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70E406A" w14:textId="77777777" w:rsidR="004A520C" w:rsidRDefault="004A520C" w:rsidP="004A520C">
      <w:pPr>
        <w:jc w:val="center"/>
        <w:rPr>
          <w:rFonts w:ascii="Times New Roman" w:hAnsi="Times New Roman" w:cs="Times New Roman"/>
          <w:sz w:val="24"/>
          <w:szCs w:val="24"/>
        </w:rPr>
      </w:pPr>
      <w:r>
        <w:rPr>
          <w:rFonts w:ascii="Times New Roman" w:hAnsi="Times New Roman" w:cs="Times New Roman"/>
          <w:b/>
          <w:sz w:val="24"/>
          <w:szCs w:val="24"/>
        </w:rPr>
        <w:t xml:space="preserve">  Exploring Asymmetries in Cryptocurrency Intraday Returns and Implied Volatility: New Evidence for High-Frequency Traders</w:t>
      </w:r>
    </w:p>
    <w:p w14:paraId="4B8CD66F" w14:textId="4689C386" w:rsidR="00975696" w:rsidRDefault="004A520C" w:rsidP="008F07A4">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14:paraId="1CEB388D" w14:textId="25D1BC29" w:rsidR="004A520C" w:rsidRPr="004A520C" w:rsidRDefault="004A520C" w:rsidP="004A520C">
      <w:pPr>
        <w:spacing w:line="360" w:lineRule="auto"/>
        <w:jc w:val="center"/>
        <w:rPr>
          <w:rFonts w:ascii="Times New Roman" w:hAnsi="Times New Roman" w:cs="Times New Roman"/>
          <w:sz w:val="24"/>
          <w:szCs w:val="24"/>
        </w:rPr>
      </w:pPr>
      <w:r w:rsidRPr="004A520C">
        <w:rPr>
          <w:rFonts w:ascii="Times New Roman" w:hAnsi="Times New Roman" w:cs="Times New Roman"/>
          <w:b/>
          <w:bCs/>
          <w:sz w:val="24"/>
          <w:szCs w:val="24"/>
        </w:rPr>
        <w:t>Muhammad Mahmudul Karim</w:t>
      </w:r>
      <w:r w:rsidRPr="004A520C">
        <w:rPr>
          <w:rFonts w:ascii="Times New Roman" w:hAnsi="Times New Roman" w:cs="Times New Roman"/>
          <w:sz w:val="24"/>
          <w:szCs w:val="24"/>
        </w:rPr>
        <w:t>,</w:t>
      </w:r>
    </w:p>
    <w:p w14:paraId="62E5DC4B" w14:textId="5151A83A" w:rsidR="004A520C" w:rsidRPr="004A520C" w:rsidRDefault="004A520C" w:rsidP="004A520C">
      <w:pPr>
        <w:spacing w:line="360" w:lineRule="auto"/>
        <w:jc w:val="center"/>
        <w:rPr>
          <w:rFonts w:ascii="Times New Roman" w:hAnsi="Times New Roman" w:cs="Times New Roman"/>
          <w:sz w:val="24"/>
          <w:szCs w:val="24"/>
        </w:rPr>
      </w:pPr>
      <w:r w:rsidRPr="004A520C">
        <w:rPr>
          <w:rFonts w:ascii="Times New Roman" w:hAnsi="Times New Roman" w:cs="Times New Roman"/>
          <w:sz w:val="24"/>
          <w:szCs w:val="24"/>
        </w:rPr>
        <w:t xml:space="preserve">TIFIES Research Group </w:t>
      </w:r>
      <w:proofErr w:type="gramStart"/>
      <w:r w:rsidRPr="004A520C">
        <w:rPr>
          <w:rFonts w:ascii="Times New Roman" w:hAnsi="Times New Roman" w:cs="Times New Roman"/>
          <w:sz w:val="24"/>
          <w:szCs w:val="24"/>
        </w:rPr>
        <w:t>And</w:t>
      </w:r>
      <w:proofErr w:type="gramEnd"/>
      <w:r w:rsidRPr="004A520C">
        <w:rPr>
          <w:rFonts w:ascii="Times New Roman" w:hAnsi="Times New Roman" w:cs="Times New Roman"/>
          <w:sz w:val="24"/>
          <w:szCs w:val="24"/>
        </w:rPr>
        <w:t xml:space="preserve"> Southampton Malaysia Business School, University of Southampton</w:t>
      </w:r>
    </w:p>
    <w:p w14:paraId="06E52CB4" w14:textId="39D01F11" w:rsidR="004A520C" w:rsidRPr="004A520C" w:rsidRDefault="004A520C" w:rsidP="004A520C">
      <w:pPr>
        <w:spacing w:line="360" w:lineRule="auto"/>
        <w:jc w:val="center"/>
        <w:rPr>
          <w:rFonts w:ascii="Times New Roman" w:hAnsi="Times New Roman" w:cs="Times New Roman"/>
          <w:sz w:val="24"/>
          <w:szCs w:val="24"/>
        </w:rPr>
      </w:pPr>
      <w:r w:rsidRPr="004A520C">
        <w:rPr>
          <w:rFonts w:ascii="Times New Roman" w:hAnsi="Times New Roman" w:cs="Times New Roman"/>
          <w:b/>
          <w:bCs/>
          <w:sz w:val="24"/>
          <w:szCs w:val="24"/>
        </w:rPr>
        <w:t xml:space="preserve">Mohamed </w:t>
      </w:r>
      <w:proofErr w:type="spellStart"/>
      <w:r w:rsidRPr="004A520C">
        <w:rPr>
          <w:rFonts w:ascii="Times New Roman" w:hAnsi="Times New Roman" w:cs="Times New Roman"/>
          <w:b/>
          <w:bCs/>
          <w:sz w:val="24"/>
          <w:szCs w:val="24"/>
        </w:rPr>
        <w:t>Eskandar</w:t>
      </w:r>
      <w:proofErr w:type="spellEnd"/>
      <w:r w:rsidRPr="004A520C">
        <w:rPr>
          <w:rFonts w:ascii="Times New Roman" w:hAnsi="Times New Roman" w:cs="Times New Roman"/>
          <w:b/>
          <w:bCs/>
          <w:sz w:val="24"/>
          <w:szCs w:val="24"/>
        </w:rPr>
        <w:t xml:space="preserve"> Shah</w:t>
      </w:r>
      <w:r w:rsidRPr="004A520C">
        <w:rPr>
          <w:rFonts w:ascii="Times New Roman" w:hAnsi="Times New Roman" w:cs="Times New Roman"/>
          <w:sz w:val="24"/>
          <w:szCs w:val="24"/>
        </w:rPr>
        <w:t>,</w:t>
      </w:r>
    </w:p>
    <w:p w14:paraId="20F0A0B4" w14:textId="61E0A69D" w:rsidR="004A520C" w:rsidRPr="004A520C" w:rsidRDefault="004A520C" w:rsidP="004A520C">
      <w:pPr>
        <w:spacing w:line="360" w:lineRule="auto"/>
        <w:jc w:val="center"/>
        <w:rPr>
          <w:rFonts w:ascii="Times New Roman" w:hAnsi="Times New Roman" w:cs="Times New Roman"/>
          <w:sz w:val="24"/>
          <w:szCs w:val="24"/>
        </w:rPr>
      </w:pPr>
      <w:r w:rsidRPr="004A520C">
        <w:rPr>
          <w:rFonts w:ascii="Times New Roman" w:hAnsi="Times New Roman" w:cs="Times New Roman"/>
          <w:sz w:val="24"/>
          <w:szCs w:val="24"/>
        </w:rPr>
        <w:t>Hamad bin Khalifa University, Qatar Foundation, Qatar</w:t>
      </w:r>
    </w:p>
    <w:p w14:paraId="4A51CC6B" w14:textId="7DD30363" w:rsidR="004A520C" w:rsidRPr="004A520C" w:rsidRDefault="004A520C" w:rsidP="004A520C">
      <w:pPr>
        <w:spacing w:line="360" w:lineRule="auto"/>
        <w:jc w:val="center"/>
        <w:rPr>
          <w:rFonts w:ascii="Times New Roman" w:hAnsi="Times New Roman" w:cs="Times New Roman"/>
          <w:sz w:val="24"/>
          <w:szCs w:val="24"/>
        </w:rPr>
      </w:pPr>
      <w:r w:rsidRPr="004A520C">
        <w:rPr>
          <w:rFonts w:ascii="Times New Roman" w:hAnsi="Times New Roman" w:cs="Times New Roman"/>
          <w:b/>
          <w:bCs/>
          <w:sz w:val="24"/>
          <w:szCs w:val="24"/>
        </w:rPr>
        <w:t xml:space="preserve">Abu </w:t>
      </w:r>
      <w:proofErr w:type="spellStart"/>
      <w:r w:rsidRPr="004A520C">
        <w:rPr>
          <w:rFonts w:ascii="Times New Roman" w:hAnsi="Times New Roman" w:cs="Times New Roman"/>
          <w:b/>
          <w:bCs/>
          <w:sz w:val="24"/>
          <w:szCs w:val="24"/>
        </w:rPr>
        <w:t>Hanifa</w:t>
      </w:r>
      <w:proofErr w:type="spellEnd"/>
      <w:r w:rsidRPr="004A520C">
        <w:rPr>
          <w:rFonts w:ascii="Times New Roman" w:hAnsi="Times New Roman" w:cs="Times New Roman"/>
          <w:b/>
          <w:bCs/>
          <w:sz w:val="24"/>
          <w:szCs w:val="24"/>
        </w:rPr>
        <w:t xml:space="preserve"> Md. Noman</w:t>
      </w:r>
      <w:r>
        <w:rPr>
          <w:rFonts w:ascii="Times New Roman" w:hAnsi="Times New Roman" w:cs="Times New Roman"/>
          <w:sz w:val="24"/>
          <w:szCs w:val="24"/>
        </w:rPr>
        <w:t>,</w:t>
      </w:r>
    </w:p>
    <w:p w14:paraId="3F1BF319" w14:textId="02FE1E4E" w:rsidR="004A520C" w:rsidRPr="004A520C" w:rsidRDefault="004A520C" w:rsidP="004A520C">
      <w:pPr>
        <w:spacing w:line="360" w:lineRule="auto"/>
        <w:jc w:val="center"/>
        <w:rPr>
          <w:rFonts w:ascii="Times New Roman" w:hAnsi="Times New Roman" w:cs="Times New Roman"/>
          <w:sz w:val="24"/>
          <w:szCs w:val="24"/>
        </w:rPr>
      </w:pPr>
      <w:r w:rsidRPr="004A520C">
        <w:rPr>
          <w:rFonts w:ascii="Times New Roman" w:hAnsi="Times New Roman" w:cs="Times New Roman"/>
          <w:sz w:val="24"/>
          <w:szCs w:val="24"/>
        </w:rPr>
        <w:t xml:space="preserve">TIFIES Research Group </w:t>
      </w:r>
      <w:proofErr w:type="gramStart"/>
      <w:r w:rsidRPr="004A520C">
        <w:rPr>
          <w:rFonts w:ascii="Times New Roman" w:hAnsi="Times New Roman" w:cs="Times New Roman"/>
          <w:sz w:val="24"/>
          <w:szCs w:val="24"/>
        </w:rPr>
        <w:t>And</w:t>
      </w:r>
      <w:proofErr w:type="gramEnd"/>
      <w:r w:rsidRPr="004A520C">
        <w:rPr>
          <w:rFonts w:ascii="Times New Roman" w:hAnsi="Times New Roman" w:cs="Times New Roman"/>
          <w:sz w:val="24"/>
          <w:szCs w:val="24"/>
        </w:rPr>
        <w:t xml:space="preserve"> Southampton Malaysia Business School, University of Southampton Malaysia</w:t>
      </w:r>
    </w:p>
    <w:p w14:paraId="6CDA1901" w14:textId="50E082C2" w:rsidR="004A520C" w:rsidRPr="004A520C" w:rsidRDefault="004A520C" w:rsidP="004A520C">
      <w:pPr>
        <w:spacing w:line="360" w:lineRule="auto"/>
        <w:jc w:val="center"/>
        <w:rPr>
          <w:rFonts w:ascii="Times New Roman" w:hAnsi="Times New Roman" w:cs="Times New Roman"/>
          <w:sz w:val="24"/>
          <w:szCs w:val="24"/>
        </w:rPr>
      </w:pPr>
      <w:r w:rsidRPr="004A520C">
        <w:rPr>
          <w:rFonts w:ascii="Times New Roman" w:hAnsi="Times New Roman" w:cs="Times New Roman"/>
          <w:b/>
          <w:bCs/>
          <w:sz w:val="24"/>
          <w:szCs w:val="24"/>
        </w:rPr>
        <w:t>Larisa Yarovaya</w:t>
      </w:r>
      <w:r>
        <w:rPr>
          <w:rStyle w:val="FootnoteReference"/>
          <w:rFonts w:ascii="Times New Roman" w:hAnsi="Times New Roman" w:cs="Times New Roman"/>
          <w:sz w:val="24"/>
          <w:szCs w:val="24"/>
        </w:rPr>
        <w:footnoteReference w:customMarkFollows="1" w:id="1"/>
        <w:t>*</w:t>
      </w:r>
      <w:r w:rsidRPr="004A520C">
        <w:rPr>
          <w:rFonts w:ascii="Times New Roman" w:hAnsi="Times New Roman" w:cs="Times New Roman"/>
          <w:sz w:val="24"/>
          <w:szCs w:val="24"/>
        </w:rPr>
        <w:t>,</w:t>
      </w:r>
    </w:p>
    <w:p w14:paraId="42D824C7" w14:textId="3E731E58" w:rsidR="004A520C" w:rsidRPr="004A520C" w:rsidRDefault="004A520C" w:rsidP="004A520C">
      <w:pPr>
        <w:spacing w:line="360" w:lineRule="auto"/>
        <w:jc w:val="center"/>
        <w:rPr>
          <w:rFonts w:ascii="Times New Roman" w:hAnsi="Times New Roman" w:cs="Times New Roman"/>
          <w:sz w:val="24"/>
          <w:szCs w:val="24"/>
        </w:rPr>
      </w:pPr>
      <w:r w:rsidRPr="004A520C">
        <w:rPr>
          <w:rFonts w:ascii="Times New Roman" w:hAnsi="Times New Roman" w:cs="Times New Roman"/>
          <w:sz w:val="24"/>
          <w:szCs w:val="24"/>
        </w:rPr>
        <w:t>Centre for Digital Finance, Southampton Business School, University of Southampton, United Kingdom</w:t>
      </w:r>
    </w:p>
    <w:p w14:paraId="7E4A089D" w14:textId="77777777" w:rsidR="004A520C" w:rsidRDefault="00E469BF" w:rsidP="00583344">
      <w:pPr>
        <w:jc w:val="center"/>
        <w:rPr>
          <w:rFonts w:ascii="Times New Roman" w:hAnsi="Times New Roman" w:cs="Times New Roman"/>
          <w:b/>
          <w:sz w:val="24"/>
          <w:szCs w:val="24"/>
        </w:rPr>
      </w:pPr>
      <w:r>
        <w:rPr>
          <w:rFonts w:ascii="Times New Roman" w:hAnsi="Times New Roman" w:cs="Times New Roman"/>
          <w:b/>
          <w:sz w:val="24"/>
          <w:szCs w:val="24"/>
        </w:rPr>
        <w:t xml:space="preserve">   </w:t>
      </w:r>
    </w:p>
    <w:p w14:paraId="2B284C03" w14:textId="77777777" w:rsidR="004A520C" w:rsidRDefault="004A520C" w:rsidP="00583344">
      <w:pPr>
        <w:jc w:val="center"/>
        <w:rPr>
          <w:rFonts w:ascii="Times New Roman" w:hAnsi="Times New Roman" w:cs="Times New Roman"/>
          <w:b/>
          <w:sz w:val="24"/>
          <w:szCs w:val="24"/>
        </w:rPr>
      </w:pPr>
    </w:p>
    <w:p w14:paraId="3D9CD4B0" w14:textId="77777777" w:rsidR="004A520C" w:rsidRDefault="004A520C" w:rsidP="00583344">
      <w:pPr>
        <w:jc w:val="center"/>
        <w:rPr>
          <w:rFonts w:ascii="Times New Roman" w:hAnsi="Times New Roman" w:cs="Times New Roman"/>
          <w:b/>
          <w:sz w:val="24"/>
          <w:szCs w:val="24"/>
        </w:rPr>
      </w:pPr>
    </w:p>
    <w:p w14:paraId="1E059E4C" w14:textId="77777777" w:rsidR="004A520C" w:rsidRDefault="004A520C" w:rsidP="00583344">
      <w:pPr>
        <w:jc w:val="center"/>
        <w:rPr>
          <w:rFonts w:ascii="Times New Roman" w:hAnsi="Times New Roman" w:cs="Times New Roman"/>
          <w:b/>
          <w:sz w:val="24"/>
          <w:szCs w:val="24"/>
        </w:rPr>
      </w:pPr>
    </w:p>
    <w:p w14:paraId="227CED51" w14:textId="77777777" w:rsidR="004A520C" w:rsidRDefault="004A520C" w:rsidP="00583344">
      <w:pPr>
        <w:jc w:val="center"/>
        <w:rPr>
          <w:rFonts w:ascii="Times New Roman" w:hAnsi="Times New Roman" w:cs="Times New Roman"/>
          <w:b/>
          <w:sz w:val="24"/>
          <w:szCs w:val="24"/>
        </w:rPr>
      </w:pPr>
    </w:p>
    <w:p w14:paraId="4A6644C6" w14:textId="77777777" w:rsidR="004A520C" w:rsidRDefault="004A520C" w:rsidP="00583344">
      <w:pPr>
        <w:jc w:val="center"/>
        <w:rPr>
          <w:rFonts w:ascii="Times New Roman" w:hAnsi="Times New Roman" w:cs="Times New Roman"/>
          <w:b/>
          <w:sz w:val="24"/>
          <w:szCs w:val="24"/>
        </w:rPr>
      </w:pPr>
    </w:p>
    <w:p w14:paraId="6DC92408" w14:textId="77777777" w:rsidR="004A520C" w:rsidRDefault="004A520C" w:rsidP="00583344">
      <w:pPr>
        <w:jc w:val="center"/>
        <w:rPr>
          <w:rFonts w:ascii="Times New Roman" w:hAnsi="Times New Roman" w:cs="Times New Roman"/>
          <w:b/>
          <w:sz w:val="24"/>
          <w:szCs w:val="24"/>
        </w:rPr>
      </w:pPr>
    </w:p>
    <w:p w14:paraId="17E29F37" w14:textId="77777777" w:rsidR="004A520C" w:rsidRDefault="004A520C" w:rsidP="00583344">
      <w:pPr>
        <w:jc w:val="center"/>
        <w:rPr>
          <w:rFonts w:ascii="Times New Roman" w:hAnsi="Times New Roman" w:cs="Times New Roman"/>
          <w:b/>
          <w:sz w:val="24"/>
          <w:szCs w:val="24"/>
        </w:rPr>
      </w:pPr>
    </w:p>
    <w:p w14:paraId="42DF6F7D" w14:textId="77777777" w:rsidR="004A520C" w:rsidRDefault="004A520C" w:rsidP="00583344">
      <w:pPr>
        <w:jc w:val="center"/>
        <w:rPr>
          <w:rFonts w:ascii="Times New Roman" w:hAnsi="Times New Roman" w:cs="Times New Roman"/>
          <w:b/>
          <w:sz w:val="24"/>
          <w:szCs w:val="24"/>
        </w:rPr>
      </w:pPr>
    </w:p>
    <w:p w14:paraId="6E4522F4" w14:textId="77777777" w:rsidR="004A520C" w:rsidRDefault="004A520C" w:rsidP="00583344">
      <w:pPr>
        <w:jc w:val="center"/>
        <w:rPr>
          <w:rFonts w:ascii="Times New Roman" w:hAnsi="Times New Roman" w:cs="Times New Roman"/>
          <w:b/>
          <w:sz w:val="24"/>
          <w:szCs w:val="24"/>
        </w:rPr>
      </w:pPr>
    </w:p>
    <w:p w14:paraId="72EB253D" w14:textId="77777777" w:rsidR="004A520C" w:rsidRDefault="004A520C" w:rsidP="004A520C">
      <w:pPr>
        <w:rPr>
          <w:rFonts w:ascii="Times New Roman" w:hAnsi="Times New Roman" w:cs="Times New Roman"/>
          <w:b/>
          <w:sz w:val="24"/>
          <w:szCs w:val="24"/>
        </w:rPr>
      </w:pPr>
    </w:p>
    <w:p w14:paraId="594D2519" w14:textId="1CE406F2" w:rsidR="00583344" w:rsidRDefault="00583344" w:rsidP="00583344">
      <w:pPr>
        <w:jc w:val="center"/>
        <w:rPr>
          <w:rFonts w:ascii="Times New Roman" w:hAnsi="Times New Roman" w:cs="Times New Roman"/>
          <w:sz w:val="24"/>
          <w:szCs w:val="24"/>
        </w:rPr>
      </w:pPr>
      <w:r>
        <w:rPr>
          <w:rFonts w:ascii="Times New Roman" w:hAnsi="Times New Roman" w:cs="Times New Roman"/>
          <w:b/>
          <w:sz w:val="24"/>
          <w:szCs w:val="24"/>
        </w:rPr>
        <w:lastRenderedPageBreak/>
        <w:t xml:space="preserve">  Exploring Asymmetries in Cryptocurrency Intraday Returns and Implied Volatility: New Evidence for High-Frequency Traders</w:t>
      </w:r>
    </w:p>
    <w:p w14:paraId="0A71204D" w14:textId="77777777" w:rsidR="00975696" w:rsidRPr="00545A22" w:rsidRDefault="00975696" w:rsidP="00583344">
      <w:pPr>
        <w:rPr>
          <w:rFonts w:ascii="Times New Roman" w:hAnsi="Times New Roman" w:cs="Times New Roman"/>
          <w:sz w:val="24"/>
          <w:szCs w:val="24"/>
        </w:rPr>
      </w:pPr>
    </w:p>
    <w:p w14:paraId="30F0E71E" w14:textId="77777777" w:rsidR="00975696" w:rsidRPr="00545A22" w:rsidRDefault="00975696" w:rsidP="00975696">
      <w:pPr>
        <w:rPr>
          <w:rFonts w:ascii="Times New Roman" w:hAnsi="Times New Roman" w:cs="Times New Roman"/>
          <w:b/>
          <w:sz w:val="24"/>
          <w:szCs w:val="24"/>
        </w:rPr>
      </w:pPr>
    </w:p>
    <w:p w14:paraId="24DF25C5" w14:textId="77777777" w:rsidR="00975696" w:rsidRPr="00545A22" w:rsidRDefault="00975696" w:rsidP="00975696">
      <w:pPr>
        <w:jc w:val="center"/>
        <w:rPr>
          <w:rFonts w:ascii="Times New Roman" w:hAnsi="Times New Roman" w:cs="Times New Roman"/>
          <w:b/>
          <w:sz w:val="24"/>
          <w:szCs w:val="24"/>
        </w:rPr>
      </w:pPr>
    </w:p>
    <w:p w14:paraId="1FB8AF11" w14:textId="77777777" w:rsidR="00975696" w:rsidRPr="00545A22" w:rsidRDefault="00975696" w:rsidP="00975696">
      <w:pPr>
        <w:jc w:val="center"/>
        <w:rPr>
          <w:rFonts w:ascii="Times New Roman" w:hAnsi="Times New Roman" w:cs="Times New Roman"/>
          <w:b/>
          <w:sz w:val="24"/>
          <w:szCs w:val="24"/>
        </w:rPr>
      </w:pPr>
      <w:r w:rsidRPr="00545A22">
        <w:rPr>
          <w:rFonts w:ascii="Times New Roman" w:hAnsi="Times New Roman" w:cs="Times New Roman"/>
          <w:b/>
          <w:sz w:val="24"/>
          <w:szCs w:val="24"/>
        </w:rPr>
        <w:t>Abstract</w:t>
      </w:r>
    </w:p>
    <w:p w14:paraId="0B20D102" w14:textId="77777777" w:rsidR="00975696" w:rsidRPr="00545A22" w:rsidRDefault="00975696" w:rsidP="00F4271A">
      <w:pPr>
        <w:rPr>
          <w:rFonts w:ascii="Times New Roman" w:hAnsi="Times New Roman" w:cs="Times New Roman"/>
          <w:sz w:val="24"/>
          <w:szCs w:val="24"/>
        </w:rPr>
      </w:pPr>
    </w:p>
    <w:p w14:paraId="41AB2367" w14:textId="597826D9" w:rsidR="00975696" w:rsidRPr="00545A22" w:rsidRDefault="00975696" w:rsidP="00A26E0B">
      <w:pPr>
        <w:spacing w:line="360" w:lineRule="auto"/>
        <w:jc w:val="both"/>
        <w:rPr>
          <w:rFonts w:ascii="Times New Roman" w:eastAsia="Times New Roman" w:hAnsi="Times New Roman" w:cs="Times New Roman"/>
          <w:color w:val="000000"/>
          <w:sz w:val="24"/>
          <w:szCs w:val="24"/>
          <w:lang w:val="en-MY" w:eastAsia="en-GB"/>
        </w:rPr>
      </w:pPr>
      <w:r w:rsidRPr="00545A22">
        <w:rPr>
          <w:rFonts w:ascii="Times New Roman" w:hAnsi="Times New Roman" w:cs="Times New Roman"/>
          <w:color w:val="000000"/>
          <w:sz w:val="24"/>
          <w:szCs w:val="24"/>
          <w:shd w:val="clear" w:color="auto" w:fill="FFFFFF"/>
        </w:rPr>
        <w:t xml:space="preserve">This paper </w:t>
      </w:r>
      <w:r w:rsidR="005E73DB" w:rsidRPr="00545A22">
        <w:rPr>
          <w:rFonts w:ascii="Times New Roman" w:hAnsi="Times New Roman" w:cs="Times New Roman"/>
          <w:color w:val="000000"/>
          <w:sz w:val="24"/>
          <w:szCs w:val="24"/>
          <w:shd w:val="clear" w:color="auto" w:fill="FFFFFF"/>
        </w:rPr>
        <w:t xml:space="preserve">aims to </w:t>
      </w:r>
      <w:r w:rsidRPr="00545A22">
        <w:rPr>
          <w:rFonts w:ascii="Times New Roman" w:hAnsi="Times New Roman" w:cs="Times New Roman"/>
          <w:color w:val="000000"/>
          <w:sz w:val="24"/>
          <w:szCs w:val="24"/>
          <w:shd w:val="clear" w:color="auto" w:fill="FFFFFF"/>
        </w:rPr>
        <w:t>analyze the return</w:t>
      </w:r>
      <w:r w:rsidR="009548F9" w:rsidRPr="00545A22">
        <w:rPr>
          <w:rFonts w:ascii="Times New Roman" w:hAnsi="Times New Roman" w:cs="Times New Roman"/>
          <w:color w:val="000000"/>
          <w:sz w:val="24"/>
          <w:szCs w:val="24"/>
          <w:shd w:val="clear" w:color="auto" w:fill="FFFFFF"/>
        </w:rPr>
        <w:t>-</w:t>
      </w:r>
      <w:r w:rsidRPr="00545A22">
        <w:rPr>
          <w:rFonts w:ascii="Times New Roman" w:hAnsi="Times New Roman" w:cs="Times New Roman"/>
          <w:color w:val="000000"/>
          <w:sz w:val="24"/>
          <w:szCs w:val="24"/>
          <w:shd w:val="clear" w:color="auto" w:fill="FFFFFF"/>
        </w:rPr>
        <w:t xml:space="preserve">volatility relationship of Bitcoin and Ethereum </w:t>
      </w:r>
      <w:r w:rsidR="006B427A">
        <w:rPr>
          <w:rFonts w:ascii="Times New Roman" w:hAnsi="Times New Roman" w:cs="Times New Roman"/>
          <w:color w:val="000000"/>
          <w:sz w:val="24"/>
          <w:szCs w:val="24"/>
          <w:shd w:val="clear" w:color="auto" w:fill="FFFFFF"/>
        </w:rPr>
        <w:t>across</w:t>
      </w:r>
      <w:r w:rsidRPr="00545A22">
        <w:rPr>
          <w:rFonts w:ascii="Times New Roman" w:hAnsi="Times New Roman" w:cs="Times New Roman"/>
          <w:color w:val="000000"/>
          <w:sz w:val="24"/>
          <w:szCs w:val="24"/>
          <w:shd w:val="clear" w:color="auto" w:fill="FFFFFF"/>
        </w:rPr>
        <w:t xml:space="preserve"> different return frequencies and all conditional quantiles of implied volatility</w:t>
      </w:r>
      <w:r w:rsidR="006B427A">
        <w:rPr>
          <w:rFonts w:ascii="Times New Roman" w:hAnsi="Times New Roman" w:cs="Times New Roman"/>
          <w:color w:val="000000"/>
          <w:sz w:val="24"/>
          <w:szCs w:val="24"/>
          <w:shd w:val="clear" w:color="auto" w:fill="FFFFFF"/>
        </w:rPr>
        <w:t>,</w:t>
      </w:r>
      <w:r w:rsidRPr="00545A22">
        <w:rPr>
          <w:rFonts w:ascii="Times New Roman" w:hAnsi="Times New Roman" w:cs="Times New Roman"/>
          <w:color w:val="000000"/>
          <w:sz w:val="24"/>
          <w:szCs w:val="24"/>
          <w:shd w:val="clear" w:color="auto" w:fill="FFFFFF"/>
        </w:rPr>
        <w:t xml:space="preserve"> based on </w:t>
      </w:r>
      <w:r w:rsidR="00444A0F" w:rsidRPr="00545A22">
        <w:rPr>
          <w:rFonts w:ascii="Times New Roman" w:hAnsi="Times New Roman" w:cs="Times New Roman"/>
          <w:color w:val="000000"/>
          <w:sz w:val="24"/>
          <w:szCs w:val="24"/>
          <w:shd w:val="clear" w:color="auto" w:fill="FFFFFF"/>
        </w:rPr>
        <w:t xml:space="preserve">a unique </w:t>
      </w:r>
      <w:r w:rsidR="003121AE" w:rsidRPr="00545A22">
        <w:rPr>
          <w:rFonts w:ascii="Times New Roman" w:hAnsi="Times New Roman" w:cs="Times New Roman"/>
          <w:color w:val="000000"/>
          <w:sz w:val="24"/>
          <w:szCs w:val="24"/>
          <w:shd w:val="clear" w:color="auto" w:fill="FFFFFF"/>
        </w:rPr>
        <w:t>6.5</w:t>
      </w:r>
      <w:r w:rsidRPr="00545A22">
        <w:rPr>
          <w:rFonts w:ascii="Times New Roman" w:hAnsi="Times New Roman" w:cs="Times New Roman"/>
          <w:color w:val="000000"/>
          <w:sz w:val="24"/>
          <w:szCs w:val="24"/>
          <w:shd w:val="clear" w:color="auto" w:fill="FFFFFF"/>
        </w:rPr>
        <w:t xml:space="preserve"> million observations. </w:t>
      </w:r>
      <w:r w:rsidR="00E869DA">
        <w:rPr>
          <w:rFonts w:ascii="Times New Roman" w:eastAsiaTheme="minorEastAsia" w:hAnsi="Times New Roman" w:cs="Times New Roman"/>
          <w:sz w:val="24"/>
          <w:szCs w:val="24"/>
          <w:lang w:val="en-GB"/>
        </w:rPr>
        <w:t>W</w:t>
      </w:r>
      <w:r w:rsidR="003662C0" w:rsidRPr="00545A22">
        <w:rPr>
          <w:rFonts w:ascii="Times New Roman" w:eastAsiaTheme="minorEastAsia" w:hAnsi="Times New Roman" w:cs="Times New Roman"/>
          <w:sz w:val="24"/>
          <w:szCs w:val="24"/>
          <w:lang w:val="en-GB"/>
        </w:rPr>
        <w:t xml:space="preserve">e </w:t>
      </w:r>
      <w:r w:rsidR="00E869DA">
        <w:rPr>
          <w:rFonts w:ascii="Times New Roman" w:eastAsiaTheme="minorEastAsia" w:hAnsi="Times New Roman" w:cs="Times New Roman"/>
          <w:sz w:val="24"/>
          <w:szCs w:val="24"/>
          <w:lang w:val="en-GB"/>
        </w:rPr>
        <w:t>employ</w:t>
      </w:r>
      <w:r w:rsidR="003662C0" w:rsidRPr="00545A22">
        <w:rPr>
          <w:rFonts w:ascii="Times New Roman" w:eastAsiaTheme="minorEastAsia" w:hAnsi="Times New Roman" w:cs="Times New Roman"/>
          <w:sz w:val="24"/>
          <w:szCs w:val="24"/>
          <w:lang w:val="en-GB"/>
        </w:rPr>
        <w:t xml:space="preserve"> </w:t>
      </w:r>
      <w:r w:rsidR="003662C0" w:rsidRPr="00545A22">
        <w:rPr>
          <w:rFonts w:ascii="Times New Roman" w:hAnsi="Times New Roman" w:cs="Times New Roman"/>
          <w:sz w:val="24"/>
          <w:szCs w:val="24"/>
        </w:rPr>
        <w:t xml:space="preserve">the </w:t>
      </w:r>
      <w:r w:rsidR="003121AE" w:rsidRPr="00545A22">
        <w:rPr>
          <w:rFonts w:ascii="Times New Roman" w:hAnsi="Times New Roman" w:cs="Times New Roman"/>
          <w:sz w:val="24"/>
          <w:szCs w:val="24"/>
        </w:rPr>
        <w:t xml:space="preserve">newly constructed </w:t>
      </w:r>
      <w:r w:rsidR="009548F9" w:rsidRPr="00545A22">
        <w:rPr>
          <w:rFonts w:ascii="Times New Roman" w:hAnsi="Times New Roman" w:cs="Times New Roman"/>
          <w:sz w:val="24"/>
          <w:szCs w:val="24"/>
        </w:rPr>
        <w:t>M</w:t>
      </w:r>
      <w:r w:rsidR="003662C0" w:rsidRPr="00545A22">
        <w:rPr>
          <w:rFonts w:ascii="Times New Roman" w:hAnsi="Times New Roman" w:cs="Times New Roman"/>
          <w:sz w:val="24"/>
          <w:szCs w:val="24"/>
        </w:rPr>
        <w:t>odel-</w:t>
      </w:r>
      <w:r w:rsidR="009548F9" w:rsidRPr="00545A22">
        <w:rPr>
          <w:rFonts w:ascii="Times New Roman" w:hAnsi="Times New Roman" w:cs="Times New Roman"/>
          <w:sz w:val="24"/>
          <w:szCs w:val="24"/>
        </w:rPr>
        <w:t>F</w:t>
      </w:r>
      <w:r w:rsidR="003662C0" w:rsidRPr="00545A22">
        <w:rPr>
          <w:rFonts w:ascii="Times New Roman" w:hAnsi="Times New Roman" w:cs="Times New Roman"/>
          <w:sz w:val="24"/>
          <w:szCs w:val="24"/>
        </w:rPr>
        <w:t xml:space="preserve">ree </w:t>
      </w:r>
      <w:r w:rsidR="009548F9" w:rsidRPr="00545A22">
        <w:rPr>
          <w:rFonts w:ascii="Times New Roman" w:hAnsi="Times New Roman" w:cs="Times New Roman"/>
          <w:sz w:val="24"/>
          <w:szCs w:val="24"/>
        </w:rPr>
        <w:t>I</w:t>
      </w:r>
      <w:r w:rsidR="003662C0" w:rsidRPr="00545A22">
        <w:rPr>
          <w:rFonts w:ascii="Times New Roman" w:hAnsi="Times New Roman" w:cs="Times New Roman"/>
          <w:sz w:val="24"/>
          <w:szCs w:val="24"/>
        </w:rPr>
        <w:t xml:space="preserve">mplied </w:t>
      </w:r>
      <w:r w:rsidR="009548F9" w:rsidRPr="00545A22">
        <w:rPr>
          <w:rFonts w:ascii="Times New Roman" w:hAnsi="Times New Roman" w:cs="Times New Roman"/>
          <w:sz w:val="24"/>
          <w:szCs w:val="24"/>
        </w:rPr>
        <w:t>V</w:t>
      </w:r>
      <w:r w:rsidR="00B40DB6" w:rsidRPr="00545A22">
        <w:rPr>
          <w:rFonts w:ascii="Times New Roman" w:hAnsi="Times New Roman" w:cs="Times New Roman"/>
          <w:sz w:val="24"/>
          <w:szCs w:val="24"/>
        </w:rPr>
        <w:t xml:space="preserve">olatility (MFIV) of </w:t>
      </w:r>
      <w:r w:rsidR="003662C0" w:rsidRPr="00545A22">
        <w:rPr>
          <w:rFonts w:ascii="Times New Roman" w:hAnsi="Times New Roman" w:cs="Times New Roman"/>
          <w:sz w:val="24"/>
          <w:szCs w:val="24"/>
        </w:rPr>
        <w:t>Bitcoin (</w:t>
      </w:r>
      <w:proofErr w:type="spellStart"/>
      <w:r w:rsidR="003662C0" w:rsidRPr="00545A22">
        <w:rPr>
          <w:rFonts w:ascii="Times New Roman" w:hAnsi="Times New Roman" w:cs="Times New Roman"/>
          <w:sz w:val="24"/>
          <w:szCs w:val="24"/>
        </w:rPr>
        <w:t>BitVol</w:t>
      </w:r>
      <w:proofErr w:type="spellEnd"/>
      <w:r w:rsidR="003662C0" w:rsidRPr="00545A22">
        <w:rPr>
          <w:rFonts w:ascii="Times New Roman" w:hAnsi="Times New Roman" w:cs="Times New Roman"/>
          <w:sz w:val="24"/>
          <w:szCs w:val="24"/>
        </w:rPr>
        <w:t>) and Ethereum (</w:t>
      </w:r>
      <w:proofErr w:type="spellStart"/>
      <w:r w:rsidR="003662C0" w:rsidRPr="00545A22">
        <w:rPr>
          <w:rFonts w:ascii="Times New Roman" w:hAnsi="Times New Roman" w:cs="Times New Roman"/>
          <w:sz w:val="24"/>
          <w:szCs w:val="24"/>
        </w:rPr>
        <w:t>EthVol</w:t>
      </w:r>
      <w:proofErr w:type="spellEnd"/>
      <w:r w:rsidR="003662C0" w:rsidRPr="00545A22">
        <w:rPr>
          <w:rFonts w:ascii="Times New Roman" w:hAnsi="Times New Roman" w:cs="Times New Roman"/>
          <w:sz w:val="24"/>
          <w:szCs w:val="24"/>
        </w:rPr>
        <w:t xml:space="preserve">) </w:t>
      </w:r>
      <w:r w:rsidR="00294D2E" w:rsidRPr="00545A22">
        <w:rPr>
          <w:rFonts w:ascii="Times New Roman" w:hAnsi="Times New Roman" w:cs="Times New Roman"/>
          <w:sz w:val="24"/>
          <w:szCs w:val="24"/>
        </w:rPr>
        <w:t xml:space="preserve">and </w:t>
      </w:r>
      <w:r w:rsidR="006B427A">
        <w:rPr>
          <w:rFonts w:ascii="Times New Roman" w:hAnsi="Times New Roman" w:cs="Times New Roman"/>
          <w:sz w:val="24"/>
          <w:szCs w:val="24"/>
        </w:rPr>
        <w:t>use an</w:t>
      </w:r>
      <w:r w:rsidR="003662C0" w:rsidRPr="00545A22">
        <w:rPr>
          <w:rFonts w:ascii="Times New Roman" w:eastAsia="Times New Roman" w:hAnsi="Times New Roman" w:cs="Times New Roman"/>
          <w:color w:val="000000"/>
          <w:sz w:val="24"/>
          <w:szCs w:val="24"/>
          <w:lang w:val="en-MY" w:eastAsia="en-GB"/>
        </w:rPr>
        <w:t xml:space="preserve"> asymmetric </w:t>
      </w:r>
      <w:r w:rsidR="007F59E0" w:rsidRPr="00545A22">
        <w:rPr>
          <w:rFonts w:ascii="Times New Roman" w:eastAsia="Times New Roman" w:hAnsi="Times New Roman" w:cs="Times New Roman"/>
          <w:color w:val="000000"/>
          <w:sz w:val="24"/>
          <w:szCs w:val="24"/>
          <w:lang w:val="en-MY" w:eastAsia="en-GB"/>
        </w:rPr>
        <w:t>Quantile Regression Model (</w:t>
      </w:r>
      <w:r w:rsidR="003662C0" w:rsidRPr="00545A22">
        <w:rPr>
          <w:rFonts w:ascii="Times New Roman" w:eastAsia="Times New Roman" w:hAnsi="Times New Roman" w:cs="Times New Roman"/>
          <w:color w:val="000000"/>
          <w:sz w:val="24"/>
          <w:szCs w:val="24"/>
          <w:lang w:val="en-MY" w:eastAsia="en-GB"/>
        </w:rPr>
        <w:t>QRM</w:t>
      </w:r>
      <w:r w:rsidR="007F59E0" w:rsidRPr="00545A22">
        <w:rPr>
          <w:rFonts w:ascii="Times New Roman" w:eastAsia="Times New Roman" w:hAnsi="Times New Roman" w:cs="Times New Roman"/>
          <w:color w:val="000000"/>
          <w:sz w:val="24"/>
          <w:szCs w:val="24"/>
          <w:lang w:val="en-MY" w:eastAsia="en-GB"/>
        </w:rPr>
        <w:t>)</w:t>
      </w:r>
      <w:r w:rsidR="003662C0" w:rsidRPr="00545A22">
        <w:rPr>
          <w:rFonts w:ascii="Times New Roman" w:eastAsia="Times New Roman" w:hAnsi="Times New Roman" w:cs="Times New Roman"/>
          <w:color w:val="000000"/>
          <w:sz w:val="24"/>
          <w:szCs w:val="24"/>
          <w:lang w:val="en-MY" w:eastAsia="en-GB"/>
        </w:rPr>
        <w:t xml:space="preserve"> to capture the</w:t>
      </w:r>
      <w:r w:rsidR="00DF7913" w:rsidRPr="00545A22">
        <w:rPr>
          <w:rFonts w:ascii="Times New Roman" w:eastAsia="Times New Roman" w:hAnsi="Times New Roman" w:cs="Times New Roman"/>
          <w:color w:val="000000"/>
          <w:sz w:val="24"/>
          <w:szCs w:val="24"/>
          <w:lang w:val="en-MY" w:eastAsia="en-GB"/>
        </w:rPr>
        <w:t xml:space="preserve"> intraday</w:t>
      </w:r>
      <w:r w:rsidR="003662C0" w:rsidRPr="00545A22">
        <w:rPr>
          <w:rFonts w:ascii="Times New Roman" w:eastAsia="Times New Roman" w:hAnsi="Times New Roman" w:cs="Times New Roman"/>
          <w:color w:val="000000"/>
          <w:sz w:val="24"/>
          <w:szCs w:val="24"/>
          <w:lang w:val="en-MY" w:eastAsia="en-GB"/>
        </w:rPr>
        <w:t xml:space="preserve"> asymmetric return-volatility relationship at different quantiles of the distribution of the dependent variable</w:t>
      </w:r>
      <w:r w:rsidR="00176175" w:rsidRPr="00545A22">
        <w:rPr>
          <w:rFonts w:ascii="Times New Roman" w:hAnsi="Times New Roman" w:cs="Times New Roman"/>
          <w:color w:val="000000"/>
          <w:sz w:val="24"/>
          <w:szCs w:val="24"/>
          <w:shd w:val="clear" w:color="auto" w:fill="FFFFFF"/>
        </w:rPr>
        <w:t xml:space="preserve">. </w:t>
      </w:r>
      <w:r w:rsidR="002F2305" w:rsidRPr="00545A22">
        <w:rPr>
          <w:rFonts w:ascii="Times New Roman" w:hAnsi="Times New Roman" w:cs="Times New Roman"/>
          <w:sz w:val="24"/>
          <w:szCs w:val="24"/>
        </w:rPr>
        <w:t xml:space="preserve">Our findings show that </w:t>
      </w:r>
      <w:r w:rsidR="002F2305" w:rsidRPr="00545A22">
        <w:rPr>
          <w:rFonts w:ascii="Times New Roman" w:eastAsia="Times New Roman" w:hAnsi="Times New Roman" w:cs="Times New Roman"/>
          <w:color w:val="000000"/>
          <w:sz w:val="24"/>
          <w:szCs w:val="24"/>
          <w:lang w:val="en-MY" w:eastAsia="en-GB"/>
        </w:rPr>
        <w:t xml:space="preserve">the estimated coefficient using daily data </w:t>
      </w:r>
      <w:r w:rsidR="005E73DB" w:rsidRPr="00545A22">
        <w:rPr>
          <w:rFonts w:ascii="Times New Roman" w:eastAsia="Times New Roman" w:hAnsi="Times New Roman" w:cs="Times New Roman"/>
          <w:color w:val="000000"/>
          <w:sz w:val="24"/>
          <w:szCs w:val="24"/>
          <w:lang w:val="en-MY" w:eastAsia="en-GB"/>
        </w:rPr>
        <w:t>is</w:t>
      </w:r>
      <w:r w:rsidR="002F2305" w:rsidRPr="00545A22">
        <w:rPr>
          <w:rFonts w:ascii="Times New Roman" w:eastAsia="Times New Roman" w:hAnsi="Times New Roman" w:cs="Times New Roman"/>
          <w:color w:val="000000"/>
          <w:sz w:val="24"/>
          <w:szCs w:val="24"/>
          <w:lang w:val="en-MY" w:eastAsia="en-GB"/>
        </w:rPr>
        <w:t xml:space="preserve"> </w:t>
      </w:r>
      <w:r w:rsidR="0033305B" w:rsidRPr="00545A22">
        <w:rPr>
          <w:rFonts w:ascii="Times New Roman" w:eastAsia="Times New Roman" w:hAnsi="Times New Roman" w:cs="Times New Roman"/>
          <w:color w:val="000000"/>
          <w:sz w:val="24"/>
          <w:szCs w:val="24"/>
          <w:lang w:val="en-MY" w:eastAsia="en-GB"/>
        </w:rPr>
        <w:t>significant</w:t>
      </w:r>
      <w:r w:rsidR="003121AE" w:rsidRPr="00545A22">
        <w:rPr>
          <w:rFonts w:ascii="Times New Roman" w:eastAsia="Times New Roman" w:hAnsi="Times New Roman" w:cs="Times New Roman"/>
          <w:color w:val="000000"/>
          <w:sz w:val="24"/>
          <w:szCs w:val="24"/>
          <w:lang w:val="en-MY" w:eastAsia="en-GB"/>
        </w:rPr>
        <w:t xml:space="preserve"> only</w:t>
      </w:r>
      <w:r w:rsidR="002F2305" w:rsidRPr="00545A22">
        <w:rPr>
          <w:rFonts w:ascii="Times New Roman" w:eastAsia="Times New Roman" w:hAnsi="Times New Roman" w:cs="Times New Roman"/>
          <w:color w:val="000000"/>
          <w:sz w:val="24"/>
          <w:szCs w:val="24"/>
          <w:lang w:val="en-MY" w:eastAsia="en-GB"/>
        </w:rPr>
        <w:t xml:space="preserve"> </w:t>
      </w:r>
      <w:r w:rsidR="003121AE" w:rsidRPr="00545A22">
        <w:rPr>
          <w:rFonts w:ascii="Times New Roman" w:eastAsia="Times New Roman" w:hAnsi="Times New Roman" w:cs="Times New Roman"/>
          <w:color w:val="000000"/>
          <w:sz w:val="24"/>
          <w:szCs w:val="24"/>
          <w:lang w:val="en-MY" w:eastAsia="en-GB"/>
        </w:rPr>
        <w:t>at medium</w:t>
      </w:r>
      <w:r w:rsidR="006B427A">
        <w:rPr>
          <w:rFonts w:ascii="Times New Roman" w:eastAsia="Times New Roman" w:hAnsi="Times New Roman" w:cs="Times New Roman"/>
          <w:color w:val="000000"/>
          <w:sz w:val="24"/>
          <w:szCs w:val="24"/>
          <w:lang w:val="en-MY" w:eastAsia="en-GB"/>
        </w:rPr>
        <w:t>-</w:t>
      </w:r>
      <w:r w:rsidR="003121AE" w:rsidRPr="00545A22">
        <w:rPr>
          <w:rFonts w:ascii="Times New Roman" w:eastAsia="Times New Roman" w:hAnsi="Times New Roman" w:cs="Times New Roman"/>
          <w:color w:val="000000"/>
          <w:sz w:val="24"/>
          <w:szCs w:val="24"/>
          <w:lang w:val="en-MY" w:eastAsia="en-GB"/>
        </w:rPr>
        <w:t xml:space="preserve"> to high</w:t>
      </w:r>
      <w:r w:rsidR="006B427A">
        <w:rPr>
          <w:rFonts w:ascii="Times New Roman" w:eastAsia="Times New Roman" w:hAnsi="Times New Roman" w:cs="Times New Roman"/>
          <w:color w:val="000000"/>
          <w:sz w:val="24"/>
          <w:szCs w:val="24"/>
          <w:lang w:val="en-MY" w:eastAsia="en-GB"/>
        </w:rPr>
        <w:t>-</w:t>
      </w:r>
      <w:r w:rsidR="003121AE" w:rsidRPr="00545A22">
        <w:rPr>
          <w:rFonts w:ascii="Times New Roman" w:eastAsia="Times New Roman" w:hAnsi="Times New Roman" w:cs="Times New Roman"/>
          <w:color w:val="000000"/>
          <w:sz w:val="24"/>
          <w:szCs w:val="24"/>
          <w:lang w:val="en-MY" w:eastAsia="en-GB"/>
        </w:rPr>
        <w:t>volatility regimes</w:t>
      </w:r>
      <w:r w:rsidR="00C04837" w:rsidRPr="00545A22">
        <w:rPr>
          <w:rFonts w:ascii="Times New Roman" w:eastAsia="Times New Roman" w:hAnsi="Times New Roman" w:cs="Times New Roman"/>
          <w:color w:val="000000"/>
          <w:sz w:val="24"/>
          <w:szCs w:val="24"/>
          <w:lang w:val="en-MY" w:eastAsia="en-GB"/>
        </w:rPr>
        <w:t>,</w:t>
      </w:r>
      <w:r w:rsidR="002F2305" w:rsidRPr="00545A22">
        <w:rPr>
          <w:rFonts w:ascii="Times New Roman" w:eastAsia="Times New Roman" w:hAnsi="Times New Roman" w:cs="Times New Roman"/>
          <w:color w:val="000000"/>
          <w:sz w:val="24"/>
          <w:szCs w:val="24"/>
          <w:lang w:val="en-MY" w:eastAsia="en-GB"/>
        </w:rPr>
        <w:t xml:space="preserve"> </w:t>
      </w:r>
      <w:r w:rsidR="005E73DB" w:rsidRPr="00545A22">
        <w:rPr>
          <w:rFonts w:ascii="Times New Roman" w:eastAsia="Times New Roman" w:hAnsi="Times New Roman" w:cs="Times New Roman"/>
          <w:color w:val="000000"/>
          <w:sz w:val="24"/>
          <w:szCs w:val="24"/>
          <w:lang w:val="en-MY" w:eastAsia="en-GB"/>
        </w:rPr>
        <w:t>while</w:t>
      </w:r>
      <w:r w:rsidR="002F2305" w:rsidRPr="00545A22">
        <w:rPr>
          <w:rFonts w:ascii="Times New Roman" w:eastAsia="Times New Roman" w:hAnsi="Times New Roman" w:cs="Times New Roman"/>
          <w:color w:val="000000"/>
          <w:sz w:val="24"/>
          <w:szCs w:val="24"/>
          <w:lang w:val="en-MY" w:eastAsia="en-GB"/>
        </w:rPr>
        <w:t xml:space="preserve"> the estimated coefficients using high-frequency data are highly significant</w:t>
      </w:r>
      <w:r w:rsidR="003121AE" w:rsidRPr="00545A22">
        <w:rPr>
          <w:rFonts w:ascii="Times New Roman" w:eastAsia="Times New Roman" w:hAnsi="Times New Roman" w:cs="Times New Roman"/>
          <w:color w:val="000000"/>
          <w:sz w:val="24"/>
          <w:szCs w:val="24"/>
          <w:lang w:val="en-MY" w:eastAsia="en-GB"/>
        </w:rPr>
        <w:t xml:space="preserve"> across all volatility regimes</w:t>
      </w:r>
      <w:r w:rsidR="002F2305" w:rsidRPr="00545A22">
        <w:rPr>
          <w:rFonts w:ascii="Times New Roman" w:eastAsia="Times New Roman" w:hAnsi="Times New Roman" w:cs="Times New Roman"/>
          <w:color w:val="000000"/>
          <w:sz w:val="24"/>
          <w:szCs w:val="24"/>
          <w:lang w:val="en-MY" w:eastAsia="en-GB"/>
        </w:rPr>
        <w:t xml:space="preserve">. Moreover, </w:t>
      </w:r>
      <w:r w:rsidR="002F2305" w:rsidRPr="00545A22">
        <w:rPr>
          <w:rFonts w:ascii="Times New Roman" w:hAnsi="Times New Roman" w:cs="Times New Roman"/>
          <w:color w:val="000000"/>
          <w:sz w:val="24"/>
          <w:szCs w:val="24"/>
          <w:shd w:val="clear" w:color="auto" w:fill="FFFFFF"/>
        </w:rPr>
        <w:t>o</w:t>
      </w:r>
      <w:r w:rsidR="00176175" w:rsidRPr="00545A22">
        <w:rPr>
          <w:rFonts w:ascii="Times New Roman" w:hAnsi="Times New Roman" w:cs="Times New Roman"/>
          <w:color w:val="000000"/>
          <w:sz w:val="24"/>
          <w:szCs w:val="24"/>
          <w:shd w:val="clear" w:color="auto" w:fill="FFFFFF"/>
        </w:rPr>
        <w:t>ur</w:t>
      </w:r>
      <w:r w:rsidRPr="00545A22">
        <w:rPr>
          <w:rFonts w:ascii="Times New Roman" w:hAnsi="Times New Roman" w:cs="Times New Roman"/>
          <w:color w:val="000000"/>
          <w:sz w:val="24"/>
          <w:szCs w:val="24"/>
          <w:shd w:val="clear" w:color="auto" w:fill="FFFFFF"/>
        </w:rPr>
        <w:t xml:space="preserve"> results </w:t>
      </w:r>
      <w:r w:rsidR="005E73DB" w:rsidRPr="00545A22">
        <w:rPr>
          <w:rFonts w:ascii="Times New Roman" w:hAnsi="Times New Roman" w:cs="Times New Roman"/>
          <w:color w:val="000000"/>
          <w:sz w:val="24"/>
          <w:szCs w:val="24"/>
          <w:shd w:val="clear" w:color="auto" w:fill="FFFFFF"/>
        </w:rPr>
        <w:t>indicate</w:t>
      </w:r>
      <w:r w:rsidRPr="00545A22">
        <w:rPr>
          <w:rFonts w:ascii="Times New Roman" w:hAnsi="Times New Roman" w:cs="Times New Roman"/>
          <w:color w:val="000000"/>
          <w:sz w:val="24"/>
          <w:szCs w:val="24"/>
          <w:shd w:val="clear" w:color="auto" w:fill="FFFFFF"/>
        </w:rPr>
        <w:t xml:space="preserve"> that the asymmetry varies across frequencies and quantiles</w:t>
      </w:r>
      <w:r w:rsidR="00C04837" w:rsidRPr="00545A22">
        <w:rPr>
          <w:rFonts w:ascii="Times New Roman" w:hAnsi="Times New Roman" w:cs="Times New Roman"/>
          <w:color w:val="000000"/>
          <w:sz w:val="24"/>
          <w:szCs w:val="24"/>
          <w:shd w:val="clear" w:color="auto" w:fill="FFFFFF"/>
        </w:rPr>
        <w:t>,</w:t>
      </w:r>
      <w:r w:rsidRPr="00545A22">
        <w:rPr>
          <w:rFonts w:ascii="Times New Roman" w:hAnsi="Times New Roman" w:cs="Times New Roman"/>
          <w:color w:val="000000"/>
          <w:sz w:val="24"/>
          <w:szCs w:val="24"/>
          <w:shd w:val="clear" w:color="auto" w:fill="FFFFFF"/>
        </w:rPr>
        <w:t xml:space="preserve"> </w:t>
      </w:r>
      <w:r w:rsidR="006B427A">
        <w:rPr>
          <w:rFonts w:ascii="Times New Roman" w:hAnsi="Times New Roman" w:cs="Times New Roman"/>
          <w:color w:val="000000"/>
          <w:sz w:val="24"/>
          <w:szCs w:val="24"/>
          <w:shd w:val="clear" w:color="auto" w:fill="FFFFFF"/>
        </w:rPr>
        <w:t>with</w:t>
      </w:r>
      <w:r w:rsidR="005E73DB" w:rsidRPr="00545A22">
        <w:rPr>
          <w:rFonts w:ascii="Times New Roman" w:hAnsi="Times New Roman" w:cs="Times New Roman"/>
          <w:color w:val="000000"/>
          <w:sz w:val="24"/>
          <w:szCs w:val="24"/>
          <w:shd w:val="clear" w:color="auto" w:fill="FFFFFF"/>
        </w:rPr>
        <w:t xml:space="preserve"> </w:t>
      </w:r>
      <w:r w:rsidRPr="00545A22">
        <w:rPr>
          <w:rFonts w:ascii="Times New Roman" w:hAnsi="Times New Roman" w:cs="Times New Roman"/>
          <w:color w:val="000000"/>
          <w:sz w:val="24"/>
          <w:szCs w:val="24"/>
          <w:shd w:val="clear" w:color="auto" w:fill="FFFFFF"/>
        </w:rPr>
        <w:t xml:space="preserve">weak asymmetric effects </w:t>
      </w:r>
      <w:r w:rsidR="006B427A">
        <w:rPr>
          <w:rFonts w:ascii="Times New Roman" w:hAnsi="Times New Roman" w:cs="Times New Roman"/>
          <w:color w:val="000000"/>
          <w:sz w:val="24"/>
          <w:szCs w:val="24"/>
          <w:shd w:val="clear" w:color="auto" w:fill="FFFFFF"/>
        </w:rPr>
        <w:t>at</w:t>
      </w:r>
      <w:r w:rsidRPr="00545A22">
        <w:rPr>
          <w:rFonts w:ascii="Times New Roman" w:hAnsi="Times New Roman" w:cs="Times New Roman"/>
          <w:color w:val="000000"/>
          <w:sz w:val="24"/>
          <w:szCs w:val="24"/>
          <w:shd w:val="clear" w:color="auto" w:fill="FFFFFF"/>
        </w:rPr>
        <w:t xml:space="preserve"> low quantiles and high frequencies</w:t>
      </w:r>
      <w:r w:rsidR="006B427A">
        <w:rPr>
          <w:rFonts w:ascii="Times New Roman" w:hAnsi="Times New Roman" w:cs="Times New Roman"/>
          <w:color w:val="000000"/>
          <w:sz w:val="24"/>
          <w:szCs w:val="24"/>
          <w:shd w:val="clear" w:color="auto" w:fill="FFFFFF"/>
        </w:rPr>
        <w:t>,</w:t>
      </w:r>
      <w:r w:rsidRPr="00545A22">
        <w:rPr>
          <w:rFonts w:ascii="Times New Roman" w:hAnsi="Times New Roman" w:cs="Times New Roman"/>
          <w:color w:val="000000"/>
          <w:sz w:val="24"/>
          <w:szCs w:val="24"/>
          <w:shd w:val="clear" w:color="auto" w:fill="FFFFFF"/>
        </w:rPr>
        <w:t xml:space="preserve"> and strong asymmetric effects </w:t>
      </w:r>
      <w:r w:rsidR="006B427A">
        <w:rPr>
          <w:rFonts w:ascii="Times New Roman" w:hAnsi="Times New Roman" w:cs="Times New Roman"/>
          <w:color w:val="000000"/>
          <w:sz w:val="24"/>
          <w:szCs w:val="24"/>
          <w:shd w:val="clear" w:color="auto" w:fill="FFFFFF"/>
        </w:rPr>
        <w:t>at</w:t>
      </w:r>
      <w:r w:rsidRPr="00545A22">
        <w:rPr>
          <w:rFonts w:ascii="Times New Roman" w:hAnsi="Times New Roman" w:cs="Times New Roman"/>
          <w:color w:val="000000"/>
          <w:sz w:val="24"/>
          <w:szCs w:val="24"/>
          <w:shd w:val="clear" w:color="auto" w:fill="FFFFFF"/>
        </w:rPr>
        <w:t xml:space="preserve"> high quantiles and low frequencies. </w:t>
      </w:r>
      <w:r w:rsidR="00176175" w:rsidRPr="00545A22">
        <w:rPr>
          <w:rFonts w:ascii="Times New Roman" w:hAnsi="Times New Roman" w:cs="Times New Roman"/>
          <w:color w:val="000000"/>
          <w:sz w:val="24"/>
          <w:szCs w:val="24"/>
          <w:shd w:val="clear" w:color="auto" w:fill="FFFFFF"/>
        </w:rPr>
        <w:t>This</w:t>
      </w:r>
      <w:r w:rsidR="003662C0" w:rsidRPr="00545A22">
        <w:rPr>
          <w:rFonts w:ascii="Times New Roman" w:eastAsia="Times New Roman" w:hAnsi="Times New Roman" w:cs="Times New Roman"/>
          <w:color w:val="000000"/>
          <w:sz w:val="24"/>
          <w:szCs w:val="24"/>
          <w:lang w:val="en-MY" w:eastAsia="en-GB"/>
        </w:rPr>
        <w:t xml:space="preserve"> study </w:t>
      </w:r>
      <w:r w:rsidR="00294D2E" w:rsidRPr="00545A22">
        <w:rPr>
          <w:rFonts w:ascii="Times New Roman" w:eastAsia="Times New Roman" w:hAnsi="Times New Roman" w:cs="Times New Roman"/>
          <w:color w:val="000000"/>
          <w:sz w:val="24"/>
          <w:szCs w:val="24"/>
          <w:lang w:val="en-MY" w:eastAsia="en-GB"/>
        </w:rPr>
        <w:t>provides</w:t>
      </w:r>
      <w:r w:rsidR="00E869DA">
        <w:rPr>
          <w:rFonts w:ascii="Times New Roman" w:eastAsia="Times New Roman" w:hAnsi="Times New Roman" w:cs="Times New Roman"/>
          <w:color w:val="000000"/>
          <w:sz w:val="24"/>
          <w:szCs w:val="24"/>
          <w:lang w:val="en-MY" w:eastAsia="en-GB"/>
        </w:rPr>
        <w:t xml:space="preserve"> new </w:t>
      </w:r>
      <w:r w:rsidR="003662C0" w:rsidRPr="00545A22">
        <w:rPr>
          <w:rFonts w:ascii="Times New Roman" w:eastAsia="Times New Roman" w:hAnsi="Times New Roman" w:cs="Times New Roman"/>
          <w:color w:val="000000"/>
          <w:sz w:val="24"/>
          <w:szCs w:val="24"/>
          <w:lang w:val="en-MY" w:eastAsia="en-GB"/>
        </w:rPr>
        <w:t>insight</w:t>
      </w:r>
      <w:r w:rsidR="00294D2E" w:rsidRPr="00545A22">
        <w:rPr>
          <w:rFonts w:ascii="Times New Roman" w:eastAsia="Times New Roman" w:hAnsi="Times New Roman" w:cs="Times New Roman"/>
          <w:color w:val="000000"/>
          <w:sz w:val="24"/>
          <w:szCs w:val="24"/>
          <w:lang w:val="en-MY" w:eastAsia="en-GB"/>
        </w:rPr>
        <w:t>,</w:t>
      </w:r>
      <w:r w:rsidR="003662C0" w:rsidRPr="00545A22">
        <w:rPr>
          <w:rFonts w:ascii="Times New Roman" w:eastAsia="Times New Roman" w:hAnsi="Times New Roman" w:cs="Times New Roman"/>
          <w:color w:val="000000"/>
          <w:sz w:val="24"/>
          <w:szCs w:val="24"/>
          <w:lang w:val="en-MY" w:eastAsia="en-GB"/>
        </w:rPr>
        <w:t xml:space="preserve"> </w:t>
      </w:r>
      <w:r w:rsidR="00294D2E" w:rsidRPr="00545A22">
        <w:rPr>
          <w:rFonts w:ascii="Times New Roman" w:eastAsia="Times New Roman" w:hAnsi="Times New Roman" w:cs="Times New Roman"/>
          <w:color w:val="000000"/>
          <w:sz w:val="24"/>
          <w:szCs w:val="24"/>
          <w:lang w:val="en-MY" w:eastAsia="en-GB"/>
        </w:rPr>
        <w:t xml:space="preserve">especially </w:t>
      </w:r>
      <w:r w:rsidR="003662C0" w:rsidRPr="00545A22">
        <w:rPr>
          <w:rFonts w:ascii="Times New Roman" w:eastAsia="Times New Roman" w:hAnsi="Times New Roman" w:cs="Times New Roman"/>
          <w:color w:val="000000"/>
          <w:sz w:val="24"/>
          <w:szCs w:val="24"/>
          <w:lang w:val="en-MY" w:eastAsia="en-GB"/>
        </w:rPr>
        <w:t>for high-frequency traders. </w:t>
      </w:r>
    </w:p>
    <w:p w14:paraId="344F9470" w14:textId="77777777" w:rsidR="00A26E0B" w:rsidRPr="00545A22" w:rsidRDefault="00A26E0B" w:rsidP="00A26E0B">
      <w:pPr>
        <w:spacing w:line="360" w:lineRule="auto"/>
        <w:jc w:val="both"/>
        <w:rPr>
          <w:rFonts w:ascii="Times New Roman" w:eastAsia="Times New Roman" w:hAnsi="Times New Roman" w:cs="Times New Roman"/>
          <w:color w:val="000000"/>
          <w:sz w:val="24"/>
          <w:szCs w:val="24"/>
          <w:lang w:val="en-MY" w:eastAsia="en-GB"/>
        </w:rPr>
      </w:pPr>
    </w:p>
    <w:p w14:paraId="5D79EC66" w14:textId="77777777" w:rsidR="00975696" w:rsidRPr="00545A22" w:rsidRDefault="00975696" w:rsidP="00975696">
      <w:pPr>
        <w:pStyle w:val="Heading1"/>
        <w:ind w:left="1276" w:hanging="1276"/>
        <w:rPr>
          <w:rFonts w:ascii="Times New Roman" w:hAnsi="Times New Roman" w:cs="Times New Roman"/>
          <w:bCs/>
          <w:color w:val="auto"/>
          <w:sz w:val="24"/>
          <w:szCs w:val="24"/>
        </w:rPr>
      </w:pPr>
      <w:r w:rsidRPr="00545A22">
        <w:rPr>
          <w:rFonts w:ascii="Times New Roman" w:hAnsi="Times New Roman" w:cs="Times New Roman"/>
          <w:b/>
          <w:color w:val="auto"/>
          <w:sz w:val="24"/>
          <w:szCs w:val="24"/>
        </w:rPr>
        <w:t xml:space="preserve">Keywords:   </w:t>
      </w:r>
      <w:r w:rsidRPr="00545A22">
        <w:rPr>
          <w:rFonts w:ascii="Times New Roman" w:hAnsi="Times New Roman" w:cs="Times New Roman"/>
          <w:bCs/>
          <w:color w:val="auto"/>
          <w:sz w:val="24"/>
          <w:szCs w:val="24"/>
        </w:rPr>
        <w:t>Return-Volatility, Cryptocurrencies, Asymmetric, Quintile regression, Return Frequencies</w:t>
      </w:r>
    </w:p>
    <w:p w14:paraId="76925A48" w14:textId="77777777" w:rsidR="0071663D" w:rsidRPr="00545A22" w:rsidRDefault="0071663D" w:rsidP="0071663D">
      <w:pPr>
        <w:rPr>
          <w:rFonts w:ascii="Times New Roman" w:hAnsi="Times New Roman" w:cs="Times New Roman"/>
          <w:sz w:val="24"/>
          <w:szCs w:val="24"/>
        </w:rPr>
      </w:pPr>
      <w:r w:rsidRPr="00545A22">
        <w:rPr>
          <w:rFonts w:ascii="Times New Roman" w:eastAsiaTheme="majorEastAsia" w:hAnsi="Times New Roman" w:cs="Times New Roman"/>
          <w:b/>
          <w:sz w:val="24"/>
          <w:szCs w:val="24"/>
        </w:rPr>
        <w:t>JEL Classifications:</w:t>
      </w:r>
      <w:r w:rsidRPr="00545A22">
        <w:rPr>
          <w:rFonts w:ascii="Times New Roman" w:hAnsi="Times New Roman" w:cs="Times New Roman"/>
          <w:sz w:val="24"/>
          <w:szCs w:val="24"/>
        </w:rPr>
        <w:t xml:space="preserve"> C58, G11, G15 </w:t>
      </w:r>
    </w:p>
    <w:p w14:paraId="2129DDAC" w14:textId="215CBD73" w:rsidR="00975696" w:rsidRDefault="00A26E0B" w:rsidP="00A26E0B">
      <w:pPr>
        <w:spacing w:after="0"/>
        <w:jc w:val="both"/>
        <w:rPr>
          <w:rFonts w:ascii="Times New Roman" w:hAnsi="Times New Roman" w:cs="Times New Roman"/>
          <w:color w:val="000000"/>
          <w:sz w:val="24"/>
          <w:szCs w:val="24"/>
        </w:rPr>
      </w:pPr>
      <w:r w:rsidRPr="00545A22">
        <w:rPr>
          <w:rFonts w:ascii="Times New Roman" w:hAnsi="Times New Roman" w:cs="Times New Roman"/>
          <w:b/>
          <w:bCs/>
          <w:color w:val="000000"/>
          <w:sz w:val="24"/>
          <w:szCs w:val="24"/>
        </w:rPr>
        <w:t xml:space="preserve">Data Availability: </w:t>
      </w:r>
      <w:r w:rsidRPr="00545A22">
        <w:rPr>
          <w:rFonts w:ascii="Times New Roman" w:hAnsi="Times New Roman" w:cs="Times New Roman"/>
          <w:color w:val="000000"/>
          <w:sz w:val="24"/>
          <w:szCs w:val="24"/>
        </w:rPr>
        <w:t>The data that support the findings of this study are available on request from the authors</w:t>
      </w:r>
    </w:p>
    <w:p w14:paraId="03659F0B" w14:textId="77777777" w:rsidR="00E869DA" w:rsidRPr="00545A22" w:rsidRDefault="00E869DA" w:rsidP="00A26E0B">
      <w:pPr>
        <w:spacing w:after="0"/>
        <w:jc w:val="both"/>
        <w:rPr>
          <w:rFonts w:ascii="Times New Roman" w:hAnsi="Times New Roman" w:cs="Times New Roman"/>
          <w:color w:val="000000"/>
          <w:sz w:val="24"/>
          <w:szCs w:val="24"/>
        </w:rPr>
      </w:pPr>
    </w:p>
    <w:p w14:paraId="67C2B967" w14:textId="6C9325FC" w:rsidR="00A26E0B" w:rsidRDefault="00A26E0B" w:rsidP="00A26E0B">
      <w:pPr>
        <w:spacing w:after="0"/>
        <w:jc w:val="both"/>
        <w:rPr>
          <w:rFonts w:ascii="Times New Roman" w:hAnsi="Times New Roman" w:cs="Times New Roman"/>
          <w:color w:val="000000"/>
          <w:sz w:val="24"/>
          <w:szCs w:val="24"/>
        </w:rPr>
      </w:pPr>
      <w:r w:rsidRPr="00545A22">
        <w:rPr>
          <w:rFonts w:ascii="Times New Roman" w:hAnsi="Times New Roman" w:cs="Times New Roman"/>
          <w:b/>
          <w:bCs/>
          <w:color w:val="000000"/>
          <w:sz w:val="24"/>
          <w:szCs w:val="24"/>
        </w:rPr>
        <w:t xml:space="preserve">Disclosure Statement: </w:t>
      </w:r>
      <w:r w:rsidRPr="00545A22">
        <w:rPr>
          <w:rFonts w:ascii="Times New Roman" w:hAnsi="Times New Roman" w:cs="Times New Roman"/>
          <w:color w:val="000000"/>
          <w:sz w:val="24"/>
          <w:szCs w:val="24"/>
        </w:rPr>
        <w:t xml:space="preserve">The authors report there are no competing interests to </w:t>
      </w:r>
      <w:proofErr w:type="gramStart"/>
      <w:r w:rsidRPr="00545A22">
        <w:rPr>
          <w:rFonts w:ascii="Times New Roman" w:hAnsi="Times New Roman" w:cs="Times New Roman"/>
          <w:color w:val="000000"/>
          <w:sz w:val="24"/>
          <w:szCs w:val="24"/>
        </w:rPr>
        <w:t>declare</w:t>
      </w:r>
      <w:proofErr w:type="gramEnd"/>
    </w:p>
    <w:p w14:paraId="1368BFEF" w14:textId="77777777" w:rsidR="00846007" w:rsidRDefault="00846007" w:rsidP="00A26E0B">
      <w:pPr>
        <w:spacing w:after="0"/>
        <w:jc w:val="both"/>
        <w:rPr>
          <w:rFonts w:ascii="Times New Roman" w:hAnsi="Times New Roman" w:cs="Times New Roman"/>
          <w:color w:val="000000"/>
          <w:sz w:val="24"/>
          <w:szCs w:val="24"/>
        </w:rPr>
      </w:pPr>
    </w:p>
    <w:p w14:paraId="43F5B69C" w14:textId="77777777" w:rsidR="00846007" w:rsidRDefault="00846007" w:rsidP="00A26E0B">
      <w:pPr>
        <w:spacing w:after="0"/>
        <w:jc w:val="both"/>
        <w:rPr>
          <w:rFonts w:ascii="Times New Roman" w:hAnsi="Times New Roman" w:cs="Times New Roman"/>
          <w:color w:val="000000"/>
          <w:sz w:val="24"/>
          <w:szCs w:val="24"/>
        </w:rPr>
      </w:pPr>
    </w:p>
    <w:p w14:paraId="071E6FF3" w14:textId="77777777" w:rsidR="006B427A" w:rsidRDefault="006B427A" w:rsidP="00A26E0B">
      <w:pPr>
        <w:spacing w:after="0"/>
        <w:jc w:val="both"/>
        <w:rPr>
          <w:rFonts w:ascii="Times New Roman" w:hAnsi="Times New Roman" w:cs="Times New Roman"/>
          <w:color w:val="000000"/>
          <w:sz w:val="24"/>
          <w:szCs w:val="24"/>
        </w:rPr>
      </w:pPr>
    </w:p>
    <w:p w14:paraId="74529480" w14:textId="77777777" w:rsidR="004A520C" w:rsidRDefault="004A520C" w:rsidP="00A26E0B">
      <w:pPr>
        <w:spacing w:after="0"/>
        <w:jc w:val="both"/>
        <w:rPr>
          <w:rFonts w:ascii="Times New Roman" w:hAnsi="Times New Roman" w:cs="Times New Roman"/>
          <w:color w:val="000000"/>
          <w:sz w:val="24"/>
          <w:szCs w:val="24"/>
        </w:rPr>
      </w:pPr>
    </w:p>
    <w:p w14:paraId="73D53FFF" w14:textId="77777777" w:rsidR="004A520C" w:rsidRPr="00E869DA" w:rsidRDefault="004A520C" w:rsidP="00A26E0B">
      <w:pPr>
        <w:spacing w:after="0"/>
        <w:jc w:val="both"/>
        <w:rPr>
          <w:rFonts w:ascii="Times New Roman" w:hAnsi="Times New Roman" w:cs="Times New Roman"/>
          <w:color w:val="000000"/>
          <w:sz w:val="24"/>
          <w:szCs w:val="24"/>
        </w:rPr>
      </w:pPr>
    </w:p>
    <w:p w14:paraId="3EC1C5C3" w14:textId="371D6A23" w:rsidR="00975696" w:rsidRPr="00545A22" w:rsidRDefault="00975696" w:rsidP="00F80BFD">
      <w:pPr>
        <w:pStyle w:val="Heading1"/>
        <w:numPr>
          <w:ilvl w:val="0"/>
          <w:numId w:val="4"/>
        </w:numPr>
        <w:spacing w:line="360" w:lineRule="auto"/>
        <w:ind w:hanging="720"/>
        <w:rPr>
          <w:rFonts w:ascii="Times New Roman" w:hAnsi="Times New Roman" w:cs="Times New Roman"/>
          <w:b/>
          <w:color w:val="auto"/>
          <w:sz w:val="24"/>
          <w:szCs w:val="24"/>
        </w:rPr>
      </w:pPr>
      <w:r w:rsidRPr="00545A22">
        <w:rPr>
          <w:rFonts w:ascii="Times New Roman" w:hAnsi="Times New Roman" w:cs="Times New Roman"/>
          <w:b/>
          <w:color w:val="auto"/>
          <w:sz w:val="24"/>
          <w:szCs w:val="24"/>
        </w:rPr>
        <w:lastRenderedPageBreak/>
        <w:t>Introduction</w:t>
      </w:r>
    </w:p>
    <w:p w14:paraId="7E7D8E90" w14:textId="77777777" w:rsidR="00F80BFD" w:rsidRPr="00545A22" w:rsidRDefault="00F80BFD" w:rsidP="00F80BFD"/>
    <w:p w14:paraId="7F2DA028" w14:textId="44308C05" w:rsidR="00B06030" w:rsidRPr="00545A22" w:rsidRDefault="00B06030" w:rsidP="00B06030">
      <w:pPr>
        <w:spacing w:line="360" w:lineRule="auto"/>
        <w:ind w:firstLine="720"/>
        <w:jc w:val="both"/>
        <w:rPr>
          <w:rFonts w:ascii="Times New Roman" w:hAnsi="Times New Roman" w:cs="Times New Roman"/>
          <w:sz w:val="24"/>
          <w:szCs w:val="24"/>
        </w:rPr>
      </w:pPr>
      <w:bookmarkStart w:id="0" w:name="_Hlk104883339"/>
      <w:r w:rsidRPr="00545A22">
        <w:rPr>
          <w:rFonts w:ascii="Times New Roman" w:hAnsi="Times New Roman" w:cs="Times New Roman"/>
          <w:sz w:val="24"/>
          <w:szCs w:val="24"/>
        </w:rPr>
        <w:t xml:space="preserve">Cryptocurrency has emerged as a dynamic market, demonstrating significant market capitalization compared to traditional asset markets since its inception in 2009. </w:t>
      </w:r>
      <w:r w:rsidR="006B427A">
        <w:rPr>
          <w:rFonts w:ascii="Times New Roman" w:hAnsi="Times New Roman" w:cs="Times New Roman"/>
          <w:sz w:val="24"/>
          <w:szCs w:val="24"/>
        </w:rPr>
        <w:t>The c</w:t>
      </w:r>
      <w:r w:rsidRPr="00545A22">
        <w:rPr>
          <w:rFonts w:ascii="Times New Roman" w:hAnsi="Times New Roman" w:cs="Times New Roman"/>
          <w:sz w:val="24"/>
          <w:szCs w:val="24"/>
        </w:rPr>
        <w:t>ryptocurrency markets have witnessed periods of explosive growth, such as in 2017 when the Bitcoin price reached $20,000 USD for the first time (Corbet</w:t>
      </w:r>
      <w:r w:rsidR="00846794" w:rsidRPr="00545A22">
        <w:rPr>
          <w:rFonts w:ascii="Times New Roman" w:hAnsi="Times New Roman" w:cs="Times New Roman"/>
          <w:sz w:val="24"/>
          <w:szCs w:val="24"/>
        </w:rPr>
        <w:t xml:space="preserve"> et al., </w:t>
      </w:r>
      <w:r w:rsidRPr="00545A22">
        <w:rPr>
          <w:rFonts w:ascii="Times New Roman" w:hAnsi="Times New Roman" w:cs="Times New Roman"/>
          <w:sz w:val="24"/>
          <w:szCs w:val="24"/>
        </w:rPr>
        <w:t>2018). More recently, the decentralized finance (DeFi) bubble in 2020, fueled by the emergence of new and innovative crypto assets built on the Ethereum protocol</w:t>
      </w:r>
      <w:r w:rsidR="006B427A">
        <w:rPr>
          <w:rFonts w:ascii="Times New Roman" w:hAnsi="Times New Roman" w:cs="Times New Roman"/>
          <w:sz w:val="24"/>
          <w:szCs w:val="24"/>
        </w:rPr>
        <w:t>,</w:t>
      </w:r>
      <w:r w:rsidR="006B427A" w:rsidRPr="006B427A">
        <w:t xml:space="preserve"> </w:t>
      </w:r>
      <w:r w:rsidR="006B427A" w:rsidRPr="006B427A">
        <w:rPr>
          <w:rFonts w:ascii="Times New Roman" w:hAnsi="Times New Roman" w:cs="Times New Roman"/>
          <w:sz w:val="24"/>
          <w:szCs w:val="24"/>
        </w:rPr>
        <w:t>marked another period of rapid growth (Wang et al., 2022)</w:t>
      </w:r>
      <w:r w:rsidRPr="00545A22">
        <w:rPr>
          <w:rFonts w:ascii="Times New Roman" w:hAnsi="Times New Roman" w:cs="Times New Roman"/>
          <w:sz w:val="24"/>
          <w:szCs w:val="24"/>
        </w:rPr>
        <w:t>. As of November 2023, the number of actively traded cryptocurrencies has grown to 8</w:t>
      </w:r>
      <w:r w:rsidR="006B427A">
        <w:rPr>
          <w:rFonts w:ascii="Times New Roman" w:hAnsi="Times New Roman" w:cs="Times New Roman"/>
          <w:sz w:val="24"/>
          <w:szCs w:val="24"/>
        </w:rPr>
        <w:t>,</w:t>
      </w:r>
      <w:r w:rsidRPr="00545A22">
        <w:rPr>
          <w:rFonts w:ascii="Times New Roman" w:hAnsi="Times New Roman" w:cs="Times New Roman"/>
          <w:sz w:val="24"/>
          <w:szCs w:val="24"/>
        </w:rPr>
        <w:t>843, with a combined market capitalization of US$1.45 trillion</w:t>
      </w:r>
      <w:r w:rsidRPr="00545A22">
        <w:rPr>
          <w:rStyle w:val="FootnoteReference"/>
          <w:rFonts w:ascii="Times New Roman" w:hAnsi="Times New Roman" w:cs="Times New Roman"/>
          <w:sz w:val="24"/>
          <w:szCs w:val="24"/>
        </w:rPr>
        <w:footnoteReference w:id="2"/>
      </w:r>
      <w:r w:rsidR="006B427A">
        <w:rPr>
          <w:rFonts w:ascii="Times New Roman" w:hAnsi="Times New Roman" w:cs="Times New Roman"/>
          <w:sz w:val="24"/>
          <w:szCs w:val="24"/>
        </w:rPr>
        <w:t>.</w:t>
      </w:r>
      <w:r w:rsidRPr="00545A22">
        <w:rPr>
          <w:rFonts w:ascii="Times New Roman" w:hAnsi="Times New Roman" w:cs="Times New Roman"/>
          <w:sz w:val="24"/>
          <w:szCs w:val="24"/>
        </w:rPr>
        <w:t xml:space="preserve"> </w:t>
      </w:r>
      <w:r w:rsidR="006B427A" w:rsidRPr="006B427A">
        <w:rPr>
          <w:rFonts w:ascii="Times New Roman" w:hAnsi="Times New Roman" w:cs="Times New Roman"/>
          <w:sz w:val="24"/>
          <w:szCs w:val="24"/>
        </w:rPr>
        <w:t>Bitcoin and Ethereum continue to maintain their positions as market leaders in the cryptocurrency space. While both cryptocurrencies operate on blockchain technology, their technological characteristics differ substantially. According to the classification provided by Corbet et al. (2019), Bitcoin can be categorized as a pure cryptocurrency with a primary focus on fund transfers, whereas Ethereum functions as a protocol, serving as a platform for the development of various decentralized finance (DeFi) assets.</w:t>
      </w:r>
    </w:p>
    <w:bookmarkEnd w:id="0"/>
    <w:p w14:paraId="616C9E2F" w14:textId="55E69D1D" w:rsidR="00484E2A" w:rsidRPr="00545A22" w:rsidRDefault="00484E2A" w:rsidP="00484E2A">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W</w:t>
      </w:r>
      <w:r w:rsidR="00FD461F" w:rsidRPr="00545A22">
        <w:rPr>
          <w:rFonts w:ascii="Times New Roman" w:hAnsi="Times New Roman" w:cs="Times New Roman"/>
          <w:sz w:val="24"/>
          <w:szCs w:val="24"/>
        </w:rPr>
        <w:t xml:space="preserve">e examine </w:t>
      </w:r>
      <w:r w:rsidR="0044336D" w:rsidRPr="00545A22">
        <w:rPr>
          <w:rFonts w:ascii="Times New Roman" w:hAnsi="Times New Roman" w:cs="Times New Roman"/>
          <w:sz w:val="24"/>
          <w:szCs w:val="24"/>
        </w:rPr>
        <w:t>the asymmetric relationships between the return of Bitcoin and its implied volatility, as well as the return of Ethereum and its implied volatility, using high-frequency intraday data</w:t>
      </w:r>
      <w:r w:rsidR="00FD461F" w:rsidRPr="00545A22">
        <w:rPr>
          <w:rFonts w:ascii="Times New Roman" w:hAnsi="Times New Roman" w:cs="Times New Roman"/>
          <w:sz w:val="24"/>
          <w:szCs w:val="24"/>
        </w:rPr>
        <w:t xml:space="preserve">. </w:t>
      </w:r>
      <w:r w:rsidR="0037676B" w:rsidRPr="00545A22">
        <w:rPr>
          <w:rFonts w:ascii="Times New Roman" w:hAnsi="Times New Roman" w:cs="Times New Roman"/>
          <w:sz w:val="24"/>
          <w:szCs w:val="24"/>
        </w:rPr>
        <w:t>Our study is motivated by recent findings reported by Karim et al. (2023), who investigated the efficacy of implied volatility as a robust estimator for short-term volatility in underlying assets. They employed newly constructed model-free implied volatility (MFIV) indices (</w:t>
      </w:r>
      <w:proofErr w:type="spellStart"/>
      <w:r w:rsidR="0037676B" w:rsidRPr="00545A22">
        <w:rPr>
          <w:rFonts w:ascii="Times New Roman" w:hAnsi="Times New Roman" w:cs="Times New Roman"/>
          <w:sz w:val="24"/>
          <w:szCs w:val="24"/>
        </w:rPr>
        <w:t>BitVol</w:t>
      </w:r>
      <w:proofErr w:type="spellEnd"/>
      <w:r w:rsidR="0037676B" w:rsidRPr="00545A22">
        <w:rPr>
          <w:rFonts w:ascii="Times New Roman" w:hAnsi="Times New Roman" w:cs="Times New Roman"/>
          <w:sz w:val="24"/>
          <w:szCs w:val="24"/>
        </w:rPr>
        <w:t xml:space="preserve"> and </w:t>
      </w:r>
      <w:proofErr w:type="spellStart"/>
      <w:r w:rsidR="0037676B" w:rsidRPr="00545A22">
        <w:rPr>
          <w:rFonts w:ascii="Times New Roman" w:hAnsi="Times New Roman" w:cs="Times New Roman"/>
          <w:sz w:val="24"/>
          <w:szCs w:val="24"/>
        </w:rPr>
        <w:t>EthVol</w:t>
      </w:r>
      <w:proofErr w:type="spellEnd"/>
      <w:r w:rsidR="0037676B" w:rsidRPr="00545A22">
        <w:rPr>
          <w:rFonts w:ascii="Times New Roman" w:hAnsi="Times New Roman" w:cs="Times New Roman"/>
          <w:sz w:val="24"/>
          <w:szCs w:val="24"/>
        </w:rPr>
        <w:t xml:space="preserve">) for Bitcoin and Ethereum, along with asymmetric quantile regression and Non-linear ARDL approaches, to highlight significant differences in cryptocurrency volatility-return relationships compared to those reported for equity markets. Additionally, </w:t>
      </w:r>
      <w:proofErr w:type="spellStart"/>
      <w:r w:rsidR="0037676B" w:rsidRPr="00545A22">
        <w:rPr>
          <w:rFonts w:ascii="Times New Roman" w:hAnsi="Times New Roman" w:cs="Times New Roman"/>
          <w:sz w:val="24"/>
          <w:szCs w:val="24"/>
        </w:rPr>
        <w:t>Katsiampa</w:t>
      </w:r>
      <w:proofErr w:type="spellEnd"/>
      <w:r w:rsidR="0037676B" w:rsidRPr="00545A22">
        <w:rPr>
          <w:rFonts w:ascii="Times New Roman" w:hAnsi="Times New Roman" w:cs="Times New Roman"/>
          <w:sz w:val="24"/>
          <w:szCs w:val="24"/>
        </w:rPr>
        <w:t xml:space="preserve"> et al. (2023) analyzed the co-movements among 32 digital assets before and during the COVID-19 pandemic, noting an increase in the influential power of Ethereum over Bitcoin. </w:t>
      </w:r>
      <w:r w:rsidR="00FD461F" w:rsidRPr="00545A22">
        <w:rPr>
          <w:rFonts w:ascii="Times New Roman" w:hAnsi="Times New Roman" w:cs="Times New Roman"/>
          <w:sz w:val="24"/>
          <w:szCs w:val="24"/>
        </w:rPr>
        <w:t xml:space="preserve">Another noteworthy paper by </w:t>
      </w:r>
      <w:proofErr w:type="spellStart"/>
      <w:r w:rsidR="00FD461F" w:rsidRPr="00545A22">
        <w:rPr>
          <w:rFonts w:ascii="Times New Roman" w:hAnsi="Times New Roman" w:cs="Times New Roman"/>
          <w:sz w:val="24"/>
          <w:szCs w:val="24"/>
        </w:rPr>
        <w:t>Kakinaka</w:t>
      </w:r>
      <w:proofErr w:type="spellEnd"/>
      <w:r w:rsidR="00FD461F" w:rsidRPr="00545A22">
        <w:rPr>
          <w:rFonts w:ascii="Times New Roman" w:hAnsi="Times New Roman" w:cs="Times New Roman"/>
          <w:sz w:val="24"/>
          <w:szCs w:val="24"/>
        </w:rPr>
        <w:t xml:space="preserve"> and </w:t>
      </w:r>
      <w:proofErr w:type="spellStart"/>
      <w:r w:rsidR="00FD461F" w:rsidRPr="00545A22">
        <w:rPr>
          <w:rFonts w:ascii="Times New Roman" w:hAnsi="Times New Roman" w:cs="Times New Roman"/>
          <w:sz w:val="24"/>
          <w:szCs w:val="24"/>
        </w:rPr>
        <w:t>Umeno</w:t>
      </w:r>
      <w:proofErr w:type="spellEnd"/>
      <w:r w:rsidR="00FD461F" w:rsidRPr="00545A22">
        <w:rPr>
          <w:rFonts w:ascii="Times New Roman" w:hAnsi="Times New Roman" w:cs="Times New Roman"/>
          <w:sz w:val="24"/>
          <w:szCs w:val="24"/>
        </w:rPr>
        <w:t xml:space="preserve"> (2022) analyzed the asymmetric relationships among six cryptocurrencies using 5-minute data, highlighting the significance of investment horizons in determining the reaction of cryptocurrency volatility to return shocks. </w:t>
      </w:r>
      <w:r w:rsidR="00881D52" w:rsidRPr="00881D52">
        <w:rPr>
          <w:rFonts w:ascii="Times New Roman" w:hAnsi="Times New Roman" w:cs="Times New Roman"/>
          <w:sz w:val="24"/>
          <w:szCs w:val="24"/>
        </w:rPr>
        <w:t xml:space="preserve">According to </w:t>
      </w:r>
      <w:proofErr w:type="spellStart"/>
      <w:r w:rsidR="00881D52" w:rsidRPr="00881D52">
        <w:rPr>
          <w:rFonts w:ascii="Times New Roman" w:hAnsi="Times New Roman" w:cs="Times New Roman"/>
          <w:sz w:val="24"/>
          <w:szCs w:val="24"/>
        </w:rPr>
        <w:t>Lahiani</w:t>
      </w:r>
      <w:proofErr w:type="spellEnd"/>
      <w:r w:rsidR="00881D52" w:rsidRPr="00881D52">
        <w:rPr>
          <w:rFonts w:ascii="Times New Roman" w:hAnsi="Times New Roman" w:cs="Times New Roman"/>
          <w:sz w:val="24"/>
          <w:szCs w:val="24"/>
        </w:rPr>
        <w:t xml:space="preserve"> et al. (2021), due to information asymmetry and a lack of market regulation in the absence of a central </w:t>
      </w:r>
      <w:r w:rsidR="00881D52" w:rsidRPr="00881D52">
        <w:rPr>
          <w:rFonts w:ascii="Times New Roman" w:hAnsi="Times New Roman" w:cs="Times New Roman"/>
          <w:sz w:val="24"/>
          <w:szCs w:val="24"/>
        </w:rPr>
        <w:lastRenderedPageBreak/>
        <w:t>regulatory authority, cryptocurrencies are more volatile than conventional assets, leading to greater risk and return for cryptocurrency investors. However, Yu et al. (2019) argued that market volatility makes the cryptocurrency market more efficient than the conventional assets market. Due to these unique characteristics, examining the return-volatility nexus of these two influential cryptocurrencies has become one of the most intriguing topics among scholars, policymakers, and investors.</w:t>
      </w:r>
    </w:p>
    <w:p w14:paraId="168DFBAF" w14:textId="77777777" w:rsidR="00881D52" w:rsidRDefault="00881D52" w:rsidP="003426E7">
      <w:pPr>
        <w:spacing w:line="360" w:lineRule="auto"/>
        <w:jc w:val="both"/>
      </w:pPr>
      <w:r w:rsidRPr="00881D52">
        <w:rPr>
          <w:rFonts w:ascii="Times New Roman" w:hAnsi="Times New Roman" w:cs="Times New Roman"/>
          <w:sz w:val="24"/>
          <w:szCs w:val="24"/>
        </w:rPr>
        <w:t xml:space="preserve">Our study extends the work of </w:t>
      </w:r>
      <w:proofErr w:type="spellStart"/>
      <w:r w:rsidRPr="00881D52">
        <w:rPr>
          <w:rFonts w:ascii="Times New Roman" w:hAnsi="Times New Roman" w:cs="Times New Roman"/>
          <w:sz w:val="24"/>
          <w:szCs w:val="24"/>
        </w:rPr>
        <w:t>Kakinaka</w:t>
      </w:r>
      <w:proofErr w:type="spellEnd"/>
      <w:r w:rsidRPr="00881D52">
        <w:rPr>
          <w:rFonts w:ascii="Times New Roman" w:hAnsi="Times New Roman" w:cs="Times New Roman"/>
          <w:sz w:val="24"/>
          <w:szCs w:val="24"/>
        </w:rPr>
        <w:t xml:space="preserve"> and </w:t>
      </w:r>
      <w:proofErr w:type="spellStart"/>
      <w:r w:rsidRPr="00881D52">
        <w:rPr>
          <w:rFonts w:ascii="Times New Roman" w:hAnsi="Times New Roman" w:cs="Times New Roman"/>
          <w:sz w:val="24"/>
          <w:szCs w:val="24"/>
        </w:rPr>
        <w:t>Umeno</w:t>
      </w:r>
      <w:proofErr w:type="spellEnd"/>
      <w:r w:rsidRPr="00881D52">
        <w:rPr>
          <w:rFonts w:ascii="Times New Roman" w:hAnsi="Times New Roman" w:cs="Times New Roman"/>
          <w:sz w:val="24"/>
          <w:szCs w:val="24"/>
        </w:rPr>
        <w:t xml:space="preserve"> (2022) and Karim et al. (2023) by investigating the asymmetry of the return-volatility relationship of Bitcoin and Ethereum at different frequencies (1m, 5m, 10m, 15m, 60m, and daily) and quantiles (i.e., low to high volatility regimes) using the MFIV of Bitcoin and Ethereum. </w:t>
      </w:r>
      <w:proofErr w:type="gramStart"/>
      <w:r w:rsidRPr="00881D52">
        <w:rPr>
          <w:rFonts w:ascii="Times New Roman" w:hAnsi="Times New Roman" w:cs="Times New Roman"/>
          <w:sz w:val="24"/>
          <w:szCs w:val="24"/>
        </w:rPr>
        <w:t>In particular, our</w:t>
      </w:r>
      <w:proofErr w:type="gramEnd"/>
      <w:r w:rsidRPr="00881D52">
        <w:rPr>
          <w:rFonts w:ascii="Times New Roman" w:hAnsi="Times New Roman" w:cs="Times New Roman"/>
          <w:sz w:val="24"/>
          <w:szCs w:val="24"/>
        </w:rPr>
        <w:t xml:space="preserve"> main objective is to explore the return-volatility relationship of these two major cryptocurrencies using high-frequency data, which allows us to uncover aspects of the relationship that cannot be identified with low-frequency data. Our choice is based on two primary factors. First, not only do Bitcoin and Ethereum account for over 60% of the cryptocurrency market share, but they are also both highly traded and extremely liquid assets.</w:t>
      </w:r>
      <w:r w:rsidRPr="00881D52">
        <w:t xml:space="preserve"> </w:t>
      </w:r>
    </w:p>
    <w:p w14:paraId="51F65CFA" w14:textId="5FFD171A" w:rsidR="00881D52" w:rsidRDefault="00881D52" w:rsidP="003426E7">
      <w:pPr>
        <w:spacing w:line="360" w:lineRule="auto"/>
        <w:jc w:val="both"/>
        <w:rPr>
          <w:rFonts w:ascii="Times New Roman" w:hAnsi="Times New Roman" w:cs="Times New Roman"/>
          <w:sz w:val="24"/>
          <w:szCs w:val="24"/>
        </w:rPr>
      </w:pPr>
      <w:r w:rsidRPr="00881D52">
        <w:rPr>
          <w:rFonts w:ascii="Times New Roman" w:hAnsi="Times New Roman" w:cs="Times New Roman"/>
          <w:sz w:val="24"/>
          <w:szCs w:val="24"/>
        </w:rPr>
        <w:t xml:space="preserve">Second, and more importantly, options contracts are available for these two cryptocurrencies, enabling the measurement of their implied volatility. This is significant because option-implied volatility estimates the future realized volatility (RV) of the underlying assets over the life of the options (Badshah, 2013; Karim &amp; Masih, 2021) and is often referred to as an "investor's fear gauge" (Whaley, 2000). We acknowledge that previous studies have analyzed a larger number of cryptocurrencies, such as Yarovaya and </w:t>
      </w:r>
      <w:proofErr w:type="spellStart"/>
      <w:r w:rsidRPr="00881D52">
        <w:rPr>
          <w:rFonts w:ascii="Times New Roman" w:hAnsi="Times New Roman" w:cs="Times New Roman"/>
          <w:sz w:val="24"/>
          <w:szCs w:val="24"/>
        </w:rPr>
        <w:t>Zieba</w:t>
      </w:r>
      <w:proofErr w:type="spellEnd"/>
      <w:r w:rsidRPr="00881D52">
        <w:rPr>
          <w:rFonts w:ascii="Times New Roman" w:hAnsi="Times New Roman" w:cs="Times New Roman"/>
          <w:sz w:val="24"/>
          <w:szCs w:val="24"/>
        </w:rPr>
        <w:t xml:space="preserve"> (2022) and Banerjee et al. (2022), among others. However, in this paper, we focus our analysis specifically on Bitcoin and Ethereum, drawing from a substantial dataset comprising 6.5 million observations. This dataset includes high-frequency data ranging from minute-by-minute to daily intervals. Such a detailed examination provides valuable insights for various stakeholders in the cryptocurrency ecosystem, including high-frequency traders, hedge fund managers, and regulators.</w:t>
      </w:r>
    </w:p>
    <w:p w14:paraId="0DF6B7C7" w14:textId="314FB121" w:rsidR="00BB6B22" w:rsidRPr="00881D52" w:rsidRDefault="00881D52" w:rsidP="003426E7">
      <w:pPr>
        <w:spacing w:line="360" w:lineRule="auto"/>
        <w:jc w:val="both"/>
        <w:rPr>
          <w:rFonts w:ascii="Times New Roman" w:hAnsi="Times New Roman" w:cs="Times New Roman"/>
          <w:sz w:val="24"/>
          <w:szCs w:val="24"/>
        </w:rPr>
      </w:pPr>
      <w:r w:rsidRPr="00881D52">
        <w:rPr>
          <w:rFonts w:ascii="Times New Roman" w:hAnsi="Times New Roman" w:cs="Times New Roman"/>
          <w:sz w:val="24"/>
          <w:szCs w:val="24"/>
        </w:rPr>
        <w:t xml:space="preserve">For cryptocurrency investors, information on high-frequency intraday returns and implied volatility provides crucial insights into price movements and noise patterns across different timeframes and investment horizons. This helps in making more informed investment decisions and effectively hedging positions, particularly in volatile market conditions. Hedge fund managers </w:t>
      </w:r>
      <w:r w:rsidRPr="00881D52">
        <w:rPr>
          <w:rFonts w:ascii="Times New Roman" w:hAnsi="Times New Roman" w:cs="Times New Roman"/>
          <w:sz w:val="24"/>
          <w:szCs w:val="24"/>
        </w:rPr>
        <w:lastRenderedPageBreak/>
        <w:t>can leverage this information to diversify their cryptocurrency portfolios and optimize trading strategies. Additionally, regulators and policymakers benefit from high-frequency returns and volatility data when assessing systemic risk and monitoring market stability, both in normal and crisis periods. This enables them to formulate and implement regulatory frameworks aimed at preventing market manipulation and safeguarding the stability of the cryptocurrency market.</w:t>
      </w:r>
    </w:p>
    <w:p w14:paraId="4A24CC4D" w14:textId="77777777" w:rsidR="00881D52" w:rsidRPr="00881D52" w:rsidRDefault="00881D52" w:rsidP="00881D52">
      <w:pPr>
        <w:spacing w:line="360" w:lineRule="auto"/>
        <w:jc w:val="both"/>
        <w:rPr>
          <w:rFonts w:ascii="Times New Roman" w:eastAsia="Times New Roman" w:hAnsi="Times New Roman" w:cs="Times New Roman"/>
          <w:color w:val="000000"/>
          <w:sz w:val="24"/>
          <w:szCs w:val="24"/>
          <w:lang w:val="en-MY" w:eastAsia="en-GB"/>
        </w:rPr>
      </w:pPr>
      <w:r w:rsidRPr="00881D52">
        <w:rPr>
          <w:rFonts w:ascii="Times New Roman" w:eastAsia="Times New Roman" w:hAnsi="Times New Roman" w:cs="Times New Roman"/>
          <w:color w:val="000000"/>
          <w:sz w:val="24"/>
          <w:szCs w:val="24"/>
          <w:lang w:val="en-MY" w:eastAsia="en-GB"/>
        </w:rPr>
        <w:t>This study contributes to the literature in several ways. First, we utilize the newly constructed model-free implied volatility (MFIV) measures for Bitcoin (</w:t>
      </w:r>
      <w:proofErr w:type="spellStart"/>
      <w:r w:rsidRPr="00881D52">
        <w:rPr>
          <w:rFonts w:ascii="Times New Roman" w:eastAsia="Times New Roman" w:hAnsi="Times New Roman" w:cs="Times New Roman"/>
          <w:color w:val="000000"/>
          <w:sz w:val="24"/>
          <w:szCs w:val="24"/>
          <w:lang w:val="en-MY" w:eastAsia="en-GB"/>
        </w:rPr>
        <w:t>BitVol</w:t>
      </w:r>
      <w:proofErr w:type="spellEnd"/>
      <w:r w:rsidRPr="00881D52">
        <w:rPr>
          <w:rFonts w:ascii="Times New Roman" w:eastAsia="Times New Roman" w:hAnsi="Times New Roman" w:cs="Times New Roman"/>
          <w:color w:val="000000"/>
          <w:sz w:val="24"/>
          <w:szCs w:val="24"/>
          <w:lang w:val="en-MY" w:eastAsia="en-GB"/>
        </w:rPr>
        <w:t>) and Ethereum (</w:t>
      </w:r>
      <w:proofErr w:type="spellStart"/>
      <w:r w:rsidRPr="00881D52">
        <w:rPr>
          <w:rFonts w:ascii="Times New Roman" w:eastAsia="Times New Roman" w:hAnsi="Times New Roman" w:cs="Times New Roman"/>
          <w:color w:val="000000"/>
          <w:sz w:val="24"/>
          <w:szCs w:val="24"/>
          <w:lang w:val="en-MY" w:eastAsia="en-GB"/>
        </w:rPr>
        <w:t>EthVol</w:t>
      </w:r>
      <w:proofErr w:type="spellEnd"/>
      <w:r w:rsidRPr="00881D52">
        <w:rPr>
          <w:rFonts w:ascii="Times New Roman" w:eastAsia="Times New Roman" w:hAnsi="Times New Roman" w:cs="Times New Roman"/>
          <w:color w:val="000000"/>
          <w:sz w:val="24"/>
          <w:szCs w:val="24"/>
          <w:lang w:val="en-MY" w:eastAsia="en-GB"/>
        </w:rPr>
        <w:t xml:space="preserve">). Unlike the standard Black-Scholes implied volatility (BSIV), which typically relies on options traded at the money (ATM), MFIV estimation incorporates a wide range of options across various moneyness levels. Consequently, MFIV offers a more accurate estimate of short-term predicted volatility compared to traditional BSIV, as it is built using the variance swap process. Furthermore, </w:t>
      </w:r>
      <w:proofErr w:type="spellStart"/>
      <w:r w:rsidRPr="00881D52">
        <w:rPr>
          <w:rFonts w:ascii="Times New Roman" w:eastAsia="Times New Roman" w:hAnsi="Times New Roman" w:cs="Times New Roman"/>
          <w:color w:val="000000"/>
          <w:sz w:val="24"/>
          <w:szCs w:val="24"/>
          <w:lang w:val="en-MY" w:eastAsia="en-GB"/>
        </w:rPr>
        <w:t>BitVol</w:t>
      </w:r>
      <w:proofErr w:type="spellEnd"/>
      <w:r w:rsidRPr="00881D52">
        <w:rPr>
          <w:rFonts w:ascii="Times New Roman" w:eastAsia="Times New Roman" w:hAnsi="Times New Roman" w:cs="Times New Roman"/>
          <w:color w:val="000000"/>
          <w:sz w:val="24"/>
          <w:szCs w:val="24"/>
          <w:lang w:val="en-MY" w:eastAsia="en-GB"/>
        </w:rPr>
        <w:t xml:space="preserve"> and </w:t>
      </w:r>
      <w:proofErr w:type="spellStart"/>
      <w:r w:rsidRPr="00881D52">
        <w:rPr>
          <w:rFonts w:ascii="Times New Roman" w:eastAsia="Times New Roman" w:hAnsi="Times New Roman" w:cs="Times New Roman"/>
          <w:color w:val="000000"/>
          <w:sz w:val="24"/>
          <w:szCs w:val="24"/>
          <w:lang w:val="en-MY" w:eastAsia="en-GB"/>
        </w:rPr>
        <w:t>EthVol</w:t>
      </w:r>
      <w:proofErr w:type="spellEnd"/>
      <w:r w:rsidRPr="00881D52">
        <w:rPr>
          <w:rFonts w:ascii="Times New Roman" w:eastAsia="Times New Roman" w:hAnsi="Times New Roman" w:cs="Times New Roman"/>
          <w:color w:val="000000"/>
          <w:sz w:val="24"/>
          <w:szCs w:val="24"/>
          <w:lang w:val="en-MY" w:eastAsia="en-GB"/>
        </w:rPr>
        <w:t xml:space="preserve"> are forward-looking volatility estimates (30-day implied volatility) based on the full range of option strikes (across all moneyness), providing the best indicator of Bitcoin and Ethereum's short-term projected volatility.</w:t>
      </w:r>
    </w:p>
    <w:p w14:paraId="29BE0344" w14:textId="77777777" w:rsidR="00881D52" w:rsidRPr="00881D52" w:rsidRDefault="00881D52" w:rsidP="00881D52">
      <w:pPr>
        <w:spacing w:line="360" w:lineRule="auto"/>
        <w:jc w:val="both"/>
        <w:rPr>
          <w:rFonts w:ascii="Times New Roman" w:eastAsia="Times New Roman" w:hAnsi="Times New Roman" w:cs="Times New Roman"/>
          <w:color w:val="000000"/>
          <w:sz w:val="24"/>
          <w:szCs w:val="24"/>
          <w:lang w:val="en-MY" w:eastAsia="en-GB"/>
        </w:rPr>
      </w:pPr>
      <w:r w:rsidRPr="00881D52">
        <w:rPr>
          <w:rFonts w:ascii="Times New Roman" w:eastAsia="Times New Roman" w:hAnsi="Times New Roman" w:cs="Times New Roman"/>
          <w:color w:val="000000"/>
          <w:sz w:val="24"/>
          <w:szCs w:val="24"/>
          <w:lang w:val="en-MY" w:eastAsia="en-GB"/>
        </w:rPr>
        <w:t xml:space="preserve">Second, building upon the works of Cheikh et al. (2020), Baur et al. (2018), and Karim et al. (2023), we investigate the intraday (i.e., 1, 5, 10, 15, and 60 minutes, and daily) asymmetric return-volatility relationship of cryptocurrencies (Bitcoin and Ethereum) using recently introduced implied volatility measures such as </w:t>
      </w:r>
      <w:proofErr w:type="spellStart"/>
      <w:r w:rsidRPr="00881D52">
        <w:rPr>
          <w:rFonts w:ascii="Times New Roman" w:eastAsia="Times New Roman" w:hAnsi="Times New Roman" w:cs="Times New Roman"/>
          <w:color w:val="000000"/>
          <w:sz w:val="24"/>
          <w:szCs w:val="24"/>
          <w:lang w:val="en-MY" w:eastAsia="en-GB"/>
        </w:rPr>
        <w:t>BitVol</w:t>
      </w:r>
      <w:proofErr w:type="spellEnd"/>
      <w:r w:rsidRPr="00881D52">
        <w:rPr>
          <w:rFonts w:ascii="Times New Roman" w:eastAsia="Times New Roman" w:hAnsi="Times New Roman" w:cs="Times New Roman"/>
          <w:color w:val="000000"/>
          <w:sz w:val="24"/>
          <w:szCs w:val="24"/>
          <w:lang w:val="en-MY" w:eastAsia="en-GB"/>
        </w:rPr>
        <w:t xml:space="preserve"> and </w:t>
      </w:r>
      <w:proofErr w:type="spellStart"/>
      <w:r w:rsidRPr="00881D52">
        <w:rPr>
          <w:rFonts w:ascii="Times New Roman" w:eastAsia="Times New Roman" w:hAnsi="Times New Roman" w:cs="Times New Roman"/>
          <w:color w:val="000000"/>
          <w:sz w:val="24"/>
          <w:szCs w:val="24"/>
          <w:lang w:val="en-MY" w:eastAsia="en-GB"/>
        </w:rPr>
        <w:t>EthVol</w:t>
      </w:r>
      <w:proofErr w:type="spellEnd"/>
      <w:r w:rsidRPr="00881D52">
        <w:rPr>
          <w:rFonts w:ascii="Times New Roman" w:eastAsia="Times New Roman" w:hAnsi="Times New Roman" w:cs="Times New Roman"/>
          <w:color w:val="000000"/>
          <w:sz w:val="24"/>
          <w:szCs w:val="24"/>
          <w:lang w:val="en-MY" w:eastAsia="en-GB"/>
        </w:rPr>
        <w:t>. This study is one of the first attempts to explore asymmetric return-volatility relationships of cryptocurrencies using high-frequency return data and model-free implied volatility (MFIV).</w:t>
      </w:r>
    </w:p>
    <w:p w14:paraId="28F67396" w14:textId="77777777" w:rsidR="00881D52" w:rsidRPr="00881D52" w:rsidRDefault="00881D52" w:rsidP="00881D52">
      <w:pPr>
        <w:spacing w:line="360" w:lineRule="auto"/>
        <w:jc w:val="both"/>
        <w:rPr>
          <w:rFonts w:ascii="Times New Roman" w:eastAsia="Times New Roman" w:hAnsi="Times New Roman" w:cs="Times New Roman"/>
          <w:color w:val="000000"/>
          <w:sz w:val="24"/>
          <w:szCs w:val="24"/>
          <w:lang w:val="en-MY" w:eastAsia="en-GB"/>
        </w:rPr>
      </w:pPr>
      <w:r w:rsidRPr="00881D52">
        <w:rPr>
          <w:rFonts w:ascii="Times New Roman" w:eastAsia="Times New Roman" w:hAnsi="Times New Roman" w:cs="Times New Roman"/>
          <w:color w:val="000000"/>
          <w:sz w:val="24"/>
          <w:szCs w:val="24"/>
          <w:lang w:val="en-MY" w:eastAsia="en-GB"/>
        </w:rPr>
        <w:t xml:space="preserve">Third, we utilize a dataset that is particularly unique and comprehensive, comprising 6.5 million observations gathered at various frequencies, including Model-Free Implied Volatility (MFIV) data obtained from the index provider. With the index's inception date set on 4th April 2020, this dataset spans a crucial period in the cryptocurrency market's history, coinciding with the onset of the COVID-19 pandemic. This timeframe is characterized by significant market turbulence and volatility, making it especially relevant for investigating the dynamics of cryptocurrency returns and implied volatility. By </w:t>
      </w:r>
      <w:proofErr w:type="spellStart"/>
      <w:r w:rsidRPr="00881D52">
        <w:rPr>
          <w:rFonts w:ascii="Times New Roman" w:eastAsia="Times New Roman" w:hAnsi="Times New Roman" w:cs="Times New Roman"/>
          <w:color w:val="000000"/>
          <w:sz w:val="24"/>
          <w:szCs w:val="24"/>
          <w:lang w:val="en-MY" w:eastAsia="en-GB"/>
        </w:rPr>
        <w:t>analyzing</w:t>
      </w:r>
      <w:proofErr w:type="spellEnd"/>
      <w:r w:rsidRPr="00881D52">
        <w:rPr>
          <w:rFonts w:ascii="Times New Roman" w:eastAsia="Times New Roman" w:hAnsi="Times New Roman" w:cs="Times New Roman"/>
          <w:color w:val="000000"/>
          <w:sz w:val="24"/>
          <w:szCs w:val="24"/>
          <w:lang w:val="en-MY" w:eastAsia="en-GB"/>
        </w:rPr>
        <w:t xml:space="preserve"> such a vast and diverse dataset, our study offers valuable insights into the </w:t>
      </w:r>
      <w:proofErr w:type="spellStart"/>
      <w:r w:rsidRPr="00881D52">
        <w:rPr>
          <w:rFonts w:ascii="Times New Roman" w:eastAsia="Times New Roman" w:hAnsi="Times New Roman" w:cs="Times New Roman"/>
          <w:color w:val="000000"/>
          <w:sz w:val="24"/>
          <w:szCs w:val="24"/>
          <w:lang w:val="en-MY" w:eastAsia="en-GB"/>
        </w:rPr>
        <w:t>behavior</w:t>
      </w:r>
      <w:proofErr w:type="spellEnd"/>
      <w:r w:rsidRPr="00881D52">
        <w:rPr>
          <w:rFonts w:ascii="Times New Roman" w:eastAsia="Times New Roman" w:hAnsi="Times New Roman" w:cs="Times New Roman"/>
          <w:color w:val="000000"/>
          <w:sz w:val="24"/>
          <w:szCs w:val="24"/>
          <w:lang w:val="en-MY" w:eastAsia="en-GB"/>
        </w:rPr>
        <w:t xml:space="preserve"> of cryptocurrency markets during this unprecedented period of global economic uncertainty.</w:t>
      </w:r>
    </w:p>
    <w:p w14:paraId="1EB21ED2" w14:textId="139C43E6" w:rsidR="00DE5C90" w:rsidRPr="00545A22" w:rsidRDefault="00DE5C90" w:rsidP="008E1639">
      <w:pPr>
        <w:spacing w:line="360" w:lineRule="auto"/>
        <w:jc w:val="both"/>
        <w:rPr>
          <w:rFonts w:ascii="Times New Roman" w:eastAsia="Times New Roman" w:hAnsi="Times New Roman" w:cs="Times New Roman"/>
          <w:color w:val="000000"/>
          <w:sz w:val="24"/>
          <w:szCs w:val="24"/>
          <w:lang w:val="en-MY" w:eastAsia="en-GB"/>
        </w:rPr>
      </w:pPr>
      <w:r w:rsidRPr="00545A22">
        <w:rPr>
          <w:rFonts w:ascii="Times New Roman" w:eastAsia="Times New Roman" w:hAnsi="Times New Roman" w:cs="Times New Roman"/>
          <w:color w:val="000000"/>
          <w:sz w:val="24"/>
          <w:szCs w:val="24"/>
          <w:lang w:val="en-MY" w:eastAsia="en-GB"/>
        </w:rPr>
        <w:lastRenderedPageBreak/>
        <w:t xml:space="preserve">Finally, in addition to Ordinary Least Squares (OLS) regression, we employ the Asymmetric Quantile Regression Model (QRM), a </w:t>
      </w:r>
      <w:r w:rsidR="00A84E0F">
        <w:rPr>
          <w:rFonts w:ascii="Times New Roman" w:eastAsia="Times New Roman" w:hAnsi="Times New Roman" w:cs="Times New Roman"/>
          <w:color w:val="000000"/>
          <w:sz w:val="24"/>
          <w:szCs w:val="24"/>
          <w:lang w:val="en-MY" w:eastAsia="en-GB"/>
        </w:rPr>
        <w:t xml:space="preserve">suitable </w:t>
      </w:r>
      <w:r w:rsidRPr="00545A22">
        <w:rPr>
          <w:rFonts w:ascii="Times New Roman" w:eastAsia="Times New Roman" w:hAnsi="Times New Roman" w:cs="Times New Roman"/>
          <w:color w:val="000000"/>
          <w:sz w:val="24"/>
          <w:szCs w:val="24"/>
          <w:lang w:val="en-MY" w:eastAsia="en-GB"/>
        </w:rPr>
        <w:t xml:space="preserve">method for capturing the asymmetric relationship between returns and volatility across different quantiles of the dependent variable's distribution (Koenkar, 2005; Badshah et al., 2016; Karim et al., 2022). Our objective is to expand this analysis to encompass various volatility regimes, ranging from low to high volatility, recognizing that asymmetry, if present, may manifest differently across the conditional distribution of volatility and at different frequencies (1m, 5m, 10m, 15m, 60m, and daily). Additionally, to enhance the robustness of our findings, we have employed wavelet coherence analysis, drawing on the methodologies </w:t>
      </w:r>
      <w:r w:rsidR="005D116C" w:rsidRPr="00545A22">
        <w:rPr>
          <w:rFonts w:ascii="Times New Roman" w:eastAsia="Times New Roman" w:hAnsi="Times New Roman" w:cs="Times New Roman"/>
          <w:color w:val="000000"/>
          <w:sz w:val="24"/>
          <w:szCs w:val="24"/>
          <w:lang w:val="en-MY" w:eastAsia="en-GB"/>
        </w:rPr>
        <w:t>used in</w:t>
      </w:r>
      <w:r w:rsidRPr="00545A22">
        <w:rPr>
          <w:rFonts w:ascii="Times New Roman" w:eastAsia="Times New Roman" w:hAnsi="Times New Roman" w:cs="Times New Roman"/>
          <w:color w:val="000000"/>
          <w:sz w:val="24"/>
          <w:szCs w:val="24"/>
          <w:lang w:val="en-MY" w:eastAsia="en-GB"/>
        </w:rPr>
        <w:t xml:space="preserve"> Grinsted, Moore, and </w:t>
      </w:r>
      <w:proofErr w:type="spellStart"/>
      <w:r w:rsidRPr="00545A22">
        <w:rPr>
          <w:rFonts w:ascii="Times New Roman" w:eastAsia="Times New Roman" w:hAnsi="Times New Roman" w:cs="Times New Roman"/>
          <w:color w:val="000000"/>
          <w:sz w:val="24"/>
          <w:szCs w:val="24"/>
          <w:lang w:val="en-MY" w:eastAsia="en-GB"/>
        </w:rPr>
        <w:t>Jevrejeva</w:t>
      </w:r>
      <w:proofErr w:type="spellEnd"/>
      <w:r w:rsidRPr="00545A22">
        <w:rPr>
          <w:rFonts w:ascii="Times New Roman" w:eastAsia="Times New Roman" w:hAnsi="Times New Roman" w:cs="Times New Roman"/>
          <w:color w:val="000000"/>
          <w:sz w:val="24"/>
          <w:szCs w:val="24"/>
          <w:lang w:val="en-MY" w:eastAsia="en-GB"/>
        </w:rPr>
        <w:t xml:space="preserve"> (2004), Aguilera and </w:t>
      </w:r>
      <w:proofErr w:type="spellStart"/>
      <w:r w:rsidRPr="00545A22">
        <w:rPr>
          <w:rFonts w:ascii="Times New Roman" w:eastAsia="Times New Roman" w:hAnsi="Times New Roman" w:cs="Times New Roman"/>
          <w:color w:val="000000"/>
          <w:sz w:val="24"/>
          <w:szCs w:val="24"/>
          <w:lang w:val="en-MY" w:eastAsia="en-GB"/>
        </w:rPr>
        <w:t>Radetzki</w:t>
      </w:r>
      <w:proofErr w:type="spellEnd"/>
      <w:r w:rsidRPr="00545A22">
        <w:rPr>
          <w:rFonts w:ascii="Times New Roman" w:eastAsia="Times New Roman" w:hAnsi="Times New Roman" w:cs="Times New Roman"/>
          <w:color w:val="000000"/>
          <w:sz w:val="24"/>
          <w:szCs w:val="24"/>
          <w:lang w:val="en-MY" w:eastAsia="en-GB"/>
        </w:rPr>
        <w:t xml:space="preserve"> (2017), Pal and Mitra (2017), and Karim and Masih (2019).</w:t>
      </w:r>
      <w:r w:rsidR="00BF5AAA" w:rsidRPr="00545A22">
        <w:rPr>
          <w:rFonts w:ascii="Times New Roman" w:eastAsia="Times New Roman" w:hAnsi="Times New Roman" w:cs="Times New Roman"/>
          <w:color w:val="000000"/>
          <w:sz w:val="24"/>
          <w:szCs w:val="24"/>
          <w:lang w:val="en-MY" w:eastAsia="en-GB"/>
        </w:rPr>
        <w:t xml:space="preserve"> Wavelet coherence analysis offers several advantages for understanding the relationship between returns and volatility in financial time series data. Unlike traditional methods, wavelet coherence provides both time and frequency localization, allowing for the identification of how this relationship evolves over time at different frequencies. </w:t>
      </w:r>
    </w:p>
    <w:p w14:paraId="78477ECE" w14:textId="7DD84DEA" w:rsidR="007E730E" w:rsidRPr="00545A22" w:rsidRDefault="00A431EC" w:rsidP="008E1639">
      <w:pPr>
        <w:spacing w:line="360" w:lineRule="auto"/>
        <w:jc w:val="both"/>
        <w:rPr>
          <w:rFonts w:ascii="Times New Roman" w:hAnsi="Times New Roman" w:cs="Times New Roman"/>
          <w:sz w:val="24"/>
          <w:szCs w:val="24"/>
        </w:rPr>
      </w:pPr>
      <w:r w:rsidRPr="00545A22">
        <w:rPr>
          <w:rFonts w:ascii="Times New Roman" w:hAnsi="Times New Roman" w:cs="Times New Roman"/>
          <w:sz w:val="24"/>
          <w:szCs w:val="24"/>
        </w:rPr>
        <w:t>Our finding</w:t>
      </w:r>
      <w:r w:rsidR="00C75A33" w:rsidRPr="00545A22">
        <w:rPr>
          <w:rFonts w:ascii="Times New Roman" w:hAnsi="Times New Roman" w:cs="Times New Roman"/>
          <w:sz w:val="24"/>
          <w:szCs w:val="24"/>
        </w:rPr>
        <w:t>s show</w:t>
      </w:r>
      <w:r w:rsidRPr="00545A22">
        <w:rPr>
          <w:rFonts w:ascii="Times New Roman" w:hAnsi="Times New Roman" w:cs="Times New Roman"/>
          <w:sz w:val="24"/>
          <w:szCs w:val="24"/>
        </w:rPr>
        <w:t xml:space="preserve"> that the return-volatility relationship of cryptocurrency has different asymmetries across the different volatility regimes and trading frequencies, and those asymmetries seem to be more pronounced at extreme tails of the volatility distribution. </w:t>
      </w:r>
      <w:r w:rsidR="006A7453" w:rsidRPr="00545A22">
        <w:rPr>
          <w:rFonts w:ascii="Times New Roman" w:hAnsi="Times New Roman" w:cs="Times New Roman"/>
          <w:sz w:val="24"/>
          <w:szCs w:val="24"/>
        </w:rPr>
        <w:t>To illustrate</w:t>
      </w:r>
      <w:r w:rsidRPr="00545A22">
        <w:rPr>
          <w:rFonts w:ascii="Times New Roman" w:hAnsi="Times New Roman" w:cs="Times New Roman"/>
          <w:sz w:val="24"/>
          <w:szCs w:val="24"/>
        </w:rPr>
        <w:t xml:space="preserve">, </w:t>
      </w:r>
      <w:r w:rsidR="006A7453" w:rsidRPr="00545A22">
        <w:rPr>
          <w:rFonts w:ascii="Times New Roman" w:hAnsi="Times New Roman" w:cs="Times New Roman"/>
          <w:sz w:val="24"/>
          <w:szCs w:val="24"/>
        </w:rPr>
        <w:t xml:space="preserve">it was observed that, first, </w:t>
      </w:r>
      <w:r w:rsidRPr="00545A22">
        <w:rPr>
          <w:rFonts w:ascii="Times New Roman" w:hAnsi="Times New Roman" w:cs="Times New Roman"/>
          <w:sz w:val="24"/>
          <w:szCs w:val="24"/>
        </w:rPr>
        <w:t>the return-volatility relationship is more pronounced at daily data interval (</w:t>
      </w:r>
      <w:r w:rsidR="00C75A33" w:rsidRPr="00545A22">
        <w:rPr>
          <w:rFonts w:ascii="Times New Roman" w:hAnsi="Times New Roman" w:cs="Times New Roman"/>
          <w:sz w:val="24"/>
          <w:szCs w:val="24"/>
        </w:rPr>
        <w:t xml:space="preserve">i.e., </w:t>
      </w:r>
      <w:r w:rsidRPr="00545A22">
        <w:rPr>
          <w:rFonts w:ascii="Times New Roman" w:hAnsi="Times New Roman" w:cs="Times New Roman"/>
          <w:sz w:val="24"/>
          <w:szCs w:val="24"/>
        </w:rPr>
        <w:t>low</w:t>
      </w:r>
      <w:r w:rsidR="009548F9" w:rsidRPr="00545A22">
        <w:rPr>
          <w:rFonts w:ascii="Times New Roman" w:hAnsi="Times New Roman" w:cs="Times New Roman"/>
          <w:sz w:val="24"/>
          <w:szCs w:val="24"/>
        </w:rPr>
        <w:t>-</w:t>
      </w:r>
      <w:r w:rsidRPr="00545A22">
        <w:rPr>
          <w:rFonts w:ascii="Times New Roman" w:hAnsi="Times New Roman" w:cs="Times New Roman"/>
          <w:sz w:val="24"/>
          <w:szCs w:val="24"/>
        </w:rPr>
        <w:t>frequency data) than the intraday data interval (</w:t>
      </w:r>
      <w:r w:rsidR="00C75A33" w:rsidRPr="00545A22">
        <w:rPr>
          <w:rFonts w:ascii="Times New Roman" w:hAnsi="Times New Roman" w:cs="Times New Roman"/>
          <w:sz w:val="24"/>
          <w:szCs w:val="24"/>
        </w:rPr>
        <w:t xml:space="preserve">i.e., </w:t>
      </w:r>
      <w:r w:rsidRPr="00545A22">
        <w:rPr>
          <w:rFonts w:ascii="Times New Roman" w:hAnsi="Times New Roman" w:cs="Times New Roman"/>
          <w:sz w:val="24"/>
          <w:szCs w:val="24"/>
        </w:rPr>
        <w:t>high</w:t>
      </w:r>
      <w:r w:rsidR="009548F9" w:rsidRPr="00545A22">
        <w:rPr>
          <w:rFonts w:ascii="Times New Roman" w:hAnsi="Times New Roman" w:cs="Times New Roman"/>
          <w:sz w:val="24"/>
          <w:szCs w:val="24"/>
        </w:rPr>
        <w:t>-</w:t>
      </w:r>
      <w:r w:rsidRPr="00545A22">
        <w:rPr>
          <w:rFonts w:ascii="Times New Roman" w:hAnsi="Times New Roman" w:cs="Times New Roman"/>
          <w:sz w:val="24"/>
          <w:szCs w:val="24"/>
        </w:rPr>
        <w:t xml:space="preserve">frequency data). Second, </w:t>
      </w:r>
      <w:r w:rsidR="009548F9" w:rsidRPr="00545A22">
        <w:rPr>
          <w:rFonts w:ascii="Times New Roman" w:hAnsi="Times New Roman" w:cs="Times New Roman"/>
          <w:sz w:val="24"/>
          <w:szCs w:val="24"/>
        </w:rPr>
        <w:t xml:space="preserve">the </w:t>
      </w:r>
      <w:r w:rsidRPr="00545A22">
        <w:rPr>
          <w:rFonts w:ascii="Times New Roman" w:hAnsi="Times New Roman" w:cs="Times New Roman"/>
          <w:sz w:val="24"/>
          <w:szCs w:val="24"/>
        </w:rPr>
        <w:t xml:space="preserve">asymmetry of return-volatility </w:t>
      </w:r>
      <w:r w:rsidR="008E1639" w:rsidRPr="00545A22">
        <w:rPr>
          <w:rFonts w:ascii="Times New Roman" w:hAnsi="Times New Roman" w:cs="Times New Roman"/>
          <w:sz w:val="24"/>
          <w:szCs w:val="24"/>
        </w:rPr>
        <w:t>was</w:t>
      </w:r>
      <w:r w:rsidRPr="00545A22">
        <w:rPr>
          <w:rFonts w:ascii="Times New Roman" w:hAnsi="Times New Roman" w:cs="Times New Roman"/>
          <w:sz w:val="24"/>
          <w:szCs w:val="24"/>
        </w:rPr>
        <w:t xml:space="preserve"> high </w:t>
      </w:r>
      <w:r w:rsidR="00000166" w:rsidRPr="00545A22">
        <w:rPr>
          <w:rFonts w:ascii="Times New Roman" w:hAnsi="Times New Roman" w:cs="Times New Roman"/>
          <w:sz w:val="24"/>
          <w:szCs w:val="24"/>
        </w:rPr>
        <w:t xml:space="preserve">based on </w:t>
      </w:r>
      <w:r w:rsidRPr="00545A22">
        <w:rPr>
          <w:rFonts w:ascii="Times New Roman" w:hAnsi="Times New Roman" w:cs="Times New Roman"/>
          <w:sz w:val="24"/>
          <w:szCs w:val="24"/>
        </w:rPr>
        <w:t>lower</w:t>
      </w:r>
      <w:r w:rsidR="008E1639" w:rsidRPr="00545A22">
        <w:rPr>
          <w:rFonts w:ascii="Times New Roman" w:hAnsi="Times New Roman" w:cs="Times New Roman"/>
          <w:sz w:val="24"/>
          <w:szCs w:val="24"/>
        </w:rPr>
        <w:t>-</w:t>
      </w:r>
      <w:r w:rsidRPr="00545A22">
        <w:rPr>
          <w:rFonts w:ascii="Times New Roman" w:hAnsi="Times New Roman" w:cs="Times New Roman"/>
          <w:sz w:val="24"/>
          <w:szCs w:val="24"/>
        </w:rPr>
        <w:t>frequency data (i.e.</w:t>
      </w:r>
      <w:r w:rsidR="00C75A33" w:rsidRPr="00545A22">
        <w:rPr>
          <w:rFonts w:ascii="Times New Roman" w:hAnsi="Times New Roman" w:cs="Times New Roman"/>
          <w:sz w:val="24"/>
          <w:szCs w:val="24"/>
        </w:rPr>
        <w:t>,</w:t>
      </w:r>
      <w:r w:rsidRPr="00545A22">
        <w:rPr>
          <w:rFonts w:ascii="Times New Roman" w:hAnsi="Times New Roman" w:cs="Times New Roman"/>
          <w:sz w:val="24"/>
          <w:szCs w:val="24"/>
        </w:rPr>
        <w:t xml:space="preserve"> daily data)</w:t>
      </w:r>
      <w:r w:rsidR="006A7453" w:rsidRPr="00545A22">
        <w:rPr>
          <w:rFonts w:ascii="Times New Roman" w:hAnsi="Times New Roman" w:cs="Times New Roman"/>
          <w:sz w:val="24"/>
          <w:szCs w:val="24"/>
        </w:rPr>
        <w:t>;</w:t>
      </w:r>
      <w:r w:rsidRPr="00545A22">
        <w:rPr>
          <w:rFonts w:ascii="Times New Roman" w:hAnsi="Times New Roman" w:cs="Times New Roman"/>
          <w:sz w:val="24"/>
          <w:szCs w:val="24"/>
        </w:rPr>
        <w:t xml:space="preserve"> whereas, using high</w:t>
      </w:r>
      <w:r w:rsidR="009548F9" w:rsidRPr="00545A22">
        <w:rPr>
          <w:rFonts w:ascii="Times New Roman" w:hAnsi="Times New Roman" w:cs="Times New Roman"/>
          <w:sz w:val="24"/>
          <w:szCs w:val="24"/>
        </w:rPr>
        <w:t>-</w:t>
      </w:r>
      <w:r w:rsidRPr="00545A22">
        <w:rPr>
          <w:rFonts w:ascii="Times New Roman" w:hAnsi="Times New Roman" w:cs="Times New Roman"/>
          <w:sz w:val="24"/>
          <w:szCs w:val="24"/>
        </w:rPr>
        <w:t>frequency data (i.e.</w:t>
      </w:r>
      <w:r w:rsidR="00C75A33" w:rsidRPr="00545A22">
        <w:rPr>
          <w:rFonts w:ascii="Times New Roman" w:hAnsi="Times New Roman" w:cs="Times New Roman"/>
          <w:sz w:val="24"/>
          <w:szCs w:val="24"/>
        </w:rPr>
        <w:t>,</w:t>
      </w:r>
      <w:r w:rsidRPr="00545A22">
        <w:rPr>
          <w:rFonts w:ascii="Times New Roman" w:hAnsi="Times New Roman" w:cs="Times New Roman"/>
          <w:sz w:val="24"/>
          <w:szCs w:val="24"/>
        </w:rPr>
        <w:t xml:space="preserve"> 1</w:t>
      </w:r>
      <w:r w:rsidR="009548F9" w:rsidRPr="00545A22">
        <w:rPr>
          <w:rFonts w:ascii="Times New Roman" w:hAnsi="Times New Roman" w:cs="Times New Roman"/>
          <w:sz w:val="24"/>
          <w:szCs w:val="24"/>
        </w:rPr>
        <w:t>-</w:t>
      </w:r>
      <w:r w:rsidRPr="00545A22">
        <w:rPr>
          <w:rFonts w:ascii="Times New Roman" w:hAnsi="Times New Roman" w:cs="Times New Roman"/>
          <w:sz w:val="24"/>
          <w:szCs w:val="24"/>
        </w:rPr>
        <w:t xml:space="preserve">minute data), </w:t>
      </w:r>
      <w:r w:rsidR="00000166" w:rsidRPr="00545A22">
        <w:rPr>
          <w:rFonts w:ascii="Times New Roman" w:hAnsi="Times New Roman" w:cs="Times New Roman"/>
          <w:sz w:val="24"/>
          <w:szCs w:val="24"/>
        </w:rPr>
        <w:t xml:space="preserve">the </w:t>
      </w:r>
      <w:r w:rsidRPr="00545A22">
        <w:rPr>
          <w:rFonts w:ascii="Times New Roman" w:hAnsi="Times New Roman" w:cs="Times New Roman"/>
          <w:sz w:val="24"/>
          <w:szCs w:val="24"/>
        </w:rPr>
        <w:t xml:space="preserve">asymmetry of return-volatility </w:t>
      </w:r>
      <w:r w:rsidR="008E1639" w:rsidRPr="00545A22">
        <w:rPr>
          <w:rFonts w:ascii="Times New Roman" w:hAnsi="Times New Roman" w:cs="Times New Roman"/>
          <w:sz w:val="24"/>
          <w:szCs w:val="24"/>
        </w:rPr>
        <w:t>was</w:t>
      </w:r>
      <w:r w:rsidRPr="00545A22">
        <w:rPr>
          <w:rFonts w:ascii="Times New Roman" w:hAnsi="Times New Roman" w:cs="Times New Roman"/>
          <w:sz w:val="24"/>
          <w:szCs w:val="24"/>
        </w:rPr>
        <w:t xml:space="preserve"> less visible. </w:t>
      </w:r>
      <w:r w:rsidR="00000166" w:rsidRPr="00545A22">
        <w:rPr>
          <w:rFonts w:ascii="Times New Roman" w:hAnsi="Times New Roman" w:cs="Times New Roman"/>
          <w:sz w:val="24"/>
          <w:szCs w:val="24"/>
        </w:rPr>
        <w:t>In p</w:t>
      </w:r>
      <w:r w:rsidRPr="00545A22">
        <w:rPr>
          <w:rFonts w:ascii="Times New Roman" w:hAnsi="Times New Roman" w:cs="Times New Roman"/>
          <w:sz w:val="24"/>
          <w:szCs w:val="24"/>
        </w:rPr>
        <w:t xml:space="preserve">articular, </w:t>
      </w:r>
      <w:r w:rsidR="006A7453" w:rsidRPr="00545A22">
        <w:rPr>
          <w:rFonts w:ascii="Times New Roman" w:hAnsi="Times New Roman" w:cs="Times New Roman"/>
          <w:sz w:val="24"/>
          <w:szCs w:val="24"/>
        </w:rPr>
        <w:t xml:space="preserve">the </w:t>
      </w:r>
      <w:r w:rsidRPr="00545A22">
        <w:rPr>
          <w:rFonts w:ascii="Times New Roman" w:hAnsi="Times New Roman" w:cs="Times New Roman"/>
          <w:sz w:val="24"/>
          <w:szCs w:val="24"/>
        </w:rPr>
        <w:t>us</w:t>
      </w:r>
      <w:r w:rsidR="006A7453" w:rsidRPr="00545A22">
        <w:rPr>
          <w:rFonts w:ascii="Times New Roman" w:hAnsi="Times New Roman" w:cs="Times New Roman"/>
          <w:sz w:val="24"/>
          <w:szCs w:val="24"/>
        </w:rPr>
        <w:t xml:space="preserve">e of </w:t>
      </w:r>
      <w:r w:rsidRPr="00545A22">
        <w:rPr>
          <w:rFonts w:ascii="Times New Roman" w:hAnsi="Times New Roman" w:cs="Times New Roman"/>
          <w:sz w:val="24"/>
          <w:szCs w:val="24"/>
        </w:rPr>
        <w:t>low</w:t>
      </w:r>
      <w:r w:rsidR="009548F9" w:rsidRPr="00545A22">
        <w:rPr>
          <w:rFonts w:ascii="Times New Roman" w:hAnsi="Times New Roman" w:cs="Times New Roman"/>
          <w:sz w:val="24"/>
          <w:szCs w:val="24"/>
        </w:rPr>
        <w:t>-</w:t>
      </w:r>
      <w:r w:rsidRPr="00545A22">
        <w:rPr>
          <w:rFonts w:ascii="Times New Roman" w:hAnsi="Times New Roman" w:cs="Times New Roman"/>
          <w:sz w:val="24"/>
          <w:szCs w:val="24"/>
        </w:rPr>
        <w:t>frequency data (i.e.</w:t>
      </w:r>
      <w:r w:rsidR="00C75A33" w:rsidRPr="00545A22">
        <w:rPr>
          <w:rFonts w:ascii="Times New Roman" w:hAnsi="Times New Roman" w:cs="Times New Roman"/>
          <w:sz w:val="24"/>
          <w:szCs w:val="24"/>
        </w:rPr>
        <w:t>,</w:t>
      </w:r>
      <w:r w:rsidRPr="00545A22">
        <w:rPr>
          <w:rFonts w:ascii="Times New Roman" w:hAnsi="Times New Roman" w:cs="Times New Roman"/>
          <w:sz w:val="24"/>
          <w:szCs w:val="24"/>
        </w:rPr>
        <w:t xml:space="preserve"> daily data)</w:t>
      </w:r>
      <w:r w:rsidR="006A7453" w:rsidRPr="00545A22">
        <w:rPr>
          <w:rFonts w:ascii="Times New Roman" w:hAnsi="Times New Roman" w:cs="Times New Roman"/>
          <w:sz w:val="24"/>
          <w:szCs w:val="24"/>
        </w:rPr>
        <w:t xml:space="preserve"> result</w:t>
      </w:r>
      <w:r w:rsidR="008E1639" w:rsidRPr="00545A22">
        <w:rPr>
          <w:rFonts w:ascii="Times New Roman" w:hAnsi="Times New Roman" w:cs="Times New Roman"/>
          <w:sz w:val="24"/>
          <w:szCs w:val="24"/>
        </w:rPr>
        <w:t>ed</w:t>
      </w:r>
      <w:r w:rsidR="006A7453" w:rsidRPr="00545A22">
        <w:rPr>
          <w:rFonts w:ascii="Times New Roman" w:hAnsi="Times New Roman" w:cs="Times New Roman"/>
          <w:sz w:val="24"/>
          <w:szCs w:val="24"/>
        </w:rPr>
        <w:t xml:space="preserve"> in better visibility of </w:t>
      </w:r>
      <w:r w:rsidRPr="00545A22">
        <w:rPr>
          <w:rFonts w:ascii="Times New Roman" w:hAnsi="Times New Roman" w:cs="Times New Roman"/>
          <w:sz w:val="24"/>
          <w:szCs w:val="24"/>
        </w:rPr>
        <w:t>asymmetry at medium to uppermost quantiles of the volatility distribution</w:t>
      </w:r>
      <w:r w:rsidR="006A7453" w:rsidRPr="00545A22">
        <w:rPr>
          <w:rFonts w:ascii="Times New Roman" w:hAnsi="Times New Roman" w:cs="Times New Roman"/>
          <w:sz w:val="24"/>
          <w:szCs w:val="24"/>
        </w:rPr>
        <w:t xml:space="preserve">, while the use of </w:t>
      </w:r>
      <w:r w:rsidRPr="00545A22">
        <w:rPr>
          <w:rFonts w:ascii="Times New Roman" w:hAnsi="Times New Roman" w:cs="Times New Roman"/>
          <w:sz w:val="24"/>
          <w:szCs w:val="24"/>
        </w:rPr>
        <w:t>high</w:t>
      </w:r>
      <w:r w:rsidR="009548F9" w:rsidRPr="00545A22">
        <w:rPr>
          <w:rFonts w:ascii="Times New Roman" w:hAnsi="Times New Roman" w:cs="Times New Roman"/>
          <w:sz w:val="24"/>
          <w:szCs w:val="24"/>
        </w:rPr>
        <w:t>-</w:t>
      </w:r>
      <w:r w:rsidRPr="00545A22">
        <w:rPr>
          <w:rFonts w:ascii="Times New Roman" w:hAnsi="Times New Roman" w:cs="Times New Roman"/>
          <w:sz w:val="24"/>
          <w:szCs w:val="24"/>
        </w:rPr>
        <w:t>fr</w:t>
      </w:r>
      <w:r w:rsidR="00547D9C" w:rsidRPr="00545A22">
        <w:rPr>
          <w:rFonts w:ascii="Times New Roman" w:hAnsi="Times New Roman" w:cs="Times New Roman"/>
          <w:sz w:val="24"/>
          <w:szCs w:val="24"/>
        </w:rPr>
        <w:t xml:space="preserve">equency data </w:t>
      </w:r>
      <w:r w:rsidRPr="00545A22">
        <w:rPr>
          <w:rFonts w:ascii="Times New Roman" w:hAnsi="Times New Roman" w:cs="Times New Roman"/>
          <w:sz w:val="24"/>
          <w:szCs w:val="24"/>
        </w:rPr>
        <w:t>(i.e.</w:t>
      </w:r>
      <w:r w:rsidR="00C75A33" w:rsidRPr="00545A22">
        <w:rPr>
          <w:rFonts w:ascii="Times New Roman" w:hAnsi="Times New Roman" w:cs="Times New Roman"/>
          <w:sz w:val="24"/>
          <w:szCs w:val="24"/>
        </w:rPr>
        <w:t>,</w:t>
      </w:r>
      <w:r w:rsidRPr="00545A22">
        <w:rPr>
          <w:rFonts w:ascii="Times New Roman" w:hAnsi="Times New Roman" w:cs="Times New Roman"/>
          <w:sz w:val="24"/>
          <w:szCs w:val="24"/>
        </w:rPr>
        <w:t xml:space="preserve"> 1</w:t>
      </w:r>
      <w:r w:rsidR="009548F9" w:rsidRPr="00545A22">
        <w:rPr>
          <w:rFonts w:ascii="Times New Roman" w:hAnsi="Times New Roman" w:cs="Times New Roman"/>
          <w:sz w:val="24"/>
          <w:szCs w:val="24"/>
        </w:rPr>
        <w:t>-</w:t>
      </w:r>
      <w:r w:rsidRPr="00545A22">
        <w:rPr>
          <w:rFonts w:ascii="Times New Roman" w:hAnsi="Times New Roman" w:cs="Times New Roman"/>
          <w:sz w:val="24"/>
          <w:szCs w:val="24"/>
        </w:rPr>
        <w:t>minute data)</w:t>
      </w:r>
      <w:r w:rsidR="006A7453" w:rsidRPr="00545A22">
        <w:rPr>
          <w:rFonts w:ascii="Times New Roman" w:hAnsi="Times New Roman" w:cs="Times New Roman"/>
          <w:sz w:val="24"/>
          <w:szCs w:val="24"/>
        </w:rPr>
        <w:t xml:space="preserve"> generate</w:t>
      </w:r>
      <w:r w:rsidR="008E1639" w:rsidRPr="00545A22">
        <w:rPr>
          <w:rFonts w:ascii="Times New Roman" w:hAnsi="Times New Roman" w:cs="Times New Roman"/>
          <w:sz w:val="24"/>
          <w:szCs w:val="24"/>
        </w:rPr>
        <w:t>d</w:t>
      </w:r>
      <w:r w:rsidR="006A7453" w:rsidRPr="00545A22">
        <w:rPr>
          <w:rFonts w:ascii="Times New Roman" w:hAnsi="Times New Roman" w:cs="Times New Roman"/>
          <w:sz w:val="24"/>
          <w:szCs w:val="24"/>
        </w:rPr>
        <w:t xml:space="preserve"> more visible </w:t>
      </w:r>
      <w:r w:rsidRPr="00545A22">
        <w:rPr>
          <w:rFonts w:ascii="Times New Roman" w:hAnsi="Times New Roman" w:cs="Times New Roman"/>
          <w:sz w:val="24"/>
          <w:szCs w:val="24"/>
        </w:rPr>
        <w:t xml:space="preserve">asymmetry at lower quantiles of the volatility </w:t>
      </w:r>
      <w:r w:rsidR="00547D9C" w:rsidRPr="00545A22">
        <w:rPr>
          <w:rFonts w:ascii="Times New Roman" w:hAnsi="Times New Roman" w:cs="Times New Roman"/>
          <w:sz w:val="24"/>
          <w:szCs w:val="24"/>
        </w:rPr>
        <w:t xml:space="preserve">distributions. Third, </w:t>
      </w:r>
      <w:r w:rsidR="00A84E0F">
        <w:rPr>
          <w:rFonts w:ascii="Times New Roman" w:hAnsi="Times New Roman" w:cs="Times New Roman"/>
          <w:sz w:val="24"/>
          <w:szCs w:val="24"/>
        </w:rPr>
        <w:t xml:space="preserve">our </w:t>
      </w:r>
      <w:r w:rsidR="00547D9C" w:rsidRPr="00545A22">
        <w:rPr>
          <w:rFonts w:ascii="Times New Roman" w:hAnsi="Times New Roman" w:cs="Times New Roman"/>
          <w:sz w:val="24"/>
          <w:szCs w:val="24"/>
        </w:rPr>
        <w:t xml:space="preserve">results indicate that the response to negative (positive) returns is a monotonically decreasing (increasing) function of the return horizons. Fourth, the absolute values of the </w:t>
      </w:r>
      <w:r w:rsidR="00F5317E" w:rsidRPr="00545A22">
        <w:rPr>
          <w:rFonts w:ascii="Times New Roman" w:hAnsi="Times New Roman" w:cs="Times New Roman"/>
          <w:sz w:val="24"/>
          <w:szCs w:val="24"/>
        </w:rPr>
        <w:t xml:space="preserve">estimated </w:t>
      </w:r>
      <w:r w:rsidR="00547D9C" w:rsidRPr="00545A22">
        <w:rPr>
          <w:rFonts w:ascii="Times New Roman" w:hAnsi="Times New Roman" w:cs="Times New Roman"/>
          <w:sz w:val="24"/>
          <w:szCs w:val="24"/>
        </w:rPr>
        <w:t xml:space="preserve">coefficients </w:t>
      </w:r>
      <w:r w:rsidR="008E1639" w:rsidRPr="00545A22">
        <w:rPr>
          <w:rFonts w:ascii="Times New Roman" w:hAnsi="Times New Roman" w:cs="Times New Roman"/>
          <w:sz w:val="24"/>
          <w:szCs w:val="24"/>
        </w:rPr>
        <w:t>were</w:t>
      </w:r>
      <w:r w:rsidR="00547D9C" w:rsidRPr="00545A22">
        <w:rPr>
          <w:rFonts w:ascii="Times New Roman" w:hAnsi="Times New Roman" w:cs="Times New Roman"/>
          <w:sz w:val="24"/>
          <w:szCs w:val="24"/>
        </w:rPr>
        <w:t xml:space="preserve"> increasing as we move from the highest frequency of the data to </w:t>
      </w:r>
      <w:r w:rsidR="00DD4DA9" w:rsidRPr="00545A22">
        <w:rPr>
          <w:rFonts w:ascii="Times New Roman" w:hAnsi="Times New Roman" w:cs="Times New Roman"/>
          <w:sz w:val="24"/>
          <w:szCs w:val="24"/>
        </w:rPr>
        <w:t>its</w:t>
      </w:r>
      <w:r w:rsidR="00547D9C" w:rsidRPr="00545A22">
        <w:rPr>
          <w:rFonts w:ascii="Times New Roman" w:hAnsi="Times New Roman" w:cs="Times New Roman"/>
          <w:sz w:val="24"/>
          <w:szCs w:val="24"/>
        </w:rPr>
        <w:t xml:space="preserve"> lowest frequency (i.e.: </w:t>
      </w:r>
      <w:r w:rsidR="00DD4DA9" w:rsidRPr="00545A22">
        <w:rPr>
          <w:rFonts w:ascii="Times New Roman" w:hAnsi="Times New Roman" w:cs="Times New Roman"/>
          <w:sz w:val="24"/>
          <w:szCs w:val="24"/>
        </w:rPr>
        <w:t>d</w:t>
      </w:r>
      <w:r w:rsidR="00547D9C" w:rsidRPr="00545A22">
        <w:rPr>
          <w:rFonts w:ascii="Times New Roman" w:hAnsi="Times New Roman" w:cs="Times New Roman"/>
          <w:sz w:val="24"/>
          <w:szCs w:val="24"/>
        </w:rPr>
        <w:t xml:space="preserve">aily &gt; 60m &gt; 15m &gt; 10m &gt; 5m &gt; 1m). </w:t>
      </w:r>
      <w:r w:rsidR="00C31105" w:rsidRPr="00545A22">
        <w:rPr>
          <w:rFonts w:ascii="Times New Roman" w:hAnsi="Times New Roman" w:cs="Times New Roman"/>
          <w:sz w:val="24"/>
          <w:szCs w:val="24"/>
        </w:rPr>
        <w:t>Furthermore</w:t>
      </w:r>
      <w:r w:rsidR="00547D9C" w:rsidRPr="00545A22">
        <w:rPr>
          <w:rFonts w:ascii="Times New Roman" w:hAnsi="Times New Roman" w:cs="Times New Roman"/>
          <w:sz w:val="24"/>
          <w:szCs w:val="24"/>
        </w:rPr>
        <w:t xml:space="preserve">, the absolute values of the </w:t>
      </w:r>
      <w:r w:rsidR="00F5317E" w:rsidRPr="00545A22">
        <w:rPr>
          <w:rFonts w:ascii="Times New Roman" w:hAnsi="Times New Roman" w:cs="Times New Roman"/>
          <w:sz w:val="24"/>
          <w:szCs w:val="24"/>
        </w:rPr>
        <w:t xml:space="preserve">estimated </w:t>
      </w:r>
      <w:r w:rsidR="00547D9C" w:rsidRPr="00545A22">
        <w:rPr>
          <w:rFonts w:ascii="Times New Roman" w:hAnsi="Times New Roman" w:cs="Times New Roman"/>
          <w:sz w:val="24"/>
          <w:szCs w:val="24"/>
        </w:rPr>
        <w:t xml:space="preserve">coefficients </w:t>
      </w:r>
      <w:r w:rsidR="008E1639" w:rsidRPr="00545A22">
        <w:rPr>
          <w:rFonts w:ascii="Times New Roman" w:hAnsi="Times New Roman" w:cs="Times New Roman"/>
          <w:sz w:val="24"/>
          <w:szCs w:val="24"/>
        </w:rPr>
        <w:t xml:space="preserve">were </w:t>
      </w:r>
      <w:r w:rsidR="00547D9C" w:rsidRPr="00545A22">
        <w:rPr>
          <w:rFonts w:ascii="Times New Roman" w:hAnsi="Times New Roman" w:cs="Times New Roman"/>
          <w:sz w:val="24"/>
          <w:szCs w:val="24"/>
        </w:rPr>
        <w:t>also increasing as we move from the lowest quantiles (q = 0.05) to the highest quantile (q = 0.95) of the volatility distributions</w:t>
      </w:r>
      <w:r w:rsidR="00C31105" w:rsidRPr="00545A22">
        <w:rPr>
          <w:rFonts w:ascii="Times New Roman" w:hAnsi="Times New Roman" w:cs="Times New Roman"/>
          <w:sz w:val="24"/>
          <w:szCs w:val="24"/>
        </w:rPr>
        <w:t xml:space="preserve">. </w:t>
      </w:r>
      <w:r w:rsidR="007E730E" w:rsidRPr="00545A22">
        <w:rPr>
          <w:rFonts w:ascii="Times New Roman" w:hAnsi="Times New Roman" w:cs="Times New Roman"/>
          <w:sz w:val="24"/>
          <w:szCs w:val="24"/>
        </w:rPr>
        <w:t xml:space="preserve">Unlike previous studies, our findings are unique and show the need to differentiate high-frequency data from daily ones. </w:t>
      </w:r>
    </w:p>
    <w:p w14:paraId="2A1D1879" w14:textId="0AA8886B" w:rsidR="007E730E" w:rsidRPr="00545A22" w:rsidRDefault="002638E8">
      <w:pPr>
        <w:spacing w:line="360" w:lineRule="auto"/>
        <w:jc w:val="both"/>
        <w:rPr>
          <w:rFonts w:ascii="Times New Roman" w:hAnsi="Times New Roman" w:cs="Times New Roman"/>
          <w:sz w:val="24"/>
          <w:szCs w:val="24"/>
        </w:rPr>
      </w:pPr>
      <w:r w:rsidRPr="00545A22">
        <w:rPr>
          <w:rFonts w:ascii="Times New Roman" w:hAnsi="Times New Roman" w:cs="Times New Roman"/>
          <w:sz w:val="24"/>
          <w:szCs w:val="24"/>
        </w:rPr>
        <w:lastRenderedPageBreak/>
        <w:t>T</w:t>
      </w:r>
      <w:r w:rsidR="00591DC7" w:rsidRPr="00545A22">
        <w:rPr>
          <w:rFonts w:ascii="Times New Roman" w:hAnsi="Times New Roman" w:cs="Times New Roman"/>
          <w:sz w:val="24"/>
          <w:szCs w:val="24"/>
        </w:rPr>
        <w:t>he major similarity</w:t>
      </w:r>
      <w:r w:rsidR="00CC5776" w:rsidRPr="00545A22">
        <w:rPr>
          <w:rFonts w:ascii="Times New Roman" w:hAnsi="Times New Roman" w:cs="Times New Roman"/>
          <w:sz w:val="24"/>
          <w:szCs w:val="24"/>
        </w:rPr>
        <w:t xml:space="preserve"> in </w:t>
      </w:r>
      <w:r w:rsidR="008E1639" w:rsidRPr="00545A22">
        <w:rPr>
          <w:rFonts w:ascii="Times New Roman" w:hAnsi="Times New Roman" w:cs="Times New Roman"/>
          <w:sz w:val="24"/>
          <w:szCs w:val="24"/>
        </w:rPr>
        <w:t xml:space="preserve">the </w:t>
      </w:r>
      <w:r w:rsidR="00CC5776" w:rsidRPr="00545A22">
        <w:rPr>
          <w:rFonts w:ascii="Times New Roman" w:hAnsi="Times New Roman" w:cs="Times New Roman"/>
          <w:sz w:val="24"/>
          <w:szCs w:val="24"/>
        </w:rPr>
        <w:t>estimated results of</w:t>
      </w:r>
      <w:r w:rsidRPr="00545A22">
        <w:rPr>
          <w:rFonts w:ascii="Times New Roman" w:hAnsi="Times New Roman" w:cs="Times New Roman"/>
          <w:sz w:val="24"/>
          <w:szCs w:val="24"/>
        </w:rPr>
        <w:t xml:space="preserve"> </w:t>
      </w:r>
      <w:r w:rsidR="00591DC7" w:rsidRPr="00545A22">
        <w:rPr>
          <w:rFonts w:ascii="Times New Roman" w:hAnsi="Times New Roman" w:cs="Times New Roman"/>
          <w:sz w:val="24"/>
          <w:szCs w:val="24"/>
        </w:rPr>
        <w:t xml:space="preserve">intraday </w:t>
      </w:r>
      <w:r w:rsidRPr="00545A22">
        <w:rPr>
          <w:rFonts w:ascii="Times New Roman" w:hAnsi="Times New Roman" w:cs="Times New Roman"/>
          <w:sz w:val="24"/>
          <w:szCs w:val="24"/>
        </w:rPr>
        <w:t>and daily data intervals is that, d</w:t>
      </w:r>
      <w:r w:rsidR="00C31105" w:rsidRPr="00545A22">
        <w:rPr>
          <w:rFonts w:ascii="Times New Roman" w:hAnsi="Times New Roman" w:cs="Times New Roman"/>
          <w:sz w:val="24"/>
          <w:szCs w:val="24"/>
        </w:rPr>
        <w:t xml:space="preserve">uring the medium to high volatility regimes, both positive and negative return shocks </w:t>
      </w:r>
      <w:r w:rsidR="008E1639" w:rsidRPr="00545A22">
        <w:rPr>
          <w:rFonts w:ascii="Times New Roman" w:hAnsi="Times New Roman" w:cs="Times New Roman"/>
          <w:sz w:val="24"/>
          <w:szCs w:val="24"/>
        </w:rPr>
        <w:t>were</w:t>
      </w:r>
      <w:r w:rsidR="00C31105" w:rsidRPr="00545A22">
        <w:rPr>
          <w:rFonts w:ascii="Times New Roman" w:hAnsi="Times New Roman" w:cs="Times New Roman"/>
          <w:sz w:val="24"/>
          <w:szCs w:val="24"/>
        </w:rPr>
        <w:t xml:space="preserve"> positively associated with</w:t>
      </w:r>
      <w:r w:rsidR="00477971" w:rsidRPr="00545A22">
        <w:rPr>
          <w:rFonts w:ascii="Times New Roman" w:hAnsi="Times New Roman" w:cs="Times New Roman"/>
          <w:sz w:val="24"/>
          <w:szCs w:val="24"/>
        </w:rPr>
        <w:t xml:space="preserve"> the changes </w:t>
      </w:r>
      <w:r w:rsidR="008E1639" w:rsidRPr="00545A22">
        <w:rPr>
          <w:rFonts w:ascii="Times New Roman" w:hAnsi="Times New Roman" w:cs="Times New Roman"/>
          <w:sz w:val="24"/>
          <w:szCs w:val="24"/>
        </w:rPr>
        <w:t>in</w:t>
      </w:r>
      <w:r w:rsidR="00477971" w:rsidRPr="00545A22">
        <w:rPr>
          <w:rFonts w:ascii="Times New Roman" w:hAnsi="Times New Roman" w:cs="Times New Roman"/>
          <w:sz w:val="24"/>
          <w:szCs w:val="24"/>
        </w:rPr>
        <w:t xml:space="preserve"> volatility. </w:t>
      </w:r>
      <w:r w:rsidR="00C31105" w:rsidRPr="00545A22">
        <w:rPr>
          <w:rFonts w:ascii="Times New Roman" w:hAnsi="Times New Roman" w:cs="Times New Roman"/>
          <w:sz w:val="24"/>
          <w:szCs w:val="24"/>
        </w:rPr>
        <w:t>This also support</w:t>
      </w:r>
      <w:r w:rsidR="00591DC7" w:rsidRPr="00545A22">
        <w:rPr>
          <w:rFonts w:ascii="Times New Roman" w:hAnsi="Times New Roman" w:cs="Times New Roman"/>
          <w:sz w:val="24"/>
          <w:szCs w:val="24"/>
        </w:rPr>
        <w:t xml:space="preserve">s </w:t>
      </w:r>
      <w:r w:rsidR="00C31105" w:rsidRPr="00545A22">
        <w:rPr>
          <w:rFonts w:ascii="Times New Roman" w:hAnsi="Times New Roman" w:cs="Times New Roman"/>
          <w:sz w:val="24"/>
          <w:szCs w:val="24"/>
        </w:rPr>
        <w:t>the finding of Baur et al. (2018)</w:t>
      </w:r>
      <w:r w:rsidR="000845C9" w:rsidRPr="00545A22">
        <w:rPr>
          <w:rFonts w:ascii="Times New Roman" w:hAnsi="Times New Roman" w:cs="Times New Roman"/>
          <w:sz w:val="24"/>
          <w:szCs w:val="24"/>
        </w:rPr>
        <w:t xml:space="preserve"> </w:t>
      </w:r>
      <w:r w:rsidR="0009356F" w:rsidRPr="00545A22">
        <w:rPr>
          <w:rFonts w:ascii="Times New Roman" w:hAnsi="Times New Roman" w:cs="Times New Roman"/>
          <w:sz w:val="24"/>
          <w:szCs w:val="24"/>
        </w:rPr>
        <w:t xml:space="preserve">and Karim et al. (2023) </w:t>
      </w:r>
      <w:r w:rsidR="00DD4DA9" w:rsidRPr="00545A22">
        <w:rPr>
          <w:rFonts w:ascii="Times New Roman" w:hAnsi="Times New Roman" w:cs="Times New Roman"/>
          <w:sz w:val="24"/>
          <w:szCs w:val="24"/>
        </w:rPr>
        <w:t xml:space="preserve">based on </w:t>
      </w:r>
      <w:r w:rsidR="000845C9" w:rsidRPr="00545A22">
        <w:rPr>
          <w:rFonts w:ascii="Times New Roman" w:hAnsi="Times New Roman" w:cs="Times New Roman"/>
          <w:sz w:val="24"/>
          <w:szCs w:val="24"/>
        </w:rPr>
        <w:t>the daily data. Furthermore, using the daily data, a positive return shock tends to create a greater response to cryptocurrency volatilit</w:t>
      </w:r>
      <w:r w:rsidR="00591DC7" w:rsidRPr="00545A22">
        <w:rPr>
          <w:rFonts w:ascii="Times New Roman" w:hAnsi="Times New Roman" w:cs="Times New Roman"/>
          <w:sz w:val="24"/>
          <w:szCs w:val="24"/>
        </w:rPr>
        <w:t xml:space="preserve">y </w:t>
      </w:r>
      <w:r w:rsidR="000845C9" w:rsidRPr="00545A22">
        <w:rPr>
          <w:rFonts w:ascii="Times New Roman" w:hAnsi="Times New Roman" w:cs="Times New Roman"/>
          <w:sz w:val="24"/>
          <w:szCs w:val="24"/>
        </w:rPr>
        <w:t xml:space="preserve">compared to the volatility response to a negative return shock. </w:t>
      </w:r>
      <w:r w:rsidR="008E1639" w:rsidRPr="00545A22">
        <w:rPr>
          <w:rFonts w:ascii="Times New Roman" w:hAnsi="Times New Roman" w:cs="Times New Roman"/>
          <w:sz w:val="24"/>
          <w:szCs w:val="24"/>
        </w:rPr>
        <w:t xml:space="preserve">Also, </w:t>
      </w:r>
      <w:r w:rsidR="000845C9" w:rsidRPr="00545A22">
        <w:rPr>
          <w:rFonts w:ascii="Times New Roman" w:hAnsi="Times New Roman" w:cs="Times New Roman"/>
          <w:sz w:val="24"/>
          <w:szCs w:val="24"/>
        </w:rPr>
        <w:t xml:space="preserve">good news </w:t>
      </w:r>
      <w:r w:rsidR="008E1639" w:rsidRPr="00545A22">
        <w:rPr>
          <w:rFonts w:ascii="Times New Roman" w:hAnsi="Times New Roman" w:cs="Times New Roman"/>
          <w:sz w:val="24"/>
          <w:szCs w:val="24"/>
        </w:rPr>
        <w:t xml:space="preserve">was observed to generate </w:t>
      </w:r>
      <w:r w:rsidR="000845C9" w:rsidRPr="00545A22">
        <w:rPr>
          <w:rFonts w:ascii="Times New Roman" w:hAnsi="Times New Roman" w:cs="Times New Roman"/>
          <w:sz w:val="24"/>
          <w:szCs w:val="24"/>
        </w:rPr>
        <w:t>more impact on cryptocurrency volatility, compared to bad news. This positive asymmetric (</w:t>
      </w:r>
      <w:r w:rsidR="000845C9" w:rsidRPr="00545A22">
        <w:rPr>
          <w:rFonts w:ascii="Times New Roman" w:hAnsi="Times New Roman" w:cs="Times New Roman"/>
          <w:iCs/>
          <w:sz w:val="24"/>
          <w:szCs w:val="24"/>
        </w:rPr>
        <w:t>inverted asymmetric</w:t>
      </w:r>
      <w:r w:rsidR="000845C9" w:rsidRPr="00545A22">
        <w:rPr>
          <w:rFonts w:ascii="Times New Roman" w:hAnsi="Times New Roman" w:cs="Times New Roman"/>
          <w:sz w:val="24"/>
          <w:szCs w:val="24"/>
        </w:rPr>
        <w:t>) reaction is attributed to the noise trading activity</w:t>
      </w:r>
      <w:r w:rsidR="008E1639" w:rsidRPr="00545A22">
        <w:rPr>
          <w:rFonts w:ascii="Times New Roman" w:hAnsi="Times New Roman" w:cs="Times New Roman"/>
          <w:sz w:val="24"/>
          <w:szCs w:val="24"/>
        </w:rPr>
        <w:t>,</w:t>
      </w:r>
      <w:r w:rsidR="000845C9" w:rsidRPr="00545A22">
        <w:rPr>
          <w:rFonts w:ascii="Times New Roman" w:hAnsi="Times New Roman" w:cs="Times New Roman"/>
          <w:sz w:val="24"/>
          <w:szCs w:val="24"/>
        </w:rPr>
        <w:t xml:space="preserve"> as shown by</w:t>
      </w:r>
      <w:r w:rsidR="00BD3F1A" w:rsidRPr="00545A22">
        <w:rPr>
          <w:rFonts w:ascii="Times New Roman" w:hAnsi="Times New Roman" w:cs="Times New Roman"/>
          <w:sz w:val="24"/>
          <w:szCs w:val="24"/>
        </w:rPr>
        <w:t xml:space="preserve"> Karim et al. (2023),</w:t>
      </w:r>
      <w:r w:rsidR="000845C9" w:rsidRPr="00545A22">
        <w:rPr>
          <w:rFonts w:ascii="Times New Roman" w:hAnsi="Times New Roman" w:cs="Times New Roman"/>
          <w:sz w:val="24"/>
          <w:szCs w:val="24"/>
        </w:rPr>
        <w:t xml:space="preserve"> Baur et al. (2018) and </w:t>
      </w:r>
      <w:hyperlink r:id="rId8" w:history="1">
        <w:r w:rsidR="000845C9" w:rsidRPr="00545A22">
          <w:rPr>
            <w:rStyle w:val="Hyperlink"/>
            <w:rFonts w:ascii="Times New Roman" w:hAnsi="Times New Roman" w:cs="Times New Roman"/>
            <w:color w:val="auto"/>
            <w:sz w:val="24"/>
            <w:szCs w:val="24"/>
            <w:u w:val="none"/>
            <w:shd w:val="clear" w:color="auto" w:fill="FFFFFF"/>
          </w:rPr>
          <w:t>Cheikh</w:t>
        </w:r>
      </w:hyperlink>
      <w:r w:rsidR="000845C9" w:rsidRPr="00545A22">
        <w:rPr>
          <w:rFonts w:ascii="Times New Roman" w:hAnsi="Times New Roman" w:cs="Times New Roman"/>
          <w:sz w:val="24"/>
          <w:szCs w:val="24"/>
          <w:shd w:val="clear" w:color="auto" w:fill="FFFFFF"/>
        </w:rPr>
        <w:t xml:space="preserve"> et al.</w:t>
      </w:r>
      <w:r w:rsidR="007E730E" w:rsidRPr="00545A22">
        <w:rPr>
          <w:rFonts w:ascii="Times New Roman" w:hAnsi="Times New Roman" w:cs="Times New Roman"/>
          <w:sz w:val="24"/>
          <w:szCs w:val="24"/>
        </w:rPr>
        <w:t xml:space="preserve"> (2020). </w:t>
      </w:r>
      <w:r w:rsidR="00B169F4" w:rsidRPr="00545A22">
        <w:rPr>
          <w:rFonts w:ascii="Times New Roman" w:hAnsi="Times New Roman" w:cs="Times New Roman"/>
          <w:sz w:val="24"/>
          <w:szCs w:val="24"/>
        </w:rPr>
        <w:t>Conventional wisdom says</w:t>
      </w:r>
      <w:r w:rsidR="00DD4DA9" w:rsidRPr="00545A22">
        <w:rPr>
          <w:rFonts w:ascii="Times New Roman" w:hAnsi="Times New Roman" w:cs="Times New Roman"/>
          <w:sz w:val="24"/>
          <w:szCs w:val="24"/>
        </w:rPr>
        <w:t>:</w:t>
      </w:r>
      <w:r w:rsidR="00B169F4" w:rsidRPr="00545A22">
        <w:rPr>
          <w:rFonts w:ascii="Times New Roman" w:hAnsi="Times New Roman" w:cs="Times New Roman"/>
          <w:sz w:val="24"/>
          <w:szCs w:val="24"/>
        </w:rPr>
        <w:t xml:space="preserve"> </w:t>
      </w:r>
      <w:r w:rsidR="00DD4DA9" w:rsidRPr="00545A22">
        <w:rPr>
          <w:rFonts w:ascii="Times New Roman" w:hAnsi="Times New Roman" w:cs="Times New Roman"/>
          <w:sz w:val="24"/>
          <w:szCs w:val="24"/>
        </w:rPr>
        <w:t>“</w:t>
      </w:r>
      <w:r w:rsidR="00B169F4" w:rsidRPr="00545A22">
        <w:rPr>
          <w:rFonts w:ascii="Times New Roman" w:hAnsi="Times New Roman" w:cs="Times New Roman"/>
          <w:sz w:val="24"/>
          <w:szCs w:val="24"/>
        </w:rPr>
        <w:t>volatility increases following a negative return shock.</w:t>
      </w:r>
      <w:r w:rsidR="00DD4DA9" w:rsidRPr="00545A22">
        <w:rPr>
          <w:rFonts w:ascii="Times New Roman" w:hAnsi="Times New Roman" w:cs="Times New Roman"/>
          <w:sz w:val="24"/>
          <w:szCs w:val="24"/>
        </w:rPr>
        <w:t>”</w:t>
      </w:r>
      <w:r w:rsidR="00B169F4" w:rsidRPr="00545A22">
        <w:rPr>
          <w:rFonts w:ascii="Times New Roman" w:hAnsi="Times New Roman" w:cs="Times New Roman"/>
          <w:sz w:val="24"/>
          <w:szCs w:val="24"/>
        </w:rPr>
        <w:t xml:space="preserve"> However, increasing the volatility of the cryptocurrencies following a positive return shock tends to disrupt the conventional understanding of </w:t>
      </w:r>
      <w:r w:rsidR="008E1639" w:rsidRPr="00545A22">
        <w:rPr>
          <w:rFonts w:ascii="Times New Roman" w:hAnsi="Times New Roman" w:cs="Times New Roman"/>
          <w:sz w:val="24"/>
          <w:szCs w:val="24"/>
        </w:rPr>
        <w:t xml:space="preserve">the </w:t>
      </w:r>
      <w:r w:rsidR="00B169F4" w:rsidRPr="00545A22">
        <w:rPr>
          <w:rFonts w:ascii="Times New Roman" w:hAnsi="Times New Roman" w:cs="Times New Roman"/>
          <w:sz w:val="24"/>
          <w:szCs w:val="24"/>
        </w:rPr>
        <w:t xml:space="preserve">return-volatility relationship. Since there is no proper theoretical model for the valuation of the cryptocurrencies’ prices, any positive price movement tends to elevate the speculative behavior of the market participants regarding </w:t>
      </w:r>
      <w:r w:rsidR="008E1639" w:rsidRPr="00545A22">
        <w:rPr>
          <w:rFonts w:ascii="Times New Roman" w:hAnsi="Times New Roman" w:cs="Times New Roman"/>
          <w:sz w:val="24"/>
          <w:szCs w:val="24"/>
        </w:rPr>
        <w:t xml:space="preserve">the </w:t>
      </w:r>
      <w:r w:rsidR="00B169F4" w:rsidRPr="00545A22">
        <w:rPr>
          <w:rFonts w:ascii="Times New Roman" w:hAnsi="Times New Roman" w:cs="Times New Roman"/>
          <w:sz w:val="24"/>
          <w:szCs w:val="24"/>
        </w:rPr>
        <w:t xml:space="preserve">prospects of the cryptocurrencies. Hence, FOMO seems to play a crucial </w:t>
      </w:r>
      <w:r w:rsidR="008E1639" w:rsidRPr="00545A22">
        <w:rPr>
          <w:rFonts w:ascii="Times New Roman" w:hAnsi="Times New Roman" w:cs="Times New Roman"/>
          <w:sz w:val="24"/>
          <w:szCs w:val="24"/>
        </w:rPr>
        <w:t>ro</w:t>
      </w:r>
      <w:r w:rsidR="00B169F4" w:rsidRPr="00545A22">
        <w:rPr>
          <w:rFonts w:ascii="Times New Roman" w:hAnsi="Times New Roman" w:cs="Times New Roman"/>
          <w:sz w:val="24"/>
          <w:szCs w:val="24"/>
        </w:rPr>
        <w:t>le in cryptocurrencies’ prices</w:t>
      </w:r>
      <w:r w:rsidR="00A11174" w:rsidRPr="00545A22">
        <w:rPr>
          <w:rFonts w:ascii="Times New Roman" w:hAnsi="Times New Roman" w:cs="Times New Roman"/>
          <w:sz w:val="24"/>
          <w:szCs w:val="24"/>
        </w:rPr>
        <w:t xml:space="preserve"> Karim et al. (2023)</w:t>
      </w:r>
      <w:r w:rsidR="00B169F4" w:rsidRPr="00545A22">
        <w:rPr>
          <w:rFonts w:ascii="Times New Roman" w:hAnsi="Times New Roman" w:cs="Times New Roman"/>
          <w:sz w:val="24"/>
          <w:szCs w:val="24"/>
        </w:rPr>
        <w:t xml:space="preserve">. </w:t>
      </w:r>
    </w:p>
    <w:p w14:paraId="7B970FFB" w14:textId="2CBDDF98" w:rsidR="00B93A6B" w:rsidRPr="00545A22" w:rsidRDefault="00002B20" w:rsidP="00DD4DA9">
      <w:pPr>
        <w:spacing w:after="0" w:line="360" w:lineRule="auto"/>
        <w:rPr>
          <w:rFonts w:ascii="Times New Roman" w:hAnsi="Times New Roman" w:cs="Times New Roman"/>
          <w:sz w:val="24"/>
          <w:szCs w:val="24"/>
        </w:rPr>
      </w:pPr>
      <w:r w:rsidRPr="00545A22">
        <w:rPr>
          <w:rFonts w:ascii="Times New Roman" w:hAnsi="Times New Roman" w:cs="Times New Roman"/>
          <w:sz w:val="24"/>
          <w:szCs w:val="24"/>
        </w:rPr>
        <w:t>The rest of this paper is set out as follows: Section 2 discusses the background literature; Section 3 presents data and methodology. Section 4 discusses the findings, while Section 5 concludes our paper.</w:t>
      </w:r>
    </w:p>
    <w:p w14:paraId="60312174" w14:textId="31C96D85" w:rsidR="00002B20" w:rsidRPr="00545A22" w:rsidRDefault="00002B20" w:rsidP="008E1639">
      <w:pPr>
        <w:pStyle w:val="Heading1"/>
        <w:numPr>
          <w:ilvl w:val="0"/>
          <w:numId w:val="4"/>
        </w:numPr>
        <w:rPr>
          <w:rFonts w:ascii="Times New Roman" w:hAnsi="Times New Roman" w:cs="Times New Roman"/>
          <w:b/>
          <w:color w:val="auto"/>
          <w:sz w:val="24"/>
          <w:szCs w:val="24"/>
        </w:rPr>
      </w:pPr>
      <w:r w:rsidRPr="00545A22">
        <w:rPr>
          <w:rFonts w:ascii="Times New Roman" w:hAnsi="Times New Roman" w:cs="Times New Roman"/>
          <w:b/>
          <w:color w:val="auto"/>
          <w:sz w:val="24"/>
          <w:szCs w:val="24"/>
        </w:rPr>
        <w:t>Literature Review</w:t>
      </w:r>
    </w:p>
    <w:p w14:paraId="177B4582" w14:textId="6F265CEC" w:rsidR="00002B20" w:rsidRPr="00545A22" w:rsidRDefault="00002B20" w:rsidP="00002B20"/>
    <w:p w14:paraId="72F0E8F9" w14:textId="45CAA61C" w:rsidR="00002B20" w:rsidRPr="00545A22" w:rsidRDefault="00002B20" w:rsidP="006804A2">
      <w:pPr>
        <w:spacing w:line="360" w:lineRule="auto"/>
        <w:jc w:val="both"/>
        <w:rPr>
          <w:rFonts w:ascii="Times New Roman" w:hAnsi="Times New Roman" w:cs="Times New Roman"/>
          <w:sz w:val="24"/>
          <w:szCs w:val="24"/>
        </w:rPr>
      </w:pPr>
      <w:r w:rsidRPr="00545A22">
        <w:rPr>
          <w:rFonts w:ascii="Times New Roman" w:hAnsi="Times New Roman" w:cs="Times New Roman"/>
          <w:sz w:val="24"/>
          <w:szCs w:val="24"/>
        </w:rPr>
        <w:t xml:space="preserve">The return-volatility relationship has been extensively </w:t>
      </w:r>
      <w:r w:rsidR="006804A2">
        <w:rPr>
          <w:rFonts w:ascii="Times New Roman" w:hAnsi="Times New Roman" w:cs="Times New Roman"/>
          <w:sz w:val="24"/>
          <w:szCs w:val="24"/>
        </w:rPr>
        <w:t xml:space="preserve">studied </w:t>
      </w:r>
      <w:r w:rsidRPr="00545A22">
        <w:rPr>
          <w:rFonts w:ascii="Times New Roman" w:hAnsi="Times New Roman" w:cs="Times New Roman"/>
          <w:sz w:val="24"/>
          <w:szCs w:val="24"/>
        </w:rPr>
        <w:t xml:space="preserve">in traditional markets, such as common stocks and bonds (see Badshah, </w:t>
      </w:r>
      <w:proofErr w:type="spellStart"/>
      <w:r w:rsidRPr="00545A22">
        <w:rPr>
          <w:rFonts w:ascii="Times New Roman" w:hAnsi="Times New Roman" w:cs="Times New Roman"/>
          <w:sz w:val="24"/>
          <w:szCs w:val="24"/>
        </w:rPr>
        <w:t>Frijns</w:t>
      </w:r>
      <w:proofErr w:type="spellEnd"/>
      <w:r w:rsidRPr="00545A22">
        <w:rPr>
          <w:rFonts w:ascii="Times New Roman" w:hAnsi="Times New Roman" w:cs="Times New Roman"/>
          <w:sz w:val="24"/>
          <w:szCs w:val="24"/>
        </w:rPr>
        <w:t xml:space="preserve">, </w:t>
      </w:r>
      <w:proofErr w:type="spellStart"/>
      <w:r w:rsidRPr="00545A22">
        <w:rPr>
          <w:rFonts w:ascii="Times New Roman" w:hAnsi="Times New Roman" w:cs="Times New Roman"/>
          <w:sz w:val="24"/>
          <w:szCs w:val="24"/>
        </w:rPr>
        <w:t>Knif</w:t>
      </w:r>
      <w:proofErr w:type="spellEnd"/>
      <w:r w:rsidRPr="00545A22">
        <w:rPr>
          <w:rFonts w:ascii="Times New Roman" w:hAnsi="Times New Roman" w:cs="Times New Roman"/>
          <w:sz w:val="24"/>
          <w:szCs w:val="24"/>
        </w:rPr>
        <w:t xml:space="preserve"> &amp; </w:t>
      </w:r>
      <w:proofErr w:type="spellStart"/>
      <w:r w:rsidRPr="00545A22">
        <w:rPr>
          <w:rFonts w:ascii="Times New Roman" w:hAnsi="Times New Roman" w:cs="Times New Roman"/>
          <w:sz w:val="24"/>
          <w:szCs w:val="24"/>
        </w:rPr>
        <w:t>Tourani</w:t>
      </w:r>
      <w:proofErr w:type="spellEnd"/>
      <w:r w:rsidRPr="00545A22">
        <w:rPr>
          <w:rFonts w:ascii="Times New Roman" w:hAnsi="Times New Roman" w:cs="Times New Roman"/>
          <w:sz w:val="24"/>
          <w:szCs w:val="24"/>
        </w:rPr>
        <w:t>-Rad, 2016, for an excellent literature review). Empirical evidence from this literature has consistently confirmed an asymmetric (mostly negative) return-volatility relationship, commonly explained by two traditional theories: the leverage effect (Black, 1976; Christie, 1982) and the volatility feedback effect (Bekaert &amp; Wu, 2000; Campbell &amp; Hentschel, 1992; French, Schwert, &amp; Stambaugh, 1987).</w:t>
      </w:r>
    </w:p>
    <w:p w14:paraId="2362C3AF" w14:textId="739F0462" w:rsidR="00002B20" w:rsidRPr="00545A22" w:rsidRDefault="00002B20" w:rsidP="00002B20">
      <w:pPr>
        <w:spacing w:line="360" w:lineRule="auto"/>
        <w:jc w:val="both"/>
        <w:rPr>
          <w:rFonts w:ascii="Times New Roman" w:hAnsi="Times New Roman" w:cs="Times New Roman"/>
          <w:sz w:val="24"/>
          <w:szCs w:val="24"/>
        </w:rPr>
      </w:pPr>
      <w:r w:rsidRPr="00545A22">
        <w:rPr>
          <w:rFonts w:ascii="Times New Roman" w:hAnsi="Times New Roman" w:cs="Times New Roman"/>
          <w:sz w:val="24"/>
          <w:szCs w:val="24"/>
        </w:rPr>
        <w:t xml:space="preserve">The leverage effect, also known as the 'asymmetric volatility effect,' posits that innovations in negative (positive) stock returns cause a decrease (increase) in stock value, leading to financial leverage and increased risk for stockholders, ultimately increasing stock volatility. Conversely, the volatility feedback hypothesis suggests that market prices stocks for volatility, and positive </w:t>
      </w:r>
      <w:r w:rsidRPr="00545A22">
        <w:rPr>
          <w:rFonts w:ascii="Times New Roman" w:hAnsi="Times New Roman" w:cs="Times New Roman"/>
          <w:sz w:val="24"/>
          <w:szCs w:val="24"/>
        </w:rPr>
        <w:lastRenderedPageBreak/>
        <w:t>innovations in volatility increase the required rate of return, leading to a decrease in stock price, and vice versa.</w:t>
      </w:r>
    </w:p>
    <w:p w14:paraId="77A85ADC" w14:textId="081D7B1E" w:rsidR="00002B20" w:rsidRPr="00545A22" w:rsidRDefault="00002B20" w:rsidP="00002B20">
      <w:pPr>
        <w:spacing w:line="360" w:lineRule="auto"/>
        <w:jc w:val="both"/>
        <w:rPr>
          <w:rFonts w:ascii="Times New Roman" w:hAnsi="Times New Roman" w:cs="Times New Roman"/>
          <w:sz w:val="24"/>
          <w:szCs w:val="24"/>
        </w:rPr>
      </w:pPr>
      <w:r w:rsidRPr="00545A22">
        <w:rPr>
          <w:rFonts w:ascii="Times New Roman" w:hAnsi="Times New Roman" w:cs="Times New Roman"/>
          <w:sz w:val="24"/>
          <w:szCs w:val="24"/>
        </w:rPr>
        <w:t xml:space="preserve">Cryptocurrencies, however, differ from common stocks. They lack underlying assets, with their value mainly derived from the prospects of underlying technology, regulatory acceptance, store of value, and </w:t>
      </w:r>
      <w:r w:rsidR="00FF0770">
        <w:rPr>
          <w:rFonts w:ascii="Times New Roman" w:hAnsi="Times New Roman" w:cs="Times New Roman"/>
          <w:sz w:val="24"/>
          <w:szCs w:val="24"/>
        </w:rPr>
        <w:t xml:space="preserve">their </w:t>
      </w:r>
      <w:r w:rsidRPr="00545A22">
        <w:rPr>
          <w:rFonts w:ascii="Times New Roman" w:hAnsi="Times New Roman" w:cs="Times New Roman"/>
          <w:sz w:val="24"/>
          <w:szCs w:val="24"/>
        </w:rPr>
        <w:t xml:space="preserve">utilization as a medium of exchange. </w:t>
      </w:r>
      <w:r w:rsidR="00FF0770" w:rsidRPr="00FF0770">
        <w:rPr>
          <w:rFonts w:ascii="Times New Roman" w:hAnsi="Times New Roman" w:cs="Times New Roman"/>
          <w:sz w:val="24"/>
          <w:szCs w:val="24"/>
        </w:rPr>
        <w:t>Understanding the return-volatility relationship for cryptocurrencies is crucial to determine whether traditional theories apply or if new patterns are emerging.</w:t>
      </w:r>
      <w:r w:rsidR="00FF0770">
        <w:rPr>
          <w:rFonts w:ascii="Times New Roman" w:hAnsi="Times New Roman" w:cs="Times New Roman"/>
          <w:sz w:val="24"/>
          <w:szCs w:val="24"/>
        </w:rPr>
        <w:t xml:space="preserve"> </w:t>
      </w:r>
      <w:r w:rsidRPr="00545A22">
        <w:rPr>
          <w:rFonts w:ascii="Times New Roman" w:hAnsi="Times New Roman" w:cs="Times New Roman"/>
          <w:sz w:val="24"/>
          <w:szCs w:val="24"/>
        </w:rPr>
        <w:t xml:space="preserve">Recent studies on the cryptocurrency market have indicated herding behaviors rather than traditional leverage and volatility feedback effects due to the absence of a capital structure and the presence of safe-haven properties (Bouri et al., 2017; Poyser, 2018; da Gama Silva et al., 2019; </w:t>
      </w:r>
      <w:proofErr w:type="spellStart"/>
      <w:r w:rsidRPr="00545A22">
        <w:rPr>
          <w:rFonts w:ascii="Times New Roman" w:hAnsi="Times New Roman" w:cs="Times New Roman"/>
          <w:sz w:val="24"/>
          <w:szCs w:val="24"/>
        </w:rPr>
        <w:t>Ballis</w:t>
      </w:r>
      <w:proofErr w:type="spellEnd"/>
      <w:r w:rsidRPr="00545A22">
        <w:rPr>
          <w:rFonts w:ascii="Times New Roman" w:hAnsi="Times New Roman" w:cs="Times New Roman"/>
          <w:sz w:val="24"/>
          <w:szCs w:val="24"/>
        </w:rPr>
        <w:t xml:space="preserve"> &amp; </w:t>
      </w:r>
      <w:proofErr w:type="spellStart"/>
      <w:r w:rsidRPr="00545A22">
        <w:rPr>
          <w:rFonts w:ascii="Times New Roman" w:hAnsi="Times New Roman" w:cs="Times New Roman"/>
          <w:sz w:val="24"/>
          <w:szCs w:val="24"/>
        </w:rPr>
        <w:t>Drakos</w:t>
      </w:r>
      <w:proofErr w:type="spellEnd"/>
      <w:r w:rsidRPr="00545A22">
        <w:rPr>
          <w:rFonts w:ascii="Times New Roman" w:hAnsi="Times New Roman" w:cs="Times New Roman"/>
          <w:sz w:val="24"/>
          <w:szCs w:val="24"/>
        </w:rPr>
        <w:t xml:space="preserve">, 2020; Yarovaya, </w:t>
      </w:r>
      <w:proofErr w:type="spellStart"/>
      <w:r w:rsidRPr="00545A22">
        <w:rPr>
          <w:rFonts w:ascii="Times New Roman" w:hAnsi="Times New Roman" w:cs="Times New Roman"/>
          <w:sz w:val="24"/>
          <w:szCs w:val="24"/>
        </w:rPr>
        <w:t>Matkovskyy</w:t>
      </w:r>
      <w:proofErr w:type="spellEnd"/>
      <w:r w:rsidRPr="00545A22">
        <w:rPr>
          <w:rFonts w:ascii="Times New Roman" w:hAnsi="Times New Roman" w:cs="Times New Roman"/>
          <w:sz w:val="24"/>
          <w:szCs w:val="24"/>
        </w:rPr>
        <w:t xml:space="preserve">, &amp; Jalan, 2020; </w:t>
      </w:r>
      <w:proofErr w:type="spellStart"/>
      <w:r w:rsidRPr="00545A22">
        <w:rPr>
          <w:rFonts w:ascii="Times New Roman" w:hAnsi="Times New Roman" w:cs="Times New Roman"/>
          <w:sz w:val="24"/>
          <w:szCs w:val="24"/>
        </w:rPr>
        <w:t>Kakinaka</w:t>
      </w:r>
      <w:proofErr w:type="spellEnd"/>
      <w:r w:rsidRPr="00545A22">
        <w:rPr>
          <w:rFonts w:ascii="Times New Roman" w:hAnsi="Times New Roman" w:cs="Times New Roman"/>
          <w:sz w:val="24"/>
          <w:szCs w:val="24"/>
        </w:rPr>
        <w:t xml:space="preserve"> and </w:t>
      </w:r>
      <w:proofErr w:type="spellStart"/>
      <w:r w:rsidRPr="00545A22">
        <w:rPr>
          <w:rFonts w:ascii="Times New Roman" w:hAnsi="Times New Roman" w:cs="Times New Roman"/>
          <w:sz w:val="24"/>
          <w:szCs w:val="24"/>
        </w:rPr>
        <w:t>Umeno</w:t>
      </w:r>
      <w:proofErr w:type="spellEnd"/>
      <w:r w:rsidRPr="00545A22">
        <w:rPr>
          <w:rFonts w:ascii="Times New Roman" w:hAnsi="Times New Roman" w:cs="Times New Roman"/>
          <w:sz w:val="24"/>
          <w:szCs w:val="24"/>
        </w:rPr>
        <w:t xml:space="preserve">, 2022). Baur et al. (2018) argue that the cryptocurrency price is mainly driven by the fear-of-missing-out (FOMO) effect arising from the action of uninformed noise traders. Studies by Badshah et al. (2016) and </w:t>
      </w:r>
      <w:proofErr w:type="spellStart"/>
      <w:r w:rsidRPr="00545A22">
        <w:rPr>
          <w:rFonts w:ascii="Times New Roman" w:hAnsi="Times New Roman" w:cs="Times New Roman"/>
          <w:sz w:val="24"/>
          <w:szCs w:val="24"/>
        </w:rPr>
        <w:t>Bouri</w:t>
      </w:r>
      <w:proofErr w:type="spellEnd"/>
      <w:r w:rsidRPr="00545A22">
        <w:rPr>
          <w:rFonts w:ascii="Times New Roman" w:hAnsi="Times New Roman" w:cs="Times New Roman"/>
          <w:sz w:val="24"/>
          <w:szCs w:val="24"/>
        </w:rPr>
        <w:t xml:space="preserve">, Gupta, &amp; </w:t>
      </w:r>
      <w:proofErr w:type="spellStart"/>
      <w:r w:rsidRPr="00545A22">
        <w:rPr>
          <w:rFonts w:ascii="Times New Roman" w:hAnsi="Times New Roman" w:cs="Times New Roman"/>
          <w:sz w:val="24"/>
          <w:szCs w:val="24"/>
        </w:rPr>
        <w:t>Roubaud</w:t>
      </w:r>
      <w:proofErr w:type="spellEnd"/>
      <w:r w:rsidRPr="00545A22">
        <w:rPr>
          <w:rFonts w:ascii="Times New Roman" w:hAnsi="Times New Roman" w:cs="Times New Roman"/>
          <w:sz w:val="24"/>
          <w:szCs w:val="24"/>
        </w:rPr>
        <w:t xml:space="preserve"> (2019), utilizing behavioral finance theory, provide strong evidence of an asymmetric return-volatility relationship.</w:t>
      </w:r>
    </w:p>
    <w:p w14:paraId="2E192345" w14:textId="77902981" w:rsidR="00002B20" w:rsidRPr="00545A22" w:rsidRDefault="00002B20" w:rsidP="00002B20">
      <w:pPr>
        <w:spacing w:line="360" w:lineRule="auto"/>
        <w:jc w:val="both"/>
        <w:rPr>
          <w:rFonts w:ascii="Times New Roman" w:hAnsi="Times New Roman" w:cs="Times New Roman"/>
          <w:sz w:val="24"/>
          <w:szCs w:val="24"/>
        </w:rPr>
      </w:pPr>
      <w:r w:rsidRPr="00545A22">
        <w:rPr>
          <w:rFonts w:ascii="Times New Roman" w:hAnsi="Times New Roman" w:cs="Times New Roman"/>
          <w:sz w:val="24"/>
          <w:szCs w:val="24"/>
        </w:rPr>
        <w:t>Analyzing the return-volatility relationship through three behavioral finance theories — representation bias, effect bias, and extrapolation bias — sheds light on Tversky and Kahneman's (1974) representational bias. Investors evaluate investments based on their risk-return characteristics, favoring high-yielding and low-risk investments. The effect bias of Kahneman and Tversky (1979) explains the negative or positive asymmetric return and market volatility. Present emotional states, such as fear or greed, have an immediate effect on investors, perceiving any price decline as a sign of greater market volatility or risk, and vice versa. Shefrin's (2008) extrapolation bias suggests that investors extrapolate knowledge from past events to determine future action plans.</w:t>
      </w:r>
    </w:p>
    <w:p w14:paraId="093D3E79" w14:textId="439B9E97" w:rsidR="00137E41" w:rsidRPr="00545A22" w:rsidRDefault="00002B20" w:rsidP="00137E41">
      <w:pPr>
        <w:spacing w:line="360" w:lineRule="auto"/>
        <w:jc w:val="both"/>
        <w:rPr>
          <w:rFonts w:ascii="Times New Roman" w:hAnsi="Times New Roman" w:cs="Times New Roman"/>
          <w:sz w:val="24"/>
          <w:szCs w:val="24"/>
        </w:rPr>
      </w:pPr>
      <w:r w:rsidRPr="00545A22">
        <w:rPr>
          <w:rFonts w:ascii="Times New Roman" w:hAnsi="Times New Roman" w:cs="Times New Roman"/>
          <w:sz w:val="24"/>
          <w:szCs w:val="24"/>
        </w:rPr>
        <w:t xml:space="preserve">In addition to deviating from traditional leverage and volatility feedback effects, empirical results on bitcoin return volatility align more with behavioral theories. According to Bouri et al. (2017), Cheikh et al. (2020), Baur and </w:t>
      </w:r>
      <w:proofErr w:type="spellStart"/>
      <w:r w:rsidRPr="00545A22">
        <w:rPr>
          <w:rFonts w:ascii="Times New Roman" w:hAnsi="Times New Roman" w:cs="Times New Roman"/>
          <w:sz w:val="24"/>
          <w:szCs w:val="24"/>
        </w:rPr>
        <w:t>Dimpfl</w:t>
      </w:r>
      <w:proofErr w:type="spellEnd"/>
      <w:r w:rsidRPr="00545A22">
        <w:rPr>
          <w:rFonts w:ascii="Times New Roman" w:hAnsi="Times New Roman" w:cs="Times New Roman"/>
          <w:sz w:val="24"/>
          <w:szCs w:val="24"/>
        </w:rPr>
        <w:t xml:space="preserve"> (2018),</w:t>
      </w:r>
      <w:r w:rsidR="00CA22C3" w:rsidRPr="00545A22">
        <w:rPr>
          <w:rFonts w:ascii="Times New Roman" w:hAnsi="Times New Roman" w:cs="Times New Roman"/>
          <w:sz w:val="24"/>
          <w:szCs w:val="24"/>
        </w:rPr>
        <w:t xml:space="preserve"> </w:t>
      </w:r>
      <w:proofErr w:type="spellStart"/>
      <w:r w:rsidRPr="00545A22">
        <w:rPr>
          <w:rFonts w:ascii="Times New Roman" w:hAnsi="Times New Roman" w:cs="Times New Roman"/>
          <w:sz w:val="24"/>
          <w:szCs w:val="24"/>
        </w:rPr>
        <w:t>Kakinaka</w:t>
      </w:r>
      <w:proofErr w:type="spellEnd"/>
      <w:r w:rsidRPr="00545A22">
        <w:rPr>
          <w:rFonts w:ascii="Times New Roman" w:hAnsi="Times New Roman" w:cs="Times New Roman"/>
          <w:sz w:val="24"/>
          <w:szCs w:val="24"/>
        </w:rPr>
        <w:t xml:space="preserve"> and </w:t>
      </w:r>
      <w:proofErr w:type="spellStart"/>
      <w:r w:rsidRPr="00545A22">
        <w:rPr>
          <w:rFonts w:ascii="Times New Roman" w:hAnsi="Times New Roman" w:cs="Times New Roman"/>
          <w:sz w:val="24"/>
          <w:szCs w:val="24"/>
        </w:rPr>
        <w:t>Umeno</w:t>
      </w:r>
      <w:proofErr w:type="spellEnd"/>
      <w:r w:rsidRPr="00545A22">
        <w:rPr>
          <w:rFonts w:ascii="Times New Roman" w:hAnsi="Times New Roman" w:cs="Times New Roman"/>
          <w:sz w:val="24"/>
          <w:szCs w:val="24"/>
        </w:rPr>
        <w:t xml:space="preserve"> (2022)</w:t>
      </w:r>
      <w:r w:rsidR="00CA22C3" w:rsidRPr="00545A22">
        <w:rPr>
          <w:rFonts w:ascii="Times New Roman" w:hAnsi="Times New Roman" w:cs="Times New Roman"/>
          <w:sz w:val="24"/>
          <w:szCs w:val="24"/>
        </w:rPr>
        <w:t>, and Karim et al. (2023)</w:t>
      </w:r>
      <w:r w:rsidRPr="00545A22">
        <w:rPr>
          <w:rFonts w:ascii="Times New Roman" w:hAnsi="Times New Roman" w:cs="Times New Roman"/>
          <w:sz w:val="24"/>
          <w:szCs w:val="24"/>
        </w:rPr>
        <w:t>, inverted or positive asymmetric return volatility dominates negative asymmetric return volatility in the cryptocurrency market due to FOMO and the noise trading activity of uninformed investors.</w:t>
      </w:r>
      <w:r w:rsidR="00137E41" w:rsidRPr="00545A22">
        <w:t xml:space="preserve"> </w:t>
      </w:r>
      <w:r w:rsidR="00137E41" w:rsidRPr="00545A22">
        <w:rPr>
          <w:rFonts w:ascii="Times New Roman" w:hAnsi="Times New Roman" w:cs="Times New Roman"/>
          <w:sz w:val="24"/>
          <w:szCs w:val="24"/>
        </w:rPr>
        <w:t xml:space="preserve">Specifically, </w:t>
      </w:r>
      <w:proofErr w:type="spellStart"/>
      <w:r w:rsidR="00137E41" w:rsidRPr="00545A22">
        <w:rPr>
          <w:rFonts w:ascii="Times New Roman" w:hAnsi="Times New Roman" w:cs="Times New Roman"/>
          <w:sz w:val="24"/>
          <w:szCs w:val="24"/>
        </w:rPr>
        <w:t>Kakinaka</w:t>
      </w:r>
      <w:proofErr w:type="spellEnd"/>
      <w:r w:rsidR="00137E41" w:rsidRPr="00545A22">
        <w:rPr>
          <w:rFonts w:ascii="Times New Roman" w:hAnsi="Times New Roman" w:cs="Times New Roman"/>
          <w:sz w:val="24"/>
          <w:szCs w:val="24"/>
        </w:rPr>
        <w:t xml:space="preserve"> and </w:t>
      </w:r>
      <w:proofErr w:type="spellStart"/>
      <w:r w:rsidR="00137E41" w:rsidRPr="00545A22">
        <w:rPr>
          <w:rFonts w:ascii="Times New Roman" w:hAnsi="Times New Roman" w:cs="Times New Roman"/>
          <w:sz w:val="24"/>
          <w:szCs w:val="24"/>
        </w:rPr>
        <w:t>Umeno</w:t>
      </w:r>
      <w:proofErr w:type="spellEnd"/>
      <w:r w:rsidR="00137E41" w:rsidRPr="00545A22">
        <w:rPr>
          <w:rFonts w:ascii="Times New Roman" w:hAnsi="Times New Roman" w:cs="Times New Roman"/>
          <w:sz w:val="24"/>
          <w:szCs w:val="24"/>
        </w:rPr>
        <w:t xml:space="preserve"> (2022) contribute by examining the scale-dependent structure of the asymmetric volatility effect in six representative cryptocurrencies: Bitcoin, </w:t>
      </w:r>
      <w:r w:rsidR="00137E41" w:rsidRPr="00545A22">
        <w:rPr>
          <w:rFonts w:ascii="Times New Roman" w:hAnsi="Times New Roman" w:cs="Times New Roman"/>
          <w:sz w:val="24"/>
          <w:szCs w:val="24"/>
        </w:rPr>
        <w:lastRenderedPageBreak/>
        <w:t xml:space="preserve">Ethereum, Ripple, Litecoin, Monero, and Dash. Their dynamical approach, employing DFA-based fractal regression analysis, reveals that the asymmetric volatility phenomenon varies by scale and cryptocurrency, with a time-varying structure. Notably, minor currencies exhibit an "inverse" asymmetric volatility effect at relatively large scales, deviating from traditional equity markets. </w:t>
      </w:r>
    </w:p>
    <w:p w14:paraId="2DC7BBA0" w14:textId="6C580ED0" w:rsidR="00002B20" w:rsidRPr="00545A22" w:rsidRDefault="00137E41" w:rsidP="00137E41">
      <w:pPr>
        <w:spacing w:line="360" w:lineRule="auto"/>
        <w:jc w:val="both"/>
        <w:rPr>
          <w:rFonts w:ascii="Times New Roman" w:hAnsi="Times New Roman" w:cs="Times New Roman"/>
          <w:sz w:val="24"/>
          <w:szCs w:val="24"/>
        </w:rPr>
      </w:pPr>
      <w:proofErr w:type="spellStart"/>
      <w:r w:rsidRPr="00545A22">
        <w:rPr>
          <w:rFonts w:ascii="Times New Roman" w:hAnsi="Times New Roman" w:cs="Times New Roman"/>
          <w:sz w:val="24"/>
          <w:szCs w:val="24"/>
        </w:rPr>
        <w:t>Baranerjee</w:t>
      </w:r>
      <w:proofErr w:type="spellEnd"/>
      <w:r w:rsidRPr="00545A22">
        <w:rPr>
          <w:rFonts w:ascii="Times New Roman" w:hAnsi="Times New Roman" w:cs="Times New Roman"/>
          <w:sz w:val="24"/>
          <w:szCs w:val="24"/>
        </w:rPr>
        <w:t xml:space="preserve"> et al. (2022) shift focus to the influence of COVID-19 news sentiment on cryptocurrency returns. Utilizing a nonlinear technique of transfer entropy, the study investigates the relationship between the top 30 cryptocurrencies by market capitalization and COVID-19 news sentiment. Surprisingly, the nexus is unidirectional, with COVID-19 news sentiment influencing cryptocurrency returns. This departure from past findings underscores the dynamic nature of cryptocurrency market dynamics under highly stressful conditions. </w:t>
      </w:r>
      <w:proofErr w:type="spellStart"/>
      <w:r w:rsidRPr="00545A22">
        <w:rPr>
          <w:rFonts w:ascii="Times New Roman" w:hAnsi="Times New Roman" w:cs="Times New Roman"/>
          <w:sz w:val="24"/>
          <w:szCs w:val="24"/>
        </w:rPr>
        <w:t>Gkillas</w:t>
      </w:r>
      <w:proofErr w:type="spellEnd"/>
      <w:r w:rsidRPr="00545A22">
        <w:rPr>
          <w:rFonts w:ascii="Times New Roman" w:hAnsi="Times New Roman" w:cs="Times New Roman"/>
          <w:sz w:val="24"/>
          <w:szCs w:val="24"/>
        </w:rPr>
        <w:t xml:space="preserve"> et al. (2022) contribute with a novel asymmetric jump model designed to model interactions in discontinuous movements in asset prices, particularly in cryptocurrency markets characterized by jump behavior and high volatility levels. Their study assesses the impact of various types of jumps on the discontinuity component of realized volatility across different cryptocurrencies, revealing significant asymmetric effects between small and large jumps and between downside and upside jumps. Co-jumping behavior is also identified, adding depth to the understanding of cryptocurrency market dynamics.</w:t>
      </w:r>
    </w:p>
    <w:p w14:paraId="4ED251BC" w14:textId="28DA227C" w:rsidR="00122EFF" w:rsidRPr="00545A22" w:rsidRDefault="00122EFF" w:rsidP="00A0306D">
      <w:pPr>
        <w:spacing w:line="360" w:lineRule="auto"/>
        <w:jc w:val="both"/>
        <w:rPr>
          <w:rFonts w:ascii="Times New Roman" w:hAnsi="Times New Roman" w:cs="Times New Roman"/>
          <w:sz w:val="24"/>
          <w:szCs w:val="24"/>
        </w:rPr>
      </w:pPr>
      <w:r w:rsidRPr="00545A22">
        <w:rPr>
          <w:rFonts w:ascii="Times New Roman" w:hAnsi="Times New Roman" w:cs="Times New Roman"/>
          <w:sz w:val="24"/>
          <w:szCs w:val="24"/>
          <w:shd w:val="clear" w:color="auto" w:fill="FFFFFF"/>
        </w:rPr>
        <w:t>Li (2020) claims that information asymmetry impedes market efficiency and increases the mispricing of assets. In the cryptocurrency market, information asymmetry leads to an asymmetric return volatility, if positive and negative news affects the return volatility differently. Wan et al. (2021) observed that asymmetric information is associated with greater volatility in cryptocurrencies, particularly, Bitcoins and Ethereum, as investors react to the uncertain information, considering cryptocurrencies as speculative assets (</w:t>
      </w:r>
      <w:hyperlink r:id="rId9" w:anchor="b1" w:history="1">
        <w:r w:rsidRPr="00545A22">
          <w:rPr>
            <w:rStyle w:val="anchor-text"/>
            <w:rFonts w:ascii="Times New Roman" w:hAnsi="Times New Roman" w:cs="Times New Roman"/>
            <w:sz w:val="24"/>
            <w:szCs w:val="24"/>
          </w:rPr>
          <w:t xml:space="preserve">Baek &amp;  </w:t>
        </w:r>
        <w:proofErr w:type="spellStart"/>
        <w:r w:rsidRPr="00545A22">
          <w:rPr>
            <w:rStyle w:val="anchor-text"/>
            <w:rFonts w:ascii="Times New Roman" w:hAnsi="Times New Roman" w:cs="Times New Roman"/>
            <w:sz w:val="24"/>
            <w:szCs w:val="24"/>
          </w:rPr>
          <w:t>Elbeck</w:t>
        </w:r>
        <w:proofErr w:type="spellEnd"/>
        <w:r w:rsidRPr="00545A22">
          <w:rPr>
            <w:rStyle w:val="anchor-text"/>
            <w:rFonts w:ascii="Times New Roman" w:hAnsi="Times New Roman" w:cs="Times New Roman"/>
            <w:sz w:val="24"/>
            <w:szCs w:val="24"/>
          </w:rPr>
          <w:t xml:space="preserve">, 2015; </w:t>
        </w:r>
        <w:hyperlink r:id="rId10" w:anchor="b15" w:history="1">
          <w:r w:rsidRPr="00545A22">
            <w:rPr>
              <w:rStyle w:val="anchor-text"/>
              <w:rFonts w:ascii="Times New Roman" w:hAnsi="Times New Roman" w:cs="Times New Roman"/>
              <w:sz w:val="24"/>
              <w:szCs w:val="24"/>
            </w:rPr>
            <w:t>Selgin, 2015</w:t>
          </w:r>
        </w:hyperlink>
        <w:r w:rsidRPr="00545A22">
          <w:rPr>
            <w:rStyle w:val="anchor-text"/>
            <w:rFonts w:ascii="Times New Roman" w:hAnsi="Times New Roman" w:cs="Times New Roman"/>
            <w:sz w:val="24"/>
            <w:szCs w:val="24"/>
          </w:rPr>
          <w:t>)</w:t>
        </w:r>
      </w:hyperlink>
      <w:r w:rsidRPr="00545A22">
        <w:rPr>
          <w:rFonts w:ascii="Times New Roman" w:hAnsi="Times New Roman" w:cs="Times New Roman"/>
          <w:sz w:val="24"/>
          <w:szCs w:val="24"/>
        </w:rPr>
        <w:t xml:space="preserve">. Several studies examined the informational efficiency of Bitcoin. First, Urquhart (2016) observed an inefficiency of the Bitcoin market, however, the author claimed the market illustrates a transitory phase to gain efficiency as the market matures. Later </w:t>
      </w:r>
      <w:hyperlink r:id="rId11" w:anchor="b12" w:history="1">
        <w:r w:rsidRPr="00545A22">
          <w:rPr>
            <w:rStyle w:val="anchor-text"/>
            <w:rFonts w:ascii="Times New Roman" w:hAnsi="Times New Roman" w:cs="Times New Roman"/>
            <w:sz w:val="24"/>
            <w:szCs w:val="24"/>
          </w:rPr>
          <w:t>Nadarajah and Chu (2017)</w:t>
        </w:r>
      </w:hyperlink>
      <w:r w:rsidRPr="00545A22">
        <w:rPr>
          <w:rFonts w:ascii="Times New Roman" w:hAnsi="Times New Roman" w:cs="Times New Roman"/>
          <w:sz w:val="24"/>
          <w:szCs w:val="24"/>
        </w:rPr>
        <w:t xml:space="preserve"> extended the hypothesis of Urquhart (2016) adding an odd integer power to the returns of Bitcoin and observed that Bitcoin returns are market efficient. Subsequently, </w:t>
      </w:r>
      <w:proofErr w:type="spellStart"/>
      <w:r w:rsidRPr="00545A22">
        <w:rPr>
          <w:rFonts w:ascii="Times New Roman" w:hAnsi="Times New Roman" w:cs="Times New Roman"/>
          <w:sz w:val="24"/>
          <w:szCs w:val="24"/>
        </w:rPr>
        <w:t>Bariviera</w:t>
      </w:r>
      <w:proofErr w:type="spellEnd"/>
      <w:r w:rsidRPr="00545A22">
        <w:rPr>
          <w:rFonts w:ascii="Times New Roman" w:hAnsi="Times New Roman" w:cs="Times New Roman"/>
          <w:sz w:val="24"/>
          <w:szCs w:val="24"/>
        </w:rPr>
        <w:t xml:space="preserve"> (2017) and Tiwari et al. (2018) also observed the Bitcoin markets are informationally efficient. In a</w:t>
      </w:r>
      <w:r w:rsidR="006804A2">
        <w:rPr>
          <w:rFonts w:ascii="Times New Roman" w:hAnsi="Times New Roman" w:cs="Times New Roman"/>
          <w:sz w:val="24"/>
          <w:szCs w:val="24"/>
        </w:rPr>
        <w:t xml:space="preserve"> related</w:t>
      </w:r>
      <w:r w:rsidRPr="00545A22">
        <w:rPr>
          <w:rFonts w:ascii="Times New Roman" w:hAnsi="Times New Roman" w:cs="Times New Roman"/>
          <w:sz w:val="24"/>
          <w:szCs w:val="24"/>
        </w:rPr>
        <w:t xml:space="preserve"> study, </w:t>
      </w:r>
      <w:proofErr w:type="spellStart"/>
      <w:r w:rsidRPr="00545A22">
        <w:rPr>
          <w:rFonts w:ascii="Times New Roman" w:hAnsi="Times New Roman" w:cs="Times New Roman"/>
          <w:sz w:val="24"/>
          <w:szCs w:val="24"/>
        </w:rPr>
        <w:lastRenderedPageBreak/>
        <w:t>analysing</w:t>
      </w:r>
      <w:proofErr w:type="spellEnd"/>
      <w:r w:rsidRPr="00545A22">
        <w:rPr>
          <w:rFonts w:ascii="Times New Roman" w:hAnsi="Times New Roman" w:cs="Times New Roman"/>
          <w:sz w:val="24"/>
          <w:szCs w:val="24"/>
        </w:rPr>
        <w:t xml:space="preserve"> 456 cryptocurrencies, Wei (2018) observed that high liquidity contributes to diminishing return predictability and promoting market efficiency of cryptocurrencies. </w:t>
      </w:r>
    </w:p>
    <w:p w14:paraId="1EA61186" w14:textId="7185D189" w:rsidR="004F7FE1" w:rsidRPr="00545A22" w:rsidRDefault="004F7FE1" w:rsidP="00A0306D">
      <w:pPr>
        <w:spacing w:line="360" w:lineRule="auto"/>
        <w:jc w:val="both"/>
        <w:rPr>
          <w:rStyle w:val="fontstyle01"/>
          <w:rFonts w:ascii="Times New Roman" w:hAnsi="Times New Roman" w:cs="Times New Roman"/>
          <w:color w:val="auto"/>
          <w:sz w:val="24"/>
          <w:szCs w:val="24"/>
        </w:rPr>
      </w:pPr>
      <w:r w:rsidRPr="00545A22">
        <w:rPr>
          <w:rFonts w:ascii="Times New Roman" w:hAnsi="Times New Roman" w:cs="Times New Roman"/>
          <w:sz w:val="24"/>
          <w:szCs w:val="24"/>
        </w:rPr>
        <w:t>Cross</w:t>
      </w:r>
      <w:r w:rsidRPr="00545A22">
        <w:rPr>
          <w:rStyle w:val="fontstyle01"/>
          <w:rFonts w:ascii="Times New Roman" w:hAnsi="Times New Roman" w:cs="Times New Roman"/>
          <w:color w:val="auto"/>
          <w:sz w:val="24"/>
          <w:szCs w:val="24"/>
        </w:rPr>
        <w:t xml:space="preserve"> </w:t>
      </w:r>
      <w:r w:rsidRPr="00545A22">
        <w:rPr>
          <w:rFonts w:ascii="Times New Roman" w:hAnsi="Times New Roman" w:cs="Times New Roman"/>
          <w:sz w:val="24"/>
          <w:szCs w:val="24"/>
        </w:rPr>
        <w:t xml:space="preserve">et al. (2021) </w:t>
      </w:r>
      <w:r w:rsidRPr="00545A22">
        <w:rPr>
          <w:rStyle w:val="fontstyle01"/>
          <w:rFonts w:ascii="Times New Roman" w:hAnsi="Times New Roman" w:cs="Times New Roman"/>
          <w:color w:val="auto"/>
          <w:sz w:val="24"/>
          <w:szCs w:val="24"/>
        </w:rPr>
        <w:t>analyzed the relationship in four major cryptocurrencies—Bitcoin, Ethereum, Litecoin, and Ripple—during the 2017–18 cryptocurrency bubble. Using an asset pricing model, they found a risk premium effect in Litecoin and Ripple during the 2017 boom. Adverse news significantly contributed to the 2018 cryptocurrency crash across all four cryptocurrencies. Furthermore, incorporating stochastic volatility and heavy-tailed distribution improves return and volatility forecasts, suggesting cryptocurrency markets were not weak-form efficient during this period.</w:t>
      </w:r>
      <w:r w:rsidR="00346BF8" w:rsidRPr="00545A22">
        <w:rPr>
          <w:rStyle w:val="fontstyle01"/>
          <w:rFonts w:ascii="Times New Roman" w:hAnsi="Times New Roman" w:cs="Times New Roman"/>
          <w:color w:val="auto"/>
          <w:sz w:val="24"/>
          <w:szCs w:val="24"/>
        </w:rPr>
        <w:t xml:space="preserve"> </w:t>
      </w:r>
    </w:p>
    <w:p w14:paraId="22C88342" w14:textId="707F090A" w:rsidR="00346BF8" w:rsidRPr="00545A22" w:rsidRDefault="004C6339" w:rsidP="00A0306D">
      <w:pPr>
        <w:spacing w:line="360" w:lineRule="auto"/>
        <w:jc w:val="both"/>
        <w:rPr>
          <w:rStyle w:val="fontstyle01"/>
          <w:rFonts w:ascii="Times New Roman" w:hAnsi="Times New Roman" w:cs="Times New Roman"/>
          <w:color w:val="auto"/>
          <w:sz w:val="24"/>
          <w:szCs w:val="24"/>
        </w:rPr>
      </w:pPr>
      <w:r w:rsidRPr="00545A22">
        <w:rPr>
          <w:rFonts w:ascii="Times New Roman" w:hAnsi="Times New Roman" w:cs="Times New Roman"/>
          <w:sz w:val="24"/>
          <w:szCs w:val="24"/>
          <w:shd w:val="clear" w:color="auto" w:fill="FFFFFF"/>
        </w:rPr>
        <w:t>Salisu</w:t>
      </w:r>
      <w:r w:rsidR="00346BF8" w:rsidRPr="00545A22">
        <w:rPr>
          <w:rStyle w:val="fontstyle01"/>
          <w:rFonts w:ascii="Times New Roman" w:hAnsi="Times New Roman" w:cs="Times New Roman"/>
          <w:color w:val="auto"/>
          <w:sz w:val="24"/>
          <w:szCs w:val="24"/>
        </w:rPr>
        <w:t xml:space="preserve"> </w:t>
      </w:r>
      <w:r w:rsidRPr="00545A22">
        <w:rPr>
          <w:rFonts w:ascii="Times New Roman" w:hAnsi="Times New Roman" w:cs="Times New Roman"/>
          <w:sz w:val="24"/>
          <w:szCs w:val="24"/>
        </w:rPr>
        <w:t xml:space="preserve">et al. (2022) </w:t>
      </w:r>
      <w:r w:rsidR="00346BF8" w:rsidRPr="00545A22">
        <w:rPr>
          <w:rStyle w:val="fontstyle01"/>
          <w:rFonts w:ascii="Times New Roman" w:hAnsi="Times New Roman" w:cs="Times New Roman"/>
          <w:color w:val="auto"/>
          <w:sz w:val="24"/>
          <w:szCs w:val="24"/>
        </w:rPr>
        <w:t xml:space="preserve">utilize hourly cryptocurrency data alongside daily news indicators, employing the GARCH MIDAS framework to handle differing data frequencies. </w:t>
      </w:r>
      <w:r w:rsidR="00E22FAA" w:rsidRPr="00545A22">
        <w:rPr>
          <w:rStyle w:val="fontstyle01"/>
          <w:rFonts w:ascii="Times New Roman" w:hAnsi="Times New Roman" w:cs="Times New Roman"/>
          <w:color w:val="auto"/>
          <w:sz w:val="24"/>
          <w:szCs w:val="24"/>
        </w:rPr>
        <w:t xml:space="preserve">They found </w:t>
      </w:r>
      <w:r w:rsidR="00346BF8" w:rsidRPr="00545A22">
        <w:rPr>
          <w:rStyle w:val="fontstyle01"/>
          <w:rFonts w:ascii="Times New Roman" w:hAnsi="Times New Roman" w:cs="Times New Roman"/>
          <w:color w:val="auto"/>
          <w:sz w:val="24"/>
          <w:szCs w:val="24"/>
        </w:rPr>
        <w:t xml:space="preserve">that pandemic-related news amplifies cryptocurrency return volatilities relative to pre-pandemic periods. Furthermore, </w:t>
      </w:r>
      <w:r w:rsidR="00E22FAA" w:rsidRPr="00545A22">
        <w:rPr>
          <w:rStyle w:val="fontstyle01"/>
          <w:rFonts w:ascii="Times New Roman" w:hAnsi="Times New Roman" w:cs="Times New Roman"/>
          <w:color w:val="auto"/>
          <w:sz w:val="24"/>
          <w:szCs w:val="24"/>
        </w:rPr>
        <w:t>they</w:t>
      </w:r>
      <w:r w:rsidR="00346BF8" w:rsidRPr="00545A22">
        <w:rPr>
          <w:rStyle w:val="fontstyle01"/>
          <w:rFonts w:ascii="Times New Roman" w:hAnsi="Times New Roman" w:cs="Times New Roman"/>
          <w:color w:val="auto"/>
          <w:sz w:val="24"/>
          <w:szCs w:val="24"/>
        </w:rPr>
        <w:t xml:space="preserve"> show</w:t>
      </w:r>
      <w:r w:rsidR="00E22FAA" w:rsidRPr="00545A22">
        <w:rPr>
          <w:rStyle w:val="fontstyle01"/>
          <w:rFonts w:ascii="Times New Roman" w:hAnsi="Times New Roman" w:cs="Times New Roman"/>
          <w:color w:val="auto"/>
          <w:sz w:val="24"/>
          <w:szCs w:val="24"/>
        </w:rPr>
        <w:t>ed</w:t>
      </w:r>
      <w:r w:rsidR="00346BF8" w:rsidRPr="00545A22">
        <w:rPr>
          <w:rStyle w:val="fontstyle01"/>
          <w:rFonts w:ascii="Times New Roman" w:hAnsi="Times New Roman" w:cs="Times New Roman"/>
          <w:color w:val="auto"/>
          <w:sz w:val="24"/>
          <w:szCs w:val="24"/>
        </w:rPr>
        <w:t xml:space="preserve"> that </w:t>
      </w:r>
      <w:r w:rsidR="00E22FAA" w:rsidRPr="00545A22">
        <w:rPr>
          <w:rStyle w:val="fontstyle01"/>
          <w:rFonts w:ascii="Times New Roman" w:hAnsi="Times New Roman" w:cs="Times New Roman"/>
          <w:color w:val="auto"/>
          <w:sz w:val="24"/>
          <w:szCs w:val="24"/>
        </w:rPr>
        <w:t>the</w:t>
      </w:r>
      <w:r w:rsidR="00346BF8" w:rsidRPr="00545A22">
        <w:rPr>
          <w:rStyle w:val="fontstyle01"/>
          <w:rFonts w:ascii="Times New Roman" w:hAnsi="Times New Roman" w:cs="Times New Roman"/>
          <w:color w:val="auto"/>
          <w:sz w:val="24"/>
          <w:szCs w:val="24"/>
        </w:rPr>
        <w:t xml:space="preserve"> predictive model, incorporating news effects, surpasses the benchmark (historical average) model in predicting return volatility.</w:t>
      </w:r>
    </w:p>
    <w:p w14:paraId="360F2E36" w14:textId="42105885" w:rsidR="003E094D" w:rsidRPr="00545A22" w:rsidRDefault="003E094D" w:rsidP="003E094D">
      <w:pPr>
        <w:spacing w:line="360" w:lineRule="auto"/>
        <w:jc w:val="both"/>
        <w:rPr>
          <w:rFonts w:ascii="Times New Roman" w:hAnsi="Times New Roman" w:cs="Times New Roman"/>
          <w:sz w:val="24"/>
          <w:szCs w:val="24"/>
        </w:rPr>
      </w:pPr>
      <w:r w:rsidRPr="00545A22">
        <w:rPr>
          <w:rFonts w:ascii="Times New Roman" w:hAnsi="Times New Roman" w:cs="Times New Roman"/>
          <w:sz w:val="24"/>
          <w:szCs w:val="24"/>
        </w:rPr>
        <w:t>In terms of research methodology, previous investigations have predominantly leaned towards the adoption of GARCH family models, including the Component GARCH model (</w:t>
      </w:r>
      <w:proofErr w:type="spellStart"/>
      <w:r w:rsidRPr="00545A22">
        <w:rPr>
          <w:rFonts w:ascii="Times New Roman" w:hAnsi="Times New Roman" w:cs="Times New Roman"/>
          <w:sz w:val="24"/>
          <w:szCs w:val="24"/>
        </w:rPr>
        <w:t>Katsiampa</w:t>
      </w:r>
      <w:proofErr w:type="spellEnd"/>
      <w:r w:rsidRPr="00545A22">
        <w:rPr>
          <w:rFonts w:ascii="Times New Roman" w:hAnsi="Times New Roman" w:cs="Times New Roman"/>
          <w:sz w:val="24"/>
          <w:szCs w:val="24"/>
        </w:rPr>
        <w:t xml:space="preserve">, 2017), Smooth Transition GARCH model (Cheikh et al., 2020), Threshold GARCH (Baur and Dimpfl, 2018; Cheikh et al., 2020), Exponential GARCH (Bouri et al., 2018, Cheikh et al., 2020), GJR GARCH (Bouri et al., 2018), and Threshold GJR GARCH (Cheikh et al., 2020). However, studying asymmetric return-volatility phenomena in the cryptocurrency realm using GARCH models faces challenges, given the market's exposure to substantial shocks leading to drastic price movements (Cheikh et al., 2020; Charles and </w:t>
      </w:r>
      <w:proofErr w:type="spellStart"/>
      <w:r w:rsidRPr="00545A22">
        <w:rPr>
          <w:rFonts w:ascii="Times New Roman" w:hAnsi="Times New Roman" w:cs="Times New Roman"/>
          <w:sz w:val="24"/>
          <w:szCs w:val="24"/>
        </w:rPr>
        <w:t>Darné</w:t>
      </w:r>
      <w:proofErr w:type="spellEnd"/>
      <w:r w:rsidRPr="00545A22">
        <w:rPr>
          <w:rFonts w:ascii="Times New Roman" w:hAnsi="Times New Roman" w:cs="Times New Roman"/>
          <w:sz w:val="24"/>
          <w:szCs w:val="24"/>
        </w:rPr>
        <w:t xml:space="preserve">, 2019; </w:t>
      </w:r>
      <w:proofErr w:type="spellStart"/>
      <w:r w:rsidRPr="00545A22">
        <w:rPr>
          <w:rFonts w:ascii="Times New Roman" w:hAnsi="Times New Roman" w:cs="Times New Roman"/>
          <w:sz w:val="24"/>
          <w:szCs w:val="24"/>
        </w:rPr>
        <w:t>Trucios</w:t>
      </w:r>
      <w:proofErr w:type="spellEnd"/>
      <w:r w:rsidRPr="00545A22">
        <w:rPr>
          <w:rFonts w:ascii="Times New Roman" w:hAnsi="Times New Roman" w:cs="Times New Roman"/>
          <w:sz w:val="24"/>
          <w:szCs w:val="24"/>
        </w:rPr>
        <w:t xml:space="preserve">, 2019; Chaim and </w:t>
      </w:r>
      <w:proofErr w:type="spellStart"/>
      <w:r w:rsidRPr="00545A22">
        <w:rPr>
          <w:rFonts w:ascii="Times New Roman" w:hAnsi="Times New Roman" w:cs="Times New Roman"/>
          <w:sz w:val="24"/>
          <w:szCs w:val="24"/>
        </w:rPr>
        <w:t>Laurini</w:t>
      </w:r>
      <w:proofErr w:type="spellEnd"/>
      <w:r w:rsidRPr="00545A22">
        <w:rPr>
          <w:rFonts w:ascii="Times New Roman" w:hAnsi="Times New Roman" w:cs="Times New Roman"/>
          <w:sz w:val="24"/>
          <w:szCs w:val="24"/>
        </w:rPr>
        <w:t>, 2018). Additionally, certain studies have utilized market-based (model-free) volatility estimation, such as realized volatility (</w:t>
      </w:r>
      <w:proofErr w:type="spellStart"/>
      <w:r w:rsidRPr="00545A22">
        <w:rPr>
          <w:rFonts w:ascii="Times New Roman" w:hAnsi="Times New Roman" w:cs="Times New Roman"/>
          <w:sz w:val="24"/>
          <w:szCs w:val="24"/>
        </w:rPr>
        <w:t>Kakinaka</w:t>
      </w:r>
      <w:proofErr w:type="spellEnd"/>
      <w:r w:rsidRPr="00545A22">
        <w:rPr>
          <w:rFonts w:ascii="Times New Roman" w:hAnsi="Times New Roman" w:cs="Times New Roman"/>
          <w:sz w:val="24"/>
          <w:szCs w:val="24"/>
        </w:rPr>
        <w:t xml:space="preserve"> &amp; </w:t>
      </w:r>
      <w:proofErr w:type="spellStart"/>
      <w:r w:rsidRPr="00545A22">
        <w:rPr>
          <w:rFonts w:ascii="Times New Roman" w:hAnsi="Times New Roman" w:cs="Times New Roman"/>
          <w:sz w:val="24"/>
          <w:szCs w:val="24"/>
        </w:rPr>
        <w:t>Umeno</w:t>
      </w:r>
      <w:proofErr w:type="spellEnd"/>
      <w:r w:rsidRPr="00545A22">
        <w:rPr>
          <w:rFonts w:ascii="Times New Roman" w:hAnsi="Times New Roman" w:cs="Times New Roman"/>
          <w:sz w:val="24"/>
          <w:szCs w:val="24"/>
        </w:rPr>
        <w:t>, 2022), and, notably, Implied Volatility (IV) estimation through Black-Scholes models. However, due to drawbacks associated with Black-Scholes Implied Volatility (BSIV), the Model-Free Implied Volatility (MFIV) based on the variance swap methodology has garnered increased attention</w:t>
      </w:r>
      <w:r w:rsidR="0028144C" w:rsidRPr="00545A22">
        <w:rPr>
          <w:rFonts w:ascii="Times New Roman" w:hAnsi="Times New Roman" w:cs="Times New Roman"/>
          <w:sz w:val="24"/>
          <w:szCs w:val="24"/>
        </w:rPr>
        <w:t xml:space="preserve"> (Karim et al. 2023)</w:t>
      </w:r>
      <w:r w:rsidRPr="00545A22">
        <w:rPr>
          <w:rFonts w:ascii="Times New Roman" w:hAnsi="Times New Roman" w:cs="Times New Roman"/>
          <w:sz w:val="24"/>
          <w:szCs w:val="24"/>
        </w:rPr>
        <w:t>. Empirical studies have demonstrated the superiority of MFIV, encompassing information on both past and expected volatility, and being estimated using a full range of option strikes (Karim et al., 2022).</w:t>
      </w:r>
    </w:p>
    <w:p w14:paraId="0DB7FA84" w14:textId="1488D3C6" w:rsidR="00FC09EF" w:rsidRPr="00545A22" w:rsidRDefault="00FC09EF" w:rsidP="008E1639">
      <w:pPr>
        <w:pStyle w:val="Heading1"/>
        <w:numPr>
          <w:ilvl w:val="0"/>
          <w:numId w:val="4"/>
        </w:numPr>
        <w:rPr>
          <w:rFonts w:ascii="Times New Roman" w:hAnsi="Times New Roman" w:cs="Times New Roman"/>
          <w:b/>
          <w:color w:val="auto"/>
          <w:sz w:val="24"/>
          <w:szCs w:val="24"/>
        </w:rPr>
      </w:pPr>
      <w:r w:rsidRPr="00545A22">
        <w:rPr>
          <w:rFonts w:ascii="Times New Roman" w:hAnsi="Times New Roman" w:cs="Times New Roman"/>
          <w:b/>
          <w:color w:val="auto"/>
          <w:sz w:val="24"/>
          <w:szCs w:val="24"/>
        </w:rPr>
        <w:lastRenderedPageBreak/>
        <w:t xml:space="preserve">Data &amp; Methodologies </w:t>
      </w:r>
    </w:p>
    <w:p w14:paraId="66124AA8" w14:textId="77777777" w:rsidR="00FC09EF" w:rsidRPr="00545A22" w:rsidRDefault="00FC09EF" w:rsidP="00FC09EF"/>
    <w:p w14:paraId="1B9621DC" w14:textId="242C4299" w:rsidR="00974FF8" w:rsidRPr="00545A22" w:rsidRDefault="002F2305" w:rsidP="006804A2">
      <w:pPr>
        <w:spacing w:line="360" w:lineRule="auto"/>
        <w:jc w:val="both"/>
        <w:rPr>
          <w:rFonts w:ascii="Times New Roman" w:hAnsi="Times New Roman" w:cs="Times New Roman"/>
          <w:sz w:val="24"/>
        </w:rPr>
      </w:pPr>
      <w:r w:rsidRPr="00545A22">
        <w:rPr>
          <w:rFonts w:ascii="Times New Roman" w:hAnsi="Times New Roman" w:cs="Times New Roman"/>
          <w:sz w:val="24"/>
        </w:rPr>
        <w:t>We collect</w:t>
      </w:r>
      <w:r w:rsidR="00A84E0F">
        <w:rPr>
          <w:rFonts w:ascii="Times New Roman" w:hAnsi="Times New Roman" w:cs="Times New Roman"/>
          <w:sz w:val="24"/>
        </w:rPr>
        <w:t>ed</w:t>
      </w:r>
      <w:r w:rsidRPr="00545A22">
        <w:rPr>
          <w:rFonts w:ascii="Times New Roman" w:hAnsi="Times New Roman" w:cs="Times New Roman"/>
          <w:sz w:val="24"/>
        </w:rPr>
        <w:t xml:space="preserve"> t</w:t>
      </w:r>
      <w:r w:rsidR="00FC09EF" w:rsidRPr="00545A22">
        <w:rPr>
          <w:rFonts w:ascii="Times New Roman" w:hAnsi="Times New Roman" w:cs="Times New Roman"/>
          <w:sz w:val="24"/>
        </w:rPr>
        <w:t xml:space="preserve">he </w:t>
      </w:r>
      <w:r w:rsidR="00F80BFD" w:rsidRPr="00545A22">
        <w:rPr>
          <w:rFonts w:ascii="Times New Roman" w:hAnsi="Times New Roman" w:cs="Times New Roman"/>
          <w:sz w:val="24"/>
        </w:rPr>
        <w:t xml:space="preserve">daily and </w:t>
      </w:r>
      <w:r w:rsidR="00FC09EF" w:rsidRPr="00545A22">
        <w:rPr>
          <w:rFonts w:ascii="Times New Roman" w:hAnsi="Times New Roman" w:cs="Times New Roman"/>
          <w:sz w:val="24"/>
        </w:rPr>
        <w:t>intraday data of Bitcoin and Ethereum volatility indices (</w:t>
      </w:r>
      <w:proofErr w:type="spellStart"/>
      <w:r w:rsidR="00FC09EF" w:rsidRPr="00545A22">
        <w:rPr>
          <w:rFonts w:ascii="Times New Roman" w:hAnsi="Times New Roman" w:cs="Times New Roman"/>
          <w:sz w:val="24"/>
        </w:rPr>
        <w:t>BitVol</w:t>
      </w:r>
      <w:proofErr w:type="spellEnd"/>
      <w:r w:rsidR="00FC09EF" w:rsidRPr="00545A22">
        <w:rPr>
          <w:rFonts w:ascii="Times New Roman" w:hAnsi="Times New Roman" w:cs="Times New Roman"/>
          <w:sz w:val="24"/>
        </w:rPr>
        <w:t xml:space="preserve"> and </w:t>
      </w:r>
      <w:proofErr w:type="spellStart"/>
      <w:r w:rsidR="00FC09EF" w:rsidRPr="00545A22">
        <w:rPr>
          <w:rFonts w:ascii="Times New Roman" w:hAnsi="Times New Roman" w:cs="Times New Roman"/>
          <w:sz w:val="24"/>
        </w:rPr>
        <w:t>EthVol</w:t>
      </w:r>
      <w:proofErr w:type="spellEnd"/>
      <w:r w:rsidR="00FC09EF" w:rsidRPr="00545A22">
        <w:rPr>
          <w:rFonts w:ascii="Times New Roman" w:hAnsi="Times New Roman" w:cs="Times New Roman"/>
          <w:sz w:val="24"/>
        </w:rPr>
        <w:t xml:space="preserve">) from the T3 index provider. </w:t>
      </w:r>
      <w:r w:rsidR="00C50B65" w:rsidRPr="00C50B65">
        <w:rPr>
          <w:rFonts w:ascii="Times New Roman" w:hAnsi="Times New Roman" w:cs="Times New Roman"/>
          <w:sz w:val="24"/>
        </w:rPr>
        <w:t>We then constructed datasets at different frequencies from the master dataset (i.e., 1, 5, 10, 15, and 60 minutes, and daily), spanning from the index inception date on April 4, 2020, to August 17, 2022.</w:t>
      </w:r>
      <w:r w:rsidR="00C50B65">
        <w:rPr>
          <w:rFonts w:ascii="Times New Roman" w:hAnsi="Times New Roman" w:cs="Times New Roman"/>
          <w:sz w:val="24"/>
        </w:rPr>
        <w:t xml:space="preserve"> </w:t>
      </w:r>
      <w:r w:rsidR="00FC09EF" w:rsidRPr="00545A22">
        <w:rPr>
          <w:rFonts w:ascii="Times New Roman" w:hAnsi="Times New Roman" w:cs="Times New Roman"/>
          <w:sz w:val="24"/>
        </w:rPr>
        <w:t xml:space="preserve">Following the same time and frequency, we </w:t>
      </w:r>
      <w:r w:rsidR="00C04837" w:rsidRPr="00545A22">
        <w:rPr>
          <w:rFonts w:ascii="Times New Roman" w:hAnsi="Times New Roman" w:cs="Times New Roman"/>
          <w:sz w:val="24"/>
        </w:rPr>
        <w:t>have also collected the intraday data</w:t>
      </w:r>
      <w:r w:rsidR="00275DB0" w:rsidRPr="00545A22">
        <w:rPr>
          <w:rFonts w:ascii="Times New Roman" w:hAnsi="Times New Roman" w:cs="Times New Roman"/>
          <w:sz w:val="24"/>
        </w:rPr>
        <w:t xml:space="preserve"> of BITUSD and ETHU</w:t>
      </w:r>
      <w:r w:rsidR="00974FF8" w:rsidRPr="00545A22">
        <w:rPr>
          <w:rFonts w:ascii="Times New Roman" w:hAnsi="Times New Roman" w:cs="Times New Roman"/>
          <w:sz w:val="24"/>
        </w:rPr>
        <w:t xml:space="preserve">SD from the </w:t>
      </w:r>
      <w:proofErr w:type="spellStart"/>
      <w:r w:rsidR="00974FF8" w:rsidRPr="00545A22">
        <w:rPr>
          <w:rFonts w:ascii="Times New Roman" w:hAnsi="Times New Roman" w:cs="Times New Roman"/>
          <w:sz w:val="24"/>
        </w:rPr>
        <w:t>CryptoDataDownload</w:t>
      </w:r>
      <w:proofErr w:type="spellEnd"/>
      <w:r w:rsidR="00275DB0" w:rsidRPr="00545A22">
        <w:rPr>
          <w:rStyle w:val="FootnoteReference"/>
          <w:rFonts w:ascii="Times New Roman" w:hAnsi="Times New Roman" w:cs="Times New Roman"/>
          <w:sz w:val="24"/>
        </w:rPr>
        <w:footnoteReference w:id="3"/>
      </w:r>
      <w:r w:rsidR="00C04837" w:rsidRPr="00545A22">
        <w:rPr>
          <w:rFonts w:ascii="Times New Roman" w:hAnsi="Times New Roman" w:cs="Times New Roman"/>
          <w:sz w:val="24"/>
        </w:rPr>
        <w:t xml:space="preserve"> website</w:t>
      </w:r>
      <w:r w:rsidR="003079E9" w:rsidRPr="00545A22">
        <w:rPr>
          <w:rFonts w:ascii="Times New Roman" w:hAnsi="Times New Roman" w:cs="Times New Roman"/>
          <w:sz w:val="24"/>
        </w:rPr>
        <w:t xml:space="preserve">. </w:t>
      </w:r>
      <w:r w:rsidR="00DD4DA9" w:rsidRPr="00545A22">
        <w:rPr>
          <w:rFonts w:ascii="Times New Roman" w:hAnsi="Times New Roman" w:cs="Times New Roman"/>
          <w:sz w:val="24"/>
        </w:rPr>
        <w:t>T</w:t>
      </w:r>
      <w:r w:rsidR="00FC09EF" w:rsidRPr="00545A22">
        <w:rPr>
          <w:rFonts w:ascii="Times New Roman" w:hAnsi="Times New Roman" w:cs="Times New Roman"/>
          <w:sz w:val="24"/>
        </w:rPr>
        <w:t>he intraday high</w:t>
      </w:r>
      <w:r w:rsidR="00595F1F" w:rsidRPr="00545A22">
        <w:rPr>
          <w:rFonts w:ascii="Times New Roman" w:hAnsi="Times New Roman" w:cs="Times New Roman"/>
          <w:sz w:val="24"/>
        </w:rPr>
        <w:t>-</w:t>
      </w:r>
      <w:r w:rsidR="003079E9" w:rsidRPr="00545A22">
        <w:rPr>
          <w:rFonts w:ascii="Times New Roman" w:hAnsi="Times New Roman" w:cs="Times New Roman"/>
          <w:sz w:val="24"/>
        </w:rPr>
        <w:t xml:space="preserve">frequency data of several </w:t>
      </w:r>
      <w:r w:rsidR="00FC09EF" w:rsidRPr="00545A22">
        <w:rPr>
          <w:rFonts w:ascii="Times New Roman" w:hAnsi="Times New Roman" w:cs="Times New Roman"/>
          <w:sz w:val="24"/>
        </w:rPr>
        <w:t xml:space="preserve">cryptocurrencies traded globally </w:t>
      </w:r>
      <w:r w:rsidR="00DD4DA9" w:rsidRPr="00545A22">
        <w:rPr>
          <w:rFonts w:ascii="Times New Roman" w:hAnsi="Times New Roman" w:cs="Times New Roman"/>
          <w:sz w:val="24"/>
        </w:rPr>
        <w:t xml:space="preserve">were stored </w:t>
      </w:r>
      <w:r w:rsidR="00FC09EF" w:rsidRPr="00545A22">
        <w:rPr>
          <w:rFonts w:ascii="Times New Roman" w:hAnsi="Times New Roman" w:cs="Times New Roman"/>
          <w:sz w:val="24"/>
        </w:rPr>
        <w:t xml:space="preserve">in different </w:t>
      </w:r>
      <w:r w:rsidR="00256AAE" w:rsidRPr="00545A22">
        <w:rPr>
          <w:rFonts w:ascii="Times New Roman" w:hAnsi="Times New Roman" w:cs="Times New Roman"/>
          <w:sz w:val="24"/>
        </w:rPr>
        <w:t>exchange</w:t>
      </w:r>
      <w:r w:rsidR="00FC09EF" w:rsidRPr="00545A22">
        <w:rPr>
          <w:rFonts w:ascii="Times New Roman" w:hAnsi="Times New Roman" w:cs="Times New Roman"/>
          <w:sz w:val="24"/>
        </w:rPr>
        <w:t xml:space="preserve"> houses. Finally, we have </w:t>
      </w:r>
      <w:r w:rsidR="00275DB0" w:rsidRPr="00545A22">
        <w:rPr>
          <w:rFonts w:ascii="Times New Roman" w:hAnsi="Times New Roman" w:cs="Times New Roman"/>
          <w:sz w:val="24"/>
        </w:rPr>
        <w:t xml:space="preserve">a total of </w:t>
      </w:r>
      <w:r w:rsidR="00FC09EF" w:rsidRPr="00545A22">
        <w:rPr>
          <w:rFonts w:ascii="Times New Roman" w:hAnsi="Times New Roman" w:cs="Times New Roman"/>
          <w:sz w:val="24"/>
        </w:rPr>
        <w:t xml:space="preserve">almost </w:t>
      </w:r>
      <w:r w:rsidR="00275DB0" w:rsidRPr="00545A22">
        <w:rPr>
          <w:rFonts w:ascii="Times New Roman" w:hAnsi="Times New Roman" w:cs="Times New Roman"/>
          <w:sz w:val="24"/>
        </w:rPr>
        <w:t>6.5</w:t>
      </w:r>
      <w:r w:rsidR="00FC09EF" w:rsidRPr="00545A22">
        <w:rPr>
          <w:rFonts w:ascii="Times New Roman" w:hAnsi="Times New Roman" w:cs="Times New Roman"/>
          <w:sz w:val="24"/>
        </w:rPr>
        <w:t xml:space="preserve"> million observations</w:t>
      </w:r>
      <w:r w:rsidR="00275DB0" w:rsidRPr="00545A22">
        <w:rPr>
          <w:rFonts w:ascii="Times New Roman" w:hAnsi="Times New Roman" w:cs="Times New Roman"/>
          <w:sz w:val="24"/>
        </w:rPr>
        <w:t xml:space="preserve"> </w:t>
      </w:r>
      <w:r w:rsidR="00FC09EF" w:rsidRPr="00545A22">
        <w:rPr>
          <w:rFonts w:ascii="Times New Roman" w:hAnsi="Times New Roman" w:cs="Times New Roman"/>
          <w:sz w:val="24"/>
        </w:rPr>
        <w:t xml:space="preserve">for the analysis.  </w:t>
      </w:r>
    </w:p>
    <w:p w14:paraId="5DA47E8E" w14:textId="005AC0CD" w:rsidR="00D909B4" w:rsidRPr="00545A22" w:rsidRDefault="00D909B4" w:rsidP="00DD4DA9">
      <w:pPr>
        <w:spacing w:line="360" w:lineRule="auto"/>
        <w:jc w:val="both"/>
        <w:rPr>
          <w:rFonts w:ascii="Times New Roman" w:hAnsi="Times New Roman" w:cs="Times New Roman"/>
          <w:sz w:val="24"/>
        </w:rPr>
      </w:pPr>
      <w:r w:rsidRPr="00545A22">
        <w:rPr>
          <w:rFonts w:ascii="Times New Roman" w:hAnsi="Times New Roman" w:cs="Times New Roman"/>
          <w:sz w:val="24"/>
        </w:rPr>
        <w:t xml:space="preserve">The literature offers valuable insights into handling noise in high-frequency data. </w:t>
      </w:r>
      <w:proofErr w:type="spellStart"/>
      <w:r w:rsidRPr="00545A22">
        <w:rPr>
          <w:rFonts w:ascii="Times New Roman" w:hAnsi="Times New Roman" w:cs="Times New Roman"/>
          <w:sz w:val="24"/>
        </w:rPr>
        <w:t>Voev</w:t>
      </w:r>
      <w:proofErr w:type="spellEnd"/>
      <w:r w:rsidRPr="00545A22">
        <w:rPr>
          <w:rFonts w:ascii="Times New Roman" w:hAnsi="Times New Roman" w:cs="Times New Roman"/>
          <w:sz w:val="24"/>
        </w:rPr>
        <w:t xml:space="preserve"> and Lunde (2007) address the impact of </w:t>
      </w:r>
      <w:proofErr w:type="spellStart"/>
      <w:r w:rsidRPr="00545A22">
        <w:rPr>
          <w:rFonts w:ascii="Times New Roman" w:hAnsi="Times New Roman" w:cs="Times New Roman"/>
          <w:sz w:val="24"/>
        </w:rPr>
        <w:t>nonsynchronicity</w:t>
      </w:r>
      <w:proofErr w:type="spellEnd"/>
      <w:r w:rsidRPr="00545A22">
        <w:rPr>
          <w:rFonts w:ascii="Times New Roman" w:hAnsi="Times New Roman" w:cs="Times New Roman"/>
          <w:sz w:val="24"/>
        </w:rPr>
        <w:t xml:space="preserve"> and market microstructure noise on realized covariance estimators, proposing a subsampling version to enhance efficiency. </w:t>
      </w:r>
      <w:proofErr w:type="spellStart"/>
      <w:r w:rsidRPr="00545A22">
        <w:rPr>
          <w:rFonts w:ascii="Times New Roman" w:hAnsi="Times New Roman" w:cs="Times New Roman"/>
          <w:sz w:val="24"/>
        </w:rPr>
        <w:t>Bibinger</w:t>
      </w:r>
      <w:proofErr w:type="spellEnd"/>
      <w:r w:rsidRPr="00545A22">
        <w:rPr>
          <w:rFonts w:ascii="Times New Roman" w:hAnsi="Times New Roman" w:cs="Times New Roman"/>
          <w:sz w:val="24"/>
        </w:rPr>
        <w:t xml:space="preserve"> and Winkelmann (2015) contribute by establishing estimation methods for co-jumps in multivariate high-frequency data, employing a locally adaptive spectral approach and thresholding to disentangle co-jumps from the continuous part. </w:t>
      </w:r>
      <w:proofErr w:type="spellStart"/>
      <w:r w:rsidRPr="00545A22">
        <w:rPr>
          <w:rFonts w:ascii="Times New Roman" w:hAnsi="Times New Roman" w:cs="Times New Roman"/>
          <w:sz w:val="24"/>
        </w:rPr>
        <w:t>Ait-Sahalia</w:t>
      </w:r>
      <w:proofErr w:type="spellEnd"/>
      <w:r w:rsidRPr="00545A22">
        <w:rPr>
          <w:rFonts w:ascii="Times New Roman" w:hAnsi="Times New Roman" w:cs="Times New Roman"/>
          <w:sz w:val="24"/>
        </w:rPr>
        <w:t xml:space="preserve"> and Xiu (2019) develop tests to assess the suitability of high-frequency data for volatility estimation, based on the Hausman principle, offering a robustness versus efficiency trade-off. These approaches collectively provide practical tools for researchers and practitioners to navigate and mitigate the challenges posed by noise in high-frequency financial data.</w:t>
      </w:r>
    </w:p>
    <w:p w14:paraId="187AA214" w14:textId="581F53E4" w:rsidR="00974FF8" w:rsidRPr="00545A22" w:rsidRDefault="00974FF8" w:rsidP="00974FF8">
      <w:pPr>
        <w:pStyle w:val="NormalWeb"/>
        <w:spacing w:before="0" w:beforeAutospacing="0" w:after="0" w:afterAutospacing="0" w:line="360" w:lineRule="auto"/>
        <w:jc w:val="both"/>
      </w:pPr>
      <w:r w:rsidRPr="00545A22">
        <w:t xml:space="preserve">Following </w:t>
      </w:r>
      <w:r w:rsidR="00027856" w:rsidRPr="00545A22">
        <w:t>Badshah et al., (2016)</w:t>
      </w:r>
      <w:r w:rsidR="00F07626" w:rsidRPr="00545A22">
        <w:t xml:space="preserve">, </w:t>
      </w:r>
      <w:r w:rsidR="00027856" w:rsidRPr="00545A22">
        <w:t>Karim et al., (2022)</w:t>
      </w:r>
      <w:r w:rsidR="00F07626" w:rsidRPr="00545A22">
        <w:t xml:space="preserve"> and Karim et al. (2023)</w:t>
      </w:r>
      <w:r w:rsidRPr="00545A22">
        <w:t xml:space="preserve">, we calculated the daily percentage </w:t>
      </w:r>
      <w:r w:rsidR="008E1639" w:rsidRPr="00545A22">
        <w:t xml:space="preserve">of </w:t>
      </w:r>
      <w:r w:rsidRPr="00545A22">
        <w:t xml:space="preserve">continuously compounded returns (denoted by </w:t>
      </w:r>
      <m:oMath>
        <m:r>
          <w:rPr>
            <w:rFonts w:ascii="Cambria Math" w:hAnsi="Cambria Math"/>
          </w:rPr>
          <m:t>r_</m:t>
        </m:r>
        <m:r>
          <w:rPr>
            <w:rFonts w:ascii="Cambria Math" w:eastAsia="Cambria Math" w:hAnsi="Cambria Math"/>
          </w:rPr>
          <m:t>BTC</m:t>
        </m:r>
      </m:oMath>
      <w:r w:rsidRPr="00545A22">
        <w:t xml:space="preserve"> and </w:t>
      </w:r>
      <m:oMath>
        <m:r>
          <w:rPr>
            <w:rFonts w:ascii="Cambria Math" w:hAnsi="Cambria Math"/>
          </w:rPr>
          <m:t>r_</m:t>
        </m:r>
        <m:r>
          <w:rPr>
            <w:rFonts w:ascii="Cambria Math" w:eastAsia="Cambria Math" w:hAnsi="Cambria Math"/>
          </w:rPr>
          <m:t>ETH</m:t>
        </m:r>
      </m:oMath>
      <w:r w:rsidRPr="00545A22">
        <w:t xml:space="preserve"> in Table-1) of the Bitcoin (BTC) and Ethereum (ETH) for all the sample frequencies using the formula (</w:t>
      </w:r>
      <w:r w:rsidR="008D307F" w:rsidRPr="00545A22">
        <w:t xml:space="preserve">Eq </w:t>
      </w:r>
      <w:r w:rsidRPr="00545A22">
        <w:t>1)</w:t>
      </w:r>
      <w:r w:rsidR="00DD4DA9" w:rsidRPr="00545A22">
        <w:t xml:space="preserve"> below</w:t>
      </w:r>
      <w:r w:rsidRPr="00545A22">
        <w:t>:</w:t>
      </w:r>
    </w:p>
    <w:p w14:paraId="33A8A206" w14:textId="77777777" w:rsidR="00974FF8" w:rsidRPr="00545A22" w:rsidRDefault="00974FF8" w:rsidP="00974FF8">
      <w:pPr>
        <w:pStyle w:val="NormalWeb"/>
        <w:spacing w:before="0" w:beforeAutospacing="0" w:after="0" w:afterAutospacing="0" w:line="360" w:lineRule="auto"/>
        <w:jc w:val="both"/>
      </w:pPr>
    </w:p>
    <w:p w14:paraId="675C81F7" w14:textId="76B462D8" w:rsidR="00974FF8" w:rsidRPr="00545A22" w:rsidRDefault="00974FF8" w:rsidP="00B93A6B">
      <w:pPr>
        <w:pStyle w:val="NormalWeb"/>
        <w:spacing w:before="0" w:beforeAutospacing="0" w:after="0" w:afterAutospacing="0" w:line="360" w:lineRule="auto"/>
      </w:pPr>
      <w:r w:rsidRPr="00545A22">
        <w:rPr>
          <w:i/>
        </w:rPr>
        <w:t xml:space="preserve"> </w:t>
      </w:r>
      <m:oMath>
        <m:r>
          <w:rPr>
            <w:rFonts w:ascii="Cambria Math" w:hAnsi="Cambria Math"/>
          </w:rPr>
          <m:t>100×(</m:t>
        </m:r>
        <m:func>
          <m:funcPr>
            <m:ctrlPr>
              <w:rPr>
                <w:rFonts w:ascii="Cambria Math" w:hAnsi="Cambria Math"/>
                <w:i/>
              </w:rPr>
            </m:ctrlPr>
          </m:funcPr>
          <m:fName>
            <m:r>
              <w:rPr>
                <w:rFonts w:ascii="Cambria Math" w:hAnsi="Cambria Math"/>
              </w:rPr>
              <m:t>log</m:t>
            </m:r>
          </m:fName>
          <m:e>
            <m:d>
              <m:dPr>
                <m:ctrlPr>
                  <w:rPr>
                    <w:rFonts w:ascii="Cambria Math" w:hAnsi="Cambria Math"/>
                    <w:i/>
                  </w:rPr>
                </m:ctrlPr>
              </m:dPr>
              <m:e>
                <m:sSub>
                  <m:sSubPr>
                    <m:ctrlPr>
                      <w:rPr>
                        <w:rFonts w:ascii="Cambria Math" w:eastAsiaTheme="minorHAnsi" w:hAnsi="Cambria Math"/>
                        <w:i/>
                      </w:rPr>
                    </m:ctrlPr>
                  </m:sSubPr>
                  <m:e>
                    <m:r>
                      <w:rPr>
                        <w:rFonts w:ascii="Cambria Math" w:hAnsi="Cambria Math"/>
                      </w:rPr>
                      <m:t>P</m:t>
                    </m:r>
                  </m:e>
                  <m:sub>
                    <m:r>
                      <w:rPr>
                        <w:rFonts w:ascii="Cambria Math" w:hAnsi="Cambria Math"/>
                      </w:rPr>
                      <m:t>t</m:t>
                    </m:r>
                  </m:sub>
                </m:sSub>
              </m:e>
            </m:d>
            <m:r>
              <w:rPr>
                <w:rFonts w:ascii="Cambria Math" w:hAnsi="Cambria Math"/>
              </w:rPr>
              <m:t>-</m:t>
            </m:r>
            <m:r>
              <m:rPr>
                <m:sty m:val="p"/>
              </m:rPr>
              <w:rPr>
                <w:rFonts w:ascii="Cambria Math" w:hAnsi="Cambria Math"/>
              </w:rPr>
              <m:t>log⁡</m:t>
            </m:r>
            <m:r>
              <w:rPr>
                <w:rFonts w:ascii="Cambria Math" w:hAnsi="Cambria Math"/>
              </w:rPr>
              <m:t>(</m:t>
            </m:r>
            <m:sSub>
              <m:sSubPr>
                <m:ctrlPr>
                  <w:rPr>
                    <w:rFonts w:ascii="Cambria Math" w:eastAsiaTheme="minorHAnsi" w:hAnsi="Cambria Math"/>
                    <w:i/>
                  </w:rPr>
                </m:ctrlPr>
              </m:sSubPr>
              <m:e>
                <m:r>
                  <w:rPr>
                    <w:rFonts w:ascii="Cambria Math" w:hAnsi="Cambria Math"/>
                  </w:rPr>
                  <m:t>P</m:t>
                </m:r>
              </m:e>
              <m:sub>
                <m:r>
                  <w:rPr>
                    <w:rFonts w:ascii="Cambria Math" w:hAnsi="Cambria Math"/>
                  </w:rPr>
                  <m:t>t-1</m:t>
                </m:r>
              </m:sub>
            </m:sSub>
            <m:r>
              <w:rPr>
                <w:rFonts w:ascii="Cambria Math" w:hAnsi="Cambria Math"/>
              </w:rPr>
              <m:t>))</m:t>
            </m:r>
          </m:e>
        </m:func>
        <m:r>
          <w:rPr>
            <w:rFonts w:ascii="Cambria Math" w:hAnsi="Cambria Math"/>
          </w:rPr>
          <m:t xml:space="preserve">                                                                                                             (1)</m:t>
        </m:r>
      </m:oMath>
    </w:p>
    <w:p w14:paraId="62F2CD00" w14:textId="77777777" w:rsidR="00974FF8" w:rsidRPr="00545A22" w:rsidRDefault="00974FF8" w:rsidP="00974FF8">
      <w:pPr>
        <w:pStyle w:val="NormalWeb"/>
        <w:spacing w:before="0" w:beforeAutospacing="0" w:after="0" w:afterAutospacing="0" w:line="360" w:lineRule="auto"/>
        <w:jc w:val="both"/>
        <w:rPr>
          <w:i/>
        </w:rPr>
      </w:pPr>
    </w:p>
    <w:p w14:paraId="17AF64E6" w14:textId="539A4043" w:rsidR="00974FF8" w:rsidRPr="00545A22" w:rsidRDefault="00974FF8" w:rsidP="00DD4DA9">
      <w:pPr>
        <w:pStyle w:val="NormalWeb"/>
        <w:spacing w:before="0" w:beforeAutospacing="0" w:after="0" w:afterAutospacing="0" w:line="360" w:lineRule="auto"/>
        <w:jc w:val="both"/>
      </w:pPr>
      <w:r w:rsidRPr="00545A22">
        <w:t xml:space="preserve">And, the percentage changes of the </w:t>
      </w:r>
      <w:proofErr w:type="spellStart"/>
      <w:r w:rsidRPr="00545A22">
        <w:t>BitVol</w:t>
      </w:r>
      <w:proofErr w:type="spellEnd"/>
      <w:r w:rsidRPr="00545A22">
        <w:t xml:space="preserve"> and </w:t>
      </w:r>
      <w:proofErr w:type="spellStart"/>
      <w:r w:rsidRPr="00545A22">
        <w:t>EthVol</w:t>
      </w:r>
      <w:proofErr w:type="spellEnd"/>
      <w:r w:rsidRPr="00545A22">
        <w:t xml:space="preserve"> (denoted by </w:t>
      </w:r>
      <m:oMath>
        <m:r>
          <w:rPr>
            <w:rFonts w:ascii="Cambria Math" w:hAnsi="Cambria Math"/>
          </w:rPr>
          <m:t>∆BitVol</m:t>
        </m:r>
      </m:oMath>
      <w:r w:rsidRPr="00545A22">
        <w:t xml:space="preserve"> and </w:t>
      </w:r>
      <m:oMath>
        <m:r>
          <w:rPr>
            <w:rFonts w:ascii="Cambria Math" w:hAnsi="Cambria Math"/>
          </w:rPr>
          <m:t>∆EthVol</m:t>
        </m:r>
      </m:oMath>
      <w:r w:rsidRPr="00545A22">
        <w:t xml:space="preserve"> in Table-1) for all the given frequencies of sample data </w:t>
      </w:r>
      <w:r w:rsidR="00DD4DA9" w:rsidRPr="00545A22">
        <w:t>were</w:t>
      </w:r>
      <w:r w:rsidRPr="00545A22">
        <w:t xml:space="preserve"> calculated as </w:t>
      </w:r>
      <w:r w:rsidR="00DD4DA9" w:rsidRPr="00545A22">
        <w:t xml:space="preserve">follows </w:t>
      </w:r>
      <w:r w:rsidRPr="00545A22">
        <w:t>(</w:t>
      </w:r>
      <w:r w:rsidR="008D307F" w:rsidRPr="00545A22">
        <w:t xml:space="preserve">Eq </w:t>
      </w:r>
      <w:r w:rsidRPr="00545A22">
        <w:t>2):</w:t>
      </w:r>
    </w:p>
    <w:p w14:paraId="3EBE949C" w14:textId="77777777" w:rsidR="00974FF8" w:rsidRPr="00545A22" w:rsidRDefault="00974FF8" w:rsidP="00974FF8">
      <w:pPr>
        <w:pStyle w:val="NormalWeb"/>
        <w:spacing w:before="0" w:beforeAutospacing="0" w:after="0" w:afterAutospacing="0" w:line="360" w:lineRule="auto"/>
        <w:jc w:val="both"/>
      </w:pPr>
    </w:p>
    <w:p w14:paraId="30580255" w14:textId="4D1CD1FE" w:rsidR="00974FF8" w:rsidRPr="00545A22" w:rsidRDefault="00974FF8" w:rsidP="00974FF8">
      <w:pPr>
        <w:pStyle w:val="NormalWeb"/>
        <w:spacing w:before="0" w:beforeAutospacing="0" w:after="0" w:afterAutospacing="0" w:line="360" w:lineRule="auto"/>
        <w:jc w:val="center"/>
      </w:pPr>
      <m:oMathPara>
        <m:oMathParaPr>
          <m:jc m:val="left"/>
        </m:oMathParaPr>
        <m:oMath>
          <m:r>
            <w:rPr>
              <w:rFonts w:ascii="Cambria Math" w:hAnsi="Cambria Math"/>
            </w:rPr>
            <m:t>100 ×</m:t>
          </m:r>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MFIV</m:t>
                      </m:r>
                    </m:e>
                    <m:sub>
                      <m:r>
                        <w:rPr>
                          <w:rFonts w:ascii="Cambria Math" w:hAnsi="Cambria Math"/>
                        </w:rPr>
                        <m:t>t</m:t>
                      </m:r>
                    </m:sub>
                  </m:sSub>
                  <m:r>
                    <w:rPr>
                      <w:rFonts w:ascii="Cambria Math" w:hAnsi="Cambria Math"/>
                    </w:rPr>
                    <m:t>-</m:t>
                  </m:r>
                  <m:sSub>
                    <m:sSubPr>
                      <m:ctrlPr>
                        <w:rPr>
                          <w:rFonts w:ascii="Cambria Math" w:hAnsi="Cambria Math"/>
                          <w:i/>
                        </w:rPr>
                      </m:ctrlPr>
                    </m:sSubPr>
                    <m:e>
                      <m:r>
                        <w:rPr>
                          <w:rFonts w:ascii="Cambria Math" w:hAnsi="Cambria Math"/>
                        </w:rPr>
                        <m:t>MFIV</m:t>
                      </m:r>
                    </m:e>
                    <m:sub>
                      <m:r>
                        <w:rPr>
                          <w:rFonts w:ascii="Cambria Math" w:hAnsi="Cambria Math"/>
                        </w:rPr>
                        <m:t>t-1</m:t>
                      </m:r>
                    </m:sub>
                  </m:sSub>
                </m:num>
                <m:den>
                  <m:sSub>
                    <m:sSubPr>
                      <m:ctrlPr>
                        <w:rPr>
                          <w:rFonts w:ascii="Cambria Math" w:hAnsi="Cambria Math"/>
                          <w:i/>
                        </w:rPr>
                      </m:ctrlPr>
                    </m:sSubPr>
                    <m:e>
                      <m:r>
                        <w:rPr>
                          <w:rFonts w:ascii="Cambria Math" w:hAnsi="Cambria Math"/>
                        </w:rPr>
                        <m:t>MFIV</m:t>
                      </m:r>
                    </m:e>
                    <m:sub>
                      <m:r>
                        <w:rPr>
                          <w:rFonts w:ascii="Cambria Math" w:hAnsi="Cambria Math"/>
                        </w:rPr>
                        <m:t>t-1</m:t>
                      </m:r>
                    </m:sub>
                  </m:sSub>
                </m:den>
              </m:f>
            </m:e>
          </m:d>
          <m:r>
            <w:rPr>
              <w:rFonts w:ascii="Cambria Math" w:hAnsi="Cambria Math"/>
            </w:rPr>
            <m:t xml:space="preserve">                                                                                                                  (2)</m:t>
          </m:r>
        </m:oMath>
      </m:oMathPara>
    </w:p>
    <w:p w14:paraId="5F77AC8E" w14:textId="77777777" w:rsidR="00974FF8" w:rsidRPr="00545A22" w:rsidRDefault="00974FF8" w:rsidP="00FC09EF">
      <w:pPr>
        <w:spacing w:line="360" w:lineRule="auto"/>
        <w:jc w:val="both"/>
        <w:rPr>
          <w:rFonts w:ascii="Times New Roman" w:hAnsi="Times New Roman" w:cs="Times New Roman"/>
          <w:sz w:val="24"/>
        </w:rPr>
      </w:pPr>
    </w:p>
    <w:p w14:paraId="63F7F263" w14:textId="0D4EFCCD" w:rsidR="009006F3" w:rsidRPr="00545A22" w:rsidRDefault="00FC09EF" w:rsidP="008E1639">
      <w:pPr>
        <w:spacing w:line="360" w:lineRule="auto"/>
        <w:jc w:val="both"/>
        <w:rPr>
          <w:rFonts w:ascii="Times New Roman" w:hAnsi="Times New Roman" w:cs="Times New Roman"/>
          <w:sz w:val="24"/>
          <w:szCs w:val="24"/>
        </w:rPr>
      </w:pPr>
      <w:r w:rsidRPr="00545A22">
        <w:rPr>
          <w:rFonts w:ascii="Times New Roman" w:hAnsi="Times New Roman" w:cs="Times New Roman"/>
          <w:sz w:val="24"/>
          <w:szCs w:val="24"/>
        </w:rPr>
        <w:t>The summary statistics of the sample data are reported in Table</w:t>
      </w:r>
      <w:r w:rsidR="00DD4DA9" w:rsidRPr="00545A22">
        <w:rPr>
          <w:rFonts w:ascii="Times New Roman" w:hAnsi="Times New Roman" w:cs="Times New Roman"/>
          <w:sz w:val="24"/>
          <w:szCs w:val="24"/>
        </w:rPr>
        <w:t xml:space="preserve"> </w:t>
      </w:r>
      <w:r w:rsidRPr="00545A22">
        <w:rPr>
          <w:rFonts w:ascii="Times New Roman" w:hAnsi="Times New Roman" w:cs="Times New Roman"/>
          <w:sz w:val="24"/>
          <w:szCs w:val="24"/>
        </w:rPr>
        <w:t>1</w:t>
      </w:r>
      <w:r w:rsidR="00275DB0" w:rsidRPr="00545A22">
        <w:rPr>
          <w:rFonts w:ascii="Times New Roman" w:hAnsi="Times New Roman" w:cs="Times New Roman"/>
          <w:sz w:val="24"/>
          <w:szCs w:val="24"/>
        </w:rPr>
        <w:t xml:space="preserve">. </w:t>
      </w:r>
      <w:r w:rsidR="00B41C74" w:rsidRPr="00545A22">
        <w:rPr>
          <w:rFonts w:ascii="Times New Roman" w:hAnsi="Times New Roman" w:cs="Times New Roman"/>
          <w:sz w:val="24"/>
          <w:szCs w:val="24"/>
        </w:rPr>
        <w:t xml:space="preserve">Specifically, </w:t>
      </w:r>
      <w:r w:rsidRPr="00545A22">
        <w:rPr>
          <w:rFonts w:ascii="Times New Roman" w:hAnsi="Times New Roman" w:cs="Times New Roman"/>
          <w:sz w:val="24"/>
          <w:szCs w:val="24"/>
        </w:rPr>
        <w:t>Table</w:t>
      </w:r>
      <w:r w:rsidR="00B41C74" w:rsidRPr="00545A22">
        <w:rPr>
          <w:rFonts w:ascii="Times New Roman" w:hAnsi="Times New Roman" w:cs="Times New Roman"/>
          <w:sz w:val="24"/>
          <w:szCs w:val="24"/>
        </w:rPr>
        <w:t xml:space="preserve"> </w:t>
      </w:r>
      <w:r w:rsidRPr="00545A22">
        <w:rPr>
          <w:rFonts w:ascii="Times New Roman" w:hAnsi="Times New Roman" w:cs="Times New Roman"/>
          <w:sz w:val="24"/>
          <w:szCs w:val="24"/>
        </w:rPr>
        <w:t>1</w:t>
      </w:r>
      <w:r w:rsidR="00B41C74" w:rsidRPr="00545A22">
        <w:rPr>
          <w:rFonts w:ascii="Times New Roman" w:hAnsi="Times New Roman" w:cs="Times New Roman"/>
          <w:sz w:val="24"/>
          <w:szCs w:val="24"/>
        </w:rPr>
        <w:t xml:space="preserve"> reports </w:t>
      </w:r>
      <w:r w:rsidRPr="00545A22">
        <w:rPr>
          <w:rFonts w:ascii="Times New Roman" w:hAnsi="Times New Roman" w:cs="Times New Roman"/>
          <w:sz w:val="24"/>
          <w:szCs w:val="24"/>
        </w:rPr>
        <w:t>a total of 6 data sets</w:t>
      </w:r>
      <w:r w:rsidR="00275DB0" w:rsidRPr="00545A22">
        <w:rPr>
          <w:rFonts w:ascii="Times New Roman" w:hAnsi="Times New Roman" w:cs="Times New Roman"/>
          <w:sz w:val="24"/>
          <w:szCs w:val="24"/>
        </w:rPr>
        <w:t>’</w:t>
      </w:r>
      <w:r w:rsidRPr="00545A22">
        <w:rPr>
          <w:rFonts w:ascii="Times New Roman" w:hAnsi="Times New Roman" w:cs="Times New Roman"/>
          <w:sz w:val="24"/>
          <w:szCs w:val="24"/>
        </w:rPr>
        <w:t xml:space="preserve"> (i.e., 1m, 5m, 10m, 15m, 60m</w:t>
      </w:r>
      <w:r w:rsidR="00275DB0" w:rsidRPr="00545A22">
        <w:rPr>
          <w:rFonts w:ascii="Times New Roman" w:hAnsi="Times New Roman" w:cs="Times New Roman"/>
          <w:sz w:val="24"/>
          <w:szCs w:val="24"/>
        </w:rPr>
        <w:t xml:space="preserve">, and daily) summary statistics, </w:t>
      </w:r>
      <w:r w:rsidRPr="00545A22">
        <w:rPr>
          <w:rFonts w:ascii="Times New Roman" w:hAnsi="Times New Roman" w:cs="Times New Roman"/>
          <w:sz w:val="24"/>
          <w:szCs w:val="24"/>
        </w:rPr>
        <w:t>unit</w:t>
      </w:r>
      <w:r w:rsidR="00955AC2" w:rsidRPr="00545A22">
        <w:rPr>
          <w:rFonts w:ascii="Times New Roman" w:hAnsi="Times New Roman" w:cs="Times New Roman"/>
          <w:sz w:val="24"/>
          <w:szCs w:val="24"/>
        </w:rPr>
        <w:t xml:space="preserve"> </w:t>
      </w:r>
      <w:r w:rsidRPr="00545A22">
        <w:rPr>
          <w:rFonts w:ascii="Times New Roman" w:hAnsi="Times New Roman" w:cs="Times New Roman"/>
          <w:sz w:val="24"/>
          <w:szCs w:val="24"/>
        </w:rPr>
        <w:t>roots and normality test</w:t>
      </w:r>
      <w:r w:rsidR="00595F1F" w:rsidRPr="00545A22">
        <w:rPr>
          <w:rFonts w:ascii="Times New Roman" w:hAnsi="Times New Roman" w:cs="Times New Roman"/>
          <w:sz w:val="24"/>
          <w:szCs w:val="24"/>
        </w:rPr>
        <w:t>s</w:t>
      </w:r>
      <w:r w:rsidRPr="00545A22">
        <w:rPr>
          <w:rFonts w:ascii="Times New Roman" w:hAnsi="Times New Roman" w:cs="Times New Roman"/>
          <w:sz w:val="24"/>
          <w:szCs w:val="24"/>
        </w:rPr>
        <w:t xml:space="preserve"> for the percentage </w:t>
      </w:r>
      <w:r w:rsidR="00275DB0" w:rsidRPr="00545A22">
        <w:rPr>
          <w:rFonts w:ascii="Times New Roman" w:hAnsi="Times New Roman" w:cs="Times New Roman"/>
          <w:sz w:val="24"/>
          <w:szCs w:val="24"/>
        </w:rPr>
        <w:t xml:space="preserve">changes of </w:t>
      </w:r>
      <w:proofErr w:type="spellStart"/>
      <w:r w:rsidR="00275DB0" w:rsidRPr="00545A22">
        <w:rPr>
          <w:rFonts w:ascii="Times New Roman" w:hAnsi="Times New Roman" w:cs="Times New Roman"/>
          <w:sz w:val="24"/>
          <w:szCs w:val="24"/>
        </w:rPr>
        <w:t>BitVol</w:t>
      </w:r>
      <w:proofErr w:type="spellEnd"/>
      <w:r w:rsidR="00275DB0" w:rsidRPr="00545A22">
        <w:rPr>
          <w:rFonts w:ascii="Times New Roman" w:hAnsi="Times New Roman" w:cs="Times New Roman"/>
          <w:sz w:val="24"/>
          <w:szCs w:val="24"/>
        </w:rPr>
        <w:t xml:space="preserve">, </w:t>
      </w:r>
      <w:proofErr w:type="spellStart"/>
      <w:r w:rsidRPr="00545A22">
        <w:rPr>
          <w:rFonts w:ascii="Times New Roman" w:hAnsi="Times New Roman" w:cs="Times New Roman"/>
          <w:sz w:val="24"/>
          <w:szCs w:val="24"/>
        </w:rPr>
        <w:t>EthVol</w:t>
      </w:r>
      <w:proofErr w:type="spellEnd"/>
      <w:r w:rsidRPr="00545A22">
        <w:rPr>
          <w:rFonts w:ascii="Times New Roman" w:hAnsi="Times New Roman" w:cs="Times New Roman"/>
          <w:sz w:val="24"/>
          <w:szCs w:val="24"/>
        </w:rPr>
        <w:t>, Bitcoin, and Ethereum.</w:t>
      </w:r>
      <w:r w:rsidR="00974FF8" w:rsidRPr="00545A22">
        <w:rPr>
          <w:rFonts w:ascii="Times New Roman" w:hAnsi="Times New Roman" w:cs="Times New Roman"/>
          <w:sz w:val="24"/>
          <w:szCs w:val="24"/>
        </w:rPr>
        <w:t xml:space="preserve"> </w:t>
      </w:r>
      <w:r w:rsidR="009006F3" w:rsidRPr="00545A22">
        <w:rPr>
          <w:rFonts w:ascii="Times New Roman" w:hAnsi="Times New Roman" w:cs="Times New Roman"/>
          <w:sz w:val="24"/>
          <w:szCs w:val="24"/>
        </w:rPr>
        <w:t xml:space="preserve"> </w:t>
      </w:r>
      <w:r w:rsidR="00B41C74" w:rsidRPr="00545A22">
        <w:rPr>
          <w:rFonts w:ascii="Times New Roman" w:hAnsi="Times New Roman" w:cs="Times New Roman"/>
          <w:sz w:val="24"/>
          <w:szCs w:val="24"/>
        </w:rPr>
        <w:t>The results indicated that t</w:t>
      </w:r>
      <w:r w:rsidR="009006F3" w:rsidRPr="00545A22">
        <w:rPr>
          <w:rFonts w:ascii="Times New Roman" w:hAnsi="Times New Roman" w:cs="Times New Roman"/>
          <w:sz w:val="24"/>
          <w:szCs w:val="24"/>
        </w:rPr>
        <w:t>he mean return of Ethereum is comparatively higher than th</w:t>
      </w:r>
      <w:r w:rsidR="008E1639" w:rsidRPr="00545A22">
        <w:rPr>
          <w:rFonts w:ascii="Times New Roman" w:hAnsi="Times New Roman" w:cs="Times New Roman"/>
          <w:sz w:val="24"/>
          <w:szCs w:val="24"/>
        </w:rPr>
        <w:t xml:space="preserve">at </w:t>
      </w:r>
      <w:r w:rsidR="009006F3" w:rsidRPr="00545A22">
        <w:rPr>
          <w:rFonts w:ascii="Times New Roman" w:hAnsi="Times New Roman" w:cs="Times New Roman"/>
          <w:sz w:val="24"/>
          <w:szCs w:val="24"/>
        </w:rPr>
        <w:t>of Bitcoin during our sample periods. The mean of the volatility changes</w:t>
      </w:r>
      <w:r w:rsidR="008E1639" w:rsidRPr="00545A22">
        <w:rPr>
          <w:rFonts w:ascii="Times New Roman" w:hAnsi="Times New Roman" w:cs="Times New Roman"/>
          <w:sz w:val="24"/>
          <w:szCs w:val="24"/>
        </w:rPr>
        <w:t>,</w:t>
      </w:r>
      <w:r w:rsidR="009006F3" w:rsidRPr="00545A22">
        <w:rPr>
          <w:rFonts w:ascii="Times New Roman" w:hAnsi="Times New Roman" w:cs="Times New Roman"/>
          <w:sz w:val="24"/>
          <w:szCs w:val="24"/>
        </w:rPr>
        <w:t xml:space="preserve"> denoted by </w:t>
      </w:r>
      <m:oMath>
        <m:r>
          <w:rPr>
            <w:rFonts w:ascii="Cambria Math" w:hAnsi="Cambria Math" w:cs="Times New Roman"/>
            <w:sz w:val="24"/>
            <w:szCs w:val="24"/>
          </w:rPr>
          <m:t>∆EVOL</m:t>
        </m:r>
      </m:oMath>
      <w:r w:rsidR="009006F3" w:rsidRPr="00545A22">
        <w:rPr>
          <w:rFonts w:ascii="Times New Roman" w:hAnsi="Times New Roman" w:cs="Times New Roman"/>
          <w:sz w:val="24"/>
          <w:szCs w:val="24"/>
        </w:rPr>
        <w:t xml:space="preserve"> and </w:t>
      </w:r>
      <m:oMath>
        <m:r>
          <w:rPr>
            <w:rFonts w:ascii="Cambria Math" w:hAnsi="Cambria Math" w:cs="Times New Roman"/>
            <w:sz w:val="24"/>
            <w:szCs w:val="24"/>
          </w:rPr>
          <m:t>∆BVOL</m:t>
        </m:r>
      </m:oMath>
      <w:r w:rsidR="008E1639" w:rsidRPr="00545A22">
        <w:rPr>
          <w:rFonts w:ascii="Times New Roman" w:eastAsiaTheme="minorEastAsia" w:hAnsi="Times New Roman" w:cs="Times New Roman"/>
          <w:sz w:val="24"/>
          <w:szCs w:val="24"/>
        </w:rPr>
        <w:t>,</w:t>
      </w:r>
      <w:r w:rsidR="009006F3" w:rsidRPr="00545A22">
        <w:rPr>
          <w:rFonts w:ascii="Times New Roman" w:hAnsi="Times New Roman" w:cs="Times New Roman"/>
          <w:sz w:val="24"/>
          <w:szCs w:val="24"/>
        </w:rPr>
        <w:t xml:space="preserve"> </w:t>
      </w:r>
      <w:r w:rsidR="00B41C74" w:rsidRPr="00545A22">
        <w:rPr>
          <w:rFonts w:ascii="Times New Roman" w:hAnsi="Times New Roman" w:cs="Times New Roman"/>
          <w:sz w:val="24"/>
          <w:szCs w:val="24"/>
        </w:rPr>
        <w:t>were</w:t>
      </w:r>
      <w:r w:rsidR="009006F3" w:rsidRPr="00545A22">
        <w:rPr>
          <w:rFonts w:ascii="Times New Roman" w:hAnsi="Times New Roman" w:cs="Times New Roman"/>
          <w:sz w:val="24"/>
          <w:szCs w:val="24"/>
        </w:rPr>
        <w:t xml:space="preserve"> almost the same but slightly higher for Ethereum. The test for skewness and kurtosis show</w:t>
      </w:r>
      <w:r w:rsidR="00B41C74" w:rsidRPr="00545A22">
        <w:rPr>
          <w:rFonts w:ascii="Times New Roman" w:hAnsi="Times New Roman" w:cs="Times New Roman"/>
          <w:sz w:val="24"/>
          <w:szCs w:val="24"/>
        </w:rPr>
        <w:t>ed</w:t>
      </w:r>
      <w:r w:rsidR="009006F3" w:rsidRPr="00545A22">
        <w:rPr>
          <w:rFonts w:ascii="Times New Roman" w:hAnsi="Times New Roman" w:cs="Times New Roman"/>
          <w:sz w:val="24"/>
          <w:szCs w:val="24"/>
        </w:rPr>
        <w:t xml:space="preserve"> that the Bitcoin return is negatively skewed, Ethereum returns are positively skewed, </w:t>
      </w:r>
      <w:r w:rsidR="00B41C74" w:rsidRPr="00545A22">
        <w:rPr>
          <w:rFonts w:ascii="Times New Roman" w:hAnsi="Times New Roman" w:cs="Times New Roman"/>
          <w:sz w:val="24"/>
          <w:szCs w:val="24"/>
        </w:rPr>
        <w:t xml:space="preserve">and </w:t>
      </w:r>
      <w:r w:rsidR="009006F3" w:rsidRPr="00545A22">
        <w:rPr>
          <w:rFonts w:ascii="Times New Roman" w:hAnsi="Times New Roman" w:cs="Times New Roman"/>
          <w:sz w:val="24"/>
          <w:szCs w:val="24"/>
        </w:rPr>
        <w:t>all the volatility indices’ returns are positively skewed. Moreover, all the variables exhibit</w:t>
      </w:r>
      <w:r w:rsidR="00B41C74" w:rsidRPr="00545A22">
        <w:rPr>
          <w:rFonts w:ascii="Times New Roman" w:hAnsi="Times New Roman" w:cs="Times New Roman"/>
          <w:sz w:val="24"/>
          <w:szCs w:val="24"/>
        </w:rPr>
        <w:t>ed</w:t>
      </w:r>
      <w:r w:rsidR="009006F3" w:rsidRPr="00545A22">
        <w:rPr>
          <w:rFonts w:ascii="Times New Roman" w:hAnsi="Times New Roman" w:cs="Times New Roman"/>
          <w:sz w:val="24"/>
          <w:szCs w:val="24"/>
        </w:rPr>
        <w:t xml:space="preserve"> the leptokurtic, picked-curve (positive kurtosis) distribution. </w:t>
      </w:r>
      <w:r w:rsidR="00B41C74" w:rsidRPr="008E20F7">
        <w:rPr>
          <w:rFonts w:ascii="Times New Roman" w:hAnsi="Times New Roman" w:cs="Times New Roman"/>
          <w:sz w:val="24"/>
          <w:szCs w:val="24"/>
        </w:rPr>
        <w:t>As a result</w:t>
      </w:r>
      <w:r w:rsidR="009006F3" w:rsidRPr="008E20F7">
        <w:rPr>
          <w:rFonts w:ascii="Times New Roman" w:hAnsi="Times New Roman" w:cs="Times New Roman"/>
          <w:sz w:val="24"/>
          <w:szCs w:val="24"/>
        </w:rPr>
        <w:t>, the Jarque-Bera statistics also reject the normality for each of the variables mentioned in Table</w:t>
      </w:r>
      <w:r w:rsidR="00B41C74" w:rsidRPr="008E20F7">
        <w:rPr>
          <w:rFonts w:ascii="Times New Roman" w:hAnsi="Times New Roman" w:cs="Times New Roman"/>
          <w:sz w:val="24"/>
          <w:szCs w:val="24"/>
        </w:rPr>
        <w:t xml:space="preserve"> </w:t>
      </w:r>
      <w:r w:rsidR="009006F3" w:rsidRPr="008E20F7">
        <w:rPr>
          <w:rFonts w:ascii="Times New Roman" w:hAnsi="Times New Roman" w:cs="Times New Roman"/>
          <w:sz w:val="24"/>
          <w:szCs w:val="24"/>
        </w:rPr>
        <w:t>1. The last 2</w:t>
      </w:r>
      <w:r w:rsidR="009006F3" w:rsidRPr="008E20F7">
        <w:rPr>
          <w:rFonts w:ascii="Times New Roman" w:hAnsi="Times New Roman" w:cs="Times New Roman"/>
          <w:sz w:val="24"/>
          <w:szCs w:val="24"/>
          <w:vertAlign w:val="superscript"/>
        </w:rPr>
        <w:t>nd</w:t>
      </w:r>
      <w:r w:rsidR="009006F3" w:rsidRPr="008E20F7">
        <w:rPr>
          <w:rFonts w:ascii="Times New Roman" w:hAnsi="Times New Roman" w:cs="Times New Roman"/>
          <w:sz w:val="24"/>
          <w:szCs w:val="24"/>
        </w:rPr>
        <w:t xml:space="preserve"> row of Table</w:t>
      </w:r>
      <w:r w:rsidR="00B41C74" w:rsidRPr="008E20F7">
        <w:rPr>
          <w:rFonts w:ascii="Times New Roman" w:hAnsi="Times New Roman" w:cs="Times New Roman"/>
          <w:sz w:val="24"/>
          <w:szCs w:val="24"/>
        </w:rPr>
        <w:t xml:space="preserve"> </w:t>
      </w:r>
      <w:r w:rsidR="009006F3" w:rsidRPr="008E20F7">
        <w:rPr>
          <w:rFonts w:ascii="Times New Roman" w:hAnsi="Times New Roman" w:cs="Times New Roman"/>
          <w:sz w:val="24"/>
          <w:szCs w:val="24"/>
        </w:rPr>
        <w:t>1 shows the unit-roots test (using Augmented Dickey-Fuller</w:t>
      </w:r>
      <w:r w:rsidR="00E90859" w:rsidRPr="008E20F7">
        <w:rPr>
          <w:rFonts w:ascii="Times New Roman" w:hAnsi="Times New Roman" w:cs="Times New Roman"/>
          <w:sz w:val="24"/>
          <w:szCs w:val="24"/>
        </w:rPr>
        <w:t xml:space="preserve"> and Phillips-Perron tests</w:t>
      </w:r>
      <w:r w:rsidR="009006F3" w:rsidRPr="008E20F7">
        <w:rPr>
          <w:rFonts w:ascii="Times New Roman" w:hAnsi="Times New Roman" w:cs="Times New Roman"/>
          <w:sz w:val="24"/>
          <w:szCs w:val="24"/>
        </w:rPr>
        <w:t>)</w:t>
      </w:r>
      <w:r w:rsidR="00B41C74" w:rsidRPr="008E20F7">
        <w:rPr>
          <w:rFonts w:ascii="Times New Roman" w:hAnsi="Times New Roman" w:cs="Times New Roman"/>
          <w:sz w:val="24"/>
          <w:szCs w:val="24"/>
        </w:rPr>
        <w:t>, and the r</w:t>
      </w:r>
      <w:r w:rsidR="009006F3" w:rsidRPr="008E20F7">
        <w:rPr>
          <w:rFonts w:ascii="Times New Roman" w:hAnsi="Times New Roman" w:cs="Times New Roman"/>
          <w:sz w:val="24"/>
          <w:szCs w:val="24"/>
        </w:rPr>
        <w:t>esults</w:t>
      </w:r>
      <w:r w:rsidR="00E90859" w:rsidRPr="008E20F7">
        <w:rPr>
          <w:rFonts w:ascii="Times New Roman" w:hAnsi="Times New Roman" w:cs="Times New Roman"/>
          <w:sz w:val="24"/>
          <w:szCs w:val="24"/>
        </w:rPr>
        <w:t xml:space="preserve"> from both tests </w:t>
      </w:r>
      <w:r w:rsidR="008E1639" w:rsidRPr="008E20F7">
        <w:rPr>
          <w:rFonts w:ascii="Times New Roman" w:hAnsi="Times New Roman" w:cs="Times New Roman"/>
          <w:sz w:val="24"/>
          <w:szCs w:val="24"/>
        </w:rPr>
        <w:t>indicated</w:t>
      </w:r>
      <w:r w:rsidR="009006F3" w:rsidRPr="008E20F7">
        <w:rPr>
          <w:rFonts w:ascii="Times New Roman" w:hAnsi="Times New Roman" w:cs="Times New Roman"/>
          <w:sz w:val="24"/>
          <w:szCs w:val="24"/>
        </w:rPr>
        <w:t xml:space="preserve"> that all four variables are stationary (reject the null hypothesis of non-stationary at 1% level). However, all the variables</w:t>
      </w:r>
      <w:r w:rsidR="009006F3" w:rsidRPr="00545A22">
        <w:rPr>
          <w:rFonts w:ascii="Times New Roman" w:hAnsi="Times New Roman" w:cs="Times New Roman"/>
          <w:sz w:val="24"/>
          <w:szCs w:val="24"/>
        </w:rPr>
        <w:t xml:space="preserve"> </w:t>
      </w:r>
      <w:r w:rsidR="00B41C74" w:rsidRPr="00545A22">
        <w:rPr>
          <w:rFonts w:ascii="Times New Roman" w:hAnsi="Times New Roman" w:cs="Times New Roman"/>
          <w:sz w:val="24"/>
          <w:szCs w:val="24"/>
        </w:rPr>
        <w:t>were</w:t>
      </w:r>
      <w:r w:rsidR="009006F3" w:rsidRPr="00545A22">
        <w:rPr>
          <w:rFonts w:ascii="Times New Roman" w:hAnsi="Times New Roman" w:cs="Times New Roman"/>
          <w:sz w:val="24"/>
          <w:szCs w:val="24"/>
        </w:rPr>
        <w:t xml:space="preserve"> non-stationary in their level form</w:t>
      </w:r>
      <w:r w:rsidR="00F07626" w:rsidRPr="00545A22">
        <w:rPr>
          <w:rFonts w:ascii="Times New Roman" w:hAnsi="Times New Roman" w:cs="Times New Roman"/>
          <w:sz w:val="24"/>
          <w:szCs w:val="24"/>
        </w:rPr>
        <w:t xml:space="preserve">, but stationary </w:t>
      </w:r>
      <w:r w:rsidR="00D27E5B" w:rsidRPr="00545A22">
        <w:rPr>
          <w:rFonts w:ascii="Times New Roman" w:hAnsi="Times New Roman" w:cs="Times New Roman"/>
          <w:sz w:val="24"/>
          <w:szCs w:val="24"/>
        </w:rPr>
        <w:t>after</w:t>
      </w:r>
      <w:r w:rsidR="00F07626" w:rsidRPr="00545A22">
        <w:rPr>
          <w:rFonts w:ascii="Times New Roman" w:hAnsi="Times New Roman" w:cs="Times New Roman"/>
          <w:sz w:val="24"/>
          <w:szCs w:val="24"/>
        </w:rPr>
        <w:t xml:space="preserve"> taking first difference.</w:t>
      </w:r>
    </w:p>
    <w:p w14:paraId="600621FD" w14:textId="45C7AF54" w:rsidR="00495BD8" w:rsidRPr="00545A22" w:rsidRDefault="00495BD8" w:rsidP="00495BD8">
      <w:pPr>
        <w:pStyle w:val="Heading1"/>
        <w:numPr>
          <w:ilvl w:val="1"/>
          <w:numId w:val="5"/>
        </w:numPr>
        <w:rPr>
          <w:rFonts w:ascii="Times New Roman" w:hAnsi="Times New Roman" w:cs="Times New Roman"/>
          <w:b/>
          <w:color w:val="auto"/>
          <w:sz w:val="24"/>
          <w:szCs w:val="24"/>
        </w:rPr>
      </w:pPr>
      <w:r w:rsidRPr="00545A22">
        <w:rPr>
          <w:rFonts w:ascii="Times New Roman" w:hAnsi="Times New Roman" w:cs="Times New Roman"/>
          <w:b/>
          <w:color w:val="auto"/>
          <w:sz w:val="24"/>
          <w:szCs w:val="24"/>
        </w:rPr>
        <w:t xml:space="preserve">Quantile Regression Model </w:t>
      </w:r>
    </w:p>
    <w:p w14:paraId="098EDE9D" w14:textId="77777777" w:rsidR="00495BD8" w:rsidRPr="00545A22" w:rsidRDefault="00495BD8" w:rsidP="00B41C74">
      <w:pPr>
        <w:spacing w:line="360" w:lineRule="auto"/>
        <w:jc w:val="both"/>
        <w:rPr>
          <w:rFonts w:ascii="Times New Roman" w:hAnsi="Times New Roman" w:cs="Times New Roman"/>
          <w:sz w:val="24"/>
          <w:szCs w:val="24"/>
        </w:rPr>
      </w:pPr>
    </w:p>
    <w:p w14:paraId="714E6C3B" w14:textId="3CD351AE" w:rsidR="00695385" w:rsidRPr="00545A22" w:rsidRDefault="006804A2" w:rsidP="00B41C74">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In addition to </w:t>
      </w:r>
      <w:r w:rsidR="00695385" w:rsidRPr="00545A22">
        <w:rPr>
          <w:rFonts w:ascii="Times New Roman" w:hAnsi="Times New Roman" w:cs="Times New Roman"/>
          <w:sz w:val="24"/>
          <w:szCs w:val="24"/>
        </w:rPr>
        <w:t>the OLS, t</w:t>
      </w:r>
      <w:r w:rsidR="008F4524" w:rsidRPr="00545A22">
        <w:rPr>
          <w:rFonts w:ascii="Times New Roman" w:hAnsi="Times New Roman" w:cs="Times New Roman"/>
          <w:sz w:val="24"/>
          <w:szCs w:val="24"/>
        </w:rPr>
        <w:t xml:space="preserve">his study </w:t>
      </w:r>
      <w:r w:rsidR="00695385" w:rsidRPr="00545A22">
        <w:rPr>
          <w:rFonts w:ascii="Times New Roman" w:hAnsi="Times New Roman" w:cs="Times New Roman"/>
          <w:sz w:val="24"/>
          <w:szCs w:val="24"/>
        </w:rPr>
        <w:t xml:space="preserve">applies the QRM </w:t>
      </w:r>
      <w:r w:rsidR="00933BB3" w:rsidRPr="00545A22">
        <w:rPr>
          <w:rFonts w:ascii="Times New Roman" w:hAnsi="Times New Roman" w:cs="Times New Roman"/>
          <w:sz w:val="24"/>
          <w:szCs w:val="24"/>
        </w:rPr>
        <w:t>proposed by</w:t>
      </w:r>
      <w:r w:rsidR="00695385" w:rsidRPr="00545A22">
        <w:rPr>
          <w:rFonts w:ascii="Times New Roman" w:hAnsi="Times New Roman" w:cs="Times New Roman"/>
          <w:sz w:val="24"/>
          <w:szCs w:val="24"/>
        </w:rPr>
        <w:t xml:space="preserve"> </w:t>
      </w:r>
      <w:proofErr w:type="spellStart"/>
      <w:r w:rsidR="00695385" w:rsidRPr="00545A22">
        <w:rPr>
          <w:rFonts w:ascii="Times New Roman" w:hAnsi="Times New Roman" w:cs="Times New Roman"/>
          <w:sz w:val="24"/>
          <w:szCs w:val="24"/>
        </w:rPr>
        <w:t>by</w:t>
      </w:r>
      <w:proofErr w:type="spellEnd"/>
      <w:r w:rsidR="00695385" w:rsidRPr="00545A22">
        <w:rPr>
          <w:rFonts w:ascii="Times New Roman" w:hAnsi="Times New Roman" w:cs="Times New Roman"/>
          <w:sz w:val="24"/>
          <w:szCs w:val="24"/>
        </w:rPr>
        <w:t xml:space="preserve"> </w:t>
      </w:r>
      <w:proofErr w:type="spellStart"/>
      <w:r w:rsidR="00695385" w:rsidRPr="00545A22">
        <w:rPr>
          <w:rFonts w:ascii="Times New Roman" w:hAnsi="Times New Roman" w:cs="Times New Roman"/>
          <w:sz w:val="24"/>
          <w:szCs w:val="24"/>
        </w:rPr>
        <w:t>Koenker</w:t>
      </w:r>
      <w:proofErr w:type="spellEnd"/>
      <w:r w:rsidR="00695385" w:rsidRPr="00545A22">
        <w:rPr>
          <w:rFonts w:ascii="Times New Roman" w:hAnsi="Times New Roman" w:cs="Times New Roman"/>
          <w:sz w:val="24"/>
          <w:szCs w:val="24"/>
        </w:rPr>
        <w:t xml:space="preserve"> and Bassett (1978), later on, reviewed and revised by </w:t>
      </w:r>
      <w:proofErr w:type="spellStart"/>
      <w:r w:rsidR="00695385" w:rsidRPr="00545A22">
        <w:rPr>
          <w:rFonts w:ascii="Times New Roman" w:hAnsi="Times New Roman" w:cs="Times New Roman"/>
          <w:sz w:val="24"/>
          <w:szCs w:val="24"/>
        </w:rPr>
        <w:t>Buchinsky</w:t>
      </w:r>
      <w:proofErr w:type="spellEnd"/>
      <w:r w:rsidR="00695385" w:rsidRPr="00545A22">
        <w:rPr>
          <w:rFonts w:ascii="Times New Roman" w:hAnsi="Times New Roman" w:cs="Times New Roman"/>
          <w:sz w:val="24"/>
          <w:szCs w:val="24"/>
        </w:rPr>
        <w:t xml:space="preserve"> (1998); </w:t>
      </w:r>
      <w:proofErr w:type="spellStart"/>
      <w:r w:rsidR="00695385" w:rsidRPr="00545A22">
        <w:rPr>
          <w:rFonts w:ascii="Times New Roman" w:hAnsi="Times New Roman" w:cs="Times New Roman"/>
          <w:sz w:val="24"/>
          <w:szCs w:val="24"/>
        </w:rPr>
        <w:t>Konker</w:t>
      </w:r>
      <w:proofErr w:type="spellEnd"/>
      <w:r w:rsidR="00695385" w:rsidRPr="00545A22">
        <w:rPr>
          <w:rFonts w:ascii="Times New Roman" w:hAnsi="Times New Roman" w:cs="Times New Roman"/>
          <w:sz w:val="24"/>
          <w:szCs w:val="24"/>
        </w:rPr>
        <w:t xml:space="preserve"> and Hallock, (2001); and Koenkar (2005). The advantage of applying quantile regression is </w:t>
      </w:r>
      <w:r w:rsidR="00903097">
        <w:rPr>
          <w:rFonts w:ascii="Times New Roman" w:hAnsi="Times New Roman" w:cs="Times New Roman"/>
          <w:sz w:val="24"/>
          <w:szCs w:val="24"/>
        </w:rPr>
        <w:t xml:space="preserve">can </w:t>
      </w:r>
      <w:r w:rsidR="00695385" w:rsidRPr="00545A22">
        <w:rPr>
          <w:rFonts w:ascii="Times New Roman" w:hAnsi="Times New Roman" w:cs="Times New Roman"/>
          <w:sz w:val="24"/>
          <w:szCs w:val="24"/>
        </w:rPr>
        <w:t>provide</w:t>
      </w:r>
      <w:r w:rsidR="00903097">
        <w:rPr>
          <w:rFonts w:ascii="Times New Roman" w:hAnsi="Times New Roman" w:cs="Times New Roman"/>
          <w:sz w:val="24"/>
          <w:szCs w:val="24"/>
        </w:rPr>
        <w:t xml:space="preserve"> a better</w:t>
      </w:r>
      <w:r w:rsidR="00695385" w:rsidRPr="00545A22">
        <w:rPr>
          <w:rFonts w:ascii="Times New Roman" w:hAnsi="Times New Roman" w:cs="Times New Roman"/>
          <w:sz w:val="24"/>
          <w:szCs w:val="24"/>
        </w:rPr>
        <w:t xml:space="preserve"> understanding of the relationship between the variables outside the mean of the data. </w:t>
      </w:r>
      <w:r>
        <w:rPr>
          <w:rFonts w:ascii="Times New Roman" w:hAnsi="Times New Roman" w:cs="Times New Roman"/>
          <w:sz w:val="24"/>
          <w:szCs w:val="24"/>
        </w:rPr>
        <w:t xml:space="preserve">Moreover, it </w:t>
      </w:r>
      <w:r w:rsidR="00695385" w:rsidRPr="00545A22">
        <w:rPr>
          <w:rFonts w:ascii="Times New Roman" w:hAnsi="Times New Roman" w:cs="Times New Roman"/>
          <w:sz w:val="24"/>
          <w:szCs w:val="24"/>
        </w:rPr>
        <w:t>helps</w:t>
      </w:r>
      <w:r>
        <w:rPr>
          <w:rFonts w:ascii="Times New Roman" w:hAnsi="Times New Roman" w:cs="Times New Roman"/>
          <w:sz w:val="24"/>
          <w:szCs w:val="24"/>
        </w:rPr>
        <w:t xml:space="preserve"> to</w:t>
      </w:r>
      <w:r w:rsidR="00695385" w:rsidRPr="00545A22">
        <w:rPr>
          <w:rFonts w:ascii="Times New Roman" w:hAnsi="Times New Roman" w:cs="Times New Roman"/>
          <w:sz w:val="24"/>
          <w:szCs w:val="24"/>
        </w:rPr>
        <w:t xml:space="preserve"> understand the findings in the absence of normal distribution and the presence of a non-linear relationship. Thus, this method provides greater flexibility in comparison with other regression methods to identify heterogeneous relationships at different parts of the distribution of the outcome variable</w:t>
      </w:r>
      <w:r w:rsidR="008F4524" w:rsidRPr="00545A22">
        <w:rPr>
          <w:rFonts w:ascii="Times New Roman" w:hAnsi="Times New Roman" w:cs="Times New Roman"/>
          <w:sz w:val="24"/>
          <w:szCs w:val="24"/>
        </w:rPr>
        <w:t xml:space="preserve"> (Karim et al., 2022)</w:t>
      </w:r>
      <w:r w:rsidR="00695385" w:rsidRPr="00545A22">
        <w:rPr>
          <w:rFonts w:ascii="Times New Roman" w:hAnsi="Times New Roman" w:cs="Times New Roman"/>
          <w:sz w:val="24"/>
          <w:szCs w:val="24"/>
        </w:rPr>
        <w:t>.</w:t>
      </w:r>
    </w:p>
    <w:p w14:paraId="6DEB296F" w14:textId="6545B78A" w:rsidR="002A3BFC" w:rsidRPr="00545A22" w:rsidRDefault="002A3BFC" w:rsidP="002A3BFC">
      <w:pPr>
        <w:spacing w:line="360" w:lineRule="auto"/>
        <w:jc w:val="center"/>
        <w:rPr>
          <w:rFonts w:ascii="Times New Roman" w:hAnsi="Times New Roman" w:cs="Times New Roman"/>
          <w:sz w:val="24"/>
          <w:szCs w:val="24"/>
        </w:rPr>
      </w:pPr>
      <w:r w:rsidRPr="00545A22">
        <w:rPr>
          <w:rFonts w:ascii="Times New Roman" w:hAnsi="Times New Roman" w:cs="Times New Roman"/>
          <w:sz w:val="24"/>
          <w:szCs w:val="24"/>
        </w:rPr>
        <w:t>[Table 1 to be here]</w:t>
      </w:r>
    </w:p>
    <w:p w14:paraId="11EDA6ED" w14:textId="34893B4D" w:rsidR="00C651DF" w:rsidRPr="00545A22" w:rsidRDefault="002A3BFC" w:rsidP="008E1639">
      <w:pPr>
        <w:spacing w:before="240" w:line="360" w:lineRule="auto"/>
        <w:jc w:val="both"/>
        <w:rPr>
          <w:rFonts w:ascii="Times New Roman" w:eastAsiaTheme="minorEastAsia" w:hAnsi="Times New Roman" w:cs="Times New Roman"/>
          <w:sz w:val="24"/>
          <w:szCs w:val="24"/>
        </w:rPr>
      </w:pPr>
      <w:r w:rsidRPr="00545A22">
        <w:rPr>
          <w:rFonts w:ascii="Times New Roman" w:hAnsi="Times New Roman" w:cs="Times New Roman"/>
          <w:sz w:val="24"/>
          <w:szCs w:val="24"/>
        </w:rPr>
        <w:lastRenderedPageBreak/>
        <w:t xml:space="preserve">We </w:t>
      </w:r>
      <w:r w:rsidR="00C651DF" w:rsidRPr="00545A22">
        <w:rPr>
          <w:rFonts w:ascii="Times New Roman" w:hAnsi="Times New Roman" w:cs="Times New Roman"/>
          <w:sz w:val="24"/>
          <w:szCs w:val="24"/>
        </w:rPr>
        <w:t xml:space="preserve">define </w:t>
      </w:r>
      <m:oMath>
        <m:sSub>
          <m:sSubPr>
            <m:ctrlPr>
              <w:rPr>
                <w:rFonts w:ascii="Cambria Math" w:hAnsi="Cambria Math" w:cs="Times New Roman"/>
                <w:i/>
                <w:sz w:val="24"/>
                <w:szCs w:val="24"/>
              </w:rPr>
            </m:ctrlPr>
          </m:sSubPr>
          <m:e>
            <m:r>
              <w:rPr>
                <w:rFonts w:ascii="Cambria Math" w:hAnsi="Cambria Math" w:cs="Times New Roman"/>
                <w:sz w:val="24"/>
                <w:szCs w:val="24"/>
              </w:rPr>
              <m:t>∆ MFIV</m:t>
            </m:r>
          </m:e>
          <m:sub>
            <m:r>
              <w:rPr>
                <w:rFonts w:ascii="Cambria Math" w:hAnsi="Cambria Math" w:cs="Times New Roman"/>
                <w:sz w:val="24"/>
                <w:szCs w:val="24"/>
              </w:rPr>
              <m:t>it</m:t>
            </m:r>
          </m:sub>
        </m:sSub>
      </m:oMath>
      <w:r w:rsidR="00C651DF" w:rsidRPr="00545A22">
        <w:rPr>
          <w:rFonts w:ascii="Times New Roman" w:eastAsiaTheme="minorEastAsia" w:hAnsi="Times New Roman" w:cs="Times New Roman"/>
          <w:sz w:val="24"/>
          <w:szCs w:val="24"/>
        </w:rPr>
        <w:t xml:space="preserve"> </w:t>
      </w:r>
      <w:r w:rsidR="008D307F" w:rsidRPr="00545A22">
        <w:rPr>
          <w:rFonts w:ascii="Times New Roman" w:eastAsiaTheme="minorEastAsia" w:hAnsi="Times New Roman" w:cs="Times New Roman"/>
          <w:sz w:val="24"/>
          <w:szCs w:val="24"/>
        </w:rPr>
        <w:t xml:space="preserve">(using Eq 2) </w:t>
      </w:r>
      <w:r w:rsidR="00C651DF" w:rsidRPr="00545A22">
        <w:rPr>
          <w:rFonts w:ascii="Times New Roman" w:eastAsiaTheme="minorEastAsia" w:hAnsi="Times New Roman" w:cs="Times New Roman"/>
          <w:sz w:val="24"/>
          <w:szCs w:val="24"/>
        </w:rPr>
        <w:t xml:space="preserve">as the percentage change in volatility and </w:t>
      </w:r>
      <m:oMath>
        <m:sSub>
          <m:sSubPr>
            <m:ctrlPr>
              <w:rPr>
                <w:rFonts w:ascii="Cambria Math" w:hAnsi="Cambria Math" w:cs="Times New Roman"/>
                <w:i/>
                <w:sz w:val="24"/>
                <w:szCs w:val="24"/>
              </w:rPr>
            </m:ctrlPr>
          </m:sSubPr>
          <m:e>
            <m:r>
              <w:rPr>
                <w:rFonts w:ascii="Cambria Math" w:hAnsi="Cambria Math" w:cs="Times New Roman"/>
                <w:sz w:val="24"/>
                <w:szCs w:val="24"/>
              </w:rPr>
              <m:t>R</m:t>
            </m:r>
          </m:e>
          <m:sub>
            <m:r>
              <w:rPr>
                <w:rFonts w:ascii="Cambria Math" w:hAnsi="Cambria Math" w:cs="Times New Roman"/>
                <w:sz w:val="24"/>
                <w:szCs w:val="24"/>
              </w:rPr>
              <m:t>it</m:t>
            </m:r>
          </m:sub>
        </m:sSub>
      </m:oMath>
      <w:r w:rsidR="00C651DF" w:rsidRPr="00545A22">
        <w:rPr>
          <w:rFonts w:ascii="Times New Roman" w:eastAsiaTheme="minorEastAsia" w:hAnsi="Times New Roman" w:cs="Times New Roman"/>
          <w:sz w:val="24"/>
          <w:szCs w:val="24"/>
        </w:rPr>
        <w:t xml:space="preserve"> </w:t>
      </w:r>
      <w:r w:rsidR="008D307F" w:rsidRPr="00545A22">
        <w:rPr>
          <w:rFonts w:ascii="Times New Roman" w:eastAsiaTheme="minorEastAsia" w:hAnsi="Times New Roman" w:cs="Times New Roman"/>
          <w:sz w:val="24"/>
          <w:szCs w:val="24"/>
        </w:rPr>
        <w:t xml:space="preserve">(using Eq 1) </w:t>
      </w:r>
      <w:r w:rsidR="00C651DF" w:rsidRPr="00545A22">
        <w:rPr>
          <w:rFonts w:ascii="Times New Roman" w:eastAsiaTheme="minorEastAsia" w:hAnsi="Times New Roman" w:cs="Times New Roman"/>
          <w:sz w:val="24"/>
          <w:szCs w:val="24"/>
        </w:rPr>
        <w:t>as the daily percentage continuously comp</w:t>
      </w:r>
      <w:r w:rsidR="000727E6" w:rsidRPr="00545A22">
        <w:rPr>
          <w:rFonts w:ascii="Times New Roman" w:eastAsiaTheme="minorEastAsia" w:hAnsi="Times New Roman" w:cs="Times New Roman"/>
          <w:sz w:val="24"/>
          <w:szCs w:val="24"/>
        </w:rPr>
        <w:t xml:space="preserve">ounded return of cryptocurrency, </w:t>
      </w:r>
      <w:r w:rsidR="00C651DF" w:rsidRPr="00545A22">
        <w:rPr>
          <w:rFonts w:ascii="Times New Roman" w:eastAsiaTheme="minorEastAsia" w:hAnsi="Times New Roman" w:cs="Times New Roman"/>
          <w:sz w:val="24"/>
          <w:szCs w:val="24"/>
        </w:rPr>
        <w:t xml:space="preserve">where </w:t>
      </w:r>
      <m:oMath>
        <m:sSub>
          <m:sSubPr>
            <m:ctrlPr>
              <w:rPr>
                <w:rFonts w:ascii="Cambria Math" w:hAnsi="Cambria Math" w:cs="Times New Roman"/>
                <w:i/>
                <w:sz w:val="24"/>
                <w:szCs w:val="24"/>
              </w:rPr>
            </m:ctrlPr>
          </m:sSubPr>
          <m:e>
            <m:r>
              <w:rPr>
                <w:rFonts w:ascii="Cambria Math" w:hAnsi="Cambria Math" w:cs="Times New Roman"/>
                <w:sz w:val="24"/>
                <w:szCs w:val="24"/>
              </w:rPr>
              <m:t>i</m:t>
            </m:r>
          </m:e>
          <m:sub>
            <m:r>
              <w:rPr>
                <w:rFonts w:ascii="Cambria Math" w:hAnsi="Cambria Math" w:cs="Times New Roman"/>
                <w:sz w:val="24"/>
                <w:szCs w:val="24"/>
              </w:rPr>
              <m:t xml:space="preserve"> </m:t>
            </m:r>
          </m:sub>
        </m:sSub>
        <m:r>
          <w:rPr>
            <w:rFonts w:ascii="Cambria Math" w:hAnsi="Cambria Math" w:cs="Times New Roman"/>
            <w:sz w:val="24"/>
            <w:szCs w:val="24"/>
          </w:rPr>
          <m:t>=</m:t>
        </m:r>
      </m:oMath>
      <w:r w:rsidR="000727E6" w:rsidRPr="00545A22">
        <w:rPr>
          <w:rFonts w:ascii="Times New Roman" w:eastAsiaTheme="minorEastAsia" w:hAnsi="Times New Roman" w:cs="Times New Roman"/>
          <w:sz w:val="24"/>
          <w:szCs w:val="24"/>
        </w:rPr>
        <w:t xml:space="preserve"> 1, 5, 10, 15, 60</w:t>
      </w:r>
      <w:r w:rsidR="008E1639" w:rsidRPr="00545A22">
        <w:rPr>
          <w:rFonts w:ascii="Times New Roman" w:eastAsiaTheme="minorEastAsia" w:hAnsi="Times New Roman" w:cs="Times New Roman"/>
          <w:sz w:val="24"/>
          <w:szCs w:val="24"/>
        </w:rPr>
        <w:t>-</w:t>
      </w:r>
      <w:r w:rsidR="000727E6" w:rsidRPr="00545A22">
        <w:rPr>
          <w:rFonts w:ascii="Times New Roman" w:eastAsiaTheme="minorEastAsia" w:hAnsi="Times New Roman" w:cs="Times New Roman"/>
          <w:sz w:val="24"/>
          <w:szCs w:val="24"/>
        </w:rPr>
        <w:t>min</w:t>
      </w:r>
      <w:r w:rsidR="00974FF8" w:rsidRPr="00545A22">
        <w:rPr>
          <w:rFonts w:ascii="Times New Roman" w:eastAsiaTheme="minorEastAsia" w:hAnsi="Times New Roman" w:cs="Times New Roman"/>
          <w:sz w:val="24"/>
          <w:szCs w:val="24"/>
        </w:rPr>
        <w:t>ute</w:t>
      </w:r>
      <w:r w:rsidR="000727E6" w:rsidRPr="00545A22">
        <w:rPr>
          <w:rFonts w:ascii="Times New Roman" w:eastAsiaTheme="minorEastAsia" w:hAnsi="Times New Roman" w:cs="Times New Roman"/>
          <w:sz w:val="24"/>
          <w:szCs w:val="24"/>
        </w:rPr>
        <w:t xml:space="preserve"> and daily data frequencies. </w:t>
      </w:r>
      <w:r w:rsidR="008D307F" w:rsidRPr="00545A22">
        <w:rPr>
          <w:rFonts w:ascii="Times New Roman" w:eastAsiaTheme="minorEastAsia" w:hAnsi="Times New Roman" w:cs="Times New Roman"/>
          <w:sz w:val="24"/>
          <w:szCs w:val="24"/>
        </w:rPr>
        <w:t>For positive returns (</w:t>
      </w:r>
      <m:oMath>
        <m:sSubSup>
          <m:sSubSupPr>
            <m:ctrlPr>
              <w:rPr>
                <w:rFonts w:ascii="Cambria Math" w:eastAsiaTheme="minorEastAsia" w:hAnsi="Cambria Math" w:cs="Times New Roman"/>
                <w:i/>
                <w:sz w:val="24"/>
                <w:szCs w:val="24"/>
              </w:rPr>
            </m:ctrlPr>
          </m:sSubSupPr>
          <m:e>
            <m:r>
              <w:rPr>
                <w:rFonts w:ascii="Cambria Math" w:eastAsiaTheme="minorEastAsia" w:hAnsi="Cambria Math" w:cs="Times New Roman"/>
                <w:sz w:val="24"/>
                <w:szCs w:val="24"/>
              </w:rPr>
              <m:t>R</m:t>
            </m:r>
          </m:e>
          <m:sub>
            <m:r>
              <w:rPr>
                <w:rFonts w:ascii="Cambria Math" w:eastAsiaTheme="minorEastAsia" w:hAnsi="Cambria Math" w:cs="Times New Roman"/>
                <w:sz w:val="24"/>
                <w:szCs w:val="24"/>
              </w:rPr>
              <m:t>it</m:t>
            </m:r>
          </m:sub>
          <m:sup>
            <m:r>
              <w:rPr>
                <w:rFonts w:ascii="Cambria Math" w:eastAsiaTheme="minorEastAsia" w:hAnsi="Cambria Math" w:cs="Times New Roman"/>
                <w:sz w:val="24"/>
                <w:szCs w:val="24"/>
              </w:rPr>
              <m:t>+</m:t>
            </m:r>
          </m:sup>
        </m:sSubSup>
      </m:oMath>
      <w:r w:rsidR="008D307F" w:rsidRPr="00545A22">
        <w:rPr>
          <w:rFonts w:ascii="Times New Roman" w:eastAsiaTheme="minorEastAsia" w:hAnsi="Times New Roman" w:cs="Times New Roman"/>
          <w:sz w:val="24"/>
          <w:szCs w:val="24"/>
        </w:rPr>
        <w:t>) and negative returns (</w:t>
      </w:r>
      <m:oMath>
        <m:sSubSup>
          <m:sSubSupPr>
            <m:ctrlPr>
              <w:rPr>
                <w:rFonts w:ascii="Cambria Math" w:eastAsia="Cambria Math" w:hAnsi="Cambria Math" w:cs="Cambria Math"/>
                <w:i/>
                <w:sz w:val="24"/>
                <w:szCs w:val="24"/>
              </w:rPr>
            </m:ctrlPr>
          </m:sSubSupPr>
          <m:e>
            <m:r>
              <w:rPr>
                <w:rFonts w:ascii="Cambria Math" w:eastAsia="Cambria Math" w:hAnsi="Cambria Math" w:cs="Cambria Math"/>
                <w:sz w:val="24"/>
                <w:szCs w:val="24"/>
              </w:rPr>
              <m:t>R</m:t>
            </m:r>
          </m:e>
          <m:sub>
            <m:r>
              <w:rPr>
                <w:rFonts w:ascii="Cambria Math" w:eastAsia="Cambria Math" w:hAnsi="Cambria Math" w:cs="Cambria Math"/>
                <w:sz w:val="24"/>
                <w:szCs w:val="24"/>
              </w:rPr>
              <m:t>it</m:t>
            </m:r>
          </m:sub>
          <m:sup>
            <m:r>
              <w:rPr>
                <w:rFonts w:ascii="Cambria Math" w:eastAsia="Cambria Math" w:hAnsi="Cambria Math" w:cs="Cambria Math"/>
                <w:sz w:val="24"/>
                <w:szCs w:val="24"/>
              </w:rPr>
              <m:t>-</m:t>
            </m:r>
          </m:sup>
        </m:sSubSup>
      </m:oMath>
      <w:r w:rsidR="008D307F" w:rsidRPr="00545A22">
        <w:rPr>
          <w:rFonts w:ascii="Times New Roman" w:eastAsiaTheme="minorEastAsia"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R</m:t>
            </m:r>
          </m:e>
          <m:sub>
            <m:r>
              <w:rPr>
                <w:rFonts w:ascii="Cambria Math" w:hAnsi="Cambria Math" w:cs="Times New Roman"/>
                <w:sz w:val="24"/>
                <w:szCs w:val="24"/>
              </w:rPr>
              <m:t>it</m:t>
            </m:r>
          </m:sub>
        </m:sSub>
      </m:oMath>
      <w:r w:rsidR="008D307F" w:rsidRPr="00545A22">
        <w:rPr>
          <w:rFonts w:ascii="Times New Roman" w:eastAsiaTheme="minorEastAsia" w:hAnsi="Times New Roman" w:cs="Times New Roman"/>
          <w:sz w:val="24"/>
          <w:szCs w:val="24"/>
        </w:rPr>
        <w:t xml:space="preserve"> </w:t>
      </w:r>
      <w:r w:rsidR="008179CD" w:rsidRPr="00545A22">
        <w:rPr>
          <w:rFonts w:ascii="Times New Roman" w:eastAsiaTheme="minorEastAsia" w:hAnsi="Times New Roman" w:cs="Times New Roman"/>
          <w:sz w:val="24"/>
          <w:szCs w:val="24"/>
        </w:rPr>
        <w:t>was</w:t>
      </w:r>
      <w:r w:rsidR="008D307F" w:rsidRPr="00545A22">
        <w:rPr>
          <w:rFonts w:ascii="Times New Roman" w:eastAsiaTheme="minorEastAsia" w:hAnsi="Times New Roman" w:cs="Times New Roman"/>
          <w:sz w:val="24"/>
          <w:szCs w:val="24"/>
        </w:rPr>
        <w:t xml:space="preserve"> decomposed into two parts (Eq 3):</w:t>
      </w:r>
    </w:p>
    <w:p w14:paraId="6529A02C" w14:textId="27718042" w:rsidR="00C651DF" w:rsidRPr="00545A22" w:rsidRDefault="004A520C" w:rsidP="00C651DF">
      <w:pPr>
        <w:spacing w:line="360" w:lineRule="auto"/>
        <w:jc w:val="both"/>
        <w:rPr>
          <w:rFonts w:ascii="Times New Roman" w:hAnsi="Times New Roman" w:cs="Times New Roman"/>
          <w:i/>
          <w:iCs/>
          <w:sz w:val="24"/>
          <w:szCs w:val="24"/>
        </w:rPr>
      </w:pPr>
      <m:oMathPara>
        <m:oMath>
          <m:sSubSup>
            <m:sSubSupPr>
              <m:ctrlPr>
                <w:rPr>
                  <w:rFonts w:ascii="Cambria Math" w:eastAsiaTheme="minorEastAsia" w:hAnsi="Cambria Math" w:cs="Times New Roman"/>
                  <w:i/>
                  <w:sz w:val="24"/>
                  <w:szCs w:val="24"/>
                </w:rPr>
              </m:ctrlPr>
            </m:sSubSupPr>
            <m:e>
              <m:r>
                <w:rPr>
                  <w:rFonts w:ascii="Cambria Math" w:eastAsiaTheme="minorEastAsia" w:hAnsi="Cambria Math" w:cs="Times New Roman"/>
                  <w:sz w:val="24"/>
                  <w:szCs w:val="24"/>
                </w:rPr>
                <m:t>R</m:t>
              </m:r>
            </m:e>
            <m:sub>
              <m:r>
                <w:rPr>
                  <w:rFonts w:ascii="Cambria Math" w:eastAsiaTheme="minorEastAsia" w:hAnsi="Cambria Math" w:cs="Times New Roman"/>
                  <w:sz w:val="24"/>
                  <w:szCs w:val="24"/>
                </w:rPr>
                <m:t>it</m:t>
              </m:r>
            </m:sub>
            <m:sup>
              <m:r>
                <w:rPr>
                  <w:rFonts w:ascii="Cambria Math" w:eastAsiaTheme="minorEastAsia" w:hAnsi="Cambria Math" w:cs="Times New Roman"/>
                  <w:sz w:val="24"/>
                  <w:szCs w:val="24"/>
                </w:rPr>
                <m:t>+</m:t>
              </m:r>
            </m:sup>
          </m:sSubSup>
          <m:r>
            <w:rPr>
              <w:rFonts w:ascii="Cambria Math" w:eastAsia="Cambria Math" w:hAnsi="Cambria Math" w:cs="Cambria Math"/>
              <w:sz w:val="24"/>
              <w:szCs w:val="24"/>
            </w:rPr>
            <m:t>=</m:t>
          </m:r>
          <m:d>
            <m:dPr>
              <m:begChr m:val="{"/>
              <m:endChr m:val=""/>
              <m:ctrlPr>
                <w:rPr>
                  <w:rFonts w:ascii="Cambria Math" w:eastAsia="Cambria Math" w:hAnsi="Cambria Math" w:cs="Cambria Math"/>
                  <w:i/>
                  <w:sz w:val="24"/>
                  <w:szCs w:val="24"/>
                </w:rPr>
              </m:ctrlPr>
            </m:dPr>
            <m:e>
              <m:eqArr>
                <m:eqArrPr>
                  <m:ctrlPr>
                    <w:rPr>
                      <w:rFonts w:ascii="Cambria Math" w:eastAsia="Cambria Math" w:hAnsi="Cambria Math" w:cs="Cambria Math"/>
                      <w:i/>
                      <w:sz w:val="24"/>
                      <w:szCs w:val="24"/>
                    </w:rPr>
                  </m:ctrlPr>
                </m:eqArrPr>
                <m:e>
                  <m:sSub>
                    <m:sSubPr>
                      <m:ctrlPr>
                        <w:rPr>
                          <w:rFonts w:ascii="Cambria Math" w:eastAsia="Cambria Math" w:hAnsi="Cambria Math" w:cs="Cambria Math"/>
                          <w:i/>
                          <w:sz w:val="24"/>
                          <w:szCs w:val="24"/>
                        </w:rPr>
                      </m:ctrlPr>
                    </m:sSubPr>
                    <m:e>
                      <m:r>
                        <w:rPr>
                          <w:rFonts w:ascii="Cambria Math" w:eastAsia="Cambria Math" w:hAnsi="Cambria Math" w:cs="Cambria Math"/>
                          <w:sz w:val="24"/>
                          <w:szCs w:val="24"/>
                        </w:rPr>
                        <m:t>R</m:t>
                      </m:r>
                    </m:e>
                    <m:sub>
                      <m:r>
                        <w:rPr>
                          <w:rFonts w:ascii="Cambria Math" w:eastAsia="Cambria Math" w:hAnsi="Cambria Math" w:cs="Cambria Math"/>
                          <w:sz w:val="24"/>
                          <w:szCs w:val="24"/>
                        </w:rPr>
                        <m:t>it</m:t>
                      </m:r>
                    </m:sub>
                  </m:sSub>
                  <m:r>
                    <w:rPr>
                      <w:rFonts w:ascii="Cambria Math" w:eastAsia="Cambria Math" w:hAnsi="Cambria Math" w:cs="Cambria Math"/>
                      <w:sz w:val="24"/>
                      <w:szCs w:val="24"/>
                    </w:rPr>
                    <m:t xml:space="preserve"> if </m:t>
                  </m:r>
                  <m:sSub>
                    <m:sSubPr>
                      <m:ctrlPr>
                        <w:rPr>
                          <w:rFonts w:ascii="Cambria Math" w:eastAsia="Cambria Math" w:hAnsi="Cambria Math" w:cs="Cambria Math"/>
                          <w:i/>
                          <w:sz w:val="24"/>
                          <w:szCs w:val="24"/>
                        </w:rPr>
                      </m:ctrlPr>
                    </m:sSubPr>
                    <m:e>
                      <m:r>
                        <w:rPr>
                          <w:rFonts w:ascii="Cambria Math" w:eastAsia="Cambria Math" w:hAnsi="Cambria Math" w:cs="Cambria Math"/>
                          <w:sz w:val="24"/>
                          <w:szCs w:val="24"/>
                        </w:rPr>
                        <m:t>R</m:t>
                      </m:r>
                    </m:e>
                    <m:sub>
                      <m:r>
                        <w:rPr>
                          <w:rFonts w:ascii="Cambria Math" w:eastAsia="Cambria Math" w:hAnsi="Cambria Math" w:cs="Cambria Math"/>
                          <w:sz w:val="24"/>
                          <w:szCs w:val="24"/>
                        </w:rPr>
                        <m:t>it</m:t>
                      </m:r>
                    </m:sub>
                  </m:sSub>
                  <m:r>
                    <w:rPr>
                      <w:rFonts w:ascii="Cambria Math" w:eastAsia="Cambria Math" w:hAnsi="Cambria Math" w:cs="Cambria Math"/>
                      <w:sz w:val="24"/>
                      <w:szCs w:val="24"/>
                    </w:rPr>
                    <m:t>&gt;0</m:t>
                  </m:r>
                </m:e>
                <m:e>
                  <m:r>
                    <w:rPr>
                      <w:rFonts w:ascii="Cambria Math" w:eastAsia="Cambria Math" w:hAnsi="Cambria Math" w:cs="Cambria Math"/>
                      <w:sz w:val="24"/>
                      <w:szCs w:val="24"/>
                    </w:rPr>
                    <m:t xml:space="preserve">0   if </m:t>
                  </m:r>
                  <m:sSub>
                    <m:sSubPr>
                      <m:ctrlPr>
                        <w:rPr>
                          <w:rFonts w:ascii="Cambria Math" w:eastAsia="Cambria Math" w:hAnsi="Cambria Math" w:cs="Cambria Math"/>
                          <w:i/>
                          <w:sz w:val="24"/>
                          <w:szCs w:val="24"/>
                        </w:rPr>
                      </m:ctrlPr>
                    </m:sSubPr>
                    <m:e>
                      <m:r>
                        <w:rPr>
                          <w:rFonts w:ascii="Cambria Math" w:eastAsia="Cambria Math" w:hAnsi="Cambria Math" w:cs="Cambria Math"/>
                          <w:sz w:val="24"/>
                          <w:szCs w:val="24"/>
                        </w:rPr>
                        <m:t>R</m:t>
                      </m:r>
                    </m:e>
                    <m:sub>
                      <m:r>
                        <w:rPr>
                          <w:rFonts w:ascii="Cambria Math" w:eastAsia="Cambria Math" w:hAnsi="Cambria Math" w:cs="Cambria Math"/>
                          <w:sz w:val="24"/>
                          <w:szCs w:val="24"/>
                        </w:rPr>
                        <m:t>it</m:t>
                      </m:r>
                    </m:sub>
                  </m:sSub>
                  <m:r>
                    <w:rPr>
                      <w:rFonts w:ascii="Cambria Math" w:eastAsia="Cambria Math" w:hAnsi="Cambria Math" w:cs="Cambria Math"/>
                      <w:sz w:val="24"/>
                      <w:szCs w:val="24"/>
                    </w:rPr>
                    <m:t xml:space="preserve">&lt;0 </m:t>
                  </m:r>
                </m:e>
              </m:eqArr>
              <m:r>
                <w:rPr>
                  <w:rFonts w:ascii="Cambria Math" w:eastAsia="Cambria Math" w:hAnsi="Cambria Math" w:cs="Cambria Math"/>
                  <w:sz w:val="24"/>
                  <w:szCs w:val="24"/>
                </w:rPr>
                <m:t xml:space="preserve"> and </m:t>
              </m:r>
              <m:sSubSup>
                <m:sSubSupPr>
                  <m:ctrlPr>
                    <w:rPr>
                      <w:rFonts w:ascii="Cambria Math" w:eastAsia="Cambria Math" w:hAnsi="Cambria Math" w:cs="Cambria Math"/>
                      <w:i/>
                      <w:sz w:val="24"/>
                      <w:szCs w:val="24"/>
                    </w:rPr>
                  </m:ctrlPr>
                </m:sSubSupPr>
                <m:e>
                  <m:r>
                    <w:rPr>
                      <w:rFonts w:ascii="Cambria Math" w:eastAsia="Cambria Math" w:hAnsi="Cambria Math" w:cs="Cambria Math"/>
                      <w:sz w:val="24"/>
                      <w:szCs w:val="24"/>
                    </w:rPr>
                    <m:t>R</m:t>
                  </m:r>
                </m:e>
                <m:sub>
                  <m:r>
                    <w:rPr>
                      <w:rFonts w:ascii="Cambria Math" w:eastAsia="Cambria Math" w:hAnsi="Cambria Math" w:cs="Cambria Math"/>
                      <w:sz w:val="24"/>
                      <w:szCs w:val="24"/>
                    </w:rPr>
                    <m:t>it</m:t>
                  </m:r>
                </m:sub>
                <m:sup>
                  <m:r>
                    <w:rPr>
                      <w:rFonts w:ascii="Cambria Math" w:eastAsia="Cambria Math" w:hAnsi="Cambria Math" w:cs="Cambria Math"/>
                      <w:sz w:val="24"/>
                      <w:szCs w:val="24"/>
                    </w:rPr>
                    <m:t>-</m:t>
                  </m:r>
                </m:sup>
              </m:sSubSup>
              <m:r>
                <w:rPr>
                  <w:rFonts w:ascii="Cambria Math" w:eastAsia="Cambria Math" w:hAnsi="Cambria Math" w:cs="Cambria Math"/>
                  <w:sz w:val="24"/>
                  <w:szCs w:val="24"/>
                </w:rPr>
                <m:t>=</m:t>
              </m:r>
              <m:d>
                <m:dPr>
                  <m:begChr m:val="{"/>
                  <m:endChr m:val=""/>
                  <m:ctrlPr>
                    <w:rPr>
                      <w:rFonts w:ascii="Cambria Math" w:eastAsia="Cambria Math" w:hAnsi="Cambria Math" w:cs="Cambria Math"/>
                      <w:i/>
                      <w:sz w:val="24"/>
                      <w:szCs w:val="24"/>
                    </w:rPr>
                  </m:ctrlPr>
                </m:dPr>
                <m:e>
                  <m:eqArr>
                    <m:eqArrPr>
                      <m:ctrlPr>
                        <w:rPr>
                          <w:rFonts w:ascii="Cambria Math" w:eastAsia="Cambria Math" w:hAnsi="Cambria Math" w:cs="Cambria Math"/>
                          <w:i/>
                          <w:sz w:val="24"/>
                          <w:szCs w:val="24"/>
                        </w:rPr>
                      </m:ctrlPr>
                    </m:eqArrPr>
                    <m:e>
                      <m:sSub>
                        <m:sSubPr>
                          <m:ctrlPr>
                            <w:rPr>
                              <w:rFonts w:ascii="Cambria Math" w:eastAsia="Cambria Math" w:hAnsi="Cambria Math" w:cs="Cambria Math"/>
                              <w:i/>
                              <w:sz w:val="24"/>
                              <w:szCs w:val="24"/>
                            </w:rPr>
                          </m:ctrlPr>
                        </m:sSubPr>
                        <m:e>
                          <m:r>
                            <w:rPr>
                              <w:rFonts w:ascii="Cambria Math" w:eastAsia="Cambria Math" w:hAnsi="Cambria Math" w:cs="Cambria Math"/>
                              <w:sz w:val="24"/>
                              <w:szCs w:val="24"/>
                            </w:rPr>
                            <m:t>R</m:t>
                          </m:r>
                        </m:e>
                        <m:sub>
                          <m:r>
                            <w:rPr>
                              <w:rFonts w:ascii="Cambria Math" w:eastAsia="Cambria Math" w:hAnsi="Cambria Math" w:cs="Cambria Math"/>
                              <w:sz w:val="24"/>
                              <w:szCs w:val="24"/>
                            </w:rPr>
                            <m:t>it</m:t>
                          </m:r>
                        </m:sub>
                      </m:sSub>
                      <m:r>
                        <w:rPr>
                          <w:rFonts w:ascii="Cambria Math" w:eastAsia="Cambria Math" w:hAnsi="Cambria Math" w:cs="Cambria Math"/>
                          <w:sz w:val="24"/>
                          <w:szCs w:val="24"/>
                        </w:rPr>
                        <m:t xml:space="preserve"> if </m:t>
                      </m:r>
                      <m:sSub>
                        <m:sSubPr>
                          <m:ctrlPr>
                            <w:rPr>
                              <w:rFonts w:ascii="Cambria Math" w:eastAsia="Cambria Math" w:hAnsi="Cambria Math" w:cs="Cambria Math"/>
                              <w:i/>
                              <w:sz w:val="24"/>
                              <w:szCs w:val="24"/>
                            </w:rPr>
                          </m:ctrlPr>
                        </m:sSubPr>
                        <m:e>
                          <m:r>
                            <w:rPr>
                              <w:rFonts w:ascii="Cambria Math" w:eastAsia="Cambria Math" w:hAnsi="Cambria Math" w:cs="Cambria Math"/>
                              <w:sz w:val="24"/>
                              <w:szCs w:val="24"/>
                            </w:rPr>
                            <m:t>R</m:t>
                          </m:r>
                        </m:e>
                        <m:sub>
                          <m:r>
                            <w:rPr>
                              <w:rFonts w:ascii="Cambria Math" w:eastAsia="Cambria Math" w:hAnsi="Cambria Math" w:cs="Cambria Math"/>
                              <w:sz w:val="24"/>
                              <w:szCs w:val="24"/>
                            </w:rPr>
                            <m:t>it</m:t>
                          </m:r>
                        </m:sub>
                      </m:sSub>
                      <m:r>
                        <w:rPr>
                          <w:rFonts w:ascii="Cambria Math" w:eastAsia="Cambria Math" w:hAnsi="Cambria Math" w:cs="Cambria Math"/>
                          <w:sz w:val="24"/>
                          <w:szCs w:val="24"/>
                        </w:rPr>
                        <m:t>&lt;0</m:t>
                      </m:r>
                    </m:e>
                    <m:e>
                      <m:r>
                        <w:rPr>
                          <w:rFonts w:ascii="Cambria Math" w:eastAsia="Cambria Math" w:hAnsi="Cambria Math" w:cs="Cambria Math"/>
                          <w:sz w:val="24"/>
                          <w:szCs w:val="24"/>
                        </w:rPr>
                        <m:t xml:space="preserve">0   if </m:t>
                      </m:r>
                      <m:sSub>
                        <m:sSubPr>
                          <m:ctrlPr>
                            <w:rPr>
                              <w:rFonts w:ascii="Cambria Math" w:eastAsia="Cambria Math" w:hAnsi="Cambria Math" w:cs="Cambria Math"/>
                              <w:i/>
                              <w:sz w:val="24"/>
                              <w:szCs w:val="24"/>
                            </w:rPr>
                          </m:ctrlPr>
                        </m:sSubPr>
                        <m:e>
                          <m:r>
                            <w:rPr>
                              <w:rFonts w:ascii="Cambria Math" w:eastAsia="Cambria Math" w:hAnsi="Cambria Math" w:cs="Cambria Math"/>
                              <w:sz w:val="24"/>
                              <w:szCs w:val="24"/>
                            </w:rPr>
                            <m:t>R</m:t>
                          </m:r>
                        </m:e>
                        <m:sub>
                          <m:r>
                            <w:rPr>
                              <w:rFonts w:ascii="Cambria Math" w:eastAsia="Cambria Math" w:hAnsi="Cambria Math" w:cs="Cambria Math"/>
                              <w:sz w:val="24"/>
                              <w:szCs w:val="24"/>
                            </w:rPr>
                            <m:t>it</m:t>
                          </m:r>
                        </m:sub>
                      </m:sSub>
                      <m:r>
                        <w:rPr>
                          <w:rFonts w:ascii="Cambria Math" w:eastAsia="Cambria Math" w:hAnsi="Cambria Math" w:cs="Cambria Math"/>
                          <w:sz w:val="24"/>
                          <w:szCs w:val="24"/>
                        </w:rPr>
                        <m:t>&gt;0</m:t>
                      </m:r>
                    </m:e>
                  </m:eqArr>
                </m:e>
              </m:d>
            </m:e>
          </m:d>
          <m:r>
            <w:rPr>
              <w:rFonts w:ascii="Cambria Math" w:eastAsia="Cambria Math" w:hAnsi="Cambria Math" w:cs="Cambria Math"/>
              <w:sz w:val="24"/>
              <w:szCs w:val="24"/>
            </w:rPr>
            <m:t>………………………………………......  (3)</m:t>
          </m:r>
        </m:oMath>
      </m:oMathPara>
    </w:p>
    <w:p w14:paraId="08F29C2B" w14:textId="2AF4FBA3" w:rsidR="000727E6" w:rsidRPr="00545A22" w:rsidRDefault="008179CD" w:rsidP="008179CD">
      <w:pPr>
        <w:spacing w:line="480" w:lineRule="auto"/>
        <w:jc w:val="both"/>
        <w:rPr>
          <w:rFonts w:ascii="Times New Roman" w:hAnsi="Times New Roman" w:cs="Times New Roman"/>
          <w:sz w:val="24"/>
          <w:szCs w:val="24"/>
        </w:rPr>
      </w:pPr>
      <w:r w:rsidRPr="00545A22">
        <w:rPr>
          <w:rFonts w:ascii="Times New Roman" w:hAnsi="Times New Roman" w:cs="Times New Roman"/>
          <w:sz w:val="24"/>
          <w:szCs w:val="24"/>
        </w:rPr>
        <w:t>Then</w:t>
      </w:r>
      <w:r w:rsidR="008D307F" w:rsidRPr="00545A22">
        <w:rPr>
          <w:rFonts w:ascii="Times New Roman" w:hAnsi="Times New Roman" w:cs="Times New Roman"/>
          <w:sz w:val="24"/>
          <w:szCs w:val="24"/>
        </w:rPr>
        <w:t xml:space="preserve">, for the asymmetric relation, </w:t>
      </w:r>
      <w:r w:rsidR="000727E6" w:rsidRPr="00545A22">
        <w:rPr>
          <w:rFonts w:ascii="Times New Roman" w:hAnsi="Times New Roman" w:cs="Times New Roman"/>
          <w:sz w:val="24"/>
          <w:szCs w:val="24"/>
        </w:rPr>
        <w:t>the standard mean-regression model</w:t>
      </w:r>
      <w:r w:rsidR="008145B1" w:rsidRPr="00545A22">
        <w:rPr>
          <w:rFonts w:ascii="Times New Roman" w:hAnsi="Times New Roman" w:cs="Times New Roman"/>
          <w:sz w:val="24"/>
          <w:szCs w:val="24"/>
        </w:rPr>
        <w:t xml:space="preserve"> (OLS) </w:t>
      </w:r>
      <w:r w:rsidRPr="00545A22">
        <w:rPr>
          <w:rFonts w:ascii="Times New Roman" w:hAnsi="Times New Roman" w:cs="Times New Roman"/>
          <w:sz w:val="24"/>
          <w:szCs w:val="24"/>
        </w:rPr>
        <w:t>was developed as follows</w:t>
      </w:r>
      <w:r w:rsidR="008145B1" w:rsidRPr="00545A22">
        <w:rPr>
          <w:rFonts w:ascii="Times New Roman" w:hAnsi="Times New Roman" w:cs="Times New Roman"/>
          <w:sz w:val="24"/>
          <w:szCs w:val="24"/>
        </w:rPr>
        <w:t>:</w:t>
      </w:r>
    </w:p>
    <w:p w14:paraId="5E5DCB7A" w14:textId="536F9221" w:rsidR="000727E6" w:rsidRPr="00545A22" w:rsidRDefault="004A520C" w:rsidP="000727E6">
      <w:pPr>
        <w:spacing w:line="480" w:lineRule="auto"/>
        <w:jc w:val="both"/>
        <w:rPr>
          <w:rFonts w:ascii="Times New Roman" w:eastAsiaTheme="minorEastAsia" w:hAnsi="Times New Roman" w:cs="Times New Roman"/>
          <w:sz w:val="24"/>
          <w:szCs w:val="24"/>
        </w:rPr>
      </w:pPr>
      <m:oMathPara>
        <m:oMathParaPr>
          <m:jc m:val="left"/>
        </m:oMathParaPr>
        <m:oMath>
          <m:sSub>
            <m:sSubPr>
              <m:ctrlPr>
                <w:rPr>
                  <w:rFonts w:ascii="Cambria Math" w:hAnsi="Cambria Math" w:cs="Times New Roman"/>
                  <w:i/>
                  <w:sz w:val="24"/>
                  <w:szCs w:val="24"/>
                </w:rPr>
              </m:ctrlPr>
            </m:sSubPr>
            <m:e>
              <m:r>
                <w:rPr>
                  <w:rFonts w:ascii="Cambria Math" w:hAnsi="Cambria Math" w:cs="Times New Roman"/>
                  <w:sz w:val="24"/>
                  <w:szCs w:val="24"/>
                </w:rPr>
                <m:t>∆ MFIV</m:t>
              </m:r>
            </m:e>
            <m:sub>
              <m:r>
                <w:rPr>
                  <w:rFonts w:ascii="Cambria Math" w:hAnsi="Cambria Math" w:cs="Times New Roman"/>
                  <w:sz w:val="24"/>
                  <w:szCs w:val="24"/>
                </w:rPr>
                <m:t>it</m:t>
              </m:r>
            </m:sub>
          </m:sSub>
          <m:r>
            <w:rPr>
              <w:rFonts w:ascii="Cambria Math" w:eastAsia="Cambria Math" w:hAnsi="Cambria Math" w:cs="Cambria Math"/>
              <w:sz w:val="24"/>
              <w:szCs w:val="24"/>
            </w:rPr>
            <m:t>=</m:t>
          </m:r>
          <m:sSub>
            <m:sSubPr>
              <m:ctrlPr>
                <w:rPr>
                  <w:rFonts w:ascii="Cambria Math" w:eastAsia="Cambria Math" w:hAnsi="Cambria Math" w:cs="Cambria Math"/>
                  <w:i/>
                  <w:sz w:val="24"/>
                  <w:szCs w:val="24"/>
                </w:rPr>
              </m:ctrlPr>
            </m:sSubPr>
            <m:e>
              <m:r>
                <w:rPr>
                  <w:rFonts w:ascii="Cambria Math" w:eastAsia="Cambria Math" w:hAnsi="Cambria Math" w:cs="Cambria Math"/>
                  <w:sz w:val="24"/>
                  <w:szCs w:val="24"/>
                </w:rPr>
                <m:t>α</m:t>
              </m:r>
            </m:e>
            <m:sub>
              <m:r>
                <w:rPr>
                  <w:rFonts w:ascii="Cambria Math" w:eastAsia="Cambria Math" w:hAnsi="Cambria Math" w:cs="Cambria Math"/>
                  <w:sz w:val="24"/>
                  <w:szCs w:val="24"/>
                </w:rPr>
                <m:t>i</m:t>
              </m:r>
            </m:sub>
          </m:sSub>
          <m:r>
            <w:rPr>
              <w:rFonts w:ascii="Cambria Math" w:eastAsia="Cambria Math" w:hAnsi="Cambria Math" w:cs="Cambria Math"/>
              <w:sz w:val="24"/>
              <w:szCs w:val="24"/>
            </w:rPr>
            <m:t>+</m:t>
          </m:r>
          <m:nary>
            <m:naryPr>
              <m:chr m:val="∑"/>
              <m:grow m:val="1"/>
              <m:ctrlPr>
                <w:rPr>
                  <w:rFonts w:ascii="Cambria Math" w:hAnsi="Cambria Math" w:cs="Times New Roman"/>
                  <w:sz w:val="24"/>
                  <w:szCs w:val="24"/>
                </w:rPr>
              </m:ctrlPr>
            </m:naryPr>
            <m:sub>
              <m:r>
                <w:rPr>
                  <w:rFonts w:ascii="Cambria Math" w:eastAsia="Cambria Math" w:hAnsi="Cambria Math" w:cs="Cambria Math"/>
                  <w:sz w:val="24"/>
                  <w:szCs w:val="24"/>
                </w:rPr>
                <m:t>L=1</m:t>
              </m:r>
            </m:sub>
            <m:sup>
              <m:r>
                <w:rPr>
                  <w:rFonts w:ascii="Cambria Math" w:eastAsia="Cambria Math" w:hAnsi="Cambria Math" w:cs="Cambria Math"/>
                  <w:sz w:val="24"/>
                  <w:szCs w:val="24"/>
                </w:rPr>
                <m:t>3</m:t>
              </m:r>
            </m:sup>
            <m:e>
              <m:sSub>
                <m:sSubPr>
                  <m:ctrlPr>
                    <w:rPr>
                      <w:rFonts w:ascii="Cambria Math" w:hAnsi="Cambria Math" w:cs="Times New Roman"/>
                      <w:i/>
                      <w:sz w:val="24"/>
                      <w:szCs w:val="24"/>
                    </w:rPr>
                  </m:ctrlPr>
                </m:sSubPr>
                <m:e>
                  <m:r>
                    <w:rPr>
                      <w:rFonts w:ascii="Cambria Math" w:hAnsi="Cambria Math" w:cs="Times New Roman"/>
                      <w:sz w:val="24"/>
                      <w:szCs w:val="24"/>
                    </w:rPr>
                    <m:t>β</m:t>
                  </m:r>
                </m:e>
                <m:sub>
                  <m:r>
                    <w:rPr>
                      <w:rFonts w:ascii="Cambria Math" w:hAnsi="Cambria Math" w:cs="Times New Roman"/>
                      <w:sz w:val="24"/>
                      <w:szCs w:val="24"/>
                    </w:rPr>
                    <m:t>i L</m:t>
                  </m:r>
                </m:sub>
              </m:sSub>
              <m:r>
                <w:rPr>
                  <w:rFonts w:ascii="Cambria Math" w:hAnsi="Cambria Math" w:cs="Times New Roman"/>
                  <w:sz w:val="24"/>
                  <w:szCs w:val="24"/>
                </w:rPr>
                <m:t xml:space="preserve"> </m:t>
              </m:r>
              <m:sSub>
                <m:sSubPr>
                  <m:ctrlPr>
                    <w:rPr>
                      <w:rFonts w:ascii="Cambria Math" w:hAnsi="Cambria Math" w:cs="Times New Roman"/>
                      <w:i/>
                      <w:sz w:val="24"/>
                      <w:szCs w:val="24"/>
                    </w:rPr>
                  </m:ctrlPr>
                </m:sSubPr>
                <m:e>
                  <m:r>
                    <w:rPr>
                      <w:rFonts w:ascii="Cambria Math" w:hAnsi="Cambria Math" w:cs="Times New Roman"/>
                      <w:sz w:val="24"/>
                      <w:szCs w:val="24"/>
                    </w:rPr>
                    <m:t>∆ MFIV</m:t>
                  </m:r>
                </m:e>
                <m:sub>
                  <m:r>
                    <w:rPr>
                      <w:rFonts w:ascii="Cambria Math" w:hAnsi="Cambria Math" w:cs="Times New Roman"/>
                      <w:sz w:val="24"/>
                      <w:szCs w:val="24"/>
                    </w:rPr>
                    <m:t>it-L</m:t>
                  </m:r>
                </m:sub>
              </m:sSub>
              <m:r>
                <w:rPr>
                  <w:rFonts w:ascii="Cambria Math" w:hAnsi="Cambria Math" w:cs="Times New Roman"/>
                  <w:sz w:val="24"/>
                  <w:szCs w:val="24"/>
                </w:rPr>
                <m:t>+</m:t>
              </m:r>
            </m:e>
          </m:nary>
          <m:nary>
            <m:naryPr>
              <m:chr m:val="∑"/>
              <m:grow m:val="1"/>
              <m:ctrlPr>
                <w:rPr>
                  <w:rFonts w:ascii="Cambria Math" w:hAnsi="Cambria Math" w:cs="Times New Roman"/>
                  <w:sz w:val="24"/>
                  <w:szCs w:val="24"/>
                </w:rPr>
              </m:ctrlPr>
            </m:naryPr>
            <m:sub>
              <m:r>
                <w:rPr>
                  <w:rFonts w:ascii="Cambria Math" w:eastAsia="Cambria Math" w:hAnsi="Cambria Math" w:cs="Cambria Math"/>
                  <w:sz w:val="24"/>
                  <w:szCs w:val="24"/>
                </w:rPr>
                <m:t>L=0</m:t>
              </m:r>
            </m:sub>
            <m:sup>
              <m:r>
                <w:rPr>
                  <w:rFonts w:ascii="Cambria Math" w:eastAsia="Cambria Math" w:hAnsi="Cambria Math" w:cs="Cambria Math"/>
                  <w:sz w:val="24"/>
                  <w:szCs w:val="24"/>
                </w:rPr>
                <m:t>3</m:t>
              </m:r>
            </m:sup>
            <m:e>
              <m:sSub>
                <m:sSubPr>
                  <m:ctrlPr>
                    <w:rPr>
                      <w:rFonts w:ascii="Cambria Math" w:hAnsi="Cambria Math" w:cs="Times New Roman"/>
                      <w:i/>
                      <w:sz w:val="24"/>
                      <w:szCs w:val="24"/>
                    </w:rPr>
                  </m:ctrlPr>
                </m:sSubPr>
                <m:e>
                  <m:r>
                    <w:rPr>
                      <w:rFonts w:ascii="Cambria Math" w:hAnsi="Cambria Math" w:cs="Times New Roman"/>
                      <w:sz w:val="24"/>
                      <w:szCs w:val="24"/>
                    </w:rPr>
                    <m:t>γ</m:t>
                  </m:r>
                </m:e>
                <m:sub>
                  <m:r>
                    <w:rPr>
                      <w:rFonts w:ascii="Cambria Math" w:hAnsi="Cambria Math" w:cs="Times New Roman"/>
                      <w:sz w:val="24"/>
                      <w:szCs w:val="24"/>
                    </w:rPr>
                    <m:t>i L</m:t>
                  </m:r>
                </m:sub>
              </m:sSub>
              <m:r>
                <w:rPr>
                  <w:rFonts w:ascii="Cambria Math" w:hAnsi="Cambria Math" w:cs="Times New Roman"/>
                  <w:sz w:val="24"/>
                  <w:szCs w:val="24"/>
                </w:rPr>
                <m:t xml:space="preserve"> </m:t>
              </m:r>
              <m:sSubSup>
                <m:sSubSupPr>
                  <m:ctrlPr>
                    <w:rPr>
                      <w:rFonts w:ascii="Cambria Math" w:hAnsi="Cambria Math" w:cs="Times New Roman"/>
                      <w:i/>
                      <w:sz w:val="24"/>
                      <w:szCs w:val="24"/>
                    </w:rPr>
                  </m:ctrlPr>
                </m:sSubSupPr>
                <m:e>
                  <m:r>
                    <w:rPr>
                      <w:rFonts w:ascii="Cambria Math" w:hAnsi="Cambria Math" w:cs="Times New Roman"/>
                      <w:sz w:val="24"/>
                      <w:szCs w:val="24"/>
                    </w:rPr>
                    <m:t>R</m:t>
                  </m:r>
                </m:e>
                <m:sub>
                  <m:r>
                    <w:rPr>
                      <w:rFonts w:ascii="Cambria Math" w:hAnsi="Cambria Math" w:cs="Times New Roman"/>
                      <w:sz w:val="24"/>
                      <w:szCs w:val="24"/>
                    </w:rPr>
                    <m:t>it-L</m:t>
                  </m:r>
                </m:sub>
                <m:sup>
                  <m:r>
                    <w:rPr>
                      <w:rFonts w:ascii="Cambria Math" w:hAnsi="Cambria Math" w:cs="Times New Roman"/>
                      <w:sz w:val="24"/>
                      <w:szCs w:val="24"/>
                    </w:rPr>
                    <m:t>+</m:t>
                  </m:r>
                </m:sup>
              </m:sSubSup>
              <m:r>
                <w:rPr>
                  <w:rFonts w:ascii="Cambria Math" w:hAnsi="Cambria Math" w:cs="Times New Roman"/>
                  <w:sz w:val="24"/>
                  <w:szCs w:val="24"/>
                </w:rPr>
                <m:t>+</m:t>
              </m:r>
            </m:e>
          </m:nary>
          <m:nary>
            <m:naryPr>
              <m:chr m:val="∑"/>
              <m:grow m:val="1"/>
              <m:ctrlPr>
                <w:rPr>
                  <w:rFonts w:ascii="Cambria Math" w:hAnsi="Cambria Math" w:cs="Times New Roman"/>
                  <w:sz w:val="24"/>
                  <w:szCs w:val="24"/>
                </w:rPr>
              </m:ctrlPr>
            </m:naryPr>
            <m:sub>
              <m:r>
                <w:rPr>
                  <w:rFonts w:ascii="Cambria Math" w:eastAsia="Cambria Math" w:hAnsi="Cambria Math" w:cs="Cambria Math"/>
                  <w:sz w:val="24"/>
                  <w:szCs w:val="24"/>
                </w:rPr>
                <m:t>L=0</m:t>
              </m:r>
            </m:sub>
            <m:sup>
              <m:r>
                <w:rPr>
                  <w:rFonts w:ascii="Cambria Math" w:eastAsia="Cambria Math" w:hAnsi="Cambria Math" w:cs="Cambria Math"/>
                  <w:sz w:val="24"/>
                  <w:szCs w:val="24"/>
                </w:rPr>
                <m:t>3</m:t>
              </m:r>
            </m:sup>
            <m:e>
              <m:sSub>
                <m:sSubPr>
                  <m:ctrlPr>
                    <w:rPr>
                      <w:rFonts w:ascii="Cambria Math" w:hAnsi="Cambria Math" w:cs="Times New Roman"/>
                      <w:i/>
                      <w:sz w:val="24"/>
                      <w:szCs w:val="24"/>
                    </w:rPr>
                  </m:ctrlPr>
                </m:sSubPr>
                <m:e>
                  <m:r>
                    <w:rPr>
                      <w:rFonts w:ascii="Cambria Math" w:hAnsi="Cambria Math" w:cs="Times New Roman"/>
                      <w:sz w:val="24"/>
                      <w:szCs w:val="24"/>
                    </w:rPr>
                    <m:t>δ</m:t>
                  </m:r>
                </m:e>
                <m:sub>
                  <m:r>
                    <w:rPr>
                      <w:rFonts w:ascii="Cambria Math" w:hAnsi="Cambria Math" w:cs="Times New Roman"/>
                      <w:sz w:val="24"/>
                      <w:szCs w:val="24"/>
                    </w:rPr>
                    <m:t>i L</m:t>
                  </m:r>
                </m:sub>
              </m:sSub>
              <m:r>
                <w:rPr>
                  <w:rFonts w:ascii="Cambria Math" w:hAnsi="Cambria Math" w:cs="Times New Roman"/>
                  <w:sz w:val="24"/>
                  <w:szCs w:val="24"/>
                </w:rPr>
                <m:t xml:space="preserve"> </m:t>
              </m:r>
              <m:sSubSup>
                <m:sSubSupPr>
                  <m:ctrlPr>
                    <w:rPr>
                      <w:rFonts w:ascii="Cambria Math" w:hAnsi="Cambria Math" w:cs="Times New Roman"/>
                      <w:i/>
                      <w:sz w:val="24"/>
                      <w:szCs w:val="24"/>
                    </w:rPr>
                  </m:ctrlPr>
                </m:sSubSupPr>
                <m:e>
                  <m:r>
                    <w:rPr>
                      <w:rFonts w:ascii="Cambria Math" w:hAnsi="Cambria Math" w:cs="Times New Roman"/>
                      <w:sz w:val="24"/>
                      <w:szCs w:val="24"/>
                    </w:rPr>
                    <m:t>R</m:t>
                  </m:r>
                </m:e>
                <m:sub>
                  <m:r>
                    <w:rPr>
                      <w:rFonts w:ascii="Cambria Math" w:hAnsi="Cambria Math" w:cs="Times New Roman"/>
                      <w:sz w:val="24"/>
                      <w:szCs w:val="24"/>
                    </w:rPr>
                    <m:t>it-L</m:t>
                  </m:r>
                </m:sub>
                <m:sup>
                  <m:r>
                    <w:rPr>
                      <w:rFonts w:ascii="Cambria Math" w:hAnsi="Cambria Math" w:cs="Times New Roman"/>
                      <w:sz w:val="24"/>
                      <w:szCs w:val="24"/>
                    </w:rPr>
                    <m:t>-</m:t>
                  </m:r>
                </m:sup>
              </m:sSubSup>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u</m:t>
                  </m:r>
                </m:e>
                <m:sub>
                  <m:r>
                    <w:rPr>
                      <w:rFonts w:ascii="Cambria Math" w:hAnsi="Cambria Math" w:cs="Times New Roman"/>
                      <w:sz w:val="24"/>
                      <w:szCs w:val="24"/>
                    </w:rPr>
                    <m:t>it</m:t>
                  </m:r>
                </m:sub>
              </m:sSub>
              <m:r>
                <w:rPr>
                  <w:rFonts w:ascii="Cambria Math" w:hAnsi="Cambria Math" w:cs="Times New Roman"/>
                  <w:sz w:val="24"/>
                  <w:szCs w:val="24"/>
                </w:rPr>
                <m:t>………………..(4)</m:t>
              </m:r>
            </m:e>
          </m:nary>
        </m:oMath>
      </m:oMathPara>
    </w:p>
    <w:p w14:paraId="4F53E774" w14:textId="13665636" w:rsidR="00C651DF" w:rsidRPr="00545A22" w:rsidRDefault="008D307F" w:rsidP="008179CD">
      <w:pPr>
        <w:spacing w:line="360" w:lineRule="auto"/>
        <w:jc w:val="both"/>
        <w:rPr>
          <w:rFonts w:ascii="Times New Roman" w:eastAsiaTheme="minorEastAsia" w:hAnsi="Times New Roman" w:cs="Times New Roman"/>
          <w:sz w:val="24"/>
          <w:szCs w:val="24"/>
        </w:rPr>
      </w:pPr>
      <w:r w:rsidRPr="00545A22">
        <w:rPr>
          <w:rFonts w:ascii="Times New Roman" w:eastAsiaTheme="minorEastAsia" w:hAnsi="Times New Roman" w:cs="Times New Roman"/>
          <w:sz w:val="24"/>
          <w:szCs w:val="24"/>
        </w:rPr>
        <w:t>Moreover, t</w:t>
      </w:r>
      <w:r w:rsidR="00C651DF" w:rsidRPr="00545A22">
        <w:rPr>
          <w:rFonts w:ascii="Times New Roman" w:eastAsiaTheme="minorEastAsia" w:hAnsi="Times New Roman" w:cs="Times New Roman"/>
          <w:sz w:val="24"/>
          <w:szCs w:val="24"/>
        </w:rPr>
        <w:t xml:space="preserve">o examine the asymmetric relation at different quantiles, the </w:t>
      </w:r>
      <w:r w:rsidR="008145B1" w:rsidRPr="00545A22">
        <w:rPr>
          <w:rFonts w:ascii="Times New Roman" w:eastAsiaTheme="minorEastAsia" w:hAnsi="Times New Roman" w:cs="Times New Roman"/>
          <w:sz w:val="24"/>
          <w:szCs w:val="24"/>
        </w:rPr>
        <w:t xml:space="preserve">following form of the equation </w:t>
      </w:r>
      <w:r w:rsidR="008179CD" w:rsidRPr="00545A22">
        <w:rPr>
          <w:rFonts w:ascii="Times New Roman" w:eastAsiaTheme="minorEastAsia" w:hAnsi="Times New Roman" w:cs="Times New Roman"/>
          <w:sz w:val="24"/>
          <w:szCs w:val="24"/>
        </w:rPr>
        <w:t xml:space="preserve">was used </w:t>
      </w:r>
      <w:r w:rsidR="008145B1" w:rsidRPr="00545A22">
        <w:rPr>
          <w:rFonts w:ascii="Times New Roman" w:eastAsiaTheme="minorEastAsia" w:hAnsi="Times New Roman" w:cs="Times New Roman"/>
          <w:sz w:val="24"/>
          <w:szCs w:val="24"/>
        </w:rPr>
        <w:t xml:space="preserve">for </w:t>
      </w:r>
      <w:r w:rsidR="008179CD" w:rsidRPr="00545A22">
        <w:rPr>
          <w:rFonts w:ascii="Times New Roman" w:eastAsiaTheme="minorEastAsia" w:hAnsi="Times New Roman" w:cs="Times New Roman"/>
          <w:sz w:val="24"/>
          <w:szCs w:val="24"/>
        </w:rPr>
        <w:t xml:space="preserve">the </w:t>
      </w:r>
      <w:r w:rsidR="008145B1" w:rsidRPr="00545A22">
        <w:rPr>
          <w:rFonts w:ascii="Times New Roman" w:eastAsiaTheme="minorEastAsia" w:hAnsi="Times New Roman" w:cs="Times New Roman"/>
          <w:sz w:val="24"/>
          <w:szCs w:val="24"/>
        </w:rPr>
        <w:t>asymmetric quantile regression</w:t>
      </w:r>
      <w:r w:rsidR="006B6C18" w:rsidRPr="00545A22">
        <w:rPr>
          <w:rFonts w:ascii="Times New Roman" w:eastAsiaTheme="minorEastAsia" w:hAnsi="Times New Roman" w:cs="Times New Roman"/>
          <w:sz w:val="24"/>
          <w:szCs w:val="24"/>
        </w:rPr>
        <w:t xml:space="preserve"> (Eq 5)</w:t>
      </w:r>
      <w:r w:rsidR="008145B1" w:rsidRPr="00545A22">
        <w:rPr>
          <w:rFonts w:ascii="Times New Roman" w:eastAsiaTheme="minorEastAsia" w:hAnsi="Times New Roman" w:cs="Times New Roman"/>
          <w:sz w:val="24"/>
          <w:szCs w:val="24"/>
        </w:rPr>
        <w:t>:</w:t>
      </w:r>
    </w:p>
    <w:p w14:paraId="60E328B4" w14:textId="6C9F6599" w:rsidR="00C651DF" w:rsidRPr="00545A22" w:rsidRDefault="004A520C" w:rsidP="00C651DF">
      <w:pPr>
        <w:spacing w:line="360" w:lineRule="auto"/>
        <w:jc w:val="both"/>
        <w:rPr>
          <w:rFonts w:ascii="Times New Roman" w:eastAsiaTheme="minorEastAsia" w:hAnsi="Times New Roman" w:cs="Times New Roman"/>
          <w:sz w:val="24"/>
          <w:szCs w:val="24"/>
        </w:rPr>
      </w:pPr>
      <m:oMathPara>
        <m:oMathParaPr>
          <m:jc m:val="left"/>
        </m:oMathParaPr>
        <m:oMath>
          <m:sSub>
            <m:sSubPr>
              <m:ctrlPr>
                <w:rPr>
                  <w:rFonts w:ascii="Cambria Math" w:hAnsi="Cambria Math" w:cs="Times New Roman"/>
                  <w:i/>
                  <w:sz w:val="24"/>
                  <w:szCs w:val="24"/>
                </w:rPr>
              </m:ctrlPr>
            </m:sSubPr>
            <m:e>
              <m:r>
                <w:rPr>
                  <w:rFonts w:ascii="Cambria Math" w:hAnsi="Cambria Math" w:cs="Times New Roman"/>
                  <w:sz w:val="24"/>
                  <w:szCs w:val="24"/>
                </w:rPr>
                <m:t>∆ MFIV</m:t>
              </m:r>
            </m:e>
            <m:sub>
              <m:r>
                <w:rPr>
                  <w:rFonts w:ascii="Cambria Math" w:hAnsi="Cambria Math" w:cs="Times New Roman"/>
                  <w:sz w:val="24"/>
                  <w:szCs w:val="24"/>
                </w:rPr>
                <m:t>it</m:t>
              </m:r>
            </m:sub>
          </m:sSub>
          <m:r>
            <w:rPr>
              <w:rFonts w:ascii="Cambria Math" w:eastAsia="Cambria Math" w:hAnsi="Cambria Math" w:cs="Cambria Math"/>
              <w:sz w:val="24"/>
              <w:szCs w:val="24"/>
            </w:rPr>
            <m:t>=</m:t>
          </m:r>
          <m:sSubSup>
            <m:sSubSupPr>
              <m:ctrlPr>
                <w:rPr>
                  <w:rFonts w:ascii="Cambria Math" w:eastAsia="Cambria Math" w:hAnsi="Cambria Math" w:cs="Cambria Math"/>
                  <w:i/>
                  <w:sz w:val="24"/>
                  <w:szCs w:val="24"/>
                </w:rPr>
              </m:ctrlPr>
            </m:sSubSupPr>
            <m:e>
              <m:r>
                <w:rPr>
                  <w:rFonts w:ascii="Cambria Math" w:eastAsia="Cambria Math" w:hAnsi="Cambria Math" w:cs="Cambria Math"/>
                  <w:sz w:val="24"/>
                  <w:szCs w:val="24"/>
                </w:rPr>
                <m:t>α</m:t>
              </m:r>
            </m:e>
            <m:sub>
              <m:r>
                <w:rPr>
                  <w:rFonts w:ascii="Cambria Math" w:eastAsia="Cambria Math" w:hAnsi="Cambria Math" w:cs="Cambria Math"/>
                  <w:sz w:val="24"/>
                  <w:szCs w:val="24"/>
                </w:rPr>
                <m:t>i</m:t>
              </m:r>
            </m:sub>
            <m:sup>
              <m:r>
                <w:rPr>
                  <w:rFonts w:ascii="Cambria Math" w:eastAsia="Cambria Math" w:hAnsi="Cambria Math" w:cs="Cambria Math"/>
                  <w:sz w:val="24"/>
                  <w:szCs w:val="24"/>
                </w:rPr>
                <m:t>(q)</m:t>
              </m:r>
            </m:sup>
          </m:sSubSup>
          <m:r>
            <w:rPr>
              <w:rFonts w:ascii="Cambria Math" w:eastAsia="Cambria Math" w:hAnsi="Cambria Math" w:cs="Cambria Math"/>
              <w:sz w:val="24"/>
              <w:szCs w:val="24"/>
            </w:rPr>
            <m:t>+</m:t>
          </m:r>
          <m:nary>
            <m:naryPr>
              <m:chr m:val="∑"/>
              <m:grow m:val="1"/>
              <m:ctrlPr>
                <w:rPr>
                  <w:rFonts w:ascii="Cambria Math" w:hAnsi="Cambria Math" w:cs="Times New Roman"/>
                  <w:sz w:val="24"/>
                  <w:szCs w:val="24"/>
                </w:rPr>
              </m:ctrlPr>
            </m:naryPr>
            <m:sub>
              <m:r>
                <w:rPr>
                  <w:rFonts w:ascii="Cambria Math" w:eastAsia="Cambria Math" w:hAnsi="Cambria Math" w:cs="Cambria Math"/>
                  <w:sz w:val="24"/>
                  <w:szCs w:val="24"/>
                </w:rPr>
                <m:t>L=1</m:t>
              </m:r>
            </m:sub>
            <m:sup>
              <m:r>
                <w:rPr>
                  <w:rFonts w:ascii="Cambria Math" w:eastAsia="Cambria Math" w:hAnsi="Cambria Math" w:cs="Cambria Math"/>
                  <w:sz w:val="24"/>
                  <w:szCs w:val="24"/>
                </w:rPr>
                <m:t>3</m:t>
              </m:r>
            </m:sup>
            <m:e>
              <m:sSubSup>
                <m:sSubSupPr>
                  <m:ctrlPr>
                    <w:rPr>
                      <w:rFonts w:ascii="Cambria Math" w:hAnsi="Cambria Math" w:cs="Times New Roman"/>
                      <w:i/>
                      <w:sz w:val="24"/>
                      <w:szCs w:val="24"/>
                    </w:rPr>
                  </m:ctrlPr>
                </m:sSubSupPr>
                <m:e>
                  <m:r>
                    <w:rPr>
                      <w:rFonts w:ascii="Cambria Math" w:hAnsi="Cambria Math" w:cs="Times New Roman"/>
                      <w:sz w:val="24"/>
                      <w:szCs w:val="24"/>
                    </w:rPr>
                    <m:t>β</m:t>
                  </m:r>
                </m:e>
                <m:sub>
                  <m:r>
                    <w:rPr>
                      <w:rFonts w:ascii="Cambria Math" w:hAnsi="Cambria Math" w:cs="Times New Roman"/>
                      <w:sz w:val="24"/>
                      <w:szCs w:val="24"/>
                    </w:rPr>
                    <m:t>i L</m:t>
                  </m:r>
                </m:sub>
                <m:sup>
                  <m:r>
                    <w:rPr>
                      <w:rFonts w:ascii="Cambria Math" w:hAnsi="Cambria Math" w:cs="Times New Roman"/>
                      <w:sz w:val="24"/>
                      <w:szCs w:val="24"/>
                    </w:rPr>
                    <m:t>(q)</m:t>
                  </m:r>
                </m:sup>
              </m:sSubSup>
              <m:sSub>
                <m:sSubPr>
                  <m:ctrlPr>
                    <w:rPr>
                      <w:rFonts w:ascii="Cambria Math" w:hAnsi="Cambria Math" w:cs="Times New Roman"/>
                      <w:i/>
                      <w:sz w:val="24"/>
                      <w:szCs w:val="24"/>
                    </w:rPr>
                  </m:ctrlPr>
                </m:sSubPr>
                <m:e>
                  <m:r>
                    <w:rPr>
                      <w:rFonts w:ascii="Cambria Math" w:hAnsi="Cambria Math" w:cs="Times New Roman"/>
                      <w:sz w:val="24"/>
                      <w:szCs w:val="24"/>
                    </w:rPr>
                    <m:t>∆ MFIV</m:t>
                  </m:r>
                </m:e>
                <m:sub>
                  <m:r>
                    <w:rPr>
                      <w:rFonts w:ascii="Cambria Math" w:hAnsi="Cambria Math" w:cs="Times New Roman"/>
                      <w:sz w:val="24"/>
                      <w:szCs w:val="24"/>
                    </w:rPr>
                    <m:t>it-L</m:t>
                  </m:r>
                </m:sub>
              </m:sSub>
              <m:r>
                <w:rPr>
                  <w:rFonts w:ascii="Cambria Math" w:hAnsi="Cambria Math" w:cs="Times New Roman"/>
                  <w:sz w:val="24"/>
                  <w:szCs w:val="24"/>
                </w:rPr>
                <m:t>+</m:t>
              </m:r>
            </m:e>
          </m:nary>
          <m:nary>
            <m:naryPr>
              <m:chr m:val="∑"/>
              <m:grow m:val="1"/>
              <m:ctrlPr>
                <w:rPr>
                  <w:rFonts w:ascii="Cambria Math" w:hAnsi="Cambria Math" w:cs="Times New Roman"/>
                  <w:sz w:val="24"/>
                  <w:szCs w:val="24"/>
                </w:rPr>
              </m:ctrlPr>
            </m:naryPr>
            <m:sub>
              <m:r>
                <w:rPr>
                  <w:rFonts w:ascii="Cambria Math" w:eastAsia="Cambria Math" w:hAnsi="Cambria Math" w:cs="Cambria Math"/>
                  <w:sz w:val="24"/>
                  <w:szCs w:val="24"/>
                </w:rPr>
                <m:t>L=0</m:t>
              </m:r>
            </m:sub>
            <m:sup>
              <m:r>
                <w:rPr>
                  <w:rFonts w:ascii="Cambria Math" w:eastAsia="Cambria Math" w:hAnsi="Cambria Math" w:cs="Cambria Math"/>
                  <w:sz w:val="24"/>
                  <w:szCs w:val="24"/>
                </w:rPr>
                <m:t>3</m:t>
              </m:r>
            </m:sup>
            <m:e>
              <m:sSubSup>
                <m:sSubSupPr>
                  <m:ctrlPr>
                    <w:rPr>
                      <w:rFonts w:ascii="Cambria Math" w:hAnsi="Cambria Math" w:cs="Times New Roman"/>
                      <w:i/>
                      <w:sz w:val="24"/>
                      <w:szCs w:val="24"/>
                    </w:rPr>
                  </m:ctrlPr>
                </m:sSubSupPr>
                <m:e>
                  <m:r>
                    <w:rPr>
                      <w:rFonts w:ascii="Cambria Math" w:hAnsi="Cambria Math" w:cs="Times New Roman"/>
                      <w:sz w:val="24"/>
                      <w:szCs w:val="24"/>
                    </w:rPr>
                    <m:t>γ</m:t>
                  </m:r>
                </m:e>
                <m:sub>
                  <m:r>
                    <w:rPr>
                      <w:rFonts w:ascii="Cambria Math" w:hAnsi="Cambria Math" w:cs="Times New Roman"/>
                      <w:sz w:val="24"/>
                      <w:szCs w:val="24"/>
                    </w:rPr>
                    <m:t>i L</m:t>
                  </m:r>
                </m:sub>
                <m:sup>
                  <m:r>
                    <w:rPr>
                      <w:rFonts w:ascii="Cambria Math" w:hAnsi="Cambria Math" w:cs="Times New Roman"/>
                      <w:sz w:val="24"/>
                      <w:szCs w:val="24"/>
                    </w:rPr>
                    <m:t>(q)</m:t>
                  </m:r>
                </m:sup>
              </m:sSubSup>
              <m:r>
                <w:rPr>
                  <w:rFonts w:ascii="Cambria Math" w:hAnsi="Cambria Math" w:cs="Times New Roman"/>
                  <w:sz w:val="24"/>
                  <w:szCs w:val="24"/>
                </w:rPr>
                <m:t xml:space="preserve"> </m:t>
              </m:r>
              <m:sSubSup>
                <m:sSubSupPr>
                  <m:ctrlPr>
                    <w:rPr>
                      <w:rFonts w:ascii="Cambria Math" w:hAnsi="Cambria Math" w:cs="Times New Roman"/>
                      <w:i/>
                      <w:sz w:val="24"/>
                      <w:szCs w:val="24"/>
                    </w:rPr>
                  </m:ctrlPr>
                </m:sSubSupPr>
                <m:e>
                  <m:r>
                    <w:rPr>
                      <w:rFonts w:ascii="Cambria Math" w:hAnsi="Cambria Math" w:cs="Times New Roman"/>
                      <w:sz w:val="24"/>
                      <w:szCs w:val="24"/>
                    </w:rPr>
                    <m:t>R</m:t>
                  </m:r>
                </m:e>
                <m:sub>
                  <m:r>
                    <w:rPr>
                      <w:rFonts w:ascii="Cambria Math" w:hAnsi="Cambria Math" w:cs="Times New Roman"/>
                      <w:sz w:val="24"/>
                      <w:szCs w:val="24"/>
                    </w:rPr>
                    <m:t>it-L</m:t>
                  </m:r>
                </m:sub>
                <m:sup>
                  <m:r>
                    <w:rPr>
                      <w:rFonts w:ascii="Cambria Math" w:hAnsi="Cambria Math" w:cs="Times New Roman"/>
                      <w:sz w:val="24"/>
                      <w:szCs w:val="24"/>
                    </w:rPr>
                    <m:t>+</m:t>
                  </m:r>
                </m:sup>
              </m:sSubSup>
              <m:r>
                <w:rPr>
                  <w:rFonts w:ascii="Cambria Math" w:hAnsi="Cambria Math" w:cs="Times New Roman"/>
                  <w:sz w:val="24"/>
                  <w:szCs w:val="24"/>
                </w:rPr>
                <m:t>+</m:t>
              </m:r>
            </m:e>
          </m:nary>
          <m:nary>
            <m:naryPr>
              <m:chr m:val="∑"/>
              <m:grow m:val="1"/>
              <m:ctrlPr>
                <w:rPr>
                  <w:rFonts w:ascii="Cambria Math" w:hAnsi="Cambria Math" w:cs="Times New Roman"/>
                  <w:sz w:val="24"/>
                  <w:szCs w:val="24"/>
                </w:rPr>
              </m:ctrlPr>
            </m:naryPr>
            <m:sub>
              <m:r>
                <w:rPr>
                  <w:rFonts w:ascii="Cambria Math" w:eastAsia="Cambria Math" w:hAnsi="Cambria Math" w:cs="Cambria Math"/>
                  <w:sz w:val="24"/>
                  <w:szCs w:val="24"/>
                </w:rPr>
                <m:t>L=0</m:t>
              </m:r>
            </m:sub>
            <m:sup>
              <m:r>
                <w:rPr>
                  <w:rFonts w:ascii="Cambria Math" w:eastAsia="Cambria Math" w:hAnsi="Cambria Math" w:cs="Cambria Math"/>
                  <w:sz w:val="24"/>
                  <w:szCs w:val="24"/>
                </w:rPr>
                <m:t>3</m:t>
              </m:r>
            </m:sup>
            <m:e>
              <m:sSubSup>
                <m:sSubSupPr>
                  <m:ctrlPr>
                    <w:rPr>
                      <w:rFonts w:ascii="Cambria Math" w:hAnsi="Cambria Math" w:cs="Times New Roman"/>
                      <w:i/>
                      <w:sz w:val="24"/>
                      <w:szCs w:val="24"/>
                    </w:rPr>
                  </m:ctrlPr>
                </m:sSubSupPr>
                <m:e>
                  <m:r>
                    <w:rPr>
                      <w:rFonts w:ascii="Cambria Math" w:hAnsi="Cambria Math" w:cs="Times New Roman"/>
                      <w:sz w:val="24"/>
                      <w:szCs w:val="24"/>
                    </w:rPr>
                    <m:t>δ</m:t>
                  </m:r>
                </m:e>
                <m:sub>
                  <m:r>
                    <w:rPr>
                      <w:rFonts w:ascii="Cambria Math" w:hAnsi="Cambria Math" w:cs="Times New Roman"/>
                      <w:sz w:val="24"/>
                      <w:szCs w:val="24"/>
                    </w:rPr>
                    <m:t>i L</m:t>
                  </m:r>
                </m:sub>
                <m:sup>
                  <m:r>
                    <w:rPr>
                      <w:rFonts w:ascii="Cambria Math" w:hAnsi="Cambria Math" w:cs="Times New Roman"/>
                      <w:sz w:val="24"/>
                      <w:szCs w:val="24"/>
                    </w:rPr>
                    <m:t>(q)</m:t>
                  </m:r>
                </m:sup>
              </m:sSubSup>
              <m:r>
                <w:rPr>
                  <w:rFonts w:ascii="Cambria Math" w:hAnsi="Cambria Math" w:cs="Times New Roman"/>
                  <w:sz w:val="24"/>
                  <w:szCs w:val="24"/>
                </w:rPr>
                <m:t xml:space="preserve"> </m:t>
              </m:r>
              <m:sSubSup>
                <m:sSubSupPr>
                  <m:ctrlPr>
                    <w:rPr>
                      <w:rFonts w:ascii="Cambria Math" w:hAnsi="Cambria Math" w:cs="Times New Roman"/>
                      <w:i/>
                      <w:sz w:val="24"/>
                      <w:szCs w:val="24"/>
                    </w:rPr>
                  </m:ctrlPr>
                </m:sSubSupPr>
                <m:e>
                  <m:r>
                    <w:rPr>
                      <w:rFonts w:ascii="Cambria Math" w:hAnsi="Cambria Math" w:cs="Times New Roman"/>
                      <w:sz w:val="24"/>
                      <w:szCs w:val="24"/>
                    </w:rPr>
                    <m:t>R</m:t>
                  </m:r>
                </m:e>
                <m:sub>
                  <m:r>
                    <w:rPr>
                      <w:rFonts w:ascii="Cambria Math" w:hAnsi="Cambria Math" w:cs="Times New Roman"/>
                      <w:sz w:val="24"/>
                      <w:szCs w:val="24"/>
                    </w:rPr>
                    <m:t>it-L</m:t>
                  </m:r>
                </m:sub>
                <m:sup>
                  <m:r>
                    <w:rPr>
                      <w:rFonts w:ascii="Cambria Math" w:hAnsi="Cambria Math" w:cs="Times New Roman"/>
                      <w:sz w:val="24"/>
                      <w:szCs w:val="24"/>
                    </w:rPr>
                    <m:t>-</m:t>
                  </m:r>
                </m:sup>
              </m:sSubSup>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u</m:t>
                  </m:r>
                </m:e>
                <m:sub>
                  <m:r>
                    <w:rPr>
                      <w:rFonts w:ascii="Cambria Math" w:hAnsi="Cambria Math" w:cs="Times New Roman"/>
                      <w:sz w:val="24"/>
                      <w:szCs w:val="24"/>
                    </w:rPr>
                    <m:t>it</m:t>
                  </m:r>
                </m:sub>
              </m:sSub>
              <m:r>
                <w:rPr>
                  <w:rFonts w:ascii="Cambria Math" w:hAnsi="Cambria Math" w:cs="Times New Roman"/>
                  <w:sz w:val="24"/>
                  <w:szCs w:val="24"/>
                </w:rPr>
                <m:t>……………(5)</m:t>
              </m:r>
            </m:e>
          </m:nary>
        </m:oMath>
      </m:oMathPara>
    </w:p>
    <w:p w14:paraId="72CCDF88" w14:textId="7DFBC855" w:rsidR="002F2305" w:rsidRPr="00545A22" w:rsidRDefault="00C651DF" w:rsidP="008179CD">
      <w:pPr>
        <w:spacing w:line="360" w:lineRule="auto"/>
        <w:jc w:val="both"/>
        <w:rPr>
          <w:rFonts w:ascii="Times New Roman" w:eastAsiaTheme="minorEastAsia" w:hAnsi="Times New Roman" w:cs="Times New Roman"/>
          <w:sz w:val="24"/>
          <w:szCs w:val="24"/>
        </w:rPr>
      </w:pPr>
      <w:r w:rsidRPr="00545A22">
        <w:rPr>
          <w:rFonts w:ascii="Times New Roman" w:eastAsiaTheme="minorEastAsia" w:hAnsi="Times New Roman" w:cs="Times New Roman"/>
          <w:sz w:val="24"/>
          <w:szCs w:val="24"/>
        </w:rPr>
        <w:t xml:space="preserve">Here, </w:t>
      </w:r>
      <m:oMath>
        <m:sSubSup>
          <m:sSubSupPr>
            <m:ctrlPr>
              <w:rPr>
                <w:rFonts w:ascii="Cambria Math" w:eastAsia="Cambria Math" w:hAnsi="Cambria Math" w:cs="Cambria Math"/>
                <w:i/>
                <w:sz w:val="24"/>
                <w:szCs w:val="24"/>
              </w:rPr>
            </m:ctrlPr>
          </m:sSubSupPr>
          <m:e>
            <m:r>
              <w:rPr>
                <w:rFonts w:ascii="Cambria Math" w:eastAsia="Cambria Math" w:hAnsi="Cambria Math" w:cs="Cambria Math"/>
                <w:sz w:val="24"/>
                <w:szCs w:val="24"/>
              </w:rPr>
              <m:t>α</m:t>
            </m:r>
          </m:e>
          <m:sub>
            <m:r>
              <w:rPr>
                <w:rFonts w:ascii="Cambria Math" w:eastAsia="Cambria Math" w:hAnsi="Cambria Math" w:cs="Cambria Math"/>
                <w:sz w:val="24"/>
                <w:szCs w:val="24"/>
              </w:rPr>
              <m:t>i</m:t>
            </m:r>
          </m:sub>
          <m:sup>
            <m:r>
              <w:rPr>
                <w:rFonts w:ascii="Cambria Math" w:eastAsia="Cambria Math" w:hAnsi="Cambria Math" w:cs="Cambria Math"/>
                <w:sz w:val="24"/>
                <w:szCs w:val="24"/>
              </w:rPr>
              <m:t>(q)</m:t>
            </m:r>
          </m:sup>
        </m:sSubSup>
      </m:oMath>
      <w:r w:rsidRPr="00545A22">
        <w:rPr>
          <w:rFonts w:ascii="Times New Roman" w:eastAsiaTheme="minorEastAsia" w:hAnsi="Times New Roman" w:cs="Times New Roman"/>
          <w:sz w:val="24"/>
          <w:szCs w:val="24"/>
        </w:rPr>
        <w:t xml:space="preserve"> is the intercept of respective quantile</w:t>
      </w:r>
      <w:r w:rsidR="00E537ED" w:rsidRPr="00545A22">
        <w:rPr>
          <w:rFonts w:ascii="Times New Roman" w:eastAsiaTheme="minorEastAsia" w:hAnsi="Times New Roman" w:cs="Times New Roman"/>
          <w:sz w:val="24"/>
          <w:szCs w:val="24"/>
        </w:rPr>
        <w:t xml:space="preserve"> (q) and frequencies (</w:t>
      </w:r>
      <w:proofErr w:type="spellStart"/>
      <w:r w:rsidR="00E537ED" w:rsidRPr="00545A22">
        <w:rPr>
          <w:rFonts w:ascii="Times New Roman" w:eastAsiaTheme="minorEastAsia" w:hAnsi="Times New Roman" w:cs="Times New Roman"/>
          <w:sz w:val="24"/>
          <w:szCs w:val="24"/>
        </w:rPr>
        <w:t>i</w:t>
      </w:r>
      <w:proofErr w:type="spellEnd"/>
      <w:r w:rsidR="00E537ED" w:rsidRPr="00545A22">
        <w:rPr>
          <w:rFonts w:ascii="Times New Roman" w:eastAsiaTheme="minorEastAsia" w:hAnsi="Times New Roman" w:cs="Times New Roman"/>
          <w:sz w:val="24"/>
          <w:szCs w:val="24"/>
        </w:rPr>
        <w:t>)</w:t>
      </w:r>
      <w:r w:rsidRPr="00545A22">
        <w:rPr>
          <w:rFonts w:ascii="Times New Roman" w:eastAsiaTheme="minorEastAsia" w:hAnsi="Times New Roman" w:cs="Times New Roman"/>
          <w:sz w:val="24"/>
          <w:szCs w:val="24"/>
        </w:rPr>
        <w:t xml:space="preserve">, </w:t>
      </w:r>
      <m:oMath>
        <m:sSubSup>
          <m:sSubSupPr>
            <m:ctrlPr>
              <w:rPr>
                <w:rFonts w:ascii="Cambria Math" w:hAnsi="Cambria Math" w:cs="Times New Roman"/>
                <w:i/>
                <w:sz w:val="24"/>
                <w:szCs w:val="24"/>
              </w:rPr>
            </m:ctrlPr>
          </m:sSubSupPr>
          <m:e>
            <m:r>
              <w:rPr>
                <w:rFonts w:ascii="Cambria Math" w:hAnsi="Cambria Math" w:cs="Times New Roman"/>
                <w:sz w:val="24"/>
                <w:szCs w:val="24"/>
              </w:rPr>
              <m:t>β</m:t>
            </m:r>
          </m:e>
          <m:sub>
            <m:r>
              <w:rPr>
                <w:rFonts w:ascii="Cambria Math" w:hAnsi="Cambria Math" w:cs="Times New Roman"/>
                <w:sz w:val="24"/>
                <w:szCs w:val="24"/>
              </w:rPr>
              <m:t>i L</m:t>
            </m:r>
          </m:sub>
          <m:sup>
            <m:r>
              <w:rPr>
                <w:rFonts w:ascii="Cambria Math" w:hAnsi="Cambria Math" w:cs="Times New Roman"/>
                <w:sz w:val="24"/>
                <w:szCs w:val="24"/>
              </w:rPr>
              <m:t>(q)</m:t>
            </m:r>
          </m:sup>
        </m:sSubSup>
      </m:oMath>
      <w:r w:rsidRPr="00545A22">
        <w:rPr>
          <w:rFonts w:ascii="Times New Roman" w:eastAsiaTheme="minorEastAsia" w:hAnsi="Times New Roman" w:cs="Times New Roman"/>
          <w:sz w:val="24"/>
          <w:szCs w:val="24"/>
        </w:rPr>
        <w:t xml:space="preserve"> is the coefficient of lagged </w:t>
      </w:r>
      <m:oMath>
        <m:r>
          <w:rPr>
            <w:rFonts w:ascii="Cambria Math" w:hAnsi="Cambria Math" w:cs="Times New Roman"/>
            <w:sz w:val="24"/>
            <w:szCs w:val="24"/>
          </w:rPr>
          <m:t>∆ MFIV</m:t>
        </m:r>
      </m:oMath>
      <w:r w:rsidRPr="00545A22">
        <w:rPr>
          <w:rFonts w:ascii="Times New Roman" w:eastAsiaTheme="minorEastAsia" w:hAnsi="Times New Roman" w:cs="Times New Roman"/>
          <w:sz w:val="24"/>
          <w:szCs w:val="24"/>
        </w:rPr>
        <w:t xml:space="preserve"> </w:t>
      </w:r>
      <w:r w:rsidR="00E537ED" w:rsidRPr="00545A22">
        <w:rPr>
          <w:rFonts w:ascii="Times New Roman" w:eastAsiaTheme="minorEastAsia" w:hAnsi="Times New Roman" w:cs="Times New Roman"/>
          <w:sz w:val="24"/>
          <w:szCs w:val="24"/>
        </w:rPr>
        <w:t xml:space="preserve">at respective quantile (q) and frequencies </w:t>
      </w:r>
      <m:oMath>
        <m:r>
          <w:rPr>
            <w:rFonts w:ascii="Cambria Math" w:eastAsiaTheme="minorEastAsia" w:hAnsi="Cambria Math" w:cs="Times New Roman"/>
            <w:sz w:val="24"/>
            <w:szCs w:val="24"/>
          </w:rPr>
          <m:t>(</m:t>
        </m:r>
        <m:r>
          <w:rPr>
            <w:rFonts w:ascii="Cambria Math" w:hAnsi="Cambria Math" w:cs="Times New Roman"/>
            <w:sz w:val="24"/>
            <w:szCs w:val="24"/>
          </w:rPr>
          <m:t>i)</m:t>
        </m:r>
      </m:oMath>
      <w:r w:rsidRPr="00545A22">
        <w:rPr>
          <w:rFonts w:ascii="Times New Roman" w:eastAsiaTheme="minorEastAsia" w:hAnsi="Times New Roman" w:cs="Times New Roman"/>
          <w:sz w:val="24"/>
          <w:szCs w:val="24"/>
        </w:rPr>
        <w:t>, where the lagged L=1-3. The coefficient</w:t>
      </w:r>
      <w:r w:rsidR="008179CD" w:rsidRPr="00545A22">
        <w:rPr>
          <w:rFonts w:ascii="Times New Roman" w:eastAsiaTheme="minorEastAsia" w:hAnsi="Times New Roman" w:cs="Times New Roman"/>
          <w:sz w:val="24"/>
          <w:szCs w:val="24"/>
        </w:rPr>
        <w:t>s</w:t>
      </w:r>
      <w:r w:rsidRPr="00545A22">
        <w:rPr>
          <w:rFonts w:ascii="Times New Roman" w:eastAsiaTheme="minorEastAsia" w:hAnsi="Times New Roman" w:cs="Times New Roman"/>
          <w:sz w:val="24"/>
          <w:szCs w:val="24"/>
        </w:rPr>
        <w:t xml:space="preserve"> </w:t>
      </w:r>
      <m:oMath>
        <m:sSubSup>
          <m:sSubSupPr>
            <m:ctrlPr>
              <w:rPr>
                <w:rFonts w:ascii="Cambria Math" w:hAnsi="Cambria Math" w:cs="Times New Roman"/>
                <w:i/>
                <w:sz w:val="24"/>
                <w:szCs w:val="24"/>
              </w:rPr>
            </m:ctrlPr>
          </m:sSubSupPr>
          <m:e>
            <m:r>
              <w:rPr>
                <w:rFonts w:ascii="Cambria Math" w:hAnsi="Cambria Math" w:cs="Times New Roman"/>
                <w:sz w:val="24"/>
                <w:szCs w:val="24"/>
              </w:rPr>
              <m:t>γ</m:t>
            </m:r>
          </m:e>
          <m:sub>
            <m:r>
              <w:rPr>
                <w:rFonts w:ascii="Cambria Math" w:hAnsi="Cambria Math" w:cs="Times New Roman"/>
                <w:sz w:val="24"/>
                <w:szCs w:val="24"/>
              </w:rPr>
              <m:t>i L</m:t>
            </m:r>
          </m:sub>
          <m:sup>
            <m:r>
              <w:rPr>
                <w:rFonts w:ascii="Cambria Math" w:hAnsi="Cambria Math" w:cs="Times New Roman"/>
                <w:sz w:val="24"/>
                <w:szCs w:val="24"/>
              </w:rPr>
              <m:t>(q)</m:t>
            </m:r>
          </m:sup>
        </m:sSubSup>
      </m:oMath>
      <w:r w:rsidRPr="00545A22">
        <w:rPr>
          <w:rFonts w:ascii="Times New Roman" w:eastAsiaTheme="minorEastAsia" w:hAnsi="Times New Roman" w:cs="Times New Roman"/>
          <w:sz w:val="24"/>
          <w:szCs w:val="24"/>
        </w:rPr>
        <w:t xml:space="preserve"> and </w:t>
      </w:r>
      <m:oMath>
        <m:sSubSup>
          <m:sSubSupPr>
            <m:ctrlPr>
              <w:rPr>
                <w:rFonts w:ascii="Cambria Math" w:hAnsi="Cambria Math" w:cs="Times New Roman"/>
                <w:i/>
                <w:sz w:val="24"/>
                <w:szCs w:val="24"/>
              </w:rPr>
            </m:ctrlPr>
          </m:sSubSupPr>
          <m:e>
            <m:r>
              <w:rPr>
                <w:rFonts w:ascii="Cambria Math" w:hAnsi="Cambria Math" w:cs="Times New Roman"/>
                <w:sz w:val="24"/>
                <w:szCs w:val="24"/>
              </w:rPr>
              <m:t>δ</m:t>
            </m:r>
          </m:e>
          <m:sub>
            <m:r>
              <w:rPr>
                <w:rFonts w:ascii="Cambria Math" w:hAnsi="Cambria Math" w:cs="Times New Roman"/>
                <w:sz w:val="24"/>
                <w:szCs w:val="24"/>
              </w:rPr>
              <m:t>i L</m:t>
            </m:r>
          </m:sub>
          <m:sup>
            <m:r>
              <w:rPr>
                <w:rFonts w:ascii="Cambria Math" w:hAnsi="Cambria Math" w:cs="Times New Roman"/>
                <w:sz w:val="24"/>
                <w:szCs w:val="24"/>
              </w:rPr>
              <m:t>(q)</m:t>
            </m:r>
          </m:sup>
        </m:sSubSup>
      </m:oMath>
      <w:r w:rsidRPr="00545A22">
        <w:rPr>
          <w:rFonts w:ascii="Times New Roman" w:eastAsiaTheme="minorEastAsia" w:hAnsi="Times New Roman" w:cs="Times New Roman"/>
          <w:sz w:val="24"/>
          <w:szCs w:val="24"/>
        </w:rPr>
        <w:t xml:space="preserve"> represent the </w:t>
      </w:r>
      <w:r w:rsidR="00B65B3B" w:rsidRPr="00545A22">
        <w:rPr>
          <w:rFonts w:ascii="Times New Roman" w:eastAsiaTheme="minorEastAsia" w:hAnsi="Times New Roman" w:cs="Times New Roman"/>
          <w:sz w:val="24"/>
          <w:szCs w:val="24"/>
        </w:rPr>
        <w:t xml:space="preserve">impact of </w:t>
      </w:r>
      <w:r w:rsidRPr="00545A22">
        <w:rPr>
          <w:rFonts w:ascii="Times New Roman" w:eastAsiaTheme="minorEastAsia" w:hAnsi="Times New Roman" w:cs="Times New Roman"/>
          <w:sz w:val="24"/>
          <w:szCs w:val="24"/>
        </w:rPr>
        <w:t>positive and negative return</w:t>
      </w:r>
      <w:r w:rsidR="008E1639" w:rsidRPr="00545A22">
        <w:rPr>
          <w:rFonts w:ascii="Times New Roman" w:eastAsiaTheme="minorEastAsia" w:hAnsi="Times New Roman" w:cs="Times New Roman"/>
          <w:sz w:val="24"/>
          <w:szCs w:val="24"/>
        </w:rPr>
        <w:t>s</w:t>
      </w:r>
      <w:r w:rsidRPr="00545A22">
        <w:rPr>
          <w:rFonts w:ascii="Times New Roman" w:eastAsiaTheme="minorEastAsia" w:hAnsi="Times New Roman" w:cs="Times New Roman"/>
          <w:sz w:val="24"/>
          <w:szCs w:val="24"/>
        </w:rPr>
        <w:t xml:space="preserve"> of cryptocurrency</w:t>
      </w:r>
      <w:r w:rsidR="00E537ED" w:rsidRPr="00545A22">
        <w:rPr>
          <w:rFonts w:ascii="Times New Roman" w:eastAsiaTheme="minorEastAsia" w:hAnsi="Times New Roman" w:cs="Times New Roman"/>
          <w:sz w:val="24"/>
          <w:szCs w:val="24"/>
        </w:rPr>
        <w:t xml:space="preserve"> at different quantiles (q) and frequencies (</w:t>
      </w:r>
      <w:proofErr w:type="spellStart"/>
      <w:r w:rsidR="00E537ED" w:rsidRPr="00545A22">
        <w:rPr>
          <w:rFonts w:ascii="Times New Roman" w:eastAsiaTheme="minorEastAsia" w:hAnsi="Times New Roman" w:cs="Times New Roman"/>
          <w:sz w:val="24"/>
          <w:szCs w:val="24"/>
        </w:rPr>
        <w:t>i</w:t>
      </w:r>
      <w:proofErr w:type="spellEnd"/>
      <w:r w:rsidR="00E537ED" w:rsidRPr="00545A22">
        <w:rPr>
          <w:rFonts w:ascii="Times New Roman" w:eastAsiaTheme="minorEastAsia" w:hAnsi="Times New Roman" w:cs="Times New Roman"/>
          <w:sz w:val="24"/>
          <w:szCs w:val="24"/>
        </w:rPr>
        <w:t>)</w:t>
      </w:r>
      <w:r w:rsidRPr="00545A22">
        <w:rPr>
          <w:rFonts w:ascii="Times New Roman" w:eastAsiaTheme="minorEastAsia" w:hAnsi="Times New Roman" w:cs="Times New Roman"/>
          <w:sz w:val="24"/>
          <w:szCs w:val="24"/>
        </w:rPr>
        <w:t xml:space="preserve">, where the lagged L=0-3 for both positive and negative returns. The error term </w:t>
      </w:r>
      <m:oMath>
        <m:sSub>
          <m:sSubPr>
            <m:ctrlPr>
              <w:rPr>
                <w:rFonts w:ascii="Cambria Math" w:hAnsi="Cambria Math" w:cs="Times New Roman"/>
                <w:i/>
                <w:sz w:val="24"/>
                <w:szCs w:val="24"/>
              </w:rPr>
            </m:ctrlPr>
          </m:sSubPr>
          <m:e>
            <m:r>
              <w:rPr>
                <w:rFonts w:ascii="Cambria Math" w:hAnsi="Cambria Math" w:cs="Times New Roman"/>
                <w:sz w:val="24"/>
                <w:szCs w:val="24"/>
              </w:rPr>
              <m:t>u</m:t>
            </m:r>
          </m:e>
          <m:sub>
            <m:r>
              <w:rPr>
                <w:rFonts w:ascii="Cambria Math" w:hAnsi="Cambria Math" w:cs="Times New Roman"/>
                <w:sz w:val="24"/>
                <w:szCs w:val="24"/>
              </w:rPr>
              <m:t>it</m:t>
            </m:r>
          </m:sub>
        </m:sSub>
      </m:oMath>
      <w:r w:rsidRPr="00545A22">
        <w:rPr>
          <w:rFonts w:ascii="Times New Roman" w:eastAsiaTheme="minorEastAsia" w:hAnsi="Times New Roman" w:cs="Times New Roman"/>
          <w:sz w:val="24"/>
          <w:szCs w:val="24"/>
        </w:rPr>
        <w:t xml:space="preserve"> is assumed to </w:t>
      </w:r>
      <w:r w:rsidR="008179CD" w:rsidRPr="00545A22">
        <w:rPr>
          <w:rFonts w:ascii="Times New Roman" w:eastAsiaTheme="minorEastAsia" w:hAnsi="Times New Roman" w:cs="Times New Roman"/>
          <w:sz w:val="24"/>
          <w:szCs w:val="24"/>
        </w:rPr>
        <w:t xml:space="preserve">be </w:t>
      </w:r>
      <w:r w:rsidRPr="00545A22">
        <w:rPr>
          <w:rFonts w:ascii="Times New Roman" w:eastAsiaTheme="minorEastAsia" w:hAnsi="Times New Roman" w:cs="Times New Roman"/>
          <w:sz w:val="24"/>
          <w:szCs w:val="24"/>
        </w:rPr>
        <w:t xml:space="preserve">independent and derived from </w:t>
      </w:r>
      <w:r w:rsidR="004040A7" w:rsidRPr="00545A22">
        <w:rPr>
          <w:rFonts w:ascii="Times New Roman" w:eastAsiaTheme="minorEastAsia" w:hAnsi="Times New Roman" w:cs="Times New Roman"/>
          <w:sz w:val="24"/>
          <w:szCs w:val="24"/>
        </w:rPr>
        <w:t xml:space="preserve">the </w:t>
      </w:r>
      <w:r w:rsidRPr="00545A22">
        <w:rPr>
          <w:rFonts w:ascii="Times New Roman" w:eastAsiaTheme="minorEastAsia" w:hAnsi="Times New Roman" w:cs="Times New Roman"/>
          <w:sz w:val="24"/>
          <w:szCs w:val="24"/>
        </w:rPr>
        <w:t xml:space="preserve">error distribution of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m:t>
            </m:r>
          </m:e>
          <m:sub>
            <m:r>
              <w:rPr>
                <w:rFonts w:ascii="Cambria Math" w:eastAsiaTheme="minorEastAsia" w:hAnsi="Cambria Math" w:cs="Times New Roman"/>
                <w:sz w:val="24"/>
                <w:szCs w:val="24"/>
              </w:rPr>
              <m:t>q</m:t>
            </m:r>
          </m:sub>
        </m:sSub>
        <m:sSub>
          <m:sSubPr>
            <m:ctrlPr>
              <w:rPr>
                <w:rFonts w:ascii="Cambria Math" w:hAnsi="Cambria Math" w:cs="Times New Roman"/>
                <w:i/>
                <w:sz w:val="24"/>
                <w:szCs w:val="24"/>
              </w:rPr>
            </m:ctrlPr>
          </m:sSubPr>
          <m:e>
            <m:r>
              <w:rPr>
                <w:rFonts w:ascii="Cambria Math" w:hAnsi="Cambria Math" w:cs="Times New Roman"/>
                <w:sz w:val="24"/>
                <w:szCs w:val="24"/>
              </w:rPr>
              <m:t>u</m:t>
            </m:r>
          </m:e>
          <m:sub>
            <m:r>
              <w:rPr>
                <w:rFonts w:ascii="Cambria Math" w:hAnsi="Cambria Math" w:cs="Times New Roman"/>
                <w:sz w:val="24"/>
                <w:szCs w:val="24"/>
              </w:rPr>
              <m:t>t</m:t>
            </m:r>
          </m:sub>
        </m:sSub>
      </m:oMath>
      <w:r w:rsidRPr="00545A22">
        <w:rPr>
          <w:rFonts w:ascii="Times New Roman" w:eastAsiaTheme="minorEastAsia" w:hAnsi="Times New Roman" w:cs="Times New Roman"/>
          <w:sz w:val="24"/>
          <w:szCs w:val="24"/>
        </w:rPr>
        <w:t xml:space="preserve"> with zero mean at the </w:t>
      </w:r>
      <m:oMath>
        <m:r>
          <w:rPr>
            <w:rFonts w:ascii="Cambria Math" w:eastAsiaTheme="minorEastAsia" w:hAnsi="Cambria Math" w:cs="Times New Roman"/>
            <w:sz w:val="24"/>
            <w:szCs w:val="24"/>
          </w:rPr>
          <m:t>q</m:t>
        </m:r>
      </m:oMath>
      <w:r w:rsidRPr="00545A22">
        <w:rPr>
          <w:rFonts w:ascii="Times New Roman" w:eastAsiaTheme="minorEastAsia" w:hAnsi="Times New Roman" w:cs="Times New Roman"/>
          <w:sz w:val="24"/>
          <w:szCs w:val="24"/>
          <w:vertAlign w:val="superscript"/>
        </w:rPr>
        <w:t>th</w:t>
      </w:r>
      <w:r w:rsidRPr="00545A22">
        <w:rPr>
          <w:rFonts w:ascii="Times New Roman" w:eastAsiaTheme="minorEastAsia" w:hAnsi="Times New Roman" w:cs="Times New Roman"/>
          <w:sz w:val="24"/>
          <w:szCs w:val="24"/>
        </w:rPr>
        <w:t xml:space="preserve"> quantile. </w:t>
      </w:r>
    </w:p>
    <w:p w14:paraId="0329D242" w14:textId="614AF98C" w:rsidR="00495BD8" w:rsidRPr="00545A22" w:rsidRDefault="00911005" w:rsidP="00495BD8">
      <w:pPr>
        <w:pStyle w:val="Heading1"/>
        <w:numPr>
          <w:ilvl w:val="1"/>
          <w:numId w:val="5"/>
        </w:numPr>
        <w:rPr>
          <w:rFonts w:ascii="Times New Roman" w:hAnsi="Times New Roman" w:cs="Times New Roman"/>
          <w:b/>
          <w:color w:val="auto"/>
          <w:sz w:val="24"/>
          <w:szCs w:val="24"/>
        </w:rPr>
      </w:pPr>
      <w:r w:rsidRPr="00545A22">
        <w:rPr>
          <w:rFonts w:ascii="Times New Roman" w:hAnsi="Times New Roman" w:cs="Times New Roman"/>
          <w:b/>
          <w:color w:val="auto"/>
          <w:sz w:val="24"/>
          <w:szCs w:val="24"/>
        </w:rPr>
        <w:t>Wavelet Coherence:</w:t>
      </w:r>
    </w:p>
    <w:p w14:paraId="71477ADB" w14:textId="77777777" w:rsidR="00495BD8" w:rsidRPr="00545A22" w:rsidRDefault="00495BD8" w:rsidP="00495BD8"/>
    <w:p w14:paraId="068DCCDF" w14:textId="3646CEC2" w:rsidR="00911005" w:rsidRPr="00545A22" w:rsidRDefault="00911005" w:rsidP="003B7064">
      <w:pPr>
        <w:spacing w:line="360" w:lineRule="auto"/>
        <w:jc w:val="both"/>
        <w:rPr>
          <w:rFonts w:ascii="Times New Roman" w:hAnsi="Times New Roman" w:cs="Times New Roman"/>
          <w:noProof/>
          <w:color w:val="000000" w:themeColor="text1"/>
          <w:sz w:val="24"/>
          <w:szCs w:val="24"/>
        </w:rPr>
      </w:pPr>
      <w:r w:rsidRPr="00545A22">
        <w:rPr>
          <w:rFonts w:ascii="Times New Roman" w:hAnsi="Times New Roman" w:cs="Times New Roman"/>
          <w:color w:val="000000" w:themeColor="text1"/>
          <w:sz w:val="24"/>
          <w:szCs w:val="24"/>
        </w:rPr>
        <w:t xml:space="preserve">For robustness </w:t>
      </w:r>
      <w:proofErr w:type="spellStart"/>
      <w:r w:rsidRPr="00545A22">
        <w:rPr>
          <w:rFonts w:ascii="Times New Roman" w:hAnsi="Times New Roman" w:cs="Times New Roman"/>
          <w:color w:val="000000" w:themeColor="text1"/>
          <w:sz w:val="24"/>
          <w:szCs w:val="24"/>
        </w:rPr>
        <w:t>cheking</w:t>
      </w:r>
      <w:proofErr w:type="spellEnd"/>
      <w:r w:rsidRPr="00545A22">
        <w:rPr>
          <w:rFonts w:ascii="Times New Roman" w:hAnsi="Times New Roman" w:cs="Times New Roman"/>
          <w:color w:val="000000" w:themeColor="text1"/>
          <w:sz w:val="24"/>
          <w:szCs w:val="24"/>
        </w:rPr>
        <w:t xml:space="preserve">, </w:t>
      </w:r>
      <w:r w:rsidRPr="00545A22">
        <w:rPr>
          <w:rFonts w:ascii="Times New Roman" w:hAnsi="Times New Roman" w:cs="Times New Roman"/>
          <w:noProof/>
          <w:color w:val="000000" w:themeColor="text1"/>
          <w:sz w:val="24"/>
          <w:szCs w:val="24"/>
        </w:rPr>
        <w:t>building upon the research conducted by Aguilera and Radetzki (2017), Grinsted, Moore, and Jevrejeva (2004), Karim and Masih (2019), and Pal and Mitra (2017),</w:t>
      </w:r>
      <w:r w:rsidR="00F87846">
        <w:rPr>
          <w:rFonts w:ascii="Times New Roman" w:hAnsi="Times New Roman" w:cs="Times New Roman"/>
          <w:noProof/>
          <w:color w:val="000000" w:themeColor="text1"/>
          <w:sz w:val="24"/>
          <w:szCs w:val="24"/>
        </w:rPr>
        <w:t xml:space="preserve"> </w:t>
      </w:r>
      <w:r w:rsidR="000961ED">
        <w:rPr>
          <w:rFonts w:ascii="Times New Roman" w:hAnsi="Times New Roman" w:cs="Times New Roman"/>
          <w:noProof/>
          <w:color w:val="000000" w:themeColor="text1"/>
          <w:sz w:val="24"/>
          <w:szCs w:val="24"/>
        </w:rPr>
        <w:t xml:space="preserve">our </w:t>
      </w:r>
      <w:r w:rsidRPr="00545A22">
        <w:rPr>
          <w:rFonts w:ascii="Times New Roman" w:hAnsi="Times New Roman" w:cs="Times New Roman"/>
          <w:noProof/>
          <w:color w:val="000000" w:themeColor="text1"/>
          <w:sz w:val="24"/>
          <w:szCs w:val="24"/>
        </w:rPr>
        <w:t xml:space="preserve">analysis employ wavelet coherence </w:t>
      </w:r>
      <w:r w:rsidR="008E20F7">
        <w:rPr>
          <w:rFonts w:ascii="Times New Roman" w:hAnsi="Times New Roman" w:cs="Times New Roman"/>
          <w:noProof/>
          <w:color w:val="000000" w:themeColor="text1"/>
          <w:sz w:val="24"/>
          <w:szCs w:val="24"/>
        </w:rPr>
        <w:t>within</w:t>
      </w:r>
      <w:r w:rsidRPr="00545A22">
        <w:rPr>
          <w:rFonts w:ascii="Times New Roman" w:hAnsi="Times New Roman" w:cs="Times New Roman"/>
          <w:noProof/>
          <w:color w:val="000000" w:themeColor="text1"/>
          <w:sz w:val="24"/>
          <w:szCs w:val="24"/>
        </w:rPr>
        <w:t xml:space="preserve"> the framework of a continuous wavelet transform. In this method, applied to a time-series </w:t>
      </w:r>
      <m:oMath>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x</m:t>
            </m:r>
          </m:e>
          <m:sub>
            <m:r>
              <w:rPr>
                <w:rFonts w:ascii="Cambria Math" w:hAnsi="Cambria Math" w:cs="Times New Roman"/>
                <w:color w:val="000000" w:themeColor="text1"/>
                <w:sz w:val="24"/>
                <w:szCs w:val="24"/>
              </w:rPr>
              <m:t>t</m:t>
            </m:r>
          </m:sub>
        </m:sSub>
      </m:oMath>
      <w:r w:rsidRPr="00545A22">
        <w:rPr>
          <w:rFonts w:ascii="Times New Roman" w:eastAsiaTheme="minorEastAsia" w:hAnsi="Times New Roman" w:cs="Times New Roman"/>
          <w:color w:val="000000" w:themeColor="text1"/>
          <w:sz w:val="24"/>
          <w:szCs w:val="24"/>
        </w:rPr>
        <w:t xml:space="preserve"> </w:t>
      </w:r>
      <w:r w:rsidRPr="00545A22">
        <w:rPr>
          <w:rFonts w:ascii="Times New Roman" w:hAnsi="Times New Roman" w:cs="Times New Roman"/>
          <w:noProof/>
          <w:color w:val="000000" w:themeColor="text1"/>
          <w:sz w:val="24"/>
          <w:szCs w:val="24"/>
        </w:rPr>
        <w:t>with respect to the wavelet function Ψ, the continuous wavelet transform was formulated as a function of two variables:</w:t>
      </w:r>
    </w:p>
    <w:p w14:paraId="5362C44B" w14:textId="248232D8" w:rsidR="003B7064" w:rsidRPr="00545A22" w:rsidRDefault="003B7064" w:rsidP="003B7064">
      <w:pPr>
        <w:spacing w:line="360" w:lineRule="auto"/>
        <w:jc w:val="both"/>
        <w:rPr>
          <w:rFonts w:ascii="Times New Roman" w:hAnsi="Times New Roman" w:cs="Times New Roman"/>
          <w:color w:val="000000" w:themeColor="text1"/>
          <w:sz w:val="24"/>
          <w:szCs w:val="24"/>
        </w:rPr>
      </w:pPr>
      <w:r w:rsidRPr="00545A22">
        <w:rPr>
          <w:rFonts w:ascii="Times New Roman" w:hAnsi="Times New Roman" w:cs="Times New Roman"/>
          <w:color w:val="000000" w:themeColor="text1"/>
          <w:sz w:val="24"/>
          <w:szCs w:val="24"/>
        </w:rPr>
        <w:lastRenderedPageBreak/>
        <w:t xml:space="preserve">                               </w:t>
      </w:r>
      <m:oMath>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W</m:t>
            </m:r>
          </m:e>
          <m:sub>
            <m:r>
              <w:rPr>
                <w:rFonts w:ascii="Cambria Math" w:hAnsi="Cambria Math" w:cs="Times New Roman"/>
                <w:color w:val="000000" w:themeColor="text1"/>
                <w:sz w:val="24"/>
                <w:szCs w:val="24"/>
              </w:rPr>
              <m:t>x</m:t>
            </m:r>
          </m:sub>
        </m:sSub>
        <m:d>
          <m:dPr>
            <m:ctrlPr>
              <w:rPr>
                <w:rFonts w:ascii="Cambria Math" w:hAnsi="Cambria Math" w:cs="Times New Roman"/>
                <w:i/>
                <w:color w:val="000000" w:themeColor="text1"/>
                <w:sz w:val="24"/>
                <w:szCs w:val="24"/>
              </w:rPr>
            </m:ctrlPr>
          </m:dPr>
          <m:e>
            <m:r>
              <w:rPr>
                <w:rFonts w:ascii="Cambria Math" w:hAnsi="Cambria Math" w:cs="Times New Roman"/>
                <w:color w:val="000000" w:themeColor="text1"/>
                <w:sz w:val="24"/>
                <w:szCs w:val="24"/>
              </w:rPr>
              <m:t>a,b</m:t>
            </m:r>
          </m:e>
        </m:d>
        <m:r>
          <w:rPr>
            <w:rFonts w:ascii="Cambria Math" w:hAnsi="Cambria Math" w:cs="Times New Roman"/>
            <w:color w:val="000000" w:themeColor="text1"/>
            <w:sz w:val="24"/>
            <w:szCs w:val="24"/>
          </w:rPr>
          <m:t>=</m:t>
        </m:r>
        <m:nary>
          <m:naryPr>
            <m:limLoc m:val="subSup"/>
            <m:ctrlPr>
              <w:rPr>
                <w:rFonts w:ascii="Cambria Math" w:hAnsi="Cambria Math" w:cs="Times New Roman"/>
                <w:i/>
                <w:color w:val="000000" w:themeColor="text1"/>
                <w:sz w:val="24"/>
                <w:szCs w:val="24"/>
              </w:rPr>
            </m:ctrlPr>
          </m:naryPr>
          <m:sub>
            <m:r>
              <w:rPr>
                <w:rFonts w:ascii="Cambria Math" w:hAnsi="Cambria Math" w:cs="Times New Roman"/>
                <w:color w:val="000000" w:themeColor="text1"/>
                <w:sz w:val="24"/>
                <w:szCs w:val="24"/>
              </w:rPr>
              <m:t>-∞</m:t>
            </m:r>
          </m:sub>
          <m:sup>
            <m:r>
              <w:rPr>
                <w:rFonts w:ascii="Cambria Math" w:hAnsi="Cambria Math" w:cs="Times New Roman"/>
                <w:color w:val="000000" w:themeColor="text1"/>
                <w:sz w:val="24"/>
                <w:szCs w:val="24"/>
              </w:rPr>
              <m:t>∞</m:t>
            </m:r>
          </m:sup>
          <m:e>
            <m:r>
              <w:rPr>
                <w:rFonts w:ascii="Cambria Math" w:hAnsi="Cambria Math" w:cs="Times New Roman"/>
                <w:color w:val="000000" w:themeColor="text1"/>
                <w:sz w:val="24"/>
                <w:szCs w:val="24"/>
              </w:rPr>
              <m:t>x</m:t>
            </m:r>
            <m:d>
              <m:dPr>
                <m:ctrlPr>
                  <w:rPr>
                    <w:rFonts w:ascii="Cambria Math" w:hAnsi="Cambria Math" w:cs="Times New Roman"/>
                    <w:i/>
                    <w:color w:val="000000" w:themeColor="text1"/>
                    <w:sz w:val="24"/>
                    <w:szCs w:val="24"/>
                  </w:rPr>
                </m:ctrlPr>
              </m:dPr>
              <m:e>
                <m:r>
                  <w:rPr>
                    <w:rFonts w:ascii="Cambria Math" w:hAnsi="Cambria Math" w:cs="Times New Roman"/>
                    <w:color w:val="000000" w:themeColor="text1"/>
                    <w:sz w:val="24"/>
                    <w:szCs w:val="24"/>
                  </w:rPr>
                  <m:t>t</m:t>
                </m:r>
              </m:e>
            </m:d>
          </m:e>
        </m:nary>
        <m:f>
          <m:fPr>
            <m:ctrlPr>
              <w:rPr>
                <w:rFonts w:ascii="Cambria Math" w:hAnsi="Cambria Math" w:cs="Times New Roman"/>
                <w:i/>
                <w:color w:val="000000" w:themeColor="text1"/>
                <w:sz w:val="24"/>
                <w:szCs w:val="24"/>
              </w:rPr>
            </m:ctrlPr>
          </m:fPr>
          <m:num>
            <m:r>
              <w:rPr>
                <w:rFonts w:ascii="Cambria Math" w:hAnsi="Cambria Math" w:cs="Times New Roman"/>
                <w:color w:val="000000" w:themeColor="text1"/>
                <w:sz w:val="24"/>
                <w:szCs w:val="24"/>
              </w:rPr>
              <m:t>1</m:t>
            </m:r>
          </m:num>
          <m:den>
            <m:rad>
              <m:radPr>
                <m:degHide m:val="1"/>
                <m:ctrlPr>
                  <w:rPr>
                    <w:rFonts w:ascii="Cambria Math" w:hAnsi="Cambria Math" w:cs="Times New Roman"/>
                    <w:i/>
                    <w:color w:val="000000" w:themeColor="text1"/>
                    <w:sz w:val="24"/>
                    <w:szCs w:val="24"/>
                  </w:rPr>
                </m:ctrlPr>
              </m:radPr>
              <m:deg/>
              <m:e>
                <m:r>
                  <w:rPr>
                    <w:rFonts w:ascii="Cambria Math" w:hAnsi="Cambria Math" w:cs="Times New Roman"/>
                    <w:color w:val="000000" w:themeColor="text1"/>
                    <w:sz w:val="24"/>
                    <w:szCs w:val="24"/>
                  </w:rPr>
                  <m:t>b</m:t>
                </m:r>
              </m:e>
            </m:rad>
          </m:den>
        </m:f>
        <m:r>
          <m:rPr>
            <m:sty m:val="p"/>
          </m:rPr>
          <w:rPr>
            <w:rFonts w:ascii="Cambria Math" w:hAnsi="Cambria Math" w:cs="Times New Roman"/>
            <w:color w:val="000000" w:themeColor="text1"/>
            <w:sz w:val="24"/>
            <w:szCs w:val="24"/>
          </w:rPr>
          <m:t>Ψ</m:t>
        </m:r>
        <m:r>
          <w:rPr>
            <w:rFonts w:ascii="Cambria Math" w:hAnsi="Cambria Math" w:cs="Times New Roman"/>
            <w:color w:val="000000" w:themeColor="text1"/>
            <w:sz w:val="24"/>
            <w:szCs w:val="24"/>
          </w:rPr>
          <m:t xml:space="preserve"> </m:t>
        </m:r>
        <m:d>
          <m:dPr>
            <m:ctrlPr>
              <w:rPr>
                <w:rFonts w:ascii="Cambria Math" w:hAnsi="Cambria Math" w:cs="Times New Roman"/>
                <w:i/>
                <w:color w:val="000000" w:themeColor="text1"/>
                <w:sz w:val="24"/>
                <w:szCs w:val="24"/>
              </w:rPr>
            </m:ctrlPr>
          </m:dPr>
          <m:e>
            <m:f>
              <m:fPr>
                <m:ctrlPr>
                  <w:rPr>
                    <w:rFonts w:ascii="Cambria Math" w:hAnsi="Cambria Math" w:cs="Times New Roman"/>
                    <w:i/>
                    <w:color w:val="000000" w:themeColor="text1"/>
                    <w:sz w:val="24"/>
                    <w:szCs w:val="24"/>
                  </w:rPr>
                </m:ctrlPr>
              </m:fPr>
              <m:num>
                <m:r>
                  <w:rPr>
                    <w:rFonts w:ascii="Cambria Math" w:hAnsi="Cambria Math" w:cs="Times New Roman"/>
                    <w:color w:val="000000" w:themeColor="text1"/>
                    <w:sz w:val="24"/>
                    <w:szCs w:val="24"/>
                  </w:rPr>
                  <m:t>t-a</m:t>
                </m:r>
              </m:num>
              <m:den>
                <m:r>
                  <w:rPr>
                    <w:rFonts w:ascii="Cambria Math" w:hAnsi="Cambria Math" w:cs="Times New Roman"/>
                    <w:color w:val="000000" w:themeColor="text1"/>
                    <w:sz w:val="24"/>
                    <w:szCs w:val="24"/>
                  </w:rPr>
                  <m:t>b</m:t>
                </m:r>
              </m:den>
            </m:f>
          </m:e>
        </m:d>
        <m:r>
          <w:rPr>
            <w:rFonts w:ascii="Cambria Math" w:hAnsi="Cambria Math" w:cs="Times New Roman"/>
            <w:color w:val="000000" w:themeColor="text1"/>
            <w:sz w:val="24"/>
            <w:szCs w:val="24"/>
          </w:rPr>
          <m:t>dt………………………….(6)</m:t>
        </m:r>
      </m:oMath>
    </w:p>
    <w:p w14:paraId="30652B6A" w14:textId="3D2A0FC1" w:rsidR="00A142FF" w:rsidRPr="00545A22" w:rsidRDefault="00A142FF" w:rsidP="003B7064">
      <w:pPr>
        <w:spacing w:before="240" w:line="360" w:lineRule="auto"/>
        <w:jc w:val="both"/>
        <w:rPr>
          <w:rFonts w:ascii="Times New Roman" w:eastAsiaTheme="minorEastAsia" w:hAnsi="Times New Roman" w:cs="Times New Roman"/>
          <w:color w:val="000000" w:themeColor="text1"/>
          <w:sz w:val="24"/>
          <w:szCs w:val="24"/>
        </w:rPr>
      </w:pPr>
      <w:r w:rsidRPr="00545A22">
        <w:rPr>
          <w:rFonts w:ascii="Times New Roman" w:eastAsiaTheme="minorEastAsia" w:hAnsi="Times New Roman" w:cs="Times New Roman"/>
          <w:color w:val="000000" w:themeColor="text1"/>
          <w:sz w:val="24"/>
          <w:szCs w:val="24"/>
        </w:rPr>
        <w:t xml:space="preserve">In this context, the scale parameter, which governs the width of the wavelet, is represented by </w:t>
      </w:r>
      <m:oMath>
        <m:r>
          <w:rPr>
            <w:rFonts w:ascii="Cambria Math" w:hAnsi="Cambria Math" w:cs="Times New Roman"/>
            <w:color w:val="000000" w:themeColor="text1"/>
            <w:sz w:val="24"/>
            <w:szCs w:val="24"/>
          </w:rPr>
          <m:t>b</m:t>
        </m:r>
      </m:oMath>
      <w:r w:rsidRPr="00545A22">
        <w:rPr>
          <w:rFonts w:ascii="Times New Roman" w:eastAsiaTheme="minorEastAsia" w:hAnsi="Times New Roman" w:cs="Times New Roman"/>
          <w:color w:val="000000" w:themeColor="text1"/>
          <w:sz w:val="24"/>
          <w:szCs w:val="24"/>
        </w:rPr>
        <w:t xml:space="preserve">, while the normalization factor is expressed as </w:t>
      </w:r>
      <m:oMath>
        <m:f>
          <m:fPr>
            <m:ctrlPr>
              <w:rPr>
                <w:rFonts w:ascii="Cambria Math" w:hAnsi="Cambria Math" w:cs="Times New Roman"/>
                <w:i/>
                <w:color w:val="000000" w:themeColor="text1"/>
                <w:sz w:val="24"/>
                <w:szCs w:val="24"/>
              </w:rPr>
            </m:ctrlPr>
          </m:fPr>
          <m:num>
            <m:r>
              <w:rPr>
                <w:rFonts w:ascii="Cambria Math" w:hAnsi="Cambria Math" w:cs="Times New Roman"/>
                <w:color w:val="000000" w:themeColor="text1"/>
                <w:sz w:val="24"/>
                <w:szCs w:val="24"/>
              </w:rPr>
              <m:t>1</m:t>
            </m:r>
          </m:num>
          <m:den>
            <m:rad>
              <m:radPr>
                <m:degHide m:val="1"/>
                <m:ctrlPr>
                  <w:rPr>
                    <w:rFonts w:ascii="Cambria Math" w:hAnsi="Cambria Math" w:cs="Times New Roman"/>
                    <w:i/>
                    <w:color w:val="000000" w:themeColor="text1"/>
                    <w:sz w:val="24"/>
                    <w:szCs w:val="24"/>
                  </w:rPr>
                </m:ctrlPr>
              </m:radPr>
              <m:deg/>
              <m:e>
                <m:r>
                  <w:rPr>
                    <w:rFonts w:ascii="Cambria Math" w:hAnsi="Cambria Math" w:cs="Times New Roman"/>
                    <w:color w:val="000000" w:themeColor="text1"/>
                    <w:sz w:val="24"/>
                    <w:szCs w:val="24"/>
                  </w:rPr>
                  <m:t>b</m:t>
                </m:r>
              </m:e>
            </m:rad>
          </m:den>
        </m:f>
      </m:oMath>
      <w:r w:rsidRPr="00545A22">
        <w:rPr>
          <w:rFonts w:ascii="Times New Roman" w:eastAsiaTheme="minorEastAsia" w:hAnsi="Times New Roman" w:cs="Times New Roman"/>
          <w:color w:val="000000" w:themeColor="text1"/>
          <w:sz w:val="24"/>
          <w:szCs w:val="24"/>
        </w:rPr>
        <w:t xml:space="preserve">. Meanwhile, the time position parameter </w:t>
      </w:r>
      <m:oMath>
        <m:r>
          <w:rPr>
            <w:rFonts w:ascii="Cambria Math" w:eastAsiaTheme="minorEastAsia" w:hAnsi="Cambria Math" w:cs="Times New Roman"/>
            <w:color w:val="000000" w:themeColor="text1"/>
            <w:sz w:val="24"/>
            <w:szCs w:val="24"/>
          </w:rPr>
          <m:t>(</m:t>
        </m:r>
        <m:r>
          <w:rPr>
            <w:rFonts w:ascii="Cambria Math" w:hAnsi="Cambria Math" w:cs="Times New Roman"/>
            <w:color w:val="000000" w:themeColor="text1"/>
            <w:sz w:val="24"/>
            <w:szCs w:val="24"/>
          </w:rPr>
          <m:t>a)</m:t>
        </m:r>
      </m:oMath>
      <w:r w:rsidRPr="00545A22">
        <w:rPr>
          <w:rFonts w:ascii="Times New Roman" w:eastAsiaTheme="minorEastAsia" w:hAnsi="Times New Roman" w:cs="Times New Roman"/>
          <w:color w:val="000000" w:themeColor="text1"/>
          <w:sz w:val="24"/>
          <w:szCs w:val="24"/>
        </w:rPr>
        <w:t xml:space="preserve"> dictates the wavelet's location. To estimate the continuous </w:t>
      </w:r>
      <w:proofErr w:type="gramStart"/>
      <w:r w:rsidRPr="00545A22">
        <w:rPr>
          <w:rFonts w:ascii="Times New Roman" w:eastAsiaTheme="minorEastAsia" w:hAnsi="Times New Roman" w:cs="Times New Roman"/>
          <w:color w:val="000000" w:themeColor="text1"/>
          <w:sz w:val="24"/>
          <w:szCs w:val="24"/>
        </w:rPr>
        <w:t>wavelet</w:t>
      </w:r>
      <w:proofErr w:type="gramEnd"/>
      <w:r w:rsidRPr="00545A22">
        <w:rPr>
          <w:rFonts w:ascii="Times New Roman" w:eastAsiaTheme="minorEastAsia" w:hAnsi="Times New Roman" w:cs="Times New Roman"/>
          <w:color w:val="000000" w:themeColor="text1"/>
          <w:sz w:val="24"/>
          <w:szCs w:val="24"/>
        </w:rPr>
        <w:t xml:space="preserve"> transform, the mother wavelet was applied to the chosen time series, denoted as </w:t>
      </w:r>
      <m:oMath>
        <m:r>
          <w:rPr>
            <w:rFonts w:ascii="Cambria Math" w:eastAsiaTheme="minorEastAsia" w:hAnsi="Cambria Math" w:cs="Times New Roman"/>
            <w:color w:val="000000" w:themeColor="text1"/>
            <w:sz w:val="24"/>
            <w:szCs w:val="24"/>
          </w:rPr>
          <m:t>x</m:t>
        </m:r>
        <m:d>
          <m:dPr>
            <m:ctrlPr>
              <w:rPr>
                <w:rFonts w:ascii="Cambria Math" w:eastAsiaTheme="minorEastAsia" w:hAnsi="Cambria Math" w:cs="Times New Roman"/>
                <w:i/>
                <w:color w:val="000000" w:themeColor="text1"/>
                <w:sz w:val="24"/>
                <w:szCs w:val="24"/>
              </w:rPr>
            </m:ctrlPr>
          </m:dPr>
          <m:e>
            <m:r>
              <w:rPr>
                <w:rFonts w:ascii="Cambria Math" w:eastAsiaTheme="minorEastAsia" w:hAnsi="Cambria Math" w:cs="Times New Roman"/>
                <w:color w:val="000000" w:themeColor="text1"/>
                <w:sz w:val="24"/>
                <w:szCs w:val="24"/>
              </w:rPr>
              <m:t>t</m:t>
            </m:r>
          </m:e>
        </m:d>
        <m:r>
          <w:rPr>
            <w:rFonts w:ascii="Cambria Math" w:eastAsiaTheme="minorEastAsia" w:hAnsi="Cambria Math" w:cs="Times New Roman"/>
            <w:color w:val="000000" w:themeColor="text1"/>
            <w:sz w:val="24"/>
            <w:szCs w:val="24"/>
          </w:rPr>
          <m:t>∈</m:t>
        </m:r>
        <m:sSup>
          <m:sSupPr>
            <m:ctrlPr>
              <w:rPr>
                <w:rFonts w:ascii="Cambria Math" w:eastAsiaTheme="minorEastAsia" w:hAnsi="Cambria Math" w:cs="Times New Roman"/>
                <w:i/>
                <w:color w:val="000000" w:themeColor="text1"/>
                <w:sz w:val="24"/>
                <w:szCs w:val="24"/>
              </w:rPr>
            </m:ctrlPr>
          </m:sSupPr>
          <m:e>
            <m:r>
              <w:rPr>
                <w:rFonts w:ascii="Cambria Math" w:eastAsiaTheme="minorEastAsia" w:hAnsi="Cambria Math" w:cs="Times New Roman"/>
                <w:color w:val="000000" w:themeColor="text1"/>
                <w:sz w:val="24"/>
                <w:szCs w:val="24"/>
              </w:rPr>
              <m:t>l</m:t>
            </m:r>
          </m:e>
          <m:sup>
            <m:r>
              <w:rPr>
                <w:rFonts w:ascii="Cambria Math" w:eastAsiaTheme="minorEastAsia" w:hAnsi="Cambria Math" w:cs="Times New Roman"/>
                <w:color w:val="000000" w:themeColor="text1"/>
                <w:sz w:val="24"/>
                <w:szCs w:val="24"/>
              </w:rPr>
              <m:t xml:space="preserve">2 </m:t>
            </m:r>
          </m:sup>
        </m:sSup>
      </m:oMath>
      <w:r w:rsidRPr="00545A22">
        <w:rPr>
          <w:rFonts w:ascii="Times New Roman" w:eastAsiaTheme="minorEastAsia" w:hAnsi="Times New Roman" w:cs="Times New Roman"/>
          <w:color w:val="000000" w:themeColor="text1"/>
          <w:sz w:val="24"/>
          <w:szCs w:val="24"/>
        </w:rPr>
        <w:t xml:space="preserve">(R), resulting in the estimation of </w:t>
      </w:r>
      <m:oMath>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 xml:space="preserve"> w</m:t>
            </m:r>
          </m:e>
          <m:sub>
            <m:r>
              <w:rPr>
                <w:rFonts w:ascii="Cambria Math" w:hAnsi="Cambria Math" w:cs="Times New Roman"/>
                <w:color w:val="000000" w:themeColor="text1"/>
                <w:sz w:val="24"/>
                <w:szCs w:val="24"/>
              </w:rPr>
              <m:t>x</m:t>
            </m:r>
            <m:d>
              <m:dPr>
                <m:ctrlPr>
                  <w:rPr>
                    <w:rFonts w:ascii="Cambria Math" w:hAnsi="Cambria Math" w:cs="Times New Roman"/>
                    <w:i/>
                    <w:color w:val="000000" w:themeColor="text1"/>
                    <w:sz w:val="24"/>
                    <w:szCs w:val="24"/>
                  </w:rPr>
                </m:ctrlPr>
              </m:dPr>
              <m:e>
                <m:r>
                  <w:rPr>
                    <w:rFonts w:ascii="Cambria Math" w:hAnsi="Cambria Math" w:cs="Times New Roman"/>
                    <w:color w:val="000000" w:themeColor="text1"/>
                    <w:sz w:val="24"/>
                    <w:szCs w:val="24"/>
                  </w:rPr>
                  <m:t>a, b</m:t>
                </m:r>
              </m:e>
            </m:d>
          </m:sub>
        </m:sSub>
      </m:oMath>
      <w:r w:rsidRPr="00545A22">
        <w:rPr>
          <w:rFonts w:ascii="Times New Roman" w:eastAsiaTheme="minorEastAsia" w:hAnsi="Times New Roman" w:cs="Times New Roman"/>
          <w:color w:val="000000" w:themeColor="text1"/>
          <w:sz w:val="24"/>
          <w:szCs w:val="24"/>
        </w:rPr>
        <w:t>.</w:t>
      </w:r>
    </w:p>
    <w:p w14:paraId="25B6B9F3" w14:textId="53866DDD" w:rsidR="003B7064" w:rsidRPr="00545A22" w:rsidRDefault="003B7064" w:rsidP="003B7064">
      <w:pPr>
        <w:spacing w:before="120" w:after="120" w:line="360" w:lineRule="auto"/>
        <w:jc w:val="both"/>
        <w:rPr>
          <w:rFonts w:ascii="Times New Roman" w:hAnsi="Times New Roman" w:cs="Times New Roman"/>
          <w:color w:val="000000" w:themeColor="text1"/>
          <w:sz w:val="24"/>
          <w:szCs w:val="24"/>
        </w:rPr>
      </w:pPr>
      <w:r w:rsidRPr="00545A22">
        <w:rPr>
          <w:rFonts w:ascii="Times New Roman" w:hAnsi="Times New Roman" w:cs="Times New Roman"/>
          <w:color w:val="000000" w:themeColor="text1"/>
          <w:sz w:val="24"/>
          <w:szCs w:val="24"/>
        </w:rPr>
        <w:t xml:space="preserve"> Following </w:t>
      </w:r>
      <w:r w:rsidRPr="00545A22">
        <w:rPr>
          <w:rFonts w:ascii="Times New Roman" w:hAnsi="Times New Roman" w:cs="Times New Roman"/>
          <w:color w:val="000000" w:themeColor="text1"/>
          <w:sz w:val="24"/>
          <w:szCs w:val="24"/>
        </w:rPr>
        <w:fldChar w:fldCharType="begin"/>
      </w:r>
      <w:r w:rsidRPr="00545A22">
        <w:rPr>
          <w:rFonts w:ascii="Times New Roman" w:hAnsi="Times New Roman" w:cs="Times New Roman"/>
          <w:color w:val="000000" w:themeColor="text1"/>
          <w:sz w:val="24"/>
          <w:szCs w:val="24"/>
        </w:rPr>
        <w:instrText xml:space="preserve"> ADDIN EN.CITE &lt;EndNote&gt;&lt;Cite AuthorYear="1"&gt;&lt;Author&gt;Torrence&lt;/Author&gt;&lt;Year&gt;1999&lt;/Year&gt;&lt;RecNum&gt;54&lt;/RecNum&gt;&lt;DisplayText&gt;Torrence and Webster (1999)&lt;/DisplayText&gt;&lt;record&gt;&lt;rec-number&gt;54&lt;/rec-number&gt;&lt;foreign-keys&gt;&lt;key app="EN" db-id="925vfaav85xsafe20z455fzetrw0rw0f2esd" timestamp="1622635230"&gt;54&lt;/key&gt;&lt;/foreign-keys&gt;&lt;ref-type name="Journal Article"&gt;17&lt;/ref-type&gt;&lt;contributors&gt;&lt;authors&gt;&lt;author&gt;Torrence, Christopher&lt;/author&gt;&lt;author&gt;Webster, Peter J&lt;/author&gt;&lt;/authors&gt;&lt;/contributors&gt;&lt;titles&gt;&lt;title&gt;Interdecadal changes in the ENSO–monsoon system&lt;/title&gt;&lt;secondary-title&gt;Journal of climate&lt;/secondary-title&gt;&lt;/titles&gt;&lt;periodical&gt;&lt;full-title&gt;Journal of climate&lt;/full-title&gt;&lt;/periodical&gt;&lt;pages&gt;2679-2690&lt;/pages&gt;&lt;volume&gt;12&lt;/volume&gt;&lt;number&gt;8&lt;/number&gt;&lt;dates&gt;&lt;year&gt;1999&lt;/year&gt;&lt;/dates&gt;&lt;isbn&gt;1520-0442&lt;/isbn&gt;&lt;urls&gt;&lt;/urls&gt;&lt;/record&gt;&lt;/Cite&gt;&lt;/EndNote&gt;</w:instrText>
      </w:r>
      <w:r w:rsidRPr="00545A22">
        <w:rPr>
          <w:rFonts w:ascii="Times New Roman" w:hAnsi="Times New Roman" w:cs="Times New Roman"/>
          <w:color w:val="000000" w:themeColor="text1"/>
          <w:sz w:val="24"/>
          <w:szCs w:val="24"/>
        </w:rPr>
        <w:fldChar w:fldCharType="separate"/>
      </w:r>
      <w:r w:rsidRPr="00545A22">
        <w:rPr>
          <w:rFonts w:ascii="Times New Roman" w:hAnsi="Times New Roman" w:cs="Times New Roman"/>
          <w:noProof/>
          <w:color w:val="000000" w:themeColor="text1"/>
          <w:sz w:val="24"/>
          <w:szCs w:val="24"/>
        </w:rPr>
        <w:t>Torrence and Webster (1999)</w:t>
      </w:r>
      <w:r w:rsidRPr="00545A22">
        <w:rPr>
          <w:rFonts w:ascii="Times New Roman" w:hAnsi="Times New Roman" w:cs="Times New Roman"/>
          <w:color w:val="000000" w:themeColor="text1"/>
          <w:sz w:val="24"/>
          <w:szCs w:val="24"/>
        </w:rPr>
        <w:fldChar w:fldCharType="end"/>
      </w:r>
      <w:r w:rsidRPr="00545A22">
        <w:rPr>
          <w:rFonts w:ascii="Times New Roman" w:hAnsi="Times New Roman" w:cs="Times New Roman"/>
          <w:color w:val="000000" w:themeColor="text1"/>
          <w:sz w:val="24"/>
          <w:szCs w:val="24"/>
        </w:rPr>
        <w:t xml:space="preserve">, the wavelet coherence of the two-time series </w:t>
      </w:r>
      <m:oMath>
        <m:r>
          <w:rPr>
            <w:rFonts w:ascii="Cambria Math" w:hAnsi="Cambria Math" w:cs="Times New Roman"/>
            <w:color w:val="000000" w:themeColor="text1"/>
            <w:sz w:val="24"/>
            <w:szCs w:val="24"/>
          </w:rPr>
          <m:t>x</m:t>
        </m:r>
        <m:d>
          <m:dPr>
            <m:ctrlPr>
              <w:rPr>
                <w:rFonts w:ascii="Cambria Math" w:hAnsi="Cambria Math" w:cs="Times New Roman"/>
                <w:i/>
                <w:color w:val="000000" w:themeColor="text1"/>
                <w:sz w:val="24"/>
                <w:szCs w:val="24"/>
              </w:rPr>
            </m:ctrlPr>
          </m:dPr>
          <m:e>
            <m:r>
              <w:rPr>
                <w:rFonts w:ascii="Cambria Math" w:hAnsi="Cambria Math" w:cs="Times New Roman"/>
                <w:color w:val="000000" w:themeColor="text1"/>
                <w:sz w:val="24"/>
                <w:szCs w:val="24"/>
              </w:rPr>
              <m:t>t</m:t>
            </m:r>
          </m:e>
        </m:d>
      </m:oMath>
      <w:r w:rsidRPr="00545A22">
        <w:rPr>
          <w:rFonts w:ascii="Times New Roman" w:eastAsiaTheme="minorEastAsia" w:hAnsi="Times New Roman" w:cs="Times New Roman"/>
          <w:color w:val="000000" w:themeColor="text1"/>
          <w:sz w:val="24"/>
          <w:szCs w:val="24"/>
        </w:rPr>
        <w:t xml:space="preserve"> and </w:t>
      </w:r>
      <m:oMath>
        <m:r>
          <w:rPr>
            <w:rFonts w:ascii="Cambria Math" w:hAnsi="Cambria Math" w:cs="Times New Roman"/>
            <w:color w:val="000000" w:themeColor="text1"/>
            <w:sz w:val="24"/>
            <w:szCs w:val="24"/>
          </w:rPr>
          <m:t>y</m:t>
        </m:r>
        <m:d>
          <m:dPr>
            <m:ctrlPr>
              <w:rPr>
                <w:rFonts w:ascii="Cambria Math" w:hAnsi="Cambria Math" w:cs="Times New Roman"/>
                <w:i/>
                <w:color w:val="000000" w:themeColor="text1"/>
                <w:sz w:val="24"/>
                <w:szCs w:val="24"/>
              </w:rPr>
            </m:ctrlPr>
          </m:dPr>
          <m:e>
            <m:r>
              <w:rPr>
                <w:rFonts w:ascii="Cambria Math" w:hAnsi="Cambria Math" w:cs="Times New Roman"/>
                <w:color w:val="000000" w:themeColor="text1"/>
                <w:sz w:val="24"/>
                <w:szCs w:val="24"/>
              </w:rPr>
              <m:t>t</m:t>
            </m:r>
          </m:e>
        </m:d>
      </m:oMath>
      <w:r w:rsidRPr="00545A22">
        <w:rPr>
          <w:rFonts w:ascii="Times New Roman" w:eastAsiaTheme="minorEastAsia" w:hAnsi="Times New Roman" w:cs="Times New Roman"/>
          <w:color w:val="000000" w:themeColor="text1"/>
          <w:sz w:val="24"/>
          <w:szCs w:val="24"/>
        </w:rPr>
        <w:t xml:space="preserve"> was expressed as follows: </w:t>
      </w:r>
    </w:p>
    <w:p w14:paraId="6E086ED9" w14:textId="2278B998" w:rsidR="003B7064" w:rsidRPr="00545A22" w:rsidRDefault="004A520C" w:rsidP="003B7064">
      <w:pPr>
        <w:autoSpaceDE w:val="0"/>
        <w:autoSpaceDN w:val="0"/>
        <w:adjustRightInd w:val="0"/>
        <w:spacing w:before="120" w:after="120" w:line="360" w:lineRule="auto"/>
        <w:jc w:val="both"/>
        <w:rPr>
          <w:rFonts w:ascii="Times New Roman" w:eastAsiaTheme="minorEastAsia" w:hAnsi="Times New Roman" w:cs="Times New Roman"/>
          <w:color w:val="000000" w:themeColor="text1"/>
          <w:sz w:val="24"/>
          <w:szCs w:val="24"/>
        </w:rPr>
      </w:pPr>
      <m:oMathPara>
        <m:oMath>
          <m:sSubSup>
            <m:sSubSupPr>
              <m:ctrlPr>
                <w:rPr>
                  <w:rFonts w:ascii="Cambria Math" w:hAnsi="Cambria Math" w:cs="Times New Roman"/>
                  <w:color w:val="000000" w:themeColor="text1"/>
                  <w:sz w:val="24"/>
                  <w:szCs w:val="24"/>
                </w:rPr>
              </m:ctrlPr>
            </m:sSubSupPr>
            <m:e>
              <m:r>
                <m:rPr>
                  <m:sty m:val="p"/>
                </m:rPr>
                <w:rPr>
                  <w:rFonts w:ascii="Cambria Math" w:hAnsi="Cambria Math" w:cs="Times New Roman"/>
                  <w:color w:val="000000" w:themeColor="text1"/>
                  <w:sz w:val="24"/>
                  <w:szCs w:val="24"/>
                </w:rPr>
                <m:t>R</m:t>
              </m:r>
            </m:e>
            <m:sub>
              <m:r>
                <m:rPr>
                  <m:sty m:val="p"/>
                </m:rPr>
                <w:rPr>
                  <w:rFonts w:ascii="Cambria Math" w:hAnsi="Cambria Math" w:cs="Times New Roman"/>
                  <w:color w:val="000000" w:themeColor="text1"/>
                  <w:sz w:val="24"/>
                  <w:szCs w:val="24"/>
                </w:rPr>
                <m:t>n</m:t>
              </m:r>
            </m:sub>
            <m:sup>
              <m:r>
                <m:rPr>
                  <m:sty m:val="p"/>
                </m:rPr>
                <w:rPr>
                  <w:rFonts w:ascii="Cambria Math" w:hAnsi="Cambria Math" w:cs="Times New Roman"/>
                  <w:color w:val="000000" w:themeColor="text1"/>
                  <w:sz w:val="24"/>
                  <w:szCs w:val="24"/>
                </w:rPr>
                <m:t>2</m:t>
              </m:r>
            </m:sup>
          </m:sSubSup>
          <m:d>
            <m:dPr>
              <m:ctrlPr>
                <w:rPr>
                  <w:rFonts w:ascii="Cambria Math" w:hAnsi="Cambria Math" w:cs="Times New Roman"/>
                  <w:i/>
                  <w:color w:val="000000" w:themeColor="text1"/>
                  <w:sz w:val="24"/>
                  <w:szCs w:val="24"/>
                </w:rPr>
              </m:ctrlPr>
            </m:dPr>
            <m:e>
              <m:r>
                <w:rPr>
                  <w:rFonts w:ascii="Cambria Math" w:hAnsi="Cambria Math" w:cs="Times New Roman"/>
                  <w:color w:val="000000" w:themeColor="text1"/>
                  <w:sz w:val="24"/>
                  <w:szCs w:val="24"/>
                </w:rPr>
                <m:t>b</m:t>
              </m:r>
            </m:e>
          </m:d>
          <m:r>
            <w:rPr>
              <w:rFonts w:ascii="Cambria Math" w:hAnsi="Cambria Math" w:cs="Times New Roman"/>
              <w:color w:val="000000" w:themeColor="text1"/>
              <w:sz w:val="24"/>
              <w:szCs w:val="24"/>
            </w:rPr>
            <m:t>=</m:t>
          </m:r>
          <m:f>
            <m:fPr>
              <m:ctrlPr>
                <w:rPr>
                  <w:rFonts w:ascii="Cambria Math" w:hAnsi="Cambria Math" w:cs="Times New Roman"/>
                  <w:color w:val="000000" w:themeColor="text1"/>
                  <w:sz w:val="24"/>
                  <w:szCs w:val="24"/>
                </w:rPr>
              </m:ctrlPr>
            </m:fPr>
            <m:num>
              <m:r>
                <m:rPr>
                  <m:sty m:val="p"/>
                </m:rPr>
                <w:rPr>
                  <w:rFonts w:ascii="Cambria Math" w:hAnsi="Cambria Math" w:cs="Times New Roman"/>
                  <w:color w:val="000000" w:themeColor="text1"/>
                  <w:sz w:val="24"/>
                  <w:szCs w:val="24"/>
                </w:rPr>
                <m:t>Ι</m:t>
              </m:r>
              <m:r>
                <w:rPr>
                  <w:rFonts w:ascii="Cambria Math" w:hAnsi="Cambria Math" w:cs="Times New Roman"/>
                  <w:color w:val="000000" w:themeColor="text1"/>
                  <w:sz w:val="24"/>
                  <w:szCs w:val="24"/>
                </w:rPr>
                <m:t>B</m:t>
              </m:r>
              <m:d>
                <m:dPr>
                  <m:ctrlPr>
                    <w:rPr>
                      <w:rFonts w:ascii="Cambria Math" w:hAnsi="Cambria Math" w:cs="Times New Roman"/>
                      <w:i/>
                      <w:color w:val="000000" w:themeColor="text1"/>
                      <w:sz w:val="24"/>
                      <w:szCs w:val="24"/>
                    </w:rPr>
                  </m:ctrlPr>
                </m:dPr>
                <m:e>
                  <m:sSup>
                    <m:sSupPr>
                      <m:ctrlPr>
                        <w:rPr>
                          <w:rFonts w:ascii="Cambria Math" w:hAnsi="Cambria Math" w:cs="Times New Roman"/>
                          <w:i/>
                          <w:color w:val="000000" w:themeColor="text1"/>
                          <w:sz w:val="24"/>
                          <w:szCs w:val="24"/>
                        </w:rPr>
                      </m:ctrlPr>
                    </m:sSupPr>
                    <m:e>
                      <m:r>
                        <w:rPr>
                          <w:rFonts w:ascii="Cambria Math" w:hAnsi="Cambria Math" w:cs="Times New Roman"/>
                          <w:color w:val="000000" w:themeColor="text1"/>
                          <w:sz w:val="24"/>
                          <w:szCs w:val="24"/>
                        </w:rPr>
                        <m:t>b</m:t>
                      </m:r>
                    </m:e>
                    <m:sup>
                      <m:r>
                        <w:rPr>
                          <w:rFonts w:ascii="Cambria Math" w:hAnsi="Cambria Math" w:cs="Times New Roman"/>
                          <w:color w:val="000000" w:themeColor="text1"/>
                          <w:sz w:val="24"/>
                          <w:szCs w:val="24"/>
                        </w:rPr>
                        <m:t>-1</m:t>
                      </m:r>
                    </m:sup>
                  </m:sSup>
                  <m:sSubSup>
                    <m:sSubSupPr>
                      <m:ctrlPr>
                        <w:rPr>
                          <w:rFonts w:ascii="Cambria Math" w:hAnsi="Cambria Math" w:cs="Times New Roman"/>
                          <w:i/>
                          <w:color w:val="000000" w:themeColor="text1"/>
                          <w:sz w:val="24"/>
                          <w:szCs w:val="24"/>
                        </w:rPr>
                      </m:ctrlPr>
                    </m:sSubSupPr>
                    <m:e>
                      <m:r>
                        <w:rPr>
                          <w:rFonts w:ascii="Cambria Math" w:hAnsi="Cambria Math" w:cs="Times New Roman"/>
                          <w:color w:val="000000" w:themeColor="text1"/>
                          <w:sz w:val="24"/>
                          <w:szCs w:val="24"/>
                        </w:rPr>
                        <m:t>W</m:t>
                      </m:r>
                    </m:e>
                    <m:sub>
                      <m:r>
                        <w:rPr>
                          <w:rFonts w:ascii="Cambria Math" w:hAnsi="Cambria Math" w:cs="Times New Roman"/>
                          <w:color w:val="000000" w:themeColor="text1"/>
                          <w:sz w:val="24"/>
                          <w:szCs w:val="24"/>
                        </w:rPr>
                        <m:t>n</m:t>
                      </m:r>
                    </m:sub>
                    <m:sup>
                      <m:r>
                        <w:rPr>
                          <w:rFonts w:ascii="Cambria Math" w:hAnsi="Cambria Math" w:cs="Times New Roman"/>
                          <w:color w:val="000000" w:themeColor="text1"/>
                          <w:sz w:val="24"/>
                          <w:szCs w:val="24"/>
                        </w:rPr>
                        <m:t>xy</m:t>
                      </m:r>
                    </m:sup>
                  </m:sSubSup>
                  <m:d>
                    <m:dPr>
                      <m:ctrlPr>
                        <w:rPr>
                          <w:rFonts w:ascii="Cambria Math" w:hAnsi="Cambria Math" w:cs="Times New Roman"/>
                          <w:i/>
                          <w:color w:val="000000" w:themeColor="text1"/>
                          <w:sz w:val="24"/>
                          <w:szCs w:val="24"/>
                        </w:rPr>
                      </m:ctrlPr>
                    </m:dPr>
                    <m:e>
                      <m:r>
                        <w:rPr>
                          <w:rFonts w:ascii="Cambria Math" w:hAnsi="Cambria Math" w:cs="Times New Roman"/>
                          <w:color w:val="000000" w:themeColor="text1"/>
                          <w:sz w:val="24"/>
                          <w:szCs w:val="24"/>
                        </w:rPr>
                        <m:t>b</m:t>
                      </m:r>
                    </m:e>
                  </m:d>
                </m:e>
              </m:d>
              <m:sSup>
                <m:sSupPr>
                  <m:ctrlPr>
                    <w:rPr>
                      <w:rFonts w:ascii="Cambria Math" w:hAnsi="Cambria Math" w:cs="Times New Roman"/>
                      <w:color w:val="000000" w:themeColor="text1"/>
                      <w:sz w:val="24"/>
                      <w:szCs w:val="24"/>
                    </w:rPr>
                  </m:ctrlPr>
                </m:sSupPr>
                <m:e>
                  <m:r>
                    <m:rPr>
                      <m:sty m:val="p"/>
                    </m:rPr>
                    <w:rPr>
                      <w:rFonts w:ascii="Cambria Math" w:hAnsi="Cambria Math" w:cs="Times New Roman"/>
                      <w:color w:val="000000" w:themeColor="text1"/>
                      <w:sz w:val="24"/>
                      <w:szCs w:val="24"/>
                    </w:rPr>
                    <m:t>Ι</m:t>
                  </m:r>
                </m:e>
                <m:sup>
                  <m:r>
                    <m:rPr>
                      <m:sty m:val="p"/>
                    </m:rPr>
                    <w:rPr>
                      <w:rFonts w:ascii="Cambria Math" w:hAnsi="Cambria Math" w:cs="Times New Roman"/>
                      <w:color w:val="000000" w:themeColor="text1"/>
                      <w:sz w:val="24"/>
                      <w:szCs w:val="24"/>
                    </w:rPr>
                    <m:t>2</m:t>
                  </m:r>
                </m:sup>
              </m:sSup>
            </m:num>
            <m:den>
              <m:r>
                <w:rPr>
                  <w:rFonts w:ascii="Cambria Math" w:hAnsi="Cambria Math" w:cs="Times New Roman"/>
                  <w:color w:val="000000" w:themeColor="text1"/>
                  <w:sz w:val="24"/>
                  <w:szCs w:val="24"/>
                </w:rPr>
                <m:t>B</m:t>
              </m:r>
              <m:d>
                <m:dPr>
                  <m:ctrlPr>
                    <w:rPr>
                      <w:rFonts w:ascii="Cambria Math" w:hAnsi="Cambria Math" w:cs="Times New Roman"/>
                      <w:i/>
                      <w:color w:val="000000" w:themeColor="text1"/>
                      <w:sz w:val="24"/>
                      <w:szCs w:val="24"/>
                    </w:rPr>
                  </m:ctrlPr>
                </m:dPr>
                <m:e>
                  <m:sSup>
                    <m:sSupPr>
                      <m:ctrlPr>
                        <w:rPr>
                          <w:rFonts w:ascii="Cambria Math" w:hAnsi="Cambria Math" w:cs="Times New Roman"/>
                          <w:i/>
                          <w:color w:val="000000" w:themeColor="text1"/>
                          <w:sz w:val="24"/>
                          <w:szCs w:val="24"/>
                        </w:rPr>
                      </m:ctrlPr>
                    </m:sSupPr>
                    <m:e>
                      <m:r>
                        <w:rPr>
                          <w:rFonts w:ascii="Cambria Math" w:hAnsi="Cambria Math" w:cs="Times New Roman"/>
                          <w:color w:val="000000" w:themeColor="text1"/>
                          <w:sz w:val="24"/>
                          <w:szCs w:val="24"/>
                        </w:rPr>
                        <m:t>b</m:t>
                      </m:r>
                    </m:e>
                    <m:sup>
                      <m:r>
                        <w:rPr>
                          <w:rFonts w:ascii="Cambria Math" w:hAnsi="Cambria Math" w:cs="Times New Roman"/>
                          <w:color w:val="000000" w:themeColor="text1"/>
                          <w:sz w:val="24"/>
                          <w:szCs w:val="24"/>
                        </w:rPr>
                        <m:t>-1</m:t>
                      </m:r>
                    </m:sup>
                  </m:sSup>
                  <m:r>
                    <m:rPr>
                      <m:sty m:val="p"/>
                    </m:rPr>
                    <w:rPr>
                      <w:rFonts w:ascii="Cambria Math" w:hAnsi="Cambria Math" w:cs="Times New Roman"/>
                      <w:color w:val="000000" w:themeColor="text1"/>
                      <w:sz w:val="24"/>
                      <w:szCs w:val="24"/>
                    </w:rPr>
                    <m:t>Ι</m:t>
                  </m:r>
                  <m:sSubSup>
                    <m:sSubSupPr>
                      <m:ctrlPr>
                        <w:rPr>
                          <w:rFonts w:ascii="Cambria Math" w:hAnsi="Cambria Math" w:cs="Times New Roman"/>
                          <w:i/>
                          <w:color w:val="000000" w:themeColor="text1"/>
                          <w:sz w:val="24"/>
                          <w:szCs w:val="24"/>
                        </w:rPr>
                      </m:ctrlPr>
                    </m:sSubSupPr>
                    <m:e>
                      <m:r>
                        <w:rPr>
                          <w:rFonts w:ascii="Cambria Math" w:hAnsi="Cambria Math" w:cs="Times New Roman"/>
                          <w:color w:val="000000" w:themeColor="text1"/>
                          <w:sz w:val="24"/>
                          <w:szCs w:val="24"/>
                        </w:rPr>
                        <m:t>W</m:t>
                      </m:r>
                    </m:e>
                    <m:sub>
                      <m:r>
                        <w:rPr>
                          <w:rFonts w:ascii="Cambria Math" w:hAnsi="Cambria Math" w:cs="Times New Roman"/>
                          <w:color w:val="000000" w:themeColor="text1"/>
                          <w:sz w:val="24"/>
                          <w:szCs w:val="24"/>
                        </w:rPr>
                        <m:t>n</m:t>
                      </m:r>
                    </m:sub>
                    <m:sup>
                      <m:r>
                        <w:rPr>
                          <w:rFonts w:ascii="Cambria Math" w:hAnsi="Cambria Math" w:cs="Times New Roman"/>
                          <w:color w:val="000000" w:themeColor="text1"/>
                          <w:sz w:val="24"/>
                          <w:szCs w:val="24"/>
                        </w:rPr>
                        <m:t>x</m:t>
                      </m:r>
                    </m:sup>
                  </m:sSubSup>
                  <m:d>
                    <m:dPr>
                      <m:ctrlPr>
                        <w:rPr>
                          <w:rFonts w:ascii="Cambria Math" w:hAnsi="Cambria Math" w:cs="Times New Roman"/>
                          <w:i/>
                          <w:color w:val="000000" w:themeColor="text1"/>
                          <w:sz w:val="24"/>
                          <w:szCs w:val="24"/>
                        </w:rPr>
                      </m:ctrlPr>
                    </m:dPr>
                    <m:e>
                      <m:r>
                        <w:rPr>
                          <w:rFonts w:ascii="Cambria Math" w:hAnsi="Cambria Math" w:cs="Times New Roman"/>
                          <w:color w:val="000000" w:themeColor="text1"/>
                          <w:sz w:val="24"/>
                          <w:szCs w:val="24"/>
                        </w:rPr>
                        <m:t>b</m:t>
                      </m:r>
                    </m:e>
                  </m:d>
                </m:e>
              </m:d>
              <m:sSup>
                <m:sSupPr>
                  <m:ctrlPr>
                    <w:rPr>
                      <w:rFonts w:ascii="Cambria Math" w:hAnsi="Cambria Math" w:cs="Times New Roman"/>
                      <w:color w:val="000000" w:themeColor="text1"/>
                      <w:sz w:val="24"/>
                      <w:szCs w:val="24"/>
                    </w:rPr>
                  </m:ctrlPr>
                </m:sSupPr>
                <m:e>
                  <m:r>
                    <m:rPr>
                      <m:sty m:val="p"/>
                    </m:rPr>
                    <w:rPr>
                      <w:rFonts w:ascii="Cambria Math" w:hAnsi="Cambria Math" w:cs="Times New Roman"/>
                      <w:color w:val="000000" w:themeColor="text1"/>
                      <w:sz w:val="24"/>
                      <w:szCs w:val="24"/>
                    </w:rPr>
                    <m:t>Ι</m:t>
                  </m:r>
                </m:e>
                <m:sup>
                  <m:r>
                    <m:rPr>
                      <m:sty m:val="p"/>
                    </m:rPr>
                    <w:rPr>
                      <w:rFonts w:ascii="Cambria Math" w:hAnsi="Cambria Math" w:cs="Times New Roman"/>
                      <w:color w:val="000000" w:themeColor="text1"/>
                      <w:sz w:val="24"/>
                      <w:szCs w:val="24"/>
                    </w:rPr>
                    <m:t>2</m:t>
                  </m:r>
                </m:sup>
              </m:sSup>
              <m:r>
                <m:rPr>
                  <m:sty m:val="p"/>
                </m:rPr>
                <w:rPr>
                  <w:rFonts w:ascii="Cambria Math" w:hAnsi="Cambria Math" w:cs="Times New Roman"/>
                  <w:color w:val="000000" w:themeColor="text1"/>
                  <w:sz w:val="24"/>
                  <w:szCs w:val="24"/>
                </w:rPr>
                <m:t>.</m:t>
              </m:r>
              <m:r>
                <w:rPr>
                  <w:rFonts w:ascii="Cambria Math" w:hAnsi="Cambria Math" w:cs="Times New Roman"/>
                  <w:color w:val="000000" w:themeColor="text1"/>
                  <w:sz w:val="24"/>
                  <w:szCs w:val="24"/>
                </w:rPr>
                <m:t>B</m:t>
              </m:r>
              <m:d>
                <m:dPr>
                  <m:ctrlPr>
                    <w:rPr>
                      <w:rFonts w:ascii="Cambria Math" w:hAnsi="Cambria Math" w:cs="Times New Roman"/>
                      <w:i/>
                      <w:color w:val="000000" w:themeColor="text1"/>
                      <w:sz w:val="24"/>
                      <w:szCs w:val="24"/>
                    </w:rPr>
                  </m:ctrlPr>
                </m:dPr>
                <m:e>
                  <m:sSup>
                    <m:sSupPr>
                      <m:ctrlPr>
                        <w:rPr>
                          <w:rFonts w:ascii="Cambria Math" w:hAnsi="Cambria Math" w:cs="Times New Roman"/>
                          <w:i/>
                          <w:color w:val="000000" w:themeColor="text1"/>
                          <w:sz w:val="24"/>
                          <w:szCs w:val="24"/>
                        </w:rPr>
                      </m:ctrlPr>
                    </m:sSupPr>
                    <m:e>
                      <m:r>
                        <w:rPr>
                          <w:rFonts w:ascii="Cambria Math" w:hAnsi="Cambria Math" w:cs="Times New Roman"/>
                          <w:color w:val="000000" w:themeColor="text1"/>
                          <w:sz w:val="24"/>
                          <w:szCs w:val="24"/>
                        </w:rPr>
                        <m:t>b</m:t>
                      </m:r>
                    </m:e>
                    <m:sup>
                      <m:r>
                        <w:rPr>
                          <w:rFonts w:ascii="Cambria Math" w:hAnsi="Cambria Math" w:cs="Times New Roman"/>
                          <w:color w:val="000000" w:themeColor="text1"/>
                          <w:sz w:val="24"/>
                          <w:szCs w:val="24"/>
                        </w:rPr>
                        <m:t>-1</m:t>
                      </m:r>
                    </m:sup>
                  </m:sSup>
                  <m:sSubSup>
                    <m:sSubSupPr>
                      <m:ctrlPr>
                        <w:rPr>
                          <w:rFonts w:ascii="Cambria Math" w:hAnsi="Cambria Math" w:cs="Times New Roman"/>
                          <w:i/>
                          <w:color w:val="000000" w:themeColor="text1"/>
                          <w:sz w:val="24"/>
                          <w:szCs w:val="24"/>
                        </w:rPr>
                      </m:ctrlPr>
                    </m:sSubSupPr>
                    <m:e>
                      <m:r>
                        <m:rPr>
                          <m:sty m:val="p"/>
                        </m:rPr>
                        <w:rPr>
                          <w:rFonts w:ascii="Cambria Math" w:hAnsi="Cambria Math" w:cs="Times New Roman"/>
                          <w:color w:val="000000" w:themeColor="text1"/>
                          <w:sz w:val="24"/>
                          <w:szCs w:val="24"/>
                        </w:rPr>
                        <m:t>Ι</m:t>
                      </m:r>
                      <m:r>
                        <w:rPr>
                          <w:rFonts w:ascii="Cambria Math" w:hAnsi="Cambria Math" w:cs="Times New Roman"/>
                          <w:color w:val="000000" w:themeColor="text1"/>
                          <w:sz w:val="24"/>
                          <w:szCs w:val="24"/>
                        </w:rPr>
                        <m:t>W</m:t>
                      </m:r>
                    </m:e>
                    <m:sub>
                      <m:r>
                        <w:rPr>
                          <w:rFonts w:ascii="Cambria Math" w:hAnsi="Cambria Math" w:cs="Times New Roman"/>
                          <w:color w:val="000000" w:themeColor="text1"/>
                          <w:sz w:val="24"/>
                          <w:szCs w:val="24"/>
                        </w:rPr>
                        <m:t>n</m:t>
                      </m:r>
                    </m:sub>
                    <m:sup>
                      <m:r>
                        <w:rPr>
                          <w:rFonts w:ascii="Cambria Math" w:hAnsi="Cambria Math" w:cs="Times New Roman"/>
                          <w:color w:val="000000" w:themeColor="text1"/>
                          <w:sz w:val="24"/>
                          <w:szCs w:val="24"/>
                        </w:rPr>
                        <m:t>y</m:t>
                      </m:r>
                    </m:sup>
                  </m:sSubSup>
                  <m:d>
                    <m:dPr>
                      <m:ctrlPr>
                        <w:rPr>
                          <w:rFonts w:ascii="Cambria Math" w:hAnsi="Cambria Math" w:cs="Times New Roman"/>
                          <w:i/>
                          <w:color w:val="000000" w:themeColor="text1"/>
                          <w:sz w:val="24"/>
                          <w:szCs w:val="24"/>
                        </w:rPr>
                      </m:ctrlPr>
                    </m:dPr>
                    <m:e>
                      <m:r>
                        <w:rPr>
                          <w:rFonts w:ascii="Cambria Math" w:hAnsi="Cambria Math" w:cs="Times New Roman"/>
                          <w:color w:val="000000" w:themeColor="text1"/>
                          <w:sz w:val="24"/>
                          <w:szCs w:val="24"/>
                        </w:rPr>
                        <m:t>b</m:t>
                      </m:r>
                    </m:e>
                  </m:d>
                </m:e>
              </m:d>
              <m:sSup>
                <m:sSupPr>
                  <m:ctrlPr>
                    <w:rPr>
                      <w:rFonts w:ascii="Cambria Math" w:hAnsi="Cambria Math" w:cs="Times New Roman"/>
                      <w:color w:val="000000" w:themeColor="text1"/>
                      <w:sz w:val="24"/>
                      <w:szCs w:val="24"/>
                    </w:rPr>
                  </m:ctrlPr>
                </m:sSupPr>
                <m:e>
                  <m:r>
                    <m:rPr>
                      <m:sty m:val="p"/>
                    </m:rPr>
                    <w:rPr>
                      <w:rFonts w:ascii="Cambria Math" w:hAnsi="Cambria Math" w:cs="Times New Roman"/>
                      <w:color w:val="000000" w:themeColor="text1"/>
                      <w:sz w:val="24"/>
                      <w:szCs w:val="24"/>
                    </w:rPr>
                    <m:t>Ι</m:t>
                  </m:r>
                </m:e>
                <m:sup>
                  <m:r>
                    <m:rPr>
                      <m:sty m:val="p"/>
                    </m:rPr>
                    <w:rPr>
                      <w:rFonts w:ascii="Cambria Math" w:hAnsi="Cambria Math" w:cs="Times New Roman"/>
                      <w:color w:val="000000" w:themeColor="text1"/>
                      <w:sz w:val="24"/>
                      <w:szCs w:val="24"/>
                    </w:rPr>
                    <m:t>2</m:t>
                  </m:r>
                </m:sup>
              </m:sSup>
            </m:den>
          </m:f>
          <m:r>
            <w:rPr>
              <w:rFonts w:ascii="Cambria Math" w:hAnsi="Cambria Math" w:cs="Times New Roman"/>
              <w:color w:val="000000" w:themeColor="text1"/>
              <w:sz w:val="24"/>
              <w:szCs w:val="24"/>
            </w:rPr>
            <m:t>…………………………(7)</m:t>
          </m:r>
        </m:oMath>
      </m:oMathPara>
    </w:p>
    <w:p w14:paraId="234F5F39" w14:textId="6134D70D" w:rsidR="00A142FF" w:rsidRPr="00545A22" w:rsidRDefault="00A142FF" w:rsidP="003B7064">
      <w:pPr>
        <w:autoSpaceDE w:val="0"/>
        <w:autoSpaceDN w:val="0"/>
        <w:adjustRightInd w:val="0"/>
        <w:spacing w:before="120" w:after="120" w:line="360" w:lineRule="auto"/>
        <w:jc w:val="both"/>
        <w:rPr>
          <w:rFonts w:ascii="Times New Roman" w:eastAsiaTheme="minorEastAsia" w:hAnsi="Times New Roman" w:cs="Times New Roman"/>
          <w:color w:val="000000" w:themeColor="text1"/>
          <w:sz w:val="24"/>
          <w:szCs w:val="24"/>
        </w:rPr>
      </w:pPr>
      <w:r w:rsidRPr="00545A22">
        <w:rPr>
          <w:rFonts w:ascii="Times New Roman" w:eastAsiaTheme="minorEastAsia" w:hAnsi="Times New Roman" w:cs="Times New Roman"/>
          <w:color w:val="000000" w:themeColor="text1"/>
          <w:sz w:val="24"/>
          <w:szCs w:val="24"/>
        </w:rPr>
        <w:t xml:space="preserve">The scale parameter, responsible for regulating the width of the wavelet, is denoted as </w:t>
      </w:r>
      <m:oMath>
        <m:r>
          <w:rPr>
            <w:rFonts w:ascii="Cambria Math" w:hAnsi="Cambria Math" w:cs="Times New Roman"/>
            <w:color w:val="000000" w:themeColor="text1"/>
            <w:sz w:val="24"/>
            <w:szCs w:val="24"/>
          </w:rPr>
          <m:t>b</m:t>
        </m:r>
      </m:oMath>
      <w:r w:rsidRPr="00545A22">
        <w:rPr>
          <w:rFonts w:ascii="Times New Roman" w:eastAsiaTheme="minorEastAsia" w:hAnsi="Times New Roman" w:cs="Times New Roman"/>
          <w:color w:val="000000" w:themeColor="text1"/>
          <w:sz w:val="24"/>
          <w:szCs w:val="24"/>
        </w:rPr>
        <w:t xml:space="preserve">. Additionally, the smoothing parameter is represented by </w:t>
      </w:r>
      <m:oMath>
        <m:r>
          <w:rPr>
            <w:rFonts w:ascii="Cambria Math" w:hAnsi="Cambria Math" w:cs="Times New Roman"/>
            <w:color w:val="000000" w:themeColor="text1"/>
            <w:sz w:val="24"/>
            <w:szCs w:val="24"/>
          </w:rPr>
          <m:t>B</m:t>
        </m:r>
      </m:oMath>
      <w:r w:rsidRPr="00545A22">
        <w:rPr>
          <w:rFonts w:ascii="Times New Roman" w:eastAsiaTheme="minorEastAsia" w:hAnsi="Times New Roman" w:cs="Times New Roman"/>
          <w:color w:val="000000" w:themeColor="text1"/>
          <w:sz w:val="24"/>
          <w:szCs w:val="24"/>
        </w:rPr>
        <w:t xml:space="preserve">. The continuous wavelet transform of the time series x is denoted as </w:t>
      </w:r>
      <m:oMath>
        <m:r>
          <w:rPr>
            <w:rFonts w:ascii="Cambria Math" w:hAnsi="Cambria Math" w:cs="Times New Roman"/>
            <w:color w:val="000000" w:themeColor="text1"/>
            <w:sz w:val="24"/>
            <w:szCs w:val="24"/>
          </w:rPr>
          <m:t>W</m:t>
        </m:r>
        <m:sSup>
          <m:sSupPr>
            <m:ctrlPr>
              <w:rPr>
                <w:rFonts w:ascii="Cambria Math" w:hAnsi="Cambria Math" w:cs="Times New Roman"/>
                <w:i/>
                <w:color w:val="000000" w:themeColor="text1"/>
                <w:sz w:val="24"/>
                <w:szCs w:val="24"/>
              </w:rPr>
            </m:ctrlPr>
          </m:sSupPr>
          <m:e>
            <m:r>
              <w:rPr>
                <w:rFonts w:ascii="Cambria Math" w:hAnsi="Cambria Math" w:cs="Times New Roman"/>
                <w:color w:val="000000" w:themeColor="text1"/>
                <w:sz w:val="24"/>
                <w:szCs w:val="24"/>
              </w:rPr>
              <m:t>n</m:t>
            </m:r>
          </m:e>
          <m:sup>
            <m:r>
              <w:rPr>
                <w:rFonts w:ascii="Cambria Math" w:hAnsi="Cambria Math" w:cs="Times New Roman"/>
                <w:color w:val="000000" w:themeColor="text1"/>
                <w:sz w:val="24"/>
                <w:szCs w:val="24"/>
              </w:rPr>
              <m:t>x</m:t>
            </m:r>
          </m:sup>
        </m:sSup>
      </m:oMath>
      <w:r w:rsidRPr="00545A22">
        <w:rPr>
          <w:rFonts w:ascii="Times New Roman" w:eastAsiaTheme="minorEastAsia" w:hAnsi="Times New Roman" w:cs="Times New Roman"/>
          <w:color w:val="000000" w:themeColor="text1"/>
          <w:sz w:val="24"/>
          <w:szCs w:val="24"/>
        </w:rPr>
        <w:t xml:space="preserve">(b), while that of the time series y is denoted as </w:t>
      </w:r>
      <m:oMath>
        <m:r>
          <w:rPr>
            <w:rFonts w:ascii="Cambria Math" w:eastAsiaTheme="minorEastAsia" w:hAnsi="Cambria Math" w:cs="Times New Roman"/>
            <w:color w:val="000000" w:themeColor="text1"/>
            <w:sz w:val="24"/>
            <w:szCs w:val="24"/>
          </w:rPr>
          <m:t>W</m:t>
        </m:r>
        <m:sSup>
          <m:sSupPr>
            <m:ctrlPr>
              <w:rPr>
                <w:rFonts w:ascii="Cambria Math" w:eastAsiaTheme="minorEastAsia" w:hAnsi="Cambria Math" w:cs="Times New Roman"/>
                <w:i/>
                <w:color w:val="000000" w:themeColor="text1"/>
                <w:sz w:val="24"/>
                <w:szCs w:val="24"/>
              </w:rPr>
            </m:ctrlPr>
          </m:sSupPr>
          <m:e>
            <m:r>
              <w:rPr>
                <w:rFonts w:ascii="Cambria Math" w:eastAsiaTheme="minorEastAsia" w:hAnsi="Cambria Math" w:cs="Times New Roman"/>
                <w:color w:val="000000" w:themeColor="text1"/>
                <w:sz w:val="24"/>
                <w:szCs w:val="24"/>
              </w:rPr>
              <m:t>n</m:t>
            </m:r>
          </m:e>
          <m:sup>
            <m:r>
              <w:rPr>
                <w:rFonts w:ascii="Cambria Math" w:eastAsiaTheme="minorEastAsia" w:hAnsi="Cambria Math" w:cs="Times New Roman"/>
                <w:color w:val="000000" w:themeColor="text1"/>
                <w:sz w:val="24"/>
                <w:szCs w:val="24"/>
              </w:rPr>
              <m:t>y</m:t>
            </m:r>
          </m:sup>
        </m:sSup>
      </m:oMath>
      <w:r w:rsidRPr="00545A22">
        <w:rPr>
          <w:rFonts w:ascii="Times New Roman" w:eastAsiaTheme="minorEastAsia" w:hAnsi="Times New Roman" w:cs="Times New Roman"/>
          <w:color w:val="000000" w:themeColor="text1"/>
          <w:sz w:val="24"/>
          <w:szCs w:val="24"/>
        </w:rPr>
        <w:t xml:space="preserve">(b). Similarly, the cross wavelet transform of the time series x and y is indicated as </w:t>
      </w:r>
      <m:oMath>
        <m:r>
          <w:rPr>
            <w:rFonts w:ascii="Cambria Math" w:eastAsiaTheme="minorEastAsia" w:hAnsi="Cambria Math" w:cs="Times New Roman"/>
            <w:color w:val="000000" w:themeColor="text1"/>
            <w:sz w:val="24"/>
            <w:szCs w:val="24"/>
          </w:rPr>
          <m:t>W</m:t>
        </m:r>
        <m:sSup>
          <m:sSupPr>
            <m:ctrlPr>
              <w:rPr>
                <w:rFonts w:ascii="Cambria Math" w:eastAsiaTheme="minorEastAsia" w:hAnsi="Cambria Math" w:cs="Times New Roman"/>
                <w:i/>
                <w:color w:val="000000" w:themeColor="text1"/>
                <w:sz w:val="24"/>
                <w:szCs w:val="24"/>
              </w:rPr>
            </m:ctrlPr>
          </m:sSupPr>
          <m:e>
            <m:r>
              <w:rPr>
                <w:rFonts w:ascii="Cambria Math" w:eastAsiaTheme="minorEastAsia" w:hAnsi="Cambria Math" w:cs="Times New Roman"/>
                <w:color w:val="000000" w:themeColor="text1"/>
                <w:sz w:val="24"/>
                <w:szCs w:val="24"/>
              </w:rPr>
              <m:t>n</m:t>
            </m:r>
          </m:e>
          <m:sup>
            <m:r>
              <w:rPr>
                <w:rFonts w:ascii="Cambria Math" w:eastAsiaTheme="minorEastAsia" w:hAnsi="Cambria Math" w:cs="Times New Roman"/>
                <w:color w:val="000000" w:themeColor="text1"/>
                <w:sz w:val="24"/>
                <w:szCs w:val="24"/>
              </w:rPr>
              <m:t>xy</m:t>
            </m:r>
          </m:sup>
        </m:sSup>
      </m:oMath>
      <w:r w:rsidRPr="00545A22">
        <w:rPr>
          <w:rFonts w:ascii="Times New Roman" w:eastAsiaTheme="minorEastAsia" w:hAnsi="Times New Roman" w:cs="Times New Roman"/>
          <w:color w:val="000000" w:themeColor="text1"/>
          <w:sz w:val="24"/>
          <w:szCs w:val="24"/>
        </w:rPr>
        <w:t xml:space="preserve"> (b).</w:t>
      </w:r>
    </w:p>
    <w:p w14:paraId="1408BE1C" w14:textId="1BC41E55" w:rsidR="00A142FF" w:rsidRPr="00545A22" w:rsidRDefault="00A142FF" w:rsidP="003B7064">
      <w:pPr>
        <w:autoSpaceDE w:val="0"/>
        <w:autoSpaceDN w:val="0"/>
        <w:adjustRightInd w:val="0"/>
        <w:spacing w:before="120" w:after="120" w:line="360" w:lineRule="auto"/>
        <w:jc w:val="both"/>
        <w:rPr>
          <w:rFonts w:ascii="Times New Roman" w:hAnsi="Times New Roman" w:cs="Times New Roman"/>
          <w:color w:val="000000" w:themeColor="text1"/>
          <w:sz w:val="24"/>
          <w:szCs w:val="24"/>
        </w:rPr>
      </w:pPr>
      <w:r w:rsidRPr="00545A22">
        <w:rPr>
          <w:rFonts w:ascii="Times New Roman" w:hAnsi="Times New Roman" w:cs="Times New Roman"/>
          <w:color w:val="000000" w:themeColor="text1"/>
          <w:sz w:val="24"/>
          <w:szCs w:val="24"/>
        </w:rPr>
        <w:t xml:space="preserve">Drawing from the research conducted by Bloomfield, Polman, and O'Donoghue (2004), the phase discrepancy between the </w:t>
      </w:r>
      <w:proofErr w:type="gramStart"/>
      <w:r w:rsidRPr="00545A22">
        <w:rPr>
          <w:rFonts w:ascii="Times New Roman" w:hAnsi="Times New Roman" w:cs="Times New Roman"/>
          <w:color w:val="000000" w:themeColor="text1"/>
          <w:sz w:val="24"/>
          <w:szCs w:val="24"/>
        </w:rPr>
        <w:t>two time</w:t>
      </w:r>
      <w:proofErr w:type="gramEnd"/>
      <w:r w:rsidRPr="00545A22">
        <w:rPr>
          <w:rFonts w:ascii="Times New Roman" w:hAnsi="Times New Roman" w:cs="Times New Roman"/>
          <w:color w:val="000000" w:themeColor="text1"/>
          <w:sz w:val="24"/>
          <w:szCs w:val="24"/>
        </w:rPr>
        <w:t xml:space="preserve"> series, denoted as </w:t>
      </w:r>
      <m:oMath>
        <m:r>
          <w:rPr>
            <w:rFonts w:ascii="Cambria Math" w:hAnsi="Cambria Math" w:cs="Times New Roman"/>
            <w:color w:val="000000" w:themeColor="text1"/>
            <w:sz w:val="24"/>
            <w:szCs w:val="24"/>
          </w:rPr>
          <m:t>x(t)</m:t>
        </m:r>
      </m:oMath>
      <w:r w:rsidRPr="00545A22">
        <w:rPr>
          <w:rFonts w:ascii="Times New Roman" w:hAnsi="Times New Roman" w:cs="Times New Roman"/>
          <w:color w:val="000000" w:themeColor="text1"/>
          <w:sz w:val="24"/>
          <w:szCs w:val="24"/>
        </w:rPr>
        <w:t xml:space="preserve"> and </w:t>
      </w:r>
      <m:oMath>
        <m:r>
          <w:rPr>
            <w:rFonts w:ascii="Cambria Math" w:hAnsi="Cambria Math" w:cs="Times New Roman"/>
            <w:color w:val="000000" w:themeColor="text1"/>
            <w:sz w:val="24"/>
            <w:szCs w:val="24"/>
          </w:rPr>
          <m:t>y(t)</m:t>
        </m:r>
      </m:oMath>
      <w:r w:rsidRPr="00545A22">
        <w:rPr>
          <w:rFonts w:ascii="Times New Roman" w:hAnsi="Times New Roman" w:cs="Times New Roman"/>
          <w:color w:val="000000" w:themeColor="text1"/>
          <w:sz w:val="24"/>
          <w:szCs w:val="24"/>
        </w:rPr>
        <w:t>, was further characterized to explore the evolving interdependence and causality as outlined below:</w:t>
      </w:r>
    </w:p>
    <w:p w14:paraId="12DCFD48" w14:textId="7854F285" w:rsidR="003B7064" w:rsidRPr="00545A22" w:rsidRDefault="004A520C" w:rsidP="003B7064">
      <w:pPr>
        <w:spacing w:before="240" w:line="360" w:lineRule="auto"/>
        <w:jc w:val="both"/>
        <w:rPr>
          <w:rFonts w:ascii="Times New Roman" w:hAnsi="Times New Roman" w:cs="Times New Roman"/>
          <w:color w:val="000000" w:themeColor="text1"/>
          <w:sz w:val="24"/>
          <w:szCs w:val="24"/>
        </w:rPr>
      </w:pPr>
      <m:oMathPara>
        <m:oMath>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m:t>
              </m:r>
            </m:e>
            <m:sub>
              <m:r>
                <w:rPr>
                  <w:rFonts w:ascii="Cambria Math" w:hAnsi="Cambria Math" w:cs="Times New Roman"/>
                  <w:color w:val="000000" w:themeColor="text1"/>
                  <w:sz w:val="24"/>
                  <w:szCs w:val="24"/>
                </w:rPr>
                <m:t>xy</m:t>
              </m:r>
            </m:sub>
          </m:sSub>
          <m:r>
            <w:rPr>
              <w:rFonts w:ascii="Cambria Math" w:hAnsi="Cambria Math" w:cs="Times New Roman"/>
              <w:color w:val="000000" w:themeColor="text1"/>
              <w:sz w:val="24"/>
              <w:szCs w:val="24"/>
            </w:rPr>
            <m:t>=</m:t>
          </m:r>
          <m:sSup>
            <m:sSupPr>
              <m:ctrlPr>
                <w:rPr>
                  <w:rFonts w:ascii="Cambria Math" w:hAnsi="Cambria Math" w:cs="Times New Roman"/>
                  <w:i/>
                  <w:color w:val="000000" w:themeColor="text1"/>
                  <w:sz w:val="24"/>
                  <w:szCs w:val="24"/>
                </w:rPr>
              </m:ctrlPr>
            </m:sSupPr>
            <m:e>
              <m:r>
                <w:rPr>
                  <w:rFonts w:ascii="Cambria Math" w:hAnsi="Cambria Math" w:cs="Times New Roman"/>
                  <w:color w:val="000000" w:themeColor="text1"/>
                  <w:sz w:val="24"/>
                  <w:szCs w:val="24"/>
                </w:rPr>
                <m:t>tan</m:t>
              </m:r>
            </m:e>
            <m:sup>
              <m:r>
                <w:rPr>
                  <w:rFonts w:ascii="Cambria Math" w:hAnsi="Cambria Math" w:cs="Times New Roman"/>
                  <w:color w:val="000000" w:themeColor="text1"/>
                  <w:sz w:val="24"/>
                  <w:szCs w:val="24"/>
                </w:rPr>
                <m:t>-1</m:t>
              </m:r>
            </m:sup>
          </m:sSup>
          <m:d>
            <m:dPr>
              <m:ctrlPr>
                <w:rPr>
                  <w:rFonts w:ascii="Cambria Math" w:hAnsi="Cambria Math" w:cs="Times New Roman"/>
                  <w:i/>
                  <w:color w:val="000000" w:themeColor="text1"/>
                  <w:sz w:val="24"/>
                  <w:szCs w:val="24"/>
                </w:rPr>
              </m:ctrlPr>
            </m:dPr>
            <m:e>
              <m:f>
                <m:fPr>
                  <m:ctrlPr>
                    <w:rPr>
                      <w:rFonts w:ascii="Cambria Math" w:hAnsi="Cambria Math" w:cs="Times New Roman"/>
                      <w:i/>
                      <w:color w:val="000000" w:themeColor="text1"/>
                      <w:sz w:val="24"/>
                      <w:szCs w:val="24"/>
                    </w:rPr>
                  </m:ctrlPr>
                </m:fPr>
                <m:num>
                  <m:r>
                    <m:rPr>
                      <m:scr m:val="fraktur"/>
                    </m:rPr>
                    <w:rPr>
                      <w:rFonts w:ascii="Cambria Math" w:hAnsi="Cambria Math" w:cs="Times New Roman"/>
                      <w:color w:val="000000" w:themeColor="text1"/>
                      <w:sz w:val="24"/>
                      <w:szCs w:val="24"/>
                    </w:rPr>
                    <m:t>I</m:t>
                  </m:r>
                  <m:d>
                    <m:dPr>
                      <m:begChr m:val="{"/>
                      <m:endChr m:val="}"/>
                      <m:ctrlPr>
                        <w:rPr>
                          <w:rFonts w:ascii="Cambria Math" w:hAnsi="Cambria Math" w:cs="Times New Roman"/>
                          <w:i/>
                          <w:color w:val="000000" w:themeColor="text1"/>
                          <w:sz w:val="24"/>
                          <w:szCs w:val="24"/>
                        </w:rPr>
                      </m:ctrlPr>
                    </m:dPr>
                    <m:e>
                      <m:r>
                        <w:rPr>
                          <w:rFonts w:ascii="Cambria Math" w:hAnsi="Cambria Math" w:cs="Times New Roman"/>
                          <w:color w:val="000000" w:themeColor="text1"/>
                          <w:sz w:val="24"/>
                          <w:szCs w:val="24"/>
                        </w:rPr>
                        <m:t>B</m:t>
                      </m:r>
                      <m:d>
                        <m:dPr>
                          <m:ctrlPr>
                            <w:rPr>
                              <w:rFonts w:ascii="Cambria Math" w:hAnsi="Cambria Math" w:cs="Times New Roman"/>
                              <w:i/>
                              <w:color w:val="000000" w:themeColor="text1"/>
                              <w:sz w:val="24"/>
                              <w:szCs w:val="24"/>
                            </w:rPr>
                          </m:ctrlPr>
                        </m:dPr>
                        <m:e>
                          <m:sSup>
                            <m:sSupPr>
                              <m:ctrlPr>
                                <w:rPr>
                                  <w:rFonts w:ascii="Cambria Math" w:hAnsi="Cambria Math" w:cs="Times New Roman"/>
                                  <w:i/>
                                  <w:color w:val="000000" w:themeColor="text1"/>
                                  <w:sz w:val="24"/>
                                  <w:szCs w:val="24"/>
                                </w:rPr>
                              </m:ctrlPr>
                            </m:sSupPr>
                            <m:e>
                              <m:r>
                                <w:rPr>
                                  <w:rFonts w:ascii="Cambria Math" w:hAnsi="Cambria Math" w:cs="Times New Roman"/>
                                  <w:color w:val="000000" w:themeColor="text1"/>
                                  <w:sz w:val="24"/>
                                  <w:szCs w:val="24"/>
                                </w:rPr>
                                <m:t>b</m:t>
                              </m:r>
                            </m:e>
                            <m:sup>
                              <m:r>
                                <w:rPr>
                                  <w:rFonts w:ascii="Cambria Math" w:hAnsi="Cambria Math" w:cs="Times New Roman"/>
                                  <w:color w:val="000000" w:themeColor="text1"/>
                                  <w:sz w:val="24"/>
                                  <w:szCs w:val="24"/>
                                </w:rPr>
                                <m:t>-1</m:t>
                              </m:r>
                            </m:sup>
                          </m:sSup>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W</m:t>
                              </m:r>
                            </m:e>
                            <m:sub>
                              <m:r>
                                <w:rPr>
                                  <w:rFonts w:ascii="Cambria Math" w:hAnsi="Cambria Math" w:cs="Times New Roman"/>
                                  <w:color w:val="000000" w:themeColor="text1"/>
                                  <w:sz w:val="24"/>
                                  <w:szCs w:val="24"/>
                                </w:rPr>
                                <m:t>xy</m:t>
                              </m:r>
                            </m:sub>
                          </m:sSub>
                          <m:d>
                            <m:dPr>
                              <m:ctrlPr>
                                <w:rPr>
                                  <w:rFonts w:ascii="Cambria Math" w:hAnsi="Cambria Math" w:cs="Times New Roman"/>
                                  <w:i/>
                                  <w:color w:val="000000" w:themeColor="text1"/>
                                  <w:sz w:val="24"/>
                                  <w:szCs w:val="24"/>
                                </w:rPr>
                              </m:ctrlPr>
                            </m:dPr>
                            <m:e>
                              <m:r>
                                <w:rPr>
                                  <w:rFonts w:ascii="Cambria Math" w:hAnsi="Cambria Math" w:cs="Times New Roman"/>
                                  <w:color w:val="000000" w:themeColor="text1"/>
                                  <w:sz w:val="24"/>
                                  <w:szCs w:val="24"/>
                                </w:rPr>
                                <m:t>a,b</m:t>
                              </m:r>
                            </m:e>
                          </m:d>
                        </m:e>
                      </m:d>
                    </m:e>
                  </m:d>
                </m:num>
                <m:den>
                  <m:r>
                    <m:rPr>
                      <m:scr m:val="fraktur"/>
                    </m:rPr>
                    <w:rPr>
                      <w:rFonts w:ascii="Cambria Math" w:hAnsi="Cambria Math" w:cs="Times New Roman"/>
                      <w:color w:val="000000" w:themeColor="text1"/>
                      <w:sz w:val="24"/>
                      <w:szCs w:val="24"/>
                    </w:rPr>
                    <m:t>R{</m:t>
                  </m:r>
                  <m:r>
                    <w:rPr>
                      <w:rFonts w:ascii="Cambria Math" w:hAnsi="Cambria Math" w:cs="Times New Roman"/>
                      <w:color w:val="000000" w:themeColor="text1"/>
                      <w:sz w:val="24"/>
                      <w:szCs w:val="24"/>
                    </w:rPr>
                    <m:t>B</m:t>
                  </m:r>
                  <m:d>
                    <m:dPr>
                      <m:ctrlPr>
                        <w:rPr>
                          <w:rFonts w:ascii="Cambria Math" w:hAnsi="Cambria Math" w:cs="Times New Roman"/>
                          <w:i/>
                          <w:color w:val="000000" w:themeColor="text1"/>
                          <w:sz w:val="24"/>
                          <w:szCs w:val="24"/>
                        </w:rPr>
                      </m:ctrlPr>
                    </m:dPr>
                    <m:e>
                      <m:sSup>
                        <m:sSupPr>
                          <m:ctrlPr>
                            <w:rPr>
                              <w:rFonts w:ascii="Cambria Math" w:hAnsi="Cambria Math" w:cs="Times New Roman"/>
                              <w:i/>
                              <w:color w:val="000000" w:themeColor="text1"/>
                              <w:sz w:val="24"/>
                              <w:szCs w:val="24"/>
                            </w:rPr>
                          </m:ctrlPr>
                        </m:sSupPr>
                        <m:e>
                          <m:r>
                            <w:rPr>
                              <w:rFonts w:ascii="Cambria Math" w:hAnsi="Cambria Math" w:cs="Times New Roman"/>
                              <w:color w:val="000000" w:themeColor="text1"/>
                              <w:sz w:val="24"/>
                              <w:szCs w:val="24"/>
                            </w:rPr>
                            <m:t>b</m:t>
                          </m:r>
                        </m:e>
                        <m:sup>
                          <m:r>
                            <w:rPr>
                              <w:rFonts w:ascii="Cambria Math" w:hAnsi="Cambria Math" w:cs="Times New Roman"/>
                              <w:color w:val="000000" w:themeColor="text1"/>
                              <w:sz w:val="24"/>
                              <w:szCs w:val="24"/>
                            </w:rPr>
                            <m:t>-1</m:t>
                          </m:r>
                        </m:sup>
                      </m:sSup>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W</m:t>
                          </m:r>
                        </m:e>
                        <m:sub>
                          <m:r>
                            <w:rPr>
                              <w:rFonts w:ascii="Cambria Math" w:hAnsi="Cambria Math" w:cs="Times New Roman"/>
                              <w:color w:val="000000" w:themeColor="text1"/>
                              <w:sz w:val="24"/>
                              <w:szCs w:val="24"/>
                            </w:rPr>
                            <m:t>xy</m:t>
                          </m:r>
                        </m:sub>
                      </m:sSub>
                      <m:d>
                        <m:dPr>
                          <m:ctrlPr>
                            <w:rPr>
                              <w:rFonts w:ascii="Cambria Math" w:hAnsi="Cambria Math" w:cs="Times New Roman"/>
                              <w:i/>
                              <w:color w:val="000000" w:themeColor="text1"/>
                              <w:sz w:val="24"/>
                              <w:szCs w:val="24"/>
                            </w:rPr>
                          </m:ctrlPr>
                        </m:dPr>
                        <m:e>
                          <m:r>
                            <w:rPr>
                              <w:rFonts w:ascii="Cambria Math" w:hAnsi="Cambria Math" w:cs="Times New Roman"/>
                              <w:color w:val="000000" w:themeColor="text1"/>
                              <w:sz w:val="24"/>
                              <w:szCs w:val="24"/>
                            </w:rPr>
                            <m:t>a,b</m:t>
                          </m:r>
                        </m:e>
                      </m:d>
                    </m:e>
                  </m:d>
                  <m:r>
                    <w:rPr>
                      <w:rFonts w:ascii="Cambria Math" w:hAnsi="Cambria Math" w:cs="Times New Roman"/>
                      <w:color w:val="000000" w:themeColor="text1"/>
                      <w:sz w:val="24"/>
                      <w:szCs w:val="24"/>
                    </w:rPr>
                    <m:t>}</m:t>
                  </m:r>
                </m:den>
              </m:f>
            </m:e>
          </m:d>
          <m:r>
            <w:rPr>
              <w:rFonts w:ascii="Cambria Math" w:hAnsi="Cambria Math" w:cs="Times New Roman"/>
              <w:color w:val="000000" w:themeColor="text1"/>
              <w:sz w:val="24"/>
              <w:szCs w:val="24"/>
            </w:rPr>
            <m:t xml:space="preserve">,      with </m:t>
          </m:r>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ψ</m:t>
              </m:r>
            </m:e>
            <m:sub>
              <m:r>
                <w:rPr>
                  <w:rFonts w:ascii="Cambria Math" w:hAnsi="Cambria Math" w:cs="Times New Roman"/>
                  <w:color w:val="000000" w:themeColor="text1"/>
                  <w:sz w:val="24"/>
                  <w:szCs w:val="24"/>
                </w:rPr>
                <m:t>xy</m:t>
              </m:r>
            </m:sub>
          </m:sSub>
          <m:r>
            <w:rPr>
              <w:rFonts w:ascii="Cambria Math" w:hAnsi="Cambria Math" w:cs="Times New Roman"/>
              <w:color w:val="000000" w:themeColor="text1"/>
              <w:sz w:val="24"/>
              <w:szCs w:val="24"/>
            </w:rPr>
            <m:t>∈</m:t>
          </m:r>
          <m:d>
            <m:dPr>
              <m:begChr m:val="["/>
              <m:endChr m:val="]"/>
              <m:ctrlPr>
                <w:rPr>
                  <w:rFonts w:ascii="Cambria Math" w:hAnsi="Cambria Math" w:cs="Times New Roman"/>
                  <w:i/>
                  <w:color w:val="000000" w:themeColor="text1"/>
                  <w:sz w:val="24"/>
                  <w:szCs w:val="24"/>
                </w:rPr>
              </m:ctrlPr>
            </m:dPr>
            <m:e>
              <m:r>
                <w:rPr>
                  <w:rFonts w:ascii="Cambria Math" w:hAnsi="Cambria Math" w:cs="Times New Roman"/>
                  <w:color w:val="000000" w:themeColor="text1"/>
                  <w:sz w:val="24"/>
                  <w:szCs w:val="24"/>
                </w:rPr>
                <m:t>-π, π</m:t>
              </m:r>
            </m:e>
          </m:d>
          <m:r>
            <w:rPr>
              <w:rFonts w:ascii="Cambria Math" w:hAnsi="Cambria Math" w:cs="Times New Roman"/>
              <w:color w:val="000000" w:themeColor="text1"/>
              <w:sz w:val="24"/>
              <w:szCs w:val="24"/>
            </w:rPr>
            <m:t>…………(8)</m:t>
          </m:r>
        </m:oMath>
      </m:oMathPara>
    </w:p>
    <w:p w14:paraId="1C8EF667" w14:textId="67085D3F" w:rsidR="00A142FF" w:rsidRDefault="00A142FF" w:rsidP="003B7064">
      <w:pPr>
        <w:spacing w:before="240" w:line="360" w:lineRule="auto"/>
        <w:jc w:val="both"/>
        <w:rPr>
          <w:rFonts w:ascii="Times New Roman" w:hAnsi="Times New Roman" w:cs="Times New Roman"/>
          <w:color w:val="000000" w:themeColor="text1"/>
          <w:sz w:val="24"/>
          <w:szCs w:val="24"/>
        </w:rPr>
      </w:pPr>
      <w:r w:rsidRPr="00545A22">
        <w:rPr>
          <w:rFonts w:ascii="Times New Roman" w:hAnsi="Times New Roman" w:cs="Times New Roman"/>
          <w:color w:val="000000" w:themeColor="text1"/>
          <w:sz w:val="24"/>
          <w:szCs w:val="24"/>
        </w:rPr>
        <w:t xml:space="preserve">When the arrow is positioned to the right, it signifies a positive relationship (in-phase) between the </w:t>
      </w:r>
      <w:proofErr w:type="gramStart"/>
      <w:r w:rsidRPr="00545A22">
        <w:rPr>
          <w:rFonts w:ascii="Times New Roman" w:hAnsi="Times New Roman" w:cs="Times New Roman"/>
          <w:color w:val="000000" w:themeColor="text1"/>
          <w:sz w:val="24"/>
          <w:szCs w:val="24"/>
        </w:rPr>
        <w:t>two time</w:t>
      </w:r>
      <w:proofErr w:type="gramEnd"/>
      <w:r w:rsidRPr="00545A22">
        <w:rPr>
          <w:rFonts w:ascii="Times New Roman" w:hAnsi="Times New Roman" w:cs="Times New Roman"/>
          <w:color w:val="000000" w:themeColor="text1"/>
          <w:sz w:val="24"/>
          <w:szCs w:val="24"/>
        </w:rPr>
        <w:t xml:space="preserve"> series, x(t) and y(t), whereas a leftward orientation indicates a negative relationship (anti-phase). Furthermore, arrows located at the top-left and bottom-right suggest that the time series y(t) precedes x(t). Conversely, arrows situated at the bottom-left and top-right indicate that x(t) leads y(t).</w:t>
      </w:r>
    </w:p>
    <w:p w14:paraId="55E81089" w14:textId="77777777" w:rsidR="000961ED" w:rsidRPr="00545A22" w:rsidRDefault="000961ED" w:rsidP="003B7064">
      <w:pPr>
        <w:spacing w:before="240" w:line="360" w:lineRule="auto"/>
        <w:jc w:val="both"/>
        <w:rPr>
          <w:rFonts w:ascii="Times New Roman" w:hAnsi="Times New Roman" w:cs="Times New Roman"/>
          <w:color w:val="000000" w:themeColor="text1"/>
          <w:sz w:val="24"/>
          <w:szCs w:val="24"/>
        </w:rPr>
      </w:pPr>
    </w:p>
    <w:p w14:paraId="008DFA70" w14:textId="087BDE8E" w:rsidR="0008795A" w:rsidRPr="00545A22" w:rsidRDefault="0008795A" w:rsidP="00D335E5">
      <w:pPr>
        <w:pStyle w:val="Heading1"/>
        <w:numPr>
          <w:ilvl w:val="0"/>
          <w:numId w:val="4"/>
        </w:numPr>
        <w:rPr>
          <w:rFonts w:ascii="Times New Roman" w:hAnsi="Times New Roman" w:cs="Times New Roman"/>
          <w:b/>
          <w:color w:val="auto"/>
          <w:sz w:val="24"/>
          <w:szCs w:val="24"/>
        </w:rPr>
      </w:pPr>
      <w:r w:rsidRPr="00545A22">
        <w:rPr>
          <w:rFonts w:ascii="Times New Roman" w:hAnsi="Times New Roman" w:cs="Times New Roman"/>
          <w:b/>
          <w:color w:val="auto"/>
          <w:sz w:val="24"/>
          <w:szCs w:val="24"/>
        </w:rPr>
        <w:lastRenderedPageBreak/>
        <w:t>Empirical Results</w:t>
      </w:r>
    </w:p>
    <w:p w14:paraId="61CD4B2A" w14:textId="6B5C7EE4" w:rsidR="0038793B" w:rsidRPr="00545A22" w:rsidRDefault="00F269B5" w:rsidP="0038793B">
      <w:r w:rsidRPr="00545A22">
        <w:t xml:space="preserve"> </w:t>
      </w:r>
    </w:p>
    <w:p w14:paraId="224D183C" w14:textId="55857872" w:rsidR="000961ED" w:rsidRPr="00545A22" w:rsidRDefault="00C25660" w:rsidP="000961ED">
      <w:pPr>
        <w:spacing w:line="360" w:lineRule="auto"/>
        <w:jc w:val="both"/>
        <w:rPr>
          <w:rFonts w:ascii="Times New Roman" w:hAnsi="Times New Roman" w:cs="Times New Roman"/>
          <w:sz w:val="24"/>
          <w:szCs w:val="24"/>
        </w:rPr>
      </w:pPr>
      <w:r w:rsidRPr="00C25660">
        <w:rPr>
          <w:rFonts w:ascii="Times New Roman" w:hAnsi="Times New Roman" w:cs="Times New Roman"/>
          <w:sz w:val="24"/>
          <w:szCs w:val="24"/>
        </w:rPr>
        <w:t>We discuss the empirical findings in this section. First, we highlight the results from the analysis of high-frequency (1-minute) data, presented with suitable figures and tables. Subsequently, we discuss the relationship between changes in return volatility and variations in data frequency. Finally, we compare the results from low-frequency data (i.e., daily) with those from high-frequency data (i.e., 1m, 5m, 10m, 15m, and 60m).</w:t>
      </w:r>
    </w:p>
    <w:p w14:paraId="3ADEAB98" w14:textId="42A7E5E5" w:rsidR="002D3EA0" w:rsidRPr="00545A22" w:rsidRDefault="002D3EA0" w:rsidP="00CB08B9">
      <w:pPr>
        <w:pStyle w:val="Heading2"/>
        <w:numPr>
          <w:ilvl w:val="1"/>
          <w:numId w:val="4"/>
        </w:numPr>
        <w:jc w:val="both"/>
        <w:rPr>
          <w:rFonts w:ascii="Times New Roman" w:hAnsi="Times New Roman" w:cs="Times New Roman"/>
          <w:b/>
          <w:color w:val="auto"/>
          <w:sz w:val="24"/>
        </w:rPr>
      </w:pPr>
      <w:r w:rsidRPr="00545A22">
        <w:rPr>
          <w:rFonts w:ascii="Times New Roman" w:hAnsi="Times New Roman" w:cs="Times New Roman"/>
          <w:b/>
          <w:color w:val="auto"/>
          <w:sz w:val="24"/>
        </w:rPr>
        <w:t xml:space="preserve">The </w:t>
      </w:r>
      <w:r w:rsidR="00CB08B9" w:rsidRPr="00545A22">
        <w:rPr>
          <w:rFonts w:ascii="Times New Roman" w:hAnsi="Times New Roman" w:cs="Times New Roman"/>
          <w:b/>
          <w:color w:val="auto"/>
          <w:sz w:val="24"/>
        </w:rPr>
        <w:t>I</w:t>
      </w:r>
      <w:r w:rsidRPr="00545A22">
        <w:rPr>
          <w:rFonts w:ascii="Times New Roman" w:hAnsi="Times New Roman" w:cs="Times New Roman"/>
          <w:b/>
          <w:color w:val="auto"/>
          <w:sz w:val="24"/>
        </w:rPr>
        <w:t xml:space="preserve">ntraday </w:t>
      </w:r>
      <w:r w:rsidR="00CB08B9" w:rsidRPr="00545A22">
        <w:rPr>
          <w:rFonts w:ascii="Times New Roman" w:hAnsi="Times New Roman" w:cs="Times New Roman"/>
          <w:b/>
          <w:color w:val="auto"/>
          <w:sz w:val="24"/>
        </w:rPr>
        <w:t>A</w:t>
      </w:r>
      <w:r w:rsidRPr="00545A22">
        <w:rPr>
          <w:rFonts w:ascii="Times New Roman" w:hAnsi="Times New Roman" w:cs="Times New Roman"/>
          <w:b/>
          <w:color w:val="auto"/>
          <w:sz w:val="24"/>
        </w:rPr>
        <w:t xml:space="preserve">symmetric </w:t>
      </w:r>
      <w:r w:rsidR="00CB08B9" w:rsidRPr="00545A22">
        <w:rPr>
          <w:rFonts w:ascii="Times New Roman" w:hAnsi="Times New Roman" w:cs="Times New Roman"/>
          <w:b/>
          <w:color w:val="auto"/>
          <w:sz w:val="24"/>
        </w:rPr>
        <w:t>R</w:t>
      </w:r>
      <w:r w:rsidRPr="00545A22">
        <w:rPr>
          <w:rFonts w:ascii="Times New Roman" w:hAnsi="Times New Roman" w:cs="Times New Roman"/>
          <w:b/>
          <w:color w:val="auto"/>
          <w:sz w:val="24"/>
        </w:rPr>
        <w:t xml:space="preserve">elation </w:t>
      </w:r>
      <w:r w:rsidR="00CB08B9" w:rsidRPr="00545A22">
        <w:rPr>
          <w:rFonts w:ascii="Times New Roman" w:hAnsi="Times New Roman" w:cs="Times New Roman"/>
          <w:b/>
          <w:color w:val="auto"/>
          <w:sz w:val="24"/>
        </w:rPr>
        <w:t>B</w:t>
      </w:r>
      <w:r w:rsidRPr="00545A22">
        <w:rPr>
          <w:rFonts w:ascii="Times New Roman" w:hAnsi="Times New Roman" w:cs="Times New Roman"/>
          <w:b/>
          <w:color w:val="auto"/>
          <w:sz w:val="24"/>
        </w:rPr>
        <w:t xml:space="preserve">etween Bitcoin’s </w:t>
      </w:r>
      <w:r w:rsidR="00913A2B" w:rsidRPr="00545A22">
        <w:rPr>
          <w:rFonts w:ascii="Times New Roman" w:hAnsi="Times New Roman" w:cs="Times New Roman"/>
          <w:b/>
          <w:color w:val="auto"/>
          <w:sz w:val="24"/>
        </w:rPr>
        <w:t xml:space="preserve">(Ethereum’s) </w:t>
      </w:r>
      <w:r w:rsidR="00CB08B9" w:rsidRPr="00545A22">
        <w:rPr>
          <w:rFonts w:ascii="Times New Roman" w:hAnsi="Times New Roman" w:cs="Times New Roman"/>
          <w:b/>
          <w:color w:val="auto"/>
          <w:sz w:val="24"/>
        </w:rPr>
        <w:t>R</w:t>
      </w:r>
      <w:r w:rsidRPr="00545A22">
        <w:rPr>
          <w:rFonts w:ascii="Times New Roman" w:hAnsi="Times New Roman" w:cs="Times New Roman"/>
          <w:b/>
          <w:color w:val="auto"/>
          <w:sz w:val="24"/>
        </w:rPr>
        <w:t xml:space="preserve">eturns and </w:t>
      </w:r>
      <w:proofErr w:type="spellStart"/>
      <w:r w:rsidRPr="00545A22">
        <w:rPr>
          <w:rFonts w:ascii="Times New Roman" w:hAnsi="Times New Roman" w:cs="Times New Roman"/>
          <w:b/>
          <w:color w:val="auto"/>
          <w:sz w:val="24"/>
        </w:rPr>
        <w:t>BitVol</w:t>
      </w:r>
      <w:proofErr w:type="spellEnd"/>
      <w:r w:rsidRPr="00545A22">
        <w:rPr>
          <w:rFonts w:ascii="Times New Roman" w:hAnsi="Times New Roman" w:cs="Times New Roman"/>
          <w:b/>
          <w:color w:val="auto"/>
          <w:sz w:val="24"/>
        </w:rPr>
        <w:t xml:space="preserve"> </w:t>
      </w:r>
      <w:r w:rsidR="00913A2B" w:rsidRPr="00545A22">
        <w:rPr>
          <w:rFonts w:ascii="Times New Roman" w:hAnsi="Times New Roman" w:cs="Times New Roman"/>
          <w:b/>
          <w:color w:val="auto"/>
          <w:sz w:val="24"/>
        </w:rPr>
        <w:t>(</w:t>
      </w:r>
      <w:proofErr w:type="spellStart"/>
      <w:r w:rsidR="00913A2B" w:rsidRPr="00545A22">
        <w:rPr>
          <w:rFonts w:ascii="Times New Roman" w:hAnsi="Times New Roman" w:cs="Times New Roman"/>
          <w:b/>
          <w:color w:val="auto"/>
          <w:sz w:val="24"/>
        </w:rPr>
        <w:t>EthVol</w:t>
      </w:r>
      <w:proofErr w:type="spellEnd"/>
      <w:r w:rsidR="00913A2B" w:rsidRPr="00545A22">
        <w:rPr>
          <w:rFonts w:ascii="Times New Roman" w:hAnsi="Times New Roman" w:cs="Times New Roman"/>
          <w:b/>
          <w:color w:val="auto"/>
          <w:sz w:val="24"/>
        </w:rPr>
        <w:t xml:space="preserve">) </w:t>
      </w:r>
      <w:r w:rsidR="00CB08B9" w:rsidRPr="00545A22">
        <w:rPr>
          <w:rFonts w:ascii="Times New Roman" w:hAnsi="Times New Roman" w:cs="Times New Roman"/>
          <w:b/>
          <w:color w:val="auto"/>
          <w:sz w:val="24"/>
        </w:rPr>
        <w:t>C</w:t>
      </w:r>
      <w:r w:rsidRPr="00545A22">
        <w:rPr>
          <w:rFonts w:ascii="Times New Roman" w:hAnsi="Times New Roman" w:cs="Times New Roman"/>
          <w:b/>
          <w:color w:val="auto"/>
          <w:sz w:val="24"/>
        </w:rPr>
        <w:t>hanges</w:t>
      </w:r>
    </w:p>
    <w:p w14:paraId="2348486C" w14:textId="77777777" w:rsidR="00913A2B" w:rsidRPr="00545A22" w:rsidRDefault="00913A2B" w:rsidP="00913A2B"/>
    <w:p w14:paraId="1BDBC02A" w14:textId="56345DFD" w:rsidR="001F54BE" w:rsidRPr="00545A22" w:rsidRDefault="00574CE4" w:rsidP="000961ED">
      <w:pPr>
        <w:spacing w:line="360" w:lineRule="auto"/>
        <w:jc w:val="both"/>
        <w:rPr>
          <w:rFonts w:ascii="Times New Roman" w:hAnsi="Times New Roman" w:cs="Times New Roman"/>
          <w:sz w:val="24"/>
          <w:szCs w:val="24"/>
        </w:rPr>
      </w:pPr>
      <w:r w:rsidRPr="00545A22">
        <w:rPr>
          <w:rFonts w:ascii="Times New Roman" w:hAnsi="Times New Roman" w:cs="Times New Roman"/>
          <w:sz w:val="24"/>
          <w:szCs w:val="24"/>
        </w:rPr>
        <w:t xml:space="preserve">For </w:t>
      </w:r>
      <w:r w:rsidR="0009175D" w:rsidRPr="00545A22">
        <w:rPr>
          <w:rFonts w:ascii="Times New Roman" w:hAnsi="Times New Roman" w:cs="Times New Roman"/>
          <w:sz w:val="24"/>
          <w:szCs w:val="24"/>
        </w:rPr>
        <w:t>the relation</w:t>
      </w:r>
      <w:r w:rsidR="00E54CC7" w:rsidRPr="00545A22">
        <w:rPr>
          <w:rFonts w:ascii="Times New Roman" w:hAnsi="Times New Roman" w:cs="Times New Roman"/>
          <w:sz w:val="24"/>
          <w:szCs w:val="24"/>
        </w:rPr>
        <w:t>ship</w:t>
      </w:r>
      <w:r w:rsidR="0009175D" w:rsidRPr="00545A22">
        <w:rPr>
          <w:rFonts w:ascii="Times New Roman" w:hAnsi="Times New Roman" w:cs="Times New Roman"/>
          <w:sz w:val="24"/>
          <w:szCs w:val="24"/>
        </w:rPr>
        <w:t xml:space="preserve"> between </w:t>
      </w:r>
      <w:proofErr w:type="spellStart"/>
      <w:r w:rsidR="0009175D" w:rsidRPr="00545A22">
        <w:rPr>
          <w:rFonts w:ascii="Times New Roman" w:hAnsi="Times New Roman" w:cs="Times New Roman"/>
          <w:sz w:val="24"/>
          <w:szCs w:val="24"/>
        </w:rPr>
        <w:t>BitVol</w:t>
      </w:r>
      <w:proofErr w:type="spellEnd"/>
      <w:r w:rsidR="0009175D" w:rsidRPr="00545A22">
        <w:rPr>
          <w:rFonts w:ascii="Times New Roman" w:hAnsi="Times New Roman" w:cs="Times New Roman"/>
          <w:sz w:val="24"/>
          <w:szCs w:val="24"/>
        </w:rPr>
        <w:t xml:space="preserve"> changes and </w:t>
      </w:r>
      <w:r w:rsidRPr="00545A22">
        <w:rPr>
          <w:rFonts w:ascii="Times New Roman" w:hAnsi="Times New Roman" w:cs="Times New Roman"/>
          <w:sz w:val="24"/>
          <w:szCs w:val="24"/>
        </w:rPr>
        <w:t>Bitcoin</w:t>
      </w:r>
      <w:r w:rsidR="0009175D" w:rsidRPr="00545A22">
        <w:rPr>
          <w:rFonts w:ascii="Times New Roman" w:hAnsi="Times New Roman" w:cs="Times New Roman"/>
          <w:sz w:val="24"/>
          <w:szCs w:val="24"/>
        </w:rPr>
        <w:t xml:space="preserve"> returns</w:t>
      </w:r>
      <w:r w:rsidRPr="00545A22">
        <w:rPr>
          <w:rFonts w:ascii="Times New Roman" w:hAnsi="Times New Roman" w:cs="Times New Roman"/>
          <w:sz w:val="24"/>
          <w:szCs w:val="24"/>
        </w:rPr>
        <w:t xml:space="preserve">, </w:t>
      </w:r>
      <w:r w:rsidR="00636B79">
        <w:rPr>
          <w:rFonts w:ascii="Times New Roman" w:hAnsi="Times New Roman" w:cs="Times New Roman"/>
          <w:sz w:val="24"/>
          <w:szCs w:val="24"/>
        </w:rPr>
        <w:t xml:space="preserve">we </w:t>
      </w:r>
      <w:proofErr w:type="spellStart"/>
      <w:r w:rsidR="00636B79">
        <w:rPr>
          <w:rFonts w:ascii="Times New Roman" w:hAnsi="Times New Roman" w:cs="Times New Roman"/>
          <w:sz w:val="24"/>
          <w:szCs w:val="24"/>
        </w:rPr>
        <w:t>repory</w:t>
      </w:r>
      <w:proofErr w:type="spellEnd"/>
      <w:r w:rsidR="00636B79">
        <w:rPr>
          <w:rFonts w:ascii="Times New Roman" w:hAnsi="Times New Roman" w:cs="Times New Roman"/>
          <w:sz w:val="24"/>
          <w:szCs w:val="24"/>
        </w:rPr>
        <w:t xml:space="preserve"> </w:t>
      </w:r>
      <w:r w:rsidR="003B121E" w:rsidRPr="00545A22">
        <w:rPr>
          <w:rFonts w:ascii="Times New Roman" w:hAnsi="Times New Roman" w:cs="Times New Roman"/>
          <w:sz w:val="24"/>
          <w:szCs w:val="24"/>
        </w:rPr>
        <w:t>the estimated result</w:t>
      </w:r>
      <w:r w:rsidR="00BC2F4B" w:rsidRPr="00545A22">
        <w:rPr>
          <w:rFonts w:ascii="Times New Roman" w:hAnsi="Times New Roman" w:cs="Times New Roman"/>
          <w:sz w:val="24"/>
          <w:szCs w:val="24"/>
        </w:rPr>
        <w:t>s</w:t>
      </w:r>
      <w:r w:rsidR="003B121E" w:rsidRPr="00545A22">
        <w:rPr>
          <w:rFonts w:ascii="Times New Roman" w:hAnsi="Times New Roman" w:cs="Times New Roman"/>
          <w:sz w:val="24"/>
          <w:szCs w:val="24"/>
        </w:rPr>
        <w:t xml:space="preserve"> </w:t>
      </w:r>
      <w:r w:rsidR="00E54CC7" w:rsidRPr="00545A22">
        <w:rPr>
          <w:rFonts w:ascii="Times New Roman" w:hAnsi="Times New Roman" w:cs="Times New Roman"/>
          <w:sz w:val="24"/>
          <w:szCs w:val="24"/>
        </w:rPr>
        <w:t>of</w:t>
      </w:r>
      <w:r w:rsidR="003B121E" w:rsidRPr="00545A22">
        <w:rPr>
          <w:rFonts w:ascii="Times New Roman" w:hAnsi="Times New Roman" w:cs="Times New Roman"/>
          <w:sz w:val="24"/>
          <w:szCs w:val="24"/>
        </w:rPr>
        <w:t xml:space="preserve"> QRM (</w:t>
      </w:r>
      <w:r w:rsidR="00AB1BDB" w:rsidRPr="00545A22">
        <w:rPr>
          <w:rFonts w:ascii="Times New Roman" w:hAnsi="Times New Roman" w:cs="Times New Roman"/>
          <w:sz w:val="24"/>
          <w:szCs w:val="24"/>
        </w:rPr>
        <w:t>Model-5</w:t>
      </w:r>
      <w:r w:rsidR="003B121E" w:rsidRPr="00545A22">
        <w:rPr>
          <w:rFonts w:ascii="Times New Roman" w:hAnsi="Times New Roman" w:cs="Times New Roman"/>
          <w:sz w:val="24"/>
          <w:szCs w:val="24"/>
        </w:rPr>
        <w:t>)</w:t>
      </w:r>
      <w:r w:rsidRPr="00545A22">
        <w:rPr>
          <w:rFonts w:ascii="Times New Roman" w:hAnsi="Times New Roman" w:cs="Times New Roman"/>
          <w:sz w:val="24"/>
          <w:szCs w:val="24"/>
        </w:rPr>
        <w:t xml:space="preserve"> </w:t>
      </w:r>
      <w:r w:rsidR="00E54CC7" w:rsidRPr="00545A22">
        <w:rPr>
          <w:rFonts w:ascii="Times New Roman" w:hAnsi="Times New Roman" w:cs="Times New Roman"/>
          <w:sz w:val="24"/>
          <w:szCs w:val="24"/>
        </w:rPr>
        <w:t>for 1</w:t>
      </w:r>
      <w:r w:rsidR="008E1639" w:rsidRPr="00545A22">
        <w:rPr>
          <w:rFonts w:ascii="Times New Roman" w:hAnsi="Times New Roman" w:cs="Times New Roman"/>
          <w:sz w:val="24"/>
          <w:szCs w:val="24"/>
        </w:rPr>
        <w:t>-</w:t>
      </w:r>
      <w:r w:rsidR="00E54CC7" w:rsidRPr="00545A22">
        <w:rPr>
          <w:rFonts w:ascii="Times New Roman" w:hAnsi="Times New Roman" w:cs="Times New Roman"/>
          <w:sz w:val="24"/>
          <w:szCs w:val="24"/>
        </w:rPr>
        <w:t xml:space="preserve">minute and daily return intervals </w:t>
      </w:r>
      <w:r w:rsidR="003B121E" w:rsidRPr="00545A22">
        <w:rPr>
          <w:rFonts w:ascii="Times New Roman" w:hAnsi="Times New Roman" w:cs="Times New Roman"/>
          <w:sz w:val="24"/>
          <w:szCs w:val="24"/>
        </w:rPr>
        <w:t>in Table</w:t>
      </w:r>
      <w:r w:rsidR="00E54CC7" w:rsidRPr="00545A22">
        <w:rPr>
          <w:rFonts w:ascii="Times New Roman" w:hAnsi="Times New Roman" w:cs="Times New Roman"/>
          <w:sz w:val="24"/>
          <w:szCs w:val="24"/>
        </w:rPr>
        <w:t xml:space="preserve">s </w:t>
      </w:r>
      <w:r w:rsidR="003B121E" w:rsidRPr="00545A22">
        <w:rPr>
          <w:rFonts w:ascii="Times New Roman" w:hAnsi="Times New Roman" w:cs="Times New Roman"/>
          <w:sz w:val="24"/>
          <w:szCs w:val="24"/>
        </w:rPr>
        <w:t xml:space="preserve">2 </w:t>
      </w:r>
      <w:r w:rsidR="00E54CC7" w:rsidRPr="00545A22">
        <w:rPr>
          <w:rFonts w:ascii="Times New Roman" w:hAnsi="Times New Roman" w:cs="Times New Roman"/>
          <w:sz w:val="24"/>
          <w:szCs w:val="24"/>
        </w:rPr>
        <w:t xml:space="preserve">and </w:t>
      </w:r>
      <w:r w:rsidR="00AB1BDB" w:rsidRPr="00545A22">
        <w:rPr>
          <w:rFonts w:ascii="Times New Roman" w:hAnsi="Times New Roman" w:cs="Times New Roman"/>
          <w:sz w:val="24"/>
          <w:szCs w:val="24"/>
        </w:rPr>
        <w:t>3</w:t>
      </w:r>
      <w:r w:rsidR="00E54CC7" w:rsidRPr="00545A22">
        <w:rPr>
          <w:rFonts w:ascii="Times New Roman" w:hAnsi="Times New Roman" w:cs="Times New Roman"/>
          <w:sz w:val="24"/>
          <w:szCs w:val="24"/>
        </w:rPr>
        <w:t>, respectively</w:t>
      </w:r>
      <w:r w:rsidR="00F5210D" w:rsidRPr="00545A22">
        <w:rPr>
          <w:rFonts w:ascii="Times New Roman" w:hAnsi="Times New Roman" w:cs="Times New Roman"/>
          <w:sz w:val="24"/>
          <w:szCs w:val="24"/>
        </w:rPr>
        <w:t xml:space="preserve">. </w:t>
      </w:r>
      <w:r w:rsidR="0027762C" w:rsidRPr="00545A22">
        <w:rPr>
          <w:rFonts w:ascii="Times New Roman" w:hAnsi="Times New Roman" w:cs="Times New Roman"/>
          <w:sz w:val="24"/>
          <w:szCs w:val="24"/>
        </w:rPr>
        <w:t xml:space="preserve">Moreover, </w:t>
      </w:r>
      <w:r w:rsidR="00636B79">
        <w:rPr>
          <w:rFonts w:ascii="Times New Roman" w:hAnsi="Times New Roman" w:cs="Times New Roman"/>
          <w:sz w:val="24"/>
          <w:szCs w:val="24"/>
        </w:rPr>
        <w:t xml:space="preserve">we show </w:t>
      </w:r>
      <w:r w:rsidR="0027762C" w:rsidRPr="00545A22">
        <w:rPr>
          <w:rFonts w:ascii="Times New Roman" w:hAnsi="Times New Roman" w:cs="Times New Roman"/>
          <w:sz w:val="24"/>
          <w:szCs w:val="24"/>
        </w:rPr>
        <w:t xml:space="preserve">the corresponding QRM plots </w:t>
      </w:r>
      <w:r w:rsidR="00E54CC7" w:rsidRPr="00545A22">
        <w:rPr>
          <w:rFonts w:ascii="Times New Roman" w:hAnsi="Times New Roman" w:cs="Times New Roman"/>
          <w:sz w:val="24"/>
          <w:szCs w:val="24"/>
        </w:rPr>
        <w:t xml:space="preserve">for </w:t>
      </w:r>
      <w:r w:rsidR="008E1639" w:rsidRPr="00545A22">
        <w:rPr>
          <w:rFonts w:ascii="Times New Roman" w:hAnsi="Times New Roman" w:cs="Times New Roman"/>
          <w:sz w:val="24"/>
          <w:szCs w:val="24"/>
        </w:rPr>
        <w:t xml:space="preserve">the </w:t>
      </w:r>
      <w:r w:rsidR="00E54CC7" w:rsidRPr="00545A22">
        <w:rPr>
          <w:rFonts w:ascii="Times New Roman" w:hAnsi="Times New Roman" w:cs="Times New Roman"/>
          <w:sz w:val="24"/>
          <w:szCs w:val="24"/>
        </w:rPr>
        <w:t>1</w:t>
      </w:r>
      <w:r w:rsidR="008E1639" w:rsidRPr="00545A22">
        <w:rPr>
          <w:rFonts w:ascii="Times New Roman" w:hAnsi="Times New Roman" w:cs="Times New Roman"/>
          <w:sz w:val="24"/>
          <w:szCs w:val="24"/>
        </w:rPr>
        <w:t>-</w:t>
      </w:r>
      <w:r w:rsidR="00E54CC7" w:rsidRPr="00545A22">
        <w:rPr>
          <w:rFonts w:ascii="Times New Roman" w:hAnsi="Times New Roman" w:cs="Times New Roman"/>
          <w:sz w:val="24"/>
          <w:szCs w:val="24"/>
        </w:rPr>
        <w:t xml:space="preserve">minute (daily) return interval </w:t>
      </w:r>
      <w:r w:rsidR="0027762C" w:rsidRPr="00545A22">
        <w:rPr>
          <w:rFonts w:ascii="Times New Roman" w:hAnsi="Times New Roman" w:cs="Times New Roman"/>
          <w:sz w:val="24"/>
          <w:szCs w:val="24"/>
        </w:rPr>
        <w:t xml:space="preserve">in </w:t>
      </w:r>
      <w:r w:rsidR="00E54CC7" w:rsidRPr="00545A22">
        <w:rPr>
          <w:rFonts w:ascii="Times New Roman" w:hAnsi="Times New Roman" w:cs="Times New Roman"/>
          <w:sz w:val="24"/>
          <w:szCs w:val="24"/>
        </w:rPr>
        <w:t xml:space="preserve">the </w:t>
      </w:r>
      <w:r w:rsidR="0027762C" w:rsidRPr="00545A22">
        <w:rPr>
          <w:rFonts w:ascii="Times New Roman" w:hAnsi="Times New Roman" w:cs="Times New Roman"/>
          <w:sz w:val="24"/>
          <w:szCs w:val="24"/>
        </w:rPr>
        <w:t>left (right) panel of Figure 1</w:t>
      </w:r>
      <w:r w:rsidR="00E54CC7" w:rsidRPr="00545A22">
        <w:rPr>
          <w:rFonts w:ascii="Times New Roman" w:hAnsi="Times New Roman" w:cs="Times New Roman"/>
          <w:sz w:val="24"/>
          <w:szCs w:val="24"/>
        </w:rPr>
        <w:t xml:space="preserve">, with </w:t>
      </w:r>
      <w:r w:rsidR="008E1639" w:rsidRPr="00545A22">
        <w:rPr>
          <w:rFonts w:ascii="Times New Roman" w:hAnsi="Times New Roman" w:cs="Times New Roman"/>
          <w:sz w:val="24"/>
          <w:szCs w:val="24"/>
        </w:rPr>
        <w:t xml:space="preserve">each </w:t>
      </w:r>
      <w:r w:rsidR="0000664F" w:rsidRPr="00545A22">
        <w:rPr>
          <w:rFonts w:ascii="Times New Roman" w:hAnsi="Times New Roman" w:cs="Times New Roman"/>
          <w:sz w:val="24"/>
          <w:szCs w:val="24"/>
        </w:rPr>
        <w:t>of them ha</w:t>
      </w:r>
      <w:r w:rsidR="00E54CC7" w:rsidRPr="00545A22">
        <w:rPr>
          <w:rFonts w:ascii="Times New Roman" w:hAnsi="Times New Roman" w:cs="Times New Roman"/>
          <w:sz w:val="24"/>
          <w:szCs w:val="24"/>
        </w:rPr>
        <w:t>ving</w:t>
      </w:r>
      <w:r w:rsidR="0000664F" w:rsidRPr="00545A22">
        <w:rPr>
          <w:rFonts w:ascii="Times New Roman" w:hAnsi="Times New Roman" w:cs="Times New Roman"/>
          <w:sz w:val="24"/>
          <w:szCs w:val="24"/>
        </w:rPr>
        <w:t xml:space="preserve"> 1</w:t>
      </w:r>
      <w:r w:rsidR="000C7872" w:rsidRPr="00545A22">
        <w:rPr>
          <w:rFonts w:ascii="Times New Roman" w:hAnsi="Times New Roman" w:cs="Times New Roman"/>
          <w:sz w:val="24"/>
          <w:szCs w:val="24"/>
        </w:rPr>
        <w:t>2</w:t>
      </w:r>
      <w:r w:rsidR="0000664F" w:rsidRPr="00545A22">
        <w:rPr>
          <w:rFonts w:ascii="Times New Roman" w:hAnsi="Times New Roman" w:cs="Times New Roman"/>
          <w:sz w:val="24"/>
          <w:szCs w:val="24"/>
        </w:rPr>
        <w:t xml:space="preserve"> cov</w:t>
      </w:r>
      <w:r w:rsidR="000C7872" w:rsidRPr="00545A22">
        <w:rPr>
          <w:rFonts w:ascii="Times New Roman" w:hAnsi="Times New Roman" w:cs="Times New Roman"/>
          <w:sz w:val="24"/>
          <w:szCs w:val="24"/>
        </w:rPr>
        <w:t>ariates including</w:t>
      </w:r>
      <w:r w:rsidR="0000664F" w:rsidRPr="00545A22">
        <w:rPr>
          <w:rFonts w:ascii="Times New Roman" w:hAnsi="Times New Roman" w:cs="Times New Roman"/>
          <w:sz w:val="24"/>
          <w:szCs w:val="24"/>
        </w:rPr>
        <w:t xml:space="preserve"> an intercept. For each of the 12 covariates, </w:t>
      </w:r>
      <w:r w:rsidR="00636B79">
        <w:rPr>
          <w:rFonts w:ascii="Times New Roman" w:hAnsi="Times New Roman" w:cs="Times New Roman"/>
          <w:sz w:val="24"/>
          <w:szCs w:val="24"/>
        </w:rPr>
        <w:t xml:space="preserve">we obtain </w:t>
      </w:r>
      <w:r w:rsidR="0000664F" w:rsidRPr="00545A22">
        <w:rPr>
          <w:rFonts w:ascii="Times New Roman" w:hAnsi="Times New Roman" w:cs="Times New Roman"/>
          <w:sz w:val="24"/>
          <w:szCs w:val="24"/>
        </w:rPr>
        <w:t>11 quantile regression coefficients (at q = 0.05…to 0.95)</w:t>
      </w:r>
      <w:r w:rsidR="00636B79">
        <w:rPr>
          <w:rFonts w:ascii="Times New Roman" w:hAnsi="Times New Roman" w:cs="Times New Roman"/>
          <w:sz w:val="24"/>
          <w:szCs w:val="24"/>
        </w:rPr>
        <w:t>.</w:t>
      </w:r>
    </w:p>
    <w:p w14:paraId="26002B53" w14:textId="1EF3AAB9" w:rsidR="001F54BE" w:rsidRPr="00545A22" w:rsidRDefault="001F54BE" w:rsidP="001F54BE">
      <w:pPr>
        <w:spacing w:line="360" w:lineRule="auto"/>
        <w:ind w:firstLine="720"/>
        <w:jc w:val="center"/>
        <w:rPr>
          <w:rFonts w:ascii="Times New Roman" w:hAnsi="Times New Roman" w:cs="Times New Roman"/>
          <w:sz w:val="24"/>
          <w:szCs w:val="24"/>
        </w:rPr>
      </w:pPr>
      <w:r w:rsidRPr="00545A22">
        <w:rPr>
          <w:rFonts w:ascii="Times New Roman" w:hAnsi="Times New Roman" w:cs="Times New Roman"/>
          <w:sz w:val="24"/>
          <w:szCs w:val="24"/>
        </w:rPr>
        <w:t>[Tables 2 and 3 here]</w:t>
      </w:r>
    </w:p>
    <w:p w14:paraId="042E38D4" w14:textId="3EF3C333" w:rsidR="00BC2F4B" w:rsidRPr="00545A22" w:rsidRDefault="00BC2F4B" w:rsidP="00636B79">
      <w:pPr>
        <w:spacing w:line="360" w:lineRule="auto"/>
        <w:jc w:val="both"/>
        <w:rPr>
          <w:rFonts w:ascii="Times New Roman" w:hAnsi="Times New Roman" w:cs="Times New Roman"/>
          <w:sz w:val="24"/>
          <w:szCs w:val="24"/>
        </w:rPr>
      </w:pPr>
      <w:r w:rsidRPr="00545A22">
        <w:rPr>
          <w:rFonts w:ascii="Times New Roman" w:hAnsi="Times New Roman" w:cs="Times New Roman"/>
          <w:sz w:val="24"/>
          <w:szCs w:val="24"/>
        </w:rPr>
        <w:t xml:space="preserve">Similarly, for </w:t>
      </w:r>
      <w:r w:rsidR="00547BB1" w:rsidRPr="00545A22">
        <w:rPr>
          <w:rFonts w:ascii="Times New Roman" w:hAnsi="Times New Roman" w:cs="Times New Roman"/>
          <w:sz w:val="24"/>
          <w:szCs w:val="24"/>
        </w:rPr>
        <w:t xml:space="preserve">the relation between </w:t>
      </w:r>
      <w:proofErr w:type="spellStart"/>
      <w:r w:rsidR="00547BB1" w:rsidRPr="00545A22">
        <w:rPr>
          <w:rFonts w:ascii="Times New Roman" w:hAnsi="Times New Roman" w:cs="Times New Roman"/>
          <w:sz w:val="24"/>
          <w:szCs w:val="24"/>
        </w:rPr>
        <w:t>EthVol</w:t>
      </w:r>
      <w:proofErr w:type="spellEnd"/>
      <w:r w:rsidR="00547BB1" w:rsidRPr="00545A22">
        <w:rPr>
          <w:rFonts w:ascii="Times New Roman" w:hAnsi="Times New Roman" w:cs="Times New Roman"/>
          <w:sz w:val="24"/>
          <w:szCs w:val="24"/>
        </w:rPr>
        <w:t xml:space="preserve"> changes and Ether</w:t>
      </w:r>
      <w:r w:rsidR="008E1639" w:rsidRPr="00545A22">
        <w:rPr>
          <w:rFonts w:ascii="Times New Roman" w:hAnsi="Times New Roman" w:cs="Times New Roman"/>
          <w:sz w:val="24"/>
          <w:szCs w:val="24"/>
        </w:rPr>
        <w:t>e</w:t>
      </w:r>
      <w:r w:rsidR="00547BB1" w:rsidRPr="00545A22">
        <w:rPr>
          <w:rFonts w:ascii="Times New Roman" w:hAnsi="Times New Roman" w:cs="Times New Roman"/>
          <w:sz w:val="24"/>
          <w:szCs w:val="24"/>
        </w:rPr>
        <w:t>um returns</w:t>
      </w:r>
      <w:r w:rsidRPr="00545A22">
        <w:rPr>
          <w:rFonts w:ascii="Times New Roman" w:hAnsi="Times New Roman" w:cs="Times New Roman"/>
          <w:sz w:val="24"/>
          <w:szCs w:val="24"/>
        </w:rPr>
        <w:t xml:space="preserve">, </w:t>
      </w:r>
      <w:r w:rsidR="008E1639" w:rsidRPr="00545A22">
        <w:rPr>
          <w:rFonts w:ascii="Times New Roman" w:hAnsi="Times New Roman" w:cs="Times New Roman"/>
          <w:sz w:val="24"/>
          <w:szCs w:val="24"/>
        </w:rPr>
        <w:t xml:space="preserve">we display </w:t>
      </w:r>
      <w:r w:rsidRPr="00545A22">
        <w:rPr>
          <w:rFonts w:ascii="Times New Roman" w:hAnsi="Times New Roman" w:cs="Times New Roman"/>
          <w:sz w:val="24"/>
          <w:szCs w:val="24"/>
        </w:rPr>
        <w:t xml:space="preserve">the </w:t>
      </w:r>
      <w:r w:rsidR="00574CE4" w:rsidRPr="00545A22">
        <w:rPr>
          <w:rFonts w:ascii="Times New Roman" w:hAnsi="Times New Roman" w:cs="Times New Roman"/>
          <w:sz w:val="24"/>
          <w:szCs w:val="24"/>
        </w:rPr>
        <w:t xml:space="preserve">estimated results </w:t>
      </w:r>
      <w:r w:rsidR="00E54CC7" w:rsidRPr="00545A22">
        <w:rPr>
          <w:rFonts w:ascii="Times New Roman" w:hAnsi="Times New Roman" w:cs="Times New Roman"/>
          <w:sz w:val="24"/>
          <w:szCs w:val="24"/>
        </w:rPr>
        <w:t xml:space="preserve">of </w:t>
      </w:r>
      <w:r w:rsidRPr="00545A22">
        <w:rPr>
          <w:rFonts w:ascii="Times New Roman" w:hAnsi="Times New Roman" w:cs="Times New Roman"/>
          <w:sz w:val="24"/>
          <w:szCs w:val="24"/>
        </w:rPr>
        <w:t xml:space="preserve">QRM </w:t>
      </w:r>
      <w:r w:rsidR="00E54CC7" w:rsidRPr="00545A22">
        <w:rPr>
          <w:rFonts w:ascii="Times New Roman" w:hAnsi="Times New Roman" w:cs="Times New Roman"/>
          <w:sz w:val="24"/>
          <w:szCs w:val="24"/>
        </w:rPr>
        <w:t xml:space="preserve">for </w:t>
      </w:r>
      <w:r w:rsidR="008E1639" w:rsidRPr="00545A22">
        <w:rPr>
          <w:rFonts w:ascii="Times New Roman" w:hAnsi="Times New Roman" w:cs="Times New Roman"/>
          <w:sz w:val="24"/>
          <w:szCs w:val="24"/>
        </w:rPr>
        <w:t xml:space="preserve">the </w:t>
      </w:r>
      <w:r w:rsidR="00E54CC7" w:rsidRPr="00545A22">
        <w:rPr>
          <w:rFonts w:ascii="Times New Roman" w:hAnsi="Times New Roman" w:cs="Times New Roman"/>
          <w:sz w:val="24"/>
          <w:szCs w:val="24"/>
        </w:rPr>
        <w:t>1</w:t>
      </w:r>
      <w:r w:rsidR="008E1639" w:rsidRPr="00545A22">
        <w:rPr>
          <w:rFonts w:ascii="Times New Roman" w:hAnsi="Times New Roman" w:cs="Times New Roman"/>
          <w:sz w:val="24"/>
          <w:szCs w:val="24"/>
        </w:rPr>
        <w:t>-</w:t>
      </w:r>
      <w:r w:rsidR="00E54CC7" w:rsidRPr="00545A22">
        <w:rPr>
          <w:rFonts w:ascii="Times New Roman" w:hAnsi="Times New Roman" w:cs="Times New Roman"/>
          <w:sz w:val="24"/>
          <w:szCs w:val="24"/>
        </w:rPr>
        <w:t xml:space="preserve">minute (daily) return interval </w:t>
      </w:r>
      <w:r w:rsidR="00574CE4" w:rsidRPr="00545A22">
        <w:rPr>
          <w:rFonts w:ascii="Times New Roman" w:hAnsi="Times New Roman" w:cs="Times New Roman"/>
          <w:sz w:val="24"/>
          <w:szCs w:val="24"/>
        </w:rPr>
        <w:t>in Table</w:t>
      </w:r>
      <w:r w:rsidR="00E54CC7" w:rsidRPr="00545A22">
        <w:rPr>
          <w:rFonts w:ascii="Times New Roman" w:hAnsi="Times New Roman" w:cs="Times New Roman"/>
          <w:sz w:val="24"/>
          <w:szCs w:val="24"/>
        </w:rPr>
        <w:t xml:space="preserve"> </w:t>
      </w:r>
      <w:r w:rsidR="00574CE4" w:rsidRPr="00545A22">
        <w:rPr>
          <w:rFonts w:ascii="Times New Roman" w:hAnsi="Times New Roman" w:cs="Times New Roman"/>
          <w:sz w:val="24"/>
          <w:szCs w:val="24"/>
        </w:rPr>
        <w:t>4 (Table</w:t>
      </w:r>
      <w:r w:rsidR="00E54CC7" w:rsidRPr="00545A22">
        <w:rPr>
          <w:rFonts w:ascii="Times New Roman" w:hAnsi="Times New Roman" w:cs="Times New Roman"/>
          <w:sz w:val="24"/>
          <w:szCs w:val="24"/>
        </w:rPr>
        <w:t xml:space="preserve"> </w:t>
      </w:r>
      <w:r w:rsidR="00574CE4" w:rsidRPr="00545A22">
        <w:rPr>
          <w:rFonts w:ascii="Times New Roman" w:hAnsi="Times New Roman" w:cs="Times New Roman"/>
          <w:sz w:val="24"/>
          <w:szCs w:val="24"/>
        </w:rPr>
        <w:t>5)</w:t>
      </w:r>
      <w:r w:rsidR="00E54CC7" w:rsidRPr="00545A22">
        <w:rPr>
          <w:rFonts w:ascii="Times New Roman" w:hAnsi="Times New Roman" w:cs="Times New Roman"/>
          <w:sz w:val="24"/>
          <w:szCs w:val="24"/>
        </w:rPr>
        <w:t>, a</w:t>
      </w:r>
      <w:r w:rsidR="0027762C" w:rsidRPr="00545A22">
        <w:rPr>
          <w:rFonts w:ascii="Times New Roman" w:hAnsi="Times New Roman" w:cs="Times New Roman"/>
          <w:sz w:val="24"/>
          <w:szCs w:val="24"/>
        </w:rPr>
        <w:t>nd the corresponding QRM plots for 1</w:t>
      </w:r>
      <w:r w:rsidR="008E1639" w:rsidRPr="00545A22">
        <w:rPr>
          <w:rFonts w:ascii="Times New Roman" w:hAnsi="Times New Roman" w:cs="Times New Roman"/>
          <w:sz w:val="24"/>
          <w:szCs w:val="24"/>
        </w:rPr>
        <w:t>-</w:t>
      </w:r>
      <w:r w:rsidR="0027762C" w:rsidRPr="00545A22">
        <w:rPr>
          <w:rFonts w:ascii="Times New Roman" w:hAnsi="Times New Roman" w:cs="Times New Roman"/>
          <w:sz w:val="24"/>
          <w:szCs w:val="24"/>
        </w:rPr>
        <w:t xml:space="preserve">minute (left panel) and daily (right panel) </w:t>
      </w:r>
      <w:r w:rsidR="00CA4EFD" w:rsidRPr="00545A22">
        <w:rPr>
          <w:rFonts w:ascii="Times New Roman" w:hAnsi="Times New Roman" w:cs="Times New Roman"/>
          <w:sz w:val="24"/>
          <w:szCs w:val="24"/>
        </w:rPr>
        <w:t>return intervals</w:t>
      </w:r>
      <w:r w:rsidR="00E54CC7" w:rsidRPr="00545A22">
        <w:rPr>
          <w:rFonts w:ascii="Times New Roman" w:hAnsi="Times New Roman" w:cs="Times New Roman"/>
          <w:sz w:val="24"/>
          <w:szCs w:val="24"/>
        </w:rPr>
        <w:t xml:space="preserve"> are in Figure 2</w:t>
      </w:r>
      <w:r w:rsidR="00CA4EFD" w:rsidRPr="00545A22">
        <w:rPr>
          <w:rFonts w:ascii="Times New Roman" w:hAnsi="Times New Roman" w:cs="Times New Roman"/>
          <w:sz w:val="24"/>
          <w:szCs w:val="24"/>
        </w:rPr>
        <w:t xml:space="preserve">. </w:t>
      </w:r>
      <w:r w:rsidRPr="00545A22">
        <w:rPr>
          <w:rFonts w:ascii="Times New Roman" w:hAnsi="Times New Roman" w:cs="Times New Roman"/>
          <w:sz w:val="24"/>
          <w:szCs w:val="24"/>
        </w:rPr>
        <w:t xml:space="preserve">The </w:t>
      </w:r>
      <w:r w:rsidR="00091578" w:rsidRPr="00545A22">
        <w:rPr>
          <w:rFonts w:ascii="Times New Roman" w:hAnsi="Times New Roman" w:cs="Times New Roman"/>
          <w:sz w:val="24"/>
          <w:szCs w:val="24"/>
        </w:rPr>
        <w:t>12th row</w:t>
      </w:r>
      <w:r w:rsidRPr="00545A22">
        <w:rPr>
          <w:rFonts w:ascii="Times New Roman" w:hAnsi="Times New Roman" w:cs="Times New Roman"/>
          <w:sz w:val="24"/>
          <w:szCs w:val="24"/>
        </w:rPr>
        <w:t xml:space="preserve"> of the </w:t>
      </w:r>
      <w:r w:rsidR="0038081C" w:rsidRPr="00545A22">
        <w:rPr>
          <w:rFonts w:ascii="Times New Roman" w:hAnsi="Times New Roman" w:cs="Times New Roman"/>
          <w:sz w:val="24"/>
          <w:szCs w:val="24"/>
        </w:rPr>
        <w:t>above-mentioned</w:t>
      </w:r>
      <w:r w:rsidRPr="00545A22">
        <w:rPr>
          <w:rFonts w:ascii="Times New Roman" w:hAnsi="Times New Roman" w:cs="Times New Roman"/>
          <w:sz w:val="24"/>
          <w:szCs w:val="24"/>
        </w:rPr>
        <w:t xml:space="preserve"> </w:t>
      </w:r>
      <w:r w:rsidR="008E1639" w:rsidRPr="00545A22">
        <w:rPr>
          <w:rFonts w:ascii="Times New Roman" w:hAnsi="Times New Roman" w:cs="Times New Roman"/>
          <w:sz w:val="24"/>
          <w:szCs w:val="24"/>
        </w:rPr>
        <w:t>t</w:t>
      </w:r>
      <w:r w:rsidRPr="00545A22">
        <w:rPr>
          <w:rFonts w:ascii="Times New Roman" w:hAnsi="Times New Roman" w:cs="Times New Roman"/>
          <w:sz w:val="24"/>
          <w:szCs w:val="24"/>
        </w:rPr>
        <w:t xml:space="preserve">ables </w:t>
      </w:r>
      <w:r w:rsidR="0038081C" w:rsidRPr="00545A22">
        <w:rPr>
          <w:rFonts w:ascii="Times New Roman" w:hAnsi="Times New Roman" w:cs="Times New Roman"/>
          <w:sz w:val="24"/>
          <w:szCs w:val="24"/>
        </w:rPr>
        <w:t>reports</w:t>
      </w:r>
      <w:r w:rsidRPr="00545A22">
        <w:rPr>
          <w:rFonts w:ascii="Times New Roman" w:hAnsi="Times New Roman" w:cs="Times New Roman"/>
          <w:sz w:val="24"/>
          <w:szCs w:val="24"/>
        </w:rPr>
        <w:t xml:space="preserve"> the esti</w:t>
      </w:r>
      <w:r w:rsidR="00AB1BDB" w:rsidRPr="00545A22">
        <w:rPr>
          <w:rFonts w:ascii="Times New Roman" w:hAnsi="Times New Roman" w:cs="Times New Roman"/>
          <w:sz w:val="24"/>
          <w:szCs w:val="24"/>
        </w:rPr>
        <w:t>mated results of OLS (Model-4</w:t>
      </w:r>
      <w:r w:rsidR="00A059E4" w:rsidRPr="00545A22">
        <w:rPr>
          <w:rFonts w:ascii="Times New Roman" w:hAnsi="Times New Roman" w:cs="Times New Roman"/>
          <w:sz w:val="24"/>
          <w:szCs w:val="24"/>
        </w:rPr>
        <w:t xml:space="preserve">). </w:t>
      </w:r>
    </w:p>
    <w:p w14:paraId="7FD31782" w14:textId="3EDA072D" w:rsidR="001F54BE" w:rsidRPr="00545A22" w:rsidRDefault="001F54BE" w:rsidP="001F54BE">
      <w:pPr>
        <w:spacing w:line="360" w:lineRule="auto"/>
        <w:ind w:firstLine="720"/>
        <w:jc w:val="center"/>
        <w:rPr>
          <w:rFonts w:ascii="Times New Roman" w:hAnsi="Times New Roman" w:cs="Times New Roman"/>
          <w:sz w:val="24"/>
          <w:szCs w:val="24"/>
        </w:rPr>
      </w:pPr>
      <w:r w:rsidRPr="00545A22">
        <w:rPr>
          <w:rFonts w:ascii="Times New Roman" w:hAnsi="Times New Roman" w:cs="Times New Roman"/>
          <w:sz w:val="24"/>
          <w:szCs w:val="24"/>
        </w:rPr>
        <w:t>[Tables 4 and 5 here]</w:t>
      </w:r>
    </w:p>
    <w:p w14:paraId="1FA67A42" w14:textId="0353BF2E" w:rsidR="001F54BE" w:rsidRPr="00545A22" w:rsidRDefault="001F54BE" w:rsidP="001F54BE">
      <w:pPr>
        <w:spacing w:line="360" w:lineRule="auto"/>
        <w:ind w:firstLine="720"/>
        <w:jc w:val="center"/>
        <w:rPr>
          <w:rFonts w:ascii="Times New Roman" w:hAnsi="Times New Roman" w:cs="Times New Roman"/>
          <w:sz w:val="24"/>
          <w:szCs w:val="24"/>
        </w:rPr>
      </w:pPr>
      <w:r w:rsidRPr="00545A22">
        <w:rPr>
          <w:rFonts w:ascii="Times New Roman" w:hAnsi="Times New Roman" w:cs="Times New Roman"/>
          <w:sz w:val="24"/>
          <w:szCs w:val="24"/>
        </w:rPr>
        <w:t>[Figure 2 here]</w:t>
      </w:r>
    </w:p>
    <w:p w14:paraId="292F403E" w14:textId="029E0BC6" w:rsidR="0000664F" w:rsidRPr="00545A22" w:rsidRDefault="0000664F">
      <w:pPr>
        <w:spacing w:line="360" w:lineRule="auto"/>
        <w:jc w:val="both"/>
        <w:rPr>
          <w:rFonts w:ascii="Times New Roman" w:hAnsi="Times New Roman" w:cs="Times New Roman"/>
          <w:sz w:val="24"/>
          <w:szCs w:val="24"/>
        </w:rPr>
      </w:pPr>
      <w:r w:rsidRPr="00545A22">
        <w:rPr>
          <w:rFonts w:ascii="Times New Roman" w:hAnsi="Times New Roman" w:cs="Times New Roman"/>
          <w:sz w:val="24"/>
          <w:szCs w:val="24"/>
        </w:rPr>
        <w:t>In</w:t>
      </w:r>
      <w:r w:rsidR="00A059E4" w:rsidRPr="00545A22">
        <w:rPr>
          <w:rFonts w:ascii="Times New Roman" w:hAnsi="Times New Roman" w:cs="Times New Roman"/>
          <w:sz w:val="24"/>
          <w:szCs w:val="24"/>
        </w:rPr>
        <w:t xml:space="preserve"> Figure</w:t>
      </w:r>
      <w:r w:rsidR="00DC6354" w:rsidRPr="00545A22">
        <w:rPr>
          <w:rFonts w:ascii="Times New Roman" w:hAnsi="Times New Roman" w:cs="Times New Roman"/>
          <w:sz w:val="24"/>
          <w:szCs w:val="24"/>
        </w:rPr>
        <w:t xml:space="preserve"> </w:t>
      </w:r>
      <w:r w:rsidR="00CA4EFD" w:rsidRPr="00545A22">
        <w:rPr>
          <w:rFonts w:ascii="Times New Roman" w:hAnsi="Times New Roman" w:cs="Times New Roman"/>
          <w:sz w:val="24"/>
          <w:szCs w:val="24"/>
        </w:rPr>
        <w:t>3</w:t>
      </w:r>
      <w:r w:rsidR="00A059E4" w:rsidRPr="00545A22">
        <w:rPr>
          <w:rFonts w:ascii="Times New Roman" w:hAnsi="Times New Roman" w:cs="Times New Roman"/>
          <w:sz w:val="24"/>
          <w:szCs w:val="24"/>
        </w:rPr>
        <w:t xml:space="preserve"> (curved lines), </w:t>
      </w:r>
      <w:r w:rsidR="00636B79">
        <w:rPr>
          <w:rFonts w:ascii="Times New Roman" w:hAnsi="Times New Roman" w:cs="Times New Roman"/>
          <w:sz w:val="24"/>
          <w:szCs w:val="24"/>
        </w:rPr>
        <w:t xml:space="preserve">we </w:t>
      </w:r>
      <w:r w:rsidR="00636B79" w:rsidRPr="00545A22">
        <w:rPr>
          <w:rFonts w:ascii="Times New Roman" w:hAnsi="Times New Roman" w:cs="Times New Roman"/>
          <w:sz w:val="24"/>
          <w:szCs w:val="24"/>
        </w:rPr>
        <w:t xml:space="preserve">present successively for 1, 5, 10, 15, 60-minute and daily data frequencies </w:t>
      </w:r>
      <w:r w:rsidRPr="00545A22">
        <w:rPr>
          <w:rFonts w:ascii="Times New Roman" w:hAnsi="Times New Roman" w:cs="Times New Roman"/>
          <w:sz w:val="24"/>
          <w:szCs w:val="24"/>
        </w:rPr>
        <w:t xml:space="preserve">the </w:t>
      </w:r>
      <w:r w:rsidR="00A059E4" w:rsidRPr="00545A22">
        <w:rPr>
          <w:rFonts w:ascii="Times New Roman" w:hAnsi="Times New Roman" w:cs="Times New Roman"/>
          <w:sz w:val="24"/>
          <w:szCs w:val="24"/>
        </w:rPr>
        <w:t xml:space="preserve">contemporaneous conditional responses of </w:t>
      </w:r>
      <w:proofErr w:type="spellStart"/>
      <w:r w:rsidR="00A059E4" w:rsidRPr="00545A22">
        <w:rPr>
          <w:rFonts w:ascii="Times New Roman" w:hAnsi="Times New Roman" w:cs="Times New Roman"/>
          <w:sz w:val="24"/>
          <w:szCs w:val="24"/>
        </w:rPr>
        <w:t>BitVol</w:t>
      </w:r>
      <w:proofErr w:type="spellEnd"/>
      <w:r w:rsidR="00A059E4" w:rsidRPr="00545A22">
        <w:rPr>
          <w:rFonts w:ascii="Times New Roman" w:hAnsi="Times New Roman" w:cs="Times New Roman"/>
          <w:sz w:val="24"/>
          <w:szCs w:val="24"/>
        </w:rPr>
        <w:t xml:space="preserve"> and </w:t>
      </w:r>
      <w:proofErr w:type="spellStart"/>
      <w:r w:rsidR="00A059E4" w:rsidRPr="00545A22">
        <w:rPr>
          <w:rFonts w:ascii="Times New Roman" w:hAnsi="Times New Roman" w:cs="Times New Roman"/>
          <w:sz w:val="24"/>
          <w:szCs w:val="24"/>
        </w:rPr>
        <w:t>EthVol</w:t>
      </w:r>
      <w:proofErr w:type="spellEnd"/>
      <w:r w:rsidR="00A059E4" w:rsidRPr="00545A22">
        <w:rPr>
          <w:rFonts w:ascii="Times New Roman" w:hAnsi="Times New Roman" w:cs="Times New Roman"/>
          <w:sz w:val="24"/>
          <w:szCs w:val="24"/>
        </w:rPr>
        <w:t xml:space="preserve"> to the positive and negative return</w:t>
      </w:r>
      <w:r w:rsidRPr="00545A22">
        <w:rPr>
          <w:rFonts w:ascii="Times New Roman" w:hAnsi="Times New Roman" w:cs="Times New Roman"/>
          <w:sz w:val="24"/>
          <w:szCs w:val="24"/>
        </w:rPr>
        <w:t xml:space="preserve"> of Bitcoin and Ethere</w:t>
      </w:r>
      <w:r w:rsidR="008E1639" w:rsidRPr="00545A22">
        <w:rPr>
          <w:rFonts w:ascii="Times New Roman" w:hAnsi="Times New Roman" w:cs="Times New Roman"/>
          <w:sz w:val="24"/>
          <w:szCs w:val="24"/>
        </w:rPr>
        <w:t>u</w:t>
      </w:r>
      <w:r w:rsidRPr="00545A22">
        <w:rPr>
          <w:rFonts w:ascii="Times New Roman" w:hAnsi="Times New Roman" w:cs="Times New Roman"/>
          <w:sz w:val="24"/>
          <w:szCs w:val="24"/>
        </w:rPr>
        <w:t xml:space="preserve">m, </w:t>
      </w:r>
      <w:r w:rsidR="00EE2575" w:rsidRPr="00545A22">
        <w:rPr>
          <w:rFonts w:ascii="Times New Roman" w:hAnsi="Times New Roman" w:cs="Times New Roman"/>
          <w:sz w:val="24"/>
          <w:szCs w:val="24"/>
        </w:rPr>
        <w:t xml:space="preserve">along </w:t>
      </w:r>
      <w:r w:rsidRPr="00545A22">
        <w:rPr>
          <w:rFonts w:ascii="Times New Roman" w:hAnsi="Times New Roman" w:cs="Times New Roman"/>
          <w:sz w:val="24"/>
          <w:szCs w:val="24"/>
        </w:rPr>
        <w:t xml:space="preserve">with their 11 quantile-regression </w:t>
      </w:r>
      <w:proofErr w:type="gramStart"/>
      <w:r w:rsidRPr="00545A22">
        <w:rPr>
          <w:rFonts w:ascii="Times New Roman" w:hAnsi="Times New Roman" w:cs="Times New Roman"/>
          <w:sz w:val="24"/>
          <w:szCs w:val="24"/>
        </w:rPr>
        <w:t>estimates,</w:t>
      </w:r>
      <w:r w:rsidR="00A059E4" w:rsidRPr="00545A22">
        <w:rPr>
          <w:rFonts w:ascii="Times New Roman" w:hAnsi="Times New Roman" w:cs="Times New Roman"/>
          <w:sz w:val="24"/>
          <w:szCs w:val="24"/>
        </w:rPr>
        <w:t>.</w:t>
      </w:r>
      <w:proofErr w:type="gramEnd"/>
      <w:r w:rsidR="00A059E4" w:rsidRPr="00545A22">
        <w:rPr>
          <w:rFonts w:ascii="Times New Roman" w:hAnsi="Times New Roman" w:cs="Times New Roman"/>
          <w:sz w:val="24"/>
          <w:szCs w:val="24"/>
        </w:rPr>
        <w:t xml:space="preserve"> </w:t>
      </w:r>
      <w:r w:rsidR="00367473" w:rsidRPr="00545A22">
        <w:rPr>
          <w:rFonts w:ascii="Times New Roman" w:hAnsi="Times New Roman" w:cs="Times New Roman"/>
          <w:sz w:val="24"/>
          <w:szCs w:val="24"/>
        </w:rPr>
        <w:t>The left (right) panels of Figure</w:t>
      </w:r>
      <w:r w:rsidR="00DC6354" w:rsidRPr="00545A22">
        <w:rPr>
          <w:rFonts w:ascii="Times New Roman" w:hAnsi="Times New Roman" w:cs="Times New Roman"/>
          <w:sz w:val="24"/>
          <w:szCs w:val="24"/>
        </w:rPr>
        <w:t xml:space="preserve"> </w:t>
      </w:r>
      <w:r w:rsidR="00367473" w:rsidRPr="00545A22">
        <w:rPr>
          <w:rFonts w:ascii="Times New Roman" w:hAnsi="Times New Roman" w:cs="Times New Roman"/>
          <w:sz w:val="24"/>
          <w:szCs w:val="24"/>
        </w:rPr>
        <w:t>3 plot the return</w:t>
      </w:r>
      <w:r w:rsidR="008E1639" w:rsidRPr="00545A22">
        <w:rPr>
          <w:rFonts w:ascii="Times New Roman" w:hAnsi="Times New Roman" w:cs="Times New Roman"/>
          <w:sz w:val="24"/>
          <w:szCs w:val="24"/>
        </w:rPr>
        <w:t>-</w:t>
      </w:r>
      <w:r w:rsidR="00367473" w:rsidRPr="00545A22">
        <w:rPr>
          <w:rFonts w:ascii="Times New Roman" w:hAnsi="Times New Roman" w:cs="Times New Roman"/>
          <w:sz w:val="24"/>
          <w:szCs w:val="24"/>
        </w:rPr>
        <w:t xml:space="preserve">volatility relationship of Bitcoin (Ethereum). </w:t>
      </w:r>
      <w:r w:rsidR="0044745B" w:rsidRPr="00545A22">
        <w:rPr>
          <w:rFonts w:ascii="Times New Roman" w:hAnsi="Times New Roman" w:cs="Times New Roman"/>
          <w:sz w:val="24"/>
          <w:szCs w:val="24"/>
        </w:rPr>
        <w:t xml:space="preserve">The x-axis shows the 11 quantile parameters (q = 0.05…to 0.95), and the y-axis </w:t>
      </w:r>
      <w:r w:rsidR="00DC6354" w:rsidRPr="00545A22">
        <w:rPr>
          <w:rFonts w:ascii="Times New Roman" w:hAnsi="Times New Roman" w:cs="Times New Roman"/>
          <w:sz w:val="24"/>
          <w:szCs w:val="24"/>
        </w:rPr>
        <w:t>depicts</w:t>
      </w:r>
      <w:r w:rsidR="0044745B" w:rsidRPr="00545A22">
        <w:rPr>
          <w:rFonts w:ascii="Times New Roman" w:hAnsi="Times New Roman" w:cs="Times New Roman"/>
          <w:sz w:val="24"/>
          <w:szCs w:val="24"/>
        </w:rPr>
        <w:t xml:space="preserve"> the estimated effect</w:t>
      </w:r>
      <w:r w:rsidR="00636B79">
        <w:rPr>
          <w:rFonts w:ascii="Times New Roman" w:hAnsi="Times New Roman" w:cs="Times New Roman"/>
          <w:sz w:val="24"/>
          <w:szCs w:val="24"/>
        </w:rPr>
        <w:t xml:space="preserve"> in </w:t>
      </w:r>
      <w:r w:rsidR="0044745B" w:rsidRPr="00545A22">
        <w:rPr>
          <w:rFonts w:ascii="Times New Roman" w:hAnsi="Times New Roman" w:cs="Times New Roman"/>
          <w:sz w:val="24"/>
          <w:szCs w:val="24"/>
        </w:rPr>
        <w:t xml:space="preserve">percentage. The estimated coefficients for each </w:t>
      </w:r>
      <w:r w:rsidR="0038081C" w:rsidRPr="00545A22">
        <w:rPr>
          <w:rFonts w:ascii="Times New Roman" w:hAnsi="Times New Roman" w:cs="Times New Roman"/>
          <w:sz w:val="24"/>
          <w:szCs w:val="24"/>
        </w:rPr>
        <w:t>covariate</w:t>
      </w:r>
      <w:r w:rsidR="0044745B" w:rsidRPr="00545A22">
        <w:rPr>
          <w:rFonts w:ascii="Times New Roman" w:hAnsi="Times New Roman" w:cs="Times New Roman"/>
          <w:sz w:val="24"/>
          <w:szCs w:val="24"/>
        </w:rPr>
        <w:t xml:space="preserve"> can be interpreted as the conditional impact of percentage point changes of </w:t>
      </w:r>
      <w:r w:rsidR="008E1639" w:rsidRPr="00545A22">
        <w:rPr>
          <w:rFonts w:ascii="Times New Roman" w:hAnsi="Times New Roman" w:cs="Times New Roman"/>
          <w:sz w:val="24"/>
          <w:szCs w:val="24"/>
        </w:rPr>
        <w:t xml:space="preserve">the </w:t>
      </w:r>
      <w:r w:rsidR="00354CD7" w:rsidRPr="00545A22">
        <w:rPr>
          <w:rFonts w:ascii="Times New Roman" w:hAnsi="Times New Roman" w:cs="Times New Roman"/>
          <w:sz w:val="24"/>
          <w:szCs w:val="24"/>
        </w:rPr>
        <w:t>covariate</w:t>
      </w:r>
      <w:r w:rsidR="0044745B" w:rsidRPr="00545A22">
        <w:rPr>
          <w:rFonts w:ascii="Times New Roman" w:hAnsi="Times New Roman" w:cs="Times New Roman"/>
          <w:sz w:val="24"/>
          <w:szCs w:val="24"/>
        </w:rPr>
        <w:t xml:space="preserve"> on the volatility changes, holding </w:t>
      </w:r>
      <w:r w:rsidR="0044745B" w:rsidRPr="00545A22">
        <w:rPr>
          <w:rFonts w:ascii="Times New Roman" w:hAnsi="Times New Roman" w:cs="Times New Roman"/>
          <w:sz w:val="24"/>
          <w:szCs w:val="24"/>
        </w:rPr>
        <w:lastRenderedPageBreak/>
        <w:t xml:space="preserve">other </w:t>
      </w:r>
      <w:r w:rsidR="00354CD7" w:rsidRPr="00545A22">
        <w:rPr>
          <w:rFonts w:ascii="Times New Roman" w:hAnsi="Times New Roman" w:cs="Times New Roman"/>
          <w:sz w:val="24"/>
          <w:szCs w:val="24"/>
        </w:rPr>
        <w:t>covariate</w:t>
      </w:r>
      <w:r w:rsidR="008E1639" w:rsidRPr="00545A22">
        <w:rPr>
          <w:rFonts w:ascii="Times New Roman" w:hAnsi="Times New Roman" w:cs="Times New Roman"/>
          <w:sz w:val="24"/>
          <w:szCs w:val="24"/>
        </w:rPr>
        <w:t>s</w:t>
      </w:r>
      <w:r w:rsidR="00354CD7" w:rsidRPr="00545A22">
        <w:rPr>
          <w:rFonts w:ascii="Times New Roman" w:hAnsi="Times New Roman" w:cs="Times New Roman"/>
          <w:sz w:val="24"/>
          <w:szCs w:val="24"/>
        </w:rPr>
        <w:t xml:space="preserve"> constant. </w:t>
      </w:r>
      <w:r w:rsidR="002243AB" w:rsidRPr="00545A22">
        <w:rPr>
          <w:rFonts w:ascii="Times New Roman" w:hAnsi="Times New Roman" w:cs="Times New Roman"/>
          <w:sz w:val="24"/>
          <w:szCs w:val="24"/>
        </w:rPr>
        <w:t>T</w:t>
      </w:r>
      <w:r w:rsidR="002243AB" w:rsidRPr="00545A22">
        <w:rPr>
          <w:rFonts w:ascii="Times New Roman" w:hAnsi="Times New Roman" w:cs="Times New Roman"/>
          <w:iCs/>
          <w:sz w:val="24"/>
          <w:szCs w:val="24"/>
        </w:rPr>
        <w:t xml:space="preserve">he </w:t>
      </w:r>
      <w:r w:rsidR="002243AB" w:rsidRPr="00545A22">
        <w:rPr>
          <w:rFonts w:ascii="Times New Roman" w:hAnsi="Times New Roman" w:cs="Times New Roman"/>
          <w:sz w:val="24"/>
          <w:szCs w:val="24"/>
        </w:rPr>
        <w:t>upward (downward) sloping das</w:t>
      </w:r>
      <w:r w:rsidR="004E6C40" w:rsidRPr="00545A22">
        <w:rPr>
          <w:rFonts w:ascii="Times New Roman" w:hAnsi="Times New Roman" w:cs="Times New Roman"/>
          <w:sz w:val="24"/>
          <w:szCs w:val="24"/>
        </w:rPr>
        <w:t>hed</w:t>
      </w:r>
      <w:r w:rsidR="008E1639" w:rsidRPr="00545A22">
        <w:rPr>
          <w:rFonts w:ascii="Times New Roman" w:hAnsi="Times New Roman" w:cs="Times New Roman"/>
          <w:sz w:val="24"/>
          <w:szCs w:val="24"/>
        </w:rPr>
        <w:t xml:space="preserve"> </w:t>
      </w:r>
      <w:r w:rsidR="004E6C40" w:rsidRPr="00545A22">
        <w:rPr>
          <w:rFonts w:ascii="Times New Roman" w:hAnsi="Times New Roman" w:cs="Times New Roman"/>
          <w:sz w:val="24"/>
          <w:szCs w:val="24"/>
        </w:rPr>
        <w:t>line with a circle-marked (</w:t>
      </w:r>
      <w:r w:rsidR="002243AB" w:rsidRPr="00545A22">
        <w:rPr>
          <w:rFonts w:ascii="Times New Roman" w:hAnsi="Times New Roman" w:cs="Times New Roman"/>
          <w:sz w:val="24"/>
          <w:szCs w:val="24"/>
        </w:rPr>
        <w:t>diamond-marked)</w:t>
      </w:r>
      <w:r w:rsidR="002243AB" w:rsidRPr="00545A22">
        <w:rPr>
          <w:rFonts w:ascii="Times New Roman" w:hAnsi="Times New Roman" w:cs="Times New Roman"/>
          <w:iCs/>
          <w:sz w:val="24"/>
          <w:szCs w:val="24"/>
        </w:rPr>
        <w:t xml:space="preserve"> represents the </w:t>
      </w:r>
      <w:r w:rsidR="002243AB" w:rsidRPr="00545A22">
        <w:rPr>
          <w:rFonts w:ascii="Times New Roman" w:hAnsi="Times New Roman" w:cs="Times New Roman"/>
          <w:sz w:val="24"/>
          <w:szCs w:val="24"/>
        </w:rPr>
        <w:t xml:space="preserve">coefficients of the cotemporaneous </w:t>
      </w:r>
      <w:r w:rsidR="002243AB" w:rsidRPr="00545A22">
        <w:rPr>
          <w:rFonts w:ascii="Times New Roman" w:hAnsi="Times New Roman" w:cs="Times New Roman"/>
          <w:iCs/>
          <w:sz w:val="24"/>
          <w:szCs w:val="24"/>
        </w:rPr>
        <w:t xml:space="preserve">positive returns (negative returns). The </w:t>
      </w:r>
      <w:r w:rsidR="001608C0" w:rsidRPr="00545A22">
        <w:rPr>
          <w:rFonts w:ascii="Times New Roman" w:hAnsi="Times New Roman" w:cs="Times New Roman"/>
          <w:iCs/>
          <w:sz w:val="24"/>
          <w:szCs w:val="24"/>
        </w:rPr>
        <w:t xml:space="preserve">absolute </w:t>
      </w:r>
      <w:r w:rsidR="002243AB" w:rsidRPr="00545A22">
        <w:rPr>
          <w:rFonts w:ascii="Times New Roman" w:hAnsi="Times New Roman" w:cs="Times New Roman"/>
          <w:iCs/>
          <w:sz w:val="24"/>
          <w:szCs w:val="24"/>
        </w:rPr>
        <w:t xml:space="preserve">differences </w:t>
      </w:r>
      <w:r w:rsidR="008E1639" w:rsidRPr="00545A22">
        <w:rPr>
          <w:rFonts w:ascii="Times New Roman" w:hAnsi="Times New Roman" w:cs="Times New Roman"/>
          <w:iCs/>
          <w:sz w:val="24"/>
          <w:szCs w:val="24"/>
        </w:rPr>
        <w:t>in</w:t>
      </w:r>
      <w:r w:rsidR="002243AB" w:rsidRPr="00545A22">
        <w:rPr>
          <w:rFonts w:ascii="Times New Roman" w:hAnsi="Times New Roman" w:cs="Times New Roman"/>
          <w:iCs/>
          <w:sz w:val="24"/>
          <w:szCs w:val="24"/>
        </w:rPr>
        <w:t xml:space="preserve"> the impact of positive and negative return</w:t>
      </w:r>
      <w:r w:rsidR="004E6C40" w:rsidRPr="00545A22">
        <w:rPr>
          <w:rFonts w:ascii="Times New Roman" w:hAnsi="Times New Roman" w:cs="Times New Roman"/>
          <w:iCs/>
          <w:sz w:val="24"/>
          <w:szCs w:val="24"/>
        </w:rPr>
        <w:t>s</w:t>
      </w:r>
      <w:r w:rsidR="002243AB" w:rsidRPr="00545A22">
        <w:rPr>
          <w:rFonts w:ascii="Times New Roman" w:hAnsi="Times New Roman" w:cs="Times New Roman"/>
          <w:iCs/>
          <w:sz w:val="24"/>
          <w:szCs w:val="24"/>
        </w:rPr>
        <w:t xml:space="preserve"> </w:t>
      </w:r>
      <w:r w:rsidR="004E6C40" w:rsidRPr="00545A22">
        <w:rPr>
          <w:rFonts w:ascii="Times New Roman" w:hAnsi="Times New Roman" w:cs="Times New Roman"/>
          <w:iCs/>
          <w:sz w:val="24"/>
          <w:szCs w:val="24"/>
        </w:rPr>
        <w:t>are</w:t>
      </w:r>
      <w:r w:rsidR="002243AB" w:rsidRPr="00545A22">
        <w:rPr>
          <w:rFonts w:ascii="Times New Roman" w:hAnsi="Times New Roman" w:cs="Times New Roman"/>
          <w:iCs/>
          <w:sz w:val="24"/>
          <w:szCs w:val="24"/>
        </w:rPr>
        <w:t xml:space="preserve"> presented with the </w:t>
      </w:r>
      <w:r w:rsidR="002243AB" w:rsidRPr="00545A22">
        <w:rPr>
          <w:rFonts w:ascii="Times New Roman" w:hAnsi="Times New Roman" w:cs="Times New Roman"/>
          <w:sz w:val="24"/>
          <w:szCs w:val="24"/>
        </w:rPr>
        <w:t>dashed</w:t>
      </w:r>
      <w:r w:rsidR="008E1639" w:rsidRPr="00545A22">
        <w:rPr>
          <w:rFonts w:ascii="Times New Roman" w:hAnsi="Times New Roman" w:cs="Times New Roman"/>
          <w:sz w:val="24"/>
          <w:szCs w:val="24"/>
        </w:rPr>
        <w:t xml:space="preserve"> </w:t>
      </w:r>
      <w:r w:rsidR="002243AB" w:rsidRPr="00545A22">
        <w:rPr>
          <w:rFonts w:ascii="Times New Roman" w:hAnsi="Times New Roman" w:cs="Times New Roman"/>
          <w:sz w:val="24"/>
          <w:szCs w:val="24"/>
        </w:rPr>
        <w:t xml:space="preserve">line with a small square-shaped. </w:t>
      </w:r>
      <w:r w:rsidR="00F01D0E" w:rsidRPr="00545A22">
        <w:rPr>
          <w:rFonts w:ascii="Times New Roman" w:hAnsi="Times New Roman" w:cs="Times New Roman"/>
          <w:sz w:val="24"/>
          <w:szCs w:val="24"/>
        </w:rPr>
        <w:t>The s</w:t>
      </w:r>
      <w:r w:rsidR="00A059E4" w:rsidRPr="00545A22">
        <w:rPr>
          <w:rFonts w:ascii="Times New Roman" w:hAnsi="Times New Roman" w:cs="Times New Roman"/>
          <w:sz w:val="24"/>
          <w:szCs w:val="24"/>
        </w:rPr>
        <w:t xml:space="preserve">traight dotted lines represent the estimated coefficient from </w:t>
      </w:r>
      <w:r w:rsidR="002243AB" w:rsidRPr="00545A22">
        <w:rPr>
          <w:rFonts w:ascii="Times New Roman" w:hAnsi="Times New Roman" w:cs="Times New Roman"/>
          <w:sz w:val="24"/>
          <w:szCs w:val="24"/>
        </w:rPr>
        <w:t xml:space="preserve">the standard robust </w:t>
      </w:r>
      <w:r w:rsidR="00A059E4" w:rsidRPr="00545A22">
        <w:rPr>
          <w:rFonts w:ascii="Times New Roman" w:hAnsi="Times New Roman" w:cs="Times New Roman"/>
          <w:sz w:val="24"/>
          <w:szCs w:val="24"/>
        </w:rPr>
        <w:t>OLS (Model-</w:t>
      </w:r>
      <w:r w:rsidR="004E6C40" w:rsidRPr="00545A22">
        <w:rPr>
          <w:rFonts w:ascii="Times New Roman" w:hAnsi="Times New Roman" w:cs="Times New Roman"/>
          <w:sz w:val="24"/>
          <w:szCs w:val="24"/>
        </w:rPr>
        <w:t>4</w:t>
      </w:r>
      <w:r w:rsidR="00A059E4" w:rsidRPr="00545A22">
        <w:rPr>
          <w:rFonts w:ascii="Times New Roman" w:hAnsi="Times New Roman" w:cs="Times New Roman"/>
          <w:sz w:val="24"/>
          <w:szCs w:val="24"/>
        </w:rPr>
        <w:t xml:space="preserve">). </w:t>
      </w:r>
    </w:p>
    <w:p w14:paraId="623F7B12" w14:textId="525B3126" w:rsidR="001F54BE" w:rsidRPr="00545A22" w:rsidRDefault="001F54BE" w:rsidP="001F54BE">
      <w:pPr>
        <w:spacing w:line="360" w:lineRule="auto"/>
        <w:jc w:val="center"/>
        <w:rPr>
          <w:rFonts w:ascii="Times New Roman" w:hAnsi="Times New Roman" w:cs="Times New Roman"/>
          <w:sz w:val="24"/>
          <w:szCs w:val="24"/>
        </w:rPr>
      </w:pPr>
      <w:r w:rsidRPr="00545A22">
        <w:rPr>
          <w:rFonts w:ascii="Times New Roman" w:hAnsi="Times New Roman" w:cs="Times New Roman"/>
          <w:sz w:val="24"/>
          <w:szCs w:val="24"/>
        </w:rPr>
        <w:t>[</w:t>
      </w:r>
      <w:proofErr w:type="spellStart"/>
      <w:r w:rsidRPr="00545A22">
        <w:rPr>
          <w:rFonts w:ascii="Times New Roman" w:hAnsi="Times New Roman" w:cs="Times New Roman"/>
          <w:sz w:val="24"/>
          <w:szCs w:val="24"/>
        </w:rPr>
        <w:t>Fiugure</w:t>
      </w:r>
      <w:proofErr w:type="spellEnd"/>
      <w:r w:rsidRPr="00545A22">
        <w:rPr>
          <w:rFonts w:ascii="Times New Roman" w:hAnsi="Times New Roman" w:cs="Times New Roman"/>
          <w:sz w:val="24"/>
          <w:szCs w:val="24"/>
        </w:rPr>
        <w:t xml:space="preserve"> 3 here]</w:t>
      </w:r>
    </w:p>
    <w:p w14:paraId="3E0AA0F1" w14:textId="26CB889E" w:rsidR="005D05BC" w:rsidRPr="00545A22" w:rsidRDefault="00903097">
      <w:pPr>
        <w:spacing w:line="360" w:lineRule="auto"/>
        <w:jc w:val="both"/>
        <w:rPr>
          <w:rFonts w:ascii="Times New Roman" w:hAnsi="Times New Roman" w:cs="Times New Roman"/>
          <w:sz w:val="24"/>
          <w:szCs w:val="24"/>
        </w:rPr>
      </w:pPr>
      <w:r>
        <w:rPr>
          <w:rFonts w:ascii="Times New Roman" w:hAnsi="Times New Roman" w:cs="Times New Roman"/>
          <w:sz w:val="24"/>
          <w:szCs w:val="24"/>
        </w:rPr>
        <w:t>We report t</w:t>
      </w:r>
      <w:r w:rsidR="004F6257" w:rsidRPr="00545A22">
        <w:rPr>
          <w:rFonts w:ascii="Times New Roman" w:hAnsi="Times New Roman" w:cs="Times New Roman"/>
          <w:sz w:val="24"/>
          <w:szCs w:val="24"/>
        </w:rPr>
        <w:t xml:space="preserve">he results of </w:t>
      </w:r>
      <w:r w:rsidR="008B0A11" w:rsidRPr="00545A22">
        <w:rPr>
          <w:rFonts w:ascii="Times New Roman" w:hAnsi="Times New Roman" w:cs="Times New Roman"/>
          <w:sz w:val="24"/>
          <w:szCs w:val="24"/>
        </w:rPr>
        <w:t>Bitcoin’s (Ethereum’s) return</w:t>
      </w:r>
      <w:r w:rsidR="00331367" w:rsidRPr="00545A22">
        <w:rPr>
          <w:rFonts w:ascii="Times New Roman" w:hAnsi="Times New Roman" w:cs="Times New Roman"/>
          <w:sz w:val="24"/>
          <w:szCs w:val="24"/>
        </w:rPr>
        <w:t>-</w:t>
      </w:r>
      <w:r w:rsidR="008B0A11" w:rsidRPr="00545A22">
        <w:rPr>
          <w:rFonts w:ascii="Times New Roman" w:hAnsi="Times New Roman" w:cs="Times New Roman"/>
          <w:sz w:val="24"/>
          <w:szCs w:val="24"/>
        </w:rPr>
        <w:t xml:space="preserve">volatility relationship </w:t>
      </w:r>
      <w:r w:rsidR="00EE2575" w:rsidRPr="00545A22">
        <w:rPr>
          <w:rFonts w:ascii="Times New Roman" w:hAnsi="Times New Roman" w:cs="Times New Roman"/>
          <w:sz w:val="24"/>
          <w:szCs w:val="24"/>
        </w:rPr>
        <w:t xml:space="preserve">for 1-minute data frequency </w:t>
      </w:r>
      <w:r w:rsidR="008B0A11" w:rsidRPr="00545A22">
        <w:rPr>
          <w:rFonts w:ascii="Times New Roman" w:hAnsi="Times New Roman" w:cs="Times New Roman"/>
          <w:sz w:val="24"/>
          <w:szCs w:val="24"/>
        </w:rPr>
        <w:t>in Table</w:t>
      </w:r>
      <w:r w:rsidR="00EE2575" w:rsidRPr="00545A22">
        <w:rPr>
          <w:rFonts w:ascii="Times New Roman" w:hAnsi="Times New Roman" w:cs="Times New Roman"/>
          <w:sz w:val="24"/>
          <w:szCs w:val="24"/>
        </w:rPr>
        <w:t xml:space="preserve"> </w:t>
      </w:r>
      <w:r w:rsidR="008B0A11" w:rsidRPr="00545A22">
        <w:rPr>
          <w:rFonts w:ascii="Times New Roman" w:hAnsi="Times New Roman" w:cs="Times New Roman"/>
          <w:sz w:val="24"/>
          <w:szCs w:val="24"/>
        </w:rPr>
        <w:t>2 (Table</w:t>
      </w:r>
      <w:r w:rsidR="00EE2575" w:rsidRPr="00545A22">
        <w:rPr>
          <w:rFonts w:ascii="Times New Roman" w:hAnsi="Times New Roman" w:cs="Times New Roman"/>
          <w:sz w:val="24"/>
          <w:szCs w:val="24"/>
        </w:rPr>
        <w:t xml:space="preserve"> </w:t>
      </w:r>
      <w:r w:rsidR="008B0A11" w:rsidRPr="00545A22">
        <w:rPr>
          <w:rFonts w:ascii="Times New Roman" w:hAnsi="Times New Roman" w:cs="Times New Roman"/>
          <w:sz w:val="24"/>
          <w:szCs w:val="24"/>
        </w:rPr>
        <w:t>4), Figure</w:t>
      </w:r>
      <w:r w:rsidR="00EE2575" w:rsidRPr="00545A22">
        <w:rPr>
          <w:rFonts w:ascii="Times New Roman" w:hAnsi="Times New Roman" w:cs="Times New Roman"/>
          <w:sz w:val="24"/>
          <w:szCs w:val="24"/>
        </w:rPr>
        <w:t xml:space="preserve"> </w:t>
      </w:r>
      <w:r w:rsidR="008B0A11" w:rsidRPr="00545A22">
        <w:rPr>
          <w:rFonts w:ascii="Times New Roman" w:hAnsi="Times New Roman" w:cs="Times New Roman"/>
          <w:sz w:val="24"/>
          <w:szCs w:val="24"/>
        </w:rPr>
        <w:t>1 (Figure</w:t>
      </w:r>
      <w:r w:rsidR="00EE2575" w:rsidRPr="00545A22">
        <w:rPr>
          <w:rFonts w:ascii="Times New Roman" w:hAnsi="Times New Roman" w:cs="Times New Roman"/>
          <w:sz w:val="24"/>
          <w:szCs w:val="24"/>
        </w:rPr>
        <w:t xml:space="preserve"> </w:t>
      </w:r>
      <w:r w:rsidR="0066207F" w:rsidRPr="00545A22">
        <w:rPr>
          <w:rFonts w:ascii="Times New Roman" w:hAnsi="Times New Roman" w:cs="Times New Roman"/>
          <w:sz w:val="24"/>
          <w:szCs w:val="24"/>
        </w:rPr>
        <w:t>2</w:t>
      </w:r>
      <w:r w:rsidR="008B0A11" w:rsidRPr="00545A22">
        <w:rPr>
          <w:rFonts w:ascii="Times New Roman" w:hAnsi="Times New Roman" w:cs="Times New Roman"/>
          <w:sz w:val="24"/>
          <w:szCs w:val="24"/>
        </w:rPr>
        <w:t xml:space="preserve">) and </w:t>
      </w:r>
      <w:r w:rsidR="00331367" w:rsidRPr="00545A22">
        <w:rPr>
          <w:rFonts w:ascii="Times New Roman" w:hAnsi="Times New Roman" w:cs="Times New Roman"/>
          <w:sz w:val="24"/>
          <w:szCs w:val="24"/>
        </w:rPr>
        <w:t xml:space="preserve">the </w:t>
      </w:r>
      <w:r w:rsidR="008B0A11" w:rsidRPr="00545A22">
        <w:rPr>
          <w:rFonts w:ascii="Times New Roman" w:hAnsi="Times New Roman" w:cs="Times New Roman"/>
          <w:sz w:val="24"/>
          <w:szCs w:val="24"/>
        </w:rPr>
        <w:t>upper-left (upper-right) panel of Figure</w:t>
      </w:r>
      <w:r w:rsidR="00EE2575" w:rsidRPr="00545A22">
        <w:rPr>
          <w:rFonts w:ascii="Times New Roman" w:hAnsi="Times New Roman" w:cs="Times New Roman"/>
          <w:sz w:val="24"/>
          <w:szCs w:val="24"/>
        </w:rPr>
        <w:t xml:space="preserve"> </w:t>
      </w:r>
      <w:r w:rsidR="008B0A11" w:rsidRPr="00545A22">
        <w:rPr>
          <w:rFonts w:ascii="Times New Roman" w:hAnsi="Times New Roman" w:cs="Times New Roman"/>
          <w:sz w:val="24"/>
          <w:szCs w:val="24"/>
        </w:rPr>
        <w:t>3. Noticeably,</w:t>
      </w:r>
      <w:r w:rsidR="00351B6D" w:rsidRPr="00545A22">
        <w:rPr>
          <w:rFonts w:ascii="Times New Roman" w:hAnsi="Times New Roman" w:cs="Times New Roman"/>
          <w:sz w:val="24"/>
          <w:szCs w:val="24"/>
        </w:rPr>
        <w:t xml:space="preserve"> the coefficients of </w:t>
      </w:r>
      <w:r w:rsidR="00331367" w:rsidRPr="00545A22">
        <w:rPr>
          <w:rFonts w:ascii="Times New Roman" w:hAnsi="Times New Roman" w:cs="Times New Roman"/>
          <w:sz w:val="24"/>
          <w:szCs w:val="24"/>
        </w:rPr>
        <w:t xml:space="preserve">the </w:t>
      </w:r>
      <w:r w:rsidR="00351B6D" w:rsidRPr="00545A22">
        <w:rPr>
          <w:rFonts w:ascii="Times New Roman" w:hAnsi="Times New Roman" w:cs="Times New Roman"/>
          <w:sz w:val="24"/>
          <w:szCs w:val="24"/>
        </w:rPr>
        <w:t xml:space="preserve">contemporaneous effect of positive returns estimated using QRM </w:t>
      </w:r>
      <w:r w:rsidR="00EE2575" w:rsidRPr="00545A22">
        <w:rPr>
          <w:rFonts w:ascii="Times New Roman" w:hAnsi="Times New Roman" w:cs="Times New Roman"/>
          <w:sz w:val="24"/>
          <w:szCs w:val="24"/>
        </w:rPr>
        <w:t>were</w:t>
      </w:r>
      <w:r w:rsidR="00351B6D" w:rsidRPr="00545A22">
        <w:rPr>
          <w:rFonts w:ascii="Times New Roman" w:hAnsi="Times New Roman" w:cs="Times New Roman"/>
          <w:sz w:val="24"/>
          <w:szCs w:val="24"/>
        </w:rPr>
        <w:t xml:space="preserve"> negative at </w:t>
      </w:r>
      <w:r w:rsidR="002D64FB" w:rsidRPr="00545A22">
        <w:rPr>
          <w:rFonts w:ascii="Times New Roman" w:hAnsi="Times New Roman" w:cs="Times New Roman"/>
          <w:sz w:val="24"/>
          <w:szCs w:val="24"/>
        </w:rPr>
        <w:t xml:space="preserve">the </w:t>
      </w:r>
      <w:r w:rsidR="00351B6D" w:rsidRPr="00545A22">
        <w:rPr>
          <w:rFonts w:ascii="Times New Roman" w:hAnsi="Times New Roman" w:cs="Times New Roman"/>
          <w:sz w:val="24"/>
          <w:szCs w:val="24"/>
        </w:rPr>
        <w:t>lowest to medium quantiles (q = 0.05 to 0.5)</w:t>
      </w:r>
      <w:r w:rsidR="002D64FB" w:rsidRPr="00545A22">
        <w:rPr>
          <w:rFonts w:ascii="Times New Roman" w:hAnsi="Times New Roman" w:cs="Times New Roman"/>
          <w:sz w:val="24"/>
          <w:szCs w:val="24"/>
        </w:rPr>
        <w:t>,</w:t>
      </w:r>
      <w:r w:rsidR="00351B6D" w:rsidRPr="00545A22">
        <w:rPr>
          <w:rFonts w:ascii="Times New Roman" w:hAnsi="Times New Roman" w:cs="Times New Roman"/>
          <w:sz w:val="24"/>
          <w:szCs w:val="24"/>
        </w:rPr>
        <w:t xml:space="preserve"> and the magnitude of </w:t>
      </w:r>
      <w:r w:rsidR="002D64FB" w:rsidRPr="00545A22">
        <w:rPr>
          <w:rFonts w:ascii="Times New Roman" w:hAnsi="Times New Roman" w:cs="Times New Roman"/>
          <w:sz w:val="24"/>
          <w:szCs w:val="24"/>
        </w:rPr>
        <w:t xml:space="preserve">the </w:t>
      </w:r>
      <w:r w:rsidR="00351B6D" w:rsidRPr="00545A22">
        <w:rPr>
          <w:rFonts w:ascii="Times New Roman" w:hAnsi="Times New Roman" w:cs="Times New Roman"/>
          <w:sz w:val="24"/>
          <w:szCs w:val="24"/>
        </w:rPr>
        <w:t xml:space="preserve">negative </w:t>
      </w:r>
      <w:r w:rsidR="002D64FB" w:rsidRPr="00545A22">
        <w:rPr>
          <w:rFonts w:ascii="Times New Roman" w:hAnsi="Times New Roman" w:cs="Times New Roman"/>
          <w:sz w:val="24"/>
          <w:szCs w:val="24"/>
        </w:rPr>
        <w:t xml:space="preserve">coefficients monotonically decreases as we move to the upper quantiles of the volatility distribution. Consequently, the </w:t>
      </w:r>
      <w:r w:rsidR="00E44255" w:rsidRPr="00545A22">
        <w:rPr>
          <w:rFonts w:ascii="Times New Roman" w:hAnsi="Times New Roman" w:cs="Times New Roman"/>
          <w:sz w:val="24"/>
          <w:szCs w:val="24"/>
        </w:rPr>
        <w:t xml:space="preserve">contemporaneous effect </w:t>
      </w:r>
      <w:r w:rsidR="0038081C" w:rsidRPr="00545A22">
        <w:rPr>
          <w:rFonts w:ascii="Times New Roman" w:hAnsi="Times New Roman" w:cs="Times New Roman"/>
          <w:sz w:val="24"/>
          <w:szCs w:val="24"/>
        </w:rPr>
        <w:t>show</w:t>
      </w:r>
      <w:r w:rsidR="00B545DC" w:rsidRPr="00545A22">
        <w:rPr>
          <w:rFonts w:ascii="Times New Roman" w:hAnsi="Times New Roman" w:cs="Times New Roman"/>
          <w:sz w:val="24"/>
          <w:szCs w:val="24"/>
        </w:rPr>
        <w:t>ed</w:t>
      </w:r>
      <w:r w:rsidR="00700235" w:rsidRPr="00545A22">
        <w:rPr>
          <w:rFonts w:ascii="Times New Roman" w:hAnsi="Times New Roman" w:cs="Times New Roman"/>
          <w:sz w:val="24"/>
          <w:szCs w:val="24"/>
        </w:rPr>
        <w:t xml:space="preserve"> </w:t>
      </w:r>
      <w:r w:rsidR="002D64FB" w:rsidRPr="00545A22">
        <w:rPr>
          <w:rFonts w:ascii="Times New Roman" w:hAnsi="Times New Roman" w:cs="Times New Roman"/>
          <w:sz w:val="24"/>
          <w:szCs w:val="24"/>
        </w:rPr>
        <w:t xml:space="preserve">positive signs at medium to </w:t>
      </w:r>
      <w:r w:rsidR="00700235" w:rsidRPr="00545A22">
        <w:rPr>
          <w:rFonts w:ascii="Times New Roman" w:hAnsi="Times New Roman" w:cs="Times New Roman"/>
          <w:sz w:val="24"/>
          <w:szCs w:val="24"/>
        </w:rPr>
        <w:t xml:space="preserve">the </w:t>
      </w:r>
      <w:r w:rsidR="002D64FB" w:rsidRPr="00545A22">
        <w:rPr>
          <w:rFonts w:ascii="Times New Roman" w:hAnsi="Times New Roman" w:cs="Times New Roman"/>
          <w:sz w:val="24"/>
          <w:szCs w:val="24"/>
        </w:rPr>
        <w:t xml:space="preserve">uppermost quantiles (q=0.5 to 0.95), and the positive effect monotonically increases as we move from medium to the uppermost quantile of </w:t>
      </w:r>
      <w:r w:rsidR="00503EDF" w:rsidRPr="00545A22">
        <w:rPr>
          <w:rFonts w:ascii="Times New Roman" w:hAnsi="Times New Roman" w:cs="Times New Roman"/>
          <w:sz w:val="24"/>
          <w:szCs w:val="24"/>
        </w:rPr>
        <w:t xml:space="preserve">the </w:t>
      </w:r>
      <w:r w:rsidR="002D64FB" w:rsidRPr="00545A22">
        <w:rPr>
          <w:rFonts w:ascii="Times New Roman" w:hAnsi="Times New Roman" w:cs="Times New Roman"/>
          <w:sz w:val="24"/>
          <w:szCs w:val="24"/>
        </w:rPr>
        <w:t xml:space="preserve">volatility distributions. </w:t>
      </w:r>
      <w:r w:rsidR="00077E8C" w:rsidRPr="00545A22">
        <w:rPr>
          <w:rFonts w:ascii="Times New Roman" w:hAnsi="Times New Roman" w:cs="Times New Roman"/>
          <w:sz w:val="24"/>
          <w:szCs w:val="24"/>
        </w:rPr>
        <w:t>On the other hand</w:t>
      </w:r>
      <w:r w:rsidR="00D74F85" w:rsidRPr="00545A22">
        <w:rPr>
          <w:rFonts w:ascii="Times New Roman" w:hAnsi="Times New Roman" w:cs="Times New Roman"/>
          <w:sz w:val="24"/>
          <w:szCs w:val="24"/>
        </w:rPr>
        <w:t>, the corresponding OLS estimate show</w:t>
      </w:r>
      <w:r w:rsidR="00077E8C" w:rsidRPr="00545A22">
        <w:rPr>
          <w:rFonts w:ascii="Times New Roman" w:hAnsi="Times New Roman" w:cs="Times New Roman"/>
          <w:sz w:val="24"/>
          <w:szCs w:val="24"/>
        </w:rPr>
        <w:t>ed</w:t>
      </w:r>
      <w:r w:rsidR="00D74F85" w:rsidRPr="00545A22">
        <w:rPr>
          <w:rFonts w:ascii="Times New Roman" w:hAnsi="Times New Roman" w:cs="Times New Roman"/>
          <w:sz w:val="24"/>
          <w:szCs w:val="24"/>
        </w:rPr>
        <w:t xml:space="preserve"> a positive effect, </w:t>
      </w:r>
      <w:r w:rsidR="00077E8C" w:rsidRPr="00545A22">
        <w:rPr>
          <w:rFonts w:ascii="Times New Roman" w:hAnsi="Times New Roman" w:cs="Times New Roman"/>
          <w:sz w:val="24"/>
          <w:szCs w:val="24"/>
        </w:rPr>
        <w:t>but</w:t>
      </w:r>
      <w:r w:rsidR="00D74F85" w:rsidRPr="00545A22">
        <w:rPr>
          <w:rFonts w:ascii="Times New Roman" w:hAnsi="Times New Roman" w:cs="Times New Roman"/>
          <w:sz w:val="24"/>
          <w:szCs w:val="24"/>
        </w:rPr>
        <w:t xml:space="preserve"> the magnitude of the effect is less than the corresponding QRM estimates. Moreover, over the range </w:t>
      </w:r>
      <w:r w:rsidR="00331367" w:rsidRPr="00545A22">
        <w:rPr>
          <w:rFonts w:ascii="Times New Roman" w:hAnsi="Times New Roman" w:cs="Times New Roman"/>
          <w:sz w:val="24"/>
          <w:szCs w:val="24"/>
        </w:rPr>
        <w:t>of</w:t>
      </w:r>
      <w:r w:rsidR="00D74F85" w:rsidRPr="00545A22">
        <w:rPr>
          <w:rFonts w:ascii="Times New Roman" w:hAnsi="Times New Roman" w:cs="Times New Roman"/>
          <w:sz w:val="24"/>
          <w:szCs w:val="24"/>
        </w:rPr>
        <w:t xml:space="preserve"> quantiles, there is a considerable variation in the positive return-volatility relationship. The estimated coefficient</w:t>
      </w:r>
      <w:r w:rsidR="00331367" w:rsidRPr="00545A22">
        <w:rPr>
          <w:rFonts w:ascii="Times New Roman" w:hAnsi="Times New Roman" w:cs="Times New Roman"/>
          <w:sz w:val="24"/>
          <w:szCs w:val="24"/>
        </w:rPr>
        <w:t>s</w:t>
      </w:r>
      <w:r w:rsidR="00D74F85" w:rsidRPr="00545A22">
        <w:rPr>
          <w:rFonts w:ascii="Times New Roman" w:hAnsi="Times New Roman" w:cs="Times New Roman"/>
          <w:sz w:val="24"/>
          <w:szCs w:val="24"/>
        </w:rPr>
        <w:t xml:space="preserve"> of contemporaneous positive returns </w:t>
      </w:r>
      <w:r w:rsidR="008A7396" w:rsidRPr="00545A22">
        <w:rPr>
          <w:rFonts w:ascii="Times New Roman" w:hAnsi="Times New Roman" w:cs="Times New Roman"/>
          <w:sz w:val="24"/>
          <w:szCs w:val="24"/>
        </w:rPr>
        <w:t xml:space="preserve">of Bitcoin (Ethereum) </w:t>
      </w:r>
      <w:r w:rsidR="00D74F85" w:rsidRPr="00545A22">
        <w:rPr>
          <w:rFonts w:ascii="Times New Roman" w:hAnsi="Times New Roman" w:cs="Times New Roman"/>
          <w:sz w:val="24"/>
          <w:szCs w:val="24"/>
        </w:rPr>
        <w:t>var</w:t>
      </w:r>
      <w:r w:rsidR="00331367" w:rsidRPr="00545A22">
        <w:rPr>
          <w:rFonts w:ascii="Times New Roman" w:hAnsi="Times New Roman" w:cs="Times New Roman"/>
          <w:sz w:val="24"/>
          <w:szCs w:val="24"/>
        </w:rPr>
        <w:t>y</w:t>
      </w:r>
      <w:r w:rsidR="00D74F85" w:rsidRPr="00545A22">
        <w:rPr>
          <w:rFonts w:ascii="Times New Roman" w:hAnsi="Times New Roman" w:cs="Times New Roman"/>
          <w:sz w:val="24"/>
          <w:szCs w:val="24"/>
        </w:rPr>
        <w:t xml:space="preserve"> from -0.148</w:t>
      </w:r>
      <w:r w:rsidR="008A7396" w:rsidRPr="00545A22">
        <w:rPr>
          <w:rFonts w:ascii="Times New Roman" w:hAnsi="Times New Roman" w:cs="Times New Roman"/>
          <w:sz w:val="24"/>
          <w:szCs w:val="24"/>
        </w:rPr>
        <w:t xml:space="preserve"> (-0.143)</w:t>
      </w:r>
      <w:r w:rsidR="00D74F85" w:rsidRPr="00545A22">
        <w:rPr>
          <w:rFonts w:ascii="Times New Roman" w:hAnsi="Times New Roman" w:cs="Times New Roman"/>
          <w:sz w:val="24"/>
          <w:szCs w:val="24"/>
        </w:rPr>
        <w:t xml:space="preserve"> at the lowest quantile to +0.149</w:t>
      </w:r>
      <w:r w:rsidR="008A7396" w:rsidRPr="00545A22">
        <w:rPr>
          <w:rFonts w:ascii="Times New Roman" w:hAnsi="Times New Roman" w:cs="Times New Roman"/>
          <w:sz w:val="24"/>
          <w:szCs w:val="24"/>
        </w:rPr>
        <w:t xml:space="preserve"> (+0.130)</w:t>
      </w:r>
      <w:r w:rsidR="00D74F85" w:rsidRPr="00545A22">
        <w:rPr>
          <w:rFonts w:ascii="Times New Roman" w:hAnsi="Times New Roman" w:cs="Times New Roman"/>
          <w:sz w:val="24"/>
          <w:szCs w:val="24"/>
        </w:rPr>
        <w:t xml:space="preserve"> at the uppermost quantile</w:t>
      </w:r>
      <w:r w:rsidR="00077E8C" w:rsidRPr="00545A22">
        <w:rPr>
          <w:rFonts w:ascii="Times New Roman" w:hAnsi="Times New Roman" w:cs="Times New Roman"/>
          <w:sz w:val="24"/>
          <w:szCs w:val="24"/>
        </w:rPr>
        <w:t xml:space="preserve"> and </w:t>
      </w:r>
      <w:r w:rsidR="00331367" w:rsidRPr="00545A22">
        <w:rPr>
          <w:rFonts w:ascii="Times New Roman" w:hAnsi="Times New Roman" w:cs="Times New Roman"/>
          <w:sz w:val="24"/>
          <w:szCs w:val="24"/>
        </w:rPr>
        <w:t>are</w:t>
      </w:r>
      <w:r w:rsidR="00D74F85" w:rsidRPr="00545A22">
        <w:rPr>
          <w:rFonts w:ascii="Times New Roman" w:hAnsi="Times New Roman" w:cs="Times New Roman"/>
          <w:sz w:val="24"/>
          <w:szCs w:val="24"/>
        </w:rPr>
        <w:t xml:space="preserve"> statistically significant. </w:t>
      </w:r>
      <w:r w:rsidR="00077E8C" w:rsidRPr="00545A22">
        <w:rPr>
          <w:rFonts w:ascii="Times New Roman" w:hAnsi="Times New Roman" w:cs="Times New Roman"/>
          <w:sz w:val="24"/>
          <w:szCs w:val="24"/>
        </w:rPr>
        <w:t xml:space="preserve">This </w:t>
      </w:r>
      <w:r w:rsidR="00333656" w:rsidRPr="00545A22">
        <w:rPr>
          <w:rFonts w:ascii="Times New Roman" w:hAnsi="Times New Roman" w:cs="Times New Roman"/>
          <w:sz w:val="24"/>
          <w:szCs w:val="24"/>
        </w:rPr>
        <w:t>implies that, during the low to medium volatility regimes, cryptocurrencies’ volatility (</w:t>
      </w:r>
      <w:proofErr w:type="spellStart"/>
      <w:r w:rsidR="00333656" w:rsidRPr="00545A22">
        <w:rPr>
          <w:rFonts w:ascii="Times New Roman" w:hAnsi="Times New Roman" w:cs="Times New Roman"/>
          <w:sz w:val="24"/>
          <w:szCs w:val="24"/>
        </w:rPr>
        <w:t>BitVol</w:t>
      </w:r>
      <w:proofErr w:type="spellEnd"/>
      <w:r w:rsidR="00333656" w:rsidRPr="00545A22">
        <w:rPr>
          <w:rFonts w:ascii="Times New Roman" w:hAnsi="Times New Roman" w:cs="Times New Roman"/>
          <w:sz w:val="24"/>
          <w:szCs w:val="24"/>
        </w:rPr>
        <w:t xml:space="preserve"> and </w:t>
      </w:r>
      <w:proofErr w:type="spellStart"/>
      <w:r w:rsidR="00333656" w:rsidRPr="00545A22">
        <w:rPr>
          <w:rFonts w:ascii="Times New Roman" w:hAnsi="Times New Roman" w:cs="Times New Roman"/>
          <w:sz w:val="24"/>
          <w:szCs w:val="24"/>
        </w:rPr>
        <w:t>EthVol</w:t>
      </w:r>
      <w:proofErr w:type="spellEnd"/>
      <w:r w:rsidR="00333656" w:rsidRPr="00545A22">
        <w:rPr>
          <w:rFonts w:ascii="Times New Roman" w:hAnsi="Times New Roman" w:cs="Times New Roman"/>
          <w:sz w:val="24"/>
          <w:szCs w:val="24"/>
        </w:rPr>
        <w:t xml:space="preserve">) </w:t>
      </w:r>
      <w:r w:rsidR="00331367" w:rsidRPr="00545A22">
        <w:rPr>
          <w:rFonts w:ascii="Times New Roman" w:hAnsi="Times New Roman" w:cs="Times New Roman"/>
          <w:sz w:val="24"/>
          <w:szCs w:val="24"/>
        </w:rPr>
        <w:t>is</w:t>
      </w:r>
      <w:r w:rsidR="00333656" w:rsidRPr="00545A22">
        <w:rPr>
          <w:rFonts w:ascii="Times New Roman" w:hAnsi="Times New Roman" w:cs="Times New Roman"/>
          <w:sz w:val="24"/>
          <w:szCs w:val="24"/>
        </w:rPr>
        <w:t xml:space="preserve"> negatively associated with their </w:t>
      </w:r>
      <w:r w:rsidR="0081726B" w:rsidRPr="00545A22">
        <w:rPr>
          <w:rFonts w:ascii="Times New Roman" w:hAnsi="Times New Roman" w:cs="Times New Roman"/>
          <w:sz w:val="24"/>
          <w:szCs w:val="24"/>
        </w:rPr>
        <w:t>respective cryptocurrencies’ positive returns</w:t>
      </w:r>
      <w:r w:rsidR="00333656" w:rsidRPr="00545A22">
        <w:rPr>
          <w:rFonts w:ascii="Times New Roman" w:hAnsi="Times New Roman" w:cs="Times New Roman"/>
          <w:sz w:val="24"/>
          <w:szCs w:val="24"/>
        </w:rPr>
        <w:t xml:space="preserve"> (Bitcoin and Ethereum)</w:t>
      </w:r>
      <w:r w:rsidR="0081726B" w:rsidRPr="00545A22">
        <w:rPr>
          <w:rFonts w:ascii="Times New Roman" w:hAnsi="Times New Roman" w:cs="Times New Roman"/>
          <w:sz w:val="24"/>
          <w:szCs w:val="24"/>
        </w:rPr>
        <w:t xml:space="preserve"> at </w:t>
      </w:r>
      <w:r w:rsidR="00077E8C" w:rsidRPr="00545A22">
        <w:rPr>
          <w:rFonts w:ascii="Times New Roman" w:hAnsi="Times New Roman" w:cs="Times New Roman"/>
          <w:sz w:val="24"/>
          <w:szCs w:val="24"/>
        </w:rPr>
        <w:t xml:space="preserve">the </w:t>
      </w:r>
      <w:r w:rsidR="0081726B" w:rsidRPr="00545A22">
        <w:rPr>
          <w:rFonts w:ascii="Times New Roman" w:hAnsi="Times New Roman" w:cs="Times New Roman"/>
          <w:sz w:val="24"/>
          <w:szCs w:val="24"/>
        </w:rPr>
        <w:t>1</w:t>
      </w:r>
      <w:r w:rsidR="00077E8C" w:rsidRPr="00545A22">
        <w:rPr>
          <w:rFonts w:ascii="Times New Roman" w:hAnsi="Times New Roman" w:cs="Times New Roman"/>
          <w:sz w:val="24"/>
          <w:szCs w:val="24"/>
        </w:rPr>
        <w:t>-</w:t>
      </w:r>
      <w:r w:rsidR="0081726B" w:rsidRPr="00545A22">
        <w:rPr>
          <w:rFonts w:ascii="Times New Roman" w:hAnsi="Times New Roman" w:cs="Times New Roman"/>
          <w:sz w:val="24"/>
          <w:szCs w:val="24"/>
        </w:rPr>
        <w:t>minute holding period. In contrast, during the medium to high volatility regimes, cryptocurrencies’ volatility (</w:t>
      </w:r>
      <w:proofErr w:type="spellStart"/>
      <w:r w:rsidR="0081726B" w:rsidRPr="00545A22">
        <w:rPr>
          <w:rFonts w:ascii="Times New Roman" w:hAnsi="Times New Roman" w:cs="Times New Roman"/>
          <w:sz w:val="24"/>
          <w:szCs w:val="24"/>
        </w:rPr>
        <w:t>BitVol</w:t>
      </w:r>
      <w:proofErr w:type="spellEnd"/>
      <w:r w:rsidR="0081726B" w:rsidRPr="00545A22">
        <w:rPr>
          <w:rFonts w:ascii="Times New Roman" w:hAnsi="Times New Roman" w:cs="Times New Roman"/>
          <w:sz w:val="24"/>
          <w:szCs w:val="24"/>
        </w:rPr>
        <w:t xml:space="preserve"> and </w:t>
      </w:r>
      <w:proofErr w:type="spellStart"/>
      <w:r w:rsidR="0081726B" w:rsidRPr="00545A22">
        <w:rPr>
          <w:rFonts w:ascii="Times New Roman" w:hAnsi="Times New Roman" w:cs="Times New Roman"/>
          <w:sz w:val="24"/>
          <w:szCs w:val="24"/>
        </w:rPr>
        <w:t>EthVol</w:t>
      </w:r>
      <w:proofErr w:type="spellEnd"/>
      <w:r w:rsidR="0081726B" w:rsidRPr="00545A22">
        <w:rPr>
          <w:rFonts w:ascii="Times New Roman" w:hAnsi="Times New Roman" w:cs="Times New Roman"/>
          <w:sz w:val="24"/>
          <w:szCs w:val="24"/>
        </w:rPr>
        <w:t xml:space="preserve">) </w:t>
      </w:r>
      <w:r w:rsidR="002037E9">
        <w:rPr>
          <w:rFonts w:ascii="Times New Roman" w:hAnsi="Times New Roman" w:cs="Times New Roman"/>
          <w:sz w:val="24"/>
          <w:szCs w:val="24"/>
        </w:rPr>
        <w:t xml:space="preserve">is </w:t>
      </w:r>
      <w:r w:rsidR="0081726B" w:rsidRPr="00545A22">
        <w:rPr>
          <w:rFonts w:ascii="Times New Roman" w:hAnsi="Times New Roman" w:cs="Times New Roman"/>
          <w:sz w:val="24"/>
          <w:szCs w:val="24"/>
        </w:rPr>
        <w:t xml:space="preserve">positively associated with their respective cryptocurrencies’ positive returns (Bitcoin and Ethereum) at </w:t>
      </w:r>
      <w:r w:rsidR="00077E8C" w:rsidRPr="00545A22">
        <w:rPr>
          <w:rFonts w:ascii="Times New Roman" w:hAnsi="Times New Roman" w:cs="Times New Roman"/>
          <w:sz w:val="24"/>
          <w:szCs w:val="24"/>
        </w:rPr>
        <w:t xml:space="preserve">the </w:t>
      </w:r>
      <w:r w:rsidR="0081726B" w:rsidRPr="00545A22">
        <w:rPr>
          <w:rFonts w:ascii="Times New Roman" w:hAnsi="Times New Roman" w:cs="Times New Roman"/>
          <w:sz w:val="24"/>
          <w:szCs w:val="24"/>
        </w:rPr>
        <w:t>1</w:t>
      </w:r>
      <w:r w:rsidR="00077E8C" w:rsidRPr="00545A22">
        <w:rPr>
          <w:rFonts w:ascii="Times New Roman" w:hAnsi="Times New Roman" w:cs="Times New Roman"/>
          <w:sz w:val="24"/>
          <w:szCs w:val="24"/>
        </w:rPr>
        <w:t>-</w:t>
      </w:r>
      <w:r w:rsidR="0081726B" w:rsidRPr="00545A22">
        <w:rPr>
          <w:rFonts w:ascii="Times New Roman" w:hAnsi="Times New Roman" w:cs="Times New Roman"/>
          <w:sz w:val="24"/>
          <w:szCs w:val="24"/>
        </w:rPr>
        <w:t xml:space="preserve">minute holding period. </w:t>
      </w:r>
      <w:r w:rsidR="00164C62" w:rsidRPr="00545A22">
        <w:rPr>
          <w:rFonts w:ascii="Times New Roman" w:hAnsi="Times New Roman" w:cs="Times New Roman"/>
          <w:sz w:val="24"/>
          <w:szCs w:val="24"/>
        </w:rPr>
        <w:t>Moreover</w:t>
      </w:r>
      <w:r w:rsidR="0081726B" w:rsidRPr="00545A22">
        <w:rPr>
          <w:rFonts w:ascii="Times New Roman" w:hAnsi="Times New Roman" w:cs="Times New Roman"/>
          <w:sz w:val="24"/>
          <w:szCs w:val="24"/>
        </w:rPr>
        <w:t xml:space="preserve">, the impact of positive return on </w:t>
      </w:r>
      <w:r w:rsidR="00164C62" w:rsidRPr="00545A22">
        <w:rPr>
          <w:rFonts w:ascii="Times New Roman" w:hAnsi="Times New Roman" w:cs="Times New Roman"/>
          <w:sz w:val="24"/>
          <w:szCs w:val="24"/>
        </w:rPr>
        <w:t xml:space="preserve">the changes of </w:t>
      </w:r>
      <w:r w:rsidR="0081726B" w:rsidRPr="00545A22">
        <w:rPr>
          <w:rFonts w:ascii="Times New Roman" w:hAnsi="Times New Roman" w:cs="Times New Roman"/>
          <w:sz w:val="24"/>
          <w:szCs w:val="24"/>
        </w:rPr>
        <w:t xml:space="preserve">volatility </w:t>
      </w:r>
      <w:r w:rsidR="00077E8C" w:rsidRPr="00545A22">
        <w:rPr>
          <w:rFonts w:ascii="Times New Roman" w:hAnsi="Times New Roman" w:cs="Times New Roman"/>
          <w:sz w:val="24"/>
          <w:szCs w:val="24"/>
        </w:rPr>
        <w:t>w</w:t>
      </w:r>
      <w:r w:rsidR="00331367" w:rsidRPr="00545A22">
        <w:rPr>
          <w:rFonts w:ascii="Times New Roman" w:hAnsi="Times New Roman" w:cs="Times New Roman"/>
          <w:sz w:val="24"/>
          <w:szCs w:val="24"/>
        </w:rPr>
        <w:t>as</w:t>
      </w:r>
      <w:r w:rsidR="0081726B" w:rsidRPr="00545A22">
        <w:rPr>
          <w:rFonts w:ascii="Times New Roman" w:hAnsi="Times New Roman" w:cs="Times New Roman"/>
          <w:sz w:val="24"/>
          <w:szCs w:val="24"/>
        </w:rPr>
        <w:t xml:space="preserve"> </w:t>
      </w:r>
      <w:r w:rsidR="00D74F85" w:rsidRPr="00545A22">
        <w:rPr>
          <w:rFonts w:ascii="Times New Roman" w:hAnsi="Times New Roman" w:cs="Times New Roman"/>
          <w:sz w:val="24"/>
          <w:szCs w:val="24"/>
        </w:rPr>
        <w:t>more pronounced</w:t>
      </w:r>
      <w:r w:rsidR="0081726B" w:rsidRPr="00545A22">
        <w:rPr>
          <w:rFonts w:ascii="Times New Roman" w:hAnsi="Times New Roman" w:cs="Times New Roman"/>
          <w:sz w:val="24"/>
          <w:szCs w:val="24"/>
        </w:rPr>
        <w:t xml:space="preserve"> at extreme</w:t>
      </w:r>
      <w:r w:rsidR="00D74F85" w:rsidRPr="00545A22">
        <w:rPr>
          <w:rFonts w:ascii="Times New Roman" w:hAnsi="Times New Roman" w:cs="Times New Roman"/>
          <w:sz w:val="24"/>
          <w:szCs w:val="24"/>
        </w:rPr>
        <w:t xml:space="preserve"> tails </w:t>
      </w:r>
      <w:r w:rsidR="0081726B" w:rsidRPr="00545A22">
        <w:rPr>
          <w:rFonts w:ascii="Times New Roman" w:hAnsi="Times New Roman" w:cs="Times New Roman"/>
          <w:sz w:val="24"/>
          <w:szCs w:val="24"/>
        </w:rPr>
        <w:t xml:space="preserve">of the volatility distributions. </w:t>
      </w:r>
      <w:r w:rsidR="00331367" w:rsidRPr="00545A22">
        <w:rPr>
          <w:rFonts w:ascii="Times New Roman" w:hAnsi="Times New Roman" w:cs="Times New Roman"/>
          <w:sz w:val="24"/>
          <w:szCs w:val="24"/>
        </w:rPr>
        <w:t>T</w:t>
      </w:r>
      <w:r w:rsidR="00384AB7" w:rsidRPr="00545A22">
        <w:rPr>
          <w:rFonts w:ascii="Times New Roman" w:hAnsi="Times New Roman" w:cs="Times New Roman"/>
          <w:sz w:val="24"/>
          <w:szCs w:val="24"/>
        </w:rPr>
        <w:t>he autocorrelation</w:t>
      </w:r>
      <w:r w:rsidR="00AF000C" w:rsidRPr="00545A22">
        <w:rPr>
          <w:rFonts w:ascii="Times New Roman" w:hAnsi="Times New Roman" w:cs="Times New Roman"/>
          <w:sz w:val="24"/>
          <w:szCs w:val="24"/>
        </w:rPr>
        <w:t>—</w:t>
      </w:r>
      <w:r w:rsidR="00384AB7" w:rsidRPr="00545A22">
        <w:rPr>
          <w:rFonts w:ascii="Times New Roman" w:hAnsi="Times New Roman" w:cs="Times New Roman"/>
          <w:sz w:val="24"/>
          <w:szCs w:val="24"/>
        </w:rPr>
        <w:t xml:space="preserve">denoted by the coefficients of the lags of the changes of </w:t>
      </w:r>
      <w:proofErr w:type="spellStart"/>
      <w:r w:rsidR="00384AB7" w:rsidRPr="00545A22">
        <w:rPr>
          <w:rFonts w:ascii="Times New Roman" w:hAnsi="Times New Roman" w:cs="Times New Roman"/>
          <w:sz w:val="24"/>
          <w:szCs w:val="24"/>
        </w:rPr>
        <w:t>BitVol</w:t>
      </w:r>
      <w:proofErr w:type="spellEnd"/>
      <w:r w:rsidR="00384AB7" w:rsidRPr="00545A22">
        <w:rPr>
          <w:rFonts w:ascii="Times New Roman" w:hAnsi="Times New Roman" w:cs="Times New Roman"/>
          <w:sz w:val="24"/>
          <w:szCs w:val="24"/>
        </w:rPr>
        <w:t xml:space="preserve"> (in Table 2) and </w:t>
      </w:r>
      <w:proofErr w:type="spellStart"/>
      <w:r w:rsidR="00384AB7" w:rsidRPr="00545A22">
        <w:rPr>
          <w:rFonts w:ascii="Times New Roman" w:hAnsi="Times New Roman" w:cs="Times New Roman"/>
          <w:sz w:val="24"/>
          <w:szCs w:val="24"/>
        </w:rPr>
        <w:t>EthVol</w:t>
      </w:r>
      <w:proofErr w:type="spellEnd"/>
      <w:r w:rsidR="00384AB7" w:rsidRPr="00545A22">
        <w:rPr>
          <w:rFonts w:ascii="Times New Roman" w:hAnsi="Times New Roman" w:cs="Times New Roman"/>
          <w:sz w:val="24"/>
          <w:szCs w:val="24"/>
        </w:rPr>
        <w:t xml:space="preserve"> (in Table 4)</w:t>
      </w:r>
      <w:r w:rsidR="00AF000C" w:rsidRPr="00545A22">
        <w:rPr>
          <w:rFonts w:ascii="Times New Roman" w:hAnsi="Times New Roman" w:cs="Times New Roman"/>
          <w:sz w:val="24"/>
          <w:szCs w:val="24"/>
        </w:rPr>
        <w:t>—</w:t>
      </w:r>
      <w:r w:rsidR="00384AB7" w:rsidRPr="00545A22">
        <w:rPr>
          <w:rFonts w:ascii="Times New Roman" w:hAnsi="Times New Roman" w:cs="Times New Roman"/>
          <w:sz w:val="24"/>
          <w:szCs w:val="24"/>
        </w:rPr>
        <w:t xml:space="preserve">are robust and highly significant over the range of </w:t>
      </w:r>
      <w:r w:rsidR="00CA717C" w:rsidRPr="00545A22">
        <w:rPr>
          <w:rFonts w:ascii="Times New Roman" w:hAnsi="Times New Roman" w:cs="Times New Roman"/>
          <w:sz w:val="24"/>
          <w:szCs w:val="24"/>
        </w:rPr>
        <w:t xml:space="preserve">different </w:t>
      </w:r>
      <w:r w:rsidR="00384AB7" w:rsidRPr="00545A22">
        <w:rPr>
          <w:rFonts w:ascii="Times New Roman" w:hAnsi="Times New Roman" w:cs="Times New Roman"/>
          <w:sz w:val="24"/>
          <w:szCs w:val="24"/>
        </w:rPr>
        <w:t xml:space="preserve">quantiles. </w:t>
      </w:r>
      <w:r w:rsidR="00AF000C" w:rsidRPr="00545A22">
        <w:rPr>
          <w:rFonts w:ascii="Times New Roman" w:hAnsi="Times New Roman" w:cs="Times New Roman"/>
          <w:sz w:val="24"/>
          <w:szCs w:val="24"/>
        </w:rPr>
        <w:t>Also</w:t>
      </w:r>
      <w:r w:rsidR="00E44255" w:rsidRPr="00545A22">
        <w:rPr>
          <w:rFonts w:ascii="Times New Roman" w:hAnsi="Times New Roman" w:cs="Times New Roman"/>
          <w:sz w:val="24"/>
          <w:szCs w:val="24"/>
        </w:rPr>
        <w:t>, t</w:t>
      </w:r>
      <w:r w:rsidR="00CA717C" w:rsidRPr="00545A22">
        <w:rPr>
          <w:rFonts w:ascii="Times New Roman" w:hAnsi="Times New Roman" w:cs="Times New Roman"/>
          <w:sz w:val="24"/>
          <w:szCs w:val="24"/>
        </w:rPr>
        <w:t xml:space="preserve">he cross-autocorrelation with </w:t>
      </w:r>
      <w:r w:rsidR="0060033E" w:rsidRPr="00545A22">
        <w:rPr>
          <w:rFonts w:ascii="Times New Roman" w:hAnsi="Times New Roman" w:cs="Times New Roman"/>
          <w:sz w:val="24"/>
          <w:szCs w:val="24"/>
        </w:rPr>
        <w:t xml:space="preserve">positive </w:t>
      </w:r>
      <w:r w:rsidR="00544BB9" w:rsidRPr="00545A22">
        <w:rPr>
          <w:rFonts w:ascii="Times New Roman" w:hAnsi="Times New Roman" w:cs="Times New Roman"/>
          <w:sz w:val="24"/>
          <w:szCs w:val="24"/>
        </w:rPr>
        <w:t>returns</w:t>
      </w:r>
      <w:r w:rsidR="00AF000C" w:rsidRPr="00545A22">
        <w:rPr>
          <w:rFonts w:ascii="Times New Roman" w:hAnsi="Times New Roman" w:cs="Times New Roman"/>
          <w:sz w:val="24"/>
          <w:szCs w:val="24"/>
        </w:rPr>
        <w:t>—</w:t>
      </w:r>
      <w:r w:rsidR="00CA717C" w:rsidRPr="00545A22">
        <w:rPr>
          <w:rFonts w:ascii="Times New Roman" w:hAnsi="Times New Roman" w:cs="Times New Roman"/>
          <w:sz w:val="24"/>
          <w:szCs w:val="24"/>
        </w:rPr>
        <w:t xml:space="preserve">denoted by the coefficients of the lags of </w:t>
      </w:r>
      <w:r w:rsidR="00544BB9" w:rsidRPr="00545A22">
        <w:rPr>
          <w:rFonts w:ascii="Times New Roman" w:hAnsi="Times New Roman" w:cs="Times New Roman"/>
          <w:sz w:val="24"/>
          <w:szCs w:val="24"/>
        </w:rPr>
        <w:t>Bitcoin (in Table 2) and Ethereum</w:t>
      </w:r>
      <w:r w:rsidR="0060033E" w:rsidRPr="00545A22">
        <w:rPr>
          <w:rFonts w:ascii="Times New Roman" w:hAnsi="Times New Roman" w:cs="Times New Roman"/>
          <w:sz w:val="24"/>
          <w:szCs w:val="24"/>
        </w:rPr>
        <w:t>’s positive</w:t>
      </w:r>
      <w:r w:rsidR="00544BB9" w:rsidRPr="00545A22">
        <w:rPr>
          <w:rFonts w:ascii="Times New Roman" w:hAnsi="Times New Roman" w:cs="Times New Roman"/>
          <w:sz w:val="24"/>
          <w:szCs w:val="24"/>
        </w:rPr>
        <w:t xml:space="preserve"> return</w:t>
      </w:r>
      <w:r w:rsidR="00AF000C" w:rsidRPr="00545A22">
        <w:rPr>
          <w:rFonts w:ascii="Times New Roman" w:hAnsi="Times New Roman" w:cs="Times New Roman"/>
          <w:sz w:val="24"/>
          <w:szCs w:val="24"/>
        </w:rPr>
        <w:t>s</w:t>
      </w:r>
      <w:r w:rsidR="00544BB9" w:rsidRPr="00545A22">
        <w:rPr>
          <w:rFonts w:ascii="Times New Roman" w:hAnsi="Times New Roman" w:cs="Times New Roman"/>
          <w:sz w:val="24"/>
          <w:szCs w:val="24"/>
        </w:rPr>
        <w:t xml:space="preserve"> (in Table 4)</w:t>
      </w:r>
      <w:r w:rsidR="00AF000C" w:rsidRPr="00545A22">
        <w:rPr>
          <w:rFonts w:ascii="Times New Roman" w:hAnsi="Times New Roman" w:cs="Times New Roman"/>
          <w:sz w:val="24"/>
          <w:szCs w:val="24"/>
        </w:rPr>
        <w:t>—</w:t>
      </w:r>
      <w:r w:rsidR="00544BB9" w:rsidRPr="00545A22">
        <w:rPr>
          <w:rFonts w:ascii="Times New Roman" w:hAnsi="Times New Roman" w:cs="Times New Roman"/>
          <w:sz w:val="24"/>
          <w:szCs w:val="24"/>
        </w:rPr>
        <w:t>are hig</w:t>
      </w:r>
      <w:r w:rsidR="008656CE" w:rsidRPr="00545A22">
        <w:rPr>
          <w:rFonts w:ascii="Times New Roman" w:hAnsi="Times New Roman" w:cs="Times New Roman"/>
          <w:sz w:val="24"/>
          <w:szCs w:val="24"/>
        </w:rPr>
        <w:t xml:space="preserve">hly significant across </w:t>
      </w:r>
      <w:r w:rsidR="00367473" w:rsidRPr="00545A22">
        <w:rPr>
          <w:rFonts w:ascii="Times New Roman" w:hAnsi="Times New Roman" w:cs="Times New Roman"/>
          <w:sz w:val="24"/>
          <w:szCs w:val="24"/>
        </w:rPr>
        <w:t xml:space="preserve">the quantiles </w:t>
      </w:r>
      <w:r w:rsidR="008656CE" w:rsidRPr="00545A22">
        <w:rPr>
          <w:rFonts w:ascii="Times New Roman" w:hAnsi="Times New Roman" w:cs="Times New Roman"/>
          <w:sz w:val="24"/>
          <w:szCs w:val="24"/>
        </w:rPr>
        <w:t xml:space="preserve">for all lags. </w:t>
      </w:r>
      <w:r w:rsidR="00677768" w:rsidRPr="00545A22">
        <w:rPr>
          <w:rFonts w:ascii="Times New Roman" w:hAnsi="Times New Roman" w:cs="Times New Roman"/>
          <w:sz w:val="24"/>
          <w:szCs w:val="24"/>
        </w:rPr>
        <w:t>Even t</w:t>
      </w:r>
      <w:r w:rsidR="008656CE" w:rsidRPr="00545A22">
        <w:rPr>
          <w:rFonts w:ascii="Times New Roman" w:hAnsi="Times New Roman" w:cs="Times New Roman"/>
          <w:sz w:val="24"/>
          <w:szCs w:val="24"/>
        </w:rPr>
        <w:t xml:space="preserve">hough the size </w:t>
      </w:r>
      <w:r w:rsidR="008656CE" w:rsidRPr="00545A22">
        <w:rPr>
          <w:rFonts w:ascii="Times New Roman" w:hAnsi="Times New Roman" w:cs="Times New Roman"/>
          <w:sz w:val="24"/>
          <w:szCs w:val="24"/>
        </w:rPr>
        <w:lastRenderedPageBreak/>
        <w:t xml:space="preserve">of the coefficients of contemporaneous </w:t>
      </w:r>
      <w:r w:rsidR="0060033E" w:rsidRPr="00545A22">
        <w:rPr>
          <w:rFonts w:ascii="Times New Roman" w:hAnsi="Times New Roman" w:cs="Times New Roman"/>
          <w:sz w:val="24"/>
          <w:szCs w:val="24"/>
        </w:rPr>
        <w:t xml:space="preserve">positive </w:t>
      </w:r>
      <w:r w:rsidR="008656CE" w:rsidRPr="00545A22">
        <w:rPr>
          <w:rFonts w:ascii="Times New Roman" w:hAnsi="Times New Roman" w:cs="Times New Roman"/>
          <w:sz w:val="24"/>
          <w:szCs w:val="24"/>
        </w:rPr>
        <w:t xml:space="preserve">returns </w:t>
      </w:r>
      <w:r w:rsidR="00AF000C" w:rsidRPr="00545A22">
        <w:rPr>
          <w:rFonts w:ascii="Times New Roman" w:hAnsi="Times New Roman" w:cs="Times New Roman"/>
          <w:sz w:val="24"/>
          <w:szCs w:val="24"/>
        </w:rPr>
        <w:t>w</w:t>
      </w:r>
      <w:r w:rsidR="00CA304F" w:rsidRPr="00545A22">
        <w:rPr>
          <w:rFonts w:ascii="Times New Roman" w:hAnsi="Times New Roman" w:cs="Times New Roman"/>
          <w:sz w:val="24"/>
          <w:szCs w:val="24"/>
        </w:rPr>
        <w:t>as</w:t>
      </w:r>
      <w:r w:rsidR="008656CE" w:rsidRPr="00545A22">
        <w:rPr>
          <w:rFonts w:ascii="Times New Roman" w:hAnsi="Times New Roman" w:cs="Times New Roman"/>
          <w:sz w:val="24"/>
          <w:szCs w:val="24"/>
        </w:rPr>
        <w:t xml:space="preserve"> bigger than the size of the coefficients of</w:t>
      </w:r>
      <w:r w:rsidR="00367473" w:rsidRPr="00545A22">
        <w:rPr>
          <w:rFonts w:ascii="Times New Roman" w:hAnsi="Times New Roman" w:cs="Times New Roman"/>
          <w:sz w:val="24"/>
          <w:szCs w:val="24"/>
        </w:rPr>
        <w:t xml:space="preserve"> the</w:t>
      </w:r>
      <w:r w:rsidR="008656CE" w:rsidRPr="00545A22">
        <w:rPr>
          <w:rFonts w:ascii="Times New Roman" w:hAnsi="Times New Roman" w:cs="Times New Roman"/>
          <w:sz w:val="24"/>
          <w:szCs w:val="24"/>
        </w:rPr>
        <w:t xml:space="preserve"> </w:t>
      </w:r>
      <w:r w:rsidR="0060033E" w:rsidRPr="00545A22">
        <w:rPr>
          <w:rFonts w:ascii="Times New Roman" w:hAnsi="Times New Roman" w:cs="Times New Roman"/>
          <w:sz w:val="24"/>
          <w:szCs w:val="24"/>
        </w:rPr>
        <w:t xml:space="preserve">positive </w:t>
      </w:r>
      <w:r w:rsidR="008656CE" w:rsidRPr="00545A22">
        <w:rPr>
          <w:rFonts w:ascii="Times New Roman" w:hAnsi="Times New Roman" w:cs="Times New Roman"/>
          <w:sz w:val="24"/>
          <w:szCs w:val="24"/>
        </w:rPr>
        <w:t xml:space="preserve">lag returns, the signs of the coefficients </w:t>
      </w:r>
      <w:r w:rsidR="00AF000C" w:rsidRPr="00545A22">
        <w:rPr>
          <w:rFonts w:ascii="Times New Roman" w:hAnsi="Times New Roman" w:cs="Times New Roman"/>
          <w:sz w:val="24"/>
          <w:szCs w:val="24"/>
        </w:rPr>
        <w:t>were</w:t>
      </w:r>
      <w:r w:rsidR="008656CE" w:rsidRPr="00545A22">
        <w:rPr>
          <w:rFonts w:ascii="Times New Roman" w:hAnsi="Times New Roman" w:cs="Times New Roman"/>
          <w:sz w:val="24"/>
          <w:szCs w:val="24"/>
        </w:rPr>
        <w:t xml:space="preserve"> the same. </w:t>
      </w:r>
      <w:r w:rsidR="00367473" w:rsidRPr="00545A22">
        <w:rPr>
          <w:rFonts w:ascii="Times New Roman" w:hAnsi="Times New Roman" w:cs="Times New Roman"/>
          <w:sz w:val="24"/>
          <w:szCs w:val="24"/>
        </w:rPr>
        <w:t>Hence, t</w:t>
      </w:r>
      <w:r w:rsidR="00677768" w:rsidRPr="00545A22">
        <w:rPr>
          <w:rFonts w:ascii="Times New Roman" w:hAnsi="Times New Roman" w:cs="Times New Roman"/>
          <w:sz w:val="24"/>
          <w:szCs w:val="24"/>
        </w:rPr>
        <w:t xml:space="preserve">he cross-autocorrelation </w:t>
      </w:r>
      <w:r w:rsidR="00AF000C" w:rsidRPr="00545A22">
        <w:rPr>
          <w:rFonts w:ascii="Times New Roman" w:hAnsi="Times New Roman" w:cs="Times New Roman"/>
          <w:sz w:val="24"/>
          <w:szCs w:val="24"/>
        </w:rPr>
        <w:t>w</w:t>
      </w:r>
      <w:r w:rsidR="00CA304F" w:rsidRPr="00545A22">
        <w:rPr>
          <w:rFonts w:ascii="Times New Roman" w:hAnsi="Times New Roman" w:cs="Times New Roman"/>
          <w:sz w:val="24"/>
          <w:szCs w:val="24"/>
        </w:rPr>
        <w:t>as</w:t>
      </w:r>
      <w:r w:rsidR="00677768" w:rsidRPr="00545A22">
        <w:rPr>
          <w:rFonts w:ascii="Times New Roman" w:hAnsi="Times New Roman" w:cs="Times New Roman"/>
          <w:sz w:val="24"/>
          <w:szCs w:val="24"/>
        </w:rPr>
        <w:t xml:space="preserve"> negatively significant at </w:t>
      </w:r>
      <w:r w:rsidR="00CA304F" w:rsidRPr="00545A22">
        <w:rPr>
          <w:rFonts w:ascii="Times New Roman" w:hAnsi="Times New Roman" w:cs="Times New Roman"/>
          <w:sz w:val="24"/>
          <w:szCs w:val="24"/>
        </w:rPr>
        <w:t xml:space="preserve">the </w:t>
      </w:r>
      <w:r w:rsidR="00677768" w:rsidRPr="00545A22">
        <w:rPr>
          <w:rFonts w:ascii="Times New Roman" w:hAnsi="Times New Roman" w:cs="Times New Roman"/>
          <w:sz w:val="24"/>
          <w:szCs w:val="24"/>
        </w:rPr>
        <w:t xml:space="preserve">lowermost (q= 0.05) to medium (q=0.5) quantiles of the distribution.  However, the relationship </w:t>
      </w:r>
      <w:r w:rsidR="00AA2376" w:rsidRPr="00545A22">
        <w:rPr>
          <w:rFonts w:ascii="Times New Roman" w:hAnsi="Times New Roman" w:cs="Times New Roman"/>
          <w:sz w:val="24"/>
          <w:szCs w:val="24"/>
        </w:rPr>
        <w:t>changes</w:t>
      </w:r>
      <w:r w:rsidR="00677768" w:rsidRPr="00545A22">
        <w:rPr>
          <w:rFonts w:ascii="Times New Roman" w:hAnsi="Times New Roman" w:cs="Times New Roman"/>
          <w:sz w:val="24"/>
          <w:szCs w:val="24"/>
        </w:rPr>
        <w:t xml:space="preserve"> to positive after </w:t>
      </w:r>
      <w:r w:rsidR="00B51E82" w:rsidRPr="00545A22">
        <w:rPr>
          <w:rFonts w:ascii="Times New Roman" w:hAnsi="Times New Roman" w:cs="Times New Roman"/>
          <w:sz w:val="24"/>
          <w:szCs w:val="24"/>
        </w:rPr>
        <w:t>the medium quantile. T</w:t>
      </w:r>
      <w:r w:rsidR="007868E8" w:rsidRPr="00545A22">
        <w:rPr>
          <w:rFonts w:ascii="Times New Roman" w:hAnsi="Times New Roman" w:cs="Times New Roman"/>
          <w:sz w:val="24"/>
          <w:szCs w:val="24"/>
        </w:rPr>
        <w:t xml:space="preserve">he magnitude of the </w:t>
      </w:r>
      <w:r w:rsidR="00B51E82" w:rsidRPr="00545A22">
        <w:rPr>
          <w:rFonts w:ascii="Times New Roman" w:hAnsi="Times New Roman" w:cs="Times New Roman"/>
          <w:sz w:val="24"/>
          <w:szCs w:val="24"/>
        </w:rPr>
        <w:t xml:space="preserve">positive (negative) </w:t>
      </w:r>
      <w:r w:rsidR="007868E8" w:rsidRPr="00545A22">
        <w:rPr>
          <w:rFonts w:ascii="Times New Roman" w:hAnsi="Times New Roman" w:cs="Times New Roman"/>
          <w:sz w:val="24"/>
          <w:szCs w:val="24"/>
        </w:rPr>
        <w:t>effect monotonically increases</w:t>
      </w:r>
      <w:r w:rsidR="00B51E82" w:rsidRPr="00545A22">
        <w:rPr>
          <w:rFonts w:ascii="Times New Roman" w:hAnsi="Times New Roman" w:cs="Times New Roman"/>
          <w:sz w:val="24"/>
          <w:szCs w:val="24"/>
        </w:rPr>
        <w:t xml:space="preserve"> (decreases)</w:t>
      </w:r>
      <w:r w:rsidR="007868E8" w:rsidRPr="00545A22">
        <w:rPr>
          <w:rFonts w:ascii="Times New Roman" w:hAnsi="Times New Roman" w:cs="Times New Roman"/>
          <w:sz w:val="24"/>
          <w:szCs w:val="24"/>
        </w:rPr>
        <w:t xml:space="preserve"> as we move from medium to the uppermost quantile of the volatility distributions. </w:t>
      </w:r>
      <w:r w:rsidR="006F097D" w:rsidRPr="00545A22">
        <w:rPr>
          <w:rFonts w:ascii="Times New Roman" w:hAnsi="Times New Roman" w:cs="Times New Roman"/>
          <w:sz w:val="24"/>
          <w:szCs w:val="24"/>
        </w:rPr>
        <w:t xml:space="preserve">Again, the corresponding OLS estimates either overestimate or underestimate the cross-autocorrelation observed over the range of different quantiles. </w:t>
      </w:r>
    </w:p>
    <w:p w14:paraId="7B79867E" w14:textId="15D1A7E4" w:rsidR="0060033E" w:rsidRPr="00545A22" w:rsidRDefault="005D05BC">
      <w:pPr>
        <w:spacing w:line="360" w:lineRule="auto"/>
        <w:jc w:val="both"/>
        <w:rPr>
          <w:rFonts w:ascii="Times New Roman" w:hAnsi="Times New Roman" w:cs="Times New Roman"/>
          <w:sz w:val="24"/>
          <w:szCs w:val="24"/>
        </w:rPr>
      </w:pPr>
      <w:r w:rsidRPr="00545A22">
        <w:rPr>
          <w:rFonts w:ascii="Times New Roman" w:hAnsi="Times New Roman" w:cs="Times New Roman"/>
          <w:sz w:val="24"/>
          <w:szCs w:val="24"/>
        </w:rPr>
        <w:t xml:space="preserve">The figure of </w:t>
      </w:r>
      <w:r w:rsidR="00CA304F" w:rsidRPr="00545A22">
        <w:rPr>
          <w:rFonts w:ascii="Times New Roman" w:hAnsi="Times New Roman" w:cs="Times New Roman"/>
          <w:sz w:val="24"/>
          <w:szCs w:val="24"/>
        </w:rPr>
        <w:t xml:space="preserve">the </w:t>
      </w:r>
      <w:r w:rsidRPr="00545A22">
        <w:rPr>
          <w:rFonts w:ascii="Times New Roman" w:hAnsi="Times New Roman" w:cs="Times New Roman"/>
          <w:sz w:val="24"/>
          <w:szCs w:val="24"/>
        </w:rPr>
        <w:t xml:space="preserve">contemporaneous effect of negative returns on changes of </w:t>
      </w:r>
      <w:proofErr w:type="spellStart"/>
      <w:r w:rsidRPr="00545A22">
        <w:rPr>
          <w:rFonts w:ascii="Times New Roman" w:hAnsi="Times New Roman" w:cs="Times New Roman"/>
          <w:sz w:val="24"/>
          <w:szCs w:val="24"/>
        </w:rPr>
        <w:t>BitVol</w:t>
      </w:r>
      <w:proofErr w:type="spellEnd"/>
      <w:r w:rsidRPr="00545A22">
        <w:rPr>
          <w:rFonts w:ascii="Times New Roman" w:hAnsi="Times New Roman" w:cs="Times New Roman"/>
          <w:sz w:val="24"/>
          <w:szCs w:val="24"/>
        </w:rPr>
        <w:t xml:space="preserve"> (</w:t>
      </w:r>
      <w:proofErr w:type="spellStart"/>
      <w:r w:rsidRPr="00545A22">
        <w:rPr>
          <w:rFonts w:ascii="Times New Roman" w:hAnsi="Times New Roman" w:cs="Times New Roman"/>
          <w:sz w:val="24"/>
          <w:szCs w:val="24"/>
        </w:rPr>
        <w:t>EthVol</w:t>
      </w:r>
      <w:proofErr w:type="spellEnd"/>
      <w:r w:rsidRPr="00545A22">
        <w:rPr>
          <w:rFonts w:ascii="Times New Roman" w:hAnsi="Times New Roman" w:cs="Times New Roman"/>
          <w:sz w:val="24"/>
          <w:szCs w:val="24"/>
        </w:rPr>
        <w:t xml:space="preserve">) in </w:t>
      </w:r>
      <w:r w:rsidR="00CA304F" w:rsidRPr="00545A22">
        <w:rPr>
          <w:rFonts w:ascii="Times New Roman" w:hAnsi="Times New Roman" w:cs="Times New Roman"/>
          <w:sz w:val="24"/>
          <w:szCs w:val="24"/>
        </w:rPr>
        <w:t xml:space="preserve">the </w:t>
      </w:r>
      <w:r w:rsidRPr="00545A22">
        <w:rPr>
          <w:rFonts w:ascii="Times New Roman" w:hAnsi="Times New Roman" w:cs="Times New Roman"/>
          <w:sz w:val="24"/>
          <w:szCs w:val="24"/>
        </w:rPr>
        <w:t xml:space="preserve">upper-right (upper-left) </w:t>
      </w:r>
      <w:r w:rsidR="00AA2376" w:rsidRPr="00545A22">
        <w:rPr>
          <w:rFonts w:ascii="Times New Roman" w:hAnsi="Times New Roman" w:cs="Times New Roman"/>
          <w:sz w:val="24"/>
          <w:szCs w:val="24"/>
        </w:rPr>
        <w:t>p</w:t>
      </w:r>
      <w:r w:rsidRPr="00545A22">
        <w:rPr>
          <w:rFonts w:ascii="Times New Roman" w:hAnsi="Times New Roman" w:cs="Times New Roman"/>
          <w:sz w:val="24"/>
          <w:szCs w:val="24"/>
        </w:rPr>
        <w:t>anel of Figure</w:t>
      </w:r>
      <w:r w:rsidR="00AA2376" w:rsidRPr="00545A22">
        <w:rPr>
          <w:rFonts w:ascii="Times New Roman" w:hAnsi="Times New Roman" w:cs="Times New Roman"/>
          <w:sz w:val="24"/>
          <w:szCs w:val="24"/>
        </w:rPr>
        <w:t xml:space="preserve"> </w:t>
      </w:r>
      <w:r w:rsidRPr="00545A22">
        <w:rPr>
          <w:rFonts w:ascii="Times New Roman" w:hAnsi="Times New Roman" w:cs="Times New Roman"/>
          <w:sz w:val="24"/>
          <w:szCs w:val="24"/>
        </w:rPr>
        <w:t xml:space="preserve">3 displays a mirror image of the results of positive returns. </w:t>
      </w:r>
      <w:r w:rsidR="008202B5" w:rsidRPr="00545A22">
        <w:rPr>
          <w:rFonts w:ascii="Times New Roman" w:hAnsi="Times New Roman" w:cs="Times New Roman"/>
          <w:sz w:val="24"/>
          <w:szCs w:val="24"/>
        </w:rPr>
        <w:t xml:space="preserve">The coefficients of </w:t>
      </w:r>
      <w:r w:rsidR="00CA304F" w:rsidRPr="00545A22">
        <w:rPr>
          <w:rFonts w:ascii="Times New Roman" w:hAnsi="Times New Roman" w:cs="Times New Roman"/>
          <w:sz w:val="24"/>
          <w:szCs w:val="24"/>
        </w:rPr>
        <w:t xml:space="preserve">the </w:t>
      </w:r>
      <w:r w:rsidR="008202B5" w:rsidRPr="00545A22">
        <w:rPr>
          <w:rFonts w:ascii="Times New Roman" w:hAnsi="Times New Roman" w:cs="Times New Roman"/>
          <w:sz w:val="24"/>
          <w:szCs w:val="24"/>
        </w:rPr>
        <w:t xml:space="preserve">contemporaneous effect of negative returns estimated using QRM </w:t>
      </w:r>
      <w:r w:rsidR="00AA2376" w:rsidRPr="00545A22">
        <w:rPr>
          <w:rFonts w:ascii="Times New Roman" w:hAnsi="Times New Roman" w:cs="Times New Roman"/>
          <w:sz w:val="24"/>
          <w:szCs w:val="24"/>
        </w:rPr>
        <w:t>were</w:t>
      </w:r>
      <w:r w:rsidR="008202B5" w:rsidRPr="00545A22">
        <w:rPr>
          <w:rFonts w:ascii="Times New Roman" w:hAnsi="Times New Roman" w:cs="Times New Roman"/>
          <w:sz w:val="24"/>
          <w:szCs w:val="24"/>
        </w:rPr>
        <w:t xml:space="preserve"> positive at the lowest to medium quantiles (q = 0.05 to 0.5), and the magnitude of the positive coefficients monotonically decreases as we move to the medium quantiles of the volatility distribution. </w:t>
      </w:r>
      <w:r w:rsidR="00CA304F" w:rsidRPr="00545A22">
        <w:rPr>
          <w:rFonts w:ascii="Times New Roman" w:hAnsi="Times New Roman" w:cs="Times New Roman"/>
          <w:sz w:val="24"/>
          <w:szCs w:val="24"/>
        </w:rPr>
        <w:t>Accordingly</w:t>
      </w:r>
      <w:r w:rsidR="008202B5" w:rsidRPr="00545A22">
        <w:rPr>
          <w:rFonts w:ascii="Times New Roman" w:hAnsi="Times New Roman" w:cs="Times New Roman"/>
          <w:sz w:val="24"/>
          <w:szCs w:val="24"/>
        </w:rPr>
        <w:t>, the contemporaneous effect show</w:t>
      </w:r>
      <w:r w:rsidR="00AA2376" w:rsidRPr="00545A22">
        <w:rPr>
          <w:rFonts w:ascii="Times New Roman" w:hAnsi="Times New Roman" w:cs="Times New Roman"/>
          <w:sz w:val="24"/>
          <w:szCs w:val="24"/>
        </w:rPr>
        <w:t>ed</w:t>
      </w:r>
      <w:r w:rsidR="0038081C" w:rsidRPr="00545A22">
        <w:rPr>
          <w:rFonts w:ascii="Times New Roman" w:hAnsi="Times New Roman" w:cs="Times New Roman"/>
          <w:sz w:val="24"/>
          <w:szCs w:val="24"/>
        </w:rPr>
        <w:t xml:space="preserve"> that the</w:t>
      </w:r>
      <w:r w:rsidR="008202B5" w:rsidRPr="00545A22">
        <w:rPr>
          <w:rFonts w:ascii="Times New Roman" w:hAnsi="Times New Roman" w:cs="Times New Roman"/>
          <w:sz w:val="24"/>
          <w:szCs w:val="24"/>
        </w:rPr>
        <w:t xml:space="preserve"> negative signs at medium to the uppermost quantiles (q=0.5 to</w:t>
      </w:r>
      <w:r w:rsidR="00C17B75" w:rsidRPr="00545A22">
        <w:rPr>
          <w:rFonts w:ascii="Times New Roman" w:hAnsi="Times New Roman" w:cs="Times New Roman"/>
          <w:sz w:val="24"/>
          <w:szCs w:val="24"/>
        </w:rPr>
        <w:t xml:space="preserve"> 0.95), and the size of the negative coefficients </w:t>
      </w:r>
      <w:r w:rsidR="008202B5" w:rsidRPr="00545A22">
        <w:rPr>
          <w:rFonts w:ascii="Times New Roman" w:hAnsi="Times New Roman" w:cs="Times New Roman"/>
          <w:sz w:val="24"/>
          <w:szCs w:val="24"/>
        </w:rPr>
        <w:t xml:space="preserve">monotonically increases as we move from medium to the uppermost quantile of the volatility distributions. </w:t>
      </w:r>
      <w:r w:rsidR="00CA304F" w:rsidRPr="00545A22">
        <w:rPr>
          <w:rFonts w:ascii="Times New Roman" w:hAnsi="Times New Roman" w:cs="Times New Roman"/>
          <w:sz w:val="24"/>
          <w:szCs w:val="24"/>
        </w:rPr>
        <w:t>On the other hand</w:t>
      </w:r>
      <w:r w:rsidR="008202B5" w:rsidRPr="00545A22">
        <w:rPr>
          <w:rFonts w:ascii="Times New Roman" w:hAnsi="Times New Roman" w:cs="Times New Roman"/>
          <w:sz w:val="24"/>
          <w:szCs w:val="24"/>
        </w:rPr>
        <w:t>, the</w:t>
      </w:r>
      <w:r w:rsidR="00C17B75" w:rsidRPr="00545A22">
        <w:rPr>
          <w:rFonts w:ascii="Times New Roman" w:hAnsi="Times New Roman" w:cs="Times New Roman"/>
          <w:sz w:val="24"/>
          <w:szCs w:val="24"/>
        </w:rPr>
        <w:t xml:space="preserve"> estimated coefficients of</w:t>
      </w:r>
      <w:r w:rsidR="008202B5" w:rsidRPr="00545A22">
        <w:rPr>
          <w:rFonts w:ascii="Times New Roman" w:hAnsi="Times New Roman" w:cs="Times New Roman"/>
          <w:sz w:val="24"/>
          <w:szCs w:val="24"/>
        </w:rPr>
        <w:t xml:space="preserve"> </w:t>
      </w:r>
      <w:r w:rsidR="00CA304F" w:rsidRPr="00545A22">
        <w:rPr>
          <w:rFonts w:ascii="Times New Roman" w:hAnsi="Times New Roman" w:cs="Times New Roman"/>
          <w:sz w:val="24"/>
          <w:szCs w:val="24"/>
        </w:rPr>
        <w:t xml:space="preserve">the </w:t>
      </w:r>
      <w:r w:rsidR="008202B5" w:rsidRPr="00545A22">
        <w:rPr>
          <w:rFonts w:ascii="Times New Roman" w:hAnsi="Times New Roman" w:cs="Times New Roman"/>
          <w:sz w:val="24"/>
          <w:szCs w:val="24"/>
        </w:rPr>
        <w:t>corresponding OLS show</w:t>
      </w:r>
      <w:r w:rsidR="00AA2376" w:rsidRPr="00545A22">
        <w:rPr>
          <w:rFonts w:ascii="Times New Roman" w:hAnsi="Times New Roman" w:cs="Times New Roman"/>
          <w:sz w:val="24"/>
          <w:szCs w:val="24"/>
        </w:rPr>
        <w:t>ed</w:t>
      </w:r>
      <w:r w:rsidR="00C17B75" w:rsidRPr="00545A22">
        <w:rPr>
          <w:rFonts w:ascii="Times New Roman" w:hAnsi="Times New Roman" w:cs="Times New Roman"/>
          <w:sz w:val="24"/>
          <w:szCs w:val="24"/>
        </w:rPr>
        <w:t xml:space="preserve"> negative signs</w:t>
      </w:r>
      <w:r w:rsidR="008202B5" w:rsidRPr="00545A22">
        <w:rPr>
          <w:rFonts w:ascii="Times New Roman" w:hAnsi="Times New Roman" w:cs="Times New Roman"/>
          <w:sz w:val="24"/>
          <w:szCs w:val="24"/>
        </w:rPr>
        <w:t xml:space="preserve">, and the magnitude of the </w:t>
      </w:r>
      <w:r w:rsidR="00C17B75" w:rsidRPr="00545A22">
        <w:rPr>
          <w:rFonts w:ascii="Times New Roman" w:hAnsi="Times New Roman" w:cs="Times New Roman"/>
          <w:sz w:val="24"/>
          <w:szCs w:val="24"/>
        </w:rPr>
        <w:t>effect</w:t>
      </w:r>
      <w:r w:rsidR="008202B5" w:rsidRPr="00545A22">
        <w:rPr>
          <w:rFonts w:ascii="Times New Roman" w:hAnsi="Times New Roman" w:cs="Times New Roman"/>
          <w:sz w:val="24"/>
          <w:szCs w:val="24"/>
        </w:rPr>
        <w:t xml:space="preserve"> is less than the corresponding QRM estimates. Moreover, over the range o</w:t>
      </w:r>
      <w:r w:rsidR="00CA304F" w:rsidRPr="00545A22">
        <w:rPr>
          <w:rFonts w:ascii="Times New Roman" w:hAnsi="Times New Roman" w:cs="Times New Roman"/>
          <w:sz w:val="24"/>
          <w:szCs w:val="24"/>
        </w:rPr>
        <w:t>f</w:t>
      </w:r>
      <w:r w:rsidR="008202B5" w:rsidRPr="00545A22">
        <w:rPr>
          <w:rFonts w:ascii="Times New Roman" w:hAnsi="Times New Roman" w:cs="Times New Roman"/>
          <w:sz w:val="24"/>
          <w:szCs w:val="24"/>
        </w:rPr>
        <w:t xml:space="preserve"> quantiles, there is a considerable variation in the </w:t>
      </w:r>
      <w:r w:rsidR="005A06B7" w:rsidRPr="00545A22">
        <w:rPr>
          <w:rFonts w:ascii="Times New Roman" w:hAnsi="Times New Roman" w:cs="Times New Roman"/>
          <w:sz w:val="24"/>
          <w:szCs w:val="24"/>
        </w:rPr>
        <w:t>negative</w:t>
      </w:r>
      <w:r w:rsidR="008202B5" w:rsidRPr="00545A22">
        <w:rPr>
          <w:rFonts w:ascii="Times New Roman" w:hAnsi="Times New Roman" w:cs="Times New Roman"/>
          <w:sz w:val="24"/>
          <w:szCs w:val="24"/>
        </w:rPr>
        <w:t xml:space="preserve"> return-volatility relationship. The estimated coefficient</w:t>
      </w:r>
      <w:r w:rsidR="00CA304F" w:rsidRPr="00545A22">
        <w:rPr>
          <w:rFonts w:ascii="Times New Roman" w:hAnsi="Times New Roman" w:cs="Times New Roman"/>
          <w:sz w:val="24"/>
          <w:szCs w:val="24"/>
        </w:rPr>
        <w:t>s</w:t>
      </w:r>
      <w:r w:rsidR="008202B5" w:rsidRPr="00545A22">
        <w:rPr>
          <w:rFonts w:ascii="Times New Roman" w:hAnsi="Times New Roman" w:cs="Times New Roman"/>
          <w:sz w:val="24"/>
          <w:szCs w:val="24"/>
        </w:rPr>
        <w:t xml:space="preserve"> of contemporaneous positive returns </w:t>
      </w:r>
      <w:r w:rsidR="005A06B7" w:rsidRPr="00545A22">
        <w:rPr>
          <w:rFonts w:ascii="Times New Roman" w:hAnsi="Times New Roman" w:cs="Times New Roman"/>
          <w:sz w:val="24"/>
          <w:szCs w:val="24"/>
        </w:rPr>
        <w:t>of Bitcoin (Ether</w:t>
      </w:r>
      <w:r w:rsidR="00CA304F" w:rsidRPr="00545A22">
        <w:rPr>
          <w:rFonts w:ascii="Times New Roman" w:hAnsi="Times New Roman" w:cs="Times New Roman"/>
          <w:sz w:val="24"/>
          <w:szCs w:val="24"/>
        </w:rPr>
        <w:t>e</w:t>
      </w:r>
      <w:r w:rsidR="005A06B7" w:rsidRPr="00545A22">
        <w:rPr>
          <w:rFonts w:ascii="Times New Roman" w:hAnsi="Times New Roman" w:cs="Times New Roman"/>
          <w:sz w:val="24"/>
          <w:szCs w:val="24"/>
        </w:rPr>
        <w:t xml:space="preserve">um) </w:t>
      </w:r>
      <w:r w:rsidR="008202B5" w:rsidRPr="00545A22">
        <w:rPr>
          <w:rFonts w:ascii="Times New Roman" w:hAnsi="Times New Roman" w:cs="Times New Roman"/>
          <w:sz w:val="24"/>
          <w:szCs w:val="24"/>
        </w:rPr>
        <w:t>var</w:t>
      </w:r>
      <w:r w:rsidR="00CA304F" w:rsidRPr="00545A22">
        <w:rPr>
          <w:rFonts w:ascii="Times New Roman" w:hAnsi="Times New Roman" w:cs="Times New Roman"/>
          <w:sz w:val="24"/>
          <w:szCs w:val="24"/>
        </w:rPr>
        <w:t>y</w:t>
      </w:r>
      <w:r w:rsidR="008202B5" w:rsidRPr="00545A22">
        <w:rPr>
          <w:rFonts w:ascii="Times New Roman" w:hAnsi="Times New Roman" w:cs="Times New Roman"/>
          <w:sz w:val="24"/>
          <w:szCs w:val="24"/>
        </w:rPr>
        <w:t xml:space="preserve"> from 0.1</w:t>
      </w:r>
      <w:r w:rsidR="005A06B7" w:rsidRPr="00545A22">
        <w:rPr>
          <w:rFonts w:ascii="Times New Roman" w:hAnsi="Times New Roman" w:cs="Times New Roman"/>
          <w:sz w:val="24"/>
          <w:szCs w:val="24"/>
        </w:rPr>
        <w:t>0</w:t>
      </w:r>
      <w:r w:rsidR="008202B5" w:rsidRPr="00545A22">
        <w:rPr>
          <w:rFonts w:ascii="Times New Roman" w:hAnsi="Times New Roman" w:cs="Times New Roman"/>
          <w:sz w:val="24"/>
          <w:szCs w:val="24"/>
        </w:rPr>
        <w:t>8</w:t>
      </w:r>
      <w:r w:rsidR="008A7396" w:rsidRPr="00545A22">
        <w:rPr>
          <w:rFonts w:ascii="Times New Roman" w:hAnsi="Times New Roman" w:cs="Times New Roman"/>
          <w:sz w:val="24"/>
          <w:szCs w:val="24"/>
        </w:rPr>
        <w:t xml:space="preserve"> (0.105)</w:t>
      </w:r>
      <w:r w:rsidR="008202B5" w:rsidRPr="00545A22">
        <w:rPr>
          <w:rFonts w:ascii="Times New Roman" w:hAnsi="Times New Roman" w:cs="Times New Roman"/>
          <w:sz w:val="24"/>
          <w:szCs w:val="24"/>
        </w:rPr>
        <w:t xml:space="preserve"> at the lowest quantile to </w:t>
      </w:r>
      <w:r w:rsidR="005A06B7" w:rsidRPr="00545A22">
        <w:rPr>
          <w:rFonts w:ascii="Times New Roman" w:hAnsi="Times New Roman" w:cs="Times New Roman"/>
          <w:sz w:val="24"/>
          <w:szCs w:val="24"/>
        </w:rPr>
        <w:t>-</w:t>
      </w:r>
      <w:r w:rsidR="008202B5" w:rsidRPr="00545A22">
        <w:rPr>
          <w:rFonts w:ascii="Times New Roman" w:hAnsi="Times New Roman" w:cs="Times New Roman"/>
          <w:sz w:val="24"/>
          <w:szCs w:val="24"/>
        </w:rPr>
        <w:t>0.1</w:t>
      </w:r>
      <w:r w:rsidR="005A06B7" w:rsidRPr="00545A22">
        <w:rPr>
          <w:rFonts w:ascii="Times New Roman" w:hAnsi="Times New Roman" w:cs="Times New Roman"/>
          <w:sz w:val="24"/>
          <w:szCs w:val="24"/>
        </w:rPr>
        <w:t>5</w:t>
      </w:r>
      <w:r w:rsidR="008A7396" w:rsidRPr="00545A22">
        <w:rPr>
          <w:rFonts w:ascii="Times New Roman" w:hAnsi="Times New Roman" w:cs="Times New Roman"/>
          <w:sz w:val="24"/>
          <w:szCs w:val="24"/>
        </w:rPr>
        <w:t xml:space="preserve">2 (-0.137) </w:t>
      </w:r>
      <w:r w:rsidR="008202B5" w:rsidRPr="00545A22">
        <w:rPr>
          <w:rFonts w:ascii="Times New Roman" w:hAnsi="Times New Roman" w:cs="Times New Roman"/>
          <w:sz w:val="24"/>
          <w:szCs w:val="24"/>
        </w:rPr>
        <w:t>at the uppermost quantile</w:t>
      </w:r>
      <w:r w:rsidR="00AA2376" w:rsidRPr="00545A22">
        <w:rPr>
          <w:rFonts w:ascii="Times New Roman" w:hAnsi="Times New Roman" w:cs="Times New Roman"/>
          <w:sz w:val="24"/>
          <w:szCs w:val="24"/>
        </w:rPr>
        <w:t xml:space="preserve"> and </w:t>
      </w:r>
      <w:r w:rsidR="008202B5" w:rsidRPr="00545A22">
        <w:rPr>
          <w:rFonts w:ascii="Times New Roman" w:hAnsi="Times New Roman" w:cs="Times New Roman"/>
          <w:sz w:val="24"/>
          <w:szCs w:val="24"/>
        </w:rPr>
        <w:t xml:space="preserve">are statistically significant. </w:t>
      </w:r>
      <w:r w:rsidR="00DD7A89" w:rsidRPr="00545A22">
        <w:rPr>
          <w:rFonts w:ascii="Times New Roman" w:hAnsi="Times New Roman" w:cs="Times New Roman"/>
          <w:sz w:val="24"/>
          <w:szCs w:val="24"/>
        </w:rPr>
        <w:t>Similar to the finding from positives returns, it also implies that, during the low to medium volatility regimes, cryptocurrencies’ volatility (</w:t>
      </w:r>
      <w:proofErr w:type="spellStart"/>
      <w:r w:rsidR="00DD7A89" w:rsidRPr="00545A22">
        <w:rPr>
          <w:rFonts w:ascii="Times New Roman" w:hAnsi="Times New Roman" w:cs="Times New Roman"/>
          <w:sz w:val="24"/>
          <w:szCs w:val="24"/>
        </w:rPr>
        <w:t>BitVol</w:t>
      </w:r>
      <w:proofErr w:type="spellEnd"/>
      <w:r w:rsidR="00DD7A89" w:rsidRPr="00545A22">
        <w:rPr>
          <w:rFonts w:ascii="Times New Roman" w:hAnsi="Times New Roman" w:cs="Times New Roman"/>
          <w:sz w:val="24"/>
          <w:szCs w:val="24"/>
        </w:rPr>
        <w:t xml:space="preserve"> and </w:t>
      </w:r>
      <w:proofErr w:type="spellStart"/>
      <w:r w:rsidR="00DD7A89" w:rsidRPr="00545A22">
        <w:rPr>
          <w:rFonts w:ascii="Times New Roman" w:hAnsi="Times New Roman" w:cs="Times New Roman"/>
          <w:sz w:val="24"/>
          <w:szCs w:val="24"/>
        </w:rPr>
        <w:t>EthVol</w:t>
      </w:r>
      <w:proofErr w:type="spellEnd"/>
      <w:r w:rsidR="00DD7A89" w:rsidRPr="00545A22">
        <w:rPr>
          <w:rFonts w:ascii="Times New Roman" w:hAnsi="Times New Roman" w:cs="Times New Roman"/>
          <w:sz w:val="24"/>
          <w:szCs w:val="24"/>
        </w:rPr>
        <w:t xml:space="preserve">) </w:t>
      </w:r>
      <w:r w:rsidR="00CA304F" w:rsidRPr="00545A22">
        <w:rPr>
          <w:rFonts w:ascii="Times New Roman" w:hAnsi="Times New Roman" w:cs="Times New Roman"/>
          <w:sz w:val="24"/>
          <w:szCs w:val="24"/>
        </w:rPr>
        <w:t>is</w:t>
      </w:r>
      <w:r w:rsidR="00DD7A89" w:rsidRPr="00545A22">
        <w:rPr>
          <w:rFonts w:ascii="Times New Roman" w:hAnsi="Times New Roman" w:cs="Times New Roman"/>
          <w:sz w:val="24"/>
          <w:szCs w:val="24"/>
        </w:rPr>
        <w:t xml:space="preserve"> negatively associated with their respective cryptocurrencies’ negative returns (Bitcoin and Ethereum) at </w:t>
      </w:r>
      <w:r w:rsidR="00AA2376" w:rsidRPr="00545A22">
        <w:rPr>
          <w:rFonts w:ascii="Times New Roman" w:hAnsi="Times New Roman" w:cs="Times New Roman"/>
          <w:sz w:val="24"/>
          <w:szCs w:val="24"/>
        </w:rPr>
        <w:t xml:space="preserve">the </w:t>
      </w:r>
      <w:r w:rsidR="00DD7A89" w:rsidRPr="00545A22">
        <w:rPr>
          <w:rFonts w:ascii="Times New Roman" w:hAnsi="Times New Roman" w:cs="Times New Roman"/>
          <w:sz w:val="24"/>
          <w:szCs w:val="24"/>
        </w:rPr>
        <w:t>1</w:t>
      </w:r>
      <w:r w:rsidR="00AA2376" w:rsidRPr="00545A22">
        <w:rPr>
          <w:rFonts w:ascii="Times New Roman" w:hAnsi="Times New Roman" w:cs="Times New Roman"/>
          <w:sz w:val="24"/>
          <w:szCs w:val="24"/>
        </w:rPr>
        <w:t>-</w:t>
      </w:r>
      <w:r w:rsidR="00DD7A89" w:rsidRPr="00545A22">
        <w:rPr>
          <w:rFonts w:ascii="Times New Roman" w:hAnsi="Times New Roman" w:cs="Times New Roman"/>
          <w:sz w:val="24"/>
          <w:szCs w:val="24"/>
        </w:rPr>
        <w:t>minute holding period. In contrast, during the medium to high volatility regimes, cryptocurrencies’ volatility (</w:t>
      </w:r>
      <w:proofErr w:type="spellStart"/>
      <w:r w:rsidR="00DD7A89" w:rsidRPr="00545A22">
        <w:rPr>
          <w:rFonts w:ascii="Times New Roman" w:hAnsi="Times New Roman" w:cs="Times New Roman"/>
          <w:sz w:val="24"/>
          <w:szCs w:val="24"/>
        </w:rPr>
        <w:t>BitVol</w:t>
      </w:r>
      <w:proofErr w:type="spellEnd"/>
      <w:r w:rsidR="00DD7A89" w:rsidRPr="00545A22">
        <w:rPr>
          <w:rFonts w:ascii="Times New Roman" w:hAnsi="Times New Roman" w:cs="Times New Roman"/>
          <w:sz w:val="24"/>
          <w:szCs w:val="24"/>
        </w:rPr>
        <w:t xml:space="preserve"> and </w:t>
      </w:r>
      <w:proofErr w:type="spellStart"/>
      <w:r w:rsidR="00DD7A89" w:rsidRPr="00545A22">
        <w:rPr>
          <w:rFonts w:ascii="Times New Roman" w:hAnsi="Times New Roman" w:cs="Times New Roman"/>
          <w:sz w:val="24"/>
          <w:szCs w:val="24"/>
        </w:rPr>
        <w:t>EthVol</w:t>
      </w:r>
      <w:proofErr w:type="spellEnd"/>
      <w:r w:rsidR="00DD7A89" w:rsidRPr="00545A22">
        <w:rPr>
          <w:rFonts w:ascii="Times New Roman" w:hAnsi="Times New Roman" w:cs="Times New Roman"/>
          <w:sz w:val="24"/>
          <w:szCs w:val="24"/>
        </w:rPr>
        <w:t xml:space="preserve">) </w:t>
      </w:r>
      <w:r w:rsidR="00CA304F" w:rsidRPr="00545A22">
        <w:rPr>
          <w:rFonts w:ascii="Times New Roman" w:hAnsi="Times New Roman" w:cs="Times New Roman"/>
          <w:sz w:val="24"/>
          <w:szCs w:val="24"/>
        </w:rPr>
        <w:t>is</w:t>
      </w:r>
      <w:r w:rsidR="00DD7A89" w:rsidRPr="00545A22">
        <w:rPr>
          <w:rFonts w:ascii="Times New Roman" w:hAnsi="Times New Roman" w:cs="Times New Roman"/>
          <w:sz w:val="24"/>
          <w:szCs w:val="24"/>
        </w:rPr>
        <w:t xml:space="preserve"> positively associated with their respective cryptocurrencies’ positive returns (Bitcoin and Ethereum) at </w:t>
      </w:r>
      <w:r w:rsidR="00AA2376" w:rsidRPr="00545A22">
        <w:rPr>
          <w:rFonts w:ascii="Times New Roman" w:hAnsi="Times New Roman" w:cs="Times New Roman"/>
          <w:sz w:val="24"/>
          <w:szCs w:val="24"/>
        </w:rPr>
        <w:t xml:space="preserve">the </w:t>
      </w:r>
      <w:r w:rsidR="00DD7A89" w:rsidRPr="00545A22">
        <w:rPr>
          <w:rFonts w:ascii="Times New Roman" w:hAnsi="Times New Roman" w:cs="Times New Roman"/>
          <w:sz w:val="24"/>
          <w:szCs w:val="24"/>
        </w:rPr>
        <w:t>1</w:t>
      </w:r>
      <w:r w:rsidR="00AA2376" w:rsidRPr="00545A22">
        <w:rPr>
          <w:rFonts w:ascii="Times New Roman" w:hAnsi="Times New Roman" w:cs="Times New Roman"/>
          <w:sz w:val="24"/>
          <w:szCs w:val="24"/>
        </w:rPr>
        <w:t>-</w:t>
      </w:r>
      <w:r w:rsidR="00DD7A89" w:rsidRPr="00545A22">
        <w:rPr>
          <w:rFonts w:ascii="Times New Roman" w:hAnsi="Times New Roman" w:cs="Times New Roman"/>
          <w:sz w:val="24"/>
          <w:szCs w:val="24"/>
        </w:rPr>
        <w:t xml:space="preserve">minute holding period. Moreover, the impact of negative return on the changes of volatility </w:t>
      </w:r>
      <w:r w:rsidR="002037E9">
        <w:rPr>
          <w:rFonts w:ascii="Times New Roman" w:hAnsi="Times New Roman" w:cs="Times New Roman"/>
          <w:sz w:val="24"/>
          <w:szCs w:val="24"/>
        </w:rPr>
        <w:t>is</w:t>
      </w:r>
      <w:r w:rsidR="00DD7A89" w:rsidRPr="00545A22">
        <w:rPr>
          <w:rFonts w:ascii="Times New Roman" w:hAnsi="Times New Roman" w:cs="Times New Roman"/>
          <w:sz w:val="24"/>
          <w:szCs w:val="24"/>
        </w:rPr>
        <w:t xml:space="preserve"> more pronounced at extreme tails of the volatility distributions.</w:t>
      </w:r>
      <w:r w:rsidR="005E1F00" w:rsidRPr="00545A22">
        <w:rPr>
          <w:rFonts w:ascii="Times New Roman" w:hAnsi="Times New Roman" w:cs="Times New Roman"/>
          <w:sz w:val="24"/>
          <w:szCs w:val="24"/>
        </w:rPr>
        <w:t xml:space="preserve"> </w:t>
      </w:r>
      <w:r w:rsidR="00AA2376" w:rsidRPr="00545A22">
        <w:rPr>
          <w:rFonts w:ascii="Times New Roman" w:hAnsi="Times New Roman" w:cs="Times New Roman"/>
          <w:sz w:val="24"/>
          <w:szCs w:val="24"/>
        </w:rPr>
        <w:t>S</w:t>
      </w:r>
      <w:r w:rsidR="0060033E" w:rsidRPr="00545A22">
        <w:rPr>
          <w:rFonts w:ascii="Times New Roman" w:hAnsi="Times New Roman" w:cs="Times New Roman"/>
          <w:sz w:val="24"/>
          <w:szCs w:val="24"/>
        </w:rPr>
        <w:t xml:space="preserve">imilar to the finding of positive returns, </w:t>
      </w:r>
      <w:r w:rsidR="008202B5" w:rsidRPr="00545A22">
        <w:rPr>
          <w:rFonts w:ascii="Times New Roman" w:hAnsi="Times New Roman" w:cs="Times New Roman"/>
          <w:sz w:val="24"/>
          <w:szCs w:val="24"/>
        </w:rPr>
        <w:t xml:space="preserve">the autocorrelation </w:t>
      </w:r>
      <w:r w:rsidR="0060033E" w:rsidRPr="00545A22">
        <w:rPr>
          <w:rFonts w:ascii="Times New Roman" w:hAnsi="Times New Roman" w:cs="Times New Roman"/>
          <w:sz w:val="24"/>
          <w:szCs w:val="24"/>
        </w:rPr>
        <w:t xml:space="preserve">structure of negative returns </w:t>
      </w:r>
      <w:r w:rsidR="00A84E0F">
        <w:rPr>
          <w:rFonts w:ascii="Times New Roman" w:hAnsi="Times New Roman" w:cs="Times New Roman"/>
          <w:sz w:val="24"/>
          <w:szCs w:val="24"/>
        </w:rPr>
        <w:t xml:space="preserve">is </w:t>
      </w:r>
      <w:r w:rsidR="0060033E" w:rsidRPr="00545A22">
        <w:rPr>
          <w:rFonts w:ascii="Times New Roman" w:hAnsi="Times New Roman" w:cs="Times New Roman"/>
          <w:sz w:val="24"/>
          <w:szCs w:val="24"/>
        </w:rPr>
        <w:t xml:space="preserve">also </w:t>
      </w:r>
      <w:r w:rsidR="008202B5" w:rsidRPr="00545A22">
        <w:rPr>
          <w:rFonts w:ascii="Times New Roman" w:hAnsi="Times New Roman" w:cs="Times New Roman"/>
          <w:sz w:val="24"/>
          <w:szCs w:val="24"/>
        </w:rPr>
        <w:t>robust and highly significant over the range of different quantiles</w:t>
      </w:r>
      <w:r w:rsidR="0060033E" w:rsidRPr="00545A22">
        <w:rPr>
          <w:rFonts w:ascii="Times New Roman" w:hAnsi="Times New Roman" w:cs="Times New Roman"/>
          <w:sz w:val="24"/>
          <w:szCs w:val="24"/>
        </w:rPr>
        <w:t>. T</w:t>
      </w:r>
      <w:r w:rsidR="008202B5" w:rsidRPr="00545A22">
        <w:rPr>
          <w:rFonts w:ascii="Times New Roman" w:hAnsi="Times New Roman" w:cs="Times New Roman"/>
          <w:sz w:val="24"/>
          <w:szCs w:val="24"/>
        </w:rPr>
        <w:t xml:space="preserve">he cross-autocorrelation with </w:t>
      </w:r>
      <w:r w:rsidR="0060033E" w:rsidRPr="00545A22">
        <w:rPr>
          <w:rFonts w:ascii="Times New Roman" w:hAnsi="Times New Roman" w:cs="Times New Roman"/>
          <w:sz w:val="24"/>
          <w:szCs w:val="24"/>
        </w:rPr>
        <w:t xml:space="preserve">negative </w:t>
      </w:r>
      <w:r w:rsidR="008202B5" w:rsidRPr="00545A22">
        <w:rPr>
          <w:rFonts w:ascii="Times New Roman" w:hAnsi="Times New Roman" w:cs="Times New Roman"/>
          <w:sz w:val="24"/>
          <w:szCs w:val="24"/>
        </w:rPr>
        <w:t xml:space="preserve">returns </w:t>
      </w:r>
      <w:r w:rsidR="002037E9">
        <w:rPr>
          <w:rFonts w:ascii="Times New Roman" w:hAnsi="Times New Roman" w:cs="Times New Roman"/>
          <w:sz w:val="24"/>
          <w:szCs w:val="24"/>
        </w:rPr>
        <w:t xml:space="preserve">is </w:t>
      </w:r>
      <w:r w:rsidR="008202B5" w:rsidRPr="00545A22">
        <w:rPr>
          <w:rFonts w:ascii="Times New Roman" w:hAnsi="Times New Roman" w:cs="Times New Roman"/>
          <w:sz w:val="24"/>
          <w:szCs w:val="24"/>
        </w:rPr>
        <w:t>highly significant ac</w:t>
      </w:r>
      <w:r w:rsidR="0060033E" w:rsidRPr="00545A22">
        <w:rPr>
          <w:rFonts w:ascii="Times New Roman" w:hAnsi="Times New Roman" w:cs="Times New Roman"/>
          <w:sz w:val="24"/>
          <w:szCs w:val="24"/>
        </w:rPr>
        <w:t xml:space="preserve">ross the quantiles </w:t>
      </w:r>
      <w:r w:rsidR="0060033E" w:rsidRPr="00545A22">
        <w:rPr>
          <w:rFonts w:ascii="Times New Roman" w:hAnsi="Times New Roman" w:cs="Times New Roman"/>
          <w:sz w:val="24"/>
          <w:szCs w:val="24"/>
        </w:rPr>
        <w:lastRenderedPageBreak/>
        <w:t xml:space="preserve">for all lags, and the signs (size) of the coefficients </w:t>
      </w:r>
      <w:r w:rsidR="00A84E0F">
        <w:rPr>
          <w:rFonts w:ascii="Times New Roman" w:hAnsi="Times New Roman" w:cs="Times New Roman"/>
          <w:sz w:val="24"/>
          <w:szCs w:val="24"/>
        </w:rPr>
        <w:t xml:space="preserve">are </w:t>
      </w:r>
      <w:r w:rsidR="00CA304F" w:rsidRPr="00545A22">
        <w:rPr>
          <w:rFonts w:ascii="Times New Roman" w:hAnsi="Times New Roman" w:cs="Times New Roman"/>
          <w:sz w:val="24"/>
          <w:szCs w:val="24"/>
        </w:rPr>
        <w:t xml:space="preserve">the </w:t>
      </w:r>
      <w:r w:rsidR="0060033E" w:rsidRPr="00545A22">
        <w:rPr>
          <w:rFonts w:ascii="Times New Roman" w:hAnsi="Times New Roman" w:cs="Times New Roman"/>
          <w:sz w:val="24"/>
          <w:szCs w:val="24"/>
        </w:rPr>
        <w:t xml:space="preserve">same (smaller) as (than) the signs (size) of coefficients of contemporaneous returns. </w:t>
      </w:r>
    </w:p>
    <w:p w14:paraId="16E2D8C3" w14:textId="76CE7AE8" w:rsidR="0088719B" w:rsidRPr="00545A22" w:rsidRDefault="00BF3641" w:rsidP="002575E8">
      <w:pPr>
        <w:spacing w:line="360" w:lineRule="auto"/>
        <w:jc w:val="both"/>
        <w:rPr>
          <w:rFonts w:ascii="Times New Roman" w:hAnsi="Times New Roman" w:cs="Times New Roman"/>
          <w:sz w:val="24"/>
          <w:szCs w:val="24"/>
        </w:rPr>
      </w:pPr>
      <w:r w:rsidRPr="00545A22">
        <w:rPr>
          <w:rFonts w:ascii="Times New Roman" w:hAnsi="Times New Roman" w:cs="Times New Roman"/>
          <w:sz w:val="24"/>
          <w:szCs w:val="24"/>
        </w:rPr>
        <w:t>T</w:t>
      </w:r>
      <w:r w:rsidR="00E27696" w:rsidRPr="00545A22">
        <w:rPr>
          <w:rFonts w:ascii="Times New Roman" w:hAnsi="Times New Roman" w:cs="Times New Roman"/>
          <w:sz w:val="24"/>
          <w:szCs w:val="24"/>
        </w:rPr>
        <w:t xml:space="preserve">he empirical findings reported in </w:t>
      </w:r>
      <w:r w:rsidR="00CA304F" w:rsidRPr="00545A22">
        <w:rPr>
          <w:rFonts w:ascii="Times New Roman" w:hAnsi="Times New Roman" w:cs="Times New Roman"/>
          <w:sz w:val="24"/>
          <w:szCs w:val="24"/>
        </w:rPr>
        <w:t xml:space="preserve">the </w:t>
      </w:r>
      <w:r w:rsidR="00E27696" w:rsidRPr="00545A22">
        <w:rPr>
          <w:rFonts w:ascii="Times New Roman" w:hAnsi="Times New Roman" w:cs="Times New Roman"/>
          <w:sz w:val="24"/>
          <w:szCs w:val="24"/>
        </w:rPr>
        <w:t>above</w:t>
      </w:r>
      <w:r w:rsidR="003F6131" w:rsidRPr="00545A22">
        <w:rPr>
          <w:rFonts w:ascii="Times New Roman" w:hAnsi="Times New Roman" w:cs="Times New Roman"/>
          <w:sz w:val="24"/>
          <w:szCs w:val="24"/>
        </w:rPr>
        <w:t>-</w:t>
      </w:r>
      <w:r w:rsidR="00E27696" w:rsidRPr="00545A22">
        <w:rPr>
          <w:rFonts w:ascii="Times New Roman" w:hAnsi="Times New Roman" w:cs="Times New Roman"/>
          <w:sz w:val="24"/>
          <w:szCs w:val="24"/>
        </w:rPr>
        <w:t>mentioned tables and figures confirm that the return-volatility relationship of cryptocurrency has different asymmetries across the different volatility regimes</w:t>
      </w:r>
      <w:r w:rsidR="003F6131" w:rsidRPr="00545A22">
        <w:rPr>
          <w:rFonts w:ascii="Times New Roman" w:hAnsi="Times New Roman" w:cs="Times New Roman"/>
          <w:sz w:val="24"/>
          <w:szCs w:val="24"/>
        </w:rPr>
        <w:t>—</w:t>
      </w:r>
      <w:r w:rsidR="00E27696" w:rsidRPr="00545A22">
        <w:rPr>
          <w:rFonts w:ascii="Times New Roman" w:hAnsi="Times New Roman" w:cs="Times New Roman"/>
          <w:sz w:val="24"/>
          <w:szCs w:val="24"/>
        </w:rPr>
        <w:t>denoted by the changes of volatility at different quantiles</w:t>
      </w:r>
      <w:r w:rsidR="003F6131" w:rsidRPr="00545A22">
        <w:rPr>
          <w:rFonts w:ascii="Times New Roman" w:hAnsi="Times New Roman" w:cs="Times New Roman"/>
          <w:sz w:val="24"/>
          <w:szCs w:val="24"/>
        </w:rPr>
        <w:t>—</w:t>
      </w:r>
      <w:r w:rsidR="00E27696" w:rsidRPr="00545A22">
        <w:rPr>
          <w:rFonts w:ascii="Times New Roman" w:hAnsi="Times New Roman" w:cs="Times New Roman"/>
          <w:sz w:val="24"/>
          <w:szCs w:val="24"/>
        </w:rPr>
        <w:t xml:space="preserve">and, those asymmetries seem to be more pronounced at </w:t>
      </w:r>
      <w:r w:rsidR="001608C0" w:rsidRPr="00545A22">
        <w:rPr>
          <w:rFonts w:ascii="Times New Roman" w:hAnsi="Times New Roman" w:cs="Times New Roman"/>
          <w:sz w:val="24"/>
          <w:szCs w:val="24"/>
        </w:rPr>
        <w:t>extreme</w:t>
      </w:r>
      <w:r w:rsidR="00E27696" w:rsidRPr="00545A22">
        <w:rPr>
          <w:rFonts w:ascii="Times New Roman" w:hAnsi="Times New Roman" w:cs="Times New Roman"/>
          <w:sz w:val="24"/>
          <w:szCs w:val="24"/>
        </w:rPr>
        <w:t xml:space="preserve"> tails of the distribution. </w:t>
      </w:r>
      <w:r w:rsidR="003F6131" w:rsidRPr="00545A22">
        <w:rPr>
          <w:rFonts w:ascii="Times New Roman" w:hAnsi="Times New Roman" w:cs="Times New Roman"/>
          <w:sz w:val="24"/>
          <w:szCs w:val="24"/>
        </w:rPr>
        <w:t xml:space="preserve">However, those </w:t>
      </w:r>
      <w:r w:rsidR="002575E8" w:rsidRPr="00545A22">
        <w:rPr>
          <w:rFonts w:ascii="Times New Roman" w:hAnsi="Times New Roman" w:cs="Times New Roman"/>
          <w:sz w:val="24"/>
          <w:szCs w:val="24"/>
        </w:rPr>
        <w:t xml:space="preserve">different asymmetries could not be captured by </w:t>
      </w:r>
      <w:r w:rsidR="0036434B" w:rsidRPr="00545A22">
        <w:rPr>
          <w:rFonts w:ascii="Times New Roman" w:hAnsi="Times New Roman" w:cs="Times New Roman"/>
          <w:sz w:val="24"/>
          <w:szCs w:val="24"/>
        </w:rPr>
        <w:t>the OLS estimation</w:t>
      </w:r>
      <w:r w:rsidR="002575E8" w:rsidRPr="00545A22">
        <w:rPr>
          <w:rFonts w:ascii="Times New Roman" w:hAnsi="Times New Roman" w:cs="Times New Roman"/>
          <w:sz w:val="24"/>
          <w:szCs w:val="24"/>
        </w:rPr>
        <w:t xml:space="preserve">, </w:t>
      </w:r>
      <w:r w:rsidR="00723A5F" w:rsidRPr="00545A22">
        <w:rPr>
          <w:rFonts w:ascii="Times New Roman" w:hAnsi="Times New Roman" w:cs="Times New Roman"/>
          <w:sz w:val="24"/>
          <w:szCs w:val="24"/>
        </w:rPr>
        <w:t xml:space="preserve">since </w:t>
      </w:r>
      <w:r w:rsidR="0036434B" w:rsidRPr="00545A22">
        <w:rPr>
          <w:rFonts w:ascii="Times New Roman" w:hAnsi="Times New Roman" w:cs="Times New Roman"/>
          <w:sz w:val="24"/>
          <w:szCs w:val="24"/>
        </w:rPr>
        <w:t xml:space="preserve">it </w:t>
      </w:r>
      <w:r w:rsidR="002575E8" w:rsidRPr="00545A22">
        <w:rPr>
          <w:rFonts w:ascii="Times New Roman" w:hAnsi="Times New Roman" w:cs="Times New Roman"/>
          <w:sz w:val="24"/>
          <w:szCs w:val="24"/>
        </w:rPr>
        <w:t>measures</w:t>
      </w:r>
      <w:r w:rsidR="0036434B" w:rsidRPr="00545A22">
        <w:rPr>
          <w:rFonts w:ascii="Times New Roman" w:hAnsi="Times New Roman" w:cs="Times New Roman"/>
          <w:sz w:val="24"/>
          <w:szCs w:val="24"/>
        </w:rPr>
        <w:t xml:space="preserve"> only the mean effects. </w:t>
      </w:r>
      <w:r w:rsidR="00723A5F" w:rsidRPr="00545A22">
        <w:rPr>
          <w:rFonts w:ascii="Times New Roman" w:hAnsi="Times New Roman" w:cs="Times New Roman"/>
          <w:sz w:val="24"/>
          <w:szCs w:val="24"/>
        </w:rPr>
        <w:t xml:space="preserve">It </w:t>
      </w:r>
      <w:r w:rsidR="002037E9">
        <w:rPr>
          <w:rFonts w:ascii="Times New Roman" w:hAnsi="Times New Roman" w:cs="Times New Roman"/>
          <w:sz w:val="24"/>
          <w:szCs w:val="24"/>
        </w:rPr>
        <w:t xml:space="preserve">is </w:t>
      </w:r>
      <w:r w:rsidR="00723A5F" w:rsidRPr="00545A22">
        <w:rPr>
          <w:rFonts w:ascii="Times New Roman" w:hAnsi="Times New Roman" w:cs="Times New Roman"/>
          <w:sz w:val="24"/>
          <w:szCs w:val="24"/>
        </w:rPr>
        <w:t xml:space="preserve">also evident that the contemporaneous returns seem to be more imperative in determining the changes of </w:t>
      </w:r>
      <w:r w:rsidR="00A31570" w:rsidRPr="00545A22">
        <w:rPr>
          <w:rFonts w:ascii="Times New Roman" w:hAnsi="Times New Roman" w:cs="Times New Roman"/>
          <w:sz w:val="24"/>
          <w:szCs w:val="24"/>
        </w:rPr>
        <w:t xml:space="preserve">the </w:t>
      </w:r>
      <w:r w:rsidR="00723A5F" w:rsidRPr="00545A22">
        <w:rPr>
          <w:rFonts w:ascii="Times New Roman" w:hAnsi="Times New Roman" w:cs="Times New Roman"/>
          <w:sz w:val="24"/>
          <w:szCs w:val="24"/>
        </w:rPr>
        <w:t xml:space="preserve">volatility than the lagged returns. </w:t>
      </w:r>
    </w:p>
    <w:p w14:paraId="44C2087F" w14:textId="62F24D17" w:rsidR="008B69C1" w:rsidRPr="00545A22" w:rsidRDefault="0087193B" w:rsidP="000E59C9">
      <w:pPr>
        <w:spacing w:line="360" w:lineRule="auto"/>
        <w:jc w:val="both"/>
        <w:rPr>
          <w:rFonts w:ascii="Times New Roman" w:hAnsi="Times New Roman" w:cs="Times New Roman"/>
          <w:sz w:val="24"/>
          <w:szCs w:val="24"/>
        </w:rPr>
      </w:pPr>
      <w:r w:rsidRPr="00545A22">
        <w:rPr>
          <w:rFonts w:ascii="Times New Roman" w:hAnsi="Times New Roman" w:cs="Times New Roman"/>
          <w:sz w:val="24"/>
          <w:szCs w:val="24"/>
        </w:rPr>
        <w:t>T</w:t>
      </w:r>
      <w:r w:rsidR="001608C0" w:rsidRPr="00545A22">
        <w:rPr>
          <w:rFonts w:ascii="Times New Roman" w:hAnsi="Times New Roman" w:cs="Times New Roman"/>
          <w:sz w:val="24"/>
          <w:szCs w:val="24"/>
        </w:rPr>
        <w:t xml:space="preserve">he </w:t>
      </w:r>
      <w:r w:rsidR="001608C0" w:rsidRPr="00545A22">
        <w:rPr>
          <w:rFonts w:ascii="Times New Roman" w:hAnsi="Times New Roman" w:cs="Times New Roman"/>
          <w:iCs/>
          <w:sz w:val="24"/>
          <w:szCs w:val="24"/>
        </w:rPr>
        <w:t xml:space="preserve">absolute difference </w:t>
      </w:r>
      <w:r w:rsidR="00CA304F" w:rsidRPr="00545A22">
        <w:rPr>
          <w:rFonts w:ascii="Times New Roman" w:hAnsi="Times New Roman" w:cs="Times New Roman"/>
          <w:iCs/>
          <w:sz w:val="24"/>
          <w:szCs w:val="24"/>
        </w:rPr>
        <w:t>in</w:t>
      </w:r>
      <w:r w:rsidR="001608C0" w:rsidRPr="00545A22">
        <w:rPr>
          <w:rFonts w:ascii="Times New Roman" w:hAnsi="Times New Roman" w:cs="Times New Roman"/>
          <w:iCs/>
          <w:sz w:val="24"/>
          <w:szCs w:val="24"/>
        </w:rPr>
        <w:t xml:space="preserve"> the impact of positive and negative</w:t>
      </w:r>
      <w:r w:rsidR="001608C0" w:rsidRPr="00545A22">
        <w:rPr>
          <w:rFonts w:ascii="Times New Roman" w:hAnsi="Times New Roman" w:cs="Times New Roman"/>
          <w:sz w:val="24"/>
          <w:szCs w:val="24"/>
        </w:rPr>
        <w:t xml:space="preserve"> contemporaneous</w:t>
      </w:r>
      <w:r w:rsidR="001608C0" w:rsidRPr="00545A22">
        <w:rPr>
          <w:rFonts w:ascii="Times New Roman" w:hAnsi="Times New Roman" w:cs="Times New Roman"/>
          <w:iCs/>
          <w:sz w:val="24"/>
          <w:szCs w:val="24"/>
        </w:rPr>
        <w:t xml:space="preserve"> returns </w:t>
      </w:r>
      <w:r w:rsidR="008B69C1" w:rsidRPr="00545A22">
        <w:rPr>
          <w:rFonts w:ascii="Times New Roman" w:hAnsi="Times New Roman" w:cs="Times New Roman"/>
          <w:iCs/>
          <w:sz w:val="24"/>
          <w:szCs w:val="24"/>
        </w:rPr>
        <w:t xml:space="preserve">of </w:t>
      </w:r>
      <w:r w:rsidR="001608C0" w:rsidRPr="00545A22">
        <w:rPr>
          <w:rFonts w:ascii="Times New Roman" w:hAnsi="Times New Roman" w:cs="Times New Roman"/>
          <w:iCs/>
          <w:sz w:val="24"/>
          <w:szCs w:val="24"/>
        </w:rPr>
        <w:t>Bitcoin (Ethereum</w:t>
      </w:r>
      <w:r w:rsidR="008B69C1" w:rsidRPr="00545A22">
        <w:rPr>
          <w:rFonts w:ascii="Times New Roman" w:hAnsi="Times New Roman" w:cs="Times New Roman"/>
          <w:iCs/>
          <w:sz w:val="24"/>
          <w:szCs w:val="24"/>
        </w:rPr>
        <w:t xml:space="preserve">) is presented </w:t>
      </w:r>
      <w:r w:rsidR="001608C0" w:rsidRPr="00545A22">
        <w:rPr>
          <w:rFonts w:ascii="Times New Roman" w:hAnsi="Times New Roman" w:cs="Times New Roman"/>
          <w:iCs/>
          <w:sz w:val="24"/>
          <w:szCs w:val="24"/>
        </w:rPr>
        <w:t xml:space="preserve">in the </w:t>
      </w:r>
      <w:r w:rsidR="001608C0" w:rsidRPr="00545A22">
        <w:rPr>
          <w:rFonts w:ascii="Times New Roman" w:hAnsi="Times New Roman" w:cs="Times New Roman"/>
          <w:sz w:val="24"/>
          <w:szCs w:val="24"/>
        </w:rPr>
        <w:t>upper-left (upper-right) panel of Figure</w:t>
      </w:r>
      <w:r w:rsidR="002575E8" w:rsidRPr="00545A22">
        <w:rPr>
          <w:rFonts w:ascii="Times New Roman" w:hAnsi="Times New Roman" w:cs="Times New Roman"/>
          <w:sz w:val="24"/>
          <w:szCs w:val="24"/>
        </w:rPr>
        <w:t xml:space="preserve"> </w:t>
      </w:r>
      <w:r w:rsidR="001608C0" w:rsidRPr="00545A22">
        <w:rPr>
          <w:rFonts w:ascii="Times New Roman" w:hAnsi="Times New Roman" w:cs="Times New Roman"/>
          <w:sz w:val="24"/>
          <w:szCs w:val="24"/>
        </w:rPr>
        <w:t>3</w:t>
      </w:r>
      <w:r w:rsidR="008B69C1" w:rsidRPr="00545A22">
        <w:rPr>
          <w:rFonts w:ascii="Times New Roman" w:hAnsi="Times New Roman" w:cs="Times New Roman"/>
          <w:sz w:val="24"/>
          <w:szCs w:val="24"/>
        </w:rPr>
        <w:t xml:space="preserve"> </w:t>
      </w:r>
      <w:r w:rsidR="002575E8" w:rsidRPr="00545A22">
        <w:rPr>
          <w:rFonts w:ascii="Times New Roman" w:hAnsi="Times New Roman" w:cs="Times New Roman"/>
          <w:sz w:val="24"/>
          <w:szCs w:val="24"/>
        </w:rPr>
        <w:t>as</w:t>
      </w:r>
      <w:r w:rsidR="001608C0" w:rsidRPr="00545A22">
        <w:rPr>
          <w:rFonts w:ascii="Times New Roman" w:hAnsi="Times New Roman" w:cs="Times New Roman"/>
          <w:iCs/>
          <w:sz w:val="24"/>
          <w:szCs w:val="24"/>
        </w:rPr>
        <w:t xml:space="preserve"> </w:t>
      </w:r>
      <w:r w:rsidR="002575E8" w:rsidRPr="00545A22">
        <w:rPr>
          <w:rFonts w:ascii="Times New Roman" w:hAnsi="Times New Roman" w:cs="Times New Roman"/>
          <w:iCs/>
          <w:sz w:val="24"/>
          <w:szCs w:val="24"/>
        </w:rPr>
        <w:t>a</w:t>
      </w:r>
      <w:r w:rsidR="001608C0" w:rsidRPr="00545A22">
        <w:rPr>
          <w:rFonts w:ascii="Times New Roman" w:hAnsi="Times New Roman" w:cs="Times New Roman"/>
          <w:iCs/>
          <w:sz w:val="24"/>
          <w:szCs w:val="24"/>
        </w:rPr>
        <w:t xml:space="preserve"> </w:t>
      </w:r>
      <w:r w:rsidR="001608C0" w:rsidRPr="00545A22">
        <w:rPr>
          <w:rFonts w:ascii="Times New Roman" w:hAnsi="Times New Roman" w:cs="Times New Roman"/>
          <w:sz w:val="24"/>
          <w:szCs w:val="24"/>
        </w:rPr>
        <w:t>dashed</w:t>
      </w:r>
      <w:r w:rsidR="00CA304F" w:rsidRPr="00545A22">
        <w:rPr>
          <w:rFonts w:ascii="Times New Roman" w:hAnsi="Times New Roman" w:cs="Times New Roman"/>
          <w:sz w:val="24"/>
          <w:szCs w:val="24"/>
        </w:rPr>
        <w:t xml:space="preserve"> </w:t>
      </w:r>
      <w:r w:rsidR="001608C0" w:rsidRPr="00545A22">
        <w:rPr>
          <w:rFonts w:ascii="Times New Roman" w:hAnsi="Times New Roman" w:cs="Times New Roman"/>
          <w:sz w:val="24"/>
          <w:szCs w:val="24"/>
        </w:rPr>
        <w:t>l</w:t>
      </w:r>
      <w:r w:rsidR="008B69C1" w:rsidRPr="00545A22">
        <w:rPr>
          <w:rFonts w:ascii="Times New Roman" w:hAnsi="Times New Roman" w:cs="Times New Roman"/>
          <w:sz w:val="24"/>
          <w:szCs w:val="24"/>
        </w:rPr>
        <w:t xml:space="preserve">ine with a small square-shaped curve. </w:t>
      </w:r>
      <w:r w:rsidRPr="00545A22">
        <w:rPr>
          <w:rFonts w:ascii="Times New Roman" w:hAnsi="Times New Roman" w:cs="Times New Roman"/>
          <w:sz w:val="24"/>
          <w:szCs w:val="24"/>
        </w:rPr>
        <w:t xml:space="preserve">The findings </w:t>
      </w:r>
      <w:r w:rsidR="008B69C1" w:rsidRPr="00545A22">
        <w:rPr>
          <w:rFonts w:ascii="Times New Roman" w:hAnsi="Times New Roman" w:cs="Times New Roman"/>
          <w:sz w:val="24"/>
          <w:szCs w:val="24"/>
        </w:rPr>
        <w:t>show that the asymmetry is more visible (less visible) at lower quantile</w:t>
      </w:r>
      <w:r w:rsidR="00217E65" w:rsidRPr="00545A22">
        <w:rPr>
          <w:rFonts w:ascii="Times New Roman" w:hAnsi="Times New Roman" w:cs="Times New Roman"/>
          <w:sz w:val="24"/>
          <w:szCs w:val="24"/>
        </w:rPr>
        <w:t>s</w:t>
      </w:r>
      <w:r w:rsidR="008B69C1" w:rsidRPr="00545A22">
        <w:rPr>
          <w:rFonts w:ascii="Times New Roman" w:hAnsi="Times New Roman" w:cs="Times New Roman"/>
          <w:sz w:val="24"/>
          <w:szCs w:val="24"/>
        </w:rPr>
        <w:t xml:space="preserve"> (higher quantile</w:t>
      </w:r>
      <w:r w:rsidR="00217E65" w:rsidRPr="00545A22">
        <w:rPr>
          <w:rFonts w:ascii="Times New Roman" w:hAnsi="Times New Roman" w:cs="Times New Roman"/>
          <w:sz w:val="24"/>
          <w:szCs w:val="24"/>
        </w:rPr>
        <w:t>s</w:t>
      </w:r>
      <w:r w:rsidR="008B69C1" w:rsidRPr="00545A22">
        <w:rPr>
          <w:rFonts w:ascii="Times New Roman" w:hAnsi="Times New Roman" w:cs="Times New Roman"/>
          <w:sz w:val="24"/>
          <w:szCs w:val="24"/>
        </w:rPr>
        <w:t xml:space="preserve">) of the volatility distributions. </w:t>
      </w:r>
      <w:r w:rsidRPr="00545A22">
        <w:rPr>
          <w:rFonts w:ascii="Times New Roman" w:hAnsi="Times New Roman" w:cs="Times New Roman"/>
          <w:sz w:val="24"/>
          <w:szCs w:val="24"/>
        </w:rPr>
        <w:t xml:space="preserve">Specifically, </w:t>
      </w:r>
      <w:r w:rsidR="006662F5" w:rsidRPr="00545A22">
        <w:rPr>
          <w:rFonts w:ascii="Times New Roman" w:hAnsi="Times New Roman" w:cs="Times New Roman"/>
          <w:sz w:val="24"/>
          <w:szCs w:val="24"/>
        </w:rPr>
        <w:t>the a</w:t>
      </w:r>
      <w:r w:rsidR="008B69C1" w:rsidRPr="00545A22">
        <w:rPr>
          <w:rFonts w:ascii="Times New Roman" w:hAnsi="Times New Roman" w:cs="Times New Roman"/>
          <w:sz w:val="24"/>
          <w:szCs w:val="24"/>
        </w:rPr>
        <w:t xml:space="preserve">symmetry </w:t>
      </w:r>
      <w:r w:rsidRPr="00545A22">
        <w:rPr>
          <w:rFonts w:ascii="Times New Roman" w:hAnsi="Times New Roman" w:cs="Times New Roman"/>
          <w:sz w:val="24"/>
          <w:szCs w:val="24"/>
        </w:rPr>
        <w:t xml:space="preserve">was observed to </w:t>
      </w:r>
      <w:r w:rsidR="008B69C1" w:rsidRPr="00545A22">
        <w:rPr>
          <w:rFonts w:ascii="Times New Roman" w:hAnsi="Times New Roman" w:cs="Times New Roman"/>
          <w:sz w:val="24"/>
          <w:szCs w:val="24"/>
        </w:rPr>
        <w:t>red</w:t>
      </w:r>
      <w:r w:rsidR="006662F5" w:rsidRPr="00545A22">
        <w:rPr>
          <w:rFonts w:ascii="Times New Roman" w:hAnsi="Times New Roman" w:cs="Times New Roman"/>
          <w:sz w:val="24"/>
          <w:szCs w:val="24"/>
        </w:rPr>
        <w:t>uc</w:t>
      </w:r>
      <w:r w:rsidRPr="00545A22">
        <w:rPr>
          <w:rFonts w:ascii="Times New Roman" w:hAnsi="Times New Roman" w:cs="Times New Roman"/>
          <w:sz w:val="24"/>
          <w:szCs w:val="24"/>
        </w:rPr>
        <w:t>e</w:t>
      </w:r>
      <w:r w:rsidR="006662F5" w:rsidRPr="00545A22">
        <w:rPr>
          <w:rFonts w:ascii="Times New Roman" w:hAnsi="Times New Roman" w:cs="Times New Roman"/>
          <w:sz w:val="24"/>
          <w:szCs w:val="24"/>
        </w:rPr>
        <w:t xml:space="preserve"> as we move from the lowermost</w:t>
      </w:r>
      <w:r w:rsidR="008B69C1" w:rsidRPr="00545A22">
        <w:rPr>
          <w:rFonts w:ascii="Times New Roman" w:hAnsi="Times New Roman" w:cs="Times New Roman"/>
          <w:sz w:val="24"/>
          <w:szCs w:val="24"/>
        </w:rPr>
        <w:t xml:space="preserve"> (q = 0.05) to the second</w:t>
      </w:r>
      <w:r w:rsidRPr="00545A22">
        <w:rPr>
          <w:rFonts w:ascii="Times New Roman" w:hAnsi="Times New Roman" w:cs="Times New Roman"/>
          <w:sz w:val="24"/>
          <w:szCs w:val="24"/>
        </w:rPr>
        <w:t>-</w:t>
      </w:r>
      <w:r w:rsidR="008B69C1" w:rsidRPr="00545A22">
        <w:rPr>
          <w:rFonts w:ascii="Times New Roman" w:hAnsi="Times New Roman" w:cs="Times New Roman"/>
          <w:sz w:val="24"/>
          <w:szCs w:val="24"/>
        </w:rPr>
        <w:t xml:space="preserve">last quantiles (q = 0.90) of the distribution. </w:t>
      </w:r>
      <w:r w:rsidR="00DB1107" w:rsidRPr="00545A22">
        <w:rPr>
          <w:rFonts w:ascii="Times New Roman" w:hAnsi="Times New Roman" w:cs="Times New Roman"/>
          <w:sz w:val="24"/>
          <w:szCs w:val="24"/>
        </w:rPr>
        <w:t>The magnitude of the coefficients of positive contemporaneous</w:t>
      </w:r>
      <w:r w:rsidR="00DB1107" w:rsidRPr="00545A22">
        <w:rPr>
          <w:rFonts w:ascii="Times New Roman" w:hAnsi="Times New Roman" w:cs="Times New Roman"/>
          <w:iCs/>
          <w:sz w:val="24"/>
          <w:szCs w:val="24"/>
        </w:rPr>
        <w:t xml:space="preserve"> returns </w:t>
      </w:r>
      <w:r w:rsidR="0038081C" w:rsidRPr="00545A22">
        <w:rPr>
          <w:rFonts w:ascii="Times New Roman" w:hAnsi="Times New Roman" w:cs="Times New Roman"/>
          <w:iCs/>
          <w:sz w:val="24"/>
          <w:szCs w:val="24"/>
        </w:rPr>
        <w:t>seems</w:t>
      </w:r>
      <w:r w:rsidR="00DB1107" w:rsidRPr="00545A22">
        <w:rPr>
          <w:rFonts w:ascii="Times New Roman" w:hAnsi="Times New Roman" w:cs="Times New Roman"/>
          <w:iCs/>
          <w:sz w:val="24"/>
          <w:szCs w:val="24"/>
        </w:rPr>
        <w:t xml:space="preserve"> to be higher than th</w:t>
      </w:r>
      <w:r w:rsidR="00C650A1" w:rsidRPr="00545A22">
        <w:rPr>
          <w:rFonts w:ascii="Times New Roman" w:hAnsi="Times New Roman" w:cs="Times New Roman"/>
          <w:iCs/>
          <w:sz w:val="24"/>
          <w:szCs w:val="24"/>
        </w:rPr>
        <w:t xml:space="preserve">at </w:t>
      </w:r>
      <w:r w:rsidR="00DB1107" w:rsidRPr="00545A22">
        <w:rPr>
          <w:rFonts w:ascii="Times New Roman" w:hAnsi="Times New Roman" w:cs="Times New Roman"/>
          <w:sz w:val="24"/>
          <w:szCs w:val="24"/>
        </w:rPr>
        <w:t>of negative contemporaneous</w:t>
      </w:r>
      <w:r w:rsidR="00DB1107" w:rsidRPr="00545A22">
        <w:rPr>
          <w:rFonts w:ascii="Times New Roman" w:hAnsi="Times New Roman" w:cs="Times New Roman"/>
          <w:iCs/>
          <w:sz w:val="24"/>
          <w:szCs w:val="24"/>
        </w:rPr>
        <w:t xml:space="preserve"> returns at lower to medium quantiles (q = 0.05 to 0.5). </w:t>
      </w:r>
      <w:r w:rsidR="00C650A1" w:rsidRPr="00545A22">
        <w:rPr>
          <w:rFonts w:ascii="Times New Roman" w:hAnsi="Times New Roman" w:cs="Times New Roman"/>
          <w:iCs/>
          <w:sz w:val="24"/>
          <w:szCs w:val="24"/>
        </w:rPr>
        <w:t>Alt</w:t>
      </w:r>
      <w:r w:rsidR="003845D0" w:rsidRPr="00545A22">
        <w:rPr>
          <w:rFonts w:ascii="Times New Roman" w:hAnsi="Times New Roman" w:cs="Times New Roman"/>
          <w:iCs/>
          <w:sz w:val="24"/>
          <w:szCs w:val="24"/>
        </w:rPr>
        <w:t xml:space="preserve">hough </w:t>
      </w:r>
      <w:r w:rsidR="00DB1107" w:rsidRPr="00545A22">
        <w:rPr>
          <w:rFonts w:ascii="Times New Roman" w:hAnsi="Times New Roman" w:cs="Times New Roman"/>
          <w:iCs/>
          <w:sz w:val="24"/>
          <w:szCs w:val="24"/>
        </w:rPr>
        <w:t xml:space="preserve">the </w:t>
      </w:r>
      <w:r w:rsidR="00704DA8" w:rsidRPr="00545A22">
        <w:rPr>
          <w:rFonts w:ascii="Times New Roman" w:hAnsi="Times New Roman" w:cs="Times New Roman"/>
          <w:iCs/>
          <w:sz w:val="24"/>
          <w:szCs w:val="24"/>
        </w:rPr>
        <w:t>absolute value</w:t>
      </w:r>
      <w:r w:rsidR="00C650A1" w:rsidRPr="00545A22">
        <w:rPr>
          <w:rFonts w:ascii="Times New Roman" w:hAnsi="Times New Roman" w:cs="Times New Roman"/>
          <w:iCs/>
          <w:sz w:val="24"/>
          <w:szCs w:val="24"/>
        </w:rPr>
        <w:t>s</w:t>
      </w:r>
      <w:r w:rsidR="00DB1107" w:rsidRPr="00545A22">
        <w:rPr>
          <w:rFonts w:ascii="Times New Roman" w:hAnsi="Times New Roman" w:cs="Times New Roman"/>
          <w:iCs/>
          <w:sz w:val="24"/>
          <w:szCs w:val="24"/>
        </w:rPr>
        <w:t xml:space="preserve"> of the </w:t>
      </w:r>
      <w:r w:rsidR="00DB1107" w:rsidRPr="00545A22">
        <w:rPr>
          <w:rFonts w:ascii="Times New Roman" w:hAnsi="Times New Roman" w:cs="Times New Roman"/>
          <w:sz w:val="24"/>
          <w:szCs w:val="24"/>
        </w:rPr>
        <w:t xml:space="preserve">coefficients </w:t>
      </w:r>
      <w:r w:rsidR="00704DA8" w:rsidRPr="00545A22">
        <w:rPr>
          <w:rFonts w:ascii="Times New Roman" w:hAnsi="Times New Roman" w:cs="Times New Roman"/>
          <w:sz w:val="24"/>
          <w:szCs w:val="24"/>
        </w:rPr>
        <w:t xml:space="preserve">of positive and negative returns </w:t>
      </w:r>
      <w:r w:rsidR="00C650A1" w:rsidRPr="00545A22">
        <w:rPr>
          <w:rFonts w:ascii="Times New Roman" w:hAnsi="Times New Roman" w:cs="Times New Roman"/>
          <w:sz w:val="24"/>
          <w:szCs w:val="24"/>
        </w:rPr>
        <w:t xml:space="preserve">were </w:t>
      </w:r>
      <w:r w:rsidR="003845D0" w:rsidRPr="00545A22">
        <w:rPr>
          <w:rFonts w:ascii="Times New Roman" w:hAnsi="Times New Roman" w:cs="Times New Roman"/>
          <w:sz w:val="24"/>
          <w:szCs w:val="24"/>
        </w:rPr>
        <w:t xml:space="preserve">slowly </w:t>
      </w:r>
      <w:r w:rsidR="00DB1107" w:rsidRPr="00545A22">
        <w:rPr>
          <w:rFonts w:ascii="Times New Roman" w:hAnsi="Times New Roman" w:cs="Times New Roman"/>
          <w:sz w:val="24"/>
          <w:szCs w:val="24"/>
        </w:rPr>
        <w:t xml:space="preserve">converging as we move </w:t>
      </w:r>
      <w:r w:rsidR="00704DA8" w:rsidRPr="00545A22">
        <w:rPr>
          <w:rFonts w:ascii="Times New Roman" w:hAnsi="Times New Roman" w:cs="Times New Roman"/>
          <w:sz w:val="24"/>
          <w:szCs w:val="24"/>
        </w:rPr>
        <w:t>from</w:t>
      </w:r>
      <w:r w:rsidR="00DB1107" w:rsidRPr="00545A22">
        <w:rPr>
          <w:rFonts w:ascii="Times New Roman" w:hAnsi="Times New Roman" w:cs="Times New Roman"/>
          <w:sz w:val="24"/>
          <w:szCs w:val="24"/>
        </w:rPr>
        <w:t xml:space="preserve"> medium to upper quantiles</w:t>
      </w:r>
      <w:r w:rsidR="003845D0" w:rsidRPr="00545A22">
        <w:rPr>
          <w:rFonts w:ascii="Times New Roman" w:hAnsi="Times New Roman" w:cs="Times New Roman"/>
          <w:sz w:val="24"/>
          <w:szCs w:val="24"/>
        </w:rPr>
        <w:t xml:space="preserve">, the size of the negative coefficients </w:t>
      </w:r>
      <w:r w:rsidR="00C650A1" w:rsidRPr="00545A22">
        <w:rPr>
          <w:rFonts w:ascii="Times New Roman" w:hAnsi="Times New Roman" w:cs="Times New Roman"/>
          <w:sz w:val="24"/>
          <w:szCs w:val="24"/>
        </w:rPr>
        <w:t>was</w:t>
      </w:r>
      <w:r w:rsidR="003845D0" w:rsidRPr="00545A22">
        <w:rPr>
          <w:rFonts w:ascii="Times New Roman" w:hAnsi="Times New Roman" w:cs="Times New Roman"/>
          <w:sz w:val="24"/>
          <w:szCs w:val="24"/>
        </w:rPr>
        <w:t xml:space="preserve"> slightly bigger</w:t>
      </w:r>
      <w:r w:rsidR="00DB1107" w:rsidRPr="00545A22">
        <w:rPr>
          <w:rFonts w:ascii="Times New Roman" w:hAnsi="Times New Roman" w:cs="Times New Roman"/>
          <w:sz w:val="24"/>
          <w:szCs w:val="24"/>
        </w:rPr>
        <w:t>.</w:t>
      </w:r>
      <w:r w:rsidR="003845D0" w:rsidRPr="00545A22">
        <w:rPr>
          <w:rFonts w:ascii="Times New Roman" w:hAnsi="Times New Roman" w:cs="Times New Roman"/>
          <w:sz w:val="24"/>
          <w:szCs w:val="24"/>
        </w:rPr>
        <w:t xml:space="preserve"> </w:t>
      </w:r>
      <w:r w:rsidR="00717557" w:rsidRPr="00545A22">
        <w:rPr>
          <w:rFonts w:ascii="Times New Roman" w:hAnsi="Times New Roman" w:cs="Times New Roman"/>
          <w:sz w:val="24"/>
          <w:szCs w:val="24"/>
        </w:rPr>
        <w:t>This indicates</w:t>
      </w:r>
      <w:r w:rsidR="005B3446" w:rsidRPr="00545A22">
        <w:rPr>
          <w:rFonts w:ascii="Times New Roman" w:hAnsi="Times New Roman" w:cs="Times New Roman"/>
          <w:sz w:val="24"/>
          <w:szCs w:val="24"/>
        </w:rPr>
        <w:t xml:space="preserve"> that, for intraday data frequency, the asymmetry is more pronounced at the lower quantile</w:t>
      </w:r>
      <w:r w:rsidR="00704DA8" w:rsidRPr="00545A22">
        <w:rPr>
          <w:rFonts w:ascii="Times New Roman" w:hAnsi="Times New Roman" w:cs="Times New Roman"/>
          <w:sz w:val="24"/>
          <w:szCs w:val="24"/>
        </w:rPr>
        <w:t>s</w:t>
      </w:r>
      <w:r w:rsidR="005B3446" w:rsidRPr="00545A22">
        <w:rPr>
          <w:rFonts w:ascii="Times New Roman" w:hAnsi="Times New Roman" w:cs="Times New Roman"/>
          <w:sz w:val="24"/>
          <w:szCs w:val="24"/>
        </w:rPr>
        <w:t xml:space="preserve"> of the volatility distributions</w:t>
      </w:r>
      <w:r w:rsidR="003845D0" w:rsidRPr="00545A22">
        <w:rPr>
          <w:rFonts w:ascii="Times New Roman" w:hAnsi="Times New Roman" w:cs="Times New Roman"/>
          <w:sz w:val="24"/>
          <w:szCs w:val="24"/>
        </w:rPr>
        <w:t xml:space="preserve">. The marginal effect of positive (negative) returns </w:t>
      </w:r>
      <w:r w:rsidR="002037E9">
        <w:rPr>
          <w:rFonts w:ascii="Times New Roman" w:hAnsi="Times New Roman" w:cs="Times New Roman"/>
          <w:sz w:val="24"/>
          <w:szCs w:val="24"/>
        </w:rPr>
        <w:t>is</w:t>
      </w:r>
      <w:r w:rsidR="003845D0" w:rsidRPr="00545A22">
        <w:rPr>
          <w:rFonts w:ascii="Times New Roman" w:hAnsi="Times New Roman" w:cs="Times New Roman"/>
          <w:sz w:val="24"/>
          <w:szCs w:val="24"/>
        </w:rPr>
        <w:t xml:space="preserve">(slightly) higher at lower (upper) quantiles. </w:t>
      </w:r>
      <w:r w:rsidR="002037E9">
        <w:rPr>
          <w:rFonts w:ascii="Times New Roman" w:hAnsi="Times New Roman" w:cs="Times New Roman"/>
          <w:sz w:val="24"/>
          <w:szCs w:val="24"/>
        </w:rPr>
        <w:t>Therefore</w:t>
      </w:r>
      <w:r w:rsidR="00CE1D6D" w:rsidRPr="00545A22">
        <w:rPr>
          <w:rFonts w:ascii="Times New Roman" w:hAnsi="Times New Roman" w:cs="Times New Roman"/>
          <w:sz w:val="24"/>
          <w:szCs w:val="24"/>
        </w:rPr>
        <w:t xml:space="preserve">, </w:t>
      </w:r>
      <w:r w:rsidR="002037E9">
        <w:rPr>
          <w:rFonts w:ascii="Times New Roman" w:hAnsi="Times New Roman" w:cs="Times New Roman"/>
          <w:sz w:val="24"/>
          <w:szCs w:val="24"/>
        </w:rPr>
        <w:t xml:space="preserve">the findings </w:t>
      </w:r>
      <w:proofErr w:type="spellStart"/>
      <w:r w:rsidR="002037E9">
        <w:rPr>
          <w:rFonts w:ascii="Times New Roman" w:hAnsi="Times New Roman" w:cs="Times New Roman"/>
          <w:sz w:val="24"/>
          <w:szCs w:val="24"/>
        </w:rPr>
        <w:t>demostrate</w:t>
      </w:r>
      <w:proofErr w:type="spellEnd"/>
      <w:r w:rsidR="00717557" w:rsidRPr="00545A22">
        <w:rPr>
          <w:rFonts w:ascii="Times New Roman" w:hAnsi="Times New Roman" w:cs="Times New Roman"/>
          <w:sz w:val="24"/>
          <w:szCs w:val="24"/>
        </w:rPr>
        <w:t xml:space="preserve"> </w:t>
      </w:r>
      <w:r w:rsidR="00CE1D6D" w:rsidRPr="00545A22">
        <w:rPr>
          <w:rFonts w:ascii="Times New Roman" w:hAnsi="Times New Roman" w:cs="Times New Roman"/>
          <w:sz w:val="24"/>
          <w:szCs w:val="24"/>
        </w:rPr>
        <w:t xml:space="preserve">that a positive asymmetry </w:t>
      </w:r>
      <w:r w:rsidR="00717557" w:rsidRPr="00545A22">
        <w:rPr>
          <w:rFonts w:ascii="Times New Roman" w:hAnsi="Times New Roman" w:cs="Times New Roman"/>
          <w:sz w:val="24"/>
          <w:szCs w:val="24"/>
        </w:rPr>
        <w:t xml:space="preserve">exists </w:t>
      </w:r>
      <w:r w:rsidR="00CE1D6D" w:rsidRPr="00545A22">
        <w:rPr>
          <w:rFonts w:ascii="Times New Roman" w:hAnsi="Times New Roman" w:cs="Times New Roman"/>
          <w:sz w:val="24"/>
          <w:szCs w:val="24"/>
        </w:rPr>
        <w:t xml:space="preserve">at lower to medium quantiles of </w:t>
      </w:r>
      <w:r w:rsidR="007E4A3E" w:rsidRPr="00545A22">
        <w:rPr>
          <w:rFonts w:ascii="Times New Roman" w:hAnsi="Times New Roman" w:cs="Times New Roman"/>
          <w:sz w:val="24"/>
          <w:szCs w:val="24"/>
        </w:rPr>
        <w:t xml:space="preserve">the </w:t>
      </w:r>
      <w:r w:rsidR="00CE1D6D" w:rsidRPr="00545A22">
        <w:rPr>
          <w:rFonts w:ascii="Times New Roman" w:hAnsi="Times New Roman" w:cs="Times New Roman"/>
          <w:sz w:val="24"/>
          <w:szCs w:val="24"/>
        </w:rPr>
        <w:t>volatility distribution</w:t>
      </w:r>
      <w:r w:rsidR="00717557" w:rsidRPr="00545A22">
        <w:rPr>
          <w:rFonts w:ascii="Times New Roman" w:hAnsi="Times New Roman" w:cs="Times New Roman"/>
          <w:sz w:val="24"/>
          <w:szCs w:val="24"/>
        </w:rPr>
        <w:t>, while</w:t>
      </w:r>
      <w:r w:rsidR="00CE1D6D" w:rsidRPr="00545A22">
        <w:rPr>
          <w:rFonts w:ascii="Times New Roman" w:hAnsi="Times New Roman" w:cs="Times New Roman"/>
          <w:sz w:val="24"/>
          <w:szCs w:val="24"/>
        </w:rPr>
        <w:t xml:space="preserve"> </w:t>
      </w:r>
      <w:r w:rsidR="00CA304F" w:rsidRPr="00545A22">
        <w:rPr>
          <w:rFonts w:ascii="Times New Roman" w:hAnsi="Times New Roman" w:cs="Times New Roman"/>
          <w:sz w:val="24"/>
          <w:szCs w:val="24"/>
        </w:rPr>
        <w:t>the</w:t>
      </w:r>
      <w:r w:rsidR="00717557" w:rsidRPr="00545A22">
        <w:rPr>
          <w:rFonts w:ascii="Times New Roman" w:hAnsi="Times New Roman" w:cs="Times New Roman"/>
          <w:sz w:val="24"/>
          <w:szCs w:val="24"/>
        </w:rPr>
        <w:t xml:space="preserve"> </w:t>
      </w:r>
      <w:r w:rsidR="00CE1D6D" w:rsidRPr="00545A22">
        <w:rPr>
          <w:rFonts w:ascii="Times New Roman" w:hAnsi="Times New Roman" w:cs="Times New Roman"/>
          <w:sz w:val="24"/>
          <w:szCs w:val="24"/>
        </w:rPr>
        <w:t xml:space="preserve">negative asymmetry that exists at upper quantiles of the volatility distribution </w:t>
      </w:r>
      <w:r w:rsidR="00A84E0F">
        <w:rPr>
          <w:rFonts w:ascii="Times New Roman" w:hAnsi="Times New Roman" w:cs="Times New Roman"/>
          <w:sz w:val="24"/>
          <w:szCs w:val="24"/>
        </w:rPr>
        <w:t xml:space="preserve">is </w:t>
      </w:r>
      <w:r w:rsidR="00CE1D6D" w:rsidRPr="00545A22">
        <w:rPr>
          <w:rFonts w:ascii="Times New Roman" w:hAnsi="Times New Roman" w:cs="Times New Roman"/>
          <w:sz w:val="24"/>
          <w:szCs w:val="24"/>
        </w:rPr>
        <w:t>less visible</w:t>
      </w:r>
      <w:r w:rsidR="007E4A3E" w:rsidRPr="00545A22">
        <w:rPr>
          <w:rFonts w:ascii="Times New Roman" w:hAnsi="Times New Roman" w:cs="Times New Roman"/>
          <w:sz w:val="24"/>
          <w:szCs w:val="24"/>
        </w:rPr>
        <w:t xml:space="preserve"> using </w:t>
      </w:r>
      <w:r w:rsidR="00717557" w:rsidRPr="00545A22">
        <w:rPr>
          <w:rFonts w:ascii="Times New Roman" w:hAnsi="Times New Roman" w:cs="Times New Roman"/>
          <w:sz w:val="24"/>
          <w:szCs w:val="24"/>
        </w:rPr>
        <w:t xml:space="preserve">the </w:t>
      </w:r>
      <w:r w:rsidR="007E4A3E" w:rsidRPr="00545A22">
        <w:rPr>
          <w:rFonts w:ascii="Times New Roman" w:hAnsi="Times New Roman" w:cs="Times New Roman"/>
          <w:sz w:val="24"/>
          <w:szCs w:val="24"/>
        </w:rPr>
        <w:t>intraday data</w:t>
      </w:r>
      <w:r w:rsidR="00CE1D6D" w:rsidRPr="00545A22">
        <w:rPr>
          <w:rFonts w:ascii="Times New Roman" w:hAnsi="Times New Roman" w:cs="Times New Roman"/>
          <w:sz w:val="24"/>
          <w:szCs w:val="24"/>
        </w:rPr>
        <w:t xml:space="preserve">.  </w:t>
      </w:r>
    </w:p>
    <w:p w14:paraId="0D569B2F" w14:textId="22657E4F" w:rsidR="0014076B" w:rsidRPr="00545A22" w:rsidRDefault="002037E9">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We present the </w:t>
      </w:r>
      <w:r w:rsidR="005D36B3" w:rsidRPr="00545A22">
        <w:rPr>
          <w:rFonts w:ascii="Times New Roman" w:hAnsi="Times New Roman" w:cs="Times New Roman"/>
          <w:sz w:val="24"/>
          <w:szCs w:val="24"/>
        </w:rPr>
        <w:t>results using the daily data interval in Table 2 (Table</w:t>
      </w:r>
      <w:r w:rsidR="00717557" w:rsidRPr="00545A22">
        <w:rPr>
          <w:rFonts w:ascii="Times New Roman" w:hAnsi="Times New Roman" w:cs="Times New Roman"/>
          <w:sz w:val="24"/>
          <w:szCs w:val="24"/>
        </w:rPr>
        <w:t xml:space="preserve"> </w:t>
      </w:r>
      <w:r w:rsidR="000358E4" w:rsidRPr="00545A22">
        <w:rPr>
          <w:rFonts w:ascii="Times New Roman" w:hAnsi="Times New Roman" w:cs="Times New Roman"/>
          <w:sz w:val="24"/>
          <w:szCs w:val="24"/>
        </w:rPr>
        <w:t>5</w:t>
      </w:r>
      <w:r w:rsidR="005D36B3" w:rsidRPr="00545A22">
        <w:rPr>
          <w:rFonts w:ascii="Times New Roman" w:hAnsi="Times New Roman" w:cs="Times New Roman"/>
          <w:sz w:val="24"/>
          <w:szCs w:val="24"/>
        </w:rPr>
        <w:t>) for Bitcoin (Ethereum). In addition, the effect</w:t>
      </w:r>
      <w:r w:rsidR="00CA304F" w:rsidRPr="00545A22">
        <w:rPr>
          <w:rFonts w:ascii="Times New Roman" w:hAnsi="Times New Roman" w:cs="Times New Roman"/>
          <w:sz w:val="24"/>
          <w:szCs w:val="24"/>
        </w:rPr>
        <w:t>s</w:t>
      </w:r>
      <w:r w:rsidR="005D36B3" w:rsidRPr="00545A22">
        <w:rPr>
          <w:rFonts w:ascii="Times New Roman" w:hAnsi="Times New Roman" w:cs="Times New Roman"/>
          <w:sz w:val="24"/>
          <w:szCs w:val="24"/>
        </w:rPr>
        <w:t xml:space="preserve"> of contemporaneous positive and negative returns along with their absolute differences </w:t>
      </w:r>
      <w:r w:rsidR="00CA304F" w:rsidRPr="00545A22">
        <w:rPr>
          <w:rFonts w:ascii="Times New Roman" w:hAnsi="Times New Roman" w:cs="Times New Roman"/>
          <w:sz w:val="24"/>
          <w:szCs w:val="24"/>
        </w:rPr>
        <w:t>we</w:t>
      </w:r>
      <w:r w:rsidR="00717557" w:rsidRPr="00545A22">
        <w:rPr>
          <w:rFonts w:ascii="Times New Roman" w:hAnsi="Times New Roman" w:cs="Times New Roman"/>
          <w:sz w:val="24"/>
          <w:szCs w:val="24"/>
        </w:rPr>
        <w:t>re</w:t>
      </w:r>
      <w:r w:rsidR="005D36B3" w:rsidRPr="00545A22">
        <w:rPr>
          <w:rFonts w:ascii="Times New Roman" w:hAnsi="Times New Roman" w:cs="Times New Roman"/>
          <w:sz w:val="24"/>
          <w:szCs w:val="24"/>
        </w:rPr>
        <w:t xml:space="preserve"> plotted for Bitcoin in </w:t>
      </w:r>
      <w:r w:rsidR="00CA304F" w:rsidRPr="00545A22">
        <w:rPr>
          <w:rFonts w:ascii="Times New Roman" w:hAnsi="Times New Roman" w:cs="Times New Roman"/>
          <w:sz w:val="24"/>
          <w:szCs w:val="24"/>
        </w:rPr>
        <w:t xml:space="preserve">the </w:t>
      </w:r>
      <w:r w:rsidR="005D36B3" w:rsidRPr="00545A22">
        <w:rPr>
          <w:rFonts w:ascii="Times New Roman" w:hAnsi="Times New Roman" w:cs="Times New Roman"/>
          <w:sz w:val="24"/>
          <w:szCs w:val="24"/>
        </w:rPr>
        <w:t xml:space="preserve">lower-left panel and Ethereum in </w:t>
      </w:r>
      <w:r w:rsidR="00CA304F" w:rsidRPr="00545A22">
        <w:rPr>
          <w:rFonts w:ascii="Times New Roman" w:hAnsi="Times New Roman" w:cs="Times New Roman"/>
          <w:sz w:val="24"/>
          <w:szCs w:val="24"/>
        </w:rPr>
        <w:t xml:space="preserve">the </w:t>
      </w:r>
      <w:r w:rsidR="005D36B3" w:rsidRPr="00545A22">
        <w:rPr>
          <w:rFonts w:ascii="Times New Roman" w:hAnsi="Times New Roman" w:cs="Times New Roman"/>
          <w:sz w:val="24"/>
          <w:szCs w:val="24"/>
        </w:rPr>
        <w:t>lower-right panel</w:t>
      </w:r>
      <w:r w:rsidR="00853B97" w:rsidRPr="00545A22">
        <w:rPr>
          <w:rFonts w:ascii="Times New Roman" w:hAnsi="Times New Roman" w:cs="Times New Roman"/>
          <w:sz w:val="24"/>
          <w:szCs w:val="24"/>
        </w:rPr>
        <w:t xml:space="preserve"> of Figure 3. </w:t>
      </w:r>
      <w:r w:rsidR="005D686F" w:rsidRPr="00545A22">
        <w:rPr>
          <w:rFonts w:ascii="Times New Roman" w:hAnsi="Times New Roman" w:cs="Times New Roman"/>
          <w:sz w:val="24"/>
          <w:szCs w:val="24"/>
        </w:rPr>
        <w:t xml:space="preserve">There </w:t>
      </w:r>
      <w:r w:rsidR="00A84E0F">
        <w:rPr>
          <w:rFonts w:ascii="Times New Roman" w:hAnsi="Times New Roman" w:cs="Times New Roman"/>
          <w:sz w:val="24"/>
          <w:szCs w:val="24"/>
        </w:rPr>
        <w:t xml:space="preserve">are a </w:t>
      </w:r>
      <w:r w:rsidR="005D686F" w:rsidRPr="00545A22">
        <w:rPr>
          <w:rFonts w:ascii="Times New Roman" w:hAnsi="Times New Roman" w:cs="Times New Roman"/>
          <w:sz w:val="24"/>
          <w:szCs w:val="24"/>
        </w:rPr>
        <w:t xml:space="preserve">few major differences in estimated results for 1-minute and daily data intervals. First, the </w:t>
      </w:r>
      <w:r w:rsidR="000550DB" w:rsidRPr="00545A22">
        <w:rPr>
          <w:rFonts w:ascii="Times New Roman" w:hAnsi="Times New Roman" w:cs="Times New Roman"/>
          <w:sz w:val="24"/>
          <w:szCs w:val="24"/>
        </w:rPr>
        <w:t>magnitude</w:t>
      </w:r>
      <w:r w:rsidR="005D686F" w:rsidRPr="00545A22">
        <w:rPr>
          <w:rFonts w:ascii="Times New Roman" w:hAnsi="Times New Roman" w:cs="Times New Roman"/>
          <w:sz w:val="24"/>
          <w:szCs w:val="24"/>
        </w:rPr>
        <w:t xml:space="preserve"> of the estimated coefficients</w:t>
      </w:r>
      <w:r w:rsidR="000550DB" w:rsidRPr="00545A22">
        <w:rPr>
          <w:rFonts w:ascii="Times New Roman" w:hAnsi="Times New Roman" w:cs="Times New Roman"/>
          <w:sz w:val="24"/>
          <w:szCs w:val="24"/>
        </w:rPr>
        <w:t xml:space="preserve"> </w:t>
      </w:r>
      <w:r w:rsidR="00A84E0F">
        <w:rPr>
          <w:rFonts w:ascii="Times New Roman" w:hAnsi="Times New Roman" w:cs="Times New Roman"/>
          <w:sz w:val="24"/>
          <w:szCs w:val="24"/>
        </w:rPr>
        <w:t>is</w:t>
      </w:r>
      <w:r w:rsidR="000550DB" w:rsidRPr="00545A22">
        <w:rPr>
          <w:rFonts w:ascii="Times New Roman" w:hAnsi="Times New Roman" w:cs="Times New Roman"/>
          <w:sz w:val="24"/>
          <w:szCs w:val="24"/>
        </w:rPr>
        <w:t xml:space="preserve"> higher for the daily data interval. </w:t>
      </w:r>
      <w:r w:rsidR="00B11EF8" w:rsidRPr="00545A22">
        <w:rPr>
          <w:rFonts w:ascii="Times New Roman" w:hAnsi="Times New Roman" w:cs="Times New Roman"/>
          <w:sz w:val="24"/>
          <w:szCs w:val="24"/>
        </w:rPr>
        <w:t>As a result</w:t>
      </w:r>
      <w:r w:rsidR="000550DB" w:rsidRPr="00545A22">
        <w:rPr>
          <w:rFonts w:ascii="Times New Roman" w:hAnsi="Times New Roman" w:cs="Times New Roman"/>
          <w:sz w:val="24"/>
          <w:szCs w:val="24"/>
        </w:rPr>
        <w:t xml:space="preserve">, </w:t>
      </w:r>
      <w:r w:rsidR="00717557" w:rsidRPr="00545A22">
        <w:rPr>
          <w:rFonts w:ascii="Times New Roman" w:hAnsi="Times New Roman" w:cs="Times New Roman"/>
          <w:sz w:val="24"/>
          <w:szCs w:val="24"/>
        </w:rPr>
        <w:t xml:space="preserve">the </w:t>
      </w:r>
      <w:r w:rsidR="000550DB" w:rsidRPr="00545A22">
        <w:rPr>
          <w:rFonts w:ascii="Times New Roman" w:hAnsi="Times New Roman" w:cs="Times New Roman"/>
          <w:sz w:val="24"/>
          <w:szCs w:val="24"/>
        </w:rPr>
        <w:t xml:space="preserve">return-volatility relationship </w:t>
      </w:r>
      <w:r>
        <w:rPr>
          <w:rFonts w:ascii="Times New Roman" w:hAnsi="Times New Roman" w:cs="Times New Roman"/>
          <w:sz w:val="24"/>
          <w:szCs w:val="24"/>
        </w:rPr>
        <w:t>is</w:t>
      </w:r>
      <w:r w:rsidR="000550DB" w:rsidRPr="00545A22">
        <w:rPr>
          <w:rFonts w:ascii="Times New Roman" w:hAnsi="Times New Roman" w:cs="Times New Roman"/>
          <w:sz w:val="24"/>
          <w:szCs w:val="24"/>
        </w:rPr>
        <w:t xml:space="preserve"> more pronounced at </w:t>
      </w:r>
      <w:r w:rsidR="00CA304F" w:rsidRPr="00545A22">
        <w:rPr>
          <w:rFonts w:ascii="Times New Roman" w:hAnsi="Times New Roman" w:cs="Times New Roman"/>
          <w:sz w:val="24"/>
          <w:szCs w:val="24"/>
        </w:rPr>
        <w:t xml:space="preserve">the </w:t>
      </w:r>
      <w:r w:rsidR="000550DB" w:rsidRPr="00545A22">
        <w:rPr>
          <w:rFonts w:ascii="Times New Roman" w:hAnsi="Times New Roman" w:cs="Times New Roman"/>
          <w:sz w:val="24"/>
          <w:szCs w:val="24"/>
        </w:rPr>
        <w:t>daily data interval t</w:t>
      </w:r>
      <w:r w:rsidR="009E3D65" w:rsidRPr="00545A22">
        <w:rPr>
          <w:rFonts w:ascii="Times New Roman" w:hAnsi="Times New Roman" w:cs="Times New Roman"/>
          <w:sz w:val="24"/>
          <w:szCs w:val="24"/>
        </w:rPr>
        <w:t xml:space="preserve">han </w:t>
      </w:r>
      <w:r w:rsidR="00CA304F" w:rsidRPr="00545A22">
        <w:rPr>
          <w:rFonts w:ascii="Times New Roman" w:hAnsi="Times New Roman" w:cs="Times New Roman"/>
          <w:sz w:val="24"/>
          <w:szCs w:val="24"/>
        </w:rPr>
        <w:t xml:space="preserve">at </w:t>
      </w:r>
      <w:r w:rsidR="009E3D65" w:rsidRPr="00545A22">
        <w:rPr>
          <w:rFonts w:ascii="Times New Roman" w:hAnsi="Times New Roman" w:cs="Times New Roman"/>
          <w:sz w:val="24"/>
          <w:szCs w:val="24"/>
        </w:rPr>
        <w:t xml:space="preserve">the </w:t>
      </w:r>
      <w:r w:rsidR="009E3D65" w:rsidRPr="00545A22">
        <w:rPr>
          <w:rFonts w:ascii="Times New Roman" w:hAnsi="Times New Roman" w:cs="Times New Roman"/>
          <w:sz w:val="24"/>
          <w:szCs w:val="24"/>
        </w:rPr>
        <w:lastRenderedPageBreak/>
        <w:t xml:space="preserve">intraday data interval. </w:t>
      </w:r>
      <w:r w:rsidR="000550DB" w:rsidRPr="00545A22">
        <w:rPr>
          <w:rFonts w:ascii="Times New Roman" w:hAnsi="Times New Roman" w:cs="Times New Roman"/>
          <w:sz w:val="24"/>
          <w:szCs w:val="24"/>
        </w:rPr>
        <w:t xml:space="preserve">Second, the </w:t>
      </w:r>
      <w:r w:rsidR="0049439F" w:rsidRPr="00545A22">
        <w:rPr>
          <w:rFonts w:ascii="Times New Roman" w:hAnsi="Times New Roman" w:cs="Times New Roman"/>
          <w:sz w:val="24"/>
          <w:szCs w:val="24"/>
        </w:rPr>
        <w:t>size</w:t>
      </w:r>
      <w:r w:rsidR="000550DB" w:rsidRPr="00545A22">
        <w:rPr>
          <w:rFonts w:ascii="Times New Roman" w:hAnsi="Times New Roman" w:cs="Times New Roman"/>
          <w:sz w:val="24"/>
          <w:szCs w:val="24"/>
        </w:rPr>
        <w:t xml:space="preserve"> of the absolute differences </w:t>
      </w:r>
      <w:r w:rsidR="00CA304F" w:rsidRPr="00545A22">
        <w:rPr>
          <w:rFonts w:ascii="Times New Roman" w:hAnsi="Times New Roman" w:cs="Times New Roman"/>
          <w:sz w:val="24"/>
          <w:szCs w:val="24"/>
        </w:rPr>
        <w:t>between</w:t>
      </w:r>
      <w:r w:rsidR="000550DB" w:rsidRPr="00545A22">
        <w:rPr>
          <w:rFonts w:ascii="Times New Roman" w:hAnsi="Times New Roman" w:cs="Times New Roman"/>
          <w:sz w:val="24"/>
          <w:szCs w:val="24"/>
        </w:rPr>
        <w:t xml:space="preserve"> positive and </w:t>
      </w:r>
      <w:r w:rsidR="0049439F" w:rsidRPr="00545A22">
        <w:rPr>
          <w:rFonts w:ascii="Times New Roman" w:hAnsi="Times New Roman" w:cs="Times New Roman"/>
          <w:sz w:val="24"/>
          <w:szCs w:val="24"/>
        </w:rPr>
        <w:t xml:space="preserve">negative return coefficients </w:t>
      </w:r>
      <w:r w:rsidR="00A84E0F">
        <w:rPr>
          <w:rFonts w:ascii="Times New Roman" w:hAnsi="Times New Roman" w:cs="Times New Roman"/>
          <w:sz w:val="24"/>
          <w:szCs w:val="24"/>
        </w:rPr>
        <w:t xml:space="preserve">is </w:t>
      </w:r>
      <w:r w:rsidR="0049439F" w:rsidRPr="00545A22">
        <w:rPr>
          <w:rFonts w:ascii="Times New Roman" w:hAnsi="Times New Roman" w:cs="Times New Roman"/>
          <w:sz w:val="24"/>
          <w:szCs w:val="24"/>
        </w:rPr>
        <w:t>bigger</w:t>
      </w:r>
      <w:r w:rsidR="00F60858" w:rsidRPr="00545A22">
        <w:rPr>
          <w:rFonts w:ascii="Times New Roman" w:hAnsi="Times New Roman" w:cs="Times New Roman"/>
          <w:sz w:val="24"/>
          <w:szCs w:val="24"/>
        </w:rPr>
        <w:t xml:space="preserve"> for daily data interval</w:t>
      </w:r>
      <w:r w:rsidR="00CA304F" w:rsidRPr="00545A22">
        <w:rPr>
          <w:rFonts w:ascii="Times New Roman" w:hAnsi="Times New Roman" w:cs="Times New Roman"/>
          <w:sz w:val="24"/>
          <w:szCs w:val="24"/>
        </w:rPr>
        <w:t>s</w:t>
      </w:r>
      <w:r w:rsidR="00F60858" w:rsidRPr="00545A22">
        <w:rPr>
          <w:rFonts w:ascii="Times New Roman" w:hAnsi="Times New Roman" w:cs="Times New Roman"/>
          <w:sz w:val="24"/>
          <w:szCs w:val="24"/>
        </w:rPr>
        <w:t xml:space="preserve">. </w:t>
      </w:r>
      <w:r w:rsidR="00B11EF8" w:rsidRPr="00545A22">
        <w:rPr>
          <w:rFonts w:ascii="Times New Roman" w:hAnsi="Times New Roman" w:cs="Times New Roman"/>
          <w:sz w:val="24"/>
          <w:szCs w:val="24"/>
        </w:rPr>
        <w:t>Accordingly</w:t>
      </w:r>
      <w:r w:rsidR="000550DB" w:rsidRPr="00545A22">
        <w:rPr>
          <w:rFonts w:ascii="Times New Roman" w:hAnsi="Times New Roman" w:cs="Times New Roman"/>
          <w:sz w:val="24"/>
          <w:szCs w:val="24"/>
        </w:rPr>
        <w:t xml:space="preserve">, the </w:t>
      </w:r>
      <w:r w:rsidR="005D686F" w:rsidRPr="00545A22">
        <w:rPr>
          <w:rFonts w:ascii="Times New Roman" w:hAnsi="Times New Roman" w:cs="Times New Roman"/>
          <w:sz w:val="24"/>
          <w:szCs w:val="24"/>
        </w:rPr>
        <w:t>asymmetry</w:t>
      </w:r>
      <w:r w:rsidR="0049439F" w:rsidRPr="00545A22">
        <w:rPr>
          <w:rFonts w:ascii="Times New Roman" w:hAnsi="Times New Roman" w:cs="Times New Roman"/>
          <w:sz w:val="24"/>
          <w:szCs w:val="24"/>
        </w:rPr>
        <w:t xml:space="preserve"> of </w:t>
      </w:r>
      <w:r w:rsidR="00CA304F" w:rsidRPr="00545A22">
        <w:rPr>
          <w:rFonts w:ascii="Times New Roman" w:hAnsi="Times New Roman" w:cs="Times New Roman"/>
          <w:sz w:val="24"/>
          <w:szCs w:val="24"/>
        </w:rPr>
        <w:t xml:space="preserve">the </w:t>
      </w:r>
      <w:r w:rsidR="0049439F" w:rsidRPr="00545A22">
        <w:rPr>
          <w:rFonts w:ascii="Times New Roman" w:hAnsi="Times New Roman" w:cs="Times New Roman"/>
          <w:sz w:val="24"/>
          <w:szCs w:val="24"/>
        </w:rPr>
        <w:t>return-volatility relationship</w:t>
      </w:r>
      <w:r w:rsidR="005D686F" w:rsidRPr="00545A22">
        <w:rPr>
          <w:rFonts w:ascii="Times New Roman" w:hAnsi="Times New Roman" w:cs="Times New Roman"/>
          <w:sz w:val="24"/>
          <w:szCs w:val="24"/>
        </w:rPr>
        <w:t xml:space="preserve"> </w:t>
      </w:r>
      <w:r w:rsidR="00B11EF8" w:rsidRPr="00545A22">
        <w:rPr>
          <w:rFonts w:ascii="Times New Roman" w:hAnsi="Times New Roman" w:cs="Times New Roman"/>
          <w:sz w:val="24"/>
          <w:szCs w:val="24"/>
        </w:rPr>
        <w:t>was</w:t>
      </w:r>
      <w:r w:rsidR="005D686F" w:rsidRPr="00545A22">
        <w:rPr>
          <w:rFonts w:ascii="Times New Roman" w:hAnsi="Times New Roman" w:cs="Times New Roman"/>
          <w:sz w:val="24"/>
          <w:szCs w:val="24"/>
        </w:rPr>
        <w:t xml:space="preserve"> </w:t>
      </w:r>
      <w:r w:rsidR="0049439F" w:rsidRPr="00545A22">
        <w:rPr>
          <w:rFonts w:ascii="Times New Roman" w:hAnsi="Times New Roman" w:cs="Times New Roman"/>
          <w:sz w:val="24"/>
          <w:szCs w:val="24"/>
        </w:rPr>
        <w:t xml:space="preserve">higher for </w:t>
      </w:r>
      <w:r w:rsidR="00F60858" w:rsidRPr="00545A22">
        <w:rPr>
          <w:rFonts w:ascii="Times New Roman" w:hAnsi="Times New Roman" w:cs="Times New Roman"/>
          <w:sz w:val="24"/>
          <w:szCs w:val="24"/>
        </w:rPr>
        <w:t xml:space="preserve">the </w:t>
      </w:r>
      <w:r w:rsidR="0049439F" w:rsidRPr="00545A22">
        <w:rPr>
          <w:rFonts w:ascii="Times New Roman" w:hAnsi="Times New Roman" w:cs="Times New Roman"/>
          <w:sz w:val="24"/>
          <w:szCs w:val="24"/>
        </w:rPr>
        <w:t xml:space="preserve">daily data interval than the </w:t>
      </w:r>
      <w:r w:rsidR="000550DB" w:rsidRPr="00545A22">
        <w:rPr>
          <w:rFonts w:ascii="Times New Roman" w:hAnsi="Times New Roman" w:cs="Times New Roman"/>
          <w:sz w:val="24"/>
          <w:szCs w:val="24"/>
        </w:rPr>
        <w:t>1-minute</w:t>
      </w:r>
      <w:r w:rsidR="0049439F" w:rsidRPr="00545A22">
        <w:rPr>
          <w:rFonts w:ascii="Times New Roman" w:hAnsi="Times New Roman" w:cs="Times New Roman"/>
          <w:sz w:val="24"/>
          <w:szCs w:val="24"/>
        </w:rPr>
        <w:t xml:space="preserve"> data interval</w:t>
      </w:r>
      <w:r w:rsidR="003C2B58" w:rsidRPr="00545A22">
        <w:rPr>
          <w:rFonts w:ascii="Times New Roman" w:hAnsi="Times New Roman" w:cs="Times New Roman"/>
          <w:sz w:val="24"/>
          <w:szCs w:val="24"/>
        </w:rPr>
        <w:t xml:space="preserve"> across all quantiles. However, </w:t>
      </w:r>
      <w:r w:rsidR="002B32B9" w:rsidRPr="00545A22">
        <w:rPr>
          <w:rFonts w:ascii="Times New Roman" w:hAnsi="Times New Roman" w:cs="Times New Roman"/>
          <w:sz w:val="24"/>
          <w:szCs w:val="24"/>
        </w:rPr>
        <w:t xml:space="preserve">unlike the results of </w:t>
      </w:r>
      <w:r w:rsidR="00CA304F" w:rsidRPr="00545A22">
        <w:rPr>
          <w:rFonts w:ascii="Times New Roman" w:hAnsi="Times New Roman" w:cs="Times New Roman"/>
          <w:sz w:val="24"/>
          <w:szCs w:val="24"/>
        </w:rPr>
        <w:t xml:space="preserve">the </w:t>
      </w:r>
      <w:r w:rsidR="002B32B9" w:rsidRPr="00545A22">
        <w:rPr>
          <w:rFonts w:ascii="Times New Roman" w:hAnsi="Times New Roman" w:cs="Times New Roman"/>
          <w:sz w:val="24"/>
          <w:szCs w:val="24"/>
        </w:rPr>
        <w:t xml:space="preserve">1-minute interval, </w:t>
      </w:r>
      <w:r w:rsidR="003C2B58" w:rsidRPr="00545A22">
        <w:rPr>
          <w:rFonts w:ascii="Times New Roman" w:hAnsi="Times New Roman" w:cs="Times New Roman"/>
          <w:sz w:val="24"/>
          <w:szCs w:val="24"/>
        </w:rPr>
        <w:t xml:space="preserve">the autocorrelation </w:t>
      </w:r>
      <w:r w:rsidR="002B32B9" w:rsidRPr="00545A22">
        <w:rPr>
          <w:rFonts w:ascii="Times New Roman" w:hAnsi="Times New Roman" w:cs="Times New Roman"/>
          <w:sz w:val="24"/>
          <w:szCs w:val="24"/>
        </w:rPr>
        <w:t>(</w:t>
      </w:r>
      <w:r w:rsidR="003C2B58" w:rsidRPr="00545A22">
        <w:rPr>
          <w:rFonts w:ascii="Times New Roman" w:hAnsi="Times New Roman" w:cs="Times New Roman"/>
          <w:sz w:val="24"/>
          <w:szCs w:val="24"/>
        </w:rPr>
        <w:t>with the</w:t>
      </w:r>
      <w:r w:rsidR="002B32B9" w:rsidRPr="00545A22">
        <w:rPr>
          <w:rFonts w:ascii="Times New Roman" w:hAnsi="Times New Roman" w:cs="Times New Roman"/>
          <w:sz w:val="24"/>
          <w:szCs w:val="24"/>
        </w:rPr>
        <w:t xml:space="preserve"> lags of</w:t>
      </w:r>
      <w:r w:rsidR="003C2B58" w:rsidRPr="00545A22">
        <w:rPr>
          <w:rFonts w:ascii="Times New Roman" w:hAnsi="Times New Roman" w:cs="Times New Roman"/>
          <w:sz w:val="24"/>
          <w:szCs w:val="24"/>
        </w:rPr>
        <w:t xml:space="preserve"> changes of the volatility</w:t>
      </w:r>
      <w:r w:rsidR="002B32B9" w:rsidRPr="00545A22">
        <w:rPr>
          <w:rFonts w:ascii="Times New Roman" w:hAnsi="Times New Roman" w:cs="Times New Roman"/>
          <w:sz w:val="24"/>
          <w:szCs w:val="24"/>
        </w:rPr>
        <w:t>)</w:t>
      </w:r>
      <w:r w:rsidR="003C2B58" w:rsidRPr="00545A22">
        <w:rPr>
          <w:rFonts w:ascii="Times New Roman" w:hAnsi="Times New Roman" w:cs="Times New Roman"/>
          <w:sz w:val="24"/>
          <w:szCs w:val="24"/>
        </w:rPr>
        <w:t xml:space="preserve"> and cross-autocorrelation </w:t>
      </w:r>
      <w:r w:rsidR="002B32B9" w:rsidRPr="00545A22">
        <w:rPr>
          <w:rFonts w:ascii="Times New Roman" w:hAnsi="Times New Roman" w:cs="Times New Roman"/>
          <w:sz w:val="24"/>
          <w:szCs w:val="24"/>
        </w:rPr>
        <w:t xml:space="preserve">(with the lags of positive and negative returns) at </w:t>
      </w:r>
      <w:r w:rsidR="00CA304F" w:rsidRPr="00545A22">
        <w:rPr>
          <w:rFonts w:ascii="Times New Roman" w:hAnsi="Times New Roman" w:cs="Times New Roman"/>
          <w:sz w:val="24"/>
          <w:szCs w:val="24"/>
        </w:rPr>
        <w:t xml:space="preserve">the </w:t>
      </w:r>
      <w:r w:rsidR="002B32B9" w:rsidRPr="00545A22">
        <w:rPr>
          <w:rFonts w:ascii="Times New Roman" w:hAnsi="Times New Roman" w:cs="Times New Roman"/>
          <w:sz w:val="24"/>
          <w:szCs w:val="24"/>
        </w:rPr>
        <w:t xml:space="preserve">daily data interval </w:t>
      </w:r>
      <w:r w:rsidR="00A84E0F">
        <w:rPr>
          <w:rFonts w:ascii="Times New Roman" w:hAnsi="Times New Roman" w:cs="Times New Roman"/>
          <w:sz w:val="24"/>
          <w:szCs w:val="24"/>
        </w:rPr>
        <w:t xml:space="preserve">are </w:t>
      </w:r>
      <w:r w:rsidR="002B32B9" w:rsidRPr="00545A22">
        <w:rPr>
          <w:rFonts w:ascii="Times New Roman" w:hAnsi="Times New Roman" w:cs="Times New Roman"/>
          <w:sz w:val="24"/>
          <w:szCs w:val="24"/>
        </w:rPr>
        <w:t>almost insignificant for most of the cases</w:t>
      </w:r>
      <w:r w:rsidR="00B11EF8" w:rsidRPr="00545A22">
        <w:rPr>
          <w:rFonts w:ascii="Times New Roman" w:hAnsi="Times New Roman" w:cs="Times New Roman"/>
          <w:sz w:val="24"/>
          <w:szCs w:val="24"/>
        </w:rPr>
        <w:t>—</w:t>
      </w:r>
      <w:r w:rsidR="002B32B9" w:rsidRPr="00545A22">
        <w:rPr>
          <w:rFonts w:ascii="Times New Roman" w:hAnsi="Times New Roman" w:cs="Times New Roman"/>
          <w:sz w:val="24"/>
          <w:szCs w:val="24"/>
        </w:rPr>
        <w:t>except for the first lag of negative returns.</w:t>
      </w:r>
      <w:r w:rsidR="00A26865" w:rsidRPr="00545A22">
        <w:rPr>
          <w:rFonts w:ascii="Times New Roman" w:hAnsi="Times New Roman" w:cs="Times New Roman"/>
          <w:sz w:val="24"/>
          <w:szCs w:val="24"/>
        </w:rPr>
        <w:t xml:space="preserve"> </w:t>
      </w:r>
      <w:r w:rsidR="00CA304F" w:rsidRPr="00545A22">
        <w:rPr>
          <w:rFonts w:ascii="Times New Roman" w:hAnsi="Times New Roman" w:cs="Times New Roman"/>
          <w:sz w:val="24"/>
          <w:szCs w:val="24"/>
        </w:rPr>
        <w:t>This</w:t>
      </w:r>
      <w:r w:rsidR="00A26865" w:rsidRPr="00545A22">
        <w:rPr>
          <w:rFonts w:ascii="Times New Roman" w:hAnsi="Times New Roman" w:cs="Times New Roman"/>
          <w:sz w:val="24"/>
          <w:szCs w:val="24"/>
        </w:rPr>
        <w:t xml:space="preserve"> implies that the impact of the past returns on the changes of volatility is more persistent at high</w:t>
      </w:r>
      <w:r w:rsidR="00CA304F" w:rsidRPr="00545A22">
        <w:rPr>
          <w:rFonts w:ascii="Times New Roman" w:hAnsi="Times New Roman" w:cs="Times New Roman"/>
          <w:sz w:val="24"/>
          <w:szCs w:val="24"/>
        </w:rPr>
        <w:t>-</w:t>
      </w:r>
      <w:r w:rsidR="00A26865" w:rsidRPr="00545A22">
        <w:rPr>
          <w:rFonts w:ascii="Times New Roman" w:hAnsi="Times New Roman" w:cs="Times New Roman"/>
          <w:sz w:val="24"/>
          <w:szCs w:val="24"/>
        </w:rPr>
        <w:t xml:space="preserve">frequency </w:t>
      </w:r>
      <w:r w:rsidR="0083178C" w:rsidRPr="00545A22">
        <w:rPr>
          <w:rFonts w:ascii="Times New Roman" w:hAnsi="Times New Roman" w:cs="Times New Roman"/>
          <w:sz w:val="24"/>
          <w:szCs w:val="24"/>
        </w:rPr>
        <w:t>trading</w:t>
      </w:r>
      <w:r w:rsidR="00B11EF8" w:rsidRPr="00545A22">
        <w:rPr>
          <w:rFonts w:ascii="Times New Roman" w:hAnsi="Times New Roman" w:cs="Times New Roman"/>
          <w:sz w:val="24"/>
          <w:szCs w:val="24"/>
        </w:rPr>
        <w:t>;</w:t>
      </w:r>
      <w:r w:rsidR="0083178C" w:rsidRPr="00545A22">
        <w:rPr>
          <w:rFonts w:ascii="Times New Roman" w:hAnsi="Times New Roman" w:cs="Times New Roman"/>
          <w:sz w:val="24"/>
          <w:szCs w:val="24"/>
        </w:rPr>
        <w:t xml:space="preserve"> </w:t>
      </w:r>
      <w:r w:rsidR="00A26865" w:rsidRPr="00545A22">
        <w:rPr>
          <w:rFonts w:ascii="Times New Roman" w:hAnsi="Times New Roman" w:cs="Times New Roman"/>
          <w:sz w:val="24"/>
          <w:szCs w:val="24"/>
        </w:rPr>
        <w:t xml:space="preserve">whereas, at daily trading, only negative past returns tend to have </w:t>
      </w:r>
      <w:r w:rsidR="00C758B9" w:rsidRPr="00545A22">
        <w:rPr>
          <w:rFonts w:ascii="Times New Roman" w:hAnsi="Times New Roman" w:cs="Times New Roman"/>
          <w:sz w:val="24"/>
          <w:szCs w:val="24"/>
        </w:rPr>
        <w:t xml:space="preserve">a </w:t>
      </w:r>
      <w:r w:rsidR="00C27B6C" w:rsidRPr="00545A22">
        <w:rPr>
          <w:rFonts w:ascii="Times New Roman" w:hAnsi="Times New Roman" w:cs="Times New Roman"/>
          <w:sz w:val="24"/>
          <w:szCs w:val="24"/>
        </w:rPr>
        <w:t>significant</w:t>
      </w:r>
      <w:r w:rsidR="00A26865" w:rsidRPr="00545A22">
        <w:rPr>
          <w:rFonts w:ascii="Times New Roman" w:hAnsi="Times New Roman" w:cs="Times New Roman"/>
          <w:sz w:val="24"/>
          <w:szCs w:val="24"/>
        </w:rPr>
        <w:t xml:space="preserve"> </w:t>
      </w:r>
      <w:r w:rsidR="00C758B9" w:rsidRPr="00545A22">
        <w:rPr>
          <w:rFonts w:ascii="Times New Roman" w:hAnsi="Times New Roman" w:cs="Times New Roman"/>
          <w:sz w:val="24"/>
          <w:szCs w:val="24"/>
        </w:rPr>
        <w:t xml:space="preserve">and less persistent </w:t>
      </w:r>
      <w:r w:rsidR="00A26865" w:rsidRPr="00545A22">
        <w:rPr>
          <w:rFonts w:ascii="Times New Roman" w:hAnsi="Times New Roman" w:cs="Times New Roman"/>
          <w:sz w:val="24"/>
          <w:szCs w:val="24"/>
        </w:rPr>
        <w:t>i</w:t>
      </w:r>
      <w:r w:rsidR="0083178C" w:rsidRPr="00545A22">
        <w:rPr>
          <w:rFonts w:ascii="Times New Roman" w:hAnsi="Times New Roman" w:cs="Times New Roman"/>
          <w:sz w:val="24"/>
          <w:szCs w:val="24"/>
        </w:rPr>
        <w:t>mpact on the volatility changes</w:t>
      </w:r>
      <w:r w:rsidR="00A26865" w:rsidRPr="00545A22">
        <w:rPr>
          <w:rFonts w:ascii="Times New Roman" w:hAnsi="Times New Roman" w:cs="Times New Roman"/>
          <w:sz w:val="24"/>
          <w:szCs w:val="24"/>
        </w:rPr>
        <w:t xml:space="preserve">. </w:t>
      </w:r>
      <w:r w:rsidR="009E3D65" w:rsidRPr="00545A22">
        <w:rPr>
          <w:rFonts w:ascii="Times New Roman" w:hAnsi="Times New Roman" w:cs="Times New Roman"/>
          <w:sz w:val="24"/>
          <w:szCs w:val="24"/>
        </w:rPr>
        <w:t xml:space="preserve">Moreover, unlike the coefficients of positive returns, the coefficients of contemporaneous negative returns </w:t>
      </w:r>
      <w:r w:rsidR="00A84E0F">
        <w:rPr>
          <w:rFonts w:ascii="Times New Roman" w:hAnsi="Times New Roman" w:cs="Times New Roman"/>
          <w:sz w:val="24"/>
          <w:szCs w:val="24"/>
        </w:rPr>
        <w:t>are</w:t>
      </w:r>
      <w:r w:rsidR="009E3D65" w:rsidRPr="00545A22">
        <w:rPr>
          <w:rFonts w:ascii="Times New Roman" w:hAnsi="Times New Roman" w:cs="Times New Roman"/>
          <w:sz w:val="24"/>
          <w:szCs w:val="24"/>
        </w:rPr>
        <w:t xml:space="preserve"> significant across the quantiles. </w:t>
      </w:r>
      <w:r w:rsidR="00CA304F" w:rsidRPr="00545A22">
        <w:rPr>
          <w:rFonts w:ascii="Times New Roman" w:hAnsi="Times New Roman" w:cs="Times New Roman"/>
          <w:sz w:val="24"/>
          <w:szCs w:val="24"/>
        </w:rPr>
        <w:t>This suggests</w:t>
      </w:r>
      <w:r w:rsidR="009E3D65" w:rsidRPr="00545A22">
        <w:rPr>
          <w:rFonts w:ascii="Times New Roman" w:hAnsi="Times New Roman" w:cs="Times New Roman"/>
          <w:sz w:val="24"/>
          <w:szCs w:val="24"/>
        </w:rPr>
        <w:t xml:space="preserve"> that the effect of </w:t>
      </w:r>
      <w:r w:rsidR="0083178C" w:rsidRPr="00545A22">
        <w:rPr>
          <w:rFonts w:ascii="Times New Roman" w:hAnsi="Times New Roman" w:cs="Times New Roman"/>
          <w:sz w:val="24"/>
          <w:szCs w:val="24"/>
        </w:rPr>
        <w:t xml:space="preserve">contemporaneous </w:t>
      </w:r>
      <w:r w:rsidR="009E3D65" w:rsidRPr="00545A22">
        <w:rPr>
          <w:rFonts w:ascii="Times New Roman" w:hAnsi="Times New Roman" w:cs="Times New Roman"/>
          <w:sz w:val="24"/>
          <w:szCs w:val="24"/>
        </w:rPr>
        <w:t>negative return sh</w:t>
      </w:r>
      <w:r w:rsidR="0083178C" w:rsidRPr="00545A22">
        <w:rPr>
          <w:rFonts w:ascii="Times New Roman" w:hAnsi="Times New Roman" w:cs="Times New Roman"/>
          <w:sz w:val="24"/>
          <w:szCs w:val="24"/>
        </w:rPr>
        <w:t xml:space="preserve">ocks on volatility is persistent across the quantities </w:t>
      </w:r>
      <w:r w:rsidR="009E3D65" w:rsidRPr="00545A22">
        <w:rPr>
          <w:rFonts w:ascii="Times New Roman" w:hAnsi="Times New Roman" w:cs="Times New Roman"/>
          <w:sz w:val="24"/>
          <w:szCs w:val="24"/>
        </w:rPr>
        <w:t>at both daily and intraday levels</w:t>
      </w:r>
      <w:r w:rsidR="00B11EF8" w:rsidRPr="00545A22">
        <w:rPr>
          <w:rFonts w:ascii="Times New Roman" w:hAnsi="Times New Roman" w:cs="Times New Roman"/>
          <w:sz w:val="24"/>
          <w:szCs w:val="24"/>
        </w:rPr>
        <w:t>,</w:t>
      </w:r>
      <w:r w:rsidR="009E3D65" w:rsidRPr="00545A22">
        <w:rPr>
          <w:rFonts w:ascii="Times New Roman" w:hAnsi="Times New Roman" w:cs="Times New Roman"/>
          <w:sz w:val="24"/>
          <w:szCs w:val="24"/>
        </w:rPr>
        <w:t xml:space="preserve"> whereas the effect of positive </w:t>
      </w:r>
      <w:r w:rsidR="0083178C" w:rsidRPr="00545A22">
        <w:rPr>
          <w:rFonts w:ascii="Times New Roman" w:hAnsi="Times New Roman" w:cs="Times New Roman"/>
          <w:sz w:val="24"/>
          <w:szCs w:val="24"/>
        </w:rPr>
        <w:t xml:space="preserve">contemporaneous </w:t>
      </w:r>
      <w:r w:rsidR="009E3D65" w:rsidRPr="00545A22">
        <w:rPr>
          <w:rFonts w:ascii="Times New Roman" w:hAnsi="Times New Roman" w:cs="Times New Roman"/>
          <w:sz w:val="24"/>
          <w:szCs w:val="24"/>
        </w:rPr>
        <w:t xml:space="preserve">return shock is persistent for intraday data but not for </w:t>
      </w:r>
      <w:r w:rsidR="00CA304F" w:rsidRPr="00545A22">
        <w:rPr>
          <w:rFonts w:ascii="Times New Roman" w:hAnsi="Times New Roman" w:cs="Times New Roman"/>
          <w:sz w:val="24"/>
          <w:szCs w:val="24"/>
        </w:rPr>
        <w:t xml:space="preserve">the </w:t>
      </w:r>
      <w:r w:rsidR="009E3D65" w:rsidRPr="00545A22">
        <w:rPr>
          <w:rFonts w:ascii="Times New Roman" w:hAnsi="Times New Roman" w:cs="Times New Roman"/>
          <w:sz w:val="24"/>
          <w:szCs w:val="24"/>
        </w:rPr>
        <w:t xml:space="preserve">daily </w:t>
      </w:r>
      <w:r w:rsidR="00CA304F" w:rsidRPr="00545A22">
        <w:rPr>
          <w:rFonts w:ascii="Times New Roman" w:hAnsi="Times New Roman" w:cs="Times New Roman"/>
          <w:sz w:val="24"/>
          <w:szCs w:val="24"/>
        </w:rPr>
        <w:t>data</w:t>
      </w:r>
      <w:r w:rsidR="0083178C" w:rsidRPr="00545A22">
        <w:rPr>
          <w:rFonts w:ascii="Times New Roman" w:hAnsi="Times New Roman" w:cs="Times New Roman"/>
          <w:sz w:val="24"/>
          <w:szCs w:val="24"/>
        </w:rPr>
        <w:t xml:space="preserve"> (only persistent at medium to high volatility regimes)</w:t>
      </w:r>
      <w:r w:rsidR="009E3D65" w:rsidRPr="00545A22">
        <w:rPr>
          <w:rFonts w:ascii="Times New Roman" w:hAnsi="Times New Roman" w:cs="Times New Roman"/>
          <w:sz w:val="24"/>
          <w:szCs w:val="24"/>
        </w:rPr>
        <w:t xml:space="preserve">. </w:t>
      </w:r>
    </w:p>
    <w:p w14:paraId="165C2CA4" w14:textId="78D39C6C" w:rsidR="004155E7" w:rsidRPr="00545A22" w:rsidRDefault="00736C8C" w:rsidP="00CB525E">
      <w:pPr>
        <w:spacing w:line="360" w:lineRule="auto"/>
        <w:jc w:val="both"/>
        <w:rPr>
          <w:rFonts w:ascii="Times New Roman" w:hAnsi="Times New Roman" w:cs="Times New Roman"/>
          <w:sz w:val="24"/>
          <w:szCs w:val="24"/>
        </w:rPr>
      </w:pPr>
      <w:r w:rsidRPr="00545A22">
        <w:rPr>
          <w:rFonts w:ascii="Times New Roman" w:hAnsi="Times New Roman" w:cs="Times New Roman"/>
          <w:sz w:val="24"/>
          <w:szCs w:val="24"/>
        </w:rPr>
        <w:t xml:space="preserve">During the medium to high volatility regimes, both positive and negative return shocks </w:t>
      </w:r>
      <w:r w:rsidR="00A84E0F">
        <w:rPr>
          <w:rFonts w:ascii="Times New Roman" w:hAnsi="Times New Roman" w:cs="Times New Roman"/>
          <w:sz w:val="24"/>
          <w:szCs w:val="24"/>
        </w:rPr>
        <w:t xml:space="preserve">are </w:t>
      </w:r>
      <w:r w:rsidRPr="00545A22">
        <w:rPr>
          <w:rFonts w:ascii="Times New Roman" w:hAnsi="Times New Roman" w:cs="Times New Roman"/>
          <w:sz w:val="24"/>
          <w:szCs w:val="24"/>
        </w:rPr>
        <w:t xml:space="preserve">positively associated with the changes </w:t>
      </w:r>
      <w:r w:rsidR="00CA304F" w:rsidRPr="00545A22">
        <w:rPr>
          <w:rFonts w:ascii="Times New Roman" w:hAnsi="Times New Roman" w:cs="Times New Roman"/>
          <w:sz w:val="24"/>
          <w:szCs w:val="24"/>
        </w:rPr>
        <w:t>in</w:t>
      </w:r>
      <w:r w:rsidRPr="00545A22">
        <w:rPr>
          <w:rFonts w:ascii="Times New Roman" w:hAnsi="Times New Roman" w:cs="Times New Roman"/>
          <w:sz w:val="24"/>
          <w:szCs w:val="24"/>
        </w:rPr>
        <w:t xml:space="preserve"> volatility. This finding is </w:t>
      </w:r>
      <w:r w:rsidR="00CA304F" w:rsidRPr="00545A22">
        <w:rPr>
          <w:rFonts w:ascii="Times New Roman" w:hAnsi="Times New Roman" w:cs="Times New Roman"/>
          <w:sz w:val="24"/>
          <w:szCs w:val="24"/>
        </w:rPr>
        <w:t xml:space="preserve">the </w:t>
      </w:r>
      <w:r w:rsidRPr="00545A22">
        <w:rPr>
          <w:rFonts w:ascii="Times New Roman" w:hAnsi="Times New Roman" w:cs="Times New Roman"/>
          <w:sz w:val="24"/>
          <w:szCs w:val="24"/>
        </w:rPr>
        <w:t>same for both 1-minute and daily data interval</w:t>
      </w:r>
      <w:r w:rsidR="00E41FC5" w:rsidRPr="00545A22">
        <w:rPr>
          <w:rFonts w:ascii="Times New Roman" w:hAnsi="Times New Roman" w:cs="Times New Roman"/>
          <w:sz w:val="24"/>
          <w:szCs w:val="24"/>
        </w:rPr>
        <w:t>s</w:t>
      </w:r>
      <w:r w:rsidR="000E59C9" w:rsidRPr="00545A22">
        <w:rPr>
          <w:rFonts w:ascii="Times New Roman" w:hAnsi="Times New Roman" w:cs="Times New Roman"/>
          <w:sz w:val="24"/>
          <w:szCs w:val="24"/>
        </w:rPr>
        <w:t xml:space="preserve"> and </w:t>
      </w:r>
      <w:r w:rsidRPr="00545A22">
        <w:rPr>
          <w:rFonts w:ascii="Times New Roman" w:hAnsi="Times New Roman" w:cs="Times New Roman"/>
          <w:sz w:val="24"/>
          <w:szCs w:val="24"/>
        </w:rPr>
        <w:t xml:space="preserve">also for both </w:t>
      </w:r>
      <w:r w:rsidRPr="00C25660">
        <w:rPr>
          <w:rFonts w:ascii="Times New Roman" w:hAnsi="Times New Roman" w:cs="Times New Roman"/>
          <w:sz w:val="24"/>
          <w:szCs w:val="24"/>
        </w:rPr>
        <w:t xml:space="preserve">Bitcoin and Ethereum. This </w:t>
      </w:r>
      <w:r w:rsidR="000E59C9" w:rsidRPr="00C25660">
        <w:rPr>
          <w:rFonts w:ascii="Times New Roman" w:hAnsi="Times New Roman" w:cs="Times New Roman"/>
          <w:sz w:val="24"/>
          <w:szCs w:val="24"/>
        </w:rPr>
        <w:t>observation constitute</w:t>
      </w:r>
      <w:r w:rsidRPr="00C25660">
        <w:rPr>
          <w:rFonts w:ascii="Times New Roman" w:hAnsi="Times New Roman" w:cs="Times New Roman"/>
          <w:sz w:val="24"/>
          <w:szCs w:val="24"/>
        </w:rPr>
        <w:t>s the major similarities in estimated results for 1-m</w:t>
      </w:r>
      <w:r w:rsidR="0014076B" w:rsidRPr="00C25660">
        <w:rPr>
          <w:rFonts w:ascii="Times New Roman" w:hAnsi="Times New Roman" w:cs="Times New Roman"/>
          <w:sz w:val="24"/>
          <w:szCs w:val="24"/>
        </w:rPr>
        <w:t>inute and daily data intervals</w:t>
      </w:r>
      <w:r w:rsidR="000E59C9" w:rsidRPr="00C25660">
        <w:rPr>
          <w:rFonts w:ascii="Times New Roman" w:hAnsi="Times New Roman" w:cs="Times New Roman"/>
          <w:sz w:val="24"/>
          <w:szCs w:val="24"/>
        </w:rPr>
        <w:t xml:space="preserve"> and </w:t>
      </w:r>
      <w:r w:rsidR="00A339DE" w:rsidRPr="00C25660">
        <w:rPr>
          <w:rFonts w:ascii="Times New Roman" w:hAnsi="Times New Roman" w:cs="Times New Roman"/>
          <w:sz w:val="24"/>
          <w:szCs w:val="24"/>
        </w:rPr>
        <w:t>also support</w:t>
      </w:r>
      <w:r w:rsidR="000E59C9" w:rsidRPr="00C25660">
        <w:rPr>
          <w:rFonts w:ascii="Times New Roman" w:hAnsi="Times New Roman" w:cs="Times New Roman"/>
          <w:sz w:val="24"/>
          <w:szCs w:val="24"/>
        </w:rPr>
        <w:t>s</w:t>
      </w:r>
      <w:r w:rsidR="00A339DE" w:rsidRPr="00C25660">
        <w:rPr>
          <w:rFonts w:ascii="Times New Roman" w:hAnsi="Times New Roman" w:cs="Times New Roman"/>
          <w:sz w:val="24"/>
          <w:szCs w:val="24"/>
        </w:rPr>
        <w:t xml:space="preserve"> the finding of Baur et al. (2018), </w:t>
      </w:r>
      <w:r w:rsidR="00C758B9" w:rsidRPr="00C25660">
        <w:rPr>
          <w:rFonts w:ascii="Times New Roman" w:hAnsi="Times New Roman" w:cs="Times New Roman"/>
          <w:sz w:val="24"/>
          <w:szCs w:val="24"/>
        </w:rPr>
        <w:t>who</w:t>
      </w:r>
      <w:r w:rsidR="00A339DE" w:rsidRPr="00C25660">
        <w:rPr>
          <w:rFonts w:ascii="Times New Roman" w:hAnsi="Times New Roman" w:cs="Times New Roman"/>
          <w:sz w:val="24"/>
          <w:szCs w:val="24"/>
        </w:rPr>
        <w:t xml:space="preserve"> found that both positive and negative returns are linked to an increase</w:t>
      </w:r>
      <w:r w:rsidR="00C758B9" w:rsidRPr="00C25660">
        <w:rPr>
          <w:rFonts w:ascii="Times New Roman" w:hAnsi="Times New Roman" w:cs="Times New Roman"/>
          <w:sz w:val="24"/>
          <w:szCs w:val="24"/>
        </w:rPr>
        <w:t>—</w:t>
      </w:r>
      <w:r w:rsidR="00A339DE" w:rsidRPr="00C25660">
        <w:rPr>
          <w:rFonts w:ascii="Times New Roman" w:hAnsi="Times New Roman" w:cs="Times New Roman"/>
          <w:iCs/>
          <w:sz w:val="24"/>
          <w:szCs w:val="24"/>
        </w:rPr>
        <w:t>a positive innovation</w:t>
      </w:r>
      <w:r w:rsidR="00C758B9" w:rsidRPr="00C25660">
        <w:rPr>
          <w:rFonts w:ascii="Times New Roman" w:hAnsi="Times New Roman" w:cs="Times New Roman"/>
          <w:iCs/>
          <w:sz w:val="24"/>
          <w:szCs w:val="24"/>
        </w:rPr>
        <w:t>—in</w:t>
      </w:r>
      <w:r w:rsidR="00A339DE" w:rsidRPr="00C25660">
        <w:rPr>
          <w:rFonts w:ascii="Times New Roman" w:hAnsi="Times New Roman" w:cs="Times New Roman"/>
          <w:sz w:val="24"/>
          <w:szCs w:val="24"/>
        </w:rPr>
        <w:t xml:space="preserve"> the cryptocurrency volatility. </w:t>
      </w:r>
      <w:r w:rsidR="007E4A3E" w:rsidRPr="00C25660">
        <w:rPr>
          <w:rFonts w:ascii="Times New Roman" w:hAnsi="Times New Roman" w:cs="Times New Roman"/>
          <w:sz w:val="24"/>
          <w:szCs w:val="24"/>
        </w:rPr>
        <w:t xml:space="preserve">Furthermore, using the daily data, a positive return shock tends to create a greater response to cryptocurrency volatility, compared to a negative return shock. </w:t>
      </w:r>
      <w:r w:rsidR="00C758B9" w:rsidRPr="00C25660">
        <w:rPr>
          <w:rFonts w:ascii="Times New Roman" w:hAnsi="Times New Roman" w:cs="Times New Roman"/>
          <w:sz w:val="24"/>
          <w:szCs w:val="24"/>
        </w:rPr>
        <w:t>This suggests</w:t>
      </w:r>
      <w:r w:rsidR="007E4A3E" w:rsidRPr="00C25660">
        <w:rPr>
          <w:rFonts w:ascii="Times New Roman" w:hAnsi="Times New Roman" w:cs="Times New Roman"/>
          <w:sz w:val="24"/>
          <w:szCs w:val="24"/>
        </w:rPr>
        <w:t xml:space="preserve"> that good news tends to have more impact on cryptocurrency volatility </w:t>
      </w:r>
      <w:r w:rsidR="00C758B9" w:rsidRPr="00C25660">
        <w:rPr>
          <w:rFonts w:ascii="Times New Roman" w:hAnsi="Times New Roman" w:cs="Times New Roman"/>
          <w:sz w:val="24"/>
          <w:szCs w:val="24"/>
        </w:rPr>
        <w:t xml:space="preserve">than </w:t>
      </w:r>
      <w:r w:rsidR="007E4A3E" w:rsidRPr="00C25660">
        <w:rPr>
          <w:rFonts w:ascii="Times New Roman" w:hAnsi="Times New Roman" w:cs="Times New Roman"/>
          <w:sz w:val="24"/>
          <w:szCs w:val="24"/>
        </w:rPr>
        <w:t>bad news. This positive asymmetric (</w:t>
      </w:r>
      <w:r w:rsidR="007E4A3E" w:rsidRPr="00C25660">
        <w:rPr>
          <w:rFonts w:ascii="Times New Roman" w:hAnsi="Times New Roman" w:cs="Times New Roman"/>
          <w:iCs/>
          <w:sz w:val="24"/>
          <w:szCs w:val="24"/>
        </w:rPr>
        <w:t>inverted asymmetric</w:t>
      </w:r>
      <w:r w:rsidR="007E4A3E" w:rsidRPr="00C25660">
        <w:rPr>
          <w:rFonts w:ascii="Times New Roman" w:hAnsi="Times New Roman" w:cs="Times New Roman"/>
          <w:sz w:val="24"/>
          <w:szCs w:val="24"/>
        </w:rPr>
        <w:t xml:space="preserve">) reaction </w:t>
      </w:r>
      <w:r w:rsidR="00C758B9" w:rsidRPr="00C25660">
        <w:rPr>
          <w:rFonts w:ascii="Times New Roman" w:hAnsi="Times New Roman" w:cs="Times New Roman"/>
          <w:sz w:val="24"/>
          <w:szCs w:val="24"/>
        </w:rPr>
        <w:t>can be</w:t>
      </w:r>
      <w:r w:rsidR="007E4A3E" w:rsidRPr="00C25660">
        <w:rPr>
          <w:rFonts w:ascii="Times New Roman" w:hAnsi="Times New Roman" w:cs="Times New Roman"/>
          <w:sz w:val="24"/>
          <w:szCs w:val="24"/>
        </w:rPr>
        <w:t xml:space="preserve"> attributed to the noise trading activity</w:t>
      </w:r>
      <w:r w:rsidR="00C758B9" w:rsidRPr="00C25660">
        <w:rPr>
          <w:rFonts w:ascii="Times New Roman" w:hAnsi="Times New Roman" w:cs="Times New Roman"/>
          <w:sz w:val="24"/>
          <w:szCs w:val="24"/>
        </w:rPr>
        <w:t>,</w:t>
      </w:r>
      <w:r w:rsidR="007E4A3E" w:rsidRPr="00C25660">
        <w:rPr>
          <w:rFonts w:ascii="Times New Roman" w:hAnsi="Times New Roman" w:cs="Times New Roman"/>
          <w:sz w:val="24"/>
          <w:szCs w:val="24"/>
        </w:rPr>
        <w:t xml:space="preserve"> as </w:t>
      </w:r>
      <w:r w:rsidR="00C758B9" w:rsidRPr="00C25660">
        <w:rPr>
          <w:rFonts w:ascii="Times New Roman" w:hAnsi="Times New Roman" w:cs="Times New Roman"/>
          <w:sz w:val="24"/>
          <w:szCs w:val="24"/>
        </w:rPr>
        <w:t>i</w:t>
      </w:r>
      <w:r w:rsidR="000E59C9" w:rsidRPr="00C25660">
        <w:rPr>
          <w:rFonts w:ascii="Times New Roman" w:hAnsi="Times New Roman" w:cs="Times New Roman"/>
          <w:sz w:val="24"/>
          <w:szCs w:val="24"/>
        </w:rPr>
        <w:t>n</w:t>
      </w:r>
      <w:r w:rsidR="00C758B9" w:rsidRPr="00C25660">
        <w:rPr>
          <w:rFonts w:ascii="Times New Roman" w:hAnsi="Times New Roman" w:cs="Times New Roman"/>
          <w:sz w:val="24"/>
          <w:szCs w:val="24"/>
        </w:rPr>
        <w:t>dicated</w:t>
      </w:r>
      <w:r w:rsidR="007E4A3E" w:rsidRPr="00C25660">
        <w:rPr>
          <w:rFonts w:ascii="Times New Roman" w:hAnsi="Times New Roman" w:cs="Times New Roman"/>
          <w:sz w:val="24"/>
          <w:szCs w:val="24"/>
        </w:rPr>
        <w:t xml:space="preserve"> by Baur et al. (2018) and </w:t>
      </w:r>
      <w:hyperlink r:id="rId12" w:history="1">
        <w:r w:rsidR="007E4A3E" w:rsidRPr="00C25660">
          <w:rPr>
            <w:rStyle w:val="Hyperlink"/>
            <w:rFonts w:ascii="Times New Roman" w:hAnsi="Times New Roman" w:cs="Times New Roman"/>
            <w:color w:val="auto"/>
            <w:sz w:val="24"/>
            <w:szCs w:val="24"/>
            <w:u w:val="none"/>
            <w:shd w:val="clear" w:color="auto" w:fill="FFFFFF"/>
          </w:rPr>
          <w:t>Cheikh</w:t>
        </w:r>
      </w:hyperlink>
      <w:r w:rsidR="007E4A3E" w:rsidRPr="00C25660">
        <w:rPr>
          <w:rFonts w:ascii="Times New Roman" w:hAnsi="Times New Roman" w:cs="Times New Roman"/>
          <w:sz w:val="24"/>
          <w:szCs w:val="24"/>
          <w:shd w:val="clear" w:color="auto" w:fill="FFFFFF"/>
        </w:rPr>
        <w:t xml:space="preserve"> et al.</w:t>
      </w:r>
      <w:r w:rsidR="007E4A3E" w:rsidRPr="00C25660">
        <w:rPr>
          <w:rFonts w:ascii="Times New Roman" w:hAnsi="Times New Roman" w:cs="Times New Roman"/>
          <w:sz w:val="24"/>
          <w:szCs w:val="24"/>
        </w:rPr>
        <w:t xml:space="preserve"> (2020)</w:t>
      </w:r>
      <w:r w:rsidR="00003716" w:rsidRPr="00C25660">
        <w:rPr>
          <w:rFonts w:ascii="Times New Roman" w:hAnsi="Times New Roman" w:cs="Times New Roman"/>
          <w:sz w:val="24"/>
          <w:szCs w:val="24"/>
        </w:rPr>
        <w:t>.</w:t>
      </w:r>
      <w:r w:rsidR="0016307D" w:rsidRPr="00C25660">
        <w:rPr>
          <w:rFonts w:ascii="Times New Roman" w:hAnsi="Times New Roman" w:cs="Times New Roman"/>
          <w:sz w:val="24"/>
          <w:szCs w:val="24"/>
        </w:rPr>
        <w:t xml:space="preserve"> </w:t>
      </w:r>
      <w:r w:rsidR="004155E7" w:rsidRPr="00C25660">
        <w:rPr>
          <w:rFonts w:ascii="Times New Roman" w:hAnsi="Times New Roman" w:cs="Times New Roman"/>
          <w:sz w:val="24"/>
          <w:szCs w:val="24"/>
        </w:rPr>
        <w:t xml:space="preserve">Our paper also </w:t>
      </w:r>
      <w:proofErr w:type="spellStart"/>
      <w:r w:rsidR="004155E7" w:rsidRPr="00C25660">
        <w:rPr>
          <w:rFonts w:ascii="Times New Roman" w:hAnsi="Times New Roman" w:cs="Times New Roman"/>
          <w:sz w:val="24"/>
          <w:szCs w:val="24"/>
        </w:rPr>
        <w:t>co</w:t>
      </w:r>
      <w:r w:rsidR="00A84E0F" w:rsidRPr="00C25660">
        <w:rPr>
          <w:rFonts w:ascii="Times New Roman" w:hAnsi="Times New Roman" w:cs="Times New Roman"/>
          <w:sz w:val="24"/>
          <w:szCs w:val="24"/>
        </w:rPr>
        <w:t>rrobotes</w:t>
      </w:r>
      <w:proofErr w:type="spellEnd"/>
      <w:r w:rsidR="004155E7" w:rsidRPr="00C25660">
        <w:rPr>
          <w:rFonts w:ascii="Times New Roman" w:hAnsi="Times New Roman" w:cs="Times New Roman"/>
          <w:sz w:val="24"/>
          <w:szCs w:val="24"/>
        </w:rPr>
        <w:t xml:space="preserve"> with the findings </w:t>
      </w:r>
      <w:r w:rsidR="004155E7" w:rsidRPr="00C25660">
        <w:rPr>
          <w:rStyle w:val="fontstyle21"/>
          <w:rFonts w:ascii="Times New Roman" w:hAnsi="Times New Roman" w:cs="Times New Roman"/>
          <w:color w:val="auto"/>
          <w:sz w:val="24"/>
          <w:szCs w:val="24"/>
        </w:rPr>
        <w:t xml:space="preserve">Wang and </w:t>
      </w:r>
      <w:proofErr w:type="spellStart"/>
      <w:r w:rsidR="004155E7" w:rsidRPr="00C25660">
        <w:rPr>
          <w:rStyle w:val="fontstyle21"/>
          <w:rFonts w:ascii="Times New Roman" w:hAnsi="Times New Roman" w:cs="Times New Roman"/>
          <w:color w:val="auto"/>
          <w:sz w:val="24"/>
          <w:szCs w:val="24"/>
        </w:rPr>
        <w:t>Ngene</w:t>
      </w:r>
      <w:proofErr w:type="spellEnd"/>
      <w:r w:rsidR="004155E7" w:rsidRPr="00C25660">
        <w:rPr>
          <w:rStyle w:val="fontstyle21"/>
          <w:rFonts w:ascii="Times New Roman" w:hAnsi="Times New Roman" w:cs="Times New Roman"/>
          <w:color w:val="auto"/>
          <w:sz w:val="24"/>
          <w:szCs w:val="24"/>
        </w:rPr>
        <w:t xml:space="preserve"> (2020), who observed that </w:t>
      </w:r>
      <w:r w:rsidR="004155E7" w:rsidRPr="00C25660">
        <w:rPr>
          <w:rFonts w:ascii="Times New Roman" w:hAnsi="Times New Roman" w:cs="Times New Roman"/>
          <w:sz w:val="24"/>
          <w:szCs w:val="24"/>
        </w:rPr>
        <w:t xml:space="preserve">Bitcoin processes more predictive power about future price movement and transmission of volatility and returns in both bull and bear market environments. </w:t>
      </w:r>
      <w:r w:rsidR="004155E7" w:rsidRPr="00C25660">
        <w:rPr>
          <w:rStyle w:val="fontstyle21"/>
          <w:rFonts w:ascii="Times New Roman" w:hAnsi="Times New Roman" w:cs="Times New Roman"/>
          <w:color w:val="auto"/>
          <w:sz w:val="24"/>
          <w:szCs w:val="24"/>
        </w:rPr>
        <w:t xml:space="preserve">Leirvik (2022) also observed a time-varying positive relationship between the liquidity volatility and returns of the largest five cryptocurrencies including Bitcoin and </w:t>
      </w:r>
      <w:r w:rsidR="004155E7" w:rsidRPr="00C25660">
        <w:rPr>
          <w:rFonts w:ascii="Times New Roman" w:hAnsi="Times New Roman" w:cs="Times New Roman"/>
          <w:sz w:val="24"/>
          <w:szCs w:val="24"/>
        </w:rPr>
        <w:t>Ethereum</w:t>
      </w:r>
      <w:r w:rsidR="004155E7" w:rsidRPr="00C25660">
        <w:rPr>
          <w:rStyle w:val="fontstyle21"/>
          <w:rFonts w:ascii="Times New Roman" w:hAnsi="Times New Roman" w:cs="Times New Roman"/>
          <w:color w:val="auto"/>
          <w:sz w:val="24"/>
          <w:szCs w:val="24"/>
        </w:rPr>
        <w:t>.</w:t>
      </w:r>
      <w:r w:rsidR="004155E7" w:rsidRPr="00545A22">
        <w:rPr>
          <w:rStyle w:val="fontstyle21"/>
          <w:rFonts w:ascii="Times New Roman" w:hAnsi="Times New Roman" w:cs="Times New Roman"/>
          <w:color w:val="auto"/>
          <w:sz w:val="24"/>
          <w:szCs w:val="24"/>
        </w:rPr>
        <w:t xml:space="preserve"> </w:t>
      </w:r>
    </w:p>
    <w:p w14:paraId="0BDD82F5" w14:textId="2B6D6FA1" w:rsidR="00913A2B" w:rsidRPr="00545A22" w:rsidRDefault="00913A2B">
      <w:pPr>
        <w:pStyle w:val="Heading2"/>
        <w:numPr>
          <w:ilvl w:val="1"/>
          <w:numId w:val="4"/>
        </w:numPr>
        <w:rPr>
          <w:rFonts w:ascii="Times New Roman" w:hAnsi="Times New Roman" w:cs="Times New Roman"/>
          <w:b/>
          <w:color w:val="auto"/>
          <w:sz w:val="24"/>
          <w:szCs w:val="24"/>
        </w:rPr>
      </w:pPr>
      <w:r w:rsidRPr="00545A22">
        <w:rPr>
          <w:rFonts w:ascii="Times New Roman" w:hAnsi="Times New Roman" w:cs="Times New Roman"/>
          <w:b/>
          <w:color w:val="auto"/>
          <w:sz w:val="24"/>
          <w:szCs w:val="24"/>
        </w:rPr>
        <w:lastRenderedPageBreak/>
        <w:t xml:space="preserve">Comparisons of the </w:t>
      </w:r>
      <w:r w:rsidR="00145DCB" w:rsidRPr="00545A22">
        <w:rPr>
          <w:rFonts w:ascii="Times New Roman" w:hAnsi="Times New Roman" w:cs="Times New Roman"/>
          <w:b/>
          <w:color w:val="auto"/>
          <w:sz w:val="24"/>
          <w:szCs w:val="24"/>
        </w:rPr>
        <w:t>I</w:t>
      </w:r>
      <w:r w:rsidRPr="00545A22">
        <w:rPr>
          <w:rFonts w:ascii="Times New Roman" w:hAnsi="Times New Roman" w:cs="Times New Roman"/>
          <w:b/>
          <w:color w:val="auto"/>
          <w:sz w:val="24"/>
          <w:szCs w:val="24"/>
        </w:rPr>
        <w:t xml:space="preserve">ntraday </w:t>
      </w:r>
      <w:r w:rsidR="00145DCB" w:rsidRPr="00545A22">
        <w:rPr>
          <w:rFonts w:ascii="Times New Roman" w:hAnsi="Times New Roman" w:cs="Times New Roman"/>
          <w:b/>
          <w:color w:val="auto"/>
          <w:sz w:val="24"/>
          <w:szCs w:val="24"/>
        </w:rPr>
        <w:t>A</w:t>
      </w:r>
      <w:r w:rsidRPr="00545A22">
        <w:rPr>
          <w:rFonts w:ascii="Times New Roman" w:hAnsi="Times New Roman" w:cs="Times New Roman"/>
          <w:b/>
          <w:color w:val="auto"/>
          <w:sz w:val="24"/>
          <w:szCs w:val="24"/>
        </w:rPr>
        <w:t xml:space="preserve">symmetric </w:t>
      </w:r>
      <w:r w:rsidR="00145DCB" w:rsidRPr="00545A22">
        <w:rPr>
          <w:rFonts w:ascii="Times New Roman" w:hAnsi="Times New Roman" w:cs="Times New Roman"/>
          <w:b/>
          <w:color w:val="auto"/>
          <w:sz w:val="24"/>
          <w:szCs w:val="24"/>
        </w:rPr>
        <w:t>R</w:t>
      </w:r>
      <w:r w:rsidRPr="00545A22">
        <w:rPr>
          <w:rFonts w:ascii="Times New Roman" w:hAnsi="Times New Roman" w:cs="Times New Roman"/>
          <w:b/>
          <w:color w:val="auto"/>
          <w:sz w:val="24"/>
          <w:szCs w:val="24"/>
        </w:rPr>
        <w:t>eturn-</w:t>
      </w:r>
      <w:r w:rsidR="00145DCB" w:rsidRPr="00545A22">
        <w:rPr>
          <w:rFonts w:ascii="Times New Roman" w:hAnsi="Times New Roman" w:cs="Times New Roman"/>
          <w:b/>
          <w:color w:val="auto"/>
          <w:sz w:val="24"/>
          <w:szCs w:val="24"/>
        </w:rPr>
        <w:t>V</w:t>
      </w:r>
      <w:r w:rsidRPr="00545A22">
        <w:rPr>
          <w:rFonts w:ascii="Times New Roman" w:hAnsi="Times New Roman" w:cs="Times New Roman"/>
          <w:b/>
          <w:color w:val="auto"/>
          <w:sz w:val="24"/>
          <w:szCs w:val="24"/>
        </w:rPr>
        <w:t xml:space="preserve">olatility </w:t>
      </w:r>
      <w:r w:rsidR="00145DCB" w:rsidRPr="00545A22">
        <w:rPr>
          <w:rFonts w:ascii="Times New Roman" w:hAnsi="Times New Roman" w:cs="Times New Roman"/>
          <w:b/>
          <w:color w:val="auto"/>
          <w:sz w:val="24"/>
          <w:szCs w:val="24"/>
        </w:rPr>
        <w:t>R</w:t>
      </w:r>
      <w:r w:rsidRPr="00545A22">
        <w:rPr>
          <w:rFonts w:ascii="Times New Roman" w:hAnsi="Times New Roman" w:cs="Times New Roman"/>
          <w:b/>
          <w:color w:val="auto"/>
          <w:sz w:val="24"/>
          <w:szCs w:val="24"/>
        </w:rPr>
        <w:t xml:space="preserve">elations </w:t>
      </w:r>
      <w:r w:rsidR="00145DCB" w:rsidRPr="00545A22">
        <w:rPr>
          <w:rFonts w:ascii="Times New Roman" w:hAnsi="Times New Roman" w:cs="Times New Roman"/>
          <w:b/>
          <w:color w:val="auto"/>
          <w:sz w:val="24"/>
          <w:szCs w:val="24"/>
        </w:rPr>
        <w:t>A</w:t>
      </w:r>
      <w:r w:rsidRPr="00545A22">
        <w:rPr>
          <w:rFonts w:ascii="Times New Roman" w:hAnsi="Times New Roman" w:cs="Times New Roman"/>
          <w:b/>
          <w:color w:val="auto"/>
          <w:sz w:val="24"/>
          <w:szCs w:val="24"/>
        </w:rPr>
        <w:t xml:space="preserve">cross </w:t>
      </w:r>
      <w:r w:rsidR="00145DCB" w:rsidRPr="00545A22">
        <w:rPr>
          <w:rFonts w:ascii="Times New Roman" w:hAnsi="Times New Roman" w:cs="Times New Roman"/>
          <w:b/>
          <w:color w:val="auto"/>
          <w:sz w:val="24"/>
          <w:szCs w:val="24"/>
        </w:rPr>
        <w:t>S</w:t>
      </w:r>
      <w:r w:rsidRPr="00545A22">
        <w:rPr>
          <w:rFonts w:ascii="Times New Roman" w:hAnsi="Times New Roman" w:cs="Times New Roman"/>
          <w:b/>
          <w:color w:val="auto"/>
          <w:sz w:val="24"/>
          <w:szCs w:val="24"/>
        </w:rPr>
        <w:t xml:space="preserve">ampling </w:t>
      </w:r>
      <w:r w:rsidR="00145DCB" w:rsidRPr="00545A22">
        <w:rPr>
          <w:rFonts w:ascii="Times New Roman" w:hAnsi="Times New Roman" w:cs="Times New Roman"/>
          <w:b/>
          <w:color w:val="auto"/>
          <w:sz w:val="24"/>
          <w:szCs w:val="24"/>
        </w:rPr>
        <w:t>F</w:t>
      </w:r>
      <w:r w:rsidRPr="00545A22">
        <w:rPr>
          <w:rFonts w:ascii="Times New Roman" w:hAnsi="Times New Roman" w:cs="Times New Roman"/>
          <w:b/>
          <w:color w:val="auto"/>
          <w:sz w:val="24"/>
          <w:szCs w:val="24"/>
        </w:rPr>
        <w:t xml:space="preserve">requency </w:t>
      </w:r>
    </w:p>
    <w:p w14:paraId="262A75EB" w14:textId="77777777" w:rsidR="00913A2B" w:rsidRPr="00545A22" w:rsidRDefault="00913A2B" w:rsidP="00913A2B"/>
    <w:p w14:paraId="67BBD7B8" w14:textId="1657AE4A" w:rsidR="00082215" w:rsidRPr="00545A22" w:rsidRDefault="00A55D2E" w:rsidP="00CB525E">
      <w:pPr>
        <w:spacing w:line="360" w:lineRule="auto"/>
        <w:ind w:firstLine="720"/>
        <w:jc w:val="both"/>
        <w:rPr>
          <w:rFonts w:ascii="Times New Roman" w:hAnsi="Times New Roman" w:cs="Times New Roman"/>
          <w:sz w:val="24"/>
          <w:szCs w:val="24"/>
        </w:rPr>
      </w:pPr>
      <w:r w:rsidRPr="00545A22">
        <w:rPr>
          <w:rFonts w:ascii="Times New Roman" w:hAnsi="Times New Roman" w:cs="Times New Roman"/>
          <w:sz w:val="24"/>
          <w:szCs w:val="24"/>
        </w:rPr>
        <w:t>F</w:t>
      </w:r>
      <w:r w:rsidR="00B92B24" w:rsidRPr="00545A22">
        <w:rPr>
          <w:rFonts w:ascii="Times New Roman" w:hAnsi="Times New Roman" w:cs="Times New Roman"/>
          <w:sz w:val="24"/>
          <w:szCs w:val="24"/>
        </w:rPr>
        <w:t xml:space="preserve">or the robustness </w:t>
      </w:r>
      <w:r w:rsidR="006F4BE2" w:rsidRPr="00545A22">
        <w:rPr>
          <w:rFonts w:ascii="Times New Roman" w:hAnsi="Times New Roman" w:cs="Times New Roman"/>
          <w:sz w:val="24"/>
          <w:szCs w:val="24"/>
        </w:rPr>
        <w:t>assessment</w:t>
      </w:r>
      <w:r w:rsidR="00B92B24" w:rsidRPr="00545A22">
        <w:rPr>
          <w:rFonts w:ascii="Times New Roman" w:hAnsi="Times New Roman" w:cs="Times New Roman"/>
          <w:sz w:val="24"/>
          <w:szCs w:val="24"/>
        </w:rPr>
        <w:t xml:space="preserve">, </w:t>
      </w:r>
      <w:r w:rsidR="002037E9">
        <w:rPr>
          <w:rFonts w:ascii="Times New Roman" w:hAnsi="Times New Roman" w:cs="Times New Roman"/>
          <w:sz w:val="24"/>
          <w:szCs w:val="24"/>
        </w:rPr>
        <w:t xml:space="preserve">we report </w:t>
      </w:r>
      <w:r w:rsidR="00B92B24" w:rsidRPr="00545A22">
        <w:rPr>
          <w:rFonts w:ascii="Times New Roman" w:hAnsi="Times New Roman" w:cs="Times New Roman"/>
          <w:sz w:val="24"/>
          <w:szCs w:val="24"/>
        </w:rPr>
        <w:t>the results for the QRM estimates of model (</w:t>
      </w:r>
      <w:r w:rsidR="00DA008D" w:rsidRPr="00545A22">
        <w:rPr>
          <w:rFonts w:ascii="Times New Roman" w:hAnsi="Times New Roman" w:cs="Times New Roman"/>
          <w:sz w:val="24"/>
          <w:szCs w:val="24"/>
        </w:rPr>
        <w:t>5</w:t>
      </w:r>
      <w:r w:rsidR="00B92B24" w:rsidRPr="00545A22">
        <w:rPr>
          <w:rFonts w:ascii="Times New Roman" w:hAnsi="Times New Roman" w:cs="Times New Roman"/>
          <w:sz w:val="24"/>
          <w:szCs w:val="24"/>
        </w:rPr>
        <w:t>) in Table</w:t>
      </w:r>
      <w:r w:rsidR="006F4BE2" w:rsidRPr="00545A22">
        <w:rPr>
          <w:rFonts w:ascii="Times New Roman" w:hAnsi="Times New Roman" w:cs="Times New Roman"/>
          <w:sz w:val="24"/>
          <w:szCs w:val="24"/>
        </w:rPr>
        <w:t>s</w:t>
      </w:r>
      <w:r w:rsidR="00B92B24" w:rsidRPr="00545A22">
        <w:rPr>
          <w:rFonts w:ascii="Times New Roman" w:hAnsi="Times New Roman" w:cs="Times New Roman"/>
          <w:sz w:val="24"/>
          <w:szCs w:val="24"/>
        </w:rPr>
        <w:t xml:space="preserve"> 6 and 7 for Bitcoin and Ethereum</w:t>
      </w:r>
      <w:r w:rsidR="006F4BE2" w:rsidRPr="00545A22">
        <w:rPr>
          <w:rFonts w:ascii="Times New Roman" w:hAnsi="Times New Roman" w:cs="Times New Roman"/>
          <w:sz w:val="24"/>
          <w:szCs w:val="24"/>
        </w:rPr>
        <w:t>,</w:t>
      </w:r>
      <w:r w:rsidR="00B92B24" w:rsidRPr="00545A22">
        <w:rPr>
          <w:rFonts w:ascii="Times New Roman" w:hAnsi="Times New Roman" w:cs="Times New Roman"/>
          <w:sz w:val="24"/>
          <w:szCs w:val="24"/>
        </w:rPr>
        <w:t xml:space="preserve"> respectively</w:t>
      </w:r>
      <w:r w:rsidR="00B92B24" w:rsidRPr="00545A22">
        <w:rPr>
          <w:rFonts w:ascii="Times New Roman" w:hAnsi="Times New Roman" w:cs="Times New Roman"/>
          <w:color w:val="242021"/>
          <w:sz w:val="24"/>
          <w:szCs w:val="24"/>
        </w:rPr>
        <w:t xml:space="preserve">. The results for all </w:t>
      </w:r>
      <w:proofErr w:type="gramStart"/>
      <w:r w:rsidR="00B92B24" w:rsidRPr="00545A22">
        <w:rPr>
          <w:rFonts w:ascii="Times New Roman" w:hAnsi="Times New Roman" w:cs="Times New Roman"/>
          <w:color w:val="242021"/>
          <w:sz w:val="24"/>
          <w:szCs w:val="24"/>
        </w:rPr>
        <w:t>six</w:t>
      </w:r>
      <w:r w:rsidR="000E59C9" w:rsidRPr="00545A22">
        <w:rPr>
          <w:rFonts w:ascii="Times New Roman" w:hAnsi="Times New Roman" w:cs="Times New Roman"/>
          <w:color w:val="242021"/>
          <w:sz w:val="24"/>
          <w:szCs w:val="24"/>
        </w:rPr>
        <w:t xml:space="preserve"> </w:t>
      </w:r>
      <w:r w:rsidR="00B92B24" w:rsidRPr="00545A22">
        <w:rPr>
          <w:rFonts w:ascii="Times New Roman" w:hAnsi="Times New Roman" w:cs="Times New Roman"/>
          <w:color w:val="242021"/>
          <w:sz w:val="24"/>
          <w:szCs w:val="24"/>
        </w:rPr>
        <w:t>time</w:t>
      </w:r>
      <w:proofErr w:type="gramEnd"/>
      <w:r w:rsidR="000E59C9" w:rsidRPr="00545A22">
        <w:rPr>
          <w:rFonts w:ascii="Times New Roman" w:hAnsi="Times New Roman" w:cs="Times New Roman"/>
          <w:color w:val="242021"/>
          <w:sz w:val="24"/>
          <w:szCs w:val="24"/>
        </w:rPr>
        <w:t xml:space="preserve"> </w:t>
      </w:r>
      <w:r w:rsidR="00B92B24" w:rsidRPr="00545A22">
        <w:rPr>
          <w:rFonts w:ascii="Times New Roman" w:hAnsi="Times New Roman" w:cs="Times New Roman"/>
          <w:color w:val="242021"/>
          <w:sz w:val="24"/>
          <w:szCs w:val="24"/>
        </w:rPr>
        <w:t xml:space="preserve">intervals </w:t>
      </w:r>
      <w:r w:rsidR="006F4BE2" w:rsidRPr="00545A22">
        <w:rPr>
          <w:rFonts w:ascii="Times New Roman" w:hAnsi="Times New Roman" w:cs="Times New Roman"/>
          <w:color w:val="242021"/>
          <w:sz w:val="24"/>
          <w:szCs w:val="24"/>
        </w:rPr>
        <w:t>were</w:t>
      </w:r>
      <w:r w:rsidR="00B92B24" w:rsidRPr="00545A22">
        <w:rPr>
          <w:rFonts w:ascii="Times New Roman" w:hAnsi="Times New Roman" w:cs="Times New Roman"/>
          <w:color w:val="242021"/>
          <w:sz w:val="24"/>
          <w:szCs w:val="24"/>
        </w:rPr>
        <w:t xml:space="preserve"> grouped according to each q-value. </w:t>
      </w:r>
      <w:r w:rsidR="002037E9">
        <w:rPr>
          <w:rFonts w:ascii="Times New Roman" w:hAnsi="Times New Roman" w:cs="Times New Roman"/>
          <w:color w:val="242021"/>
          <w:sz w:val="24"/>
          <w:szCs w:val="24"/>
        </w:rPr>
        <w:t>Also, t</w:t>
      </w:r>
      <w:r w:rsidR="00B92B24" w:rsidRPr="00545A22">
        <w:rPr>
          <w:rFonts w:ascii="Times New Roman" w:hAnsi="Times New Roman" w:cs="Times New Roman"/>
          <w:color w:val="242021"/>
          <w:sz w:val="24"/>
          <w:szCs w:val="24"/>
        </w:rPr>
        <w:t xml:space="preserve">he estimates of the OLS in Model </w:t>
      </w:r>
      <w:r w:rsidR="00DA008D" w:rsidRPr="00545A22">
        <w:rPr>
          <w:rFonts w:ascii="Times New Roman" w:hAnsi="Times New Roman" w:cs="Times New Roman"/>
          <w:color w:val="242021"/>
          <w:sz w:val="24"/>
          <w:szCs w:val="24"/>
        </w:rPr>
        <w:t>4</w:t>
      </w:r>
      <w:r w:rsidR="00B92B24" w:rsidRPr="00545A22">
        <w:rPr>
          <w:rFonts w:ascii="Times New Roman" w:hAnsi="Times New Roman" w:cs="Times New Roman"/>
          <w:color w:val="242021"/>
          <w:sz w:val="24"/>
          <w:szCs w:val="24"/>
        </w:rPr>
        <w:t xml:space="preserve"> are reported in the last six rows of </w:t>
      </w:r>
      <w:r w:rsidR="00B92B24" w:rsidRPr="00545A22">
        <w:rPr>
          <w:rFonts w:ascii="Times New Roman" w:hAnsi="Times New Roman" w:cs="Times New Roman"/>
          <w:sz w:val="24"/>
          <w:szCs w:val="24"/>
        </w:rPr>
        <w:t>Table</w:t>
      </w:r>
      <w:r w:rsidR="006F4BE2" w:rsidRPr="00545A22">
        <w:rPr>
          <w:rFonts w:ascii="Times New Roman" w:hAnsi="Times New Roman" w:cs="Times New Roman"/>
          <w:sz w:val="24"/>
          <w:szCs w:val="24"/>
        </w:rPr>
        <w:t>s</w:t>
      </w:r>
      <w:r w:rsidR="00B92B24" w:rsidRPr="00545A22">
        <w:rPr>
          <w:rFonts w:ascii="Times New Roman" w:hAnsi="Times New Roman" w:cs="Times New Roman"/>
          <w:sz w:val="24"/>
          <w:szCs w:val="24"/>
        </w:rPr>
        <w:t xml:space="preserve"> 6 and 7</w:t>
      </w:r>
      <w:r w:rsidR="00B92B24" w:rsidRPr="00545A22">
        <w:rPr>
          <w:rFonts w:ascii="Times New Roman" w:hAnsi="Times New Roman" w:cs="Times New Roman"/>
          <w:color w:val="242021"/>
          <w:sz w:val="24"/>
          <w:szCs w:val="24"/>
        </w:rPr>
        <w:t xml:space="preserve">. Additionally, </w:t>
      </w:r>
      <w:r w:rsidR="00A059E4" w:rsidRPr="00545A22">
        <w:rPr>
          <w:rFonts w:ascii="Times New Roman" w:hAnsi="Times New Roman" w:cs="Times New Roman"/>
          <w:sz w:val="24"/>
          <w:szCs w:val="24"/>
        </w:rPr>
        <w:t>the impact of contemporaneous positive and negative returns on the changes of their respective volatility are also presented in Figure</w:t>
      </w:r>
      <w:r w:rsidR="006F4BE2" w:rsidRPr="00545A22">
        <w:rPr>
          <w:rFonts w:ascii="Times New Roman" w:hAnsi="Times New Roman" w:cs="Times New Roman"/>
          <w:sz w:val="24"/>
          <w:szCs w:val="24"/>
        </w:rPr>
        <w:t xml:space="preserve"> </w:t>
      </w:r>
      <w:r w:rsidR="009B146E" w:rsidRPr="00545A22">
        <w:rPr>
          <w:rFonts w:ascii="Times New Roman" w:hAnsi="Times New Roman" w:cs="Times New Roman"/>
          <w:sz w:val="24"/>
          <w:szCs w:val="24"/>
        </w:rPr>
        <w:t>4</w:t>
      </w:r>
      <w:r w:rsidR="00A059E4" w:rsidRPr="00545A22">
        <w:rPr>
          <w:rFonts w:ascii="Times New Roman" w:hAnsi="Times New Roman" w:cs="Times New Roman"/>
          <w:sz w:val="24"/>
          <w:szCs w:val="24"/>
        </w:rPr>
        <w:t xml:space="preserve"> over different intraday return horizons </w:t>
      </w:r>
      <w:r w:rsidR="00C53415" w:rsidRPr="00545A22">
        <w:rPr>
          <w:rFonts w:ascii="Times New Roman" w:hAnsi="Times New Roman" w:cs="Times New Roman"/>
          <w:sz w:val="24"/>
          <w:szCs w:val="24"/>
        </w:rPr>
        <w:t>(i.e., 1, 5, 10, 15, 60-</w:t>
      </w:r>
      <w:r w:rsidR="00A059E4" w:rsidRPr="00545A22">
        <w:rPr>
          <w:rFonts w:ascii="Times New Roman" w:hAnsi="Times New Roman" w:cs="Times New Roman"/>
          <w:sz w:val="24"/>
          <w:szCs w:val="24"/>
        </w:rPr>
        <w:t>min</w:t>
      </w:r>
      <w:r w:rsidR="00C53415" w:rsidRPr="00545A22">
        <w:rPr>
          <w:rFonts w:ascii="Times New Roman" w:hAnsi="Times New Roman" w:cs="Times New Roman"/>
          <w:sz w:val="24"/>
          <w:szCs w:val="24"/>
        </w:rPr>
        <w:t>ute</w:t>
      </w:r>
      <w:r w:rsidR="00A059E4" w:rsidRPr="00545A22">
        <w:rPr>
          <w:rFonts w:ascii="Times New Roman" w:hAnsi="Times New Roman" w:cs="Times New Roman"/>
          <w:sz w:val="24"/>
          <w:szCs w:val="24"/>
        </w:rPr>
        <w:t xml:space="preserve"> and </w:t>
      </w:r>
      <w:r w:rsidR="00C27B6C" w:rsidRPr="00545A22">
        <w:rPr>
          <w:rFonts w:ascii="Times New Roman" w:hAnsi="Times New Roman" w:cs="Times New Roman"/>
          <w:sz w:val="24"/>
          <w:szCs w:val="24"/>
        </w:rPr>
        <w:t>d</w:t>
      </w:r>
      <w:r w:rsidR="00A059E4" w:rsidRPr="00545A22">
        <w:rPr>
          <w:rFonts w:ascii="Times New Roman" w:hAnsi="Times New Roman" w:cs="Times New Roman"/>
          <w:sz w:val="24"/>
          <w:szCs w:val="24"/>
        </w:rPr>
        <w:t xml:space="preserve">aily) and quantiles (i.e., q = 0.05…to 0.95). </w:t>
      </w:r>
      <w:r w:rsidR="00D00BEF" w:rsidRPr="00545A22">
        <w:rPr>
          <w:rFonts w:ascii="Times New Roman" w:hAnsi="Times New Roman" w:cs="Times New Roman"/>
          <w:sz w:val="24"/>
          <w:szCs w:val="24"/>
        </w:rPr>
        <w:t xml:space="preserve">The positive and negative returns covariates </w:t>
      </w:r>
      <w:r w:rsidR="006F4BE2" w:rsidRPr="00545A22">
        <w:rPr>
          <w:rFonts w:ascii="Times New Roman" w:hAnsi="Times New Roman" w:cs="Times New Roman"/>
          <w:sz w:val="24"/>
          <w:szCs w:val="24"/>
        </w:rPr>
        <w:t>were</w:t>
      </w:r>
      <w:r w:rsidR="00D00BEF" w:rsidRPr="00545A22">
        <w:rPr>
          <w:rFonts w:ascii="Times New Roman" w:hAnsi="Times New Roman" w:cs="Times New Roman"/>
          <w:sz w:val="24"/>
          <w:szCs w:val="24"/>
        </w:rPr>
        <w:t xml:space="preserve"> plotted against different quantiles for all six intraday time intervals. The x-axis shows the 11 quantile parameters (q = 0.05…to 0.95), </w:t>
      </w:r>
      <w:r w:rsidRPr="00545A22">
        <w:rPr>
          <w:rFonts w:ascii="Times New Roman" w:hAnsi="Times New Roman" w:cs="Times New Roman"/>
          <w:sz w:val="24"/>
          <w:szCs w:val="24"/>
        </w:rPr>
        <w:t>while</w:t>
      </w:r>
      <w:r w:rsidR="00D00BEF" w:rsidRPr="00545A22">
        <w:rPr>
          <w:rFonts w:ascii="Times New Roman" w:hAnsi="Times New Roman" w:cs="Times New Roman"/>
          <w:sz w:val="24"/>
          <w:szCs w:val="24"/>
        </w:rPr>
        <w:t xml:space="preserve"> the y-axis shows the estimated effect as a percentage. </w:t>
      </w:r>
      <w:r w:rsidR="00755AF2" w:rsidRPr="00545A22">
        <w:rPr>
          <w:rFonts w:ascii="Times New Roman" w:hAnsi="Times New Roman" w:cs="Times New Roman"/>
          <w:sz w:val="24"/>
          <w:szCs w:val="24"/>
        </w:rPr>
        <w:t>The upper-lef</w:t>
      </w:r>
      <w:r w:rsidR="00C53415" w:rsidRPr="00545A22">
        <w:rPr>
          <w:rFonts w:ascii="Times New Roman" w:hAnsi="Times New Roman" w:cs="Times New Roman"/>
          <w:sz w:val="24"/>
          <w:szCs w:val="24"/>
        </w:rPr>
        <w:t>t</w:t>
      </w:r>
      <w:r w:rsidR="00755AF2" w:rsidRPr="00545A22">
        <w:rPr>
          <w:rFonts w:ascii="Times New Roman" w:hAnsi="Times New Roman" w:cs="Times New Roman"/>
          <w:sz w:val="24"/>
          <w:szCs w:val="24"/>
        </w:rPr>
        <w:t xml:space="preserve"> (upper-right)</w:t>
      </w:r>
      <w:r w:rsidR="00C53415" w:rsidRPr="00545A22">
        <w:rPr>
          <w:rFonts w:ascii="Times New Roman" w:hAnsi="Times New Roman" w:cs="Times New Roman"/>
          <w:sz w:val="24"/>
          <w:szCs w:val="24"/>
        </w:rPr>
        <w:t xml:space="preserve"> </w:t>
      </w:r>
      <w:r w:rsidR="00B32727" w:rsidRPr="00545A22">
        <w:rPr>
          <w:rFonts w:ascii="Times New Roman" w:hAnsi="Times New Roman" w:cs="Times New Roman"/>
          <w:sz w:val="24"/>
          <w:szCs w:val="24"/>
        </w:rPr>
        <w:t>p</w:t>
      </w:r>
      <w:r w:rsidR="00C53415" w:rsidRPr="00545A22">
        <w:rPr>
          <w:rFonts w:ascii="Times New Roman" w:hAnsi="Times New Roman" w:cs="Times New Roman"/>
          <w:sz w:val="24"/>
          <w:szCs w:val="24"/>
        </w:rPr>
        <w:t>anel of Figure</w:t>
      </w:r>
      <w:r w:rsidRPr="00545A22">
        <w:rPr>
          <w:rFonts w:ascii="Times New Roman" w:hAnsi="Times New Roman" w:cs="Times New Roman"/>
          <w:sz w:val="24"/>
          <w:szCs w:val="24"/>
        </w:rPr>
        <w:t xml:space="preserve"> </w:t>
      </w:r>
      <w:r w:rsidR="007D31FC" w:rsidRPr="00545A22">
        <w:rPr>
          <w:rFonts w:ascii="Times New Roman" w:hAnsi="Times New Roman" w:cs="Times New Roman"/>
          <w:sz w:val="24"/>
          <w:szCs w:val="24"/>
        </w:rPr>
        <w:t>4</w:t>
      </w:r>
      <w:r w:rsidR="00C53415" w:rsidRPr="00545A22">
        <w:rPr>
          <w:rFonts w:ascii="Times New Roman" w:hAnsi="Times New Roman" w:cs="Times New Roman"/>
          <w:sz w:val="24"/>
          <w:szCs w:val="24"/>
        </w:rPr>
        <w:t xml:space="preserve"> plots the responses of </w:t>
      </w:r>
      <w:r w:rsidR="00755AF2" w:rsidRPr="00545A22">
        <w:rPr>
          <w:rFonts w:ascii="Times New Roman" w:hAnsi="Times New Roman" w:cs="Times New Roman"/>
          <w:sz w:val="24"/>
          <w:szCs w:val="24"/>
        </w:rPr>
        <w:t xml:space="preserve">the </w:t>
      </w:r>
      <w:r w:rsidR="00C53415" w:rsidRPr="00545A22">
        <w:rPr>
          <w:rFonts w:ascii="Times New Roman" w:hAnsi="Times New Roman" w:cs="Times New Roman"/>
          <w:sz w:val="24"/>
          <w:szCs w:val="24"/>
        </w:rPr>
        <w:t xml:space="preserve">changes of </w:t>
      </w:r>
      <w:proofErr w:type="spellStart"/>
      <w:r w:rsidR="00C53415" w:rsidRPr="00545A22">
        <w:rPr>
          <w:rFonts w:ascii="Times New Roman" w:hAnsi="Times New Roman" w:cs="Times New Roman"/>
          <w:sz w:val="24"/>
          <w:szCs w:val="24"/>
        </w:rPr>
        <w:t>BitVol</w:t>
      </w:r>
      <w:proofErr w:type="spellEnd"/>
      <w:r w:rsidR="00C53415" w:rsidRPr="00545A22">
        <w:rPr>
          <w:rFonts w:ascii="Times New Roman" w:hAnsi="Times New Roman" w:cs="Times New Roman"/>
          <w:sz w:val="24"/>
          <w:szCs w:val="24"/>
        </w:rPr>
        <w:t xml:space="preserve"> to </w:t>
      </w:r>
      <w:r w:rsidR="00755AF2" w:rsidRPr="00545A22">
        <w:rPr>
          <w:rFonts w:ascii="Times New Roman" w:hAnsi="Times New Roman" w:cs="Times New Roman"/>
          <w:sz w:val="24"/>
          <w:szCs w:val="24"/>
        </w:rPr>
        <w:t xml:space="preserve">the </w:t>
      </w:r>
      <w:r w:rsidR="00C53415" w:rsidRPr="00545A22">
        <w:rPr>
          <w:rFonts w:ascii="Times New Roman" w:hAnsi="Times New Roman" w:cs="Times New Roman"/>
          <w:sz w:val="24"/>
          <w:szCs w:val="24"/>
        </w:rPr>
        <w:t>contemporaneous</w:t>
      </w:r>
      <w:r w:rsidR="00247576" w:rsidRPr="00545A22">
        <w:rPr>
          <w:rFonts w:ascii="Times New Roman" w:hAnsi="Times New Roman" w:cs="Times New Roman"/>
          <w:sz w:val="24"/>
          <w:szCs w:val="24"/>
        </w:rPr>
        <w:t xml:space="preserve"> nega</w:t>
      </w:r>
      <w:r w:rsidR="00C53415" w:rsidRPr="00545A22">
        <w:rPr>
          <w:rFonts w:ascii="Times New Roman" w:hAnsi="Times New Roman" w:cs="Times New Roman"/>
          <w:sz w:val="24"/>
          <w:szCs w:val="24"/>
        </w:rPr>
        <w:t>tive</w:t>
      </w:r>
      <w:r w:rsidR="00755AF2" w:rsidRPr="00545A22">
        <w:rPr>
          <w:rFonts w:ascii="Times New Roman" w:hAnsi="Times New Roman" w:cs="Times New Roman"/>
          <w:sz w:val="24"/>
          <w:szCs w:val="24"/>
        </w:rPr>
        <w:t xml:space="preserve"> (</w:t>
      </w:r>
      <w:r w:rsidR="00247576" w:rsidRPr="00545A22">
        <w:rPr>
          <w:rFonts w:ascii="Times New Roman" w:hAnsi="Times New Roman" w:cs="Times New Roman"/>
          <w:sz w:val="24"/>
          <w:szCs w:val="24"/>
        </w:rPr>
        <w:t>positive</w:t>
      </w:r>
      <w:r w:rsidR="00755AF2" w:rsidRPr="00545A22">
        <w:rPr>
          <w:rFonts w:ascii="Times New Roman" w:hAnsi="Times New Roman" w:cs="Times New Roman"/>
          <w:sz w:val="24"/>
          <w:szCs w:val="24"/>
        </w:rPr>
        <w:t xml:space="preserve">) return of Bitcoin. </w:t>
      </w:r>
      <w:r w:rsidR="00B32727" w:rsidRPr="00545A22">
        <w:rPr>
          <w:rFonts w:ascii="Times New Roman" w:hAnsi="Times New Roman" w:cs="Times New Roman"/>
          <w:sz w:val="24"/>
          <w:szCs w:val="24"/>
        </w:rPr>
        <w:t>In addition, the lower-left (lower-right) panel of Figure</w:t>
      </w:r>
      <w:r w:rsidRPr="00545A22">
        <w:rPr>
          <w:rFonts w:ascii="Times New Roman" w:hAnsi="Times New Roman" w:cs="Times New Roman"/>
          <w:sz w:val="24"/>
          <w:szCs w:val="24"/>
        </w:rPr>
        <w:t xml:space="preserve"> </w:t>
      </w:r>
      <w:r w:rsidR="009B146E" w:rsidRPr="00545A22">
        <w:rPr>
          <w:rFonts w:ascii="Times New Roman" w:hAnsi="Times New Roman" w:cs="Times New Roman"/>
          <w:sz w:val="24"/>
          <w:szCs w:val="24"/>
        </w:rPr>
        <w:t>4</w:t>
      </w:r>
      <w:r w:rsidR="00B32727" w:rsidRPr="00545A22">
        <w:rPr>
          <w:rFonts w:ascii="Times New Roman" w:hAnsi="Times New Roman" w:cs="Times New Roman"/>
          <w:sz w:val="24"/>
          <w:szCs w:val="24"/>
        </w:rPr>
        <w:t xml:space="preserve"> plots the responses of the changes of </w:t>
      </w:r>
      <w:proofErr w:type="spellStart"/>
      <w:r w:rsidR="00B32727" w:rsidRPr="00545A22">
        <w:rPr>
          <w:rFonts w:ascii="Times New Roman" w:hAnsi="Times New Roman" w:cs="Times New Roman"/>
          <w:sz w:val="24"/>
          <w:szCs w:val="24"/>
        </w:rPr>
        <w:t>EthVol</w:t>
      </w:r>
      <w:proofErr w:type="spellEnd"/>
      <w:r w:rsidR="00B32727" w:rsidRPr="00545A22">
        <w:rPr>
          <w:rFonts w:ascii="Times New Roman" w:hAnsi="Times New Roman" w:cs="Times New Roman"/>
          <w:sz w:val="24"/>
          <w:szCs w:val="24"/>
        </w:rPr>
        <w:t xml:space="preserve"> to the contemporaneous </w:t>
      </w:r>
      <w:r w:rsidR="00247576" w:rsidRPr="00545A22">
        <w:rPr>
          <w:rFonts w:ascii="Times New Roman" w:hAnsi="Times New Roman" w:cs="Times New Roman"/>
          <w:sz w:val="24"/>
          <w:szCs w:val="24"/>
        </w:rPr>
        <w:t>negative (positive)</w:t>
      </w:r>
      <w:r w:rsidR="00B32727" w:rsidRPr="00545A22">
        <w:rPr>
          <w:rFonts w:ascii="Times New Roman" w:hAnsi="Times New Roman" w:cs="Times New Roman"/>
          <w:sz w:val="24"/>
          <w:szCs w:val="24"/>
        </w:rPr>
        <w:t xml:space="preserve"> return of Ethereum.</w:t>
      </w:r>
    </w:p>
    <w:p w14:paraId="042C1F4E" w14:textId="4B5F929A" w:rsidR="006A1363" w:rsidRPr="00545A22" w:rsidRDefault="006A1363" w:rsidP="006A1363">
      <w:pPr>
        <w:spacing w:line="360" w:lineRule="auto"/>
        <w:ind w:firstLine="720"/>
        <w:jc w:val="center"/>
        <w:rPr>
          <w:rFonts w:ascii="Times New Roman" w:hAnsi="Times New Roman" w:cs="Times New Roman"/>
          <w:sz w:val="24"/>
          <w:szCs w:val="24"/>
        </w:rPr>
      </w:pPr>
      <w:r w:rsidRPr="00545A22">
        <w:rPr>
          <w:rFonts w:ascii="Times New Roman" w:hAnsi="Times New Roman" w:cs="Times New Roman"/>
          <w:sz w:val="24"/>
          <w:szCs w:val="24"/>
        </w:rPr>
        <w:t>[Tables 6 and 7 are here]</w:t>
      </w:r>
    </w:p>
    <w:p w14:paraId="6705A305" w14:textId="3ED38A1B" w:rsidR="00B92B24" w:rsidRPr="00545A22" w:rsidRDefault="00A55D2E" w:rsidP="00A059E4">
      <w:pPr>
        <w:spacing w:line="360" w:lineRule="auto"/>
        <w:jc w:val="both"/>
        <w:rPr>
          <w:rFonts w:ascii="Times New Roman" w:hAnsi="Times New Roman" w:cs="Times New Roman"/>
          <w:sz w:val="24"/>
          <w:szCs w:val="24"/>
        </w:rPr>
      </w:pPr>
      <w:r w:rsidRPr="00545A22">
        <w:rPr>
          <w:rFonts w:ascii="Times New Roman" w:hAnsi="Times New Roman" w:cs="Times New Roman"/>
          <w:sz w:val="24"/>
          <w:szCs w:val="24"/>
        </w:rPr>
        <w:t>According</w:t>
      </w:r>
      <w:r w:rsidR="000E59C9" w:rsidRPr="00545A22">
        <w:rPr>
          <w:rFonts w:ascii="Times New Roman" w:hAnsi="Times New Roman" w:cs="Times New Roman"/>
          <w:sz w:val="24"/>
          <w:szCs w:val="24"/>
        </w:rPr>
        <w:t>ly</w:t>
      </w:r>
      <w:r w:rsidR="00082215" w:rsidRPr="00545A22">
        <w:rPr>
          <w:rFonts w:ascii="Times New Roman" w:hAnsi="Times New Roman" w:cs="Times New Roman"/>
          <w:sz w:val="24"/>
          <w:szCs w:val="24"/>
        </w:rPr>
        <w:t xml:space="preserve">, </w:t>
      </w:r>
      <w:r w:rsidR="00B5584F">
        <w:rPr>
          <w:rFonts w:ascii="Times New Roman" w:hAnsi="Times New Roman" w:cs="Times New Roman"/>
          <w:sz w:val="24"/>
          <w:szCs w:val="24"/>
        </w:rPr>
        <w:t xml:space="preserve">we compare </w:t>
      </w:r>
      <w:r w:rsidR="00082215" w:rsidRPr="00545A22">
        <w:rPr>
          <w:rFonts w:ascii="Times New Roman" w:hAnsi="Times New Roman" w:cs="Times New Roman"/>
          <w:sz w:val="24"/>
          <w:szCs w:val="24"/>
        </w:rPr>
        <w:t>the short-term asymmetric return-volatility relations over different intraday return horizons</w:t>
      </w:r>
      <w:r w:rsidRPr="00545A22">
        <w:rPr>
          <w:rFonts w:ascii="Times New Roman" w:hAnsi="Times New Roman" w:cs="Times New Roman"/>
          <w:sz w:val="24"/>
          <w:szCs w:val="24"/>
        </w:rPr>
        <w:t xml:space="preserve">, and </w:t>
      </w:r>
      <w:r w:rsidR="00B5584F">
        <w:rPr>
          <w:rFonts w:ascii="Times New Roman" w:hAnsi="Times New Roman" w:cs="Times New Roman"/>
          <w:sz w:val="24"/>
          <w:szCs w:val="24"/>
        </w:rPr>
        <w:t xml:space="preserve">observe </w:t>
      </w:r>
      <w:r w:rsidRPr="00545A22">
        <w:rPr>
          <w:rFonts w:ascii="Times New Roman" w:hAnsi="Times New Roman" w:cs="Times New Roman"/>
          <w:sz w:val="24"/>
          <w:szCs w:val="24"/>
        </w:rPr>
        <w:t>the following</w:t>
      </w:r>
      <w:r w:rsidR="00082215" w:rsidRPr="00545A22">
        <w:rPr>
          <w:rFonts w:ascii="Times New Roman" w:hAnsi="Times New Roman" w:cs="Times New Roman"/>
          <w:sz w:val="24"/>
          <w:szCs w:val="24"/>
        </w:rPr>
        <w:t xml:space="preserve">. First, across the conditional distribution of the volatility changes, the result show that the return-volatility relationship is asymmetric. </w:t>
      </w:r>
      <w:r w:rsidR="001158A8" w:rsidRPr="00545A22">
        <w:rPr>
          <w:rFonts w:ascii="Times New Roman" w:hAnsi="Times New Roman" w:cs="Times New Roman"/>
          <w:sz w:val="24"/>
          <w:szCs w:val="24"/>
        </w:rPr>
        <w:t xml:space="preserve">Particularly, </w:t>
      </w:r>
      <w:r w:rsidR="000E59C9" w:rsidRPr="00545A22">
        <w:rPr>
          <w:rFonts w:ascii="Times New Roman" w:hAnsi="Times New Roman" w:cs="Times New Roman"/>
          <w:sz w:val="24"/>
          <w:szCs w:val="24"/>
        </w:rPr>
        <w:t xml:space="preserve">the </w:t>
      </w:r>
      <w:r w:rsidR="001158A8" w:rsidRPr="00545A22">
        <w:rPr>
          <w:rFonts w:ascii="Times New Roman" w:hAnsi="Times New Roman" w:cs="Times New Roman"/>
          <w:sz w:val="24"/>
          <w:szCs w:val="24"/>
        </w:rPr>
        <w:t xml:space="preserve">asymmetry </w:t>
      </w:r>
      <w:r w:rsidR="00B5584F">
        <w:rPr>
          <w:rFonts w:ascii="Times New Roman" w:hAnsi="Times New Roman" w:cs="Times New Roman"/>
          <w:sz w:val="24"/>
          <w:szCs w:val="24"/>
        </w:rPr>
        <w:t>is</w:t>
      </w:r>
      <w:r w:rsidR="001158A8" w:rsidRPr="00545A22">
        <w:rPr>
          <w:rFonts w:ascii="Times New Roman" w:hAnsi="Times New Roman" w:cs="Times New Roman"/>
          <w:sz w:val="24"/>
          <w:szCs w:val="24"/>
        </w:rPr>
        <w:t xml:space="preserve"> high (low) at lower (higher) frequency data. Furthermore, using </w:t>
      </w:r>
      <w:r w:rsidR="00A431EC" w:rsidRPr="00545A22">
        <w:rPr>
          <w:rFonts w:ascii="Times New Roman" w:hAnsi="Times New Roman" w:cs="Times New Roman"/>
          <w:sz w:val="24"/>
          <w:szCs w:val="24"/>
        </w:rPr>
        <w:t>low (high</w:t>
      </w:r>
      <w:r w:rsidR="001158A8" w:rsidRPr="00545A22">
        <w:rPr>
          <w:rFonts w:ascii="Times New Roman" w:hAnsi="Times New Roman" w:cs="Times New Roman"/>
          <w:sz w:val="24"/>
          <w:szCs w:val="24"/>
        </w:rPr>
        <w:t xml:space="preserve">) frequency data, asymmetry </w:t>
      </w:r>
      <w:r w:rsidR="00B5584F">
        <w:rPr>
          <w:rFonts w:ascii="Times New Roman" w:hAnsi="Times New Roman" w:cs="Times New Roman"/>
          <w:sz w:val="24"/>
          <w:szCs w:val="24"/>
        </w:rPr>
        <w:t>is</w:t>
      </w:r>
      <w:r w:rsidR="001158A8" w:rsidRPr="00545A22">
        <w:rPr>
          <w:rFonts w:ascii="Times New Roman" w:hAnsi="Times New Roman" w:cs="Times New Roman"/>
          <w:sz w:val="24"/>
          <w:szCs w:val="24"/>
        </w:rPr>
        <w:t xml:space="preserve"> more visible at upper (lower) quantiles of the volatility distribution. </w:t>
      </w:r>
      <w:r w:rsidR="00082215" w:rsidRPr="00545A22">
        <w:rPr>
          <w:rFonts w:ascii="Times New Roman" w:hAnsi="Times New Roman" w:cs="Times New Roman"/>
          <w:sz w:val="24"/>
          <w:szCs w:val="24"/>
        </w:rPr>
        <w:t xml:space="preserve">Second, </w:t>
      </w:r>
      <w:r w:rsidRPr="00545A22">
        <w:rPr>
          <w:rFonts w:ascii="Times New Roman" w:hAnsi="Times New Roman" w:cs="Times New Roman"/>
          <w:sz w:val="24"/>
          <w:szCs w:val="24"/>
        </w:rPr>
        <w:t xml:space="preserve">the </w:t>
      </w:r>
      <w:r w:rsidR="00082215" w:rsidRPr="00545A22">
        <w:rPr>
          <w:rFonts w:ascii="Times New Roman" w:hAnsi="Times New Roman" w:cs="Times New Roman"/>
          <w:sz w:val="24"/>
          <w:szCs w:val="24"/>
        </w:rPr>
        <w:t>results indicate</w:t>
      </w:r>
      <w:r w:rsidRPr="00545A22">
        <w:rPr>
          <w:rFonts w:ascii="Times New Roman" w:hAnsi="Times New Roman" w:cs="Times New Roman"/>
          <w:sz w:val="24"/>
          <w:szCs w:val="24"/>
        </w:rPr>
        <w:t>d</w:t>
      </w:r>
      <w:r w:rsidR="00082215" w:rsidRPr="00545A22">
        <w:rPr>
          <w:rFonts w:ascii="Times New Roman" w:hAnsi="Times New Roman" w:cs="Times New Roman"/>
          <w:sz w:val="24"/>
          <w:szCs w:val="24"/>
        </w:rPr>
        <w:t xml:space="preserve"> that the response to </w:t>
      </w:r>
      <w:r w:rsidR="00082215" w:rsidRPr="00545A22">
        <w:rPr>
          <w:rFonts w:ascii="Times New Roman" w:hAnsi="Times New Roman" w:cs="Times New Roman"/>
          <w:i/>
          <w:sz w:val="24"/>
          <w:szCs w:val="24"/>
        </w:rPr>
        <w:t>negative</w:t>
      </w:r>
      <w:r w:rsidR="00082215" w:rsidRPr="00545A22">
        <w:rPr>
          <w:rFonts w:ascii="Times New Roman" w:hAnsi="Times New Roman" w:cs="Times New Roman"/>
          <w:sz w:val="24"/>
          <w:szCs w:val="24"/>
        </w:rPr>
        <w:t xml:space="preserve"> (</w:t>
      </w:r>
      <w:r w:rsidR="00082215" w:rsidRPr="00545A22">
        <w:rPr>
          <w:rFonts w:ascii="Times New Roman" w:hAnsi="Times New Roman" w:cs="Times New Roman"/>
          <w:i/>
          <w:sz w:val="24"/>
          <w:szCs w:val="24"/>
        </w:rPr>
        <w:t>positive</w:t>
      </w:r>
      <w:r w:rsidR="00082215" w:rsidRPr="00545A22">
        <w:rPr>
          <w:rFonts w:ascii="Times New Roman" w:hAnsi="Times New Roman" w:cs="Times New Roman"/>
          <w:sz w:val="24"/>
          <w:szCs w:val="24"/>
        </w:rPr>
        <w:t xml:space="preserve">) returns is a monotonically </w:t>
      </w:r>
      <w:r w:rsidR="00082215" w:rsidRPr="00545A22">
        <w:rPr>
          <w:rFonts w:ascii="Times New Roman" w:hAnsi="Times New Roman" w:cs="Times New Roman"/>
          <w:i/>
          <w:sz w:val="24"/>
          <w:szCs w:val="24"/>
        </w:rPr>
        <w:t>decreasing</w:t>
      </w:r>
      <w:r w:rsidR="00082215" w:rsidRPr="00545A22">
        <w:rPr>
          <w:rFonts w:ascii="Times New Roman" w:hAnsi="Times New Roman" w:cs="Times New Roman"/>
          <w:sz w:val="24"/>
          <w:szCs w:val="24"/>
        </w:rPr>
        <w:t xml:space="preserve"> (</w:t>
      </w:r>
      <w:r w:rsidR="00082215" w:rsidRPr="00545A22">
        <w:rPr>
          <w:rFonts w:ascii="Times New Roman" w:hAnsi="Times New Roman" w:cs="Times New Roman"/>
          <w:i/>
          <w:sz w:val="24"/>
          <w:szCs w:val="24"/>
        </w:rPr>
        <w:t>increasing</w:t>
      </w:r>
      <w:r w:rsidR="00082215" w:rsidRPr="00545A22">
        <w:rPr>
          <w:rFonts w:ascii="Times New Roman" w:hAnsi="Times New Roman" w:cs="Times New Roman"/>
          <w:sz w:val="24"/>
          <w:szCs w:val="24"/>
        </w:rPr>
        <w:t>) function of the return horizons and more pronounced at medium to uppermost quantiles of the volatility distributions (during medium to high volatility regimes). Third, the absolute values of the coefficients keep increasing as we move from the highest frequency of the data to the lowest frequency of the data (i.e.: Daily &gt; 60m &gt; 15m &gt; 10m &gt; 5m &gt; 1m)</w:t>
      </w:r>
      <w:r w:rsidRPr="00545A22">
        <w:rPr>
          <w:rFonts w:ascii="Times New Roman" w:hAnsi="Times New Roman" w:cs="Times New Roman"/>
          <w:sz w:val="24"/>
          <w:szCs w:val="24"/>
        </w:rPr>
        <w:t xml:space="preserve">, thus </w:t>
      </w:r>
      <w:r w:rsidR="00082215" w:rsidRPr="00545A22">
        <w:rPr>
          <w:rFonts w:ascii="Times New Roman" w:hAnsi="Times New Roman" w:cs="Times New Roman"/>
          <w:sz w:val="24"/>
          <w:szCs w:val="24"/>
        </w:rPr>
        <w:t>confirm</w:t>
      </w:r>
      <w:r w:rsidRPr="00545A22">
        <w:rPr>
          <w:rFonts w:ascii="Times New Roman" w:hAnsi="Times New Roman" w:cs="Times New Roman"/>
          <w:sz w:val="24"/>
          <w:szCs w:val="24"/>
        </w:rPr>
        <w:t>ing</w:t>
      </w:r>
      <w:r w:rsidR="00082215" w:rsidRPr="00545A22">
        <w:rPr>
          <w:rFonts w:ascii="Times New Roman" w:hAnsi="Times New Roman" w:cs="Times New Roman"/>
          <w:sz w:val="24"/>
          <w:szCs w:val="24"/>
        </w:rPr>
        <w:t xml:space="preserve"> that the changes of the volatility </w:t>
      </w:r>
      <w:r w:rsidR="003A10EF" w:rsidRPr="00545A22">
        <w:rPr>
          <w:rFonts w:ascii="Times New Roman" w:hAnsi="Times New Roman" w:cs="Times New Roman"/>
          <w:sz w:val="24"/>
          <w:szCs w:val="24"/>
        </w:rPr>
        <w:t xml:space="preserve">are </w:t>
      </w:r>
      <w:r w:rsidR="00082215" w:rsidRPr="00545A22">
        <w:rPr>
          <w:rFonts w:ascii="Times New Roman" w:hAnsi="Times New Roman" w:cs="Times New Roman"/>
          <w:sz w:val="24"/>
          <w:szCs w:val="24"/>
        </w:rPr>
        <w:t xml:space="preserve">more sensitive </w:t>
      </w:r>
      <w:r w:rsidRPr="00545A22">
        <w:rPr>
          <w:rFonts w:ascii="Times New Roman" w:hAnsi="Times New Roman" w:cs="Times New Roman"/>
          <w:sz w:val="24"/>
          <w:szCs w:val="24"/>
        </w:rPr>
        <w:t>in</w:t>
      </w:r>
      <w:r w:rsidR="00082215" w:rsidRPr="00545A22">
        <w:rPr>
          <w:rFonts w:ascii="Times New Roman" w:hAnsi="Times New Roman" w:cs="Times New Roman"/>
          <w:sz w:val="24"/>
          <w:szCs w:val="24"/>
        </w:rPr>
        <w:t xml:space="preserve"> the daily data than </w:t>
      </w:r>
      <w:r w:rsidRPr="00545A22">
        <w:rPr>
          <w:rFonts w:ascii="Times New Roman" w:hAnsi="Times New Roman" w:cs="Times New Roman"/>
          <w:sz w:val="24"/>
          <w:szCs w:val="24"/>
        </w:rPr>
        <w:t xml:space="preserve">in </w:t>
      </w:r>
      <w:r w:rsidR="00082215" w:rsidRPr="00545A22">
        <w:rPr>
          <w:rFonts w:ascii="Times New Roman" w:hAnsi="Times New Roman" w:cs="Times New Roman"/>
          <w:sz w:val="24"/>
          <w:szCs w:val="24"/>
        </w:rPr>
        <w:t xml:space="preserve">the intraday data frequencies. Moreover, the absolute values of the coefficients also keep increasing as we move from the lowest quantiles (q = 0.05) </w:t>
      </w:r>
      <w:r w:rsidR="00686817" w:rsidRPr="00545A22">
        <w:rPr>
          <w:rFonts w:ascii="Times New Roman" w:hAnsi="Times New Roman" w:cs="Times New Roman"/>
          <w:sz w:val="24"/>
          <w:szCs w:val="24"/>
        </w:rPr>
        <w:t>to</w:t>
      </w:r>
      <w:r w:rsidR="00082215" w:rsidRPr="00545A22">
        <w:rPr>
          <w:rFonts w:ascii="Times New Roman" w:hAnsi="Times New Roman" w:cs="Times New Roman"/>
          <w:sz w:val="24"/>
          <w:szCs w:val="24"/>
        </w:rPr>
        <w:t xml:space="preserve"> the highest quantile (q = 0.95) of the volatility distributions</w:t>
      </w:r>
      <w:r w:rsidRPr="00545A22">
        <w:rPr>
          <w:rFonts w:ascii="Times New Roman" w:hAnsi="Times New Roman" w:cs="Times New Roman"/>
          <w:sz w:val="24"/>
          <w:szCs w:val="24"/>
        </w:rPr>
        <w:t xml:space="preserve">, thereby validating </w:t>
      </w:r>
      <w:r w:rsidR="00082215" w:rsidRPr="00545A22">
        <w:rPr>
          <w:rFonts w:ascii="Times New Roman" w:hAnsi="Times New Roman" w:cs="Times New Roman"/>
          <w:sz w:val="24"/>
          <w:szCs w:val="24"/>
        </w:rPr>
        <w:t xml:space="preserve">that the return-volatility relationship </w:t>
      </w:r>
      <w:r w:rsidR="003A10EF" w:rsidRPr="00545A22">
        <w:rPr>
          <w:rFonts w:ascii="Times New Roman" w:hAnsi="Times New Roman" w:cs="Times New Roman"/>
          <w:sz w:val="24"/>
          <w:szCs w:val="24"/>
        </w:rPr>
        <w:t>is</w:t>
      </w:r>
      <w:r w:rsidR="00082215" w:rsidRPr="00545A22">
        <w:rPr>
          <w:rFonts w:ascii="Times New Roman" w:hAnsi="Times New Roman" w:cs="Times New Roman"/>
          <w:sz w:val="24"/>
          <w:szCs w:val="24"/>
        </w:rPr>
        <w:t xml:space="preserve"> more pronounced during the medium to high volatility regimes. </w:t>
      </w:r>
      <w:r w:rsidR="00D00BEF" w:rsidRPr="00545A22">
        <w:rPr>
          <w:rFonts w:ascii="Times New Roman" w:hAnsi="Times New Roman" w:cs="Times New Roman"/>
          <w:sz w:val="24"/>
          <w:szCs w:val="24"/>
        </w:rPr>
        <w:t xml:space="preserve"> </w:t>
      </w:r>
    </w:p>
    <w:p w14:paraId="514EBFE6" w14:textId="02318030" w:rsidR="0013384E" w:rsidRPr="00545A22" w:rsidRDefault="0013384E">
      <w:pPr>
        <w:spacing w:line="360" w:lineRule="auto"/>
        <w:jc w:val="both"/>
        <w:rPr>
          <w:rFonts w:ascii="Times New Roman" w:hAnsi="Times New Roman" w:cs="Times New Roman"/>
          <w:sz w:val="24"/>
          <w:szCs w:val="24"/>
        </w:rPr>
      </w:pPr>
      <w:r w:rsidRPr="00545A22">
        <w:rPr>
          <w:rFonts w:ascii="Times New Roman" w:hAnsi="Times New Roman" w:cs="Times New Roman"/>
          <w:sz w:val="24"/>
          <w:szCs w:val="24"/>
        </w:rPr>
        <w:lastRenderedPageBreak/>
        <w:t xml:space="preserve">For further investigation, </w:t>
      </w:r>
      <w:r w:rsidR="00A55D2E" w:rsidRPr="00545A22">
        <w:rPr>
          <w:rFonts w:ascii="Times New Roman" w:hAnsi="Times New Roman" w:cs="Times New Roman"/>
          <w:sz w:val="24"/>
          <w:szCs w:val="24"/>
        </w:rPr>
        <w:t>i</w:t>
      </w:r>
      <w:r w:rsidRPr="00545A22">
        <w:rPr>
          <w:rFonts w:ascii="Times New Roman" w:hAnsi="Times New Roman" w:cs="Times New Roman"/>
          <w:sz w:val="24"/>
          <w:szCs w:val="24"/>
        </w:rPr>
        <w:t xml:space="preserve">n Figures 5 (Bitcoin) and 6 (Ethereum), the responses to positive and negative returns </w:t>
      </w:r>
      <w:r w:rsidR="00A55D2E" w:rsidRPr="00545A22">
        <w:rPr>
          <w:rFonts w:ascii="Times New Roman" w:hAnsi="Times New Roman" w:cs="Times New Roman"/>
          <w:sz w:val="24"/>
          <w:szCs w:val="24"/>
        </w:rPr>
        <w:t>were</w:t>
      </w:r>
      <w:r w:rsidRPr="00545A22">
        <w:rPr>
          <w:rFonts w:ascii="Times New Roman" w:hAnsi="Times New Roman" w:cs="Times New Roman"/>
          <w:sz w:val="24"/>
          <w:szCs w:val="24"/>
        </w:rPr>
        <w:t xml:space="preserve"> plotted against the </w:t>
      </w:r>
      <w:proofErr w:type="gramStart"/>
      <w:r w:rsidRPr="00545A22">
        <w:rPr>
          <w:rFonts w:ascii="Times New Roman" w:hAnsi="Times New Roman" w:cs="Times New Roman"/>
          <w:sz w:val="24"/>
          <w:szCs w:val="24"/>
        </w:rPr>
        <w:t>six time</w:t>
      </w:r>
      <w:proofErr w:type="gramEnd"/>
      <w:r w:rsidR="000E59C9" w:rsidRPr="00545A22">
        <w:rPr>
          <w:rFonts w:ascii="Times New Roman" w:hAnsi="Times New Roman" w:cs="Times New Roman"/>
          <w:sz w:val="24"/>
          <w:szCs w:val="24"/>
        </w:rPr>
        <w:t xml:space="preserve"> </w:t>
      </w:r>
      <w:r w:rsidRPr="00545A22">
        <w:rPr>
          <w:rFonts w:ascii="Times New Roman" w:hAnsi="Times New Roman" w:cs="Times New Roman"/>
          <w:sz w:val="24"/>
          <w:szCs w:val="24"/>
        </w:rPr>
        <w:t xml:space="preserve">intervals (i.e., 1, 5, 10, 15, 60-minute and </w:t>
      </w:r>
      <w:r w:rsidR="003A10EF" w:rsidRPr="00545A22">
        <w:rPr>
          <w:rFonts w:ascii="Times New Roman" w:hAnsi="Times New Roman" w:cs="Times New Roman"/>
          <w:sz w:val="24"/>
          <w:szCs w:val="24"/>
        </w:rPr>
        <w:t>d</w:t>
      </w:r>
      <w:r w:rsidRPr="00545A22">
        <w:rPr>
          <w:rFonts w:ascii="Times New Roman" w:hAnsi="Times New Roman" w:cs="Times New Roman"/>
          <w:sz w:val="24"/>
          <w:szCs w:val="24"/>
        </w:rPr>
        <w:t>aily) for each quantile (i.e., q= 0.05 to 0.95) separately. For the high-frequency return</w:t>
      </w:r>
      <w:r w:rsidR="000E59C9" w:rsidRPr="00545A22">
        <w:rPr>
          <w:rFonts w:ascii="Times New Roman" w:hAnsi="Times New Roman" w:cs="Times New Roman"/>
          <w:sz w:val="24"/>
          <w:szCs w:val="24"/>
        </w:rPr>
        <w:t xml:space="preserve"> </w:t>
      </w:r>
      <w:r w:rsidRPr="00545A22">
        <w:rPr>
          <w:rFonts w:ascii="Times New Roman" w:hAnsi="Times New Roman" w:cs="Times New Roman"/>
          <w:sz w:val="24"/>
          <w:szCs w:val="24"/>
        </w:rPr>
        <w:t>horizons (i.e., 1m, 5m, 10m, 15m, 60m), the asymmetry</w:t>
      </w:r>
      <w:r w:rsidR="00A55D2E" w:rsidRPr="00545A22">
        <w:rPr>
          <w:rFonts w:ascii="Times New Roman" w:hAnsi="Times New Roman" w:cs="Times New Roman"/>
          <w:sz w:val="24"/>
          <w:szCs w:val="24"/>
        </w:rPr>
        <w:t>—</w:t>
      </w:r>
      <w:r w:rsidRPr="00545A22">
        <w:rPr>
          <w:rFonts w:ascii="Times New Roman" w:hAnsi="Times New Roman" w:cs="Times New Roman"/>
          <w:sz w:val="24"/>
          <w:szCs w:val="24"/>
        </w:rPr>
        <w:t>denoted by the vertical distance between positive and negative lines in Figure</w:t>
      </w:r>
      <w:r w:rsidR="00A55D2E" w:rsidRPr="00545A22">
        <w:rPr>
          <w:rFonts w:ascii="Times New Roman" w:hAnsi="Times New Roman" w:cs="Times New Roman"/>
          <w:sz w:val="24"/>
          <w:szCs w:val="24"/>
        </w:rPr>
        <w:t xml:space="preserve">s </w:t>
      </w:r>
      <w:r w:rsidRPr="00545A22">
        <w:rPr>
          <w:rFonts w:ascii="Times New Roman" w:hAnsi="Times New Roman" w:cs="Times New Roman"/>
          <w:sz w:val="24"/>
          <w:szCs w:val="24"/>
        </w:rPr>
        <w:t>3 and 4</w:t>
      </w:r>
      <w:r w:rsidR="00A55D2E" w:rsidRPr="00545A22">
        <w:rPr>
          <w:rFonts w:ascii="Times New Roman" w:hAnsi="Times New Roman" w:cs="Times New Roman"/>
          <w:i/>
          <w:sz w:val="24"/>
          <w:szCs w:val="24"/>
        </w:rPr>
        <w:t>—</w:t>
      </w:r>
      <w:r w:rsidRPr="00545A22">
        <w:rPr>
          <w:rFonts w:ascii="Times New Roman" w:hAnsi="Times New Roman" w:cs="Times New Roman"/>
          <w:sz w:val="24"/>
          <w:szCs w:val="24"/>
        </w:rPr>
        <w:t>is a decreasing function of the size of the time</w:t>
      </w:r>
      <w:r w:rsidR="000E59C9" w:rsidRPr="00545A22">
        <w:rPr>
          <w:rFonts w:ascii="Times New Roman" w:hAnsi="Times New Roman" w:cs="Times New Roman"/>
          <w:sz w:val="24"/>
          <w:szCs w:val="24"/>
        </w:rPr>
        <w:t xml:space="preserve"> </w:t>
      </w:r>
      <w:r w:rsidRPr="00545A22">
        <w:rPr>
          <w:rFonts w:ascii="Times New Roman" w:hAnsi="Times New Roman" w:cs="Times New Roman"/>
          <w:sz w:val="24"/>
          <w:szCs w:val="24"/>
        </w:rPr>
        <w:t>interval. Hence</w:t>
      </w:r>
      <w:r w:rsidR="00A55D2E" w:rsidRPr="00545A22">
        <w:rPr>
          <w:rFonts w:ascii="Times New Roman" w:hAnsi="Times New Roman" w:cs="Times New Roman"/>
          <w:sz w:val="24"/>
          <w:szCs w:val="24"/>
        </w:rPr>
        <w:t>,</w:t>
      </w:r>
      <w:r w:rsidRPr="00545A22">
        <w:rPr>
          <w:rFonts w:ascii="Times New Roman" w:hAnsi="Times New Roman" w:cs="Times New Roman"/>
          <w:sz w:val="24"/>
          <w:szCs w:val="24"/>
        </w:rPr>
        <w:t xml:space="preserve"> the vertical distance narrowed down to the lowest at 60m return horizons for the quantiles below the median ( </w:t>
      </w:r>
      <m:oMath>
        <m:r>
          <w:rPr>
            <w:rFonts w:ascii="Cambria Math" w:hAnsi="Cambria Math" w:cs="Times New Roman"/>
            <w:sz w:val="24"/>
            <w:szCs w:val="24"/>
          </w:rPr>
          <m:t>q≤0.5</m:t>
        </m:r>
      </m:oMath>
      <w:r w:rsidRPr="00545A22">
        <w:rPr>
          <w:rFonts w:ascii="Times New Roman" w:hAnsi="Times New Roman" w:cs="Times New Roman"/>
          <w:sz w:val="24"/>
          <w:szCs w:val="24"/>
        </w:rPr>
        <w:t xml:space="preserve"> ). In contrast, the asymmetry is an increasing function of the return horizons for the quantiles above the median ( </w:t>
      </w:r>
      <m:oMath>
        <m:r>
          <w:rPr>
            <w:rFonts w:ascii="Cambria Math" w:hAnsi="Cambria Math" w:cs="Times New Roman"/>
            <w:sz w:val="24"/>
            <w:szCs w:val="24"/>
          </w:rPr>
          <m:t>q&gt;0.5</m:t>
        </m:r>
      </m:oMath>
      <w:r w:rsidRPr="00545A22">
        <w:rPr>
          <w:rFonts w:ascii="Times New Roman" w:hAnsi="Times New Roman" w:cs="Times New Roman"/>
          <w:sz w:val="24"/>
          <w:szCs w:val="24"/>
        </w:rPr>
        <w:t xml:space="preserve"> ). Moreover, </w:t>
      </w:r>
      <w:r w:rsidR="00A55D2E" w:rsidRPr="00545A22">
        <w:rPr>
          <w:rFonts w:ascii="Times New Roman" w:hAnsi="Times New Roman" w:cs="Times New Roman"/>
          <w:sz w:val="24"/>
          <w:szCs w:val="24"/>
        </w:rPr>
        <w:t xml:space="preserve">the </w:t>
      </w:r>
      <w:r w:rsidRPr="00545A22">
        <w:rPr>
          <w:rFonts w:ascii="Times New Roman" w:hAnsi="Times New Roman" w:cs="Times New Roman"/>
          <w:sz w:val="24"/>
          <w:szCs w:val="24"/>
        </w:rPr>
        <w:t>results show</w:t>
      </w:r>
      <w:r w:rsidR="00A55D2E" w:rsidRPr="00545A22">
        <w:rPr>
          <w:rFonts w:ascii="Times New Roman" w:hAnsi="Times New Roman" w:cs="Times New Roman"/>
          <w:sz w:val="24"/>
          <w:szCs w:val="24"/>
        </w:rPr>
        <w:t>ed</w:t>
      </w:r>
      <w:r w:rsidRPr="00545A22">
        <w:rPr>
          <w:rFonts w:ascii="Times New Roman" w:hAnsi="Times New Roman" w:cs="Times New Roman"/>
          <w:sz w:val="24"/>
          <w:szCs w:val="24"/>
        </w:rPr>
        <w:t xml:space="preserve"> that the asymmetry is more pronounced at the daily return horizon</w:t>
      </w:r>
      <w:r w:rsidR="00A55D2E" w:rsidRPr="00545A22">
        <w:rPr>
          <w:rFonts w:ascii="Times New Roman" w:hAnsi="Times New Roman" w:cs="Times New Roman"/>
          <w:sz w:val="24"/>
          <w:szCs w:val="24"/>
        </w:rPr>
        <w:t>,</w:t>
      </w:r>
      <w:r w:rsidRPr="00545A22">
        <w:rPr>
          <w:rFonts w:ascii="Times New Roman" w:hAnsi="Times New Roman" w:cs="Times New Roman"/>
          <w:sz w:val="24"/>
          <w:szCs w:val="24"/>
        </w:rPr>
        <w:t xml:space="preserve"> especially at medium to high quantiles.</w:t>
      </w:r>
    </w:p>
    <w:p w14:paraId="0742B6C5" w14:textId="6D70BC9D" w:rsidR="00773EF5" w:rsidRDefault="00773EF5" w:rsidP="00F85A82">
      <w:pPr>
        <w:spacing w:line="360" w:lineRule="auto"/>
        <w:jc w:val="center"/>
        <w:rPr>
          <w:rFonts w:ascii="Times New Roman" w:hAnsi="Times New Roman" w:cs="Times New Roman"/>
          <w:sz w:val="24"/>
          <w:szCs w:val="24"/>
        </w:rPr>
      </w:pPr>
      <w:r w:rsidRPr="00545A22">
        <w:rPr>
          <w:rFonts w:ascii="Times New Roman" w:hAnsi="Times New Roman" w:cs="Times New Roman"/>
          <w:sz w:val="24"/>
          <w:szCs w:val="24"/>
        </w:rPr>
        <w:t>[Figures 5 and 6 are here]</w:t>
      </w:r>
    </w:p>
    <w:p w14:paraId="529AFCD6" w14:textId="296D2536" w:rsidR="00B315EE" w:rsidRPr="00B315EE" w:rsidRDefault="00B315EE" w:rsidP="00B315EE">
      <w:pPr>
        <w:autoSpaceDE w:val="0"/>
        <w:autoSpaceDN w:val="0"/>
        <w:adjustRightInd w:val="0"/>
        <w:spacing w:after="0" w:line="360" w:lineRule="auto"/>
        <w:jc w:val="both"/>
        <w:rPr>
          <w:rFonts w:ascii="Times New Roman" w:hAnsi="Times New Roman" w:cs="Times New Roman"/>
          <w:sz w:val="24"/>
          <w:szCs w:val="24"/>
          <w:lang w:val="en-MY"/>
        </w:rPr>
      </w:pPr>
      <w:r w:rsidRPr="00C058BA">
        <w:rPr>
          <w:rFonts w:ascii="Times New Roman" w:hAnsi="Times New Roman" w:cs="Times New Roman"/>
          <w:sz w:val="24"/>
          <w:szCs w:val="24"/>
          <w:lang w:val="en-MY"/>
        </w:rPr>
        <w:t xml:space="preserve">Our findings add to the previous papers by Naeem et al. (2023), Zhang and Zhao (2023), Wang et al. (2024), among others, who </w:t>
      </w:r>
      <w:proofErr w:type="spellStart"/>
      <w:r w:rsidRPr="00C058BA">
        <w:rPr>
          <w:rFonts w:ascii="Times New Roman" w:hAnsi="Times New Roman" w:cs="Times New Roman"/>
          <w:sz w:val="24"/>
          <w:szCs w:val="24"/>
          <w:lang w:val="en-MY"/>
        </w:rPr>
        <w:t>analyze</w:t>
      </w:r>
      <w:proofErr w:type="spellEnd"/>
      <w:r w:rsidRPr="00C058BA">
        <w:rPr>
          <w:rFonts w:ascii="Times New Roman" w:hAnsi="Times New Roman" w:cs="Times New Roman"/>
          <w:sz w:val="24"/>
          <w:szCs w:val="24"/>
          <w:lang w:val="en-MY"/>
        </w:rPr>
        <w:t xml:space="preserve"> the relationships between cryptocurrencies and other assets using approaches capable of capturing the asymmetry in connectedness.</w:t>
      </w:r>
    </w:p>
    <w:p w14:paraId="500AEFF4" w14:textId="03EEA8F4" w:rsidR="0013384E" w:rsidRPr="00545A22" w:rsidRDefault="00F85A82" w:rsidP="00F85A82">
      <w:pPr>
        <w:pStyle w:val="Heading1"/>
        <w:numPr>
          <w:ilvl w:val="0"/>
          <w:numId w:val="4"/>
        </w:numPr>
        <w:rPr>
          <w:rFonts w:ascii="Times New Roman" w:hAnsi="Times New Roman" w:cs="Times New Roman"/>
          <w:b/>
          <w:color w:val="auto"/>
          <w:sz w:val="24"/>
          <w:szCs w:val="24"/>
        </w:rPr>
      </w:pPr>
      <w:r w:rsidRPr="00545A22">
        <w:rPr>
          <w:rFonts w:ascii="Times New Roman" w:hAnsi="Times New Roman" w:cs="Times New Roman"/>
          <w:b/>
          <w:color w:val="auto"/>
          <w:sz w:val="24"/>
          <w:szCs w:val="24"/>
        </w:rPr>
        <w:t xml:space="preserve">Robustness </w:t>
      </w:r>
      <w:r w:rsidR="00C058BA">
        <w:rPr>
          <w:rFonts w:ascii="Times New Roman" w:hAnsi="Times New Roman" w:cs="Times New Roman"/>
          <w:b/>
          <w:color w:val="auto"/>
          <w:sz w:val="24"/>
          <w:szCs w:val="24"/>
        </w:rPr>
        <w:t>test</w:t>
      </w:r>
    </w:p>
    <w:p w14:paraId="0FC50B22" w14:textId="77777777" w:rsidR="001A042C" w:rsidRPr="00545A22" w:rsidRDefault="001A042C" w:rsidP="001A042C"/>
    <w:p w14:paraId="7C15078E" w14:textId="77777777" w:rsidR="00C058BA" w:rsidRDefault="00C058BA" w:rsidP="00BE0AA6">
      <w:pPr>
        <w:spacing w:line="360" w:lineRule="auto"/>
        <w:jc w:val="both"/>
        <w:rPr>
          <w:rFonts w:ascii="Times New Roman" w:hAnsi="Times New Roman" w:cs="Times New Roman"/>
          <w:sz w:val="24"/>
          <w:szCs w:val="24"/>
        </w:rPr>
      </w:pPr>
      <w:r w:rsidRPr="00C058BA">
        <w:rPr>
          <w:rFonts w:ascii="Times New Roman" w:hAnsi="Times New Roman" w:cs="Times New Roman"/>
          <w:sz w:val="24"/>
          <w:szCs w:val="24"/>
        </w:rPr>
        <w:t>For robustness checking, we divided the full sample data at a 1-minute frequency into two equal sub-samples for both cryptocurrencies. To be consistent with quantile regression analysis, we first divided the data into quantiles ranging from the lowest to the highest of the distribution of the implied volatilities for each cryptocurrency before running wavelet coherence. Due to page limitations, we present only the results for the lowest and highest quantiles in this paper.</w:t>
      </w:r>
    </w:p>
    <w:p w14:paraId="14B8B3AB" w14:textId="67CE9AC9" w:rsidR="00BE0AA6" w:rsidRPr="00545A22" w:rsidRDefault="00EF2F60" w:rsidP="00BE0AA6">
      <w:pPr>
        <w:spacing w:line="360" w:lineRule="auto"/>
        <w:jc w:val="both"/>
        <w:rPr>
          <w:rFonts w:ascii="Times New Roman" w:hAnsi="Times New Roman" w:cs="Times New Roman"/>
          <w:sz w:val="24"/>
          <w:szCs w:val="24"/>
        </w:rPr>
      </w:pPr>
      <w:r w:rsidRPr="00545A22">
        <w:rPr>
          <w:rFonts w:ascii="Times New Roman" w:hAnsi="Times New Roman" w:cs="Times New Roman"/>
          <w:sz w:val="24"/>
          <w:szCs w:val="24"/>
        </w:rPr>
        <w:t xml:space="preserve">Figures 7a-7d (7e-7h) depict wavelet coherences between changes in Bitcoin's implied volatility and its positive and negative returns using the first (second) sub-sample of the data. Moreover, Figures 8a-8d (8e-8h) illustrate wavelet coherences between changes in Ethereum's implied volatility and its positive and negative returns using the first (second) sub-sample of the data. </w:t>
      </w:r>
      <w:r w:rsidR="007142E7" w:rsidRPr="00545A22">
        <w:rPr>
          <w:rFonts w:ascii="Times New Roman" w:hAnsi="Times New Roman" w:cs="Times New Roman"/>
          <w:sz w:val="24"/>
          <w:szCs w:val="24"/>
        </w:rPr>
        <w:t>The x-axis of the aforementioned figures represents the time domain, indicating the time span covered by the data. The y-axis represents the frequency domain, indicating the range of frequencies analyzed in the wavelet coherence analysis</w:t>
      </w:r>
      <w:r w:rsidR="00195B89" w:rsidRPr="00545A22">
        <w:rPr>
          <w:rFonts w:ascii="Times New Roman" w:hAnsi="Times New Roman" w:cs="Times New Roman"/>
          <w:sz w:val="24"/>
          <w:szCs w:val="24"/>
        </w:rPr>
        <w:t xml:space="preserve"> (i.e.</w:t>
      </w:r>
      <w:r w:rsidR="0062715F" w:rsidRPr="00545A22">
        <w:rPr>
          <w:rFonts w:ascii="Times New Roman" w:hAnsi="Times New Roman" w:cs="Times New Roman"/>
          <w:sz w:val="24"/>
          <w:szCs w:val="24"/>
        </w:rPr>
        <w:t xml:space="preserve">, </w:t>
      </w:r>
      <w:r w:rsidR="00195B89" w:rsidRPr="00545A22">
        <w:rPr>
          <w:rFonts w:ascii="Times New Roman" w:hAnsi="Times New Roman" w:cs="Times New Roman"/>
          <w:sz w:val="24"/>
          <w:szCs w:val="24"/>
        </w:rPr>
        <w:t>4 minute</w:t>
      </w:r>
      <w:r w:rsidR="0062715F" w:rsidRPr="00545A22">
        <w:rPr>
          <w:rFonts w:ascii="Times New Roman" w:hAnsi="Times New Roman" w:cs="Times New Roman"/>
          <w:sz w:val="24"/>
          <w:szCs w:val="24"/>
        </w:rPr>
        <w:t>s</w:t>
      </w:r>
      <w:r w:rsidR="00195B89" w:rsidRPr="00545A22">
        <w:rPr>
          <w:rFonts w:ascii="Times New Roman" w:hAnsi="Times New Roman" w:cs="Times New Roman"/>
          <w:sz w:val="24"/>
          <w:szCs w:val="24"/>
        </w:rPr>
        <w:t xml:space="preserve"> to 1 week)</w:t>
      </w:r>
      <w:r w:rsidR="00EC7B1F" w:rsidRPr="00545A22">
        <w:rPr>
          <w:rFonts w:ascii="Times New Roman" w:hAnsi="Times New Roman" w:cs="Times New Roman"/>
          <w:sz w:val="24"/>
          <w:szCs w:val="24"/>
        </w:rPr>
        <w:t xml:space="preserve">. </w:t>
      </w:r>
      <w:r w:rsidR="00BE0AA6" w:rsidRPr="00545A22">
        <w:rPr>
          <w:rFonts w:ascii="Times New Roman" w:hAnsi="Times New Roman" w:cs="Times New Roman"/>
          <w:sz w:val="24"/>
          <w:szCs w:val="24"/>
        </w:rPr>
        <w:t>The color of the ruler indicates the level of coherence. The arrow indicates a direction (positive or negative) and lead-lag relationship between the variables.</w:t>
      </w:r>
    </w:p>
    <w:p w14:paraId="380A9EF0" w14:textId="5981261E" w:rsidR="00227BBC" w:rsidRPr="00545A22" w:rsidRDefault="002037E9" w:rsidP="009E0013">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If t</w:t>
      </w:r>
      <w:r w:rsidR="0096366A" w:rsidRPr="00545A22">
        <w:rPr>
          <w:rFonts w:ascii="Times New Roman" w:hAnsi="Times New Roman" w:cs="Times New Roman"/>
          <w:sz w:val="24"/>
          <w:szCs w:val="24"/>
        </w:rPr>
        <w:t xml:space="preserve">he arrow points to the right, it indicates a positive or in-phase relationship between the volatility and returns. Conversely, when the arrow points to the left, it suggests a negative or anti-phase relationship between the volatility and returns. Regarding causality, if the arrow points downward and to the right or upward and to the left, it implies that return causes </w:t>
      </w:r>
      <w:r w:rsidR="00243259" w:rsidRPr="00545A22">
        <w:rPr>
          <w:rFonts w:ascii="Times New Roman" w:hAnsi="Times New Roman" w:cs="Times New Roman"/>
          <w:sz w:val="24"/>
          <w:szCs w:val="24"/>
        </w:rPr>
        <w:t xml:space="preserve">the </w:t>
      </w:r>
      <w:r w:rsidR="0096366A" w:rsidRPr="00545A22">
        <w:rPr>
          <w:rFonts w:ascii="Times New Roman" w:hAnsi="Times New Roman" w:cs="Times New Roman"/>
          <w:sz w:val="24"/>
          <w:szCs w:val="24"/>
        </w:rPr>
        <w:t xml:space="preserve">volatility. Conversely, if the arrow points downward and to the left or upward and to the right, it suggests that volatility causes the return. </w:t>
      </w:r>
    </w:p>
    <w:p w14:paraId="72FC6C38" w14:textId="27FD35ED" w:rsidR="00227BBC" w:rsidRPr="00545A22" w:rsidRDefault="00227BBC" w:rsidP="009E0013">
      <w:pPr>
        <w:spacing w:line="360" w:lineRule="auto"/>
        <w:jc w:val="both"/>
        <w:rPr>
          <w:rFonts w:ascii="Times New Roman" w:hAnsi="Times New Roman" w:cs="Times New Roman"/>
          <w:sz w:val="24"/>
          <w:szCs w:val="24"/>
        </w:rPr>
      </w:pPr>
      <w:r w:rsidRPr="00545A22">
        <w:rPr>
          <w:rFonts w:ascii="Times New Roman" w:hAnsi="Times New Roman" w:cs="Times New Roman"/>
          <w:sz w:val="24"/>
          <w:szCs w:val="24"/>
        </w:rPr>
        <w:t xml:space="preserve">The insights derived from Figures 7c, 7d, 7g, and 7h, as well as Figures 8c, 8d, 8g, and 8h, offer a detailed portrayal of the nuanced relationship between cryptocurrency volatility and returns across different volatility regimes. Specifically, these figures illuminate distinct patterns observed during low and high volatility regimes, as delineated by quantiles of the volatility distribution. During periods of low volatility, characterized by the lowest quantile of the volatility distribution, changes in Bitcoin's (or Ethereum's) implied volatility exhibit a negative association with both positive and negative returns of the respective cryptocurrency, as depicted in Figures 7c, 7d, 7g, and 7h (as well as Figures 8c, 8d, 8g, and 8h). Conversely, during high volatility regimes, represented by the highest quantile of the volatility distribution, </w:t>
      </w:r>
      <w:proofErr w:type="gramStart"/>
      <w:r w:rsidRPr="00545A22">
        <w:rPr>
          <w:rFonts w:ascii="Times New Roman" w:hAnsi="Times New Roman" w:cs="Times New Roman"/>
          <w:sz w:val="24"/>
          <w:szCs w:val="24"/>
        </w:rPr>
        <w:t>Figures</w:t>
      </w:r>
      <w:proofErr w:type="gramEnd"/>
      <w:r w:rsidRPr="00545A22">
        <w:rPr>
          <w:rFonts w:ascii="Times New Roman" w:hAnsi="Times New Roman" w:cs="Times New Roman"/>
          <w:sz w:val="24"/>
          <w:szCs w:val="24"/>
        </w:rPr>
        <w:t xml:space="preserve"> 7e, 7f, 7g, and 7h (as well as Figures 8e, 8f, 8g, and 8h) illustrate a positive relationship between cryptocurrency volatility (</w:t>
      </w:r>
      <w:proofErr w:type="spellStart"/>
      <w:r w:rsidRPr="00545A22">
        <w:rPr>
          <w:rFonts w:ascii="Times New Roman" w:hAnsi="Times New Roman" w:cs="Times New Roman"/>
          <w:sz w:val="24"/>
          <w:szCs w:val="24"/>
        </w:rPr>
        <w:t>BitVol</w:t>
      </w:r>
      <w:proofErr w:type="spellEnd"/>
      <w:r w:rsidRPr="00545A22">
        <w:rPr>
          <w:rFonts w:ascii="Times New Roman" w:hAnsi="Times New Roman" w:cs="Times New Roman"/>
          <w:sz w:val="24"/>
          <w:szCs w:val="24"/>
        </w:rPr>
        <w:t xml:space="preserve"> and </w:t>
      </w:r>
      <w:proofErr w:type="spellStart"/>
      <w:r w:rsidRPr="00545A22">
        <w:rPr>
          <w:rFonts w:ascii="Times New Roman" w:hAnsi="Times New Roman" w:cs="Times New Roman"/>
          <w:sz w:val="24"/>
          <w:szCs w:val="24"/>
        </w:rPr>
        <w:t>EthVol</w:t>
      </w:r>
      <w:proofErr w:type="spellEnd"/>
      <w:r w:rsidRPr="00545A22">
        <w:rPr>
          <w:rFonts w:ascii="Times New Roman" w:hAnsi="Times New Roman" w:cs="Times New Roman"/>
          <w:sz w:val="24"/>
          <w:szCs w:val="24"/>
        </w:rPr>
        <w:t>) and the corresponding positive and negative returns. Notably, the impact of positive and negative returns on volatility changes is accentuated at the extreme tails of the volatility distributions, as observed in the highest quantile. This heightened sensitivity underscores the significance of extreme market conditions in influencing the dynamics of cryptocurrency volatility, with the potential for amplified reactions to market shocks and fluctuations.</w:t>
      </w:r>
    </w:p>
    <w:p w14:paraId="4364CCAE" w14:textId="35D679F9" w:rsidR="00A27083" w:rsidRDefault="00227BBC" w:rsidP="00E94477">
      <w:pPr>
        <w:autoSpaceDE w:val="0"/>
        <w:autoSpaceDN w:val="0"/>
        <w:adjustRightInd w:val="0"/>
        <w:spacing w:after="0" w:line="360" w:lineRule="auto"/>
        <w:jc w:val="both"/>
        <w:rPr>
          <w:rFonts w:ascii="Times New Roman" w:hAnsi="Times New Roman" w:cs="Times New Roman"/>
          <w:sz w:val="24"/>
          <w:szCs w:val="24"/>
          <w:lang w:val="en-MY"/>
        </w:rPr>
      </w:pPr>
      <w:r w:rsidRPr="00545A22">
        <w:rPr>
          <w:rFonts w:ascii="Times New Roman" w:hAnsi="Times New Roman" w:cs="Times New Roman"/>
          <w:sz w:val="24"/>
          <w:szCs w:val="24"/>
          <w:lang w:val="en-MY"/>
        </w:rPr>
        <w:t xml:space="preserve">The findings presented in the aforementioned figures offer compelling insights into the nature of the return-volatility relationship in cryptocurrency markets, particularly in relation to different data frequencies. Notably, the figures reveal that the return-volatility relationship exhibits greater prominence and clarity at lower-frequency data intervals, such as daily, three-day, and weekly intervals, as indicated by the pronounced coherence levels on the y-axis denoted by 1d, 3d, and 1w. In contrast, at intraday data intervals, including 4-minute, 8-minute, and 16-minute intervals denoted by 4m, 8m, and 16m on the y-axis, the observed return-volatility relationship appears to be comparatively less pronounced. This distinction suggests that the dynamics driving the return-volatility relationship may vary depending on the time horizon considered, with longer-term trends </w:t>
      </w:r>
      <w:r w:rsidRPr="00545A22">
        <w:rPr>
          <w:rFonts w:ascii="Times New Roman" w:hAnsi="Times New Roman" w:cs="Times New Roman"/>
          <w:sz w:val="24"/>
          <w:szCs w:val="24"/>
          <w:lang w:val="en-MY"/>
        </w:rPr>
        <w:lastRenderedPageBreak/>
        <w:t xml:space="preserve">potentially exerting a more significant influence on volatility compared to shorter-term fluctuations. Furthermore, the dynamic nature of the return-volatility relationship underscores its responsiveness to changes in market conditions and volatility regimes, highlighting the complexity inherent in cryptocurrency markets. These findings are notably consistent with the results obtained from quantile regression models discussed in an earlier section, further corroborating the robustness and reliability of the observed relationships across different analytical approaches. Overall, the nuanced insights from these analyses deepen our understanding of the dynamics underlying cryptocurrency markets and underscore the importance of considering both temporal and frequency factors when evaluating their </w:t>
      </w:r>
      <w:proofErr w:type="spellStart"/>
      <w:r w:rsidRPr="00545A22">
        <w:rPr>
          <w:rFonts w:ascii="Times New Roman" w:hAnsi="Times New Roman" w:cs="Times New Roman"/>
          <w:sz w:val="24"/>
          <w:szCs w:val="24"/>
          <w:lang w:val="en-MY"/>
        </w:rPr>
        <w:t>behavior</w:t>
      </w:r>
      <w:proofErr w:type="spellEnd"/>
      <w:r w:rsidRPr="00545A22">
        <w:rPr>
          <w:rFonts w:ascii="Times New Roman" w:hAnsi="Times New Roman" w:cs="Times New Roman"/>
          <w:sz w:val="24"/>
          <w:szCs w:val="24"/>
          <w:lang w:val="en-MY"/>
        </w:rPr>
        <w:t>.</w:t>
      </w:r>
      <w:r w:rsidR="00A27083">
        <w:rPr>
          <w:rFonts w:ascii="Times New Roman" w:hAnsi="Times New Roman" w:cs="Times New Roman"/>
          <w:sz w:val="24"/>
          <w:szCs w:val="24"/>
          <w:lang w:val="en-MY"/>
        </w:rPr>
        <w:t xml:space="preserve"> </w:t>
      </w:r>
    </w:p>
    <w:p w14:paraId="538F298A" w14:textId="77777777" w:rsidR="00B315EE" w:rsidRPr="00545A22" w:rsidRDefault="00B315EE" w:rsidP="00E94477">
      <w:pPr>
        <w:autoSpaceDE w:val="0"/>
        <w:autoSpaceDN w:val="0"/>
        <w:adjustRightInd w:val="0"/>
        <w:spacing w:after="0" w:line="360" w:lineRule="auto"/>
        <w:jc w:val="both"/>
        <w:rPr>
          <w:rFonts w:ascii="Times New Roman" w:hAnsi="Times New Roman" w:cs="Times New Roman"/>
          <w:sz w:val="24"/>
          <w:szCs w:val="24"/>
          <w:lang w:val="en-MY"/>
        </w:rPr>
      </w:pPr>
    </w:p>
    <w:p w14:paraId="3F09A5C8" w14:textId="5B83E1F3" w:rsidR="00356D91" w:rsidRPr="00545A22" w:rsidRDefault="00356D91" w:rsidP="00E94477">
      <w:pPr>
        <w:autoSpaceDE w:val="0"/>
        <w:autoSpaceDN w:val="0"/>
        <w:adjustRightInd w:val="0"/>
        <w:spacing w:after="0" w:line="360" w:lineRule="auto"/>
        <w:jc w:val="both"/>
        <w:rPr>
          <w:rFonts w:ascii="Times New Roman" w:hAnsi="Times New Roman" w:cs="Times New Roman"/>
          <w:sz w:val="24"/>
          <w:szCs w:val="24"/>
          <w:lang w:val="en-MY"/>
        </w:rPr>
      </w:pPr>
      <w:r w:rsidRPr="00545A22">
        <w:rPr>
          <w:rFonts w:ascii="Times New Roman" w:hAnsi="Times New Roman" w:cs="Times New Roman"/>
          <w:sz w:val="24"/>
          <w:szCs w:val="24"/>
          <w:lang w:val="en-MY"/>
        </w:rPr>
        <w:t xml:space="preserve">Figures 7a-7d, focusing on Bitcoin, provide compelling insights into the dynamics of the return-volatility relationship amid the evolving phases of the Covid-19 pandemic. Specifically, these figures shed light on how the strength of this relationship varied between different stages of the pandemic. During the initial phase of the pandemic, encapsulated by the first sub-sample of the data, the observed return-volatility relationship exhibited a notably higher intensity. This heightened relationship underscores the heightened market turbulence and uncertainty characterizing the early stages of the pandemic, where rapid shifts in investor sentiment and market conditions likely led to increased volatility in Bitcoin market. In contrast, the subsequent stages of the Covid-19 pandemic, as depicted in Figures 7e-7h, portray a moderation in the intensity of the return-volatility relationship. This </w:t>
      </w:r>
      <w:r w:rsidR="002037E9">
        <w:rPr>
          <w:rFonts w:ascii="Times New Roman" w:hAnsi="Times New Roman" w:cs="Times New Roman"/>
          <w:sz w:val="24"/>
          <w:szCs w:val="24"/>
          <w:lang w:val="en-MY"/>
        </w:rPr>
        <w:t xml:space="preserve">observation </w:t>
      </w:r>
      <w:r w:rsidRPr="00545A22">
        <w:rPr>
          <w:rFonts w:ascii="Times New Roman" w:hAnsi="Times New Roman" w:cs="Times New Roman"/>
          <w:sz w:val="24"/>
          <w:szCs w:val="24"/>
          <w:lang w:val="en-MY"/>
        </w:rPr>
        <w:t xml:space="preserve">suggests a potential stabilization or adaptation of market dynamics as participants adjusted to the prolonged effects of the pandemic. By delineating these temporal variations in the return-volatility relationship, the figures offer valuable insights into the evolving nature of market dynamics amidst significant external shocks, such as the Covid-19 pandemic, thus providing a </w:t>
      </w:r>
      <w:r w:rsidR="00B5584F">
        <w:rPr>
          <w:rFonts w:ascii="Times New Roman" w:hAnsi="Times New Roman" w:cs="Times New Roman"/>
          <w:sz w:val="24"/>
          <w:szCs w:val="24"/>
          <w:lang w:val="en-MY"/>
        </w:rPr>
        <w:t xml:space="preserve">better </w:t>
      </w:r>
      <w:r w:rsidRPr="00545A22">
        <w:rPr>
          <w:rFonts w:ascii="Times New Roman" w:hAnsi="Times New Roman" w:cs="Times New Roman"/>
          <w:sz w:val="24"/>
          <w:szCs w:val="24"/>
          <w:lang w:val="en-MY"/>
        </w:rPr>
        <w:t xml:space="preserve">understanding of cryptocurrency market </w:t>
      </w:r>
      <w:proofErr w:type="spellStart"/>
      <w:r w:rsidRPr="00545A22">
        <w:rPr>
          <w:rFonts w:ascii="Times New Roman" w:hAnsi="Times New Roman" w:cs="Times New Roman"/>
          <w:sz w:val="24"/>
          <w:szCs w:val="24"/>
          <w:lang w:val="en-MY"/>
        </w:rPr>
        <w:t>behavior</w:t>
      </w:r>
      <w:proofErr w:type="spellEnd"/>
      <w:r w:rsidRPr="00545A22">
        <w:rPr>
          <w:rFonts w:ascii="Times New Roman" w:hAnsi="Times New Roman" w:cs="Times New Roman"/>
          <w:sz w:val="24"/>
          <w:szCs w:val="24"/>
          <w:lang w:val="en-MY"/>
        </w:rPr>
        <w:t xml:space="preserve"> over time.</w:t>
      </w:r>
    </w:p>
    <w:p w14:paraId="6319692C" w14:textId="77777777" w:rsidR="00B5584F" w:rsidRDefault="00B5584F" w:rsidP="00E94477">
      <w:pPr>
        <w:autoSpaceDE w:val="0"/>
        <w:autoSpaceDN w:val="0"/>
        <w:adjustRightInd w:val="0"/>
        <w:spacing w:after="0" w:line="360" w:lineRule="auto"/>
        <w:jc w:val="both"/>
        <w:rPr>
          <w:rFonts w:ascii="Times New Roman" w:hAnsi="Times New Roman" w:cs="Times New Roman"/>
          <w:color w:val="000000" w:themeColor="text1"/>
          <w:sz w:val="24"/>
          <w:szCs w:val="24"/>
          <w:lang w:val="en-MY"/>
        </w:rPr>
      </w:pPr>
    </w:p>
    <w:p w14:paraId="67520D38" w14:textId="510B9A00" w:rsidR="00E94477" w:rsidRPr="00545A22" w:rsidRDefault="00824B3E" w:rsidP="00E94477">
      <w:pPr>
        <w:autoSpaceDE w:val="0"/>
        <w:autoSpaceDN w:val="0"/>
        <w:adjustRightInd w:val="0"/>
        <w:spacing w:after="0" w:line="360" w:lineRule="auto"/>
        <w:jc w:val="both"/>
        <w:rPr>
          <w:rFonts w:ascii="Times New Roman" w:hAnsi="Times New Roman" w:cs="Times New Roman"/>
          <w:sz w:val="24"/>
          <w:szCs w:val="24"/>
          <w:lang w:val="en-MY"/>
        </w:rPr>
      </w:pPr>
      <w:r w:rsidRPr="00BF4354">
        <w:rPr>
          <w:rFonts w:ascii="Times New Roman" w:hAnsi="Times New Roman" w:cs="Times New Roman"/>
          <w:color w:val="000000" w:themeColor="text1"/>
          <w:sz w:val="24"/>
          <w:szCs w:val="24"/>
          <w:lang w:val="en-MY"/>
        </w:rPr>
        <w:t>Our finding</w:t>
      </w:r>
      <w:r w:rsidR="00915EEF" w:rsidRPr="00BF4354">
        <w:rPr>
          <w:rFonts w:ascii="Times New Roman" w:hAnsi="Times New Roman" w:cs="Times New Roman"/>
          <w:color w:val="000000" w:themeColor="text1"/>
          <w:sz w:val="24"/>
          <w:szCs w:val="24"/>
          <w:lang w:val="en-MY"/>
        </w:rPr>
        <w:t>s</w:t>
      </w:r>
      <w:r w:rsidRPr="00BF4354">
        <w:rPr>
          <w:rFonts w:ascii="Times New Roman" w:hAnsi="Times New Roman" w:cs="Times New Roman"/>
          <w:color w:val="000000" w:themeColor="text1"/>
          <w:sz w:val="24"/>
          <w:szCs w:val="24"/>
          <w:lang w:val="en-MY"/>
        </w:rPr>
        <w:t xml:space="preserve"> </w:t>
      </w:r>
      <w:r w:rsidR="00A27083" w:rsidRPr="00BF4354">
        <w:rPr>
          <w:rFonts w:ascii="Times New Roman" w:hAnsi="Times New Roman" w:cs="Times New Roman"/>
          <w:color w:val="000000" w:themeColor="text1"/>
          <w:sz w:val="24"/>
          <w:szCs w:val="24"/>
          <w:lang w:val="en-MY"/>
        </w:rPr>
        <w:t>are consistent</w:t>
      </w:r>
      <w:r w:rsidR="00915EEF" w:rsidRPr="00BF4354">
        <w:rPr>
          <w:rFonts w:ascii="Times New Roman" w:hAnsi="Times New Roman" w:cs="Times New Roman"/>
          <w:color w:val="000000" w:themeColor="text1"/>
          <w:sz w:val="24"/>
          <w:szCs w:val="24"/>
          <w:lang w:val="en-MY"/>
        </w:rPr>
        <w:t xml:space="preserve"> with the findings of </w:t>
      </w:r>
      <w:r w:rsidRPr="00BF4354">
        <w:rPr>
          <w:rStyle w:val="fontstyle21"/>
          <w:rFonts w:ascii="Times New Roman" w:hAnsi="Times New Roman" w:cs="Times New Roman"/>
          <w:color w:val="000000" w:themeColor="text1"/>
          <w:sz w:val="24"/>
          <w:szCs w:val="24"/>
        </w:rPr>
        <w:t xml:space="preserve">Corbet and </w:t>
      </w:r>
      <w:proofErr w:type="spellStart"/>
      <w:r w:rsidRPr="00BF4354">
        <w:rPr>
          <w:rStyle w:val="fontstyle21"/>
          <w:rFonts w:ascii="Times New Roman" w:hAnsi="Times New Roman" w:cs="Times New Roman"/>
          <w:color w:val="000000" w:themeColor="text1"/>
          <w:sz w:val="24"/>
          <w:szCs w:val="24"/>
        </w:rPr>
        <w:t>Katsiampa</w:t>
      </w:r>
      <w:proofErr w:type="spellEnd"/>
      <w:r w:rsidRPr="00BF4354">
        <w:rPr>
          <w:rStyle w:val="fontstyle21"/>
          <w:rFonts w:ascii="Times New Roman" w:hAnsi="Times New Roman" w:cs="Times New Roman"/>
          <w:color w:val="000000" w:themeColor="text1"/>
          <w:sz w:val="24"/>
          <w:szCs w:val="24"/>
        </w:rPr>
        <w:t xml:space="preserve"> (2020) </w:t>
      </w:r>
      <w:r w:rsidR="00915EEF" w:rsidRPr="00BF4354">
        <w:rPr>
          <w:rStyle w:val="fontstyle21"/>
          <w:rFonts w:ascii="Times New Roman" w:hAnsi="Times New Roman" w:cs="Times New Roman"/>
          <w:color w:val="000000" w:themeColor="text1"/>
          <w:sz w:val="24"/>
          <w:szCs w:val="24"/>
        </w:rPr>
        <w:t>who</w:t>
      </w:r>
      <w:r w:rsidRPr="00BF4354">
        <w:rPr>
          <w:rStyle w:val="fontstyle21"/>
          <w:rFonts w:ascii="Times New Roman" w:hAnsi="Times New Roman" w:cs="Times New Roman"/>
          <w:color w:val="000000" w:themeColor="text1"/>
          <w:sz w:val="24"/>
          <w:szCs w:val="24"/>
        </w:rPr>
        <w:t xml:space="preserve"> observed asymmetric reverting patterns of Bitcoin price returns, and higher persistency of positive price returns over the negative price returns in different time frequencies such as minute, hour, </w:t>
      </w:r>
      <w:proofErr w:type="gramStart"/>
      <w:r w:rsidRPr="00BF4354">
        <w:rPr>
          <w:rStyle w:val="fontstyle21"/>
          <w:rFonts w:ascii="Times New Roman" w:hAnsi="Times New Roman" w:cs="Times New Roman"/>
          <w:color w:val="000000" w:themeColor="text1"/>
          <w:sz w:val="24"/>
          <w:szCs w:val="24"/>
        </w:rPr>
        <w:t>day</w:t>
      </w:r>
      <w:proofErr w:type="gramEnd"/>
      <w:r w:rsidRPr="00BF4354">
        <w:rPr>
          <w:rStyle w:val="fontstyle21"/>
          <w:rFonts w:ascii="Times New Roman" w:hAnsi="Times New Roman" w:cs="Times New Roman"/>
          <w:color w:val="000000" w:themeColor="text1"/>
          <w:sz w:val="24"/>
          <w:szCs w:val="24"/>
        </w:rPr>
        <w:t xml:space="preserve"> and week</w:t>
      </w:r>
      <w:r w:rsidR="00915EEF" w:rsidRPr="00BF4354">
        <w:rPr>
          <w:rStyle w:val="fontstyle21"/>
          <w:rFonts w:ascii="Times New Roman" w:hAnsi="Times New Roman" w:cs="Times New Roman"/>
          <w:color w:val="000000" w:themeColor="text1"/>
          <w:sz w:val="24"/>
          <w:szCs w:val="24"/>
        </w:rPr>
        <w:t>.</w:t>
      </w:r>
    </w:p>
    <w:p w14:paraId="663EC414" w14:textId="77777777" w:rsidR="00E94477" w:rsidRPr="00545A22" w:rsidRDefault="00E94477" w:rsidP="00E94477">
      <w:pPr>
        <w:autoSpaceDE w:val="0"/>
        <w:autoSpaceDN w:val="0"/>
        <w:adjustRightInd w:val="0"/>
        <w:spacing w:after="0" w:line="360" w:lineRule="auto"/>
        <w:jc w:val="both"/>
        <w:rPr>
          <w:rFonts w:ascii="Times New Roman" w:hAnsi="Times New Roman" w:cs="Times New Roman"/>
          <w:sz w:val="24"/>
          <w:szCs w:val="24"/>
          <w:lang w:val="en-MY"/>
        </w:rPr>
      </w:pPr>
    </w:p>
    <w:p w14:paraId="31800F43" w14:textId="4191AA8D" w:rsidR="00A27083" w:rsidRPr="00B315EE" w:rsidRDefault="00FA30C3" w:rsidP="00B315EE">
      <w:pPr>
        <w:spacing w:line="360" w:lineRule="auto"/>
        <w:jc w:val="center"/>
        <w:rPr>
          <w:rFonts w:ascii="Times New Roman" w:hAnsi="Times New Roman" w:cs="Times New Roman"/>
          <w:sz w:val="24"/>
          <w:szCs w:val="24"/>
        </w:rPr>
      </w:pPr>
      <w:r w:rsidRPr="00545A22">
        <w:rPr>
          <w:rFonts w:ascii="Times New Roman" w:hAnsi="Times New Roman" w:cs="Times New Roman"/>
          <w:sz w:val="24"/>
          <w:szCs w:val="24"/>
        </w:rPr>
        <w:t>[Figures 7 and 8 are here</w:t>
      </w:r>
      <w:r w:rsidR="00181A0B">
        <w:rPr>
          <w:rFonts w:ascii="Times New Roman" w:hAnsi="Times New Roman" w:cs="Times New Roman"/>
          <w:sz w:val="24"/>
          <w:szCs w:val="24"/>
        </w:rPr>
        <w:t>]</w:t>
      </w:r>
    </w:p>
    <w:p w14:paraId="4BA95498" w14:textId="48282ACD" w:rsidR="00D35BDF" w:rsidRPr="00545A22" w:rsidRDefault="007B5965" w:rsidP="00636B79">
      <w:pPr>
        <w:pStyle w:val="ListParagraph"/>
        <w:numPr>
          <w:ilvl w:val="0"/>
          <w:numId w:val="4"/>
        </w:numPr>
        <w:autoSpaceDE w:val="0"/>
        <w:autoSpaceDN w:val="0"/>
        <w:adjustRightInd w:val="0"/>
        <w:spacing w:after="0" w:line="360" w:lineRule="auto"/>
        <w:ind w:left="142" w:firstLine="218"/>
        <w:jc w:val="both"/>
        <w:rPr>
          <w:rFonts w:ascii="Times New Roman" w:hAnsi="Times New Roman" w:cs="Times New Roman"/>
          <w:b/>
          <w:sz w:val="24"/>
          <w:szCs w:val="24"/>
        </w:rPr>
      </w:pPr>
      <w:r w:rsidRPr="00545A22">
        <w:rPr>
          <w:rFonts w:ascii="Times New Roman" w:hAnsi="Times New Roman" w:cs="Times New Roman"/>
          <w:b/>
          <w:sz w:val="24"/>
          <w:szCs w:val="24"/>
        </w:rPr>
        <w:lastRenderedPageBreak/>
        <w:t>Conclusion</w:t>
      </w:r>
    </w:p>
    <w:p w14:paraId="15AD400B" w14:textId="327EAB9B" w:rsidR="00BF4354" w:rsidRDefault="00BF4354" w:rsidP="00BF4354">
      <w:pPr>
        <w:spacing w:line="360" w:lineRule="auto"/>
        <w:ind w:left="142"/>
        <w:jc w:val="both"/>
      </w:pPr>
    </w:p>
    <w:p w14:paraId="7B744688" w14:textId="142C85B0" w:rsidR="00A20BFA" w:rsidRDefault="00A20BFA" w:rsidP="00B93A6B">
      <w:pPr>
        <w:spacing w:line="360" w:lineRule="auto"/>
        <w:jc w:val="both"/>
        <w:rPr>
          <w:rFonts w:ascii="Times New Roman" w:hAnsi="Times New Roman" w:cs="Times New Roman"/>
          <w:sz w:val="24"/>
          <w:szCs w:val="24"/>
        </w:rPr>
      </w:pPr>
      <w:r w:rsidRPr="00A20BFA">
        <w:rPr>
          <w:rFonts w:ascii="Times New Roman" w:hAnsi="Times New Roman" w:cs="Times New Roman"/>
          <w:sz w:val="24"/>
          <w:szCs w:val="24"/>
        </w:rPr>
        <w:t xml:space="preserve">Our study sheds light on the nuanced return-volatility dynamics in the cryptocurrency market, challenging traditional perspectives and providing valuable insights for investors and policymakers. The asymmetry information hypothesis holds true even in the realm of high-frequency data, revealing that both positive and negative returns exert comparable impacts on volatility, diverging from conventional wisdom in traditional asset classes. Notably, this asymmetry is not uniform across volatility regimes, adding a new layer of complexity to understanding cryptocurrency behavior. Our results build on previous findings reported by Baur et al. (2018), Cheikh et al. (2020), </w:t>
      </w:r>
      <w:proofErr w:type="spellStart"/>
      <w:r w:rsidRPr="00A20BFA">
        <w:rPr>
          <w:rFonts w:ascii="Times New Roman" w:hAnsi="Times New Roman" w:cs="Times New Roman"/>
          <w:sz w:val="24"/>
          <w:szCs w:val="24"/>
        </w:rPr>
        <w:t>Kakinaka</w:t>
      </w:r>
      <w:proofErr w:type="spellEnd"/>
      <w:r w:rsidRPr="00A20BFA">
        <w:rPr>
          <w:rFonts w:ascii="Times New Roman" w:hAnsi="Times New Roman" w:cs="Times New Roman"/>
          <w:sz w:val="24"/>
          <w:szCs w:val="24"/>
        </w:rPr>
        <w:t xml:space="preserve"> and </w:t>
      </w:r>
      <w:proofErr w:type="spellStart"/>
      <w:r w:rsidRPr="00A20BFA">
        <w:rPr>
          <w:rFonts w:ascii="Times New Roman" w:hAnsi="Times New Roman" w:cs="Times New Roman"/>
          <w:sz w:val="24"/>
          <w:szCs w:val="24"/>
        </w:rPr>
        <w:t>Umeno</w:t>
      </w:r>
      <w:proofErr w:type="spellEnd"/>
      <w:r w:rsidRPr="00A20BFA">
        <w:rPr>
          <w:rFonts w:ascii="Times New Roman" w:hAnsi="Times New Roman" w:cs="Times New Roman"/>
          <w:sz w:val="24"/>
          <w:szCs w:val="24"/>
        </w:rPr>
        <w:t xml:space="preserve"> (2022), Yarovaya and </w:t>
      </w:r>
      <w:proofErr w:type="spellStart"/>
      <w:r w:rsidRPr="00A20BFA">
        <w:rPr>
          <w:rFonts w:ascii="Times New Roman" w:hAnsi="Times New Roman" w:cs="Times New Roman"/>
          <w:sz w:val="24"/>
          <w:szCs w:val="24"/>
        </w:rPr>
        <w:t>Zieba</w:t>
      </w:r>
      <w:proofErr w:type="spellEnd"/>
      <w:r w:rsidRPr="00A20BFA">
        <w:rPr>
          <w:rFonts w:ascii="Times New Roman" w:hAnsi="Times New Roman" w:cs="Times New Roman"/>
          <w:sz w:val="24"/>
          <w:szCs w:val="24"/>
        </w:rPr>
        <w:t xml:space="preserve"> (2022), </w:t>
      </w:r>
      <w:proofErr w:type="spellStart"/>
      <w:r w:rsidRPr="00A20BFA">
        <w:rPr>
          <w:rFonts w:ascii="Times New Roman" w:hAnsi="Times New Roman" w:cs="Times New Roman"/>
          <w:sz w:val="24"/>
          <w:szCs w:val="24"/>
        </w:rPr>
        <w:t>Katsiampa</w:t>
      </w:r>
      <w:proofErr w:type="spellEnd"/>
      <w:r w:rsidRPr="00A20BFA">
        <w:rPr>
          <w:rFonts w:ascii="Times New Roman" w:hAnsi="Times New Roman" w:cs="Times New Roman"/>
          <w:sz w:val="24"/>
          <w:szCs w:val="24"/>
        </w:rPr>
        <w:t xml:space="preserve"> et al. (2023), and Karim et al. (2023) by providing novel evidence using MFIV indices and 1, 5, 10, 15, and 60-minute data. Our granular data uncover nuanced aspects of the return-volatility relationship that might be obscured when utilizing lower-frequency data. By harnessing the power of high-frequency data analysis, we gain deeper insights into the underlying dynamics of the Bitcoin and Ethereum markets, shedding light on their behavior across varying levels of market activity and volatility.</w:t>
      </w:r>
    </w:p>
    <w:p w14:paraId="536E470E" w14:textId="30DBCDD6" w:rsidR="00B93A6B" w:rsidRPr="00545A22" w:rsidRDefault="00B93A6B" w:rsidP="00B93A6B">
      <w:pPr>
        <w:spacing w:line="360" w:lineRule="auto"/>
        <w:jc w:val="both"/>
        <w:rPr>
          <w:rFonts w:ascii="Times New Roman" w:hAnsi="Times New Roman" w:cs="Times New Roman"/>
          <w:sz w:val="24"/>
          <w:szCs w:val="24"/>
        </w:rPr>
      </w:pPr>
      <w:r w:rsidRPr="00545A22">
        <w:rPr>
          <w:rFonts w:ascii="Times New Roman" w:hAnsi="Times New Roman" w:cs="Times New Roman"/>
          <w:sz w:val="24"/>
          <w:szCs w:val="24"/>
        </w:rPr>
        <w:t xml:space="preserve">These findings </w:t>
      </w:r>
      <w:r w:rsidR="00954D1D">
        <w:rPr>
          <w:rFonts w:ascii="Times New Roman" w:hAnsi="Times New Roman" w:cs="Times New Roman"/>
          <w:sz w:val="24"/>
          <w:szCs w:val="24"/>
        </w:rPr>
        <w:t>exert</w:t>
      </w:r>
      <w:r w:rsidRPr="00545A22">
        <w:rPr>
          <w:rFonts w:ascii="Times New Roman" w:hAnsi="Times New Roman" w:cs="Times New Roman"/>
          <w:sz w:val="24"/>
          <w:szCs w:val="24"/>
        </w:rPr>
        <w:t xml:space="preserve"> significant implications for the foundations of financial theory. Cryptocurrencies, as a disruptive asset class, defy conventional investment norms, indicating a shift away from rational expectations theory. Our results underscore the growing influence of irrationality in investor decision-making, where price changes, rather than their direction, become the primary random element. Positive news holds heightened significance, triggering investor scrutiny and drawing attention beyond the typical investment audience. The euphoria surrounding rising prices introduces an element of unpredictability, challenging established norms.</w:t>
      </w:r>
    </w:p>
    <w:p w14:paraId="0C29432C" w14:textId="366C1155" w:rsidR="00B93A6B" w:rsidRPr="00545A22" w:rsidRDefault="00A20BFA" w:rsidP="00B93A6B">
      <w:pPr>
        <w:spacing w:line="360" w:lineRule="auto"/>
        <w:jc w:val="both"/>
        <w:rPr>
          <w:rFonts w:ascii="Times New Roman" w:hAnsi="Times New Roman" w:cs="Times New Roman"/>
          <w:sz w:val="24"/>
          <w:szCs w:val="24"/>
        </w:rPr>
      </w:pPr>
      <w:r w:rsidRPr="00A20BFA">
        <w:rPr>
          <w:rFonts w:ascii="Times New Roman" w:hAnsi="Times New Roman" w:cs="Times New Roman"/>
          <w:sz w:val="24"/>
          <w:szCs w:val="24"/>
        </w:rPr>
        <w:t>Practically, these insights reflect the sentiments of informed investors, acknowledging the difficulty in comprehending extreme volatility and price fluctuations.</w:t>
      </w:r>
      <w:r>
        <w:rPr>
          <w:rFonts w:ascii="Times New Roman" w:hAnsi="Times New Roman" w:cs="Times New Roman"/>
          <w:sz w:val="24"/>
          <w:szCs w:val="24"/>
        </w:rPr>
        <w:t xml:space="preserve"> </w:t>
      </w:r>
      <w:r w:rsidR="00B93A6B" w:rsidRPr="00545A22">
        <w:rPr>
          <w:rFonts w:ascii="Times New Roman" w:hAnsi="Times New Roman" w:cs="Times New Roman"/>
          <w:sz w:val="24"/>
          <w:szCs w:val="24"/>
        </w:rPr>
        <w:t>The observed patterns may potentially destabilize the overall crypto market, raising questions about the true nature and purpose of cryptocurrencies. While our findings resist easy categorization under a single theory, they necessitate an adaptation of conventional financial wisdom to account for the evolving dynamics of investment behavior. As the market continues to demonstrate unconventional patterns, the understanding of cryptocurrencies and their role in the financial landscape remains</w:t>
      </w:r>
      <w:r w:rsidR="00B5584F">
        <w:rPr>
          <w:rFonts w:ascii="Times New Roman" w:hAnsi="Times New Roman" w:cs="Times New Roman"/>
          <w:sz w:val="24"/>
          <w:szCs w:val="24"/>
        </w:rPr>
        <w:t xml:space="preserve"> </w:t>
      </w:r>
      <w:r w:rsidR="00B5584F">
        <w:rPr>
          <w:rFonts w:ascii="Times New Roman" w:hAnsi="Times New Roman" w:cs="Times New Roman"/>
          <w:sz w:val="24"/>
          <w:szCs w:val="24"/>
        </w:rPr>
        <w:lastRenderedPageBreak/>
        <w:t>intriguing</w:t>
      </w:r>
      <w:r w:rsidR="00B93A6B" w:rsidRPr="00545A22">
        <w:rPr>
          <w:rFonts w:ascii="Times New Roman" w:hAnsi="Times New Roman" w:cs="Times New Roman"/>
          <w:sz w:val="24"/>
          <w:szCs w:val="24"/>
        </w:rPr>
        <w:t>, inviting further research and policy considerations to navigate this unique and dynamic asset class.</w:t>
      </w:r>
      <w:r w:rsidR="00547F8E" w:rsidRPr="00545A22">
        <w:rPr>
          <w:rFonts w:ascii="Times New Roman" w:hAnsi="Times New Roman" w:cs="Times New Roman"/>
          <w:sz w:val="24"/>
          <w:szCs w:val="24"/>
        </w:rPr>
        <w:t xml:space="preserve"> </w:t>
      </w:r>
    </w:p>
    <w:p w14:paraId="4D9F31A4" w14:textId="2C15034A" w:rsidR="00547F8E" w:rsidRPr="00545A22" w:rsidRDefault="00954D1D" w:rsidP="00547F8E">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For </w:t>
      </w:r>
      <w:r w:rsidR="00547F8E" w:rsidRPr="00545A22">
        <w:rPr>
          <w:rFonts w:ascii="Times New Roman" w:hAnsi="Times New Roman" w:cs="Times New Roman"/>
          <w:sz w:val="24"/>
          <w:szCs w:val="24"/>
        </w:rPr>
        <w:t>future research endeavors, delving into the factors that influence the relationship between cryptocurrency returns and volatility promises to yield valuable insights. While this study focused on cryptocurrencies with available implied volatilities, namely BITVOL for Bitcoin and ETHVOL for Ethereum, there remains a vast array of digital assets whose implied volatilities are yet to be explored. As the cryptocurrency landscape continues to evolve, it would be intriguing to expand these investigations to include a broader spectrum of cryptocurrencies once their implied volatilities become accessible. By incorporating additional cryptocurrencies into the analysis, future studies can provide a more comprehensive understanding of the complex interplay between returns and volatility across various digital assets, potentially uncovering novel factors that shape market dynamics and investor behavior in the crypto space.</w:t>
      </w:r>
    </w:p>
    <w:p w14:paraId="3BE06150" w14:textId="595B7EF8" w:rsidR="00547F8E" w:rsidRPr="00545A22" w:rsidRDefault="00547F8E" w:rsidP="00547F8E">
      <w:pPr>
        <w:autoSpaceDE w:val="0"/>
        <w:autoSpaceDN w:val="0"/>
        <w:adjustRightInd w:val="0"/>
        <w:spacing w:after="0" w:line="360" w:lineRule="auto"/>
        <w:jc w:val="lowKashida"/>
        <w:rPr>
          <w:rFonts w:ascii="Times New Roman" w:hAnsi="Times New Roman" w:cs="Times New Roman"/>
          <w:sz w:val="24"/>
          <w:szCs w:val="24"/>
        </w:rPr>
      </w:pPr>
    </w:p>
    <w:p w14:paraId="744471EA" w14:textId="427BFB7B" w:rsidR="00274772" w:rsidRPr="00545A22" w:rsidRDefault="00274772" w:rsidP="00B365BE"/>
    <w:p w14:paraId="326D52ED" w14:textId="77777777" w:rsidR="00AB066B" w:rsidRPr="00545A22" w:rsidRDefault="00AB066B" w:rsidP="00B365BE"/>
    <w:p w14:paraId="241E1D4D" w14:textId="77777777" w:rsidR="00AB066B" w:rsidRPr="00545A22" w:rsidRDefault="00AB066B" w:rsidP="00B365BE"/>
    <w:p w14:paraId="4ACDA47C" w14:textId="77777777" w:rsidR="00AB066B" w:rsidRPr="00545A22" w:rsidRDefault="00AB066B" w:rsidP="00B365BE"/>
    <w:p w14:paraId="0F6BE82E" w14:textId="77777777" w:rsidR="00AB066B" w:rsidRPr="00545A22" w:rsidRDefault="00AB066B" w:rsidP="00B365BE"/>
    <w:p w14:paraId="38086002" w14:textId="77777777" w:rsidR="00AB066B" w:rsidRDefault="00AB066B" w:rsidP="00B365BE"/>
    <w:p w14:paraId="6B291C54" w14:textId="77777777" w:rsidR="00181A0B" w:rsidRPr="00545A22" w:rsidRDefault="00181A0B" w:rsidP="00B365BE"/>
    <w:p w14:paraId="2C9CA168" w14:textId="77777777" w:rsidR="00AB066B" w:rsidRPr="00545A22" w:rsidRDefault="00AB066B" w:rsidP="00B365BE"/>
    <w:p w14:paraId="48EDD71C" w14:textId="77777777" w:rsidR="00BF2C05" w:rsidRDefault="00BF2C05" w:rsidP="00B365BE"/>
    <w:p w14:paraId="5EB63264" w14:textId="77777777" w:rsidR="00181A0B" w:rsidRDefault="00181A0B" w:rsidP="00B365BE"/>
    <w:p w14:paraId="458930AC" w14:textId="77777777" w:rsidR="00181A0B" w:rsidRDefault="00181A0B" w:rsidP="00B365BE"/>
    <w:p w14:paraId="6244F1A3" w14:textId="77777777" w:rsidR="00181A0B" w:rsidRDefault="00181A0B" w:rsidP="00B365BE"/>
    <w:p w14:paraId="5F935357" w14:textId="77777777" w:rsidR="00181A0B" w:rsidRDefault="00181A0B" w:rsidP="00B365BE"/>
    <w:p w14:paraId="45BB4CBE" w14:textId="77777777" w:rsidR="008F1471" w:rsidRDefault="008F1471" w:rsidP="00B365BE"/>
    <w:p w14:paraId="56BE0380" w14:textId="77777777" w:rsidR="008F1471" w:rsidRDefault="008F1471" w:rsidP="00B365BE"/>
    <w:p w14:paraId="0866BADD" w14:textId="77777777" w:rsidR="00181A0B" w:rsidRDefault="00181A0B" w:rsidP="00B365BE"/>
    <w:p w14:paraId="7ECBF621" w14:textId="77777777" w:rsidR="00181A0B" w:rsidRPr="00545A22" w:rsidRDefault="00181A0B" w:rsidP="00B365BE"/>
    <w:p w14:paraId="26D1E38E" w14:textId="77777777" w:rsidR="009F092D" w:rsidRPr="00545A22" w:rsidRDefault="009F092D" w:rsidP="006B1EFC">
      <w:pPr>
        <w:pStyle w:val="Heading1"/>
        <w:jc w:val="both"/>
        <w:rPr>
          <w:rFonts w:ascii="Times New Roman" w:hAnsi="Times New Roman" w:cs="Times New Roman"/>
          <w:b/>
          <w:color w:val="auto"/>
          <w:sz w:val="22"/>
          <w:szCs w:val="22"/>
        </w:rPr>
      </w:pPr>
      <w:r w:rsidRPr="00545A22">
        <w:rPr>
          <w:rFonts w:ascii="Times New Roman" w:hAnsi="Times New Roman" w:cs="Times New Roman"/>
          <w:b/>
          <w:color w:val="auto"/>
          <w:sz w:val="22"/>
          <w:szCs w:val="22"/>
        </w:rPr>
        <w:t>Reference:</w:t>
      </w:r>
    </w:p>
    <w:p w14:paraId="44BFFC94" w14:textId="77777777" w:rsidR="00484CF4" w:rsidRPr="00545A22" w:rsidRDefault="00484CF4" w:rsidP="00484CF4"/>
    <w:p w14:paraId="35BACC20" w14:textId="77777777" w:rsidR="00992E14" w:rsidRPr="00545A22" w:rsidRDefault="00992E14" w:rsidP="009D1B56">
      <w:pPr>
        <w:spacing w:line="240" w:lineRule="auto"/>
        <w:jc w:val="both"/>
        <w:rPr>
          <w:rFonts w:ascii="Times New Roman" w:hAnsi="Times New Roman" w:cs="Times New Roman"/>
          <w:sz w:val="24"/>
          <w:szCs w:val="24"/>
        </w:rPr>
      </w:pPr>
      <w:r w:rsidRPr="00545A22">
        <w:rPr>
          <w:rFonts w:ascii="Times New Roman" w:hAnsi="Times New Roman" w:cs="Times New Roman"/>
          <w:sz w:val="24"/>
          <w:szCs w:val="24"/>
        </w:rPr>
        <w:t xml:space="preserve">Aguilera, R. F., &amp; </w:t>
      </w:r>
      <w:proofErr w:type="spellStart"/>
      <w:r w:rsidRPr="00545A22">
        <w:rPr>
          <w:rFonts w:ascii="Times New Roman" w:hAnsi="Times New Roman" w:cs="Times New Roman"/>
          <w:sz w:val="24"/>
          <w:szCs w:val="24"/>
        </w:rPr>
        <w:t>Radetzki</w:t>
      </w:r>
      <w:proofErr w:type="spellEnd"/>
      <w:r w:rsidRPr="00545A22">
        <w:rPr>
          <w:rFonts w:ascii="Times New Roman" w:hAnsi="Times New Roman" w:cs="Times New Roman"/>
          <w:sz w:val="24"/>
          <w:szCs w:val="24"/>
        </w:rPr>
        <w:t>, M. (2017). The synchronized and exceptional price performance of</w:t>
      </w:r>
    </w:p>
    <w:p w14:paraId="6BD06B8C" w14:textId="5B5183A4" w:rsidR="00992E14" w:rsidRPr="00545A22" w:rsidRDefault="00992E14" w:rsidP="009D1B56">
      <w:pPr>
        <w:spacing w:line="240" w:lineRule="auto"/>
        <w:jc w:val="both"/>
        <w:rPr>
          <w:rFonts w:ascii="Times New Roman" w:hAnsi="Times New Roman" w:cs="Times New Roman"/>
          <w:sz w:val="24"/>
          <w:szCs w:val="24"/>
        </w:rPr>
      </w:pPr>
      <w:r w:rsidRPr="00545A22">
        <w:rPr>
          <w:rFonts w:ascii="Times New Roman" w:hAnsi="Times New Roman" w:cs="Times New Roman"/>
          <w:sz w:val="24"/>
          <w:szCs w:val="24"/>
        </w:rPr>
        <w:t xml:space="preserve">oil and gold: explanations and prospects. Resources Policy, 54, 81-87. </w:t>
      </w:r>
    </w:p>
    <w:p w14:paraId="288EB72D" w14:textId="0D32E3AC" w:rsidR="00484CF4" w:rsidRPr="00545A22" w:rsidRDefault="00484CF4" w:rsidP="009D1B56">
      <w:pPr>
        <w:jc w:val="both"/>
        <w:rPr>
          <w:rFonts w:ascii="Times New Roman" w:hAnsi="Times New Roman" w:cs="Times New Roman"/>
          <w:sz w:val="24"/>
          <w:szCs w:val="24"/>
        </w:rPr>
      </w:pPr>
      <w:proofErr w:type="spellStart"/>
      <w:r w:rsidRPr="00545A22">
        <w:rPr>
          <w:rFonts w:ascii="Times New Roman" w:hAnsi="Times New Roman" w:cs="Times New Roman"/>
          <w:sz w:val="24"/>
          <w:szCs w:val="24"/>
        </w:rPr>
        <w:t>Aït-Sahalia</w:t>
      </w:r>
      <w:proofErr w:type="spellEnd"/>
      <w:r w:rsidRPr="00545A22">
        <w:rPr>
          <w:rFonts w:ascii="Times New Roman" w:hAnsi="Times New Roman" w:cs="Times New Roman"/>
          <w:sz w:val="24"/>
          <w:szCs w:val="24"/>
        </w:rPr>
        <w:t>, Y., &amp; Xiu, D. (2019). A Hausman test for the presence of market microstructure noise in high-frequency data. Journal of Econometrics, 211(1), 176-205.</w:t>
      </w:r>
    </w:p>
    <w:p w14:paraId="1777EF49" w14:textId="7C0D42A8" w:rsidR="00484CF4" w:rsidRPr="00545A22" w:rsidRDefault="00484CF4" w:rsidP="009D1B56">
      <w:pPr>
        <w:jc w:val="both"/>
        <w:rPr>
          <w:rFonts w:ascii="Times New Roman" w:hAnsi="Times New Roman" w:cs="Times New Roman"/>
          <w:sz w:val="24"/>
          <w:szCs w:val="24"/>
        </w:rPr>
      </w:pPr>
      <w:r w:rsidRPr="00545A22">
        <w:rPr>
          <w:rFonts w:ascii="Times New Roman" w:hAnsi="Times New Roman" w:cs="Times New Roman"/>
          <w:sz w:val="24"/>
          <w:szCs w:val="24"/>
        </w:rPr>
        <w:t>Badshah, I. U. (2013). Quantile regression analysis of the asymmetric return‐volatility relation. Journal of Futures Markets, 33(3), 235-265.</w:t>
      </w:r>
    </w:p>
    <w:p w14:paraId="403C936D" w14:textId="066A25B9" w:rsidR="00484CF4" w:rsidRPr="00545A22" w:rsidRDefault="00484CF4" w:rsidP="009D1B56">
      <w:pPr>
        <w:jc w:val="both"/>
        <w:rPr>
          <w:rFonts w:ascii="Times New Roman" w:hAnsi="Times New Roman" w:cs="Times New Roman"/>
          <w:sz w:val="24"/>
          <w:szCs w:val="24"/>
        </w:rPr>
      </w:pPr>
      <w:r w:rsidRPr="00545A22">
        <w:rPr>
          <w:rFonts w:ascii="Times New Roman" w:hAnsi="Times New Roman" w:cs="Times New Roman"/>
          <w:sz w:val="24"/>
          <w:szCs w:val="24"/>
        </w:rPr>
        <w:t xml:space="preserve">Badshah, I., </w:t>
      </w:r>
      <w:proofErr w:type="spellStart"/>
      <w:r w:rsidRPr="00545A22">
        <w:rPr>
          <w:rFonts w:ascii="Times New Roman" w:hAnsi="Times New Roman" w:cs="Times New Roman"/>
          <w:sz w:val="24"/>
          <w:szCs w:val="24"/>
        </w:rPr>
        <w:t>Frijns</w:t>
      </w:r>
      <w:proofErr w:type="spellEnd"/>
      <w:r w:rsidRPr="00545A22">
        <w:rPr>
          <w:rFonts w:ascii="Times New Roman" w:hAnsi="Times New Roman" w:cs="Times New Roman"/>
          <w:sz w:val="24"/>
          <w:szCs w:val="24"/>
        </w:rPr>
        <w:t xml:space="preserve">, B., </w:t>
      </w:r>
      <w:proofErr w:type="spellStart"/>
      <w:r w:rsidRPr="00545A22">
        <w:rPr>
          <w:rFonts w:ascii="Times New Roman" w:hAnsi="Times New Roman" w:cs="Times New Roman"/>
          <w:sz w:val="24"/>
          <w:szCs w:val="24"/>
        </w:rPr>
        <w:t>Knif</w:t>
      </w:r>
      <w:proofErr w:type="spellEnd"/>
      <w:r w:rsidRPr="00545A22">
        <w:rPr>
          <w:rFonts w:ascii="Times New Roman" w:hAnsi="Times New Roman" w:cs="Times New Roman"/>
          <w:sz w:val="24"/>
          <w:szCs w:val="24"/>
        </w:rPr>
        <w:t xml:space="preserve">, J., &amp; </w:t>
      </w:r>
      <w:proofErr w:type="spellStart"/>
      <w:r w:rsidRPr="00545A22">
        <w:rPr>
          <w:rFonts w:ascii="Times New Roman" w:hAnsi="Times New Roman" w:cs="Times New Roman"/>
          <w:sz w:val="24"/>
          <w:szCs w:val="24"/>
        </w:rPr>
        <w:t>Tourani</w:t>
      </w:r>
      <w:proofErr w:type="spellEnd"/>
      <w:r w:rsidRPr="00545A22">
        <w:rPr>
          <w:rFonts w:ascii="Times New Roman" w:hAnsi="Times New Roman" w:cs="Times New Roman"/>
          <w:sz w:val="24"/>
          <w:szCs w:val="24"/>
        </w:rPr>
        <w:t>-Rad, A. (2016). Asymmetries of the intraday return-volatility relation. International Review of Financial Analysis, 48, 182-192.</w:t>
      </w:r>
    </w:p>
    <w:p w14:paraId="5670C08F" w14:textId="77777777" w:rsidR="002C1FBA" w:rsidRPr="00545A22" w:rsidRDefault="002C1FBA" w:rsidP="009D1B56">
      <w:pPr>
        <w:jc w:val="both"/>
        <w:rPr>
          <w:rFonts w:ascii="Times New Roman" w:hAnsi="Times New Roman" w:cs="Times New Roman"/>
          <w:sz w:val="24"/>
          <w:szCs w:val="24"/>
          <w:shd w:val="clear" w:color="auto" w:fill="FFFFFF"/>
        </w:rPr>
      </w:pPr>
      <w:r w:rsidRPr="00545A22">
        <w:rPr>
          <w:rFonts w:ascii="Times New Roman" w:hAnsi="Times New Roman" w:cs="Times New Roman"/>
          <w:sz w:val="24"/>
          <w:szCs w:val="24"/>
          <w:shd w:val="clear" w:color="auto" w:fill="FFFFFF"/>
        </w:rPr>
        <w:t xml:space="preserve">Baek, C., &amp; </w:t>
      </w:r>
      <w:proofErr w:type="spellStart"/>
      <w:r w:rsidRPr="00545A22">
        <w:rPr>
          <w:rFonts w:ascii="Times New Roman" w:hAnsi="Times New Roman" w:cs="Times New Roman"/>
          <w:sz w:val="24"/>
          <w:szCs w:val="24"/>
          <w:shd w:val="clear" w:color="auto" w:fill="FFFFFF"/>
        </w:rPr>
        <w:t>Elbeck</w:t>
      </w:r>
      <w:proofErr w:type="spellEnd"/>
      <w:r w:rsidRPr="00545A22">
        <w:rPr>
          <w:rFonts w:ascii="Times New Roman" w:hAnsi="Times New Roman" w:cs="Times New Roman"/>
          <w:sz w:val="24"/>
          <w:szCs w:val="24"/>
          <w:shd w:val="clear" w:color="auto" w:fill="FFFFFF"/>
        </w:rPr>
        <w:t>, M. (2015). Bitcoins as an investment or speculative vehicle? A first look. </w:t>
      </w:r>
      <w:r w:rsidRPr="00545A22">
        <w:rPr>
          <w:rFonts w:ascii="Times New Roman" w:hAnsi="Times New Roman" w:cs="Times New Roman"/>
          <w:i/>
          <w:iCs/>
          <w:sz w:val="24"/>
          <w:szCs w:val="24"/>
          <w:shd w:val="clear" w:color="auto" w:fill="FFFFFF"/>
        </w:rPr>
        <w:t>Applied Economics Letters</w:t>
      </w:r>
      <w:r w:rsidRPr="00545A22">
        <w:rPr>
          <w:rFonts w:ascii="Times New Roman" w:hAnsi="Times New Roman" w:cs="Times New Roman"/>
          <w:sz w:val="24"/>
          <w:szCs w:val="24"/>
          <w:shd w:val="clear" w:color="auto" w:fill="FFFFFF"/>
        </w:rPr>
        <w:t>, </w:t>
      </w:r>
      <w:r w:rsidRPr="00545A22">
        <w:rPr>
          <w:rFonts w:ascii="Times New Roman" w:hAnsi="Times New Roman" w:cs="Times New Roman"/>
          <w:i/>
          <w:iCs/>
          <w:sz w:val="24"/>
          <w:szCs w:val="24"/>
          <w:shd w:val="clear" w:color="auto" w:fill="FFFFFF"/>
        </w:rPr>
        <w:t>22</w:t>
      </w:r>
      <w:r w:rsidRPr="00545A22">
        <w:rPr>
          <w:rFonts w:ascii="Times New Roman" w:hAnsi="Times New Roman" w:cs="Times New Roman"/>
          <w:sz w:val="24"/>
          <w:szCs w:val="24"/>
          <w:shd w:val="clear" w:color="auto" w:fill="FFFFFF"/>
        </w:rPr>
        <w:t>(1), 30-34.</w:t>
      </w:r>
    </w:p>
    <w:p w14:paraId="20888430" w14:textId="06B62B80" w:rsidR="00484CF4" w:rsidRPr="00545A22" w:rsidRDefault="00484CF4" w:rsidP="009D1B56">
      <w:pPr>
        <w:jc w:val="both"/>
        <w:rPr>
          <w:rFonts w:ascii="Times New Roman" w:hAnsi="Times New Roman" w:cs="Times New Roman"/>
          <w:sz w:val="24"/>
          <w:szCs w:val="24"/>
        </w:rPr>
      </w:pPr>
      <w:r w:rsidRPr="00545A22">
        <w:rPr>
          <w:rFonts w:ascii="Times New Roman" w:hAnsi="Times New Roman" w:cs="Times New Roman"/>
          <w:sz w:val="24"/>
          <w:szCs w:val="24"/>
        </w:rPr>
        <w:t>Ballis, A., &amp; Drakos, K. (2020). Testing for herding in the cryptocurrency market. Finance Research Letters, 33, 101210.</w:t>
      </w:r>
    </w:p>
    <w:p w14:paraId="373E4B29" w14:textId="0A68515D" w:rsidR="00484CF4" w:rsidRPr="00545A22" w:rsidRDefault="00484CF4" w:rsidP="009D1B56">
      <w:pPr>
        <w:jc w:val="both"/>
        <w:rPr>
          <w:rFonts w:ascii="Times New Roman" w:hAnsi="Times New Roman" w:cs="Times New Roman"/>
          <w:sz w:val="24"/>
          <w:szCs w:val="24"/>
        </w:rPr>
      </w:pPr>
      <w:r w:rsidRPr="00545A22">
        <w:rPr>
          <w:rFonts w:ascii="Times New Roman" w:hAnsi="Times New Roman" w:cs="Times New Roman"/>
          <w:sz w:val="24"/>
          <w:szCs w:val="24"/>
        </w:rPr>
        <w:t>Baur, D. G., &amp; Dimpfl, T. (2018). Asymmetric volatility in cryptocurrencies. Economics Letters, 173, 148-151.</w:t>
      </w:r>
    </w:p>
    <w:p w14:paraId="478C3C7E" w14:textId="77777777" w:rsidR="000A3806" w:rsidRPr="00545A22" w:rsidRDefault="00484CF4" w:rsidP="009D1B56">
      <w:pPr>
        <w:jc w:val="both"/>
        <w:rPr>
          <w:rFonts w:ascii="Times New Roman" w:hAnsi="Times New Roman" w:cs="Times New Roman"/>
          <w:sz w:val="24"/>
          <w:szCs w:val="24"/>
        </w:rPr>
      </w:pPr>
      <w:r w:rsidRPr="00545A22">
        <w:rPr>
          <w:rFonts w:ascii="Times New Roman" w:hAnsi="Times New Roman" w:cs="Times New Roman"/>
          <w:sz w:val="24"/>
          <w:szCs w:val="24"/>
        </w:rPr>
        <w:t xml:space="preserve">Baur, D. G., Hong, K., &amp; Lee, A. D. (2018). Bitcoin: Medium of exchange or speculative </w:t>
      </w:r>
      <w:proofErr w:type="gramStart"/>
      <w:r w:rsidRPr="00545A22">
        <w:rPr>
          <w:rFonts w:ascii="Times New Roman" w:hAnsi="Times New Roman" w:cs="Times New Roman"/>
          <w:sz w:val="24"/>
          <w:szCs w:val="24"/>
        </w:rPr>
        <w:t>assets?.</w:t>
      </w:r>
      <w:proofErr w:type="gramEnd"/>
      <w:r w:rsidRPr="00545A22">
        <w:rPr>
          <w:rFonts w:ascii="Times New Roman" w:hAnsi="Times New Roman" w:cs="Times New Roman"/>
          <w:sz w:val="24"/>
          <w:szCs w:val="24"/>
        </w:rPr>
        <w:t xml:space="preserve"> Journal of International Financial Markets, Institutions and Money, 54, 177-189.</w:t>
      </w:r>
    </w:p>
    <w:p w14:paraId="26D9CC6E" w14:textId="4A8589E9" w:rsidR="000A3806" w:rsidRPr="00545A22" w:rsidRDefault="000A3806" w:rsidP="009D1B56">
      <w:pPr>
        <w:jc w:val="both"/>
        <w:rPr>
          <w:rFonts w:ascii="Times New Roman" w:hAnsi="Times New Roman" w:cs="Times New Roman"/>
          <w:sz w:val="24"/>
          <w:szCs w:val="24"/>
        </w:rPr>
      </w:pPr>
      <w:r w:rsidRPr="00545A22">
        <w:rPr>
          <w:rFonts w:ascii="Times New Roman" w:hAnsi="Times New Roman" w:cs="Times New Roman"/>
          <w:sz w:val="24"/>
          <w:szCs w:val="24"/>
        </w:rPr>
        <w:t>Banerjee, A. K. (2021). Futures market and the contagion effect of COVID-19 syndrome. Finance Research Letters, 43, 102018.</w:t>
      </w:r>
    </w:p>
    <w:p w14:paraId="13205236" w14:textId="77777777" w:rsidR="00EC0218" w:rsidRPr="00545A22" w:rsidRDefault="00EC0218" w:rsidP="009D1B56">
      <w:pPr>
        <w:jc w:val="both"/>
        <w:rPr>
          <w:rFonts w:ascii="Times New Roman" w:hAnsi="Times New Roman" w:cs="Times New Roman"/>
          <w:sz w:val="24"/>
          <w:szCs w:val="24"/>
          <w:shd w:val="clear" w:color="auto" w:fill="FFFFFF"/>
        </w:rPr>
      </w:pPr>
      <w:proofErr w:type="spellStart"/>
      <w:r w:rsidRPr="00545A22">
        <w:rPr>
          <w:rFonts w:ascii="Times New Roman" w:hAnsi="Times New Roman" w:cs="Times New Roman"/>
          <w:sz w:val="24"/>
          <w:szCs w:val="24"/>
          <w:shd w:val="clear" w:color="auto" w:fill="FFFFFF"/>
        </w:rPr>
        <w:t>Bariviera</w:t>
      </w:r>
      <w:proofErr w:type="spellEnd"/>
      <w:r w:rsidRPr="00545A22">
        <w:rPr>
          <w:rFonts w:ascii="Times New Roman" w:hAnsi="Times New Roman" w:cs="Times New Roman"/>
          <w:sz w:val="24"/>
          <w:szCs w:val="24"/>
          <w:shd w:val="clear" w:color="auto" w:fill="FFFFFF"/>
        </w:rPr>
        <w:t>, A. F. (2017). The inefficiency of Bitcoin revisited: A dynamic approach. </w:t>
      </w:r>
      <w:r w:rsidRPr="00545A22">
        <w:rPr>
          <w:rFonts w:ascii="Times New Roman" w:hAnsi="Times New Roman" w:cs="Times New Roman"/>
          <w:i/>
          <w:iCs/>
          <w:sz w:val="24"/>
          <w:szCs w:val="24"/>
          <w:shd w:val="clear" w:color="auto" w:fill="FFFFFF"/>
        </w:rPr>
        <w:t>Economics Letters</w:t>
      </w:r>
      <w:r w:rsidRPr="00545A22">
        <w:rPr>
          <w:rFonts w:ascii="Times New Roman" w:hAnsi="Times New Roman" w:cs="Times New Roman"/>
          <w:sz w:val="24"/>
          <w:szCs w:val="24"/>
          <w:shd w:val="clear" w:color="auto" w:fill="FFFFFF"/>
        </w:rPr>
        <w:t>, </w:t>
      </w:r>
      <w:r w:rsidRPr="00545A22">
        <w:rPr>
          <w:rFonts w:ascii="Times New Roman" w:hAnsi="Times New Roman" w:cs="Times New Roman"/>
          <w:i/>
          <w:iCs/>
          <w:sz w:val="24"/>
          <w:szCs w:val="24"/>
          <w:shd w:val="clear" w:color="auto" w:fill="FFFFFF"/>
        </w:rPr>
        <w:t>161</w:t>
      </w:r>
      <w:r w:rsidRPr="00545A22">
        <w:rPr>
          <w:rFonts w:ascii="Times New Roman" w:hAnsi="Times New Roman" w:cs="Times New Roman"/>
          <w:sz w:val="24"/>
          <w:szCs w:val="24"/>
          <w:shd w:val="clear" w:color="auto" w:fill="FFFFFF"/>
        </w:rPr>
        <w:t>, 1-4.</w:t>
      </w:r>
    </w:p>
    <w:p w14:paraId="2872FA6A" w14:textId="69F99519" w:rsidR="00484CF4" w:rsidRPr="00545A22" w:rsidRDefault="00484CF4" w:rsidP="009D1B56">
      <w:pPr>
        <w:jc w:val="both"/>
        <w:rPr>
          <w:rFonts w:ascii="Times New Roman" w:hAnsi="Times New Roman" w:cs="Times New Roman"/>
          <w:sz w:val="24"/>
          <w:szCs w:val="24"/>
        </w:rPr>
      </w:pPr>
      <w:proofErr w:type="spellStart"/>
      <w:r w:rsidRPr="00545A22">
        <w:rPr>
          <w:rFonts w:ascii="Times New Roman" w:hAnsi="Times New Roman" w:cs="Times New Roman"/>
          <w:sz w:val="24"/>
          <w:szCs w:val="24"/>
        </w:rPr>
        <w:t>Bekaaert</w:t>
      </w:r>
      <w:proofErr w:type="spellEnd"/>
      <w:r w:rsidRPr="00545A22">
        <w:rPr>
          <w:rFonts w:ascii="Times New Roman" w:hAnsi="Times New Roman" w:cs="Times New Roman"/>
          <w:sz w:val="24"/>
          <w:szCs w:val="24"/>
        </w:rPr>
        <w:t>, G., &amp; Wu, G. (2000). Asymmetric volatility and risk in equity markets. The review of financial studies, 13(1), 1-42.</w:t>
      </w:r>
    </w:p>
    <w:p w14:paraId="5DCFFD1D" w14:textId="6091644F" w:rsidR="00484CF4" w:rsidRPr="00545A22" w:rsidRDefault="00484CF4" w:rsidP="009D1B56">
      <w:pPr>
        <w:jc w:val="both"/>
        <w:rPr>
          <w:rFonts w:ascii="Times New Roman" w:hAnsi="Times New Roman" w:cs="Times New Roman"/>
          <w:sz w:val="24"/>
          <w:szCs w:val="24"/>
        </w:rPr>
      </w:pPr>
      <w:proofErr w:type="spellStart"/>
      <w:r w:rsidRPr="00545A22">
        <w:rPr>
          <w:rFonts w:ascii="Times New Roman" w:hAnsi="Times New Roman" w:cs="Times New Roman"/>
          <w:sz w:val="24"/>
          <w:szCs w:val="24"/>
        </w:rPr>
        <w:t>Bibinger</w:t>
      </w:r>
      <w:proofErr w:type="spellEnd"/>
      <w:r w:rsidRPr="00545A22">
        <w:rPr>
          <w:rFonts w:ascii="Times New Roman" w:hAnsi="Times New Roman" w:cs="Times New Roman"/>
          <w:sz w:val="24"/>
          <w:szCs w:val="24"/>
        </w:rPr>
        <w:t>, M., &amp; Winkelmann, L. (2015). Econometrics of co-jumps in high-frequency data with noise. Journal of Econometrics, 184(2), 361-378.</w:t>
      </w:r>
    </w:p>
    <w:p w14:paraId="7938A863" w14:textId="07E822FA" w:rsidR="00484CF4" w:rsidRPr="00545A22" w:rsidRDefault="00484CF4" w:rsidP="009D1B56">
      <w:pPr>
        <w:jc w:val="both"/>
        <w:rPr>
          <w:rFonts w:ascii="Times New Roman" w:hAnsi="Times New Roman" w:cs="Times New Roman"/>
          <w:sz w:val="24"/>
          <w:szCs w:val="24"/>
        </w:rPr>
      </w:pPr>
      <w:r w:rsidRPr="00545A22">
        <w:rPr>
          <w:rFonts w:ascii="Times New Roman" w:hAnsi="Times New Roman" w:cs="Times New Roman"/>
          <w:sz w:val="24"/>
          <w:szCs w:val="24"/>
        </w:rPr>
        <w:t>Black, F. (1976). Studies of stock market volatility changes. 1976 Proceedings of the American Statistical Association Business and Economic Statistics Section.</w:t>
      </w:r>
    </w:p>
    <w:p w14:paraId="1A5F4521" w14:textId="182D9D97" w:rsidR="00992E14" w:rsidRPr="00545A22" w:rsidRDefault="00992E14" w:rsidP="009D1B56">
      <w:pPr>
        <w:jc w:val="both"/>
        <w:rPr>
          <w:rFonts w:ascii="Times New Roman" w:hAnsi="Times New Roman" w:cs="Times New Roman"/>
          <w:sz w:val="24"/>
          <w:szCs w:val="24"/>
        </w:rPr>
      </w:pPr>
      <w:r w:rsidRPr="00545A22">
        <w:rPr>
          <w:rFonts w:ascii="Times New Roman" w:hAnsi="Times New Roman" w:cs="Times New Roman"/>
          <w:sz w:val="24"/>
          <w:szCs w:val="24"/>
        </w:rPr>
        <w:t xml:space="preserve">Bloomfield, J., Polman, R., &amp; O’Donoghue, P. (2004). The ‘Bloomfield Movement Classification’: motion analysis of individual players in dynamic movement sports. International Journal of Performance Analysis in Sport, 4(2), 20-31. </w:t>
      </w:r>
    </w:p>
    <w:p w14:paraId="6C308F21" w14:textId="7BD74501" w:rsidR="00484CF4" w:rsidRPr="00545A22" w:rsidRDefault="00484CF4" w:rsidP="009D1B56">
      <w:pPr>
        <w:jc w:val="both"/>
        <w:rPr>
          <w:rFonts w:ascii="Times New Roman" w:hAnsi="Times New Roman" w:cs="Times New Roman"/>
          <w:sz w:val="24"/>
          <w:szCs w:val="24"/>
        </w:rPr>
      </w:pPr>
      <w:r w:rsidRPr="00545A22">
        <w:rPr>
          <w:rFonts w:ascii="Times New Roman" w:hAnsi="Times New Roman" w:cs="Times New Roman"/>
          <w:sz w:val="24"/>
          <w:szCs w:val="24"/>
        </w:rPr>
        <w:t>Bouri, E., Azzi, G., &amp; Dyhrberg, A. H. (2017). On the return-volatility relationship in the Bitcoin market around the price crash of 2013. Economics, 11(1).</w:t>
      </w:r>
    </w:p>
    <w:p w14:paraId="148F1947" w14:textId="345F5DD3" w:rsidR="00484CF4" w:rsidRPr="00545A22" w:rsidRDefault="00484CF4" w:rsidP="009D1B56">
      <w:pPr>
        <w:jc w:val="both"/>
        <w:rPr>
          <w:rFonts w:ascii="Times New Roman" w:hAnsi="Times New Roman" w:cs="Times New Roman"/>
          <w:sz w:val="24"/>
          <w:szCs w:val="24"/>
        </w:rPr>
      </w:pPr>
      <w:r w:rsidRPr="00545A22">
        <w:rPr>
          <w:rFonts w:ascii="Times New Roman" w:hAnsi="Times New Roman" w:cs="Times New Roman"/>
          <w:sz w:val="24"/>
          <w:szCs w:val="24"/>
        </w:rPr>
        <w:lastRenderedPageBreak/>
        <w:t xml:space="preserve">Bouri, E., Gil-Alana, L.A., Gupta, R., </w:t>
      </w:r>
      <w:proofErr w:type="spellStart"/>
      <w:r w:rsidRPr="00545A22">
        <w:rPr>
          <w:rFonts w:ascii="Times New Roman" w:hAnsi="Times New Roman" w:cs="Times New Roman"/>
          <w:sz w:val="24"/>
          <w:szCs w:val="24"/>
        </w:rPr>
        <w:t>Roubaud</w:t>
      </w:r>
      <w:proofErr w:type="spellEnd"/>
      <w:r w:rsidRPr="00545A22">
        <w:rPr>
          <w:rFonts w:ascii="Times New Roman" w:hAnsi="Times New Roman" w:cs="Times New Roman"/>
          <w:sz w:val="24"/>
          <w:szCs w:val="24"/>
        </w:rPr>
        <w:t>, D., (2018). Modelling long memory volatility in the Bitcoin market: Evidence of persistence and structural breaks. Int. J. Finance Econ. 24 (1), 412–426. http://dx.doi.org/10.1002/ijfe.1670.</w:t>
      </w:r>
    </w:p>
    <w:p w14:paraId="59349148" w14:textId="645C9101" w:rsidR="00484CF4" w:rsidRPr="00545A22" w:rsidRDefault="00484CF4" w:rsidP="009D1B56">
      <w:pPr>
        <w:jc w:val="both"/>
        <w:rPr>
          <w:rFonts w:ascii="Times New Roman" w:hAnsi="Times New Roman" w:cs="Times New Roman"/>
          <w:sz w:val="24"/>
          <w:szCs w:val="24"/>
        </w:rPr>
      </w:pPr>
      <w:r w:rsidRPr="00545A22">
        <w:rPr>
          <w:rFonts w:ascii="Times New Roman" w:hAnsi="Times New Roman" w:cs="Times New Roman"/>
          <w:sz w:val="24"/>
          <w:szCs w:val="24"/>
        </w:rPr>
        <w:t xml:space="preserve">Bouri, E., Gupta, R., &amp; </w:t>
      </w:r>
      <w:proofErr w:type="spellStart"/>
      <w:r w:rsidRPr="00545A22">
        <w:rPr>
          <w:rFonts w:ascii="Times New Roman" w:hAnsi="Times New Roman" w:cs="Times New Roman"/>
          <w:sz w:val="24"/>
          <w:szCs w:val="24"/>
        </w:rPr>
        <w:t>Roubaud</w:t>
      </w:r>
      <w:proofErr w:type="spellEnd"/>
      <w:r w:rsidRPr="00545A22">
        <w:rPr>
          <w:rFonts w:ascii="Times New Roman" w:hAnsi="Times New Roman" w:cs="Times New Roman"/>
          <w:sz w:val="24"/>
          <w:szCs w:val="24"/>
        </w:rPr>
        <w:t xml:space="preserve">, D. (2019). Herding </w:t>
      </w:r>
      <w:proofErr w:type="spellStart"/>
      <w:r w:rsidRPr="00545A22">
        <w:rPr>
          <w:rFonts w:ascii="Times New Roman" w:hAnsi="Times New Roman" w:cs="Times New Roman"/>
          <w:sz w:val="24"/>
          <w:szCs w:val="24"/>
        </w:rPr>
        <w:t>behaviour</w:t>
      </w:r>
      <w:proofErr w:type="spellEnd"/>
      <w:r w:rsidRPr="00545A22">
        <w:rPr>
          <w:rFonts w:ascii="Times New Roman" w:hAnsi="Times New Roman" w:cs="Times New Roman"/>
          <w:sz w:val="24"/>
          <w:szCs w:val="24"/>
        </w:rPr>
        <w:t xml:space="preserve"> in cryptocurrencies. Finance Research Letters, 29, 216-221.</w:t>
      </w:r>
    </w:p>
    <w:p w14:paraId="7FA6DD47" w14:textId="28543040" w:rsidR="00484CF4" w:rsidRPr="00545A22" w:rsidRDefault="00484CF4" w:rsidP="009D1B56">
      <w:pPr>
        <w:jc w:val="both"/>
        <w:rPr>
          <w:rFonts w:ascii="Times New Roman" w:hAnsi="Times New Roman" w:cs="Times New Roman"/>
          <w:sz w:val="24"/>
          <w:szCs w:val="24"/>
        </w:rPr>
      </w:pPr>
      <w:r w:rsidRPr="00545A22">
        <w:rPr>
          <w:rFonts w:ascii="Times New Roman" w:hAnsi="Times New Roman" w:cs="Times New Roman"/>
          <w:sz w:val="24"/>
          <w:szCs w:val="24"/>
        </w:rPr>
        <w:t>Buchinsky, M. (1998). Recent advances in quantile regression models: a practical guideline for empirical research. Journal of human resources, 88-126.</w:t>
      </w:r>
    </w:p>
    <w:p w14:paraId="407E831C" w14:textId="4CB15C9D" w:rsidR="00484CF4" w:rsidRPr="00545A22" w:rsidRDefault="00484CF4" w:rsidP="009D1B56">
      <w:pPr>
        <w:jc w:val="both"/>
        <w:rPr>
          <w:rFonts w:ascii="Times New Roman" w:hAnsi="Times New Roman" w:cs="Times New Roman"/>
          <w:sz w:val="24"/>
          <w:szCs w:val="24"/>
        </w:rPr>
      </w:pPr>
      <w:r w:rsidRPr="00545A22">
        <w:rPr>
          <w:rFonts w:ascii="Times New Roman" w:hAnsi="Times New Roman" w:cs="Times New Roman"/>
          <w:sz w:val="24"/>
          <w:szCs w:val="24"/>
        </w:rPr>
        <w:t>Campbell, J. Y., &amp; Hentschel, L. (1992). No news is good news: An asymmetric model of changing volatility in stock returns. Journal of financial Economics, 31(3), 281-318.</w:t>
      </w:r>
    </w:p>
    <w:p w14:paraId="3DFBA84F" w14:textId="568F95AA" w:rsidR="00484CF4" w:rsidRPr="00545A22" w:rsidRDefault="00484CF4" w:rsidP="009D1B56">
      <w:pPr>
        <w:jc w:val="both"/>
        <w:rPr>
          <w:rFonts w:ascii="Times New Roman" w:hAnsi="Times New Roman" w:cs="Times New Roman"/>
          <w:sz w:val="24"/>
          <w:szCs w:val="24"/>
        </w:rPr>
      </w:pPr>
      <w:r w:rsidRPr="00545A22">
        <w:rPr>
          <w:rFonts w:ascii="Times New Roman" w:hAnsi="Times New Roman" w:cs="Times New Roman"/>
          <w:sz w:val="24"/>
          <w:szCs w:val="24"/>
        </w:rPr>
        <w:t xml:space="preserve">Charles, A., &amp; </w:t>
      </w:r>
      <w:proofErr w:type="spellStart"/>
      <w:r w:rsidRPr="00545A22">
        <w:rPr>
          <w:rFonts w:ascii="Times New Roman" w:hAnsi="Times New Roman" w:cs="Times New Roman"/>
          <w:sz w:val="24"/>
          <w:szCs w:val="24"/>
        </w:rPr>
        <w:t>Darné</w:t>
      </w:r>
      <w:proofErr w:type="spellEnd"/>
      <w:r w:rsidRPr="00545A22">
        <w:rPr>
          <w:rFonts w:ascii="Times New Roman" w:hAnsi="Times New Roman" w:cs="Times New Roman"/>
          <w:sz w:val="24"/>
          <w:szCs w:val="24"/>
        </w:rPr>
        <w:t>, O. (2019). Volatility estimation for Bitcoin: Replication and robustness. International Economics, 157, 23-32.</w:t>
      </w:r>
    </w:p>
    <w:p w14:paraId="67715EFD" w14:textId="49BD62B9" w:rsidR="00484CF4" w:rsidRPr="00545A22" w:rsidRDefault="00484CF4" w:rsidP="009D1B56">
      <w:pPr>
        <w:jc w:val="both"/>
        <w:rPr>
          <w:rFonts w:ascii="Times New Roman" w:hAnsi="Times New Roman" w:cs="Times New Roman"/>
          <w:sz w:val="24"/>
          <w:szCs w:val="24"/>
        </w:rPr>
      </w:pPr>
      <w:r w:rsidRPr="00545A22">
        <w:rPr>
          <w:rFonts w:ascii="Times New Roman" w:hAnsi="Times New Roman" w:cs="Times New Roman"/>
          <w:sz w:val="24"/>
          <w:szCs w:val="24"/>
        </w:rPr>
        <w:t>Cheikh, N. B., Zaied, Y. B., &amp; Chevallier, J. (2020). Asymmetric volatility in cryptocurrency markets: New evidence from smooth transition GARCH models. Finance Research Letters, 35, 101293.</w:t>
      </w:r>
    </w:p>
    <w:p w14:paraId="150E98BB" w14:textId="1572C9DB" w:rsidR="00484CF4" w:rsidRPr="00545A22" w:rsidRDefault="00484CF4" w:rsidP="009D1B56">
      <w:pPr>
        <w:jc w:val="both"/>
        <w:rPr>
          <w:rFonts w:ascii="Times New Roman" w:hAnsi="Times New Roman" w:cs="Times New Roman"/>
          <w:sz w:val="24"/>
          <w:szCs w:val="24"/>
        </w:rPr>
      </w:pPr>
      <w:r w:rsidRPr="00545A22">
        <w:rPr>
          <w:rFonts w:ascii="Times New Roman" w:hAnsi="Times New Roman" w:cs="Times New Roman"/>
          <w:sz w:val="24"/>
          <w:szCs w:val="24"/>
        </w:rPr>
        <w:t>Christie, A. A. (1982). The stochastic behavior of common stock variances: Value, leverage and interest rate effects. Journal of financial Economics, 10(4), 407-432.</w:t>
      </w:r>
    </w:p>
    <w:p w14:paraId="3CFF4450" w14:textId="4464983D" w:rsidR="00484CF4" w:rsidRPr="00545A22" w:rsidRDefault="00484CF4" w:rsidP="009D1B56">
      <w:pPr>
        <w:jc w:val="both"/>
        <w:rPr>
          <w:rFonts w:ascii="Times New Roman" w:hAnsi="Times New Roman" w:cs="Times New Roman"/>
          <w:sz w:val="24"/>
          <w:szCs w:val="24"/>
        </w:rPr>
      </w:pPr>
      <w:r w:rsidRPr="00545A22">
        <w:rPr>
          <w:rFonts w:ascii="Times New Roman" w:hAnsi="Times New Roman" w:cs="Times New Roman"/>
          <w:sz w:val="24"/>
          <w:szCs w:val="24"/>
        </w:rPr>
        <w:t>Corbet, S., Larkin, C., Lucey, B., Meegan, A., &amp; Yarovaya, L. (2019) Cryptocurrency reaction to FOMC Announcements: Evidence of heterogeneity based on blockchain stack position. Journal of Financial Stability, 46, 100706.</w:t>
      </w:r>
    </w:p>
    <w:p w14:paraId="3A4E7DEF" w14:textId="0CC79F55" w:rsidR="00484CF4" w:rsidRPr="00545A22" w:rsidRDefault="00484CF4" w:rsidP="009D1B56">
      <w:pPr>
        <w:jc w:val="both"/>
        <w:rPr>
          <w:rFonts w:ascii="Times New Roman" w:hAnsi="Times New Roman" w:cs="Times New Roman"/>
          <w:sz w:val="24"/>
          <w:szCs w:val="24"/>
        </w:rPr>
      </w:pPr>
      <w:r w:rsidRPr="00545A22">
        <w:rPr>
          <w:rFonts w:ascii="Times New Roman" w:hAnsi="Times New Roman" w:cs="Times New Roman"/>
          <w:sz w:val="24"/>
          <w:szCs w:val="24"/>
        </w:rPr>
        <w:t xml:space="preserve">Corbet, S., Lucey, B. &amp; Yarovaya, L. (2018). </w:t>
      </w:r>
      <w:proofErr w:type="spellStart"/>
      <w:r w:rsidRPr="00545A22">
        <w:rPr>
          <w:rFonts w:ascii="Times New Roman" w:hAnsi="Times New Roman" w:cs="Times New Roman"/>
          <w:sz w:val="24"/>
          <w:szCs w:val="24"/>
        </w:rPr>
        <w:t>Datestamping</w:t>
      </w:r>
      <w:proofErr w:type="spellEnd"/>
      <w:r w:rsidRPr="00545A22">
        <w:rPr>
          <w:rFonts w:ascii="Times New Roman" w:hAnsi="Times New Roman" w:cs="Times New Roman"/>
          <w:sz w:val="24"/>
          <w:szCs w:val="24"/>
        </w:rPr>
        <w:t xml:space="preserve"> the Bitcoin and Ethereum bubbles. Finance Research letters, 26, 81-88.</w:t>
      </w:r>
    </w:p>
    <w:p w14:paraId="59F19B2A" w14:textId="77777777" w:rsidR="00B20DBD" w:rsidRPr="00545A22" w:rsidRDefault="00B20DBD" w:rsidP="009D1B56">
      <w:pPr>
        <w:jc w:val="both"/>
        <w:rPr>
          <w:rFonts w:ascii="Times New Roman" w:hAnsi="Times New Roman" w:cs="Times New Roman"/>
          <w:sz w:val="24"/>
          <w:szCs w:val="24"/>
        </w:rPr>
      </w:pPr>
      <w:r w:rsidRPr="00545A22">
        <w:rPr>
          <w:rFonts w:ascii="Times New Roman" w:hAnsi="Times New Roman" w:cs="Times New Roman"/>
          <w:sz w:val="24"/>
          <w:szCs w:val="24"/>
        </w:rPr>
        <w:t xml:space="preserve">Corbet, S., &amp; </w:t>
      </w:r>
      <w:proofErr w:type="spellStart"/>
      <w:r w:rsidRPr="00545A22">
        <w:rPr>
          <w:rFonts w:ascii="Times New Roman" w:hAnsi="Times New Roman" w:cs="Times New Roman"/>
          <w:sz w:val="24"/>
          <w:szCs w:val="24"/>
        </w:rPr>
        <w:t>Katsiampa</w:t>
      </w:r>
      <w:proofErr w:type="spellEnd"/>
      <w:r w:rsidRPr="00545A22">
        <w:rPr>
          <w:rFonts w:ascii="Times New Roman" w:hAnsi="Times New Roman" w:cs="Times New Roman"/>
          <w:sz w:val="24"/>
          <w:szCs w:val="24"/>
        </w:rPr>
        <w:t>, P. (2020). Asymmetric mean reversion of Bitcoin price returns. International review of financial analysis, 71, 101267</w:t>
      </w:r>
    </w:p>
    <w:p w14:paraId="364B3FF2" w14:textId="77777777" w:rsidR="004F7FE1" w:rsidRPr="00545A22" w:rsidRDefault="004F7FE1" w:rsidP="004F7FE1">
      <w:pPr>
        <w:jc w:val="both"/>
        <w:rPr>
          <w:rFonts w:ascii="Times New Roman" w:hAnsi="Times New Roman" w:cs="Times New Roman"/>
          <w:sz w:val="24"/>
          <w:szCs w:val="24"/>
        </w:rPr>
      </w:pPr>
      <w:r w:rsidRPr="00545A22">
        <w:rPr>
          <w:rFonts w:ascii="Times New Roman" w:hAnsi="Times New Roman" w:cs="Times New Roman"/>
          <w:sz w:val="24"/>
          <w:szCs w:val="24"/>
        </w:rPr>
        <w:t xml:space="preserve">Cross, J. L., Hou, C., &amp; Trinh, K. (2021). Returns, volatility and the cryptocurrency bubble of 2017– 18. Economic Modelling, 104, 105643. </w:t>
      </w:r>
    </w:p>
    <w:p w14:paraId="300508EF" w14:textId="1E5CE14E" w:rsidR="00484CF4" w:rsidRPr="00545A22" w:rsidRDefault="00484CF4" w:rsidP="009D1B56">
      <w:pPr>
        <w:jc w:val="both"/>
        <w:rPr>
          <w:rFonts w:ascii="Times New Roman" w:hAnsi="Times New Roman" w:cs="Times New Roman"/>
          <w:sz w:val="24"/>
          <w:szCs w:val="24"/>
        </w:rPr>
      </w:pPr>
      <w:r w:rsidRPr="00545A22">
        <w:rPr>
          <w:rFonts w:ascii="Times New Roman" w:hAnsi="Times New Roman" w:cs="Times New Roman"/>
          <w:sz w:val="24"/>
          <w:szCs w:val="24"/>
        </w:rPr>
        <w:t xml:space="preserve">Da Gama Silva, P. V. J., </w:t>
      </w:r>
      <w:proofErr w:type="spellStart"/>
      <w:r w:rsidRPr="00545A22">
        <w:rPr>
          <w:rFonts w:ascii="Times New Roman" w:hAnsi="Times New Roman" w:cs="Times New Roman"/>
          <w:sz w:val="24"/>
          <w:szCs w:val="24"/>
        </w:rPr>
        <w:t>Klotzle</w:t>
      </w:r>
      <w:proofErr w:type="spellEnd"/>
      <w:r w:rsidRPr="00545A22">
        <w:rPr>
          <w:rFonts w:ascii="Times New Roman" w:hAnsi="Times New Roman" w:cs="Times New Roman"/>
          <w:sz w:val="24"/>
          <w:szCs w:val="24"/>
        </w:rPr>
        <w:t>, M. C., Pinto, A. C. F., &amp; Gomes, L. L. (2019). Herding behavior and contagion in the cryptocurrency market. Journal of Behavioral and Experimental Finance, 22, 41-50.</w:t>
      </w:r>
    </w:p>
    <w:p w14:paraId="1613EAA4" w14:textId="2BE3BF6F" w:rsidR="00484CF4" w:rsidRPr="00545A22" w:rsidRDefault="00484CF4" w:rsidP="009D1B56">
      <w:pPr>
        <w:jc w:val="both"/>
        <w:rPr>
          <w:rFonts w:ascii="Times New Roman" w:hAnsi="Times New Roman" w:cs="Times New Roman"/>
          <w:sz w:val="24"/>
          <w:szCs w:val="24"/>
        </w:rPr>
      </w:pPr>
      <w:proofErr w:type="spellStart"/>
      <w:r w:rsidRPr="00545A22">
        <w:rPr>
          <w:rFonts w:ascii="Times New Roman" w:hAnsi="Times New Roman" w:cs="Times New Roman"/>
          <w:sz w:val="24"/>
          <w:szCs w:val="24"/>
        </w:rPr>
        <w:t>Demeterfi</w:t>
      </w:r>
      <w:proofErr w:type="spellEnd"/>
      <w:r w:rsidRPr="00545A22">
        <w:rPr>
          <w:rFonts w:ascii="Times New Roman" w:hAnsi="Times New Roman" w:cs="Times New Roman"/>
          <w:sz w:val="24"/>
          <w:szCs w:val="24"/>
        </w:rPr>
        <w:t>, K., Derman, E., Kamal, M., &amp; Zou, J. (1999). A guide to volatility and variance swaps. The Journal of Derivatives, 6(4), 9-32.</w:t>
      </w:r>
    </w:p>
    <w:p w14:paraId="230387AB" w14:textId="76C1ED30" w:rsidR="00484CF4" w:rsidRPr="00545A22" w:rsidRDefault="00484CF4" w:rsidP="009D1B56">
      <w:pPr>
        <w:jc w:val="both"/>
        <w:rPr>
          <w:rFonts w:ascii="Times New Roman" w:hAnsi="Times New Roman" w:cs="Times New Roman"/>
          <w:sz w:val="24"/>
          <w:szCs w:val="24"/>
        </w:rPr>
      </w:pPr>
      <w:r w:rsidRPr="00545A22">
        <w:rPr>
          <w:rFonts w:ascii="Times New Roman" w:hAnsi="Times New Roman" w:cs="Times New Roman"/>
          <w:sz w:val="24"/>
          <w:szCs w:val="24"/>
        </w:rPr>
        <w:t>French, K. R., Schwert, G. W., &amp; Stambaugh, R. F. (1987). Expected stock returns and volatility. Journal of financial Economics, 19(1), 3-29.</w:t>
      </w:r>
    </w:p>
    <w:p w14:paraId="7DC5B7BA" w14:textId="17C58382" w:rsidR="00484CF4" w:rsidRPr="00545A22" w:rsidRDefault="00484CF4" w:rsidP="009D1B56">
      <w:pPr>
        <w:jc w:val="both"/>
        <w:rPr>
          <w:rFonts w:ascii="Times New Roman" w:hAnsi="Times New Roman" w:cs="Times New Roman"/>
          <w:sz w:val="24"/>
          <w:szCs w:val="24"/>
        </w:rPr>
      </w:pPr>
      <w:proofErr w:type="spellStart"/>
      <w:r w:rsidRPr="00545A22">
        <w:rPr>
          <w:rFonts w:ascii="Times New Roman" w:hAnsi="Times New Roman" w:cs="Times New Roman"/>
          <w:sz w:val="24"/>
          <w:szCs w:val="24"/>
        </w:rPr>
        <w:t>Gkillas</w:t>
      </w:r>
      <w:proofErr w:type="spellEnd"/>
      <w:r w:rsidRPr="00545A22">
        <w:rPr>
          <w:rFonts w:ascii="Times New Roman" w:hAnsi="Times New Roman" w:cs="Times New Roman"/>
          <w:sz w:val="24"/>
          <w:szCs w:val="24"/>
        </w:rPr>
        <w:t xml:space="preserve">, K., Longin, F., &amp; </w:t>
      </w:r>
      <w:proofErr w:type="spellStart"/>
      <w:r w:rsidRPr="00545A22">
        <w:rPr>
          <w:rFonts w:ascii="Times New Roman" w:hAnsi="Times New Roman" w:cs="Times New Roman"/>
          <w:sz w:val="24"/>
          <w:szCs w:val="24"/>
        </w:rPr>
        <w:t>Vardas</w:t>
      </w:r>
      <w:proofErr w:type="spellEnd"/>
      <w:r w:rsidRPr="00545A22">
        <w:rPr>
          <w:rFonts w:ascii="Times New Roman" w:hAnsi="Times New Roman" w:cs="Times New Roman"/>
          <w:sz w:val="24"/>
          <w:szCs w:val="24"/>
        </w:rPr>
        <w:t>, G. (2022). Cryptocurrency contagion: Evidence from jump spillovers. Finance Research Letters, 43, 102184.</w:t>
      </w:r>
    </w:p>
    <w:p w14:paraId="3EB21BFD" w14:textId="77777777" w:rsidR="00992E14" w:rsidRPr="00545A22" w:rsidRDefault="00992E14" w:rsidP="009D1B56">
      <w:pPr>
        <w:spacing w:after="0"/>
        <w:jc w:val="both"/>
        <w:rPr>
          <w:rFonts w:ascii="Times New Roman" w:hAnsi="Times New Roman" w:cs="Times New Roman"/>
          <w:sz w:val="24"/>
          <w:szCs w:val="24"/>
        </w:rPr>
      </w:pPr>
      <w:r w:rsidRPr="00545A22">
        <w:rPr>
          <w:rFonts w:ascii="Times New Roman" w:hAnsi="Times New Roman" w:cs="Times New Roman"/>
          <w:sz w:val="24"/>
          <w:szCs w:val="24"/>
        </w:rPr>
        <w:t xml:space="preserve">Grinsted, A., Moore, J. C., &amp; </w:t>
      </w:r>
      <w:proofErr w:type="spellStart"/>
      <w:r w:rsidRPr="00545A22">
        <w:rPr>
          <w:rFonts w:ascii="Times New Roman" w:hAnsi="Times New Roman" w:cs="Times New Roman"/>
          <w:sz w:val="24"/>
          <w:szCs w:val="24"/>
        </w:rPr>
        <w:t>Jevrejeva</w:t>
      </w:r>
      <w:proofErr w:type="spellEnd"/>
      <w:r w:rsidRPr="00545A22">
        <w:rPr>
          <w:rFonts w:ascii="Times New Roman" w:hAnsi="Times New Roman" w:cs="Times New Roman"/>
          <w:sz w:val="24"/>
          <w:szCs w:val="24"/>
        </w:rPr>
        <w:t>, S. (2004). Application of the cross wavelet transform and</w:t>
      </w:r>
    </w:p>
    <w:p w14:paraId="51E88E67" w14:textId="77777777" w:rsidR="00992E14" w:rsidRPr="00545A22" w:rsidRDefault="00992E14" w:rsidP="009D1B56">
      <w:pPr>
        <w:spacing w:after="0"/>
        <w:jc w:val="both"/>
        <w:rPr>
          <w:rFonts w:ascii="Times New Roman" w:hAnsi="Times New Roman" w:cs="Times New Roman"/>
          <w:sz w:val="24"/>
          <w:szCs w:val="24"/>
        </w:rPr>
      </w:pPr>
      <w:r w:rsidRPr="00545A22">
        <w:rPr>
          <w:rFonts w:ascii="Times New Roman" w:hAnsi="Times New Roman" w:cs="Times New Roman"/>
          <w:sz w:val="24"/>
          <w:szCs w:val="24"/>
        </w:rPr>
        <w:lastRenderedPageBreak/>
        <w:t xml:space="preserve">wavelet coherence to geophysical time series. Nonlinear processes in geophysics, 11(5/6), 561-566. </w:t>
      </w:r>
    </w:p>
    <w:p w14:paraId="4C77E409" w14:textId="74464EEE" w:rsidR="00484CF4" w:rsidRPr="00545A22" w:rsidRDefault="00484CF4" w:rsidP="009D1B56">
      <w:pPr>
        <w:jc w:val="both"/>
        <w:rPr>
          <w:rFonts w:ascii="Times New Roman" w:hAnsi="Times New Roman" w:cs="Times New Roman"/>
          <w:sz w:val="24"/>
          <w:szCs w:val="24"/>
        </w:rPr>
      </w:pPr>
      <w:proofErr w:type="spellStart"/>
      <w:r w:rsidRPr="00545A22">
        <w:rPr>
          <w:rFonts w:ascii="Times New Roman" w:hAnsi="Times New Roman" w:cs="Times New Roman"/>
          <w:sz w:val="24"/>
          <w:szCs w:val="24"/>
        </w:rPr>
        <w:t>Kakinaka</w:t>
      </w:r>
      <w:proofErr w:type="spellEnd"/>
      <w:r w:rsidRPr="00545A22">
        <w:rPr>
          <w:rFonts w:ascii="Times New Roman" w:hAnsi="Times New Roman" w:cs="Times New Roman"/>
          <w:sz w:val="24"/>
          <w:szCs w:val="24"/>
        </w:rPr>
        <w:t>, S., &amp; Umeno, K. (2022). Asymmetric volatility dynamics in cryptocurrency markets on multi-time scales. Research in International Business and Finance, 62, 101754.</w:t>
      </w:r>
    </w:p>
    <w:p w14:paraId="49CE920C" w14:textId="77777777" w:rsidR="00992E14" w:rsidRPr="00545A22" w:rsidRDefault="00992E14" w:rsidP="009D1B56">
      <w:pPr>
        <w:jc w:val="both"/>
        <w:rPr>
          <w:rFonts w:ascii="Times New Roman" w:hAnsi="Times New Roman" w:cs="Times New Roman"/>
          <w:sz w:val="24"/>
          <w:szCs w:val="24"/>
        </w:rPr>
      </w:pPr>
      <w:r w:rsidRPr="00545A22">
        <w:rPr>
          <w:rFonts w:ascii="Times New Roman" w:hAnsi="Times New Roman" w:cs="Times New Roman"/>
          <w:sz w:val="24"/>
          <w:szCs w:val="24"/>
        </w:rPr>
        <w:t xml:space="preserve">Karim, M. M., &amp; Masih, M. (2019). Do the Islamic stock market returns respond differently to the realized and implied volatility of oil prices? Evidence from the time–frequency analysis. Emerging Markets Finance and Trade, 1-16. </w:t>
      </w:r>
    </w:p>
    <w:p w14:paraId="37244D9C" w14:textId="4585F93C" w:rsidR="00484CF4" w:rsidRPr="00545A22" w:rsidRDefault="00484CF4" w:rsidP="009D1B56">
      <w:pPr>
        <w:jc w:val="both"/>
        <w:rPr>
          <w:rFonts w:ascii="Times New Roman" w:hAnsi="Times New Roman" w:cs="Times New Roman"/>
          <w:sz w:val="24"/>
          <w:szCs w:val="24"/>
        </w:rPr>
      </w:pPr>
      <w:r w:rsidRPr="00545A22">
        <w:rPr>
          <w:rFonts w:ascii="Times New Roman" w:hAnsi="Times New Roman" w:cs="Times New Roman"/>
          <w:sz w:val="24"/>
          <w:szCs w:val="24"/>
        </w:rPr>
        <w:t>Karim, M. M., &amp; Masih, M. (2021). Do the Islamic stock market returns respond differently to the realized and implied volatility of oil prices? Evidence from the time–frequency analysis. Emerging Markets Finance and Trade, 57(9), 2616-2631.</w:t>
      </w:r>
    </w:p>
    <w:p w14:paraId="5FAFC342" w14:textId="6019077B" w:rsidR="00484CF4" w:rsidRPr="00545A22" w:rsidRDefault="00484CF4" w:rsidP="009D1B56">
      <w:pPr>
        <w:jc w:val="both"/>
        <w:rPr>
          <w:rFonts w:ascii="Times New Roman" w:hAnsi="Times New Roman" w:cs="Times New Roman"/>
          <w:sz w:val="24"/>
          <w:szCs w:val="24"/>
        </w:rPr>
      </w:pPr>
      <w:r w:rsidRPr="00545A22">
        <w:rPr>
          <w:rFonts w:ascii="Times New Roman" w:hAnsi="Times New Roman" w:cs="Times New Roman"/>
          <w:sz w:val="24"/>
          <w:szCs w:val="24"/>
        </w:rPr>
        <w:t>Karim, M. M., Kawsar, N. H., Ariff, M., &amp; Masih, M. (2022). Does implied volatility (or fear index) affect Islamic stock returns and conventional stock returns differently? Wavelet-based granger-causality, asymmetric quantile regression and NARDL approaches. Journal of International Financial Markets, Institutions and Money, 77, 101532.</w:t>
      </w:r>
    </w:p>
    <w:p w14:paraId="33B044E2" w14:textId="15212EFB" w:rsidR="00484CF4" w:rsidRPr="00545A22" w:rsidRDefault="00484CF4" w:rsidP="009D1B56">
      <w:pPr>
        <w:jc w:val="both"/>
        <w:rPr>
          <w:rFonts w:ascii="Times New Roman" w:hAnsi="Times New Roman" w:cs="Times New Roman"/>
          <w:sz w:val="24"/>
          <w:szCs w:val="24"/>
        </w:rPr>
      </w:pPr>
      <w:r w:rsidRPr="00545A22">
        <w:rPr>
          <w:rFonts w:ascii="Times New Roman" w:hAnsi="Times New Roman" w:cs="Times New Roman"/>
          <w:sz w:val="24"/>
          <w:szCs w:val="24"/>
        </w:rPr>
        <w:t>Karim, M.M., Ali, M.H., Yarovaya, L., Uddin, M.H., &amp; Hammoudeh, S. (2023). Return-volatility relationships in cryptocurrency markets: Evidence from asymmetric quantiles and non-linear ARDL approach. International Review of Financial Analysis, 90. 102894.</w:t>
      </w:r>
    </w:p>
    <w:p w14:paraId="232703BC" w14:textId="6ABA20B7" w:rsidR="00484CF4" w:rsidRPr="00545A22" w:rsidRDefault="00484CF4" w:rsidP="009D1B56">
      <w:pPr>
        <w:jc w:val="both"/>
        <w:rPr>
          <w:rFonts w:ascii="Times New Roman" w:hAnsi="Times New Roman" w:cs="Times New Roman"/>
          <w:sz w:val="24"/>
          <w:szCs w:val="24"/>
        </w:rPr>
      </w:pPr>
      <w:proofErr w:type="spellStart"/>
      <w:r w:rsidRPr="00545A22">
        <w:rPr>
          <w:rFonts w:ascii="Times New Roman" w:hAnsi="Times New Roman" w:cs="Times New Roman"/>
          <w:sz w:val="24"/>
          <w:szCs w:val="24"/>
        </w:rPr>
        <w:t>Katsiampa</w:t>
      </w:r>
      <w:proofErr w:type="spellEnd"/>
      <w:r w:rsidRPr="00545A22">
        <w:rPr>
          <w:rFonts w:ascii="Times New Roman" w:hAnsi="Times New Roman" w:cs="Times New Roman"/>
          <w:sz w:val="24"/>
          <w:szCs w:val="24"/>
        </w:rPr>
        <w:t xml:space="preserve">, P., 2017. Volatility estimation for Bitcoin: A comparison of GARCH models. </w:t>
      </w:r>
      <w:proofErr w:type="spellStart"/>
      <w:r w:rsidRPr="00545A22">
        <w:rPr>
          <w:rFonts w:ascii="Times New Roman" w:hAnsi="Times New Roman" w:cs="Times New Roman"/>
          <w:sz w:val="24"/>
          <w:szCs w:val="24"/>
        </w:rPr>
        <w:t>Econom</w:t>
      </w:r>
      <w:proofErr w:type="spellEnd"/>
      <w:r w:rsidRPr="00545A22">
        <w:rPr>
          <w:rFonts w:ascii="Times New Roman" w:hAnsi="Times New Roman" w:cs="Times New Roman"/>
          <w:sz w:val="24"/>
          <w:szCs w:val="24"/>
        </w:rPr>
        <w:t>. Lett. 158, 3–6. http://dx.doi.org/10.1016/j.econlet.2017.06.023.</w:t>
      </w:r>
    </w:p>
    <w:p w14:paraId="2EA253D8" w14:textId="50A22BF3" w:rsidR="00484CF4" w:rsidRPr="00545A22" w:rsidRDefault="00484CF4" w:rsidP="009D1B56">
      <w:pPr>
        <w:jc w:val="both"/>
        <w:rPr>
          <w:rFonts w:ascii="Times New Roman" w:hAnsi="Times New Roman" w:cs="Times New Roman"/>
          <w:sz w:val="24"/>
          <w:szCs w:val="24"/>
        </w:rPr>
      </w:pPr>
      <w:proofErr w:type="spellStart"/>
      <w:r w:rsidRPr="00545A22">
        <w:rPr>
          <w:rFonts w:ascii="Times New Roman" w:hAnsi="Times New Roman" w:cs="Times New Roman"/>
          <w:sz w:val="24"/>
          <w:szCs w:val="24"/>
        </w:rPr>
        <w:t>Katsiampa</w:t>
      </w:r>
      <w:proofErr w:type="spellEnd"/>
      <w:r w:rsidRPr="00545A22">
        <w:rPr>
          <w:rFonts w:ascii="Times New Roman" w:hAnsi="Times New Roman" w:cs="Times New Roman"/>
          <w:sz w:val="24"/>
          <w:szCs w:val="24"/>
        </w:rPr>
        <w:t xml:space="preserve">, P., Yarovaya, L., Zieba, D. (2022). High-frequency connectedness between Bitcoin and other top-traded crypto assets during the COVID-19 crisis. Journal of International Financial Markets, </w:t>
      </w:r>
      <w:proofErr w:type="spellStart"/>
      <w:r w:rsidRPr="00545A22">
        <w:rPr>
          <w:rFonts w:ascii="Times New Roman" w:hAnsi="Times New Roman" w:cs="Times New Roman"/>
          <w:sz w:val="24"/>
          <w:szCs w:val="24"/>
        </w:rPr>
        <w:t>Insitutions</w:t>
      </w:r>
      <w:proofErr w:type="spellEnd"/>
      <w:r w:rsidRPr="00545A22">
        <w:rPr>
          <w:rFonts w:ascii="Times New Roman" w:hAnsi="Times New Roman" w:cs="Times New Roman"/>
          <w:sz w:val="24"/>
          <w:szCs w:val="24"/>
        </w:rPr>
        <w:t xml:space="preserve"> &amp; Money, 79, 101578.</w:t>
      </w:r>
    </w:p>
    <w:p w14:paraId="0FEF89A3" w14:textId="57A6A40C" w:rsidR="00484CF4" w:rsidRPr="00545A22" w:rsidRDefault="00484CF4" w:rsidP="009D1B56">
      <w:pPr>
        <w:jc w:val="both"/>
        <w:rPr>
          <w:rFonts w:ascii="Times New Roman" w:hAnsi="Times New Roman" w:cs="Times New Roman"/>
          <w:sz w:val="24"/>
          <w:szCs w:val="24"/>
        </w:rPr>
      </w:pPr>
      <w:r w:rsidRPr="00545A22">
        <w:rPr>
          <w:rFonts w:ascii="Times New Roman" w:hAnsi="Times New Roman" w:cs="Times New Roman"/>
          <w:sz w:val="24"/>
          <w:szCs w:val="24"/>
        </w:rPr>
        <w:t>Kahneman, D., &amp; Tversky, A. (1979). On the interpretation of intuitive probability: A reply to Jonathan Cohen. Cognition, 7(4), 409-411.</w:t>
      </w:r>
    </w:p>
    <w:p w14:paraId="0D5380B3" w14:textId="192123FE" w:rsidR="00484CF4" w:rsidRPr="00545A22" w:rsidRDefault="00484CF4" w:rsidP="009D1B56">
      <w:pPr>
        <w:jc w:val="both"/>
        <w:rPr>
          <w:rFonts w:ascii="Times New Roman" w:hAnsi="Times New Roman" w:cs="Times New Roman"/>
          <w:sz w:val="24"/>
          <w:szCs w:val="24"/>
        </w:rPr>
      </w:pPr>
      <w:proofErr w:type="spellStart"/>
      <w:r w:rsidRPr="00545A22">
        <w:rPr>
          <w:rFonts w:ascii="Times New Roman" w:hAnsi="Times New Roman" w:cs="Times New Roman"/>
          <w:sz w:val="24"/>
          <w:szCs w:val="24"/>
        </w:rPr>
        <w:t>Koenker</w:t>
      </w:r>
      <w:proofErr w:type="spellEnd"/>
      <w:r w:rsidRPr="00545A22">
        <w:rPr>
          <w:rFonts w:ascii="Times New Roman" w:hAnsi="Times New Roman" w:cs="Times New Roman"/>
          <w:sz w:val="24"/>
          <w:szCs w:val="24"/>
        </w:rPr>
        <w:t>, R. (2005). Quantile Regression, no. 9780521845731 in Cambridge Books.</w:t>
      </w:r>
    </w:p>
    <w:p w14:paraId="731BCCC6" w14:textId="1B1D81C6" w:rsidR="00484CF4" w:rsidRPr="00545A22" w:rsidRDefault="00484CF4" w:rsidP="009D1B56">
      <w:pPr>
        <w:jc w:val="both"/>
        <w:rPr>
          <w:rFonts w:ascii="Times New Roman" w:hAnsi="Times New Roman" w:cs="Times New Roman"/>
          <w:sz w:val="24"/>
          <w:szCs w:val="24"/>
        </w:rPr>
      </w:pPr>
      <w:proofErr w:type="spellStart"/>
      <w:r w:rsidRPr="00545A22">
        <w:rPr>
          <w:rFonts w:ascii="Times New Roman" w:hAnsi="Times New Roman" w:cs="Times New Roman"/>
          <w:sz w:val="24"/>
          <w:szCs w:val="24"/>
        </w:rPr>
        <w:t>Koenker</w:t>
      </w:r>
      <w:proofErr w:type="spellEnd"/>
      <w:r w:rsidRPr="00545A22">
        <w:rPr>
          <w:rFonts w:ascii="Times New Roman" w:hAnsi="Times New Roman" w:cs="Times New Roman"/>
          <w:sz w:val="24"/>
          <w:szCs w:val="24"/>
        </w:rPr>
        <w:t xml:space="preserve">, R., &amp; Bassett Jr, G. (1978). Regression quantiles. </w:t>
      </w:r>
      <w:proofErr w:type="spellStart"/>
      <w:r w:rsidRPr="00545A22">
        <w:rPr>
          <w:rFonts w:ascii="Times New Roman" w:hAnsi="Times New Roman" w:cs="Times New Roman"/>
          <w:sz w:val="24"/>
          <w:szCs w:val="24"/>
        </w:rPr>
        <w:t>Econometrica</w:t>
      </w:r>
      <w:proofErr w:type="spellEnd"/>
      <w:r w:rsidRPr="00545A22">
        <w:rPr>
          <w:rFonts w:ascii="Times New Roman" w:hAnsi="Times New Roman" w:cs="Times New Roman"/>
          <w:sz w:val="24"/>
          <w:szCs w:val="24"/>
        </w:rPr>
        <w:t>: Journal of the Econometric Society, 33-50.</w:t>
      </w:r>
    </w:p>
    <w:p w14:paraId="66E8F05C" w14:textId="7B555E64" w:rsidR="00484CF4" w:rsidRPr="00545A22" w:rsidRDefault="00484CF4" w:rsidP="009D1B56">
      <w:pPr>
        <w:jc w:val="both"/>
        <w:rPr>
          <w:rFonts w:ascii="Times New Roman" w:hAnsi="Times New Roman" w:cs="Times New Roman"/>
          <w:sz w:val="24"/>
          <w:szCs w:val="24"/>
        </w:rPr>
      </w:pPr>
      <w:proofErr w:type="spellStart"/>
      <w:r w:rsidRPr="00545A22">
        <w:rPr>
          <w:rFonts w:ascii="Times New Roman" w:hAnsi="Times New Roman" w:cs="Times New Roman"/>
          <w:sz w:val="24"/>
          <w:szCs w:val="24"/>
        </w:rPr>
        <w:t>Koenker</w:t>
      </w:r>
      <w:proofErr w:type="spellEnd"/>
      <w:r w:rsidRPr="00545A22">
        <w:rPr>
          <w:rFonts w:ascii="Times New Roman" w:hAnsi="Times New Roman" w:cs="Times New Roman"/>
          <w:sz w:val="24"/>
          <w:szCs w:val="24"/>
        </w:rPr>
        <w:t>, R., &amp; Hallock, K. F. (2001). Quantile regression. Journal of economic perspectives, 15(4), 143-156.</w:t>
      </w:r>
    </w:p>
    <w:p w14:paraId="3FCDCEB5" w14:textId="57188582" w:rsidR="00484CF4" w:rsidRPr="00545A22" w:rsidRDefault="00484CF4" w:rsidP="009D1B56">
      <w:pPr>
        <w:jc w:val="both"/>
        <w:rPr>
          <w:rStyle w:val="Hyperlink"/>
          <w:rFonts w:ascii="Times New Roman" w:hAnsi="Times New Roman" w:cs="Times New Roman"/>
          <w:sz w:val="24"/>
          <w:szCs w:val="24"/>
        </w:rPr>
      </w:pPr>
      <w:r w:rsidRPr="00545A22">
        <w:rPr>
          <w:rFonts w:ascii="Times New Roman" w:hAnsi="Times New Roman" w:cs="Times New Roman"/>
          <w:sz w:val="24"/>
          <w:szCs w:val="24"/>
        </w:rPr>
        <w:t xml:space="preserve">Lahiani, A., </w:t>
      </w:r>
      <w:proofErr w:type="spellStart"/>
      <w:r w:rsidRPr="00545A22">
        <w:rPr>
          <w:rFonts w:ascii="Times New Roman" w:hAnsi="Times New Roman" w:cs="Times New Roman"/>
          <w:sz w:val="24"/>
          <w:szCs w:val="24"/>
        </w:rPr>
        <w:t>Jeribi</w:t>
      </w:r>
      <w:proofErr w:type="spellEnd"/>
      <w:r w:rsidRPr="00545A22">
        <w:rPr>
          <w:rFonts w:ascii="Times New Roman" w:hAnsi="Times New Roman" w:cs="Times New Roman"/>
          <w:sz w:val="24"/>
          <w:szCs w:val="24"/>
        </w:rPr>
        <w:t xml:space="preserve">, A. &amp; Jlassi, N. B. (2021). Nonlinear tail dependence in cryptocurrency-stock market returns: The role of Bitcoin futures. Research in International Business and Finance, 56, 101351. </w:t>
      </w:r>
      <w:hyperlink r:id="rId13" w:history="1">
        <w:r w:rsidR="00992E14" w:rsidRPr="00545A22">
          <w:rPr>
            <w:rStyle w:val="Hyperlink"/>
            <w:rFonts w:ascii="Times New Roman" w:hAnsi="Times New Roman" w:cs="Times New Roman"/>
            <w:sz w:val="24"/>
            <w:szCs w:val="24"/>
          </w:rPr>
          <w:t>https://doi.org/10.1016/j.ribaf.2020.101351</w:t>
        </w:r>
      </w:hyperlink>
    </w:p>
    <w:p w14:paraId="13144B08" w14:textId="7D32587C" w:rsidR="00C00B7D" w:rsidRPr="00545A22" w:rsidRDefault="00C00B7D" w:rsidP="009D1B56">
      <w:pPr>
        <w:jc w:val="both"/>
        <w:rPr>
          <w:rFonts w:ascii="Times New Roman" w:hAnsi="Times New Roman" w:cs="Times New Roman"/>
          <w:sz w:val="24"/>
          <w:szCs w:val="24"/>
        </w:rPr>
      </w:pPr>
      <w:r w:rsidRPr="00545A22">
        <w:rPr>
          <w:rFonts w:ascii="Times New Roman" w:hAnsi="Times New Roman" w:cs="Times New Roman"/>
          <w:sz w:val="24"/>
          <w:szCs w:val="24"/>
        </w:rPr>
        <w:t>Leirvik, T. (2022). Cryptocurrency returns and the volatility of liquidity. Finance Research Letters, 44,102031.</w:t>
      </w:r>
    </w:p>
    <w:p w14:paraId="7731A7B7" w14:textId="77777777" w:rsidR="00951101" w:rsidRPr="00545A22" w:rsidRDefault="00951101" w:rsidP="009D1B56">
      <w:pPr>
        <w:jc w:val="both"/>
        <w:rPr>
          <w:rFonts w:ascii="Times New Roman" w:hAnsi="Times New Roman" w:cs="Times New Roman"/>
          <w:sz w:val="24"/>
          <w:szCs w:val="24"/>
          <w:shd w:val="clear" w:color="auto" w:fill="FFFFFF"/>
        </w:rPr>
      </w:pPr>
      <w:r w:rsidRPr="00545A22">
        <w:rPr>
          <w:rFonts w:ascii="Times New Roman" w:hAnsi="Times New Roman" w:cs="Times New Roman"/>
          <w:sz w:val="24"/>
          <w:szCs w:val="24"/>
          <w:shd w:val="clear" w:color="auto" w:fill="FFFFFF"/>
        </w:rPr>
        <w:t>Li, K. (2020). Does information asymmetry impede market efficiency? Evidence from analyst coverage. </w:t>
      </w:r>
      <w:r w:rsidRPr="00545A22">
        <w:rPr>
          <w:rFonts w:ascii="Times New Roman" w:hAnsi="Times New Roman" w:cs="Times New Roman"/>
          <w:i/>
          <w:iCs/>
          <w:sz w:val="24"/>
          <w:szCs w:val="24"/>
          <w:shd w:val="clear" w:color="auto" w:fill="FFFFFF"/>
        </w:rPr>
        <w:t>Journal of Banking &amp; Finance</w:t>
      </w:r>
      <w:r w:rsidRPr="00545A22">
        <w:rPr>
          <w:rFonts w:ascii="Times New Roman" w:hAnsi="Times New Roman" w:cs="Times New Roman"/>
          <w:sz w:val="24"/>
          <w:szCs w:val="24"/>
          <w:shd w:val="clear" w:color="auto" w:fill="FFFFFF"/>
        </w:rPr>
        <w:t>, </w:t>
      </w:r>
      <w:r w:rsidRPr="00545A22">
        <w:rPr>
          <w:rFonts w:ascii="Times New Roman" w:hAnsi="Times New Roman" w:cs="Times New Roman"/>
          <w:i/>
          <w:iCs/>
          <w:sz w:val="24"/>
          <w:szCs w:val="24"/>
          <w:shd w:val="clear" w:color="auto" w:fill="FFFFFF"/>
        </w:rPr>
        <w:t>118</w:t>
      </w:r>
      <w:r w:rsidRPr="00545A22">
        <w:rPr>
          <w:rFonts w:ascii="Times New Roman" w:hAnsi="Times New Roman" w:cs="Times New Roman"/>
          <w:sz w:val="24"/>
          <w:szCs w:val="24"/>
          <w:shd w:val="clear" w:color="auto" w:fill="FFFFFF"/>
        </w:rPr>
        <w:t>, 105856.</w:t>
      </w:r>
    </w:p>
    <w:p w14:paraId="5B145CCE" w14:textId="7DE553B2" w:rsidR="00B315EE" w:rsidRDefault="00B315EE" w:rsidP="009D1B56">
      <w:pPr>
        <w:jc w:val="both"/>
        <w:rPr>
          <w:rFonts w:ascii="Times New Roman" w:hAnsi="Times New Roman" w:cs="Times New Roman"/>
          <w:sz w:val="24"/>
          <w:szCs w:val="24"/>
          <w:shd w:val="clear" w:color="auto" w:fill="FFFFFF"/>
        </w:rPr>
      </w:pPr>
      <w:r w:rsidRPr="00B315EE">
        <w:rPr>
          <w:rFonts w:ascii="Times New Roman" w:hAnsi="Times New Roman" w:cs="Times New Roman"/>
          <w:sz w:val="24"/>
          <w:szCs w:val="24"/>
          <w:shd w:val="clear" w:color="auto" w:fill="FFFFFF"/>
        </w:rPr>
        <w:lastRenderedPageBreak/>
        <w:t>Naeem</w:t>
      </w:r>
      <w:r>
        <w:rPr>
          <w:rFonts w:ascii="Times New Roman" w:hAnsi="Times New Roman" w:cs="Times New Roman"/>
          <w:sz w:val="24"/>
          <w:szCs w:val="24"/>
          <w:shd w:val="clear" w:color="auto" w:fill="FFFFFF"/>
        </w:rPr>
        <w:t xml:space="preserve">, M.A., </w:t>
      </w:r>
      <w:r w:rsidRPr="00B315EE">
        <w:rPr>
          <w:rFonts w:ascii="Times New Roman" w:hAnsi="Times New Roman" w:cs="Times New Roman"/>
          <w:sz w:val="24"/>
          <w:szCs w:val="24"/>
          <w:shd w:val="clear" w:color="auto" w:fill="FFFFFF"/>
        </w:rPr>
        <w:t>Karim</w:t>
      </w:r>
      <w:r>
        <w:rPr>
          <w:rFonts w:ascii="Times New Roman" w:hAnsi="Times New Roman" w:cs="Times New Roman"/>
          <w:sz w:val="24"/>
          <w:szCs w:val="24"/>
          <w:shd w:val="clear" w:color="auto" w:fill="FFFFFF"/>
        </w:rPr>
        <w:t xml:space="preserve">, S., </w:t>
      </w:r>
      <w:r w:rsidRPr="00B315EE">
        <w:rPr>
          <w:rFonts w:ascii="Times New Roman" w:hAnsi="Times New Roman" w:cs="Times New Roman"/>
          <w:sz w:val="24"/>
          <w:szCs w:val="24"/>
          <w:shd w:val="clear" w:color="auto" w:fill="FFFFFF"/>
        </w:rPr>
        <w:t>Abrar</w:t>
      </w:r>
      <w:r>
        <w:rPr>
          <w:rFonts w:ascii="Times New Roman" w:hAnsi="Times New Roman" w:cs="Times New Roman"/>
          <w:sz w:val="24"/>
          <w:szCs w:val="24"/>
          <w:shd w:val="clear" w:color="auto" w:fill="FFFFFF"/>
        </w:rPr>
        <w:t>, A.,</w:t>
      </w:r>
      <w:r w:rsidRPr="00B315EE">
        <w:rPr>
          <w:rFonts w:ascii="Times New Roman" w:hAnsi="Times New Roman" w:cs="Times New Roman"/>
          <w:sz w:val="24"/>
          <w:szCs w:val="24"/>
          <w:shd w:val="clear" w:color="auto" w:fill="FFFFFF"/>
        </w:rPr>
        <w:t xml:space="preserve"> Yarovaya</w:t>
      </w:r>
      <w:r>
        <w:rPr>
          <w:rFonts w:ascii="Times New Roman" w:hAnsi="Times New Roman" w:cs="Times New Roman"/>
          <w:sz w:val="24"/>
          <w:szCs w:val="24"/>
          <w:shd w:val="clear" w:color="auto" w:fill="FFFFFF"/>
        </w:rPr>
        <w:t>, L.,</w:t>
      </w:r>
      <w:r w:rsidRPr="00B315EE">
        <w:rPr>
          <w:rFonts w:ascii="Times New Roman" w:hAnsi="Times New Roman" w:cs="Times New Roman"/>
          <w:sz w:val="24"/>
          <w:szCs w:val="24"/>
          <w:shd w:val="clear" w:color="auto" w:fill="FFFFFF"/>
        </w:rPr>
        <w:t xml:space="preserve"> Shah</w:t>
      </w:r>
      <w:r>
        <w:rPr>
          <w:rFonts w:ascii="Times New Roman" w:hAnsi="Times New Roman" w:cs="Times New Roman"/>
          <w:sz w:val="24"/>
          <w:szCs w:val="24"/>
          <w:shd w:val="clear" w:color="auto" w:fill="FFFFFF"/>
        </w:rPr>
        <w:t xml:space="preserve">, A.A. (2023). </w:t>
      </w:r>
      <w:r w:rsidRPr="00B315EE">
        <w:rPr>
          <w:rFonts w:ascii="Times New Roman" w:hAnsi="Times New Roman" w:cs="Times New Roman"/>
          <w:sz w:val="24"/>
          <w:szCs w:val="24"/>
          <w:shd w:val="clear" w:color="auto" w:fill="FFFFFF"/>
        </w:rPr>
        <w:t>Non-linear relationship between oil and cryptocurrencies: Evidence from returns and shocks</w:t>
      </w:r>
      <w:r w:rsidR="00211DE4">
        <w:rPr>
          <w:rFonts w:ascii="Times New Roman" w:hAnsi="Times New Roman" w:cs="Times New Roman"/>
          <w:sz w:val="24"/>
          <w:szCs w:val="24"/>
          <w:shd w:val="clear" w:color="auto" w:fill="FFFFFF"/>
        </w:rPr>
        <w:t xml:space="preserve">. </w:t>
      </w:r>
      <w:r w:rsidR="00211DE4" w:rsidRPr="00211DE4">
        <w:rPr>
          <w:rFonts w:ascii="Times New Roman" w:hAnsi="Times New Roman" w:cs="Times New Roman"/>
          <w:i/>
          <w:iCs/>
          <w:sz w:val="24"/>
          <w:szCs w:val="24"/>
          <w:shd w:val="clear" w:color="auto" w:fill="FFFFFF"/>
        </w:rPr>
        <w:t>International Review of Financial Analysis, 89</w:t>
      </w:r>
      <w:r w:rsidR="00211DE4">
        <w:rPr>
          <w:rFonts w:ascii="Times New Roman" w:hAnsi="Times New Roman" w:cs="Times New Roman"/>
          <w:sz w:val="24"/>
          <w:szCs w:val="24"/>
          <w:shd w:val="clear" w:color="auto" w:fill="FFFFFF"/>
        </w:rPr>
        <w:t>.</w:t>
      </w:r>
    </w:p>
    <w:p w14:paraId="5FE6566D" w14:textId="0C48ACA8" w:rsidR="00814E2D" w:rsidRPr="00545A22" w:rsidRDefault="00814E2D" w:rsidP="009D1B56">
      <w:pPr>
        <w:jc w:val="both"/>
        <w:rPr>
          <w:rFonts w:ascii="Times New Roman" w:hAnsi="Times New Roman" w:cs="Times New Roman"/>
          <w:sz w:val="24"/>
          <w:szCs w:val="24"/>
          <w:shd w:val="clear" w:color="auto" w:fill="FFFFFF"/>
        </w:rPr>
      </w:pPr>
      <w:r w:rsidRPr="00545A22">
        <w:rPr>
          <w:rFonts w:ascii="Times New Roman" w:hAnsi="Times New Roman" w:cs="Times New Roman"/>
          <w:sz w:val="24"/>
          <w:szCs w:val="24"/>
          <w:shd w:val="clear" w:color="auto" w:fill="FFFFFF"/>
        </w:rPr>
        <w:t>Nadarajah, S., &amp; Chu, J. (2017). On the inefficiency of Bitcoin. </w:t>
      </w:r>
      <w:r w:rsidRPr="00545A22">
        <w:rPr>
          <w:rFonts w:ascii="Times New Roman" w:hAnsi="Times New Roman" w:cs="Times New Roman"/>
          <w:i/>
          <w:iCs/>
          <w:sz w:val="24"/>
          <w:szCs w:val="24"/>
          <w:shd w:val="clear" w:color="auto" w:fill="FFFFFF"/>
        </w:rPr>
        <w:t>Economics Letters</w:t>
      </w:r>
      <w:r w:rsidRPr="00545A22">
        <w:rPr>
          <w:rFonts w:ascii="Times New Roman" w:hAnsi="Times New Roman" w:cs="Times New Roman"/>
          <w:sz w:val="24"/>
          <w:szCs w:val="24"/>
          <w:shd w:val="clear" w:color="auto" w:fill="FFFFFF"/>
        </w:rPr>
        <w:t>, </w:t>
      </w:r>
      <w:r w:rsidRPr="00545A22">
        <w:rPr>
          <w:rFonts w:ascii="Times New Roman" w:hAnsi="Times New Roman" w:cs="Times New Roman"/>
          <w:i/>
          <w:iCs/>
          <w:sz w:val="24"/>
          <w:szCs w:val="24"/>
          <w:shd w:val="clear" w:color="auto" w:fill="FFFFFF"/>
        </w:rPr>
        <w:t>150</w:t>
      </w:r>
      <w:r w:rsidRPr="00545A22">
        <w:rPr>
          <w:rFonts w:ascii="Times New Roman" w:hAnsi="Times New Roman" w:cs="Times New Roman"/>
          <w:sz w:val="24"/>
          <w:szCs w:val="24"/>
          <w:shd w:val="clear" w:color="auto" w:fill="FFFFFF"/>
        </w:rPr>
        <w:t>, 6-9.</w:t>
      </w:r>
    </w:p>
    <w:p w14:paraId="3CF62B3B" w14:textId="77777777" w:rsidR="00992E14" w:rsidRPr="00545A22" w:rsidRDefault="00992E14" w:rsidP="009D1B56">
      <w:pPr>
        <w:jc w:val="both"/>
        <w:rPr>
          <w:rFonts w:ascii="Times New Roman" w:hAnsi="Times New Roman" w:cs="Times New Roman"/>
          <w:sz w:val="24"/>
          <w:szCs w:val="24"/>
        </w:rPr>
      </w:pPr>
      <w:r w:rsidRPr="00545A22">
        <w:rPr>
          <w:rFonts w:ascii="Times New Roman" w:hAnsi="Times New Roman" w:cs="Times New Roman"/>
          <w:sz w:val="24"/>
          <w:szCs w:val="24"/>
        </w:rPr>
        <w:t xml:space="preserve">Pal, D., &amp; Mitra, S. K. (2017). Time-frequency contained co-movement of crude oil and world food prices: A wavelet-based analysis. Energy Economics, 62, 230-239. </w:t>
      </w:r>
    </w:p>
    <w:p w14:paraId="2400E3BF" w14:textId="574B97DC" w:rsidR="00484CF4" w:rsidRPr="00545A22" w:rsidRDefault="00484CF4" w:rsidP="009D1B56">
      <w:pPr>
        <w:jc w:val="both"/>
        <w:rPr>
          <w:rFonts w:ascii="Times New Roman" w:hAnsi="Times New Roman" w:cs="Times New Roman"/>
          <w:sz w:val="24"/>
          <w:szCs w:val="24"/>
        </w:rPr>
      </w:pPr>
      <w:r w:rsidRPr="00545A22">
        <w:rPr>
          <w:rFonts w:ascii="Times New Roman" w:hAnsi="Times New Roman" w:cs="Times New Roman"/>
          <w:sz w:val="24"/>
          <w:szCs w:val="24"/>
        </w:rPr>
        <w:t xml:space="preserve">Poyser, O. (2018). Herding behavior in cryptocurrency markets. </w:t>
      </w:r>
      <w:proofErr w:type="spellStart"/>
      <w:r w:rsidRPr="00545A22">
        <w:rPr>
          <w:rFonts w:ascii="Times New Roman" w:hAnsi="Times New Roman" w:cs="Times New Roman"/>
          <w:sz w:val="24"/>
          <w:szCs w:val="24"/>
        </w:rPr>
        <w:t>arXiv</w:t>
      </w:r>
      <w:proofErr w:type="spellEnd"/>
      <w:r w:rsidRPr="00545A22">
        <w:rPr>
          <w:rFonts w:ascii="Times New Roman" w:hAnsi="Times New Roman" w:cs="Times New Roman"/>
          <w:sz w:val="24"/>
          <w:szCs w:val="24"/>
        </w:rPr>
        <w:t xml:space="preserve"> preprint arXiv:1806.11348.</w:t>
      </w:r>
    </w:p>
    <w:p w14:paraId="7EBC3CE5" w14:textId="77777777" w:rsidR="00DB09EF" w:rsidRPr="00545A22" w:rsidRDefault="00DB09EF" w:rsidP="009D1B56">
      <w:pPr>
        <w:jc w:val="both"/>
        <w:rPr>
          <w:rFonts w:ascii="Times New Roman" w:hAnsi="Times New Roman" w:cs="Times New Roman"/>
          <w:sz w:val="24"/>
          <w:szCs w:val="24"/>
          <w:shd w:val="clear" w:color="auto" w:fill="FFFFFF"/>
        </w:rPr>
      </w:pPr>
      <w:r w:rsidRPr="00545A22">
        <w:rPr>
          <w:rFonts w:ascii="Times New Roman" w:hAnsi="Times New Roman" w:cs="Times New Roman"/>
          <w:sz w:val="24"/>
          <w:szCs w:val="24"/>
          <w:shd w:val="clear" w:color="auto" w:fill="FFFFFF"/>
        </w:rPr>
        <w:t>Urquhart, A. (2016). The inefficiency of Bitcoin. </w:t>
      </w:r>
      <w:r w:rsidRPr="00545A22">
        <w:rPr>
          <w:rFonts w:ascii="Times New Roman" w:hAnsi="Times New Roman" w:cs="Times New Roman"/>
          <w:i/>
          <w:iCs/>
          <w:sz w:val="24"/>
          <w:szCs w:val="24"/>
          <w:shd w:val="clear" w:color="auto" w:fill="FFFFFF"/>
        </w:rPr>
        <w:t>Economics Letters</w:t>
      </w:r>
      <w:r w:rsidRPr="00545A22">
        <w:rPr>
          <w:rFonts w:ascii="Times New Roman" w:hAnsi="Times New Roman" w:cs="Times New Roman"/>
          <w:sz w:val="24"/>
          <w:szCs w:val="24"/>
          <w:shd w:val="clear" w:color="auto" w:fill="FFFFFF"/>
        </w:rPr>
        <w:t>, </w:t>
      </w:r>
      <w:r w:rsidRPr="00545A22">
        <w:rPr>
          <w:rFonts w:ascii="Times New Roman" w:hAnsi="Times New Roman" w:cs="Times New Roman"/>
          <w:i/>
          <w:iCs/>
          <w:sz w:val="24"/>
          <w:szCs w:val="24"/>
          <w:shd w:val="clear" w:color="auto" w:fill="FFFFFF"/>
        </w:rPr>
        <w:t>148</w:t>
      </w:r>
      <w:r w:rsidRPr="00545A22">
        <w:rPr>
          <w:rFonts w:ascii="Times New Roman" w:hAnsi="Times New Roman" w:cs="Times New Roman"/>
          <w:sz w:val="24"/>
          <w:szCs w:val="24"/>
          <w:shd w:val="clear" w:color="auto" w:fill="FFFFFF"/>
        </w:rPr>
        <w:t>, 80-82.</w:t>
      </w:r>
    </w:p>
    <w:p w14:paraId="6B5A8AE6" w14:textId="7CC36226" w:rsidR="00484CF4" w:rsidRPr="00545A22" w:rsidRDefault="00484CF4" w:rsidP="009D1B56">
      <w:pPr>
        <w:jc w:val="both"/>
        <w:rPr>
          <w:rFonts w:ascii="Times New Roman" w:hAnsi="Times New Roman" w:cs="Times New Roman"/>
          <w:sz w:val="24"/>
          <w:szCs w:val="24"/>
        </w:rPr>
      </w:pPr>
      <w:proofErr w:type="spellStart"/>
      <w:r w:rsidRPr="00545A22">
        <w:rPr>
          <w:rFonts w:ascii="Times New Roman" w:hAnsi="Times New Roman" w:cs="Times New Roman"/>
          <w:sz w:val="24"/>
          <w:szCs w:val="24"/>
        </w:rPr>
        <w:t>Voev</w:t>
      </w:r>
      <w:proofErr w:type="spellEnd"/>
      <w:r w:rsidRPr="00545A22">
        <w:rPr>
          <w:rFonts w:ascii="Times New Roman" w:hAnsi="Times New Roman" w:cs="Times New Roman"/>
          <w:sz w:val="24"/>
          <w:szCs w:val="24"/>
        </w:rPr>
        <w:t>, V., &amp; Lunde, A. (2007). Integrated covariance estimation using high-frequency data in the presence of noise. Journal of Financial Econometrics, 5(1), 68-104.</w:t>
      </w:r>
    </w:p>
    <w:p w14:paraId="5E03BDEA" w14:textId="5099AAED" w:rsidR="00346BF8" w:rsidRPr="00545A22" w:rsidRDefault="00346BF8" w:rsidP="009D1B56">
      <w:pPr>
        <w:jc w:val="both"/>
        <w:rPr>
          <w:rFonts w:ascii="Times New Roman" w:hAnsi="Times New Roman" w:cs="Times New Roman"/>
          <w:sz w:val="24"/>
          <w:szCs w:val="24"/>
          <w:shd w:val="clear" w:color="auto" w:fill="FFFFFF"/>
        </w:rPr>
      </w:pPr>
      <w:r w:rsidRPr="00545A22">
        <w:rPr>
          <w:rFonts w:ascii="Times New Roman" w:hAnsi="Times New Roman" w:cs="Times New Roman"/>
          <w:sz w:val="24"/>
          <w:szCs w:val="24"/>
          <w:shd w:val="clear" w:color="auto" w:fill="FFFFFF"/>
        </w:rPr>
        <w:t>Salisu, A. A., &amp; Ogbonna, A. E. (2022). The return volatility of cryptocurrencies during the COVID-19 pandemic: Assessing the news effect. Global Finance Journal, 54, 100641.</w:t>
      </w:r>
    </w:p>
    <w:p w14:paraId="7A58862A" w14:textId="77777777" w:rsidR="00D61BAA" w:rsidRPr="00545A22" w:rsidRDefault="00D61BAA" w:rsidP="009D1B56">
      <w:pPr>
        <w:jc w:val="both"/>
        <w:rPr>
          <w:rFonts w:ascii="Times New Roman" w:hAnsi="Times New Roman" w:cs="Times New Roman"/>
          <w:sz w:val="24"/>
          <w:szCs w:val="24"/>
          <w:shd w:val="clear" w:color="auto" w:fill="FFFFFF"/>
        </w:rPr>
      </w:pPr>
      <w:proofErr w:type="spellStart"/>
      <w:r w:rsidRPr="00545A22">
        <w:rPr>
          <w:rFonts w:ascii="Times New Roman" w:hAnsi="Times New Roman" w:cs="Times New Roman"/>
          <w:sz w:val="24"/>
          <w:szCs w:val="24"/>
          <w:shd w:val="clear" w:color="auto" w:fill="FFFFFF"/>
        </w:rPr>
        <w:t>Selgin</w:t>
      </w:r>
      <w:proofErr w:type="spellEnd"/>
      <w:r w:rsidRPr="00545A22">
        <w:rPr>
          <w:rFonts w:ascii="Times New Roman" w:hAnsi="Times New Roman" w:cs="Times New Roman"/>
          <w:sz w:val="24"/>
          <w:szCs w:val="24"/>
          <w:shd w:val="clear" w:color="auto" w:fill="FFFFFF"/>
        </w:rPr>
        <w:t>, G. (2015). Synthetic commodity money. </w:t>
      </w:r>
      <w:r w:rsidRPr="00545A22">
        <w:rPr>
          <w:rFonts w:ascii="Times New Roman" w:hAnsi="Times New Roman" w:cs="Times New Roman"/>
          <w:i/>
          <w:iCs/>
          <w:sz w:val="24"/>
          <w:szCs w:val="24"/>
          <w:shd w:val="clear" w:color="auto" w:fill="FFFFFF"/>
        </w:rPr>
        <w:t>Journal of Financial Stability</w:t>
      </w:r>
      <w:r w:rsidRPr="00545A22">
        <w:rPr>
          <w:rFonts w:ascii="Times New Roman" w:hAnsi="Times New Roman" w:cs="Times New Roman"/>
          <w:sz w:val="24"/>
          <w:szCs w:val="24"/>
          <w:shd w:val="clear" w:color="auto" w:fill="FFFFFF"/>
        </w:rPr>
        <w:t>, </w:t>
      </w:r>
      <w:r w:rsidRPr="00545A22">
        <w:rPr>
          <w:rFonts w:ascii="Times New Roman" w:hAnsi="Times New Roman" w:cs="Times New Roman"/>
          <w:i/>
          <w:iCs/>
          <w:sz w:val="24"/>
          <w:szCs w:val="24"/>
          <w:shd w:val="clear" w:color="auto" w:fill="FFFFFF"/>
        </w:rPr>
        <w:t>17</w:t>
      </w:r>
      <w:r w:rsidRPr="00545A22">
        <w:rPr>
          <w:rFonts w:ascii="Times New Roman" w:hAnsi="Times New Roman" w:cs="Times New Roman"/>
          <w:sz w:val="24"/>
          <w:szCs w:val="24"/>
          <w:shd w:val="clear" w:color="auto" w:fill="FFFFFF"/>
        </w:rPr>
        <w:t>, 92-99.</w:t>
      </w:r>
    </w:p>
    <w:p w14:paraId="1CB49420" w14:textId="7136338E" w:rsidR="00484CF4" w:rsidRPr="00545A22" w:rsidRDefault="00484CF4" w:rsidP="009D1B56">
      <w:pPr>
        <w:jc w:val="both"/>
        <w:rPr>
          <w:rFonts w:ascii="Times New Roman" w:hAnsi="Times New Roman" w:cs="Times New Roman"/>
          <w:sz w:val="24"/>
          <w:szCs w:val="24"/>
        </w:rPr>
      </w:pPr>
      <w:r w:rsidRPr="00545A22">
        <w:rPr>
          <w:rFonts w:ascii="Times New Roman" w:hAnsi="Times New Roman" w:cs="Times New Roman"/>
          <w:sz w:val="24"/>
          <w:szCs w:val="24"/>
        </w:rPr>
        <w:t>Shefrin, H. (2008). A behavioral approach to asset pricing. Elsevier. Amsterdam, Netherlands.</w:t>
      </w:r>
    </w:p>
    <w:p w14:paraId="4394618B" w14:textId="77777777" w:rsidR="00B67654" w:rsidRPr="00545A22" w:rsidRDefault="00B67654" w:rsidP="009D1B56">
      <w:pPr>
        <w:jc w:val="both"/>
        <w:rPr>
          <w:rFonts w:ascii="Times New Roman" w:hAnsi="Times New Roman" w:cs="Times New Roman"/>
          <w:sz w:val="24"/>
          <w:szCs w:val="24"/>
          <w:shd w:val="clear" w:color="auto" w:fill="FFFFFF"/>
        </w:rPr>
      </w:pPr>
      <w:r w:rsidRPr="00545A22">
        <w:rPr>
          <w:rFonts w:ascii="Times New Roman" w:hAnsi="Times New Roman" w:cs="Times New Roman"/>
          <w:sz w:val="24"/>
          <w:szCs w:val="24"/>
          <w:shd w:val="clear" w:color="auto" w:fill="FFFFFF"/>
        </w:rPr>
        <w:t xml:space="preserve">Tiwari, A. K., Jana, R. K., Das, D., &amp; </w:t>
      </w:r>
      <w:proofErr w:type="spellStart"/>
      <w:r w:rsidRPr="00545A22">
        <w:rPr>
          <w:rFonts w:ascii="Times New Roman" w:hAnsi="Times New Roman" w:cs="Times New Roman"/>
          <w:sz w:val="24"/>
          <w:szCs w:val="24"/>
          <w:shd w:val="clear" w:color="auto" w:fill="FFFFFF"/>
        </w:rPr>
        <w:t>Roubaud</w:t>
      </w:r>
      <w:proofErr w:type="spellEnd"/>
      <w:r w:rsidRPr="00545A22">
        <w:rPr>
          <w:rFonts w:ascii="Times New Roman" w:hAnsi="Times New Roman" w:cs="Times New Roman"/>
          <w:sz w:val="24"/>
          <w:szCs w:val="24"/>
          <w:shd w:val="clear" w:color="auto" w:fill="FFFFFF"/>
        </w:rPr>
        <w:t>, D. (2018). Informational efficiency of Bitcoin—An extension. </w:t>
      </w:r>
      <w:r w:rsidRPr="00545A22">
        <w:rPr>
          <w:rFonts w:ascii="Times New Roman" w:hAnsi="Times New Roman" w:cs="Times New Roman"/>
          <w:i/>
          <w:iCs/>
          <w:sz w:val="24"/>
          <w:szCs w:val="24"/>
          <w:shd w:val="clear" w:color="auto" w:fill="FFFFFF"/>
        </w:rPr>
        <w:t>Economics Letters</w:t>
      </w:r>
      <w:r w:rsidRPr="00545A22">
        <w:rPr>
          <w:rFonts w:ascii="Times New Roman" w:hAnsi="Times New Roman" w:cs="Times New Roman"/>
          <w:sz w:val="24"/>
          <w:szCs w:val="24"/>
          <w:shd w:val="clear" w:color="auto" w:fill="FFFFFF"/>
        </w:rPr>
        <w:t>, </w:t>
      </w:r>
      <w:r w:rsidRPr="00545A22">
        <w:rPr>
          <w:rFonts w:ascii="Times New Roman" w:hAnsi="Times New Roman" w:cs="Times New Roman"/>
          <w:i/>
          <w:iCs/>
          <w:sz w:val="24"/>
          <w:szCs w:val="24"/>
          <w:shd w:val="clear" w:color="auto" w:fill="FFFFFF"/>
        </w:rPr>
        <w:t>163</w:t>
      </w:r>
      <w:r w:rsidRPr="00545A22">
        <w:rPr>
          <w:rFonts w:ascii="Times New Roman" w:hAnsi="Times New Roman" w:cs="Times New Roman"/>
          <w:sz w:val="24"/>
          <w:szCs w:val="24"/>
          <w:shd w:val="clear" w:color="auto" w:fill="FFFFFF"/>
        </w:rPr>
        <w:t>, 106-109.</w:t>
      </w:r>
    </w:p>
    <w:p w14:paraId="498B8952" w14:textId="2A7C5F85" w:rsidR="00E91A0A" w:rsidRPr="00545A22" w:rsidRDefault="00E91A0A" w:rsidP="009D1B56">
      <w:pPr>
        <w:jc w:val="both"/>
        <w:rPr>
          <w:rFonts w:ascii="Times New Roman" w:hAnsi="Times New Roman" w:cs="Times New Roman"/>
          <w:sz w:val="24"/>
          <w:szCs w:val="24"/>
        </w:rPr>
      </w:pPr>
      <w:r w:rsidRPr="00545A22">
        <w:rPr>
          <w:rFonts w:ascii="Times New Roman" w:hAnsi="Times New Roman" w:cs="Times New Roman"/>
          <w:sz w:val="24"/>
          <w:szCs w:val="24"/>
        </w:rPr>
        <w:t xml:space="preserve">Torrence, C., &amp; Webster, P. J. (1999). Interdecadal changes in the ENSO–monsoon system. Journal of climate, 12(8), 2679-2690. </w:t>
      </w:r>
    </w:p>
    <w:p w14:paraId="53460C1B" w14:textId="226D33F1" w:rsidR="00484CF4" w:rsidRPr="00545A22" w:rsidRDefault="00484CF4" w:rsidP="009D1B56">
      <w:pPr>
        <w:jc w:val="both"/>
        <w:rPr>
          <w:rFonts w:ascii="Times New Roman" w:hAnsi="Times New Roman" w:cs="Times New Roman"/>
          <w:sz w:val="24"/>
          <w:szCs w:val="24"/>
        </w:rPr>
      </w:pPr>
      <w:proofErr w:type="spellStart"/>
      <w:r w:rsidRPr="00545A22">
        <w:rPr>
          <w:rFonts w:ascii="Times New Roman" w:hAnsi="Times New Roman" w:cs="Times New Roman"/>
          <w:sz w:val="24"/>
          <w:szCs w:val="24"/>
        </w:rPr>
        <w:t>Trucíos</w:t>
      </w:r>
      <w:proofErr w:type="spellEnd"/>
      <w:r w:rsidRPr="00545A22">
        <w:rPr>
          <w:rFonts w:ascii="Times New Roman" w:hAnsi="Times New Roman" w:cs="Times New Roman"/>
          <w:sz w:val="24"/>
          <w:szCs w:val="24"/>
        </w:rPr>
        <w:t>, C. (2019). Forecasting Bitcoin risk measures: A robust approach. International Journal of Forecasting, 35(3), 836-847.</w:t>
      </w:r>
    </w:p>
    <w:p w14:paraId="7D9E406F" w14:textId="224874EE" w:rsidR="00484CF4" w:rsidRPr="00545A22" w:rsidRDefault="00484CF4" w:rsidP="009D1B56">
      <w:pPr>
        <w:jc w:val="both"/>
        <w:rPr>
          <w:rFonts w:ascii="Times New Roman" w:hAnsi="Times New Roman" w:cs="Times New Roman"/>
          <w:sz w:val="24"/>
          <w:szCs w:val="24"/>
        </w:rPr>
      </w:pPr>
      <w:r w:rsidRPr="00545A22">
        <w:rPr>
          <w:rFonts w:ascii="Times New Roman" w:hAnsi="Times New Roman" w:cs="Times New Roman"/>
          <w:sz w:val="24"/>
          <w:szCs w:val="24"/>
        </w:rPr>
        <w:t>Tversky, A., &amp; Kahneman, D. (1974). Judgment under Uncertainty: Heuristics and Biases: Biases in judgments reveal some heuristics of thinking under uncertainty. science, 185(4157), 1124-1131.</w:t>
      </w:r>
    </w:p>
    <w:p w14:paraId="0E82E89F" w14:textId="33689D03" w:rsidR="00484CF4" w:rsidRPr="00545A22" w:rsidRDefault="00484CF4" w:rsidP="009D1B56">
      <w:pPr>
        <w:jc w:val="both"/>
        <w:rPr>
          <w:rFonts w:ascii="Times New Roman" w:hAnsi="Times New Roman" w:cs="Times New Roman"/>
          <w:sz w:val="24"/>
          <w:szCs w:val="24"/>
        </w:rPr>
      </w:pPr>
      <w:r w:rsidRPr="00545A22">
        <w:rPr>
          <w:rFonts w:ascii="Times New Roman" w:hAnsi="Times New Roman" w:cs="Times New Roman"/>
          <w:sz w:val="24"/>
          <w:szCs w:val="24"/>
        </w:rPr>
        <w:t xml:space="preserve">Yarovaya, L., </w:t>
      </w:r>
      <w:proofErr w:type="spellStart"/>
      <w:r w:rsidRPr="00545A22">
        <w:rPr>
          <w:rFonts w:ascii="Times New Roman" w:hAnsi="Times New Roman" w:cs="Times New Roman"/>
          <w:sz w:val="24"/>
          <w:szCs w:val="24"/>
        </w:rPr>
        <w:t>Matkovskyy</w:t>
      </w:r>
      <w:proofErr w:type="spellEnd"/>
      <w:r w:rsidRPr="00545A22">
        <w:rPr>
          <w:rFonts w:ascii="Times New Roman" w:hAnsi="Times New Roman" w:cs="Times New Roman"/>
          <w:sz w:val="24"/>
          <w:szCs w:val="24"/>
        </w:rPr>
        <w:t>, R., &amp; Jalan, A. (2020). The effects of a 'Black Swan' event (COVID-19) on herding behavior in cryptocurrency markets: Evidence from cryptocurrency USD, EUR, JPY and KRW Markets. EUR, JPY and KRW Markets (April 27, 2020)</w:t>
      </w:r>
    </w:p>
    <w:p w14:paraId="53985F06" w14:textId="77777777" w:rsidR="004A5213" w:rsidRPr="00545A22" w:rsidRDefault="00484CF4" w:rsidP="009D1B56">
      <w:pPr>
        <w:jc w:val="both"/>
        <w:rPr>
          <w:rFonts w:ascii="Times New Roman" w:hAnsi="Times New Roman" w:cs="Times New Roman"/>
          <w:sz w:val="24"/>
          <w:szCs w:val="24"/>
        </w:rPr>
      </w:pPr>
      <w:r w:rsidRPr="00545A22">
        <w:rPr>
          <w:rFonts w:ascii="Times New Roman" w:hAnsi="Times New Roman" w:cs="Times New Roman"/>
          <w:sz w:val="24"/>
          <w:szCs w:val="24"/>
        </w:rPr>
        <w:t xml:space="preserve">Yarovaya, L. &amp; Zieba, D. (2022). Intraday volume-return nexus in cryptocurrency markets: Novel evidence from cryptocurrency classification. </w:t>
      </w:r>
      <w:r w:rsidRPr="00743D98">
        <w:rPr>
          <w:rFonts w:ascii="Times New Roman" w:hAnsi="Times New Roman" w:cs="Times New Roman"/>
          <w:i/>
          <w:iCs/>
          <w:sz w:val="24"/>
          <w:szCs w:val="24"/>
        </w:rPr>
        <w:t>Research in International Business and Finance, 90</w:t>
      </w:r>
      <w:r w:rsidRPr="00545A22">
        <w:rPr>
          <w:rFonts w:ascii="Times New Roman" w:hAnsi="Times New Roman" w:cs="Times New Roman"/>
          <w:sz w:val="24"/>
          <w:szCs w:val="24"/>
        </w:rPr>
        <w:t>, 1015</w:t>
      </w:r>
      <w:r w:rsidR="004A5213" w:rsidRPr="00545A22">
        <w:rPr>
          <w:rFonts w:ascii="Times New Roman" w:hAnsi="Times New Roman" w:cs="Times New Roman"/>
          <w:sz w:val="24"/>
          <w:szCs w:val="24"/>
        </w:rPr>
        <w:t xml:space="preserve"> </w:t>
      </w:r>
    </w:p>
    <w:p w14:paraId="51B3354E" w14:textId="3B12FD2F" w:rsidR="00DB09EF" w:rsidRDefault="00DB09EF" w:rsidP="009D1B56">
      <w:pPr>
        <w:jc w:val="both"/>
        <w:rPr>
          <w:rFonts w:ascii="Times New Roman" w:hAnsi="Times New Roman" w:cs="Times New Roman"/>
          <w:sz w:val="24"/>
          <w:szCs w:val="24"/>
        </w:rPr>
      </w:pPr>
      <w:r w:rsidRPr="00545A22">
        <w:rPr>
          <w:rFonts w:ascii="Times New Roman" w:hAnsi="Times New Roman" w:cs="Times New Roman"/>
          <w:sz w:val="24"/>
          <w:szCs w:val="24"/>
        </w:rPr>
        <w:t xml:space="preserve">Wang, Y., </w:t>
      </w:r>
      <w:proofErr w:type="spellStart"/>
      <w:r w:rsidRPr="00545A22">
        <w:rPr>
          <w:rFonts w:ascii="Times New Roman" w:hAnsi="Times New Roman" w:cs="Times New Roman"/>
          <w:sz w:val="24"/>
          <w:szCs w:val="24"/>
        </w:rPr>
        <w:t>Luvey</w:t>
      </w:r>
      <w:proofErr w:type="spellEnd"/>
      <w:r w:rsidRPr="00545A22">
        <w:rPr>
          <w:rFonts w:ascii="Times New Roman" w:hAnsi="Times New Roman" w:cs="Times New Roman"/>
          <w:sz w:val="24"/>
          <w:szCs w:val="24"/>
        </w:rPr>
        <w:t xml:space="preserve">, B.M., </w:t>
      </w:r>
      <w:proofErr w:type="spellStart"/>
      <w:r w:rsidRPr="00545A22">
        <w:rPr>
          <w:rFonts w:ascii="Times New Roman" w:hAnsi="Times New Roman" w:cs="Times New Roman"/>
          <w:sz w:val="24"/>
          <w:szCs w:val="24"/>
        </w:rPr>
        <w:t>Vigne</w:t>
      </w:r>
      <w:proofErr w:type="spellEnd"/>
      <w:r w:rsidRPr="00545A22">
        <w:rPr>
          <w:rFonts w:ascii="Times New Roman" w:hAnsi="Times New Roman" w:cs="Times New Roman"/>
          <w:sz w:val="24"/>
          <w:szCs w:val="24"/>
        </w:rPr>
        <w:t xml:space="preserve">, S. A., Yarovaya, L. (2022). The Effects of Central Bank Digital Currencies News on Financial Markets. </w:t>
      </w:r>
      <w:r w:rsidRPr="00743D98">
        <w:rPr>
          <w:rFonts w:ascii="Times New Roman" w:hAnsi="Times New Roman" w:cs="Times New Roman"/>
          <w:i/>
          <w:iCs/>
          <w:sz w:val="24"/>
          <w:szCs w:val="24"/>
        </w:rPr>
        <w:t>Technological Forecasting and Social Change, 180</w:t>
      </w:r>
      <w:r w:rsidRPr="00545A22">
        <w:rPr>
          <w:rFonts w:ascii="Times New Roman" w:hAnsi="Times New Roman" w:cs="Times New Roman"/>
          <w:sz w:val="24"/>
          <w:szCs w:val="24"/>
        </w:rPr>
        <w:t>, 121715.</w:t>
      </w:r>
    </w:p>
    <w:p w14:paraId="109708CD" w14:textId="69A9D69A" w:rsidR="00896D61" w:rsidRPr="00896D61" w:rsidRDefault="00896D61" w:rsidP="009D1B56">
      <w:pPr>
        <w:jc w:val="both"/>
        <w:rPr>
          <w:rFonts w:ascii="Times New Roman" w:hAnsi="Times New Roman" w:cs="Times New Roman"/>
          <w:sz w:val="24"/>
          <w:szCs w:val="24"/>
        </w:rPr>
      </w:pPr>
      <w:r w:rsidRPr="00896D61">
        <w:rPr>
          <w:rFonts w:ascii="Times New Roman" w:hAnsi="Times New Roman" w:cs="Times New Roman"/>
          <w:sz w:val="24"/>
          <w:szCs w:val="24"/>
        </w:rPr>
        <w:t>Wang, X.</w:t>
      </w:r>
      <w:proofErr w:type="gramStart"/>
      <w:r w:rsidRPr="00896D61">
        <w:rPr>
          <w:rFonts w:ascii="Times New Roman" w:hAnsi="Times New Roman" w:cs="Times New Roman"/>
          <w:sz w:val="24"/>
          <w:szCs w:val="24"/>
        </w:rPr>
        <w:t>,  Liu</w:t>
      </w:r>
      <w:proofErr w:type="gramEnd"/>
      <w:r w:rsidRPr="00896D61">
        <w:rPr>
          <w:rFonts w:ascii="Times New Roman" w:hAnsi="Times New Roman" w:cs="Times New Roman"/>
          <w:sz w:val="24"/>
          <w:szCs w:val="24"/>
        </w:rPr>
        <w:t>, J., Xie, Q. (2024)</w:t>
      </w:r>
      <w:r>
        <w:rPr>
          <w:rFonts w:ascii="Times New Roman" w:hAnsi="Times New Roman" w:cs="Times New Roman"/>
          <w:sz w:val="24"/>
          <w:szCs w:val="24"/>
        </w:rPr>
        <w:t xml:space="preserve">. </w:t>
      </w:r>
      <w:r w:rsidRPr="00896D61">
        <w:rPr>
          <w:rFonts w:ascii="Times New Roman" w:hAnsi="Times New Roman" w:cs="Times New Roman"/>
          <w:sz w:val="24"/>
          <w:szCs w:val="24"/>
        </w:rPr>
        <w:t>Quantile frequency connectedness between energy tokens, crypto market, and renewable energy stock markets</w:t>
      </w:r>
      <w:r>
        <w:rPr>
          <w:rFonts w:ascii="Times New Roman" w:hAnsi="Times New Roman" w:cs="Times New Roman"/>
          <w:sz w:val="24"/>
          <w:szCs w:val="24"/>
        </w:rPr>
        <w:t xml:space="preserve">. </w:t>
      </w:r>
      <w:r w:rsidRPr="00492B65">
        <w:rPr>
          <w:rFonts w:ascii="Times New Roman" w:hAnsi="Times New Roman" w:cs="Times New Roman"/>
          <w:i/>
          <w:iCs/>
          <w:sz w:val="24"/>
          <w:szCs w:val="24"/>
        </w:rPr>
        <w:t>Heliyon,10</w:t>
      </w:r>
      <w:r>
        <w:rPr>
          <w:rFonts w:ascii="Times New Roman" w:hAnsi="Times New Roman" w:cs="Times New Roman"/>
          <w:sz w:val="24"/>
          <w:szCs w:val="24"/>
        </w:rPr>
        <w:t xml:space="preserve">(3). </w:t>
      </w:r>
      <w:r w:rsidRPr="00896D61">
        <w:rPr>
          <w:rFonts w:ascii="Times New Roman" w:hAnsi="Times New Roman" w:cs="Times New Roman"/>
          <w:sz w:val="24"/>
          <w:szCs w:val="24"/>
        </w:rPr>
        <w:t xml:space="preserve"> </w:t>
      </w:r>
    </w:p>
    <w:p w14:paraId="3255C839" w14:textId="77777777" w:rsidR="007047AD" w:rsidRPr="00545A22" w:rsidRDefault="007047AD" w:rsidP="009D1B56">
      <w:pPr>
        <w:jc w:val="both"/>
        <w:rPr>
          <w:rFonts w:ascii="Times New Roman" w:hAnsi="Times New Roman" w:cs="Times New Roman"/>
          <w:sz w:val="24"/>
          <w:szCs w:val="24"/>
          <w:shd w:val="clear" w:color="auto" w:fill="FFFFFF"/>
        </w:rPr>
      </w:pPr>
      <w:r w:rsidRPr="00545A22">
        <w:rPr>
          <w:rFonts w:ascii="Times New Roman" w:hAnsi="Times New Roman" w:cs="Times New Roman"/>
          <w:sz w:val="24"/>
          <w:szCs w:val="24"/>
          <w:shd w:val="clear" w:color="auto" w:fill="FFFFFF"/>
        </w:rPr>
        <w:lastRenderedPageBreak/>
        <w:t xml:space="preserve">Wan </w:t>
      </w:r>
      <w:proofErr w:type="spellStart"/>
      <w:r w:rsidRPr="00545A22">
        <w:rPr>
          <w:rFonts w:ascii="Times New Roman" w:hAnsi="Times New Roman" w:cs="Times New Roman"/>
          <w:sz w:val="24"/>
          <w:szCs w:val="24"/>
          <w:shd w:val="clear" w:color="auto" w:fill="FFFFFF"/>
        </w:rPr>
        <w:t>Jamarul</w:t>
      </w:r>
      <w:proofErr w:type="spellEnd"/>
      <w:r w:rsidRPr="00545A22">
        <w:rPr>
          <w:rFonts w:ascii="Times New Roman" w:hAnsi="Times New Roman" w:cs="Times New Roman"/>
          <w:sz w:val="24"/>
          <w:szCs w:val="24"/>
          <w:shd w:val="clear" w:color="auto" w:fill="FFFFFF"/>
        </w:rPr>
        <w:t xml:space="preserve"> Imran, W. A., Yahya, M. H., Ali, M. H., &amp; Abdul Basir, M. A. Q. (2021). How information asymmetry and cybercriminal risk affect volatility and return of cryptocurrencies. </w:t>
      </w:r>
      <w:r w:rsidRPr="00545A22">
        <w:rPr>
          <w:rFonts w:ascii="Times New Roman" w:hAnsi="Times New Roman" w:cs="Times New Roman"/>
          <w:i/>
          <w:iCs/>
          <w:sz w:val="24"/>
          <w:szCs w:val="24"/>
          <w:shd w:val="clear" w:color="auto" w:fill="FFFFFF"/>
        </w:rPr>
        <w:t>Journal of Academia</w:t>
      </w:r>
      <w:r w:rsidRPr="00545A22">
        <w:rPr>
          <w:rFonts w:ascii="Times New Roman" w:hAnsi="Times New Roman" w:cs="Times New Roman"/>
          <w:sz w:val="24"/>
          <w:szCs w:val="24"/>
          <w:shd w:val="clear" w:color="auto" w:fill="FFFFFF"/>
        </w:rPr>
        <w:t>, </w:t>
      </w:r>
      <w:r w:rsidRPr="00545A22">
        <w:rPr>
          <w:rFonts w:ascii="Times New Roman" w:hAnsi="Times New Roman" w:cs="Times New Roman"/>
          <w:i/>
          <w:iCs/>
          <w:sz w:val="24"/>
          <w:szCs w:val="24"/>
          <w:shd w:val="clear" w:color="auto" w:fill="FFFFFF"/>
        </w:rPr>
        <w:t>9</w:t>
      </w:r>
      <w:r w:rsidRPr="00545A22">
        <w:rPr>
          <w:rFonts w:ascii="Times New Roman" w:hAnsi="Times New Roman" w:cs="Times New Roman"/>
          <w:sz w:val="24"/>
          <w:szCs w:val="24"/>
          <w:shd w:val="clear" w:color="auto" w:fill="FFFFFF"/>
        </w:rPr>
        <w:t>, 121-130.</w:t>
      </w:r>
    </w:p>
    <w:p w14:paraId="3BCBB817" w14:textId="02B9BF1B" w:rsidR="00992E14" w:rsidRPr="00545A22" w:rsidRDefault="004A5213" w:rsidP="009D1B56">
      <w:pPr>
        <w:spacing w:line="240" w:lineRule="auto"/>
        <w:jc w:val="both"/>
        <w:rPr>
          <w:rFonts w:ascii="Times New Roman" w:hAnsi="Times New Roman" w:cs="Times New Roman"/>
          <w:sz w:val="24"/>
          <w:szCs w:val="24"/>
        </w:rPr>
      </w:pPr>
      <w:r w:rsidRPr="00545A22">
        <w:rPr>
          <w:rFonts w:ascii="Times New Roman" w:hAnsi="Times New Roman" w:cs="Times New Roman"/>
          <w:sz w:val="24"/>
          <w:szCs w:val="24"/>
        </w:rPr>
        <w:t xml:space="preserve">Wang, J., &amp; </w:t>
      </w:r>
      <w:proofErr w:type="spellStart"/>
      <w:r w:rsidRPr="00545A22">
        <w:rPr>
          <w:rFonts w:ascii="Times New Roman" w:hAnsi="Times New Roman" w:cs="Times New Roman"/>
          <w:sz w:val="24"/>
          <w:szCs w:val="24"/>
        </w:rPr>
        <w:t>Ngene</w:t>
      </w:r>
      <w:proofErr w:type="spellEnd"/>
      <w:r w:rsidRPr="00545A22">
        <w:rPr>
          <w:rFonts w:ascii="Times New Roman" w:hAnsi="Times New Roman" w:cs="Times New Roman"/>
          <w:sz w:val="24"/>
          <w:szCs w:val="24"/>
        </w:rPr>
        <w:t xml:space="preserve">, G. M. (2020). Does Bitcoin still own the dominant power? An </w:t>
      </w:r>
      <w:proofErr w:type="spellStart"/>
      <w:r w:rsidRPr="00545A22">
        <w:rPr>
          <w:rFonts w:ascii="Times New Roman" w:hAnsi="Times New Roman" w:cs="Times New Roman"/>
          <w:sz w:val="24"/>
          <w:szCs w:val="24"/>
        </w:rPr>
        <w:t>intradayanalysis</w:t>
      </w:r>
      <w:proofErr w:type="spellEnd"/>
      <w:r w:rsidRPr="00545A22">
        <w:rPr>
          <w:rFonts w:ascii="Times New Roman" w:hAnsi="Times New Roman" w:cs="Times New Roman"/>
          <w:sz w:val="24"/>
          <w:szCs w:val="24"/>
        </w:rPr>
        <w:t xml:space="preserve">. </w:t>
      </w:r>
      <w:r w:rsidRPr="00211DE4">
        <w:rPr>
          <w:rFonts w:ascii="Times New Roman" w:hAnsi="Times New Roman" w:cs="Times New Roman"/>
          <w:i/>
          <w:iCs/>
          <w:sz w:val="24"/>
          <w:szCs w:val="24"/>
        </w:rPr>
        <w:t>International Review of Financial Analysis, 71</w:t>
      </w:r>
      <w:r w:rsidRPr="00545A22">
        <w:rPr>
          <w:rFonts w:ascii="Times New Roman" w:hAnsi="Times New Roman" w:cs="Times New Roman"/>
          <w:sz w:val="24"/>
          <w:szCs w:val="24"/>
        </w:rPr>
        <w:t>, 101551.</w:t>
      </w:r>
      <w:r w:rsidR="00484CF4" w:rsidRPr="00545A22">
        <w:rPr>
          <w:rFonts w:ascii="Times New Roman" w:hAnsi="Times New Roman" w:cs="Times New Roman"/>
          <w:sz w:val="24"/>
          <w:szCs w:val="24"/>
        </w:rPr>
        <w:t>93</w:t>
      </w:r>
      <w:r w:rsidRPr="00545A22">
        <w:rPr>
          <w:rFonts w:ascii="Times New Roman" w:hAnsi="Times New Roman" w:cs="Times New Roman"/>
          <w:sz w:val="24"/>
          <w:szCs w:val="24"/>
        </w:rPr>
        <w:t xml:space="preserve"> </w:t>
      </w:r>
    </w:p>
    <w:p w14:paraId="6C4982ED" w14:textId="77777777" w:rsidR="00890BB0" w:rsidRPr="00545A22" w:rsidRDefault="00890BB0" w:rsidP="009D1B56">
      <w:pPr>
        <w:jc w:val="both"/>
        <w:rPr>
          <w:rStyle w:val="fontstyle01"/>
          <w:rFonts w:ascii="Times New Roman" w:hAnsi="Times New Roman" w:cs="Times New Roman"/>
          <w:color w:val="auto"/>
          <w:sz w:val="24"/>
          <w:szCs w:val="24"/>
        </w:rPr>
      </w:pPr>
      <w:r w:rsidRPr="00545A22">
        <w:rPr>
          <w:rStyle w:val="fontstyle01"/>
          <w:rFonts w:ascii="Times New Roman" w:hAnsi="Times New Roman" w:cs="Times New Roman"/>
          <w:color w:val="auto"/>
          <w:sz w:val="24"/>
          <w:szCs w:val="24"/>
        </w:rPr>
        <w:t>Wei, W. C. (2018). Liquidity and market e</w:t>
      </w:r>
      <w:r w:rsidRPr="00545A22">
        <w:rPr>
          <w:rStyle w:val="fontstyle21"/>
          <w:rFonts w:ascii="Times New Roman" w:hAnsi="Times New Roman" w:cs="Times New Roman"/>
          <w:color w:val="auto"/>
          <w:sz w:val="24"/>
          <w:szCs w:val="24"/>
        </w:rPr>
        <w:t>ffi</w:t>
      </w:r>
      <w:r w:rsidRPr="00545A22">
        <w:rPr>
          <w:rStyle w:val="fontstyle01"/>
          <w:rFonts w:ascii="Times New Roman" w:hAnsi="Times New Roman" w:cs="Times New Roman"/>
          <w:color w:val="auto"/>
          <w:sz w:val="24"/>
          <w:szCs w:val="24"/>
        </w:rPr>
        <w:t xml:space="preserve">ciency in cryptocurrencies. </w:t>
      </w:r>
      <w:r w:rsidRPr="00211DE4">
        <w:rPr>
          <w:rStyle w:val="fontstyle31"/>
          <w:rFonts w:ascii="Times New Roman" w:hAnsi="Times New Roman" w:cs="Times New Roman"/>
          <w:i/>
          <w:iCs/>
          <w:color w:val="auto"/>
          <w:sz w:val="24"/>
          <w:szCs w:val="24"/>
        </w:rPr>
        <w:t>Economics Letters, 168</w:t>
      </w:r>
      <w:r w:rsidRPr="00545A22">
        <w:rPr>
          <w:rStyle w:val="fontstyle01"/>
          <w:rFonts w:ascii="Times New Roman" w:hAnsi="Times New Roman" w:cs="Times New Roman"/>
          <w:color w:val="auto"/>
          <w:sz w:val="24"/>
          <w:szCs w:val="24"/>
        </w:rPr>
        <w:t>, 21</w:t>
      </w:r>
      <w:r w:rsidRPr="00545A22">
        <w:rPr>
          <w:rStyle w:val="fontstyle41"/>
          <w:rFonts w:ascii="Times New Roman" w:hAnsi="Times New Roman" w:cs="Times New Roman"/>
          <w:color w:val="auto"/>
          <w:sz w:val="24"/>
          <w:szCs w:val="24"/>
        </w:rPr>
        <w:t>–</w:t>
      </w:r>
      <w:r w:rsidRPr="00545A22">
        <w:rPr>
          <w:rStyle w:val="fontstyle01"/>
          <w:rFonts w:ascii="Times New Roman" w:hAnsi="Times New Roman" w:cs="Times New Roman"/>
          <w:color w:val="auto"/>
          <w:sz w:val="24"/>
          <w:szCs w:val="24"/>
        </w:rPr>
        <w:t>24.</w:t>
      </w:r>
    </w:p>
    <w:p w14:paraId="6FC570BF" w14:textId="77777777" w:rsidR="00356891" w:rsidRDefault="00DB09EF" w:rsidP="009D1B56">
      <w:pPr>
        <w:jc w:val="both"/>
        <w:rPr>
          <w:rFonts w:ascii="Times New Roman" w:hAnsi="Times New Roman" w:cs="Times New Roman"/>
          <w:sz w:val="24"/>
          <w:szCs w:val="24"/>
        </w:rPr>
      </w:pPr>
      <w:r w:rsidRPr="00545A22">
        <w:rPr>
          <w:rFonts w:ascii="Times New Roman" w:hAnsi="Times New Roman" w:cs="Times New Roman"/>
          <w:sz w:val="24"/>
          <w:szCs w:val="24"/>
        </w:rPr>
        <w:t xml:space="preserve">Whaley, R. E. (2000). The investor fear gauge. </w:t>
      </w:r>
      <w:r w:rsidRPr="00211DE4">
        <w:rPr>
          <w:rFonts w:ascii="Times New Roman" w:hAnsi="Times New Roman" w:cs="Times New Roman"/>
          <w:i/>
          <w:iCs/>
          <w:sz w:val="24"/>
          <w:szCs w:val="24"/>
        </w:rPr>
        <w:t>The Journal of Portfolio Manag</w:t>
      </w:r>
      <w:r w:rsidRPr="00545A22">
        <w:rPr>
          <w:rFonts w:ascii="Times New Roman" w:hAnsi="Times New Roman" w:cs="Times New Roman"/>
          <w:sz w:val="24"/>
          <w:szCs w:val="24"/>
        </w:rPr>
        <w:t>ement, 26(3), 12-17</w:t>
      </w:r>
    </w:p>
    <w:p w14:paraId="3D402681" w14:textId="1D4AE27F" w:rsidR="00211DE4" w:rsidRPr="00545A22" w:rsidRDefault="00211DE4" w:rsidP="00211DE4">
      <w:pPr>
        <w:jc w:val="both"/>
        <w:rPr>
          <w:rFonts w:ascii="Times New Roman" w:hAnsi="Times New Roman" w:cs="Times New Roman"/>
          <w:sz w:val="24"/>
          <w:szCs w:val="24"/>
        </w:rPr>
        <w:sectPr w:rsidR="00211DE4" w:rsidRPr="00545A22" w:rsidSect="006A6799">
          <w:pgSz w:w="12240" w:h="15840"/>
          <w:pgMar w:top="1440" w:right="1440" w:bottom="1440" w:left="1440" w:header="720" w:footer="720" w:gutter="0"/>
          <w:cols w:space="720"/>
          <w:docGrid w:linePitch="360"/>
        </w:sectPr>
      </w:pPr>
      <w:r>
        <w:rPr>
          <w:rFonts w:ascii="Times New Roman" w:hAnsi="Times New Roman" w:cs="Times New Roman"/>
          <w:sz w:val="24"/>
          <w:szCs w:val="24"/>
        </w:rPr>
        <w:t xml:space="preserve">Zhang, Z., &amp; Zhao, R. (2023). </w:t>
      </w:r>
      <w:r w:rsidRPr="00211DE4">
        <w:rPr>
          <w:rFonts w:ascii="Times New Roman" w:hAnsi="Times New Roman" w:cs="Times New Roman"/>
          <w:sz w:val="24"/>
          <w:szCs w:val="24"/>
        </w:rPr>
        <w:t>Good volatility, bad volatility, and the cross section of cryptocurrency returns</w:t>
      </w:r>
      <w:r>
        <w:rPr>
          <w:rFonts w:ascii="Times New Roman" w:hAnsi="Times New Roman" w:cs="Times New Roman"/>
          <w:sz w:val="24"/>
          <w:szCs w:val="24"/>
        </w:rPr>
        <w:t xml:space="preserve">. </w:t>
      </w:r>
      <w:r w:rsidRPr="00211DE4">
        <w:rPr>
          <w:rFonts w:ascii="Times New Roman" w:hAnsi="Times New Roman" w:cs="Times New Roman"/>
          <w:i/>
          <w:iCs/>
          <w:sz w:val="24"/>
          <w:szCs w:val="24"/>
        </w:rPr>
        <w:t>International Review of Financial Analysis</w:t>
      </w:r>
      <w:r>
        <w:rPr>
          <w:rFonts w:ascii="Times New Roman" w:hAnsi="Times New Roman" w:cs="Times New Roman"/>
          <w:sz w:val="24"/>
          <w:szCs w:val="24"/>
        </w:rPr>
        <w:t>, 89</w:t>
      </w:r>
      <w:r>
        <w:rPr>
          <w:rFonts w:ascii="Segoe UI Symbol" w:hAnsi="Segoe UI Symbol" w:cs="Segoe UI Symbol"/>
          <w:sz w:val="24"/>
          <w:szCs w:val="24"/>
        </w:rPr>
        <w:t xml:space="preserve">. </w:t>
      </w:r>
    </w:p>
    <w:p w14:paraId="493B1228" w14:textId="2AC795A9" w:rsidR="002A3BFC" w:rsidRPr="00545A22" w:rsidRDefault="002A3BFC" w:rsidP="00356891">
      <w:pPr>
        <w:jc w:val="center"/>
        <w:rPr>
          <w:b/>
        </w:rPr>
      </w:pPr>
      <w:r w:rsidRPr="00545A22">
        <w:rPr>
          <w:b/>
        </w:rPr>
        <w:lastRenderedPageBreak/>
        <w:t>Tables and Figures</w:t>
      </w:r>
    </w:p>
    <w:p w14:paraId="1F13598F" w14:textId="77777777" w:rsidR="002A3BFC" w:rsidRPr="00545A22" w:rsidRDefault="002A3BFC" w:rsidP="002A3BFC">
      <w:pPr>
        <w:rPr>
          <w:rFonts w:ascii="Times New Roman" w:hAnsi="Times New Roman" w:cs="Times New Roman"/>
          <w:b/>
          <w:sz w:val="24"/>
          <w:szCs w:val="24"/>
        </w:rPr>
      </w:pPr>
      <w:r w:rsidRPr="00545A22">
        <w:rPr>
          <w:rFonts w:ascii="Times New Roman" w:hAnsi="Times New Roman" w:cs="Times New Roman"/>
          <w:b/>
          <w:sz w:val="24"/>
          <w:szCs w:val="24"/>
        </w:rPr>
        <w:t xml:space="preserve">Table 1: Summary Statistics </w:t>
      </w:r>
    </w:p>
    <w:tbl>
      <w:tblPr>
        <w:tblW w:w="14796" w:type="dxa"/>
        <w:jc w:val="center"/>
        <w:tblLook w:val="04A0" w:firstRow="1" w:lastRow="0" w:firstColumn="1" w:lastColumn="0" w:noHBand="0" w:noVBand="1"/>
      </w:tblPr>
      <w:tblGrid>
        <w:gridCol w:w="1170"/>
        <w:gridCol w:w="1311"/>
        <w:gridCol w:w="1220"/>
        <w:gridCol w:w="1190"/>
        <w:gridCol w:w="1114"/>
        <w:gridCol w:w="1134"/>
        <w:gridCol w:w="1139"/>
        <w:gridCol w:w="1129"/>
        <w:gridCol w:w="1114"/>
        <w:gridCol w:w="1024"/>
        <w:gridCol w:w="1140"/>
        <w:gridCol w:w="1053"/>
        <w:gridCol w:w="1058"/>
      </w:tblGrid>
      <w:tr w:rsidR="002A3BFC" w:rsidRPr="00545A22" w14:paraId="0C0EAE6A" w14:textId="77777777" w:rsidTr="0038505E">
        <w:trPr>
          <w:trHeight w:val="267"/>
          <w:jc w:val="center"/>
        </w:trPr>
        <w:tc>
          <w:tcPr>
            <w:tcW w:w="1170" w:type="dxa"/>
            <w:tcBorders>
              <w:top w:val="single" w:sz="4" w:space="0" w:color="auto"/>
              <w:left w:val="nil"/>
              <w:bottom w:val="single" w:sz="4" w:space="0" w:color="auto"/>
              <w:right w:val="nil"/>
            </w:tcBorders>
            <w:shd w:val="clear" w:color="auto" w:fill="auto"/>
            <w:noWrap/>
            <w:vAlign w:val="center"/>
            <w:hideMark/>
          </w:tcPr>
          <w:p w14:paraId="445F73BA"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p>
        </w:tc>
        <w:tc>
          <w:tcPr>
            <w:tcW w:w="2531"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1CE789ED" w14:textId="77777777" w:rsidR="002A3BFC" w:rsidRPr="00545A22" w:rsidRDefault="002A3BFC" w:rsidP="00CD3AC2">
            <w:pPr>
              <w:spacing w:after="0" w:line="240" w:lineRule="auto"/>
              <w:jc w:val="center"/>
              <w:rPr>
                <w:rFonts w:ascii="Times New Roman" w:eastAsia="Times New Roman" w:hAnsi="Times New Roman" w:cs="Times New Roman"/>
                <w:color w:val="000000"/>
                <w:sz w:val="18"/>
                <w:szCs w:val="18"/>
              </w:rPr>
            </w:pPr>
            <w:r w:rsidRPr="00545A22">
              <w:rPr>
                <w:rFonts w:ascii="Times New Roman" w:eastAsia="Times New Roman" w:hAnsi="Times New Roman" w:cs="Times New Roman"/>
                <w:color w:val="000000"/>
                <w:sz w:val="18"/>
                <w:szCs w:val="18"/>
              </w:rPr>
              <w:t>1m</w:t>
            </w:r>
          </w:p>
        </w:tc>
        <w:tc>
          <w:tcPr>
            <w:tcW w:w="2304"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79A31D64" w14:textId="77777777" w:rsidR="002A3BFC" w:rsidRPr="00545A22" w:rsidRDefault="002A3BFC" w:rsidP="00CD3AC2">
            <w:pPr>
              <w:spacing w:after="0" w:line="240" w:lineRule="auto"/>
              <w:jc w:val="center"/>
              <w:rPr>
                <w:rFonts w:ascii="Times New Roman" w:eastAsia="Times New Roman" w:hAnsi="Times New Roman" w:cs="Times New Roman"/>
                <w:color w:val="000000"/>
                <w:sz w:val="18"/>
                <w:szCs w:val="18"/>
              </w:rPr>
            </w:pPr>
            <w:r w:rsidRPr="00545A22">
              <w:rPr>
                <w:rFonts w:ascii="Times New Roman" w:eastAsia="Times New Roman" w:hAnsi="Times New Roman" w:cs="Times New Roman"/>
                <w:color w:val="000000"/>
                <w:sz w:val="18"/>
                <w:szCs w:val="18"/>
              </w:rPr>
              <w:t>5m</w:t>
            </w:r>
          </w:p>
        </w:tc>
        <w:tc>
          <w:tcPr>
            <w:tcW w:w="2273"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01AB6C6F" w14:textId="77777777" w:rsidR="002A3BFC" w:rsidRPr="00545A22" w:rsidRDefault="002A3BFC" w:rsidP="00CD3AC2">
            <w:pPr>
              <w:spacing w:after="0" w:line="240" w:lineRule="auto"/>
              <w:jc w:val="center"/>
              <w:rPr>
                <w:rFonts w:ascii="Times New Roman" w:eastAsia="Times New Roman" w:hAnsi="Times New Roman" w:cs="Times New Roman"/>
                <w:color w:val="000000"/>
                <w:sz w:val="18"/>
                <w:szCs w:val="18"/>
              </w:rPr>
            </w:pPr>
            <w:r w:rsidRPr="00545A22">
              <w:rPr>
                <w:rFonts w:ascii="Times New Roman" w:eastAsia="Times New Roman" w:hAnsi="Times New Roman" w:cs="Times New Roman"/>
                <w:color w:val="000000"/>
                <w:sz w:val="18"/>
                <w:szCs w:val="18"/>
              </w:rPr>
              <w:t>10m</w:t>
            </w:r>
          </w:p>
        </w:tc>
        <w:tc>
          <w:tcPr>
            <w:tcW w:w="2243"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286B8F67" w14:textId="77777777" w:rsidR="002A3BFC" w:rsidRPr="00545A22" w:rsidRDefault="002A3BFC" w:rsidP="00CD3AC2">
            <w:pPr>
              <w:spacing w:after="0" w:line="240" w:lineRule="auto"/>
              <w:jc w:val="center"/>
              <w:rPr>
                <w:rFonts w:ascii="Times New Roman" w:eastAsia="Times New Roman" w:hAnsi="Times New Roman" w:cs="Times New Roman"/>
                <w:color w:val="000000"/>
                <w:sz w:val="18"/>
                <w:szCs w:val="18"/>
              </w:rPr>
            </w:pPr>
            <w:r w:rsidRPr="00545A22">
              <w:rPr>
                <w:rFonts w:ascii="Times New Roman" w:eastAsia="Times New Roman" w:hAnsi="Times New Roman" w:cs="Times New Roman"/>
                <w:color w:val="000000"/>
                <w:sz w:val="18"/>
                <w:szCs w:val="18"/>
              </w:rPr>
              <w:t>15m</w:t>
            </w:r>
          </w:p>
        </w:tc>
        <w:tc>
          <w:tcPr>
            <w:tcW w:w="2164"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41693B49" w14:textId="77777777" w:rsidR="002A3BFC" w:rsidRPr="00545A22" w:rsidRDefault="002A3BFC" w:rsidP="00CD3AC2">
            <w:pPr>
              <w:spacing w:after="0" w:line="240" w:lineRule="auto"/>
              <w:jc w:val="center"/>
              <w:rPr>
                <w:rFonts w:ascii="Times New Roman" w:eastAsia="Times New Roman" w:hAnsi="Times New Roman" w:cs="Times New Roman"/>
                <w:color w:val="000000"/>
                <w:sz w:val="18"/>
                <w:szCs w:val="18"/>
              </w:rPr>
            </w:pPr>
            <w:r w:rsidRPr="00545A22">
              <w:rPr>
                <w:rFonts w:ascii="Times New Roman" w:eastAsia="Times New Roman" w:hAnsi="Times New Roman" w:cs="Times New Roman"/>
                <w:color w:val="000000"/>
                <w:sz w:val="18"/>
                <w:szCs w:val="18"/>
              </w:rPr>
              <w:t>60m</w:t>
            </w:r>
          </w:p>
        </w:tc>
        <w:tc>
          <w:tcPr>
            <w:tcW w:w="2111"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7D143A54" w14:textId="77777777" w:rsidR="002A3BFC" w:rsidRPr="00545A22" w:rsidRDefault="002A3BFC" w:rsidP="00CD3AC2">
            <w:pPr>
              <w:spacing w:after="0" w:line="240" w:lineRule="auto"/>
              <w:jc w:val="center"/>
              <w:rPr>
                <w:rFonts w:ascii="Times New Roman" w:eastAsia="Times New Roman" w:hAnsi="Times New Roman" w:cs="Times New Roman"/>
                <w:color w:val="000000"/>
                <w:sz w:val="18"/>
                <w:szCs w:val="18"/>
              </w:rPr>
            </w:pPr>
            <w:r w:rsidRPr="00545A22">
              <w:rPr>
                <w:rFonts w:ascii="Times New Roman" w:eastAsia="Times New Roman" w:hAnsi="Times New Roman" w:cs="Times New Roman"/>
                <w:color w:val="000000"/>
                <w:sz w:val="18"/>
                <w:szCs w:val="18"/>
              </w:rPr>
              <w:t>Daily</w:t>
            </w:r>
          </w:p>
        </w:tc>
      </w:tr>
      <w:tr w:rsidR="002A3BFC" w:rsidRPr="00545A22" w14:paraId="7EB95466" w14:textId="77777777" w:rsidTr="0038505E">
        <w:trPr>
          <w:trHeight w:val="267"/>
          <w:jc w:val="center"/>
        </w:trPr>
        <w:tc>
          <w:tcPr>
            <w:tcW w:w="1170" w:type="dxa"/>
            <w:tcBorders>
              <w:top w:val="nil"/>
              <w:left w:val="nil"/>
              <w:bottom w:val="single" w:sz="4" w:space="0" w:color="auto"/>
              <w:right w:val="nil"/>
            </w:tcBorders>
            <w:shd w:val="clear" w:color="auto" w:fill="auto"/>
            <w:noWrap/>
            <w:vAlign w:val="center"/>
            <w:hideMark/>
          </w:tcPr>
          <w:p w14:paraId="2A45E2C3"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p>
        </w:tc>
        <w:tc>
          <w:tcPr>
            <w:tcW w:w="1311" w:type="dxa"/>
            <w:tcBorders>
              <w:top w:val="nil"/>
              <w:left w:val="single" w:sz="4" w:space="0" w:color="auto"/>
              <w:bottom w:val="single" w:sz="4" w:space="0" w:color="auto"/>
              <w:right w:val="nil"/>
            </w:tcBorders>
            <w:shd w:val="clear" w:color="auto" w:fill="auto"/>
            <w:noWrap/>
            <w:vAlign w:val="center"/>
            <w:hideMark/>
          </w:tcPr>
          <w:p w14:paraId="56192CE7" w14:textId="77777777" w:rsidR="002A3BFC" w:rsidRPr="00545A22" w:rsidRDefault="002A3BFC" w:rsidP="00CD3AC2">
            <w:pPr>
              <w:spacing w:after="0" w:line="240" w:lineRule="auto"/>
              <w:rPr>
                <w:rFonts w:ascii="Times New Roman" w:eastAsia="Times New Roman" w:hAnsi="Times New Roman" w:cs="Times New Roman"/>
                <w:b/>
                <w:color w:val="000000"/>
                <w:sz w:val="18"/>
                <w:szCs w:val="18"/>
              </w:rPr>
            </w:pPr>
            <w:r w:rsidRPr="00545A22">
              <w:rPr>
                <w:rFonts w:ascii="Times New Roman" w:eastAsia="Times New Roman" w:hAnsi="Times New Roman" w:cs="Times New Roman"/>
                <w:b/>
                <w:noProof/>
                <w:color w:val="000000"/>
                <w:sz w:val="18"/>
                <w:szCs w:val="18"/>
                <w:lang w:val="en-GB" w:eastAsia="en-GB"/>
              </w:rPr>
              <mc:AlternateContent>
                <mc:Choice Requires="wps">
                  <w:drawing>
                    <wp:anchor distT="0" distB="0" distL="114300" distR="114300" simplePos="0" relativeHeight="251878400" behindDoc="0" locked="0" layoutInCell="1" allowOverlap="1" wp14:anchorId="4C877750" wp14:editId="03F91341">
                      <wp:simplePos x="0" y="0"/>
                      <wp:positionH relativeFrom="column">
                        <wp:posOffset>152400</wp:posOffset>
                      </wp:positionH>
                      <wp:positionV relativeFrom="paragraph">
                        <wp:posOffset>28575</wp:posOffset>
                      </wp:positionV>
                      <wp:extent cx="466725" cy="123825"/>
                      <wp:effectExtent l="0" t="0" r="0" b="0"/>
                      <wp:wrapNone/>
                      <wp:docPr id="2" name="Text Box 2"/>
                      <wp:cNvGraphicFramePr/>
                      <a:graphic xmlns:a="http://schemas.openxmlformats.org/drawingml/2006/main">
                        <a:graphicData uri="http://schemas.microsoft.com/office/word/2010/wordprocessingShape">
                          <wps:wsp>
                            <wps:cNvSpPr txBox="1"/>
                            <wps:spPr>
                              <a:xfrm>
                                <a:off x="0" y="0"/>
                                <a:ext cx="464166" cy="125227"/>
                              </a:xfrm>
                              <a:prstGeom prst="rect">
                                <a:avLst/>
                              </a:prstGeom>
                              <a:noFill/>
                              <a:ln>
                                <a:noFill/>
                              </a:ln>
                              <a:effectLst/>
                            </wps:spPr>
                            <wps:txbx>
                              <w:txbxContent>
                                <w:p w14:paraId="553B6DBC" w14:textId="77777777" w:rsidR="002A3BFC" w:rsidRDefault="002A3BFC" w:rsidP="002A3BFC">
                                  <w:pPr>
                                    <w:pStyle w:val="NormalWeb"/>
                                    <w:spacing w:before="0" w:beforeAutospacing="0" w:after="0" w:afterAutospacing="0"/>
                                  </w:pPr>
                                  <m:oMathPara>
                                    <m:oMathParaPr>
                                      <m:jc m:val="centerGroup"/>
                                    </m:oMathParaPr>
                                    <m:oMath>
                                      <m:r>
                                        <w:rPr>
                                          <w:rFonts w:ascii="Cambria Math" w:eastAsia="Cambria Math" w:hAnsi="Cambria Math" w:cstheme="minorBidi"/>
                                          <w:color w:val="000000" w:themeColor="text1"/>
                                          <w:sz w:val="16"/>
                                          <w:szCs w:val="16"/>
                                        </w:rPr>
                                        <m:t>∆BitVol</m:t>
                                      </m:r>
                                    </m:oMath>
                                  </m:oMathPara>
                                </w:p>
                              </w:txbxContent>
                            </wps:txbx>
                            <wps:bodyPr vertOverflow="clip" horzOverflow="clip" wrap="none" lIns="0" tIns="0" rIns="0" bIns="0" rtlCol="0" anchor="t">
                              <a:spAutoFit/>
                            </wps:bodyPr>
                          </wps:wsp>
                        </a:graphicData>
                      </a:graphic>
                      <wp14:sizeRelH relativeFrom="page">
                        <wp14:pctWidth>0</wp14:pctWidth>
                      </wp14:sizeRelH>
                      <wp14:sizeRelV relativeFrom="page">
                        <wp14:pctHeight>0</wp14:pctHeight>
                      </wp14:sizeRelV>
                    </wp:anchor>
                  </w:drawing>
                </mc:Choice>
                <mc:Fallback>
                  <w:pict>
                    <v:shapetype w14:anchorId="4C877750" id="_x0000_t202" coordsize="21600,21600" o:spt="202" path="m,l,21600r21600,l21600,xe">
                      <v:stroke joinstyle="miter"/>
                      <v:path gradientshapeok="t" o:connecttype="rect"/>
                    </v:shapetype>
                    <v:shape id="Text Box 2" o:spid="_x0000_s1026" type="#_x0000_t202" style="position:absolute;margin-left:12pt;margin-top:2.25pt;width:36.75pt;height:9.75pt;z-index:2518784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" filled="f" stroked="f">
                      <v:textbox style="mso-fit-shape-to-text:t" inset="0,0,0,0">
                        <w:txbxContent>
                          <w:p w14:paraId="553B6DBC" w14:textId="77777777" w:rsidR="002A3BFC" w:rsidRDefault="002A3BFC" w:rsidP="002A3BFC">
                            <w:pPr>
                              <w:pStyle w:val="NormalWeb"/>
                              <w:spacing w:before="0" w:beforeAutospacing="0" w:after="0" w:afterAutospacing="0"/>
                            </w:pPr>
                            <m:oMathPara>
                              <m:oMathParaPr>
                                <m:jc m:val="centerGroup"/>
                              </m:oMathParaPr>
                              <m:oMath>
                                <m:r>
                                  <w:rPr>
                                    <w:rFonts w:ascii="Cambria Math" w:eastAsia="Cambria Math" w:hAnsi="Cambria Math" w:cstheme="minorBidi"/>
                                    <w:color w:val="000000" w:themeColor="text1"/>
                                    <w:sz w:val="16"/>
                                    <w:szCs w:val="16"/>
                                  </w:rPr>
                                  <m:t>∆BitVol</m:t>
                                </m:r>
                              </m:oMath>
                            </m:oMathPara>
                          </w:p>
                        </w:txbxContent>
                      </v:textbox>
                    </v:shape>
                  </w:pict>
                </mc:Fallback>
              </mc:AlternateContent>
            </w:r>
          </w:p>
        </w:tc>
        <w:tc>
          <w:tcPr>
            <w:tcW w:w="1220" w:type="dxa"/>
            <w:tcBorders>
              <w:top w:val="nil"/>
              <w:left w:val="nil"/>
              <w:bottom w:val="single" w:sz="4" w:space="0" w:color="auto"/>
              <w:right w:val="single" w:sz="4" w:space="0" w:color="auto"/>
            </w:tcBorders>
            <w:shd w:val="clear" w:color="auto" w:fill="auto"/>
            <w:noWrap/>
            <w:vAlign w:val="center"/>
            <w:hideMark/>
          </w:tcPr>
          <w:p w14:paraId="1EDC807F" w14:textId="77777777" w:rsidR="002A3BFC" w:rsidRPr="00545A22" w:rsidRDefault="002A3BFC" w:rsidP="00CD3AC2">
            <w:pPr>
              <w:spacing w:after="0" w:line="240" w:lineRule="auto"/>
              <w:rPr>
                <w:rFonts w:ascii="Times New Roman" w:eastAsia="Times New Roman" w:hAnsi="Times New Roman" w:cs="Times New Roman"/>
                <w:b/>
                <w:color w:val="000000"/>
                <w:sz w:val="18"/>
                <w:szCs w:val="18"/>
              </w:rPr>
            </w:pPr>
            <w:r w:rsidRPr="00545A22">
              <w:rPr>
                <w:rFonts w:ascii="Times New Roman" w:eastAsia="Times New Roman" w:hAnsi="Times New Roman" w:cs="Times New Roman"/>
                <w:b/>
                <w:noProof/>
                <w:color w:val="000000"/>
                <w:sz w:val="18"/>
                <w:szCs w:val="18"/>
                <w:lang w:val="en-GB" w:eastAsia="en-GB"/>
              </w:rPr>
              <mc:AlternateContent>
                <mc:Choice Requires="wps">
                  <w:drawing>
                    <wp:anchor distT="0" distB="0" distL="114300" distR="114300" simplePos="0" relativeHeight="251879424" behindDoc="0" locked="0" layoutInCell="1" allowOverlap="1" wp14:anchorId="05645A44" wp14:editId="75E79846">
                      <wp:simplePos x="0" y="0"/>
                      <wp:positionH relativeFrom="column">
                        <wp:posOffset>133350</wp:posOffset>
                      </wp:positionH>
                      <wp:positionV relativeFrom="paragraph">
                        <wp:posOffset>19050</wp:posOffset>
                      </wp:positionV>
                      <wp:extent cx="323850" cy="123825"/>
                      <wp:effectExtent l="0" t="0" r="0" b="0"/>
                      <wp:wrapNone/>
                      <wp:docPr id="4" name="Text Box 4"/>
                      <wp:cNvGraphicFramePr/>
                      <a:graphic xmlns:a="http://schemas.openxmlformats.org/drawingml/2006/main">
                        <a:graphicData uri="http://schemas.microsoft.com/office/word/2010/wordprocessingShape">
                          <wps:wsp>
                            <wps:cNvSpPr txBox="1"/>
                            <wps:spPr>
                              <a:xfrm>
                                <a:off x="0" y="0"/>
                                <a:ext cx="308290" cy="125227"/>
                              </a:xfrm>
                              <a:prstGeom prst="rect">
                                <a:avLst/>
                              </a:prstGeom>
                              <a:noFill/>
                              <a:ln>
                                <a:noFill/>
                              </a:ln>
                              <a:effectLst/>
                            </wps:spPr>
                            <wps:txbx>
                              <w:txbxContent>
                                <w:p w14:paraId="63EDB324" w14:textId="77777777" w:rsidR="002A3BFC" w:rsidRDefault="002A3BFC" w:rsidP="002A3BFC">
                                  <w:pPr>
                                    <w:pStyle w:val="NormalWeb"/>
                                    <w:spacing w:before="0" w:beforeAutospacing="0" w:after="0" w:afterAutospacing="0"/>
                                  </w:pPr>
                                  <m:oMathPara>
                                    <m:oMathParaPr>
                                      <m:jc m:val="centerGroup"/>
                                    </m:oMathParaPr>
                                    <m:oMath>
                                      <m:r>
                                        <w:rPr>
                                          <w:rFonts w:ascii="Cambria Math" w:eastAsia="Cambria Math" w:hAnsi="Cambria Math" w:cstheme="minorBidi"/>
                                          <w:color w:val="000000" w:themeColor="text1"/>
                                          <w:sz w:val="16"/>
                                          <w:szCs w:val="16"/>
                                        </w:rPr>
                                        <m:t>r_BTC </m:t>
                                      </m:r>
                                    </m:oMath>
                                  </m:oMathPara>
                                </w:p>
                              </w:txbxContent>
                            </wps:txbx>
                            <wps:bodyPr vertOverflow="clip" horzOverflow="clip" wrap="none" lIns="0" tIns="0" rIns="0" bIns="0" rtlCol="0" anchor="t">
                              <a:spAutoFit/>
                            </wps:bodyPr>
                          </wps:wsp>
                        </a:graphicData>
                      </a:graphic>
                      <wp14:sizeRelH relativeFrom="page">
                        <wp14:pctWidth>0</wp14:pctWidth>
                      </wp14:sizeRelH>
                      <wp14:sizeRelV relativeFrom="page">
                        <wp14:pctHeight>0</wp14:pctHeight>
                      </wp14:sizeRelV>
                    </wp:anchor>
                  </w:drawing>
                </mc:Choice>
                <mc:Fallback>
                  <w:pict>
                    <v:shape w14:anchorId="05645A44" id="Text Box 4" o:spid="_x0000_s1027" type="#_x0000_t202" style="position:absolute;margin-left:10.5pt;margin-top:1.5pt;width:25.5pt;height:9.75pt;z-index:2518794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" filled="f" stroked="f">
                      <v:textbox style="mso-fit-shape-to-text:t" inset="0,0,0,0">
                        <w:txbxContent>
                          <w:p w14:paraId="63EDB324" w14:textId="77777777" w:rsidR="002A3BFC" w:rsidRDefault="002A3BFC" w:rsidP="002A3BFC">
                            <w:pPr>
                              <w:pStyle w:val="NormalWeb"/>
                              <w:spacing w:before="0" w:beforeAutospacing="0" w:after="0" w:afterAutospacing="0"/>
                            </w:pPr>
                            <m:oMathPara>
                              <m:oMathParaPr>
                                <m:jc m:val="centerGroup"/>
                              </m:oMathParaPr>
                              <m:oMath>
                                <m:r>
                                  <w:rPr>
                                    <w:rFonts w:ascii="Cambria Math" w:eastAsia="Cambria Math" w:hAnsi="Cambria Math" w:cstheme="minorBidi"/>
                                    <w:color w:val="000000" w:themeColor="text1"/>
                                    <w:sz w:val="16"/>
                                    <w:szCs w:val="16"/>
                                  </w:rPr>
                                  <m:t>r_BTC </m:t>
                                </m:r>
                              </m:oMath>
                            </m:oMathPara>
                          </w:p>
                        </w:txbxContent>
                      </v:textbox>
                    </v:shape>
                  </w:pict>
                </mc:Fallback>
              </mc:AlternateContent>
            </w:r>
          </w:p>
        </w:tc>
        <w:tc>
          <w:tcPr>
            <w:tcW w:w="1190" w:type="dxa"/>
            <w:tcBorders>
              <w:top w:val="nil"/>
              <w:left w:val="nil"/>
              <w:bottom w:val="single" w:sz="4" w:space="0" w:color="auto"/>
              <w:right w:val="nil"/>
            </w:tcBorders>
            <w:shd w:val="clear" w:color="auto" w:fill="auto"/>
            <w:noWrap/>
            <w:vAlign w:val="center"/>
            <w:hideMark/>
          </w:tcPr>
          <w:p w14:paraId="0C3A552B" w14:textId="77777777" w:rsidR="002A3BFC" w:rsidRPr="00545A22" w:rsidRDefault="002A3BFC" w:rsidP="00CD3AC2">
            <w:pPr>
              <w:spacing w:after="0" w:line="240" w:lineRule="auto"/>
              <w:rPr>
                <w:rFonts w:ascii="Times New Roman" w:eastAsia="Times New Roman" w:hAnsi="Times New Roman" w:cs="Times New Roman"/>
                <w:b/>
                <w:color w:val="000000"/>
                <w:sz w:val="18"/>
                <w:szCs w:val="18"/>
              </w:rPr>
            </w:pPr>
            <w:r w:rsidRPr="00545A22">
              <w:rPr>
                <w:rFonts w:ascii="Times New Roman" w:eastAsia="Times New Roman" w:hAnsi="Times New Roman" w:cs="Times New Roman"/>
                <w:b/>
                <w:noProof/>
                <w:color w:val="000000"/>
                <w:sz w:val="18"/>
                <w:szCs w:val="18"/>
                <w:lang w:val="en-GB" w:eastAsia="en-GB"/>
              </w:rPr>
              <mc:AlternateContent>
                <mc:Choice Requires="wps">
                  <w:drawing>
                    <wp:anchor distT="0" distB="0" distL="114300" distR="114300" simplePos="0" relativeHeight="251880448" behindDoc="0" locked="0" layoutInCell="1" allowOverlap="1" wp14:anchorId="50C9B0C3" wp14:editId="648F0214">
                      <wp:simplePos x="0" y="0"/>
                      <wp:positionH relativeFrom="column">
                        <wp:posOffset>-1905</wp:posOffset>
                      </wp:positionH>
                      <wp:positionV relativeFrom="paragraph">
                        <wp:posOffset>22860</wp:posOffset>
                      </wp:positionV>
                      <wp:extent cx="466725" cy="123825"/>
                      <wp:effectExtent l="0" t="0" r="0" b="0"/>
                      <wp:wrapNone/>
                      <wp:docPr id="5" name="Text Box 5"/>
                      <wp:cNvGraphicFramePr/>
                      <a:graphic xmlns:a="http://schemas.openxmlformats.org/drawingml/2006/main">
                        <a:graphicData uri="http://schemas.microsoft.com/office/word/2010/wordprocessingShape">
                          <wps:wsp>
                            <wps:cNvSpPr txBox="1"/>
                            <wps:spPr>
                              <a:xfrm>
                                <a:off x="0" y="0"/>
                                <a:ext cx="464166" cy="125227"/>
                              </a:xfrm>
                              <a:prstGeom prst="rect">
                                <a:avLst/>
                              </a:prstGeom>
                              <a:noFill/>
                              <a:ln>
                                <a:noFill/>
                              </a:ln>
                              <a:effectLst/>
                            </wps:spPr>
                            <wps:txbx>
                              <w:txbxContent>
                                <w:p w14:paraId="30FE50DC" w14:textId="77777777" w:rsidR="002A3BFC" w:rsidRDefault="002A3BFC" w:rsidP="002A3BFC">
                                  <w:pPr>
                                    <w:pStyle w:val="NormalWeb"/>
                                    <w:spacing w:before="0" w:beforeAutospacing="0" w:after="0" w:afterAutospacing="0"/>
                                  </w:pPr>
                                  <m:oMathPara>
                                    <m:oMathParaPr>
                                      <m:jc m:val="centerGroup"/>
                                    </m:oMathParaPr>
                                    <m:oMath>
                                      <m:r>
                                        <w:rPr>
                                          <w:rFonts w:ascii="Cambria Math" w:eastAsia="Cambria Math" w:hAnsi="Cambria Math" w:cstheme="minorBidi"/>
                                          <w:color w:val="000000" w:themeColor="text1"/>
                                          <w:sz w:val="16"/>
                                          <w:szCs w:val="16"/>
                                        </w:rPr>
                                        <m:t>∆BitVol</m:t>
                                      </m:r>
                                    </m:oMath>
                                  </m:oMathPara>
                                </w:p>
                              </w:txbxContent>
                            </wps:txbx>
                            <wps:bodyPr vertOverflow="clip" horzOverflow="clip" wrap="none" lIns="0" tIns="0" rIns="0" bIns="0" rtlCol="0" anchor="t">
                              <a:spAutoFit/>
                            </wps:bodyPr>
                          </wps:wsp>
                        </a:graphicData>
                      </a:graphic>
                      <wp14:sizeRelH relativeFrom="page">
                        <wp14:pctWidth>0</wp14:pctWidth>
                      </wp14:sizeRelH>
                      <wp14:sizeRelV relativeFrom="page">
                        <wp14:pctHeight>0</wp14:pctHeight>
                      </wp14:sizeRelV>
                    </wp:anchor>
                  </w:drawing>
                </mc:Choice>
                <mc:Fallback>
                  <w:pict>
                    <v:shape w14:anchorId="50C9B0C3" id="Text Box 5" o:spid="_x0000_s1028" type="#_x0000_t202" style="position:absolute;margin-left:-.15pt;margin-top:1.8pt;width:36.75pt;height:9.75pt;z-index:2518804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" filled="f" stroked="f">
                      <v:textbox style="mso-fit-shape-to-text:t" inset="0,0,0,0">
                        <w:txbxContent>
                          <w:p w14:paraId="30FE50DC" w14:textId="77777777" w:rsidR="002A3BFC" w:rsidRDefault="002A3BFC" w:rsidP="002A3BFC">
                            <w:pPr>
                              <w:pStyle w:val="NormalWeb"/>
                              <w:spacing w:before="0" w:beforeAutospacing="0" w:after="0" w:afterAutospacing="0"/>
                            </w:pPr>
                            <m:oMathPara>
                              <m:oMathParaPr>
                                <m:jc m:val="centerGroup"/>
                              </m:oMathParaPr>
                              <m:oMath>
                                <m:r>
                                  <w:rPr>
                                    <w:rFonts w:ascii="Cambria Math" w:eastAsia="Cambria Math" w:hAnsi="Cambria Math" w:cstheme="minorBidi"/>
                                    <w:color w:val="000000" w:themeColor="text1"/>
                                    <w:sz w:val="16"/>
                                    <w:szCs w:val="16"/>
                                  </w:rPr>
                                  <m:t>∆BitVol</m:t>
                                </m:r>
                              </m:oMath>
                            </m:oMathPara>
                          </w:p>
                        </w:txbxContent>
                      </v:textbox>
                    </v:shape>
                  </w:pict>
                </mc:Fallback>
              </mc:AlternateContent>
            </w:r>
          </w:p>
        </w:tc>
        <w:tc>
          <w:tcPr>
            <w:tcW w:w="1114" w:type="dxa"/>
            <w:tcBorders>
              <w:top w:val="nil"/>
              <w:left w:val="nil"/>
              <w:bottom w:val="single" w:sz="4" w:space="0" w:color="auto"/>
              <w:right w:val="single" w:sz="4" w:space="0" w:color="auto"/>
            </w:tcBorders>
            <w:shd w:val="clear" w:color="auto" w:fill="auto"/>
            <w:noWrap/>
            <w:vAlign w:val="center"/>
            <w:hideMark/>
          </w:tcPr>
          <w:p w14:paraId="34E1FB9C" w14:textId="77777777" w:rsidR="002A3BFC" w:rsidRPr="00545A22" w:rsidRDefault="002A3BFC" w:rsidP="00CD3AC2">
            <w:pPr>
              <w:spacing w:after="0" w:line="240" w:lineRule="auto"/>
              <w:rPr>
                <w:rFonts w:ascii="Times New Roman" w:eastAsia="Times New Roman" w:hAnsi="Times New Roman" w:cs="Times New Roman"/>
                <w:b/>
                <w:color w:val="000000"/>
                <w:sz w:val="18"/>
                <w:szCs w:val="18"/>
              </w:rPr>
            </w:pPr>
            <w:r w:rsidRPr="00545A22">
              <w:rPr>
                <w:rFonts w:ascii="Times New Roman" w:eastAsia="Times New Roman" w:hAnsi="Times New Roman" w:cs="Times New Roman"/>
                <w:b/>
                <w:noProof/>
                <w:color w:val="000000"/>
                <w:sz w:val="18"/>
                <w:szCs w:val="18"/>
                <w:lang w:val="en-GB" w:eastAsia="en-GB"/>
              </w:rPr>
              <mc:AlternateContent>
                <mc:Choice Requires="wps">
                  <w:drawing>
                    <wp:anchor distT="0" distB="0" distL="114300" distR="114300" simplePos="0" relativeHeight="251885568" behindDoc="0" locked="0" layoutInCell="1" allowOverlap="1" wp14:anchorId="5D4F9FEA" wp14:editId="52B6CE5D">
                      <wp:simplePos x="0" y="0"/>
                      <wp:positionH relativeFrom="column">
                        <wp:posOffset>1905</wp:posOffset>
                      </wp:positionH>
                      <wp:positionV relativeFrom="paragraph">
                        <wp:posOffset>19685</wp:posOffset>
                      </wp:positionV>
                      <wp:extent cx="323850" cy="123825"/>
                      <wp:effectExtent l="0" t="0" r="0" b="0"/>
                      <wp:wrapNone/>
                      <wp:docPr id="11" name="Text Box 11"/>
                      <wp:cNvGraphicFramePr/>
                      <a:graphic xmlns:a="http://schemas.openxmlformats.org/drawingml/2006/main">
                        <a:graphicData uri="http://schemas.microsoft.com/office/word/2010/wordprocessingShape">
                          <wps:wsp>
                            <wps:cNvSpPr txBox="1"/>
                            <wps:spPr>
                              <a:xfrm>
                                <a:off x="0" y="0"/>
                                <a:ext cx="308290" cy="125227"/>
                              </a:xfrm>
                              <a:prstGeom prst="rect">
                                <a:avLst/>
                              </a:prstGeom>
                              <a:noFill/>
                              <a:ln>
                                <a:noFill/>
                              </a:ln>
                              <a:effectLst/>
                            </wps:spPr>
                            <wps:txbx>
                              <w:txbxContent>
                                <w:p w14:paraId="2770C72A" w14:textId="77777777" w:rsidR="002A3BFC" w:rsidRDefault="002A3BFC" w:rsidP="002A3BFC">
                                  <w:pPr>
                                    <w:pStyle w:val="NormalWeb"/>
                                    <w:spacing w:before="0" w:beforeAutospacing="0" w:after="0" w:afterAutospacing="0"/>
                                  </w:pPr>
                                  <m:oMathPara>
                                    <m:oMathParaPr>
                                      <m:jc m:val="centerGroup"/>
                                    </m:oMathParaPr>
                                    <m:oMath>
                                      <m:r>
                                        <w:rPr>
                                          <w:rFonts w:ascii="Cambria Math" w:eastAsia="Cambria Math" w:hAnsi="Cambria Math" w:cstheme="minorBidi"/>
                                          <w:color w:val="000000" w:themeColor="text1"/>
                                          <w:sz w:val="16"/>
                                          <w:szCs w:val="16"/>
                                        </w:rPr>
                                        <m:t>r_BTC </m:t>
                                      </m:r>
                                    </m:oMath>
                                  </m:oMathPara>
                                </w:p>
                              </w:txbxContent>
                            </wps:txbx>
                            <wps:bodyPr vertOverflow="clip" horzOverflow="clip" wrap="none" lIns="0" tIns="0" rIns="0" bIns="0" rtlCol="0" anchor="t">
                              <a:spAutoFit/>
                            </wps:bodyPr>
                          </wps:wsp>
                        </a:graphicData>
                      </a:graphic>
                      <wp14:sizeRelH relativeFrom="page">
                        <wp14:pctWidth>0</wp14:pctWidth>
                      </wp14:sizeRelH>
                      <wp14:sizeRelV relativeFrom="page">
                        <wp14:pctHeight>0</wp14:pctHeight>
                      </wp14:sizeRelV>
                    </wp:anchor>
                  </w:drawing>
                </mc:Choice>
                <mc:Fallback>
                  <w:pict>
                    <v:shape w14:anchorId="5D4F9FEA" id="Text Box 11" o:spid="_x0000_s1029" type="#_x0000_t202" style="position:absolute;margin-left:.15pt;margin-top:1.55pt;width:25.5pt;height:9.75pt;z-index:2518855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" filled="f" stroked="f">
                      <v:textbox style="mso-fit-shape-to-text:t" inset="0,0,0,0">
                        <w:txbxContent>
                          <w:p w14:paraId="2770C72A" w14:textId="77777777" w:rsidR="002A3BFC" w:rsidRDefault="002A3BFC" w:rsidP="002A3BFC">
                            <w:pPr>
                              <w:pStyle w:val="NormalWeb"/>
                              <w:spacing w:before="0" w:beforeAutospacing="0" w:after="0" w:afterAutospacing="0"/>
                            </w:pPr>
                            <m:oMathPara>
                              <m:oMathParaPr>
                                <m:jc m:val="centerGroup"/>
                              </m:oMathParaPr>
                              <m:oMath>
                                <m:r>
                                  <w:rPr>
                                    <w:rFonts w:ascii="Cambria Math" w:eastAsia="Cambria Math" w:hAnsi="Cambria Math" w:cstheme="minorBidi"/>
                                    <w:color w:val="000000" w:themeColor="text1"/>
                                    <w:sz w:val="16"/>
                                    <w:szCs w:val="16"/>
                                  </w:rPr>
                                  <m:t>r_BTC </m:t>
                                </m:r>
                              </m:oMath>
                            </m:oMathPara>
                          </w:p>
                        </w:txbxContent>
                      </v:textbox>
                    </v:shape>
                  </w:pict>
                </mc:Fallback>
              </mc:AlternateContent>
            </w:r>
          </w:p>
        </w:tc>
        <w:tc>
          <w:tcPr>
            <w:tcW w:w="1134" w:type="dxa"/>
            <w:tcBorders>
              <w:top w:val="nil"/>
              <w:left w:val="nil"/>
              <w:bottom w:val="single" w:sz="4" w:space="0" w:color="auto"/>
              <w:right w:val="nil"/>
            </w:tcBorders>
            <w:shd w:val="clear" w:color="auto" w:fill="auto"/>
            <w:noWrap/>
            <w:vAlign w:val="center"/>
            <w:hideMark/>
          </w:tcPr>
          <w:p w14:paraId="5C7E50DC" w14:textId="77777777" w:rsidR="002A3BFC" w:rsidRPr="00545A22" w:rsidRDefault="002A3BFC" w:rsidP="00CD3AC2">
            <w:pPr>
              <w:spacing w:after="0" w:line="240" w:lineRule="auto"/>
              <w:rPr>
                <w:rFonts w:ascii="Times New Roman" w:eastAsia="Times New Roman" w:hAnsi="Times New Roman" w:cs="Times New Roman"/>
                <w:b/>
                <w:color w:val="000000"/>
                <w:sz w:val="18"/>
                <w:szCs w:val="18"/>
              </w:rPr>
            </w:pPr>
            <w:r w:rsidRPr="00545A22">
              <w:rPr>
                <w:rFonts w:ascii="Times New Roman" w:eastAsia="Times New Roman" w:hAnsi="Times New Roman" w:cs="Times New Roman"/>
                <w:b/>
                <w:noProof/>
                <w:color w:val="000000"/>
                <w:sz w:val="18"/>
                <w:szCs w:val="18"/>
                <w:lang w:val="en-GB" w:eastAsia="en-GB"/>
              </w:rPr>
              <mc:AlternateContent>
                <mc:Choice Requires="wps">
                  <w:drawing>
                    <wp:anchor distT="0" distB="0" distL="114300" distR="114300" simplePos="0" relativeHeight="251881472" behindDoc="0" locked="0" layoutInCell="1" allowOverlap="1" wp14:anchorId="4A17B760" wp14:editId="0AE2C5CE">
                      <wp:simplePos x="0" y="0"/>
                      <wp:positionH relativeFrom="column">
                        <wp:posOffset>-1905</wp:posOffset>
                      </wp:positionH>
                      <wp:positionV relativeFrom="paragraph">
                        <wp:posOffset>22860</wp:posOffset>
                      </wp:positionV>
                      <wp:extent cx="466725" cy="123825"/>
                      <wp:effectExtent l="0" t="0" r="0" b="0"/>
                      <wp:wrapNone/>
                      <wp:docPr id="16" name="Text Box 16"/>
                      <wp:cNvGraphicFramePr/>
                      <a:graphic xmlns:a="http://schemas.openxmlformats.org/drawingml/2006/main">
                        <a:graphicData uri="http://schemas.microsoft.com/office/word/2010/wordprocessingShape">
                          <wps:wsp>
                            <wps:cNvSpPr txBox="1"/>
                            <wps:spPr>
                              <a:xfrm>
                                <a:off x="0" y="0"/>
                                <a:ext cx="464166" cy="125227"/>
                              </a:xfrm>
                              <a:prstGeom prst="rect">
                                <a:avLst/>
                              </a:prstGeom>
                              <a:noFill/>
                              <a:ln>
                                <a:noFill/>
                              </a:ln>
                              <a:effectLst/>
                            </wps:spPr>
                            <wps:txbx>
                              <w:txbxContent>
                                <w:p w14:paraId="2C95556D" w14:textId="77777777" w:rsidR="002A3BFC" w:rsidRDefault="002A3BFC" w:rsidP="002A3BFC">
                                  <w:pPr>
                                    <w:pStyle w:val="NormalWeb"/>
                                    <w:spacing w:before="0" w:beforeAutospacing="0" w:after="0" w:afterAutospacing="0"/>
                                  </w:pPr>
                                  <m:oMathPara>
                                    <m:oMathParaPr>
                                      <m:jc m:val="centerGroup"/>
                                    </m:oMathParaPr>
                                    <m:oMath>
                                      <m:r>
                                        <w:rPr>
                                          <w:rFonts w:ascii="Cambria Math" w:eastAsia="Cambria Math" w:hAnsi="Cambria Math" w:cstheme="minorBidi"/>
                                          <w:color w:val="000000" w:themeColor="text1"/>
                                          <w:sz w:val="16"/>
                                          <w:szCs w:val="16"/>
                                        </w:rPr>
                                        <m:t>∆BitVol</m:t>
                                      </m:r>
                                    </m:oMath>
                                  </m:oMathPara>
                                </w:p>
                              </w:txbxContent>
                            </wps:txbx>
                            <wps:bodyPr vertOverflow="clip" horzOverflow="clip" wrap="none" lIns="0" tIns="0" rIns="0" bIns="0" rtlCol="0" anchor="t">
                              <a:spAutoFit/>
                            </wps:bodyPr>
                          </wps:wsp>
                        </a:graphicData>
                      </a:graphic>
                      <wp14:sizeRelH relativeFrom="page">
                        <wp14:pctWidth>0</wp14:pctWidth>
                      </wp14:sizeRelH>
                      <wp14:sizeRelV relativeFrom="page">
                        <wp14:pctHeight>0</wp14:pctHeight>
                      </wp14:sizeRelV>
                    </wp:anchor>
                  </w:drawing>
                </mc:Choice>
                <mc:Fallback>
                  <w:pict>
                    <v:shape w14:anchorId="4A17B760" id="Text Box 16" o:spid="_x0000_s1030" type="#_x0000_t202" style="position:absolute;margin-left:-.15pt;margin-top:1.8pt;width:36.75pt;height:9.75pt;z-index:2518814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" filled="f" stroked="f">
                      <v:textbox style="mso-fit-shape-to-text:t" inset="0,0,0,0">
                        <w:txbxContent>
                          <w:p w14:paraId="2C95556D" w14:textId="77777777" w:rsidR="002A3BFC" w:rsidRDefault="002A3BFC" w:rsidP="002A3BFC">
                            <w:pPr>
                              <w:pStyle w:val="NormalWeb"/>
                              <w:spacing w:before="0" w:beforeAutospacing="0" w:after="0" w:afterAutospacing="0"/>
                            </w:pPr>
                            <m:oMathPara>
                              <m:oMathParaPr>
                                <m:jc m:val="centerGroup"/>
                              </m:oMathParaPr>
                              <m:oMath>
                                <m:r>
                                  <w:rPr>
                                    <w:rFonts w:ascii="Cambria Math" w:eastAsia="Cambria Math" w:hAnsi="Cambria Math" w:cstheme="minorBidi"/>
                                    <w:color w:val="000000" w:themeColor="text1"/>
                                    <w:sz w:val="16"/>
                                    <w:szCs w:val="16"/>
                                  </w:rPr>
                                  <m:t>∆BitVol</m:t>
                                </m:r>
                              </m:oMath>
                            </m:oMathPara>
                          </w:p>
                        </w:txbxContent>
                      </v:textbox>
                    </v:shape>
                  </w:pict>
                </mc:Fallback>
              </mc:AlternateContent>
            </w:r>
          </w:p>
        </w:tc>
        <w:tc>
          <w:tcPr>
            <w:tcW w:w="1139" w:type="dxa"/>
            <w:tcBorders>
              <w:top w:val="nil"/>
              <w:left w:val="nil"/>
              <w:bottom w:val="single" w:sz="4" w:space="0" w:color="auto"/>
              <w:right w:val="single" w:sz="4" w:space="0" w:color="auto"/>
            </w:tcBorders>
            <w:shd w:val="clear" w:color="auto" w:fill="auto"/>
            <w:noWrap/>
            <w:vAlign w:val="center"/>
            <w:hideMark/>
          </w:tcPr>
          <w:p w14:paraId="74F0E2CF" w14:textId="77777777" w:rsidR="002A3BFC" w:rsidRPr="00545A22" w:rsidRDefault="002A3BFC" w:rsidP="00CD3AC2">
            <w:pPr>
              <w:spacing w:after="0" w:line="240" w:lineRule="auto"/>
              <w:rPr>
                <w:rFonts w:ascii="Times New Roman" w:eastAsia="Times New Roman" w:hAnsi="Times New Roman" w:cs="Times New Roman"/>
                <w:b/>
                <w:color w:val="000000"/>
                <w:sz w:val="18"/>
                <w:szCs w:val="18"/>
              </w:rPr>
            </w:pPr>
            <w:r w:rsidRPr="00545A22">
              <w:rPr>
                <w:rFonts w:ascii="Times New Roman" w:eastAsia="Times New Roman" w:hAnsi="Times New Roman" w:cs="Times New Roman"/>
                <w:b/>
                <w:noProof/>
                <w:color w:val="000000"/>
                <w:sz w:val="18"/>
                <w:szCs w:val="18"/>
                <w:lang w:val="en-GB" w:eastAsia="en-GB"/>
              </w:rPr>
              <mc:AlternateContent>
                <mc:Choice Requires="wps">
                  <w:drawing>
                    <wp:anchor distT="0" distB="0" distL="114300" distR="114300" simplePos="0" relativeHeight="251886592" behindDoc="0" locked="0" layoutInCell="1" allowOverlap="1" wp14:anchorId="38CB20D7" wp14:editId="63B7AA00">
                      <wp:simplePos x="0" y="0"/>
                      <wp:positionH relativeFrom="column">
                        <wp:posOffset>-3175</wp:posOffset>
                      </wp:positionH>
                      <wp:positionV relativeFrom="paragraph">
                        <wp:posOffset>19685</wp:posOffset>
                      </wp:positionV>
                      <wp:extent cx="323850" cy="123825"/>
                      <wp:effectExtent l="0" t="0" r="0" b="0"/>
                      <wp:wrapNone/>
                      <wp:docPr id="20" name="Text Box 20"/>
                      <wp:cNvGraphicFramePr/>
                      <a:graphic xmlns:a="http://schemas.openxmlformats.org/drawingml/2006/main">
                        <a:graphicData uri="http://schemas.microsoft.com/office/word/2010/wordprocessingShape">
                          <wps:wsp>
                            <wps:cNvSpPr txBox="1"/>
                            <wps:spPr>
                              <a:xfrm>
                                <a:off x="0" y="0"/>
                                <a:ext cx="308290" cy="125227"/>
                              </a:xfrm>
                              <a:prstGeom prst="rect">
                                <a:avLst/>
                              </a:prstGeom>
                              <a:noFill/>
                              <a:ln>
                                <a:noFill/>
                              </a:ln>
                              <a:effectLst/>
                            </wps:spPr>
                            <wps:txbx>
                              <w:txbxContent>
                                <w:p w14:paraId="77FAEECA" w14:textId="77777777" w:rsidR="002A3BFC" w:rsidRDefault="002A3BFC" w:rsidP="002A3BFC">
                                  <w:pPr>
                                    <w:pStyle w:val="NormalWeb"/>
                                    <w:spacing w:before="0" w:beforeAutospacing="0" w:after="0" w:afterAutospacing="0"/>
                                  </w:pPr>
                                  <m:oMathPara>
                                    <m:oMathParaPr>
                                      <m:jc m:val="centerGroup"/>
                                    </m:oMathParaPr>
                                    <m:oMath>
                                      <m:r>
                                        <w:rPr>
                                          <w:rFonts w:ascii="Cambria Math" w:eastAsia="Cambria Math" w:hAnsi="Cambria Math" w:cstheme="minorBidi"/>
                                          <w:color w:val="000000" w:themeColor="text1"/>
                                          <w:sz w:val="16"/>
                                          <w:szCs w:val="16"/>
                                        </w:rPr>
                                        <m:t>r_BTC </m:t>
                                      </m:r>
                                    </m:oMath>
                                  </m:oMathPara>
                                </w:p>
                              </w:txbxContent>
                            </wps:txbx>
                            <wps:bodyPr vertOverflow="clip" horzOverflow="clip" wrap="none" lIns="0" tIns="0" rIns="0" bIns="0" rtlCol="0" anchor="t">
                              <a:spAutoFit/>
                            </wps:bodyPr>
                          </wps:wsp>
                        </a:graphicData>
                      </a:graphic>
                      <wp14:sizeRelH relativeFrom="page">
                        <wp14:pctWidth>0</wp14:pctWidth>
                      </wp14:sizeRelH>
                      <wp14:sizeRelV relativeFrom="page">
                        <wp14:pctHeight>0</wp14:pctHeight>
                      </wp14:sizeRelV>
                    </wp:anchor>
                  </w:drawing>
                </mc:Choice>
                <mc:Fallback>
                  <w:pict>
                    <v:shape w14:anchorId="38CB20D7" id="Text Box 20" o:spid="_x0000_s1031" type="#_x0000_t202" style="position:absolute;margin-left:-.25pt;margin-top:1.55pt;width:25.5pt;height:9.75pt;z-index:2518865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" filled="f" stroked="f">
                      <v:textbox style="mso-fit-shape-to-text:t" inset="0,0,0,0">
                        <w:txbxContent>
                          <w:p w14:paraId="77FAEECA" w14:textId="77777777" w:rsidR="002A3BFC" w:rsidRDefault="002A3BFC" w:rsidP="002A3BFC">
                            <w:pPr>
                              <w:pStyle w:val="NormalWeb"/>
                              <w:spacing w:before="0" w:beforeAutospacing="0" w:after="0" w:afterAutospacing="0"/>
                            </w:pPr>
                            <m:oMathPara>
                              <m:oMathParaPr>
                                <m:jc m:val="centerGroup"/>
                              </m:oMathParaPr>
                              <m:oMath>
                                <m:r>
                                  <w:rPr>
                                    <w:rFonts w:ascii="Cambria Math" w:eastAsia="Cambria Math" w:hAnsi="Cambria Math" w:cstheme="minorBidi"/>
                                    <w:color w:val="000000" w:themeColor="text1"/>
                                    <w:sz w:val="16"/>
                                    <w:szCs w:val="16"/>
                                  </w:rPr>
                                  <m:t>r_BTC </m:t>
                                </m:r>
                              </m:oMath>
                            </m:oMathPara>
                          </w:p>
                        </w:txbxContent>
                      </v:textbox>
                    </v:shape>
                  </w:pict>
                </mc:Fallback>
              </mc:AlternateContent>
            </w:r>
          </w:p>
        </w:tc>
        <w:tc>
          <w:tcPr>
            <w:tcW w:w="1129" w:type="dxa"/>
            <w:tcBorders>
              <w:top w:val="nil"/>
              <w:left w:val="nil"/>
              <w:bottom w:val="single" w:sz="4" w:space="0" w:color="auto"/>
              <w:right w:val="nil"/>
            </w:tcBorders>
            <w:shd w:val="clear" w:color="auto" w:fill="auto"/>
            <w:noWrap/>
            <w:vAlign w:val="center"/>
            <w:hideMark/>
          </w:tcPr>
          <w:p w14:paraId="583A05B3" w14:textId="77777777" w:rsidR="002A3BFC" w:rsidRPr="00545A22" w:rsidRDefault="002A3BFC" w:rsidP="00CD3AC2">
            <w:pPr>
              <w:spacing w:after="0" w:line="240" w:lineRule="auto"/>
              <w:rPr>
                <w:rFonts w:ascii="Times New Roman" w:eastAsia="Times New Roman" w:hAnsi="Times New Roman" w:cs="Times New Roman"/>
                <w:b/>
                <w:color w:val="000000"/>
                <w:sz w:val="18"/>
                <w:szCs w:val="18"/>
              </w:rPr>
            </w:pPr>
            <w:r w:rsidRPr="00545A22">
              <w:rPr>
                <w:rFonts w:ascii="Times New Roman" w:eastAsia="Times New Roman" w:hAnsi="Times New Roman" w:cs="Times New Roman"/>
                <w:b/>
                <w:noProof/>
                <w:color w:val="000000"/>
                <w:sz w:val="18"/>
                <w:szCs w:val="18"/>
                <w:lang w:val="en-GB" w:eastAsia="en-GB"/>
              </w:rPr>
              <mc:AlternateContent>
                <mc:Choice Requires="wps">
                  <w:drawing>
                    <wp:anchor distT="0" distB="0" distL="114300" distR="114300" simplePos="0" relativeHeight="251882496" behindDoc="0" locked="0" layoutInCell="1" allowOverlap="1" wp14:anchorId="1801B04C" wp14:editId="13D51579">
                      <wp:simplePos x="0" y="0"/>
                      <wp:positionH relativeFrom="column">
                        <wp:posOffset>-2540</wp:posOffset>
                      </wp:positionH>
                      <wp:positionV relativeFrom="paragraph">
                        <wp:posOffset>22860</wp:posOffset>
                      </wp:positionV>
                      <wp:extent cx="466725" cy="123825"/>
                      <wp:effectExtent l="0" t="0" r="0" b="0"/>
                      <wp:wrapNone/>
                      <wp:docPr id="21" name="Text Box 21"/>
                      <wp:cNvGraphicFramePr/>
                      <a:graphic xmlns:a="http://schemas.openxmlformats.org/drawingml/2006/main">
                        <a:graphicData uri="http://schemas.microsoft.com/office/word/2010/wordprocessingShape">
                          <wps:wsp>
                            <wps:cNvSpPr txBox="1"/>
                            <wps:spPr>
                              <a:xfrm>
                                <a:off x="0" y="0"/>
                                <a:ext cx="464166" cy="125227"/>
                              </a:xfrm>
                              <a:prstGeom prst="rect">
                                <a:avLst/>
                              </a:prstGeom>
                              <a:noFill/>
                              <a:ln>
                                <a:noFill/>
                              </a:ln>
                              <a:effectLst/>
                            </wps:spPr>
                            <wps:txbx>
                              <w:txbxContent>
                                <w:p w14:paraId="70A7C46D" w14:textId="77777777" w:rsidR="002A3BFC" w:rsidRDefault="002A3BFC" w:rsidP="002A3BFC">
                                  <w:pPr>
                                    <w:pStyle w:val="NormalWeb"/>
                                    <w:spacing w:before="0" w:beforeAutospacing="0" w:after="0" w:afterAutospacing="0"/>
                                  </w:pPr>
                                  <m:oMathPara>
                                    <m:oMathParaPr>
                                      <m:jc m:val="centerGroup"/>
                                    </m:oMathParaPr>
                                    <m:oMath>
                                      <m:r>
                                        <w:rPr>
                                          <w:rFonts w:ascii="Cambria Math" w:eastAsia="Cambria Math" w:hAnsi="Cambria Math" w:cstheme="minorBidi"/>
                                          <w:color w:val="000000" w:themeColor="text1"/>
                                          <w:sz w:val="16"/>
                                          <w:szCs w:val="16"/>
                                        </w:rPr>
                                        <m:t>∆BitVol</m:t>
                                      </m:r>
                                    </m:oMath>
                                  </m:oMathPara>
                                </w:p>
                              </w:txbxContent>
                            </wps:txbx>
                            <wps:bodyPr vertOverflow="clip" horzOverflow="clip" wrap="none" lIns="0" tIns="0" rIns="0" bIns="0" rtlCol="0" anchor="t">
                              <a:spAutoFit/>
                            </wps:bodyPr>
                          </wps:wsp>
                        </a:graphicData>
                      </a:graphic>
                      <wp14:sizeRelH relativeFrom="page">
                        <wp14:pctWidth>0</wp14:pctWidth>
                      </wp14:sizeRelH>
                      <wp14:sizeRelV relativeFrom="page">
                        <wp14:pctHeight>0</wp14:pctHeight>
                      </wp14:sizeRelV>
                    </wp:anchor>
                  </w:drawing>
                </mc:Choice>
                <mc:Fallback>
                  <w:pict>
                    <v:shape w14:anchorId="1801B04C" id="Text Box 21" o:spid="_x0000_s1032" type="#_x0000_t202" style="position:absolute;margin-left:-.2pt;margin-top:1.8pt;width:36.75pt;height:9.75pt;z-index:2518824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" filled="f" stroked="f">
                      <v:textbox style="mso-fit-shape-to-text:t" inset="0,0,0,0">
                        <w:txbxContent>
                          <w:p w14:paraId="70A7C46D" w14:textId="77777777" w:rsidR="002A3BFC" w:rsidRDefault="002A3BFC" w:rsidP="002A3BFC">
                            <w:pPr>
                              <w:pStyle w:val="NormalWeb"/>
                              <w:spacing w:before="0" w:beforeAutospacing="0" w:after="0" w:afterAutospacing="0"/>
                            </w:pPr>
                            <m:oMathPara>
                              <m:oMathParaPr>
                                <m:jc m:val="centerGroup"/>
                              </m:oMathParaPr>
                              <m:oMath>
                                <m:r>
                                  <w:rPr>
                                    <w:rFonts w:ascii="Cambria Math" w:eastAsia="Cambria Math" w:hAnsi="Cambria Math" w:cstheme="minorBidi"/>
                                    <w:color w:val="000000" w:themeColor="text1"/>
                                    <w:sz w:val="16"/>
                                    <w:szCs w:val="16"/>
                                  </w:rPr>
                                  <m:t>∆BitVol</m:t>
                                </m:r>
                              </m:oMath>
                            </m:oMathPara>
                          </w:p>
                        </w:txbxContent>
                      </v:textbox>
                    </v:shape>
                  </w:pict>
                </mc:Fallback>
              </mc:AlternateContent>
            </w:r>
          </w:p>
        </w:tc>
        <w:tc>
          <w:tcPr>
            <w:tcW w:w="1114" w:type="dxa"/>
            <w:tcBorders>
              <w:top w:val="nil"/>
              <w:left w:val="nil"/>
              <w:bottom w:val="single" w:sz="4" w:space="0" w:color="auto"/>
              <w:right w:val="single" w:sz="4" w:space="0" w:color="auto"/>
            </w:tcBorders>
            <w:shd w:val="clear" w:color="auto" w:fill="auto"/>
            <w:noWrap/>
            <w:vAlign w:val="center"/>
            <w:hideMark/>
          </w:tcPr>
          <w:p w14:paraId="44F99073" w14:textId="77777777" w:rsidR="002A3BFC" w:rsidRPr="00545A22" w:rsidRDefault="002A3BFC" w:rsidP="00CD3AC2">
            <w:pPr>
              <w:spacing w:after="0" w:line="240" w:lineRule="auto"/>
              <w:rPr>
                <w:rFonts w:ascii="Times New Roman" w:eastAsia="Times New Roman" w:hAnsi="Times New Roman" w:cs="Times New Roman"/>
                <w:b/>
                <w:color w:val="000000"/>
                <w:sz w:val="18"/>
                <w:szCs w:val="18"/>
              </w:rPr>
            </w:pPr>
            <w:r w:rsidRPr="00545A22">
              <w:rPr>
                <w:rFonts w:ascii="Times New Roman" w:eastAsia="Times New Roman" w:hAnsi="Times New Roman" w:cs="Times New Roman"/>
                <w:b/>
                <w:noProof/>
                <w:color w:val="000000"/>
                <w:sz w:val="18"/>
                <w:szCs w:val="18"/>
                <w:lang w:val="en-GB" w:eastAsia="en-GB"/>
              </w:rPr>
              <mc:AlternateContent>
                <mc:Choice Requires="wps">
                  <w:drawing>
                    <wp:anchor distT="0" distB="0" distL="114300" distR="114300" simplePos="0" relativeHeight="251887616" behindDoc="0" locked="0" layoutInCell="1" allowOverlap="1" wp14:anchorId="70A58FD5" wp14:editId="1A8BC628">
                      <wp:simplePos x="0" y="0"/>
                      <wp:positionH relativeFrom="column">
                        <wp:posOffset>1270</wp:posOffset>
                      </wp:positionH>
                      <wp:positionV relativeFrom="paragraph">
                        <wp:posOffset>19685</wp:posOffset>
                      </wp:positionV>
                      <wp:extent cx="323850" cy="123825"/>
                      <wp:effectExtent l="0" t="0" r="0" b="0"/>
                      <wp:wrapNone/>
                      <wp:docPr id="38" name="Text Box 38"/>
                      <wp:cNvGraphicFramePr/>
                      <a:graphic xmlns:a="http://schemas.openxmlformats.org/drawingml/2006/main">
                        <a:graphicData uri="http://schemas.microsoft.com/office/word/2010/wordprocessingShape">
                          <wps:wsp>
                            <wps:cNvSpPr txBox="1"/>
                            <wps:spPr>
                              <a:xfrm>
                                <a:off x="0" y="0"/>
                                <a:ext cx="308290" cy="125227"/>
                              </a:xfrm>
                              <a:prstGeom prst="rect">
                                <a:avLst/>
                              </a:prstGeom>
                              <a:noFill/>
                              <a:ln>
                                <a:noFill/>
                              </a:ln>
                              <a:effectLst/>
                            </wps:spPr>
                            <wps:txbx>
                              <w:txbxContent>
                                <w:p w14:paraId="6F276BFA" w14:textId="77777777" w:rsidR="002A3BFC" w:rsidRDefault="002A3BFC" w:rsidP="002A3BFC">
                                  <w:pPr>
                                    <w:pStyle w:val="NormalWeb"/>
                                    <w:spacing w:before="0" w:beforeAutospacing="0" w:after="0" w:afterAutospacing="0"/>
                                  </w:pPr>
                                  <m:oMathPara>
                                    <m:oMathParaPr>
                                      <m:jc m:val="centerGroup"/>
                                    </m:oMathParaPr>
                                    <m:oMath>
                                      <m:r>
                                        <w:rPr>
                                          <w:rFonts w:ascii="Cambria Math" w:eastAsia="Cambria Math" w:hAnsi="Cambria Math" w:cstheme="minorBidi"/>
                                          <w:color w:val="000000" w:themeColor="text1"/>
                                          <w:sz w:val="16"/>
                                          <w:szCs w:val="16"/>
                                        </w:rPr>
                                        <m:t>r_BTC </m:t>
                                      </m:r>
                                    </m:oMath>
                                  </m:oMathPara>
                                </w:p>
                              </w:txbxContent>
                            </wps:txbx>
                            <wps:bodyPr vertOverflow="clip" horzOverflow="clip" wrap="none" lIns="0" tIns="0" rIns="0" bIns="0" rtlCol="0" anchor="t">
                              <a:spAutoFit/>
                            </wps:bodyPr>
                          </wps:wsp>
                        </a:graphicData>
                      </a:graphic>
                      <wp14:sizeRelH relativeFrom="page">
                        <wp14:pctWidth>0</wp14:pctWidth>
                      </wp14:sizeRelH>
                      <wp14:sizeRelV relativeFrom="page">
                        <wp14:pctHeight>0</wp14:pctHeight>
                      </wp14:sizeRelV>
                    </wp:anchor>
                  </w:drawing>
                </mc:Choice>
                <mc:Fallback>
                  <w:pict>
                    <v:shape w14:anchorId="70A58FD5" id="Text Box 38" o:spid="_x0000_s1033" type="#_x0000_t202" style="position:absolute;margin-left:.1pt;margin-top:1.55pt;width:25.5pt;height:9.75pt;z-index:2518876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" filled="f" stroked="f">
                      <v:textbox style="mso-fit-shape-to-text:t" inset="0,0,0,0">
                        <w:txbxContent>
                          <w:p w14:paraId="6F276BFA" w14:textId="77777777" w:rsidR="002A3BFC" w:rsidRDefault="002A3BFC" w:rsidP="002A3BFC">
                            <w:pPr>
                              <w:pStyle w:val="NormalWeb"/>
                              <w:spacing w:before="0" w:beforeAutospacing="0" w:after="0" w:afterAutospacing="0"/>
                            </w:pPr>
                            <m:oMathPara>
                              <m:oMathParaPr>
                                <m:jc m:val="centerGroup"/>
                              </m:oMathParaPr>
                              <m:oMath>
                                <m:r>
                                  <w:rPr>
                                    <w:rFonts w:ascii="Cambria Math" w:eastAsia="Cambria Math" w:hAnsi="Cambria Math" w:cstheme="minorBidi"/>
                                    <w:color w:val="000000" w:themeColor="text1"/>
                                    <w:sz w:val="16"/>
                                    <w:szCs w:val="16"/>
                                  </w:rPr>
                                  <m:t>r_BTC </m:t>
                                </m:r>
                              </m:oMath>
                            </m:oMathPara>
                          </w:p>
                        </w:txbxContent>
                      </v:textbox>
                    </v:shape>
                  </w:pict>
                </mc:Fallback>
              </mc:AlternateContent>
            </w:r>
          </w:p>
        </w:tc>
        <w:tc>
          <w:tcPr>
            <w:tcW w:w="1024" w:type="dxa"/>
            <w:tcBorders>
              <w:top w:val="nil"/>
              <w:left w:val="nil"/>
              <w:bottom w:val="single" w:sz="4" w:space="0" w:color="auto"/>
              <w:right w:val="nil"/>
            </w:tcBorders>
            <w:shd w:val="clear" w:color="auto" w:fill="auto"/>
            <w:noWrap/>
            <w:vAlign w:val="center"/>
            <w:hideMark/>
          </w:tcPr>
          <w:p w14:paraId="35275F40" w14:textId="77777777" w:rsidR="002A3BFC" w:rsidRPr="00545A22" w:rsidRDefault="002A3BFC" w:rsidP="00CD3AC2">
            <w:pPr>
              <w:spacing w:after="0" w:line="240" w:lineRule="auto"/>
              <w:rPr>
                <w:rFonts w:ascii="Times New Roman" w:eastAsia="Times New Roman" w:hAnsi="Times New Roman" w:cs="Times New Roman"/>
                <w:b/>
                <w:color w:val="000000"/>
                <w:sz w:val="18"/>
                <w:szCs w:val="18"/>
              </w:rPr>
            </w:pPr>
            <w:r w:rsidRPr="00545A22">
              <w:rPr>
                <w:rFonts w:ascii="Times New Roman" w:eastAsia="Times New Roman" w:hAnsi="Times New Roman" w:cs="Times New Roman"/>
                <w:b/>
                <w:noProof/>
                <w:color w:val="000000"/>
                <w:sz w:val="18"/>
                <w:szCs w:val="18"/>
                <w:lang w:val="en-GB" w:eastAsia="en-GB"/>
              </w:rPr>
              <mc:AlternateContent>
                <mc:Choice Requires="wps">
                  <w:drawing>
                    <wp:anchor distT="0" distB="0" distL="114300" distR="114300" simplePos="0" relativeHeight="251883520" behindDoc="0" locked="0" layoutInCell="1" allowOverlap="1" wp14:anchorId="7F3DB608" wp14:editId="7D7D5860">
                      <wp:simplePos x="0" y="0"/>
                      <wp:positionH relativeFrom="column">
                        <wp:posOffset>-3175</wp:posOffset>
                      </wp:positionH>
                      <wp:positionV relativeFrom="paragraph">
                        <wp:posOffset>22860</wp:posOffset>
                      </wp:positionV>
                      <wp:extent cx="466725" cy="123825"/>
                      <wp:effectExtent l="0" t="0" r="0" b="0"/>
                      <wp:wrapNone/>
                      <wp:docPr id="39" name="Text Box 39"/>
                      <wp:cNvGraphicFramePr/>
                      <a:graphic xmlns:a="http://schemas.openxmlformats.org/drawingml/2006/main">
                        <a:graphicData uri="http://schemas.microsoft.com/office/word/2010/wordprocessingShape">
                          <wps:wsp>
                            <wps:cNvSpPr txBox="1"/>
                            <wps:spPr>
                              <a:xfrm>
                                <a:off x="0" y="0"/>
                                <a:ext cx="464166" cy="125227"/>
                              </a:xfrm>
                              <a:prstGeom prst="rect">
                                <a:avLst/>
                              </a:prstGeom>
                              <a:noFill/>
                              <a:ln>
                                <a:noFill/>
                              </a:ln>
                              <a:effectLst/>
                            </wps:spPr>
                            <wps:txbx>
                              <w:txbxContent>
                                <w:p w14:paraId="566642B1" w14:textId="77777777" w:rsidR="002A3BFC" w:rsidRDefault="002A3BFC" w:rsidP="002A3BFC">
                                  <w:pPr>
                                    <w:pStyle w:val="NormalWeb"/>
                                    <w:spacing w:before="0" w:beforeAutospacing="0" w:after="0" w:afterAutospacing="0"/>
                                  </w:pPr>
                                  <m:oMathPara>
                                    <m:oMathParaPr>
                                      <m:jc m:val="centerGroup"/>
                                    </m:oMathParaPr>
                                    <m:oMath>
                                      <m:r>
                                        <w:rPr>
                                          <w:rFonts w:ascii="Cambria Math" w:eastAsia="Cambria Math" w:hAnsi="Cambria Math" w:cstheme="minorBidi"/>
                                          <w:color w:val="000000" w:themeColor="text1"/>
                                          <w:sz w:val="16"/>
                                          <w:szCs w:val="16"/>
                                        </w:rPr>
                                        <m:t>∆BitVol</m:t>
                                      </m:r>
                                    </m:oMath>
                                  </m:oMathPara>
                                </w:p>
                              </w:txbxContent>
                            </wps:txbx>
                            <wps:bodyPr vertOverflow="clip" horzOverflow="clip" wrap="none" lIns="0" tIns="0" rIns="0" bIns="0" rtlCol="0" anchor="t">
                              <a:spAutoFit/>
                            </wps:bodyPr>
                          </wps:wsp>
                        </a:graphicData>
                      </a:graphic>
                      <wp14:sizeRelH relativeFrom="page">
                        <wp14:pctWidth>0</wp14:pctWidth>
                      </wp14:sizeRelH>
                      <wp14:sizeRelV relativeFrom="page">
                        <wp14:pctHeight>0</wp14:pctHeight>
                      </wp14:sizeRelV>
                    </wp:anchor>
                  </w:drawing>
                </mc:Choice>
                <mc:Fallback>
                  <w:pict>
                    <v:shape w14:anchorId="7F3DB608" id="Text Box 39" o:spid="_x0000_s1034" type="#_x0000_t202" style="position:absolute;margin-left:-.25pt;margin-top:1.8pt;width:36.75pt;height:9.75pt;z-index:2518835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" filled="f" stroked="f">
                      <v:textbox style="mso-fit-shape-to-text:t" inset="0,0,0,0">
                        <w:txbxContent>
                          <w:p w14:paraId="566642B1" w14:textId="77777777" w:rsidR="002A3BFC" w:rsidRDefault="002A3BFC" w:rsidP="002A3BFC">
                            <w:pPr>
                              <w:pStyle w:val="NormalWeb"/>
                              <w:spacing w:before="0" w:beforeAutospacing="0" w:after="0" w:afterAutospacing="0"/>
                            </w:pPr>
                            <m:oMathPara>
                              <m:oMathParaPr>
                                <m:jc m:val="centerGroup"/>
                              </m:oMathParaPr>
                              <m:oMath>
                                <m:r>
                                  <w:rPr>
                                    <w:rFonts w:ascii="Cambria Math" w:eastAsia="Cambria Math" w:hAnsi="Cambria Math" w:cstheme="minorBidi"/>
                                    <w:color w:val="000000" w:themeColor="text1"/>
                                    <w:sz w:val="16"/>
                                    <w:szCs w:val="16"/>
                                  </w:rPr>
                                  <m:t>∆BitVol</m:t>
                                </m:r>
                              </m:oMath>
                            </m:oMathPara>
                          </w:p>
                        </w:txbxContent>
                      </v:textbox>
                    </v:shape>
                  </w:pict>
                </mc:Fallback>
              </mc:AlternateContent>
            </w:r>
          </w:p>
        </w:tc>
        <w:tc>
          <w:tcPr>
            <w:tcW w:w="1140" w:type="dxa"/>
            <w:tcBorders>
              <w:top w:val="nil"/>
              <w:left w:val="nil"/>
              <w:bottom w:val="single" w:sz="4" w:space="0" w:color="auto"/>
              <w:right w:val="single" w:sz="4" w:space="0" w:color="auto"/>
            </w:tcBorders>
            <w:shd w:val="clear" w:color="auto" w:fill="auto"/>
            <w:noWrap/>
            <w:vAlign w:val="center"/>
            <w:hideMark/>
          </w:tcPr>
          <w:p w14:paraId="427DDB10" w14:textId="77777777" w:rsidR="002A3BFC" w:rsidRPr="00545A22" w:rsidRDefault="002A3BFC" w:rsidP="00CD3AC2">
            <w:pPr>
              <w:spacing w:after="0" w:line="240" w:lineRule="auto"/>
              <w:rPr>
                <w:rFonts w:ascii="Times New Roman" w:eastAsia="Times New Roman" w:hAnsi="Times New Roman" w:cs="Times New Roman"/>
                <w:b/>
                <w:color w:val="000000"/>
                <w:sz w:val="18"/>
                <w:szCs w:val="18"/>
              </w:rPr>
            </w:pPr>
            <w:r w:rsidRPr="00545A22">
              <w:rPr>
                <w:rFonts w:ascii="Times New Roman" w:eastAsia="Times New Roman" w:hAnsi="Times New Roman" w:cs="Times New Roman"/>
                <w:b/>
                <w:noProof/>
                <w:color w:val="000000"/>
                <w:sz w:val="18"/>
                <w:szCs w:val="18"/>
                <w:lang w:val="en-GB" w:eastAsia="en-GB"/>
              </w:rPr>
              <mc:AlternateContent>
                <mc:Choice Requires="wps">
                  <w:drawing>
                    <wp:anchor distT="0" distB="0" distL="114300" distR="114300" simplePos="0" relativeHeight="251888640" behindDoc="0" locked="0" layoutInCell="1" allowOverlap="1" wp14:anchorId="4CB4444C" wp14:editId="3AAD0754">
                      <wp:simplePos x="0" y="0"/>
                      <wp:positionH relativeFrom="column">
                        <wp:posOffset>-5080</wp:posOffset>
                      </wp:positionH>
                      <wp:positionV relativeFrom="paragraph">
                        <wp:posOffset>19685</wp:posOffset>
                      </wp:positionV>
                      <wp:extent cx="323850" cy="123825"/>
                      <wp:effectExtent l="0" t="0" r="0" b="0"/>
                      <wp:wrapNone/>
                      <wp:docPr id="42" name="Text Box 42"/>
                      <wp:cNvGraphicFramePr/>
                      <a:graphic xmlns:a="http://schemas.openxmlformats.org/drawingml/2006/main">
                        <a:graphicData uri="http://schemas.microsoft.com/office/word/2010/wordprocessingShape">
                          <wps:wsp>
                            <wps:cNvSpPr txBox="1"/>
                            <wps:spPr>
                              <a:xfrm>
                                <a:off x="0" y="0"/>
                                <a:ext cx="308290" cy="125227"/>
                              </a:xfrm>
                              <a:prstGeom prst="rect">
                                <a:avLst/>
                              </a:prstGeom>
                              <a:noFill/>
                              <a:ln>
                                <a:noFill/>
                              </a:ln>
                              <a:effectLst/>
                            </wps:spPr>
                            <wps:txbx>
                              <w:txbxContent>
                                <w:p w14:paraId="2C19574B" w14:textId="77777777" w:rsidR="002A3BFC" w:rsidRDefault="002A3BFC" w:rsidP="002A3BFC">
                                  <w:pPr>
                                    <w:pStyle w:val="NormalWeb"/>
                                    <w:spacing w:before="0" w:beforeAutospacing="0" w:after="0" w:afterAutospacing="0"/>
                                  </w:pPr>
                                  <m:oMathPara>
                                    <m:oMathParaPr>
                                      <m:jc m:val="centerGroup"/>
                                    </m:oMathParaPr>
                                    <m:oMath>
                                      <m:r>
                                        <w:rPr>
                                          <w:rFonts w:ascii="Cambria Math" w:eastAsia="Cambria Math" w:hAnsi="Cambria Math" w:cstheme="minorBidi"/>
                                          <w:color w:val="000000" w:themeColor="text1"/>
                                          <w:sz w:val="16"/>
                                          <w:szCs w:val="16"/>
                                        </w:rPr>
                                        <m:t>r_BTC </m:t>
                                      </m:r>
                                    </m:oMath>
                                  </m:oMathPara>
                                </w:p>
                              </w:txbxContent>
                            </wps:txbx>
                            <wps:bodyPr vertOverflow="clip" horzOverflow="clip" wrap="none" lIns="0" tIns="0" rIns="0" bIns="0" rtlCol="0" anchor="t">
                              <a:spAutoFit/>
                            </wps:bodyPr>
                          </wps:wsp>
                        </a:graphicData>
                      </a:graphic>
                      <wp14:sizeRelH relativeFrom="page">
                        <wp14:pctWidth>0</wp14:pctWidth>
                      </wp14:sizeRelH>
                      <wp14:sizeRelV relativeFrom="page">
                        <wp14:pctHeight>0</wp14:pctHeight>
                      </wp14:sizeRelV>
                    </wp:anchor>
                  </w:drawing>
                </mc:Choice>
                <mc:Fallback>
                  <w:pict>
                    <v:shape w14:anchorId="4CB4444C" id="Text Box 42" o:spid="_x0000_s1035" type="#_x0000_t202" style="position:absolute;margin-left:-.4pt;margin-top:1.55pt;width:25.5pt;height:9.75pt;z-index:2518886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" filled="f" stroked="f">
                      <v:textbox style="mso-fit-shape-to-text:t" inset="0,0,0,0">
                        <w:txbxContent>
                          <w:p w14:paraId="2C19574B" w14:textId="77777777" w:rsidR="002A3BFC" w:rsidRDefault="002A3BFC" w:rsidP="002A3BFC">
                            <w:pPr>
                              <w:pStyle w:val="NormalWeb"/>
                              <w:spacing w:before="0" w:beforeAutospacing="0" w:after="0" w:afterAutospacing="0"/>
                            </w:pPr>
                            <m:oMathPara>
                              <m:oMathParaPr>
                                <m:jc m:val="centerGroup"/>
                              </m:oMathParaPr>
                              <m:oMath>
                                <m:r>
                                  <w:rPr>
                                    <w:rFonts w:ascii="Cambria Math" w:eastAsia="Cambria Math" w:hAnsi="Cambria Math" w:cstheme="minorBidi"/>
                                    <w:color w:val="000000" w:themeColor="text1"/>
                                    <w:sz w:val="16"/>
                                    <w:szCs w:val="16"/>
                                  </w:rPr>
                                  <m:t>r_BTC </m:t>
                                </m:r>
                              </m:oMath>
                            </m:oMathPara>
                          </w:p>
                        </w:txbxContent>
                      </v:textbox>
                    </v:shape>
                  </w:pict>
                </mc:Fallback>
              </mc:AlternateContent>
            </w:r>
          </w:p>
        </w:tc>
        <w:tc>
          <w:tcPr>
            <w:tcW w:w="1053" w:type="dxa"/>
            <w:tcBorders>
              <w:top w:val="nil"/>
              <w:left w:val="nil"/>
              <w:bottom w:val="single" w:sz="4" w:space="0" w:color="auto"/>
              <w:right w:val="nil"/>
            </w:tcBorders>
            <w:shd w:val="clear" w:color="auto" w:fill="auto"/>
            <w:noWrap/>
            <w:vAlign w:val="center"/>
            <w:hideMark/>
          </w:tcPr>
          <w:p w14:paraId="7149D338" w14:textId="77777777" w:rsidR="002A3BFC" w:rsidRPr="00545A22" w:rsidRDefault="002A3BFC" w:rsidP="00CD3AC2">
            <w:pPr>
              <w:spacing w:after="0" w:line="240" w:lineRule="auto"/>
              <w:rPr>
                <w:rFonts w:ascii="Times New Roman" w:eastAsia="Times New Roman" w:hAnsi="Times New Roman" w:cs="Times New Roman"/>
                <w:b/>
                <w:color w:val="000000"/>
                <w:sz w:val="18"/>
                <w:szCs w:val="18"/>
              </w:rPr>
            </w:pPr>
            <w:r w:rsidRPr="00545A22">
              <w:rPr>
                <w:rFonts w:ascii="Times New Roman" w:eastAsia="Times New Roman" w:hAnsi="Times New Roman" w:cs="Times New Roman"/>
                <w:b/>
                <w:noProof/>
                <w:color w:val="000000"/>
                <w:sz w:val="18"/>
                <w:szCs w:val="18"/>
                <w:lang w:val="en-GB" w:eastAsia="en-GB"/>
              </w:rPr>
              <mc:AlternateContent>
                <mc:Choice Requires="wps">
                  <w:drawing>
                    <wp:anchor distT="0" distB="0" distL="114300" distR="114300" simplePos="0" relativeHeight="251884544" behindDoc="0" locked="0" layoutInCell="1" allowOverlap="1" wp14:anchorId="1AFEF4B0" wp14:editId="41FDCF3E">
                      <wp:simplePos x="0" y="0"/>
                      <wp:positionH relativeFrom="column">
                        <wp:posOffset>-4445</wp:posOffset>
                      </wp:positionH>
                      <wp:positionV relativeFrom="paragraph">
                        <wp:posOffset>22860</wp:posOffset>
                      </wp:positionV>
                      <wp:extent cx="466725" cy="123825"/>
                      <wp:effectExtent l="0" t="0" r="0" b="0"/>
                      <wp:wrapNone/>
                      <wp:docPr id="43" name="Text Box 43"/>
                      <wp:cNvGraphicFramePr/>
                      <a:graphic xmlns:a="http://schemas.openxmlformats.org/drawingml/2006/main">
                        <a:graphicData uri="http://schemas.microsoft.com/office/word/2010/wordprocessingShape">
                          <wps:wsp>
                            <wps:cNvSpPr txBox="1"/>
                            <wps:spPr>
                              <a:xfrm>
                                <a:off x="0" y="0"/>
                                <a:ext cx="464166" cy="125227"/>
                              </a:xfrm>
                              <a:prstGeom prst="rect">
                                <a:avLst/>
                              </a:prstGeom>
                              <a:noFill/>
                              <a:ln>
                                <a:noFill/>
                              </a:ln>
                              <a:effectLst/>
                            </wps:spPr>
                            <wps:txbx>
                              <w:txbxContent>
                                <w:p w14:paraId="6336ADAA" w14:textId="77777777" w:rsidR="002A3BFC" w:rsidRDefault="002A3BFC" w:rsidP="002A3BFC">
                                  <w:pPr>
                                    <w:pStyle w:val="NormalWeb"/>
                                    <w:spacing w:before="0" w:beforeAutospacing="0" w:after="0" w:afterAutospacing="0"/>
                                  </w:pPr>
                                  <m:oMathPara>
                                    <m:oMathParaPr>
                                      <m:jc m:val="centerGroup"/>
                                    </m:oMathParaPr>
                                    <m:oMath>
                                      <m:r>
                                        <w:rPr>
                                          <w:rFonts w:ascii="Cambria Math" w:eastAsia="Cambria Math" w:hAnsi="Cambria Math" w:cstheme="minorBidi"/>
                                          <w:color w:val="000000" w:themeColor="text1"/>
                                          <w:sz w:val="16"/>
                                          <w:szCs w:val="16"/>
                                        </w:rPr>
                                        <m:t>∆BitVol</m:t>
                                      </m:r>
                                    </m:oMath>
                                  </m:oMathPara>
                                </w:p>
                              </w:txbxContent>
                            </wps:txbx>
                            <wps:bodyPr vertOverflow="clip" horzOverflow="clip" wrap="none" lIns="0" tIns="0" rIns="0" bIns="0" rtlCol="0" anchor="t">
                              <a:spAutoFit/>
                            </wps:bodyPr>
                          </wps:wsp>
                        </a:graphicData>
                      </a:graphic>
                      <wp14:sizeRelH relativeFrom="page">
                        <wp14:pctWidth>0</wp14:pctWidth>
                      </wp14:sizeRelH>
                      <wp14:sizeRelV relativeFrom="page">
                        <wp14:pctHeight>0</wp14:pctHeight>
                      </wp14:sizeRelV>
                    </wp:anchor>
                  </w:drawing>
                </mc:Choice>
                <mc:Fallback>
                  <w:pict>
                    <v:shape w14:anchorId="1AFEF4B0" id="Text Box 43" o:spid="_x0000_s1036" type="#_x0000_t202" style="position:absolute;margin-left:-.35pt;margin-top:1.8pt;width:36.75pt;height:9.75pt;z-index:2518845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" filled="f" stroked="f">
                      <v:textbox style="mso-fit-shape-to-text:t" inset="0,0,0,0">
                        <w:txbxContent>
                          <w:p w14:paraId="6336ADAA" w14:textId="77777777" w:rsidR="002A3BFC" w:rsidRDefault="002A3BFC" w:rsidP="002A3BFC">
                            <w:pPr>
                              <w:pStyle w:val="NormalWeb"/>
                              <w:spacing w:before="0" w:beforeAutospacing="0" w:after="0" w:afterAutospacing="0"/>
                            </w:pPr>
                            <m:oMathPara>
                              <m:oMathParaPr>
                                <m:jc m:val="centerGroup"/>
                              </m:oMathParaPr>
                              <m:oMath>
                                <m:r>
                                  <w:rPr>
                                    <w:rFonts w:ascii="Cambria Math" w:eastAsia="Cambria Math" w:hAnsi="Cambria Math" w:cstheme="minorBidi"/>
                                    <w:color w:val="000000" w:themeColor="text1"/>
                                    <w:sz w:val="16"/>
                                    <w:szCs w:val="16"/>
                                  </w:rPr>
                                  <m:t>∆BitVol</m:t>
                                </m:r>
                              </m:oMath>
                            </m:oMathPara>
                          </w:p>
                        </w:txbxContent>
                      </v:textbox>
                    </v:shape>
                  </w:pict>
                </mc:Fallback>
              </mc:AlternateContent>
            </w:r>
          </w:p>
        </w:tc>
        <w:tc>
          <w:tcPr>
            <w:tcW w:w="1058" w:type="dxa"/>
            <w:tcBorders>
              <w:top w:val="nil"/>
              <w:left w:val="nil"/>
              <w:bottom w:val="single" w:sz="4" w:space="0" w:color="auto"/>
              <w:right w:val="single" w:sz="4" w:space="0" w:color="auto"/>
            </w:tcBorders>
            <w:shd w:val="clear" w:color="auto" w:fill="auto"/>
            <w:noWrap/>
            <w:vAlign w:val="center"/>
            <w:hideMark/>
          </w:tcPr>
          <w:p w14:paraId="38390674" w14:textId="77777777" w:rsidR="002A3BFC" w:rsidRPr="00545A22" w:rsidRDefault="002A3BFC" w:rsidP="00CD3AC2">
            <w:pPr>
              <w:spacing w:after="0" w:line="240" w:lineRule="auto"/>
              <w:rPr>
                <w:rFonts w:ascii="Times New Roman" w:eastAsia="Times New Roman" w:hAnsi="Times New Roman" w:cs="Times New Roman"/>
                <w:b/>
                <w:color w:val="000000"/>
                <w:sz w:val="18"/>
                <w:szCs w:val="18"/>
              </w:rPr>
            </w:pPr>
            <w:r w:rsidRPr="00545A22">
              <w:rPr>
                <w:rFonts w:ascii="Times New Roman" w:eastAsia="Times New Roman" w:hAnsi="Times New Roman" w:cs="Times New Roman"/>
                <w:b/>
                <w:noProof/>
                <w:color w:val="000000"/>
                <w:sz w:val="18"/>
                <w:szCs w:val="18"/>
                <w:lang w:val="en-GB" w:eastAsia="en-GB"/>
              </w:rPr>
              <mc:AlternateContent>
                <mc:Choice Requires="wps">
                  <w:drawing>
                    <wp:anchor distT="0" distB="0" distL="114300" distR="114300" simplePos="0" relativeHeight="251889664" behindDoc="0" locked="0" layoutInCell="1" allowOverlap="1" wp14:anchorId="4104460E" wp14:editId="5C005A54">
                      <wp:simplePos x="0" y="0"/>
                      <wp:positionH relativeFrom="column">
                        <wp:posOffset>-2540</wp:posOffset>
                      </wp:positionH>
                      <wp:positionV relativeFrom="paragraph">
                        <wp:posOffset>19685</wp:posOffset>
                      </wp:positionV>
                      <wp:extent cx="323850" cy="123825"/>
                      <wp:effectExtent l="0" t="0" r="0" b="0"/>
                      <wp:wrapNone/>
                      <wp:docPr id="46" name="Text Box 46"/>
                      <wp:cNvGraphicFramePr/>
                      <a:graphic xmlns:a="http://schemas.openxmlformats.org/drawingml/2006/main">
                        <a:graphicData uri="http://schemas.microsoft.com/office/word/2010/wordprocessingShape">
                          <wps:wsp>
                            <wps:cNvSpPr txBox="1"/>
                            <wps:spPr>
                              <a:xfrm>
                                <a:off x="0" y="0"/>
                                <a:ext cx="308290" cy="125227"/>
                              </a:xfrm>
                              <a:prstGeom prst="rect">
                                <a:avLst/>
                              </a:prstGeom>
                              <a:noFill/>
                              <a:ln>
                                <a:noFill/>
                              </a:ln>
                              <a:effectLst/>
                            </wps:spPr>
                            <wps:txbx>
                              <w:txbxContent>
                                <w:p w14:paraId="43B12F4B" w14:textId="77777777" w:rsidR="002A3BFC" w:rsidRDefault="002A3BFC" w:rsidP="002A3BFC">
                                  <w:pPr>
                                    <w:pStyle w:val="NormalWeb"/>
                                    <w:spacing w:before="0" w:beforeAutospacing="0" w:after="0" w:afterAutospacing="0"/>
                                  </w:pPr>
                                  <m:oMathPara>
                                    <m:oMathParaPr>
                                      <m:jc m:val="centerGroup"/>
                                    </m:oMathParaPr>
                                    <m:oMath>
                                      <m:r>
                                        <w:rPr>
                                          <w:rFonts w:ascii="Cambria Math" w:eastAsia="Cambria Math" w:hAnsi="Cambria Math" w:cstheme="minorBidi"/>
                                          <w:color w:val="000000" w:themeColor="text1"/>
                                          <w:sz w:val="16"/>
                                          <w:szCs w:val="16"/>
                                        </w:rPr>
                                        <m:t>r_BTC </m:t>
                                      </m:r>
                                    </m:oMath>
                                  </m:oMathPara>
                                </w:p>
                              </w:txbxContent>
                            </wps:txbx>
                            <wps:bodyPr vertOverflow="clip" horzOverflow="clip" wrap="none" lIns="0" tIns="0" rIns="0" bIns="0" rtlCol="0" anchor="t">
                              <a:spAutoFit/>
                            </wps:bodyPr>
                          </wps:wsp>
                        </a:graphicData>
                      </a:graphic>
                      <wp14:sizeRelH relativeFrom="page">
                        <wp14:pctWidth>0</wp14:pctWidth>
                      </wp14:sizeRelH>
                      <wp14:sizeRelV relativeFrom="page">
                        <wp14:pctHeight>0</wp14:pctHeight>
                      </wp14:sizeRelV>
                    </wp:anchor>
                  </w:drawing>
                </mc:Choice>
                <mc:Fallback>
                  <w:pict>
                    <v:shape w14:anchorId="4104460E" id="Text Box 46" o:spid="_x0000_s1037" type="#_x0000_t202" style="position:absolute;margin-left:-.2pt;margin-top:1.55pt;width:25.5pt;height:9.75pt;z-index:2518896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" filled="f" stroked="f">
                      <v:textbox style="mso-fit-shape-to-text:t" inset="0,0,0,0">
                        <w:txbxContent>
                          <w:p w14:paraId="43B12F4B" w14:textId="77777777" w:rsidR="002A3BFC" w:rsidRDefault="002A3BFC" w:rsidP="002A3BFC">
                            <w:pPr>
                              <w:pStyle w:val="NormalWeb"/>
                              <w:spacing w:before="0" w:beforeAutospacing="0" w:after="0" w:afterAutospacing="0"/>
                            </w:pPr>
                            <m:oMathPara>
                              <m:oMathParaPr>
                                <m:jc m:val="centerGroup"/>
                              </m:oMathParaPr>
                              <m:oMath>
                                <m:r>
                                  <w:rPr>
                                    <w:rFonts w:ascii="Cambria Math" w:eastAsia="Cambria Math" w:hAnsi="Cambria Math" w:cstheme="minorBidi"/>
                                    <w:color w:val="000000" w:themeColor="text1"/>
                                    <w:sz w:val="16"/>
                                    <w:szCs w:val="16"/>
                                  </w:rPr>
                                  <m:t>r_BTC </m:t>
                                </m:r>
                              </m:oMath>
                            </m:oMathPara>
                          </w:p>
                        </w:txbxContent>
                      </v:textbox>
                    </v:shape>
                  </w:pict>
                </mc:Fallback>
              </mc:AlternateContent>
            </w:r>
          </w:p>
        </w:tc>
      </w:tr>
      <w:tr w:rsidR="002A3BFC" w:rsidRPr="00545A22" w14:paraId="3CFB5ACD" w14:textId="77777777" w:rsidTr="0038505E">
        <w:trPr>
          <w:trHeight w:val="267"/>
          <w:jc w:val="center"/>
        </w:trPr>
        <w:tc>
          <w:tcPr>
            <w:tcW w:w="1170" w:type="dxa"/>
            <w:tcBorders>
              <w:top w:val="nil"/>
              <w:left w:val="nil"/>
              <w:bottom w:val="nil"/>
              <w:right w:val="nil"/>
            </w:tcBorders>
            <w:shd w:val="clear" w:color="auto" w:fill="auto"/>
            <w:noWrap/>
            <w:vAlign w:val="center"/>
            <w:hideMark/>
          </w:tcPr>
          <w:p w14:paraId="26E7B91A"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Times New Roman" w:eastAsia="Times New Roman" w:hAnsi="Times New Roman" w:cs="Times New Roman"/>
                <w:color w:val="000000"/>
                <w:sz w:val="18"/>
                <w:szCs w:val="18"/>
              </w:rPr>
              <w:t>Mean</w:t>
            </w:r>
          </w:p>
        </w:tc>
        <w:tc>
          <w:tcPr>
            <w:tcW w:w="1311" w:type="dxa"/>
            <w:tcBorders>
              <w:top w:val="nil"/>
              <w:left w:val="single" w:sz="4" w:space="0" w:color="auto"/>
              <w:bottom w:val="nil"/>
              <w:right w:val="nil"/>
            </w:tcBorders>
            <w:shd w:val="clear" w:color="auto" w:fill="auto"/>
            <w:noWrap/>
            <w:vAlign w:val="center"/>
            <w:hideMark/>
          </w:tcPr>
          <w:p w14:paraId="22B4F197"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0.0000547</w:t>
            </w:r>
          </w:p>
        </w:tc>
        <w:tc>
          <w:tcPr>
            <w:tcW w:w="1220" w:type="dxa"/>
            <w:tcBorders>
              <w:top w:val="nil"/>
              <w:left w:val="nil"/>
              <w:bottom w:val="nil"/>
              <w:right w:val="single" w:sz="4" w:space="0" w:color="auto"/>
            </w:tcBorders>
            <w:shd w:val="clear" w:color="auto" w:fill="auto"/>
            <w:noWrap/>
            <w:vAlign w:val="center"/>
            <w:hideMark/>
          </w:tcPr>
          <w:p w14:paraId="12A4EADA"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0.0001012</w:t>
            </w:r>
          </w:p>
        </w:tc>
        <w:tc>
          <w:tcPr>
            <w:tcW w:w="1190" w:type="dxa"/>
            <w:tcBorders>
              <w:top w:val="nil"/>
              <w:left w:val="nil"/>
              <w:bottom w:val="nil"/>
              <w:right w:val="nil"/>
            </w:tcBorders>
            <w:shd w:val="clear" w:color="auto" w:fill="auto"/>
            <w:noWrap/>
            <w:vAlign w:val="center"/>
            <w:hideMark/>
          </w:tcPr>
          <w:p w14:paraId="5BD25B20"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0.0003163</w:t>
            </w:r>
          </w:p>
        </w:tc>
        <w:tc>
          <w:tcPr>
            <w:tcW w:w="1114" w:type="dxa"/>
            <w:tcBorders>
              <w:top w:val="nil"/>
              <w:left w:val="nil"/>
              <w:bottom w:val="nil"/>
              <w:right w:val="single" w:sz="4" w:space="0" w:color="auto"/>
            </w:tcBorders>
            <w:shd w:val="clear" w:color="auto" w:fill="auto"/>
            <w:noWrap/>
            <w:vAlign w:val="center"/>
            <w:hideMark/>
          </w:tcPr>
          <w:p w14:paraId="2FFEC1BA"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0.0005056</w:t>
            </w:r>
          </w:p>
        </w:tc>
        <w:tc>
          <w:tcPr>
            <w:tcW w:w="1134" w:type="dxa"/>
            <w:tcBorders>
              <w:top w:val="nil"/>
              <w:left w:val="nil"/>
              <w:bottom w:val="nil"/>
              <w:right w:val="nil"/>
            </w:tcBorders>
            <w:shd w:val="clear" w:color="auto" w:fill="auto"/>
            <w:noWrap/>
            <w:vAlign w:val="bottom"/>
            <w:hideMark/>
          </w:tcPr>
          <w:p w14:paraId="5B5AD403"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0.0005707</w:t>
            </w:r>
          </w:p>
        </w:tc>
        <w:tc>
          <w:tcPr>
            <w:tcW w:w="1139" w:type="dxa"/>
            <w:tcBorders>
              <w:top w:val="nil"/>
              <w:left w:val="nil"/>
              <w:bottom w:val="nil"/>
              <w:right w:val="single" w:sz="4" w:space="0" w:color="auto"/>
            </w:tcBorders>
            <w:shd w:val="clear" w:color="auto" w:fill="auto"/>
            <w:noWrap/>
            <w:vAlign w:val="bottom"/>
            <w:hideMark/>
          </w:tcPr>
          <w:p w14:paraId="46844FF4"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0.0010109</w:t>
            </w:r>
          </w:p>
        </w:tc>
        <w:tc>
          <w:tcPr>
            <w:tcW w:w="1129" w:type="dxa"/>
            <w:tcBorders>
              <w:top w:val="nil"/>
              <w:left w:val="nil"/>
              <w:bottom w:val="nil"/>
              <w:right w:val="nil"/>
            </w:tcBorders>
            <w:shd w:val="clear" w:color="auto" w:fill="auto"/>
            <w:noWrap/>
            <w:vAlign w:val="center"/>
            <w:hideMark/>
          </w:tcPr>
          <w:p w14:paraId="5CFC2DD0"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0.0010496</w:t>
            </w:r>
          </w:p>
        </w:tc>
        <w:tc>
          <w:tcPr>
            <w:tcW w:w="1114" w:type="dxa"/>
            <w:tcBorders>
              <w:top w:val="nil"/>
              <w:left w:val="nil"/>
              <w:bottom w:val="nil"/>
              <w:right w:val="single" w:sz="4" w:space="0" w:color="auto"/>
            </w:tcBorders>
            <w:shd w:val="clear" w:color="auto" w:fill="auto"/>
            <w:noWrap/>
            <w:vAlign w:val="center"/>
            <w:hideMark/>
          </w:tcPr>
          <w:p w14:paraId="51766D29"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0.0015169</w:t>
            </w:r>
          </w:p>
        </w:tc>
        <w:tc>
          <w:tcPr>
            <w:tcW w:w="1024" w:type="dxa"/>
            <w:tcBorders>
              <w:top w:val="nil"/>
              <w:left w:val="nil"/>
              <w:bottom w:val="nil"/>
              <w:right w:val="nil"/>
            </w:tcBorders>
            <w:shd w:val="clear" w:color="auto" w:fill="auto"/>
            <w:noWrap/>
            <w:vAlign w:val="center"/>
            <w:hideMark/>
          </w:tcPr>
          <w:p w14:paraId="4746AD9D"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0.0041062</w:t>
            </w:r>
          </w:p>
        </w:tc>
        <w:tc>
          <w:tcPr>
            <w:tcW w:w="1140" w:type="dxa"/>
            <w:tcBorders>
              <w:top w:val="nil"/>
              <w:left w:val="nil"/>
              <w:bottom w:val="nil"/>
              <w:right w:val="single" w:sz="4" w:space="0" w:color="auto"/>
            </w:tcBorders>
            <w:shd w:val="clear" w:color="auto" w:fill="auto"/>
            <w:noWrap/>
            <w:vAlign w:val="center"/>
            <w:hideMark/>
          </w:tcPr>
          <w:p w14:paraId="7D7F3334"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0.0060721</w:t>
            </w:r>
          </w:p>
        </w:tc>
        <w:tc>
          <w:tcPr>
            <w:tcW w:w="1053" w:type="dxa"/>
            <w:tcBorders>
              <w:top w:val="nil"/>
              <w:left w:val="nil"/>
              <w:bottom w:val="nil"/>
              <w:right w:val="nil"/>
            </w:tcBorders>
            <w:shd w:val="clear" w:color="auto" w:fill="auto"/>
            <w:noWrap/>
            <w:vAlign w:val="center"/>
            <w:hideMark/>
          </w:tcPr>
          <w:p w14:paraId="13DC438F"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0.092201</w:t>
            </w:r>
          </w:p>
        </w:tc>
        <w:tc>
          <w:tcPr>
            <w:tcW w:w="1058" w:type="dxa"/>
            <w:tcBorders>
              <w:top w:val="nil"/>
              <w:left w:val="nil"/>
              <w:bottom w:val="nil"/>
              <w:right w:val="single" w:sz="4" w:space="0" w:color="auto"/>
            </w:tcBorders>
            <w:shd w:val="clear" w:color="auto" w:fill="auto"/>
            <w:noWrap/>
            <w:vAlign w:val="center"/>
            <w:hideMark/>
          </w:tcPr>
          <w:p w14:paraId="04188D8F"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0.1472351</w:t>
            </w:r>
          </w:p>
        </w:tc>
      </w:tr>
      <w:tr w:rsidR="002A3BFC" w:rsidRPr="00545A22" w14:paraId="0980A91E" w14:textId="77777777" w:rsidTr="0038505E">
        <w:trPr>
          <w:trHeight w:val="267"/>
          <w:jc w:val="center"/>
        </w:trPr>
        <w:tc>
          <w:tcPr>
            <w:tcW w:w="1170" w:type="dxa"/>
            <w:tcBorders>
              <w:top w:val="nil"/>
              <w:left w:val="nil"/>
              <w:bottom w:val="nil"/>
              <w:right w:val="nil"/>
            </w:tcBorders>
            <w:shd w:val="clear" w:color="auto" w:fill="auto"/>
            <w:noWrap/>
            <w:vAlign w:val="center"/>
            <w:hideMark/>
          </w:tcPr>
          <w:p w14:paraId="11D738A0"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Times New Roman" w:eastAsia="Times New Roman" w:hAnsi="Times New Roman" w:cs="Times New Roman"/>
                <w:color w:val="000000"/>
                <w:sz w:val="18"/>
                <w:szCs w:val="18"/>
              </w:rPr>
              <w:t>Median</w:t>
            </w:r>
          </w:p>
        </w:tc>
        <w:tc>
          <w:tcPr>
            <w:tcW w:w="1311" w:type="dxa"/>
            <w:tcBorders>
              <w:top w:val="nil"/>
              <w:left w:val="single" w:sz="4" w:space="0" w:color="auto"/>
              <w:bottom w:val="nil"/>
              <w:right w:val="nil"/>
            </w:tcBorders>
            <w:shd w:val="clear" w:color="auto" w:fill="auto"/>
            <w:noWrap/>
            <w:vAlign w:val="center"/>
            <w:hideMark/>
          </w:tcPr>
          <w:p w14:paraId="08A416EA"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0</w:t>
            </w:r>
          </w:p>
        </w:tc>
        <w:tc>
          <w:tcPr>
            <w:tcW w:w="1220" w:type="dxa"/>
            <w:tcBorders>
              <w:top w:val="nil"/>
              <w:left w:val="nil"/>
              <w:bottom w:val="nil"/>
              <w:right w:val="single" w:sz="4" w:space="0" w:color="auto"/>
            </w:tcBorders>
            <w:shd w:val="clear" w:color="auto" w:fill="auto"/>
            <w:noWrap/>
            <w:vAlign w:val="center"/>
            <w:hideMark/>
          </w:tcPr>
          <w:p w14:paraId="1A0FB8BF"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0</w:t>
            </w:r>
          </w:p>
        </w:tc>
        <w:tc>
          <w:tcPr>
            <w:tcW w:w="1190" w:type="dxa"/>
            <w:tcBorders>
              <w:top w:val="nil"/>
              <w:left w:val="nil"/>
              <w:bottom w:val="nil"/>
              <w:right w:val="nil"/>
            </w:tcBorders>
            <w:shd w:val="clear" w:color="auto" w:fill="auto"/>
            <w:noWrap/>
            <w:vAlign w:val="center"/>
            <w:hideMark/>
          </w:tcPr>
          <w:p w14:paraId="682F3187"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0</w:t>
            </w:r>
          </w:p>
        </w:tc>
        <w:tc>
          <w:tcPr>
            <w:tcW w:w="1114" w:type="dxa"/>
            <w:tcBorders>
              <w:top w:val="nil"/>
              <w:left w:val="nil"/>
              <w:bottom w:val="nil"/>
              <w:right w:val="single" w:sz="4" w:space="0" w:color="auto"/>
            </w:tcBorders>
            <w:shd w:val="clear" w:color="auto" w:fill="auto"/>
            <w:noWrap/>
            <w:vAlign w:val="center"/>
            <w:hideMark/>
          </w:tcPr>
          <w:p w14:paraId="758C0672"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0</w:t>
            </w:r>
          </w:p>
        </w:tc>
        <w:tc>
          <w:tcPr>
            <w:tcW w:w="1134" w:type="dxa"/>
            <w:tcBorders>
              <w:top w:val="nil"/>
              <w:left w:val="nil"/>
              <w:bottom w:val="nil"/>
              <w:right w:val="nil"/>
            </w:tcBorders>
            <w:shd w:val="clear" w:color="auto" w:fill="auto"/>
            <w:noWrap/>
            <w:vAlign w:val="bottom"/>
            <w:hideMark/>
          </w:tcPr>
          <w:p w14:paraId="17E02DAA"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0</w:t>
            </w:r>
          </w:p>
        </w:tc>
        <w:tc>
          <w:tcPr>
            <w:tcW w:w="1139" w:type="dxa"/>
            <w:tcBorders>
              <w:top w:val="nil"/>
              <w:left w:val="nil"/>
              <w:bottom w:val="nil"/>
              <w:right w:val="single" w:sz="4" w:space="0" w:color="auto"/>
            </w:tcBorders>
            <w:shd w:val="clear" w:color="auto" w:fill="auto"/>
            <w:noWrap/>
            <w:vAlign w:val="bottom"/>
            <w:hideMark/>
          </w:tcPr>
          <w:p w14:paraId="0E449C1E"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0.0000987</w:t>
            </w:r>
          </w:p>
        </w:tc>
        <w:tc>
          <w:tcPr>
            <w:tcW w:w="1129" w:type="dxa"/>
            <w:tcBorders>
              <w:top w:val="nil"/>
              <w:left w:val="nil"/>
              <w:bottom w:val="nil"/>
              <w:right w:val="nil"/>
            </w:tcBorders>
            <w:shd w:val="clear" w:color="auto" w:fill="auto"/>
            <w:noWrap/>
            <w:vAlign w:val="center"/>
            <w:hideMark/>
          </w:tcPr>
          <w:p w14:paraId="7925D7B4"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0</w:t>
            </w:r>
          </w:p>
        </w:tc>
        <w:tc>
          <w:tcPr>
            <w:tcW w:w="1114" w:type="dxa"/>
            <w:tcBorders>
              <w:top w:val="nil"/>
              <w:left w:val="nil"/>
              <w:bottom w:val="nil"/>
              <w:right w:val="single" w:sz="4" w:space="0" w:color="auto"/>
            </w:tcBorders>
            <w:shd w:val="clear" w:color="auto" w:fill="auto"/>
            <w:noWrap/>
            <w:vAlign w:val="center"/>
            <w:hideMark/>
          </w:tcPr>
          <w:p w14:paraId="3BD1060F"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0.0012779</w:t>
            </w:r>
          </w:p>
        </w:tc>
        <w:tc>
          <w:tcPr>
            <w:tcW w:w="1024" w:type="dxa"/>
            <w:tcBorders>
              <w:top w:val="nil"/>
              <w:left w:val="nil"/>
              <w:bottom w:val="nil"/>
              <w:right w:val="nil"/>
            </w:tcBorders>
            <w:shd w:val="clear" w:color="auto" w:fill="auto"/>
            <w:noWrap/>
            <w:vAlign w:val="center"/>
            <w:hideMark/>
          </w:tcPr>
          <w:p w14:paraId="5CE2360E"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-0.0213634</w:t>
            </w:r>
          </w:p>
        </w:tc>
        <w:tc>
          <w:tcPr>
            <w:tcW w:w="1140" w:type="dxa"/>
            <w:tcBorders>
              <w:top w:val="nil"/>
              <w:left w:val="nil"/>
              <w:bottom w:val="nil"/>
              <w:right w:val="single" w:sz="4" w:space="0" w:color="auto"/>
            </w:tcBorders>
            <w:shd w:val="clear" w:color="auto" w:fill="auto"/>
            <w:noWrap/>
            <w:vAlign w:val="center"/>
            <w:hideMark/>
          </w:tcPr>
          <w:p w14:paraId="6D40914C"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0.005702</w:t>
            </w:r>
          </w:p>
        </w:tc>
        <w:tc>
          <w:tcPr>
            <w:tcW w:w="1053" w:type="dxa"/>
            <w:tcBorders>
              <w:top w:val="nil"/>
              <w:left w:val="nil"/>
              <w:bottom w:val="nil"/>
              <w:right w:val="nil"/>
            </w:tcBorders>
            <w:shd w:val="clear" w:color="auto" w:fill="auto"/>
            <w:noWrap/>
            <w:vAlign w:val="center"/>
            <w:hideMark/>
          </w:tcPr>
          <w:p w14:paraId="6113051F"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-0.2203732</w:t>
            </w:r>
          </w:p>
        </w:tc>
        <w:tc>
          <w:tcPr>
            <w:tcW w:w="1058" w:type="dxa"/>
            <w:tcBorders>
              <w:top w:val="nil"/>
              <w:left w:val="nil"/>
              <w:bottom w:val="nil"/>
              <w:right w:val="single" w:sz="4" w:space="0" w:color="auto"/>
            </w:tcBorders>
            <w:shd w:val="clear" w:color="auto" w:fill="auto"/>
            <w:noWrap/>
            <w:vAlign w:val="center"/>
            <w:hideMark/>
          </w:tcPr>
          <w:p w14:paraId="31B8617C"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0.1172001</w:t>
            </w:r>
          </w:p>
        </w:tc>
      </w:tr>
      <w:tr w:rsidR="002A3BFC" w:rsidRPr="00545A22" w14:paraId="5699EE82" w14:textId="77777777" w:rsidTr="0038505E">
        <w:trPr>
          <w:trHeight w:val="267"/>
          <w:jc w:val="center"/>
        </w:trPr>
        <w:tc>
          <w:tcPr>
            <w:tcW w:w="1170" w:type="dxa"/>
            <w:tcBorders>
              <w:top w:val="nil"/>
              <w:left w:val="nil"/>
              <w:bottom w:val="nil"/>
              <w:right w:val="nil"/>
            </w:tcBorders>
            <w:shd w:val="clear" w:color="auto" w:fill="auto"/>
            <w:noWrap/>
            <w:vAlign w:val="center"/>
            <w:hideMark/>
          </w:tcPr>
          <w:p w14:paraId="27E499EC"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Times New Roman" w:eastAsia="Times New Roman" w:hAnsi="Times New Roman" w:cs="Times New Roman"/>
                <w:color w:val="000000"/>
                <w:sz w:val="18"/>
                <w:szCs w:val="18"/>
              </w:rPr>
              <w:t>Max</w:t>
            </w:r>
          </w:p>
        </w:tc>
        <w:tc>
          <w:tcPr>
            <w:tcW w:w="1311" w:type="dxa"/>
            <w:tcBorders>
              <w:top w:val="nil"/>
              <w:left w:val="single" w:sz="4" w:space="0" w:color="auto"/>
              <w:bottom w:val="nil"/>
              <w:right w:val="nil"/>
            </w:tcBorders>
            <w:shd w:val="clear" w:color="auto" w:fill="auto"/>
            <w:noWrap/>
            <w:vAlign w:val="center"/>
            <w:hideMark/>
          </w:tcPr>
          <w:p w14:paraId="07F1CB27"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27.72516</w:t>
            </w:r>
          </w:p>
        </w:tc>
        <w:tc>
          <w:tcPr>
            <w:tcW w:w="1220" w:type="dxa"/>
            <w:tcBorders>
              <w:top w:val="nil"/>
              <w:left w:val="nil"/>
              <w:bottom w:val="nil"/>
              <w:right w:val="single" w:sz="4" w:space="0" w:color="auto"/>
            </w:tcBorders>
            <w:shd w:val="clear" w:color="auto" w:fill="auto"/>
            <w:noWrap/>
            <w:vAlign w:val="center"/>
            <w:hideMark/>
          </w:tcPr>
          <w:p w14:paraId="620B5788"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13.35119</w:t>
            </w:r>
          </w:p>
        </w:tc>
        <w:tc>
          <w:tcPr>
            <w:tcW w:w="1190" w:type="dxa"/>
            <w:tcBorders>
              <w:top w:val="nil"/>
              <w:left w:val="nil"/>
              <w:bottom w:val="nil"/>
              <w:right w:val="nil"/>
            </w:tcBorders>
            <w:shd w:val="clear" w:color="auto" w:fill="auto"/>
            <w:noWrap/>
            <w:vAlign w:val="center"/>
            <w:hideMark/>
          </w:tcPr>
          <w:p w14:paraId="6829D75E"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56.61863</w:t>
            </w:r>
          </w:p>
        </w:tc>
        <w:tc>
          <w:tcPr>
            <w:tcW w:w="1114" w:type="dxa"/>
            <w:tcBorders>
              <w:top w:val="nil"/>
              <w:left w:val="nil"/>
              <w:bottom w:val="nil"/>
              <w:right w:val="single" w:sz="4" w:space="0" w:color="auto"/>
            </w:tcBorders>
            <w:shd w:val="clear" w:color="auto" w:fill="auto"/>
            <w:noWrap/>
            <w:vAlign w:val="center"/>
            <w:hideMark/>
          </w:tcPr>
          <w:p w14:paraId="28381E9F"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10.05352</w:t>
            </w:r>
          </w:p>
        </w:tc>
        <w:tc>
          <w:tcPr>
            <w:tcW w:w="1134" w:type="dxa"/>
            <w:tcBorders>
              <w:top w:val="nil"/>
              <w:left w:val="nil"/>
              <w:bottom w:val="nil"/>
              <w:right w:val="nil"/>
            </w:tcBorders>
            <w:shd w:val="clear" w:color="auto" w:fill="auto"/>
            <w:noWrap/>
            <w:vAlign w:val="bottom"/>
            <w:hideMark/>
          </w:tcPr>
          <w:p w14:paraId="0BFB7BB4"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31.65199</w:t>
            </w:r>
          </w:p>
        </w:tc>
        <w:tc>
          <w:tcPr>
            <w:tcW w:w="1139" w:type="dxa"/>
            <w:tcBorders>
              <w:top w:val="nil"/>
              <w:left w:val="nil"/>
              <w:bottom w:val="nil"/>
              <w:right w:val="single" w:sz="4" w:space="0" w:color="auto"/>
            </w:tcBorders>
            <w:shd w:val="clear" w:color="auto" w:fill="auto"/>
            <w:noWrap/>
            <w:vAlign w:val="bottom"/>
            <w:hideMark/>
          </w:tcPr>
          <w:p w14:paraId="49C555DF"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10.05352</w:t>
            </w:r>
          </w:p>
        </w:tc>
        <w:tc>
          <w:tcPr>
            <w:tcW w:w="1129" w:type="dxa"/>
            <w:tcBorders>
              <w:top w:val="nil"/>
              <w:left w:val="nil"/>
              <w:bottom w:val="nil"/>
              <w:right w:val="nil"/>
            </w:tcBorders>
            <w:shd w:val="clear" w:color="auto" w:fill="auto"/>
            <w:noWrap/>
            <w:vAlign w:val="center"/>
            <w:hideMark/>
          </w:tcPr>
          <w:p w14:paraId="327C2FAB"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58.97332</w:t>
            </w:r>
          </w:p>
        </w:tc>
        <w:tc>
          <w:tcPr>
            <w:tcW w:w="1114" w:type="dxa"/>
            <w:tcBorders>
              <w:top w:val="nil"/>
              <w:left w:val="nil"/>
              <w:bottom w:val="nil"/>
              <w:right w:val="single" w:sz="4" w:space="0" w:color="auto"/>
            </w:tcBorders>
            <w:shd w:val="clear" w:color="auto" w:fill="auto"/>
            <w:noWrap/>
            <w:vAlign w:val="center"/>
            <w:hideMark/>
          </w:tcPr>
          <w:p w14:paraId="613D7CEC"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10.27359</w:t>
            </w:r>
          </w:p>
        </w:tc>
        <w:tc>
          <w:tcPr>
            <w:tcW w:w="1024" w:type="dxa"/>
            <w:tcBorders>
              <w:top w:val="nil"/>
              <w:left w:val="nil"/>
              <w:bottom w:val="nil"/>
              <w:right w:val="nil"/>
            </w:tcBorders>
            <w:shd w:val="clear" w:color="auto" w:fill="auto"/>
            <w:noWrap/>
            <w:vAlign w:val="center"/>
            <w:hideMark/>
          </w:tcPr>
          <w:p w14:paraId="0EEE66B8"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28.1193</w:t>
            </w:r>
          </w:p>
        </w:tc>
        <w:tc>
          <w:tcPr>
            <w:tcW w:w="1140" w:type="dxa"/>
            <w:tcBorders>
              <w:top w:val="nil"/>
              <w:left w:val="nil"/>
              <w:bottom w:val="nil"/>
              <w:right w:val="single" w:sz="4" w:space="0" w:color="auto"/>
            </w:tcBorders>
            <w:shd w:val="clear" w:color="auto" w:fill="auto"/>
            <w:noWrap/>
            <w:vAlign w:val="center"/>
            <w:hideMark/>
          </w:tcPr>
          <w:p w14:paraId="6AE7536B"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13.91214</w:t>
            </w:r>
          </w:p>
        </w:tc>
        <w:tc>
          <w:tcPr>
            <w:tcW w:w="1053" w:type="dxa"/>
            <w:tcBorders>
              <w:top w:val="nil"/>
              <w:left w:val="nil"/>
              <w:bottom w:val="nil"/>
              <w:right w:val="nil"/>
            </w:tcBorders>
            <w:shd w:val="clear" w:color="auto" w:fill="auto"/>
            <w:noWrap/>
            <w:vAlign w:val="center"/>
            <w:hideMark/>
          </w:tcPr>
          <w:p w14:paraId="47782103"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26.94717</w:t>
            </w:r>
          </w:p>
        </w:tc>
        <w:tc>
          <w:tcPr>
            <w:tcW w:w="1058" w:type="dxa"/>
            <w:tcBorders>
              <w:top w:val="nil"/>
              <w:left w:val="nil"/>
              <w:bottom w:val="nil"/>
              <w:right w:val="single" w:sz="4" w:space="0" w:color="auto"/>
            </w:tcBorders>
            <w:shd w:val="clear" w:color="auto" w:fill="auto"/>
            <w:noWrap/>
            <w:vAlign w:val="center"/>
            <w:hideMark/>
          </w:tcPr>
          <w:p w14:paraId="669754B7"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18.28581</w:t>
            </w:r>
          </w:p>
        </w:tc>
      </w:tr>
      <w:tr w:rsidR="002A3BFC" w:rsidRPr="00545A22" w14:paraId="68A6E90F" w14:textId="77777777" w:rsidTr="0038505E">
        <w:trPr>
          <w:trHeight w:val="267"/>
          <w:jc w:val="center"/>
        </w:trPr>
        <w:tc>
          <w:tcPr>
            <w:tcW w:w="1170" w:type="dxa"/>
            <w:tcBorders>
              <w:top w:val="nil"/>
              <w:left w:val="nil"/>
              <w:bottom w:val="nil"/>
              <w:right w:val="nil"/>
            </w:tcBorders>
            <w:shd w:val="clear" w:color="auto" w:fill="auto"/>
            <w:noWrap/>
            <w:vAlign w:val="center"/>
            <w:hideMark/>
          </w:tcPr>
          <w:p w14:paraId="6A5FDEFF"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Times New Roman" w:eastAsia="Times New Roman" w:hAnsi="Times New Roman" w:cs="Times New Roman"/>
                <w:color w:val="000000"/>
                <w:sz w:val="18"/>
                <w:szCs w:val="18"/>
              </w:rPr>
              <w:t>Min</w:t>
            </w:r>
          </w:p>
        </w:tc>
        <w:tc>
          <w:tcPr>
            <w:tcW w:w="1311" w:type="dxa"/>
            <w:tcBorders>
              <w:top w:val="nil"/>
              <w:left w:val="single" w:sz="4" w:space="0" w:color="auto"/>
              <w:bottom w:val="nil"/>
              <w:right w:val="nil"/>
            </w:tcBorders>
            <w:shd w:val="clear" w:color="auto" w:fill="auto"/>
            <w:noWrap/>
            <w:vAlign w:val="center"/>
            <w:hideMark/>
          </w:tcPr>
          <w:p w14:paraId="7AFABA72"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-24.59131</w:t>
            </w:r>
          </w:p>
        </w:tc>
        <w:tc>
          <w:tcPr>
            <w:tcW w:w="1220" w:type="dxa"/>
            <w:tcBorders>
              <w:top w:val="nil"/>
              <w:left w:val="nil"/>
              <w:bottom w:val="nil"/>
              <w:right w:val="single" w:sz="4" w:space="0" w:color="auto"/>
            </w:tcBorders>
            <w:shd w:val="clear" w:color="auto" w:fill="auto"/>
            <w:noWrap/>
            <w:vAlign w:val="center"/>
            <w:hideMark/>
          </w:tcPr>
          <w:p w14:paraId="7FCF9122"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-11.35739</w:t>
            </w:r>
          </w:p>
        </w:tc>
        <w:tc>
          <w:tcPr>
            <w:tcW w:w="1190" w:type="dxa"/>
            <w:tcBorders>
              <w:top w:val="nil"/>
              <w:left w:val="nil"/>
              <w:bottom w:val="nil"/>
              <w:right w:val="nil"/>
            </w:tcBorders>
            <w:shd w:val="clear" w:color="auto" w:fill="auto"/>
            <w:noWrap/>
            <w:vAlign w:val="center"/>
            <w:hideMark/>
          </w:tcPr>
          <w:p w14:paraId="58FFD0F1"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-19.77166</w:t>
            </w:r>
          </w:p>
        </w:tc>
        <w:tc>
          <w:tcPr>
            <w:tcW w:w="1114" w:type="dxa"/>
            <w:tcBorders>
              <w:top w:val="nil"/>
              <w:left w:val="nil"/>
              <w:bottom w:val="nil"/>
              <w:right w:val="single" w:sz="4" w:space="0" w:color="auto"/>
            </w:tcBorders>
            <w:shd w:val="clear" w:color="auto" w:fill="auto"/>
            <w:noWrap/>
            <w:vAlign w:val="center"/>
            <w:hideMark/>
          </w:tcPr>
          <w:p w14:paraId="68FF96AC"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-11.80129</w:t>
            </w:r>
          </w:p>
        </w:tc>
        <w:tc>
          <w:tcPr>
            <w:tcW w:w="1134" w:type="dxa"/>
            <w:tcBorders>
              <w:top w:val="nil"/>
              <w:left w:val="nil"/>
              <w:bottom w:val="nil"/>
              <w:right w:val="nil"/>
            </w:tcBorders>
            <w:shd w:val="clear" w:color="auto" w:fill="auto"/>
            <w:noWrap/>
            <w:vAlign w:val="bottom"/>
            <w:hideMark/>
          </w:tcPr>
          <w:p w14:paraId="30443E9E"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-19.89662</w:t>
            </w:r>
          </w:p>
        </w:tc>
        <w:tc>
          <w:tcPr>
            <w:tcW w:w="1139" w:type="dxa"/>
            <w:tcBorders>
              <w:top w:val="nil"/>
              <w:left w:val="nil"/>
              <w:bottom w:val="nil"/>
              <w:right w:val="single" w:sz="4" w:space="0" w:color="auto"/>
            </w:tcBorders>
            <w:shd w:val="clear" w:color="auto" w:fill="auto"/>
            <w:noWrap/>
            <w:vAlign w:val="bottom"/>
            <w:hideMark/>
          </w:tcPr>
          <w:p w14:paraId="45231016"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-14.77859</w:t>
            </w:r>
          </w:p>
        </w:tc>
        <w:tc>
          <w:tcPr>
            <w:tcW w:w="1129" w:type="dxa"/>
            <w:tcBorders>
              <w:top w:val="nil"/>
              <w:left w:val="nil"/>
              <w:bottom w:val="nil"/>
              <w:right w:val="nil"/>
            </w:tcBorders>
            <w:shd w:val="clear" w:color="auto" w:fill="auto"/>
            <w:noWrap/>
            <w:vAlign w:val="center"/>
            <w:hideMark/>
          </w:tcPr>
          <w:p w14:paraId="6D2CE9EA"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-32.66593</w:t>
            </w:r>
          </w:p>
        </w:tc>
        <w:tc>
          <w:tcPr>
            <w:tcW w:w="1114" w:type="dxa"/>
            <w:tcBorders>
              <w:top w:val="nil"/>
              <w:left w:val="nil"/>
              <w:bottom w:val="nil"/>
              <w:right w:val="single" w:sz="4" w:space="0" w:color="auto"/>
            </w:tcBorders>
            <w:shd w:val="clear" w:color="auto" w:fill="auto"/>
            <w:noWrap/>
            <w:vAlign w:val="center"/>
            <w:hideMark/>
          </w:tcPr>
          <w:p w14:paraId="6F16B29C"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-10.94924</w:t>
            </w:r>
          </w:p>
        </w:tc>
        <w:tc>
          <w:tcPr>
            <w:tcW w:w="1024" w:type="dxa"/>
            <w:tcBorders>
              <w:top w:val="nil"/>
              <w:left w:val="nil"/>
              <w:bottom w:val="nil"/>
              <w:right w:val="nil"/>
            </w:tcBorders>
            <w:shd w:val="clear" w:color="auto" w:fill="auto"/>
            <w:noWrap/>
            <w:vAlign w:val="center"/>
            <w:hideMark/>
          </w:tcPr>
          <w:p w14:paraId="54CF0D92"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-20.75389</w:t>
            </w:r>
          </w:p>
        </w:tc>
        <w:tc>
          <w:tcPr>
            <w:tcW w:w="1140" w:type="dxa"/>
            <w:tcBorders>
              <w:top w:val="nil"/>
              <w:left w:val="nil"/>
              <w:bottom w:val="nil"/>
              <w:right w:val="single" w:sz="4" w:space="0" w:color="auto"/>
            </w:tcBorders>
            <w:shd w:val="clear" w:color="auto" w:fill="auto"/>
            <w:noWrap/>
            <w:vAlign w:val="center"/>
            <w:hideMark/>
          </w:tcPr>
          <w:p w14:paraId="26488078"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-9.614048</w:t>
            </w:r>
          </w:p>
        </w:tc>
        <w:tc>
          <w:tcPr>
            <w:tcW w:w="1053" w:type="dxa"/>
            <w:tcBorders>
              <w:top w:val="nil"/>
              <w:left w:val="nil"/>
              <w:bottom w:val="nil"/>
              <w:right w:val="nil"/>
            </w:tcBorders>
            <w:shd w:val="clear" w:color="auto" w:fill="auto"/>
            <w:noWrap/>
            <w:vAlign w:val="center"/>
            <w:hideMark/>
          </w:tcPr>
          <w:p w14:paraId="46753AAF"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-18.65483</w:t>
            </w:r>
          </w:p>
        </w:tc>
        <w:tc>
          <w:tcPr>
            <w:tcW w:w="1058" w:type="dxa"/>
            <w:tcBorders>
              <w:top w:val="nil"/>
              <w:left w:val="nil"/>
              <w:bottom w:val="nil"/>
              <w:right w:val="single" w:sz="4" w:space="0" w:color="auto"/>
            </w:tcBorders>
            <w:shd w:val="clear" w:color="auto" w:fill="auto"/>
            <w:noWrap/>
            <w:vAlign w:val="center"/>
            <w:hideMark/>
          </w:tcPr>
          <w:p w14:paraId="1A59232B"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-17.50159</w:t>
            </w:r>
          </w:p>
        </w:tc>
      </w:tr>
      <w:tr w:rsidR="002A3BFC" w:rsidRPr="00545A22" w14:paraId="1567C775" w14:textId="77777777" w:rsidTr="0038505E">
        <w:trPr>
          <w:trHeight w:val="267"/>
          <w:jc w:val="center"/>
        </w:trPr>
        <w:tc>
          <w:tcPr>
            <w:tcW w:w="1170" w:type="dxa"/>
            <w:tcBorders>
              <w:top w:val="nil"/>
              <w:left w:val="nil"/>
              <w:bottom w:val="nil"/>
              <w:right w:val="nil"/>
            </w:tcBorders>
            <w:shd w:val="clear" w:color="auto" w:fill="auto"/>
            <w:noWrap/>
            <w:vAlign w:val="center"/>
            <w:hideMark/>
          </w:tcPr>
          <w:p w14:paraId="6647C661"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Times New Roman" w:eastAsia="Times New Roman" w:hAnsi="Times New Roman" w:cs="Times New Roman"/>
                <w:color w:val="000000"/>
                <w:sz w:val="18"/>
                <w:szCs w:val="18"/>
              </w:rPr>
              <w:t>SD</w:t>
            </w:r>
          </w:p>
        </w:tc>
        <w:tc>
          <w:tcPr>
            <w:tcW w:w="1311" w:type="dxa"/>
            <w:tcBorders>
              <w:top w:val="nil"/>
              <w:left w:val="single" w:sz="4" w:space="0" w:color="auto"/>
              <w:bottom w:val="nil"/>
              <w:right w:val="nil"/>
            </w:tcBorders>
            <w:shd w:val="clear" w:color="auto" w:fill="auto"/>
            <w:noWrap/>
            <w:vAlign w:val="center"/>
            <w:hideMark/>
          </w:tcPr>
          <w:p w14:paraId="6A926096"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0.1168193</w:t>
            </w:r>
          </w:p>
        </w:tc>
        <w:tc>
          <w:tcPr>
            <w:tcW w:w="1220" w:type="dxa"/>
            <w:tcBorders>
              <w:top w:val="nil"/>
              <w:left w:val="nil"/>
              <w:bottom w:val="nil"/>
              <w:right w:val="single" w:sz="4" w:space="0" w:color="auto"/>
            </w:tcBorders>
            <w:shd w:val="clear" w:color="auto" w:fill="auto"/>
            <w:noWrap/>
            <w:vAlign w:val="center"/>
            <w:hideMark/>
          </w:tcPr>
          <w:p w14:paraId="0C90432C"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0.115879</w:t>
            </w:r>
          </w:p>
        </w:tc>
        <w:tc>
          <w:tcPr>
            <w:tcW w:w="1190" w:type="dxa"/>
            <w:tcBorders>
              <w:top w:val="nil"/>
              <w:left w:val="nil"/>
              <w:bottom w:val="nil"/>
              <w:right w:val="nil"/>
            </w:tcBorders>
            <w:shd w:val="clear" w:color="auto" w:fill="auto"/>
            <w:noWrap/>
            <w:vAlign w:val="center"/>
            <w:hideMark/>
          </w:tcPr>
          <w:p w14:paraId="156D98F2"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0.28353</w:t>
            </w:r>
          </w:p>
        </w:tc>
        <w:tc>
          <w:tcPr>
            <w:tcW w:w="1114" w:type="dxa"/>
            <w:tcBorders>
              <w:top w:val="nil"/>
              <w:left w:val="nil"/>
              <w:bottom w:val="nil"/>
              <w:right w:val="single" w:sz="4" w:space="0" w:color="auto"/>
            </w:tcBorders>
            <w:shd w:val="clear" w:color="auto" w:fill="auto"/>
            <w:noWrap/>
            <w:vAlign w:val="center"/>
            <w:hideMark/>
          </w:tcPr>
          <w:p w14:paraId="28914AF7"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0.2549398</w:t>
            </w:r>
          </w:p>
        </w:tc>
        <w:tc>
          <w:tcPr>
            <w:tcW w:w="1134" w:type="dxa"/>
            <w:tcBorders>
              <w:top w:val="nil"/>
              <w:left w:val="nil"/>
              <w:bottom w:val="nil"/>
              <w:right w:val="nil"/>
            </w:tcBorders>
            <w:shd w:val="clear" w:color="auto" w:fill="auto"/>
            <w:noWrap/>
            <w:vAlign w:val="bottom"/>
            <w:hideMark/>
          </w:tcPr>
          <w:p w14:paraId="68F5B168"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0.3773989</w:t>
            </w:r>
          </w:p>
        </w:tc>
        <w:tc>
          <w:tcPr>
            <w:tcW w:w="1139" w:type="dxa"/>
            <w:tcBorders>
              <w:top w:val="nil"/>
              <w:left w:val="nil"/>
              <w:bottom w:val="nil"/>
              <w:right w:val="single" w:sz="4" w:space="0" w:color="auto"/>
            </w:tcBorders>
            <w:shd w:val="clear" w:color="auto" w:fill="auto"/>
            <w:noWrap/>
            <w:vAlign w:val="bottom"/>
            <w:hideMark/>
          </w:tcPr>
          <w:p w14:paraId="34A3CE28"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0.3512784</w:t>
            </w:r>
          </w:p>
        </w:tc>
        <w:tc>
          <w:tcPr>
            <w:tcW w:w="1129" w:type="dxa"/>
            <w:tcBorders>
              <w:top w:val="nil"/>
              <w:left w:val="nil"/>
              <w:bottom w:val="nil"/>
              <w:right w:val="nil"/>
            </w:tcBorders>
            <w:shd w:val="clear" w:color="auto" w:fill="auto"/>
            <w:noWrap/>
            <w:vAlign w:val="center"/>
            <w:hideMark/>
          </w:tcPr>
          <w:p w14:paraId="0B28932D"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0.5099919</w:t>
            </w:r>
          </w:p>
        </w:tc>
        <w:tc>
          <w:tcPr>
            <w:tcW w:w="1114" w:type="dxa"/>
            <w:tcBorders>
              <w:top w:val="nil"/>
              <w:left w:val="nil"/>
              <w:bottom w:val="nil"/>
              <w:right w:val="single" w:sz="4" w:space="0" w:color="auto"/>
            </w:tcBorders>
            <w:shd w:val="clear" w:color="auto" w:fill="auto"/>
            <w:noWrap/>
            <w:vAlign w:val="center"/>
            <w:hideMark/>
          </w:tcPr>
          <w:p w14:paraId="2EA2D321"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0.4279409</w:t>
            </w:r>
          </w:p>
        </w:tc>
        <w:tc>
          <w:tcPr>
            <w:tcW w:w="1024" w:type="dxa"/>
            <w:tcBorders>
              <w:top w:val="nil"/>
              <w:left w:val="nil"/>
              <w:bottom w:val="nil"/>
              <w:right w:val="nil"/>
            </w:tcBorders>
            <w:shd w:val="clear" w:color="auto" w:fill="auto"/>
            <w:noWrap/>
            <w:vAlign w:val="center"/>
            <w:hideMark/>
          </w:tcPr>
          <w:p w14:paraId="378A7227"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0.9993574</w:t>
            </w:r>
          </w:p>
        </w:tc>
        <w:tc>
          <w:tcPr>
            <w:tcW w:w="1140" w:type="dxa"/>
            <w:tcBorders>
              <w:top w:val="nil"/>
              <w:left w:val="nil"/>
              <w:bottom w:val="nil"/>
              <w:right w:val="single" w:sz="4" w:space="0" w:color="auto"/>
            </w:tcBorders>
            <w:shd w:val="clear" w:color="auto" w:fill="auto"/>
            <w:noWrap/>
            <w:vAlign w:val="center"/>
            <w:hideMark/>
          </w:tcPr>
          <w:p w14:paraId="554A21DA"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0.8134587</w:t>
            </w:r>
          </w:p>
        </w:tc>
        <w:tc>
          <w:tcPr>
            <w:tcW w:w="1053" w:type="dxa"/>
            <w:tcBorders>
              <w:top w:val="nil"/>
              <w:left w:val="nil"/>
              <w:bottom w:val="nil"/>
              <w:right w:val="nil"/>
            </w:tcBorders>
            <w:shd w:val="clear" w:color="auto" w:fill="auto"/>
            <w:noWrap/>
            <w:vAlign w:val="center"/>
            <w:hideMark/>
          </w:tcPr>
          <w:p w14:paraId="18018050"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4.944762</w:t>
            </w:r>
          </w:p>
        </w:tc>
        <w:tc>
          <w:tcPr>
            <w:tcW w:w="1058" w:type="dxa"/>
            <w:tcBorders>
              <w:top w:val="nil"/>
              <w:left w:val="nil"/>
              <w:bottom w:val="nil"/>
              <w:right w:val="single" w:sz="4" w:space="0" w:color="auto"/>
            </w:tcBorders>
            <w:shd w:val="clear" w:color="auto" w:fill="auto"/>
            <w:noWrap/>
            <w:vAlign w:val="center"/>
            <w:hideMark/>
          </w:tcPr>
          <w:p w14:paraId="0CA447EB"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3.727895</w:t>
            </w:r>
          </w:p>
        </w:tc>
      </w:tr>
      <w:tr w:rsidR="002A3BFC" w:rsidRPr="00545A22" w14:paraId="208496AD" w14:textId="77777777" w:rsidTr="0038505E">
        <w:trPr>
          <w:trHeight w:val="267"/>
          <w:jc w:val="center"/>
        </w:trPr>
        <w:tc>
          <w:tcPr>
            <w:tcW w:w="1170" w:type="dxa"/>
            <w:tcBorders>
              <w:top w:val="nil"/>
              <w:left w:val="nil"/>
              <w:bottom w:val="nil"/>
              <w:right w:val="nil"/>
            </w:tcBorders>
            <w:shd w:val="clear" w:color="auto" w:fill="auto"/>
            <w:noWrap/>
            <w:vAlign w:val="center"/>
            <w:hideMark/>
          </w:tcPr>
          <w:p w14:paraId="495B991D"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Times New Roman" w:eastAsia="Times New Roman" w:hAnsi="Times New Roman" w:cs="Times New Roman"/>
                <w:color w:val="000000"/>
                <w:sz w:val="18"/>
                <w:szCs w:val="18"/>
              </w:rPr>
              <w:t>Skewness</w:t>
            </w:r>
          </w:p>
        </w:tc>
        <w:tc>
          <w:tcPr>
            <w:tcW w:w="1311" w:type="dxa"/>
            <w:tcBorders>
              <w:top w:val="nil"/>
              <w:left w:val="single" w:sz="4" w:space="0" w:color="auto"/>
              <w:bottom w:val="nil"/>
              <w:right w:val="nil"/>
            </w:tcBorders>
            <w:shd w:val="clear" w:color="auto" w:fill="auto"/>
            <w:noWrap/>
            <w:vAlign w:val="center"/>
            <w:hideMark/>
          </w:tcPr>
          <w:p w14:paraId="5A0DBD8F"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6.877104</w:t>
            </w:r>
          </w:p>
        </w:tc>
        <w:tc>
          <w:tcPr>
            <w:tcW w:w="1220" w:type="dxa"/>
            <w:tcBorders>
              <w:top w:val="nil"/>
              <w:left w:val="nil"/>
              <w:bottom w:val="nil"/>
              <w:right w:val="single" w:sz="4" w:space="0" w:color="auto"/>
            </w:tcBorders>
            <w:shd w:val="clear" w:color="auto" w:fill="auto"/>
            <w:noWrap/>
            <w:vAlign w:val="center"/>
            <w:hideMark/>
          </w:tcPr>
          <w:p w14:paraId="5C2DF07D"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0.9022726</w:t>
            </w:r>
          </w:p>
        </w:tc>
        <w:tc>
          <w:tcPr>
            <w:tcW w:w="1190" w:type="dxa"/>
            <w:tcBorders>
              <w:top w:val="nil"/>
              <w:left w:val="nil"/>
              <w:bottom w:val="nil"/>
              <w:right w:val="nil"/>
            </w:tcBorders>
            <w:shd w:val="clear" w:color="auto" w:fill="auto"/>
            <w:noWrap/>
            <w:vAlign w:val="center"/>
            <w:hideMark/>
          </w:tcPr>
          <w:p w14:paraId="696FC792"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35.6714</w:t>
            </w:r>
          </w:p>
        </w:tc>
        <w:tc>
          <w:tcPr>
            <w:tcW w:w="1114" w:type="dxa"/>
            <w:tcBorders>
              <w:top w:val="nil"/>
              <w:left w:val="nil"/>
              <w:bottom w:val="nil"/>
              <w:right w:val="single" w:sz="4" w:space="0" w:color="auto"/>
            </w:tcBorders>
            <w:shd w:val="clear" w:color="auto" w:fill="auto"/>
            <w:noWrap/>
            <w:vAlign w:val="center"/>
            <w:hideMark/>
          </w:tcPr>
          <w:p w14:paraId="004815EB"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-0.5429257</w:t>
            </w:r>
          </w:p>
        </w:tc>
        <w:tc>
          <w:tcPr>
            <w:tcW w:w="1134" w:type="dxa"/>
            <w:tcBorders>
              <w:top w:val="nil"/>
              <w:left w:val="nil"/>
              <w:bottom w:val="nil"/>
              <w:right w:val="nil"/>
            </w:tcBorders>
            <w:shd w:val="clear" w:color="auto" w:fill="auto"/>
            <w:noWrap/>
            <w:vAlign w:val="bottom"/>
            <w:hideMark/>
          </w:tcPr>
          <w:p w14:paraId="687D7EBB"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6.023977</w:t>
            </w:r>
          </w:p>
        </w:tc>
        <w:tc>
          <w:tcPr>
            <w:tcW w:w="1139" w:type="dxa"/>
            <w:tcBorders>
              <w:top w:val="nil"/>
              <w:left w:val="nil"/>
              <w:bottom w:val="nil"/>
              <w:right w:val="single" w:sz="4" w:space="0" w:color="auto"/>
            </w:tcBorders>
            <w:shd w:val="clear" w:color="auto" w:fill="auto"/>
            <w:noWrap/>
            <w:vAlign w:val="bottom"/>
            <w:hideMark/>
          </w:tcPr>
          <w:p w14:paraId="3173CC23"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-0.7068409</w:t>
            </w:r>
          </w:p>
        </w:tc>
        <w:tc>
          <w:tcPr>
            <w:tcW w:w="1129" w:type="dxa"/>
            <w:tcBorders>
              <w:top w:val="nil"/>
              <w:left w:val="nil"/>
              <w:bottom w:val="nil"/>
              <w:right w:val="nil"/>
            </w:tcBorders>
            <w:shd w:val="clear" w:color="auto" w:fill="auto"/>
            <w:noWrap/>
            <w:vAlign w:val="center"/>
            <w:hideMark/>
          </w:tcPr>
          <w:p w14:paraId="426B3AC6"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18.59184</w:t>
            </w:r>
          </w:p>
        </w:tc>
        <w:tc>
          <w:tcPr>
            <w:tcW w:w="1114" w:type="dxa"/>
            <w:tcBorders>
              <w:top w:val="nil"/>
              <w:left w:val="nil"/>
              <w:bottom w:val="nil"/>
              <w:right w:val="single" w:sz="4" w:space="0" w:color="auto"/>
            </w:tcBorders>
            <w:shd w:val="clear" w:color="auto" w:fill="auto"/>
            <w:noWrap/>
            <w:vAlign w:val="center"/>
            <w:hideMark/>
          </w:tcPr>
          <w:p w14:paraId="26BA9287"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0.1347518</w:t>
            </w:r>
          </w:p>
        </w:tc>
        <w:tc>
          <w:tcPr>
            <w:tcW w:w="1024" w:type="dxa"/>
            <w:tcBorders>
              <w:top w:val="nil"/>
              <w:left w:val="nil"/>
              <w:bottom w:val="nil"/>
              <w:right w:val="nil"/>
            </w:tcBorders>
            <w:shd w:val="clear" w:color="auto" w:fill="auto"/>
            <w:noWrap/>
            <w:vAlign w:val="center"/>
            <w:hideMark/>
          </w:tcPr>
          <w:p w14:paraId="5E93FB4A"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2.772519</w:t>
            </w:r>
          </w:p>
        </w:tc>
        <w:tc>
          <w:tcPr>
            <w:tcW w:w="1140" w:type="dxa"/>
            <w:tcBorders>
              <w:top w:val="nil"/>
              <w:left w:val="nil"/>
              <w:bottom w:val="nil"/>
              <w:right w:val="single" w:sz="4" w:space="0" w:color="auto"/>
            </w:tcBorders>
            <w:shd w:val="clear" w:color="auto" w:fill="auto"/>
            <w:noWrap/>
            <w:vAlign w:val="center"/>
            <w:hideMark/>
          </w:tcPr>
          <w:p w14:paraId="6E1C3333"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0.0201255</w:t>
            </w:r>
          </w:p>
        </w:tc>
        <w:tc>
          <w:tcPr>
            <w:tcW w:w="1053" w:type="dxa"/>
            <w:tcBorders>
              <w:top w:val="nil"/>
              <w:left w:val="nil"/>
              <w:bottom w:val="nil"/>
              <w:right w:val="nil"/>
            </w:tcBorders>
            <w:shd w:val="clear" w:color="auto" w:fill="auto"/>
            <w:noWrap/>
            <w:vAlign w:val="center"/>
            <w:hideMark/>
          </w:tcPr>
          <w:p w14:paraId="4AE52C41"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1.056999</w:t>
            </w:r>
          </w:p>
        </w:tc>
        <w:tc>
          <w:tcPr>
            <w:tcW w:w="1058" w:type="dxa"/>
            <w:tcBorders>
              <w:top w:val="nil"/>
              <w:left w:val="nil"/>
              <w:bottom w:val="nil"/>
              <w:right w:val="single" w:sz="4" w:space="0" w:color="auto"/>
            </w:tcBorders>
            <w:shd w:val="clear" w:color="auto" w:fill="auto"/>
            <w:noWrap/>
            <w:vAlign w:val="center"/>
            <w:hideMark/>
          </w:tcPr>
          <w:p w14:paraId="54DF95D9"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-0.1074517</w:t>
            </w:r>
          </w:p>
        </w:tc>
      </w:tr>
      <w:tr w:rsidR="002A3BFC" w:rsidRPr="00545A22" w14:paraId="60B3B833" w14:textId="77777777" w:rsidTr="0038505E">
        <w:trPr>
          <w:trHeight w:val="267"/>
          <w:jc w:val="center"/>
        </w:trPr>
        <w:tc>
          <w:tcPr>
            <w:tcW w:w="1170" w:type="dxa"/>
            <w:tcBorders>
              <w:top w:val="nil"/>
              <w:left w:val="nil"/>
              <w:bottom w:val="nil"/>
              <w:right w:val="nil"/>
            </w:tcBorders>
            <w:shd w:val="clear" w:color="auto" w:fill="auto"/>
            <w:noWrap/>
            <w:vAlign w:val="center"/>
            <w:hideMark/>
          </w:tcPr>
          <w:p w14:paraId="19953375"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Times New Roman" w:eastAsia="Times New Roman" w:hAnsi="Times New Roman" w:cs="Times New Roman"/>
                <w:color w:val="000000"/>
                <w:sz w:val="18"/>
                <w:szCs w:val="18"/>
              </w:rPr>
              <w:t>Kurtosis</w:t>
            </w:r>
          </w:p>
        </w:tc>
        <w:tc>
          <w:tcPr>
            <w:tcW w:w="1311" w:type="dxa"/>
            <w:tcBorders>
              <w:top w:val="nil"/>
              <w:left w:val="single" w:sz="4" w:space="0" w:color="auto"/>
              <w:bottom w:val="nil"/>
              <w:right w:val="nil"/>
            </w:tcBorders>
            <w:shd w:val="clear" w:color="auto" w:fill="auto"/>
            <w:noWrap/>
            <w:vAlign w:val="center"/>
            <w:hideMark/>
          </w:tcPr>
          <w:p w14:paraId="0BE3C35C"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6859.366</w:t>
            </w:r>
          </w:p>
        </w:tc>
        <w:tc>
          <w:tcPr>
            <w:tcW w:w="1220" w:type="dxa"/>
            <w:tcBorders>
              <w:top w:val="nil"/>
              <w:left w:val="nil"/>
              <w:bottom w:val="nil"/>
              <w:right w:val="single" w:sz="4" w:space="0" w:color="auto"/>
            </w:tcBorders>
            <w:shd w:val="clear" w:color="auto" w:fill="auto"/>
            <w:noWrap/>
            <w:vAlign w:val="center"/>
            <w:hideMark/>
          </w:tcPr>
          <w:p w14:paraId="3BCA4836"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414.5362</w:t>
            </w:r>
          </w:p>
        </w:tc>
        <w:tc>
          <w:tcPr>
            <w:tcW w:w="1190" w:type="dxa"/>
            <w:tcBorders>
              <w:top w:val="nil"/>
              <w:left w:val="nil"/>
              <w:bottom w:val="nil"/>
              <w:right w:val="nil"/>
            </w:tcBorders>
            <w:shd w:val="clear" w:color="auto" w:fill="auto"/>
            <w:noWrap/>
            <w:vAlign w:val="center"/>
            <w:hideMark/>
          </w:tcPr>
          <w:p w14:paraId="5A410466"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7360.448</w:t>
            </w:r>
          </w:p>
        </w:tc>
        <w:tc>
          <w:tcPr>
            <w:tcW w:w="1114" w:type="dxa"/>
            <w:tcBorders>
              <w:top w:val="nil"/>
              <w:left w:val="nil"/>
              <w:bottom w:val="nil"/>
              <w:right w:val="single" w:sz="4" w:space="0" w:color="auto"/>
            </w:tcBorders>
            <w:shd w:val="clear" w:color="auto" w:fill="auto"/>
            <w:noWrap/>
            <w:vAlign w:val="center"/>
            <w:hideMark/>
          </w:tcPr>
          <w:p w14:paraId="0B52B385"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94.23499</w:t>
            </w:r>
          </w:p>
        </w:tc>
        <w:tc>
          <w:tcPr>
            <w:tcW w:w="1134" w:type="dxa"/>
            <w:tcBorders>
              <w:top w:val="nil"/>
              <w:left w:val="nil"/>
              <w:bottom w:val="nil"/>
              <w:right w:val="nil"/>
            </w:tcBorders>
            <w:shd w:val="clear" w:color="auto" w:fill="auto"/>
            <w:noWrap/>
            <w:vAlign w:val="bottom"/>
            <w:hideMark/>
          </w:tcPr>
          <w:p w14:paraId="7EBDAF75"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759.3149</w:t>
            </w:r>
          </w:p>
        </w:tc>
        <w:tc>
          <w:tcPr>
            <w:tcW w:w="1139" w:type="dxa"/>
            <w:tcBorders>
              <w:top w:val="nil"/>
              <w:left w:val="nil"/>
              <w:bottom w:val="nil"/>
              <w:right w:val="single" w:sz="4" w:space="0" w:color="auto"/>
            </w:tcBorders>
            <w:shd w:val="clear" w:color="auto" w:fill="auto"/>
            <w:noWrap/>
            <w:vAlign w:val="bottom"/>
            <w:hideMark/>
          </w:tcPr>
          <w:p w14:paraId="4E0119E8"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74.75113</w:t>
            </w:r>
          </w:p>
        </w:tc>
        <w:tc>
          <w:tcPr>
            <w:tcW w:w="1129" w:type="dxa"/>
            <w:tcBorders>
              <w:top w:val="nil"/>
              <w:left w:val="nil"/>
              <w:bottom w:val="nil"/>
              <w:right w:val="nil"/>
            </w:tcBorders>
            <w:shd w:val="clear" w:color="auto" w:fill="auto"/>
            <w:noWrap/>
            <w:vAlign w:val="center"/>
            <w:hideMark/>
          </w:tcPr>
          <w:p w14:paraId="1B4BC39B"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2626.44</w:t>
            </w:r>
          </w:p>
        </w:tc>
        <w:tc>
          <w:tcPr>
            <w:tcW w:w="1114" w:type="dxa"/>
            <w:tcBorders>
              <w:top w:val="nil"/>
              <w:left w:val="nil"/>
              <w:bottom w:val="nil"/>
              <w:right w:val="single" w:sz="4" w:space="0" w:color="auto"/>
            </w:tcBorders>
            <w:shd w:val="clear" w:color="auto" w:fill="auto"/>
            <w:noWrap/>
            <w:vAlign w:val="center"/>
            <w:hideMark/>
          </w:tcPr>
          <w:p w14:paraId="449BE17B"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36.25388</w:t>
            </w:r>
          </w:p>
        </w:tc>
        <w:tc>
          <w:tcPr>
            <w:tcW w:w="1024" w:type="dxa"/>
            <w:tcBorders>
              <w:top w:val="nil"/>
              <w:left w:val="nil"/>
              <w:bottom w:val="nil"/>
              <w:right w:val="nil"/>
            </w:tcBorders>
            <w:shd w:val="clear" w:color="auto" w:fill="auto"/>
            <w:noWrap/>
            <w:vAlign w:val="center"/>
            <w:hideMark/>
          </w:tcPr>
          <w:p w14:paraId="2B261329"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105.4593</w:t>
            </w:r>
          </w:p>
        </w:tc>
        <w:tc>
          <w:tcPr>
            <w:tcW w:w="1140" w:type="dxa"/>
            <w:tcBorders>
              <w:top w:val="nil"/>
              <w:left w:val="nil"/>
              <w:bottom w:val="nil"/>
              <w:right w:val="single" w:sz="4" w:space="0" w:color="auto"/>
            </w:tcBorders>
            <w:shd w:val="clear" w:color="auto" w:fill="auto"/>
            <w:noWrap/>
            <w:vAlign w:val="center"/>
            <w:hideMark/>
          </w:tcPr>
          <w:p w14:paraId="6EB9DFD0"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18.27369</w:t>
            </w:r>
          </w:p>
        </w:tc>
        <w:tc>
          <w:tcPr>
            <w:tcW w:w="1053" w:type="dxa"/>
            <w:tcBorders>
              <w:top w:val="nil"/>
              <w:left w:val="nil"/>
              <w:bottom w:val="nil"/>
              <w:right w:val="nil"/>
            </w:tcBorders>
            <w:shd w:val="clear" w:color="auto" w:fill="auto"/>
            <w:noWrap/>
            <w:vAlign w:val="center"/>
            <w:hideMark/>
          </w:tcPr>
          <w:p w14:paraId="6BCC192F"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7.643496</w:t>
            </w:r>
          </w:p>
        </w:tc>
        <w:tc>
          <w:tcPr>
            <w:tcW w:w="1058" w:type="dxa"/>
            <w:tcBorders>
              <w:top w:val="nil"/>
              <w:left w:val="nil"/>
              <w:bottom w:val="nil"/>
              <w:right w:val="single" w:sz="4" w:space="0" w:color="auto"/>
            </w:tcBorders>
            <w:shd w:val="clear" w:color="auto" w:fill="auto"/>
            <w:noWrap/>
            <w:vAlign w:val="center"/>
            <w:hideMark/>
          </w:tcPr>
          <w:p w14:paraId="0FEF0C33"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5.534436</w:t>
            </w:r>
          </w:p>
        </w:tc>
      </w:tr>
      <w:tr w:rsidR="002A3BFC" w:rsidRPr="00545A22" w14:paraId="1B101B5B" w14:textId="77777777" w:rsidTr="0038505E">
        <w:trPr>
          <w:trHeight w:val="267"/>
          <w:jc w:val="center"/>
        </w:trPr>
        <w:tc>
          <w:tcPr>
            <w:tcW w:w="1170" w:type="dxa"/>
            <w:tcBorders>
              <w:top w:val="nil"/>
              <w:left w:val="nil"/>
              <w:bottom w:val="nil"/>
              <w:right w:val="nil"/>
            </w:tcBorders>
            <w:shd w:val="clear" w:color="auto" w:fill="auto"/>
            <w:noWrap/>
            <w:vAlign w:val="center"/>
            <w:hideMark/>
          </w:tcPr>
          <w:p w14:paraId="69AE54CA"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Times New Roman" w:eastAsia="Times New Roman" w:hAnsi="Times New Roman" w:cs="Times New Roman"/>
                <w:color w:val="000000"/>
                <w:sz w:val="18"/>
                <w:szCs w:val="18"/>
              </w:rPr>
              <w:t>Jarque-Bera</w:t>
            </w:r>
          </w:p>
        </w:tc>
        <w:tc>
          <w:tcPr>
            <w:tcW w:w="1311" w:type="dxa"/>
            <w:tcBorders>
              <w:top w:val="nil"/>
              <w:left w:val="single" w:sz="4" w:space="0" w:color="auto"/>
              <w:bottom w:val="nil"/>
              <w:right w:val="nil"/>
            </w:tcBorders>
            <w:shd w:val="clear" w:color="auto" w:fill="auto"/>
            <w:noWrap/>
            <w:vAlign w:val="bottom"/>
            <w:hideMark/>
          </w:tcPr>
          <w:p w14:paraId="5FF7C889"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2400000000000</w:t>
            </w:r>
          </w:p>
        </w:tc>
        <w:tc>
          <w:tcPr>
            <w:tcW w:w="1220" w:type="dxa"/>
            <w:tcBorders>
              <w:top w:val="nil"/>
              <w:left w:val="nil"/>
              <w:bottom w:val="nil"/>
              <w:right w:val="single" w:sz="4" w:space="0" w:color="auto"/>
            </w:tcBorders>
            <w:shd w:val="clear" w:color="auto" w:fill="auto"/>
            <w:noWrap/>
            <w:vAlign w:val="bottom"/>
            <w:hideMark/>
          </w:tcPr>
          <w:p w14:paraId="3FD512FA"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8500000000</w:t>
            </w:r>
          </w:p>
        </w:tc>
        <w:tc>
          <w:tcPr>
            <w:tcW w:w="1190" w:type="dxa"/>
            <w:tcBorders>
              <w:top w:val="nil"/>
              <w:left w:val="nil"/>
              <w:bottom w:val="nil"/>
              <w:right w:val="nil"/>
            </w:tcBorders>
            <w:shd w:val="clear" w:color="auto" w:fill="auto"/>
            <w:noWrap/>
            <w:vAlign w:val="bottom"/>
            <w:hideMark/>
          </w:tcPr>
          <w:p w14:paraId="6C45C72D"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540000000000</w:t>
            </w:r>
          </w:p>
        </w:tc>
        <w:tc>
          <w:tcPr>
            <w:tcW w:w="1114" w:type="dxa"/>
            <w:tcBorders>
              <w:top w:val="nil"/>
              <w:left w:val="nil"/>
              <w:bottom w:val="nil"/>
              <w:right w:val="single" w:sz="4" w:space="0" w:color="auto"/>
            </w:tcBorders>
            <w:shd w:val="clear" w:color="auto" w:fill="auto"/>
            <w:noWrap/>
            <w:vAlign w:val="bottom"/>
            <w:hideMark/>
          </w:tcPr>
          <w:p w14:paraId="4BF6F8B1"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84000000</w:t>
            </w:r>
          </w:p>
        </w:tc>
        <w:tc>
          <w:tcPr>
            <w:tcW w:w="1134" w:type="dxa"/>
            <w:tcBorders>
              <w:top w:val="nil"/>
              <w:left w:val="nil"/>
              <w:bottom w:val="nil"/>
              <w:right w:val="nil"/>
            </w:tcBorders>
            <w:shd w:val="clear" w:color="auto" w:fill="auto"/>
            <w:noWrap/>
            <w:vAlign w:val="bottom"/>
            <w:hideMark/>
          </w:tcPr>
          <w:p w14:paraId="5CAF7524"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2900000000</w:t>
            </w:r>
          </w:p>
        </w:tc>
        <w:tc>
          <w:tcPr>
            <w:tcW w:w="1139" w:type="dxa"/>
            <w:tcBorders>
              <w:top w:val="nil"/>
              <w:left w:val="nil"/>
              <w:bottom w:val="nil"/>
              <w:right w:val="single" w:sz="4" w:space="0" w:color="auto"/>
            </w:tcBorders>
            <w:shd w:val="clear" w:color="auto" w:fill="auto"/>
            <w:noWrap/>
            <w:vAlign w:val="bottom"/>
            <w:hideMark/>
          </w:tcPr>
          <w:p w14:paraId="522DD3EC"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26000000</w:t>
            </w:r>
          </w:p>
        </w:tc>
        <w:tc>
          <w:tcPr>
            <w:tcW w:w="1129" w:type="dxa"/>
            <w:tcBorders>
              <w:top w:val="nil"/>
              <w:left w:val="nil"/>
              <w:bottom w:val="nil"/>
              <w:right w:val="nil"/>
            </w:tcBorders>
            <w:shd w:val="clear" w:color="auto" w:fill="auto"/>
            <w:noWrap/>
            <w:vAlign w:val="center"/>
            <w:hideMark/>
          </w:tcPr>
          <w:p w14:paraId="4327E983"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23000000000</w:t>
            </w:r>
          </w:p>
        </w:tc>
        <w:tc>
          <w:tcPr>
            <w:tcW w:w="1114" w:type="dxa"/>
            <w:tcBorders>
              <w:top w:val="nil"/>
              <w:left w:val="nil"/>
              <w:bottom w:val="nil"/>
              <w:right w:val="single" w:sz="4" w:space="0" w:color="auto"/>
            </w:tcBorders>
            <w:shd w:val="clear" w:color="auto" w:fill="auto"/>
            <w:noWrap/>
            <w:vAlign w:val="bottom"/>
            <w:hideMark/>
          </w:tcPr>
          <w:p w14:paraId="6D362C31"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3700000</w:t>
            </w:r>
          </w:p>
        </w:tc>
        <w:tc>
          <w:tcPr>
            <w:tcW w:w="1024" w:type="dxa"/>
            <w:tcBorders>
              <w:top w:val="nil"/>
              <w:left w:val="nil"/>
              <w:bottom w:val="nil"/>
              <w:right w:val="nil"/>
            </w:tcBorders>
            <w:shd w:val="clear" w:color="auto" w:fill="auto"/>
            <w:noWrap/>
            <w:vAlign w:val="bottom"/>
            <w:hideMark/>
          </w:tcPr>
          <w:p w14:paraId="524A3954"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8800000</w:t>
            </w:r>
          </w:p>
        </w:tc>
        <w:tc>
          <w:tcPr>
            <w:tcW w:w="1140" w:type="dxa"/>
            <w:tcBorders>
              <w:top w:val="nil"/>
              <w:left w:val="nil"/>
              <w:bottom w:val="nil"/>
              <w:right w:val="single" w:sz="4" w:space="0" w:color="auto"/>
            </w:tcBorders>
            <w:shd w:val="clear" w:color="auto" w:fill="auto"/>
            <w:noWrap/>
            <w:vAlign w:val="bottom"/>
            <w:hideMark/>
          </w:tcPr>
          <w:p w14:paraId="04862A27"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200000</w:t>
            </w:r>
          </w:p>
        </w:tc>
        <w:tc>
          <w:tcPr>
            <w:tcW w:w="1053" w:type="dxa"/>
            <w:tcBorders>
              <w:top w:val="nil"/>
              <w:left w:val="nil"/>
              <w:bottom w:val="nil"/>
              <w:right w:val="nil"/>
            </w:tcBorders>
            <w:shd w:val="clear" w:color="auto" w:fill="auto"/>
            <w:noWrap/>
            <w:vAlign w:val="bottom"/>
            <w:hideMark/>
          </w:tcPr>
          <w:p w14:paraId="2A0BDD75"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915</w:t>
            </w:r>
          </w:p>
        </w:tc>
        <w:tc>
          <w:tcPr>
            <w:tcW w:w="1058" w:type="dxa"/>
            <w:tcBorders>
              <w:top w:val="nil"/>
              <w:left w:val="nil"/>
              <w:bottom w:val="nil"/>
              <w:right w:val="single" w:sz="4" w:space="0" w:color="auto"/>
            </w:tcBorders>
            <w:shd w:val="clear" w:color="auto" w:fill="auto"/>
            <w:noWrap/>
            <w:vAlign w:val="bottom"/>
            <w:hideMark/>
          </w:tcPr>
          <w:p w14:paraId="243B8954"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228</w:t>
            </w:r>
          </w:p>
        </w:tc>
      </w:tr>
      <w:tr w:rsidR="002A3BFC" w:rsidRPr="00545A22" w14:paraId="0151AA94" w14:textId="77777777" w:rsidTr="0038505E">
        <w:trPr>
          <w:trHeight w:val="267"/>
          <w:jc w:val="center"/>
        </w:trPr>
        <w:tc>
          <w:tcPr>
            <w:tcW w:w="1170" w:type="dxa"/>
            <w:tcBorders>
              <w:top w:val="nil"/>
              <w:left w:val="nil"/>
              <w:bottom w:val="nil"/>
              <w:right w:val="nil"/>
            </w:tcBorders>
            <w:shd w:val="clear" w:color="auto" w:fill="auto"/>
            <w:noWrap/>
            <w:vAlign w:val="center"/>
            <w:hideMark/>
          </w:tcPr>
          <w:p w14:paraId="53F6429B"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Times New Roman" w:eastAsia="Times New Roman" w:hAnsi="Times New Roman" w:cs="Times New Roman"/>
                <w:color w:val="000000"/>
                <w:sz w:val="18"/>
                <w:szCs w:val="18"/>
              </w:rPr>
              <w:t>P Value</w:t>
            </w:r>
          </w:p>
        </w:tc>
        <w:tc>
          <w:tcPr>
            <w:tcW w:w="1311" w:type="dxa"/>
            <w:tcBorders>
              <w:top w:val="nil"/>
              <w:left w:val="single" w:sz="4" w:space="0" w:color="auto"/>
              <w:bottom w:val="nil"/>
              <w:right w:val="nil"/>
            </w:tcBorders>
            <w:shd w:val="clear" w:color="auto" w:fill="auto"/>
            <w:noWrap/>
            <w:vAlign w:val="center"/>
            <w:hideMark/>
          </w:tcPr>
          <w:p w14:paraId="29661844"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0</w:t>
            </w:r>
          </w:p>
        </w:tc>
        <w:tc>
          <w:tcPr>
            <w:tcW w:w="1220" w:type="dxa"/>
            <w:tcBorders>
              <w:top w:val="nil"/>
              <w:left w:val="nil"/>
              <w:bottom w:val="nil"/>
              <w:right w:val="single" w:sz="4" w:space="0" w:color="auto"/>
            </w:tcBorders>
            <w:shd w:val="clear" w:color="auto" w:fill="auto"/>
            <w:noWrap/>
            <w:vAlign w:val="center"/>
            <w:hideMark/>
          </w:tcPr>
          <w:p w14:paraId="4CBDA804"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0</w:t>
            </w:r>
          </w:p>
        </w:tc>
        <w:tc>
          <w:tcPr>
            <w:tcW w:w="1190" w:type="dxa"/>
            <w:tcBorders>
              <w:top w:val="nil"/>
              <w:left w:val="nil"/>
              <w:bottom w:val="nil"/>
              <w:right w:val="nil"/>
            </w:tcBorders>
            <w:shd w:val="clear" w:color="auto" w:fill="auto"/>
            <w:noWrap/>
            <w:vAlign w:val="center"/>
            <w:hideMark/>
          </w:tcPr>
          <w:p w14:paraId="22E38DF4"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0</w:t>
            </w:r>
          </w:p>
        </w:tc>
        <w:tc>
          <w:tcPr>
            <w:tcW w:w="1114" w:type="dxa"/>
            <w:tcBorders>
              <w:top w:val="nil"/>
              <w:left w:val="nil"/>
              <w:bottom w:val="nil"/>
              <w:right w:val="single" w:sz="4" w:space="0" w:color="auto"/>
            </w:tcBorders>
            <w:shd w:val="clear" w:color="auto" w:fill="auto"/>
            <w:noWrap/>
            <w:vAlign w:val="center"/>
            <w:hideMark/>
          </w:tcPr>
          <w:p w14:paraId="0EC97DB8"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0</w:t>
            </w:r>
          </w:p>
        </w:tc>
        <w:tc>
          <w:tcPr>
            <w:tcW w:w="1134" w:type="dxa"/>
            <w:tcBorders>
              <w:top w:val="nil"/>
              <w:left w:val="nil"/>
              <w:bottom w:val="nil"/>
              <w:right w:val="nil"/>
            </w:tcBorders>
            <w:shd w:val="clear" w:color="auto" w:fill="auto"/>
            <w:noWrap/>
            <w:vAlign w:val="center"/>
            <w:hideMark/>
          </w:tcPr>
          <w:p w14:paraId="62E8B889"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0</w:t>
            </w:r>
          </w:p>
        </w:tc>
        <w:tc>
          <w:tcPr>
            <w:tcW w:w="1139" w:type="dxa"/>
            <w:tcBorders>
              <w:top w:val="nil"/>
              <w:left w:val="nil"/>
              <w:bottom w:val="nil"/>
              <w:right w:val="single" w:sz="4" w:space="0" w:color="auto"/>
            </w:tcBorders>
            <w:shd w:val="clear" w:color="auto" w:fill="auto"/>
            <w:noWrap/>
            <w:vAlign w:val="center"/>
            <w:hideMark/>
          </w:tcPr>
          <w:p w14:paraId="14FC3E8F"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0</w:t>
            </w:r>
          </w:p>
        </w:tc>
        <w:tc>
          <w:tcPr>
            <w:tcW w:w="1129" w:type="dxa"/>
            <w:tcBorders>
              <w:top w:val="nil"/>
              <w:left w:val="nil"/>
              <w:bottom w:val="nil"/>
              <w:right w:val="nil"/>
            </w:tcBorders>
            <w:shd w:val="clear" w:color="auto" w:fill="auto"/>
            <w:noWrap/>
            <w:vAlign w:val="center"/>
            <w:hideMark/>
          </w:tcPr>
          <w:p w14:paraId="2BF89ECF"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0</w:t>
            </w:r>
          </w:p>
        </w:tc>
        <w:tc>
          <w:tcPr>
            <w:tcW w:w="1114" w:type="dxa"/>
            <w:tcBorders>
              <w:top w:val="nil"/>
              <w:left w:val="nil"/>
              <w:bottom w:val="nil"/>
              <w:right w:val="single" w:sz="4" w:space="0" w:color="auto"/>
            </w:tcBorders>
            <w:shd w:val="clear" w:color="auto" w:fill="auto"/>
            <w:noWrap/>
            <w:vAlign w:val="center"/>
            <w:hideMark/>
          </w:tcPr>
          <w:p w14:paraId="7BF14123"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0</w:t>
            </w:r>
          </w:p>
        </w:tc>
        <w:tc>
          <w:tcPr>
            <w:tcW w:w="1024" w:type="dxa"/>
            <w:tcBorders>
              <w:top w:val="nil"/>
              <w:left w:val="nil"/>
              <w:bottom w:val="nil"/>
              <w:right w:val="nil"/>
            </w:tcBorders>
            <w:shd w:val="clear" w:color="auto" w:fill="auto"/>
            <w:noWrap/>
            <w:vAlign w:val="center"/>
            <w:hideMark/>
          </w:tcPr>
          <w:p w14:paraId="715CE907"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0</w:t>
            </w:r>
          </w:p>
        </w:tc>
        <w:tc>
          <w:tcPr>
            <w:tcW w:w="1140" w:type="dxa"/>
            <w:tcBorders>
              <w:top w:val="nil"/>
              <w:left w:val="nil"/>
              <w:bottom w:val="nil"/>
              <w:right w:val="single" w:sz="4" w:space="0" w:color="auto"/>
            </w:tcBorders>
            <w:shd w:val="clear" w:color="auto" w:fill="auto"/>
            <w:noWrap/>
            <w:vAlign w:val="center"/>
            <w:hideMark/>
          </w:tcPr>
          <w:p w14:paraId="1464A190"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0</w:t>
            </w:r>
          </w:p>
        </w:tc>
        <w:tc>
          <w:tcPr>
            <w:tcW w:w="1053" w:type="dxa"/>
            <w:tcBorders>
              <w:top w:val="nil"/>
              <w:left w:val="nil"/>
              <w:bottom w:val="nil"/>
              <w:right w:val="nil"/>
            </w:tcBorders>
            <w:shd w:val="clear" w:color="auto" w:fill="auto"/>
            <w:noWrap/>
            <w:vAlign w:val="center"/>
            <w:hideMark/>
          </w:tcPr>
          <w:p w14:paraId="7396DA11"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0</w:t>
            </w:r>
          </w:p>
        </w:tc>
        <w:tc>
          <w:tcPr>
            <w:tcW w:w="1058" w:type="dxa"/>
            <w:tcBorders>
              <w:top w:val="nil"/>
              <w:left w:val="nil"/>
              <w:bottom w:val="nil"/>
              <w:right w:val="single" w:sz="4" w:space="0" w:color="auto"/>
            </w:tcBorders>
            <w:shd w:val="clear" w:color="auto" w:fill="auto"/>
            <w:noWrap/>
            <w:vAlign w:val="center"/>
            <w:hideMark/>
          </w:tcPr>
          <w:p w14:paraId="7D38A653"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0</w:t>
            </w:r>
          </w:p>
        </w:tc>
      </w:tr>
      <w:tr w:rsidR="002A3BFC" w:rsidRPr="00545A22" w14:paraId="3177CDCF" w14:textId="77777777" w:rsidTr="0038505E">
        <w:trPr>
          <w:trHeight w:val="267"/>
          <w:jc w:val="center"/>
        </w:trPr>
        <w:tc>
          <w:tcPr>
            <w:tcW w:w="1170" w:type="dxa"/>
            <w:tcBorders>
              <w:top w:val="nil"/>
              <w:left w:val="nil"/>
              <w:bottom w:val="nil"/>
              <w:right w:val="nil"/>
            </w:tcBorders>
            <w:shd w:val="clear" w:color="auto" w:fill="auto"/>
            <w:noWrap/>
            <w:vAlign w:val="center"/>
            <w:hideMark/>
          </w:tcPr>
          <w:p w14:paraId="35099CF3"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Times New Roman" w:eastAsia="Times New Roman" w:hAnsi="Times New Roman" w:cs="Times New Roman"/>
                <w:color w:val="000000"/>
                <w:sz w:val="18"/>
                <w:szCs w:val="18"/>
              </w:rPr>
              <w:t>ADF</w:t>
            </w:r>
          </w:p>
        </w:tc>
        <w:tc>
          <w:tcPr>
            <w:tcW w:w="1311" w:type="dxa"/>
            <w:tcBorders>
              <w:top w:val="nil"/>
              <w:left w:val="single" w:sz="4" w:space="0" w:color="auto"/>
              <w:bottom w:val="nil"/>
              <w:right w:val="nil"/>
            </w:tcBorders>
            <w:shd w:val="clear" w:color="auto" w:fill="auto"/>
            <w:noWrap/>
            <w:vAlign w:val="center"/>
            <w:hideMark/>
          </w:tcPr>
          <w:p w14:paraId="4CD6DE0F"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-1041.936***</w:t>
            </w:r>
          </w:p>
        </w:tc>
        <w:tc>
          <w:tcPr>
            <w:tcW w:w="1220" w:type="dxa"/>
            <w:tcBorders>
              <w:top w:val="nil"/>
              <w:left w:val="nil"/>
              <w:bottom w:val="nil"/>
              <w:right w:val="single" w:sz="4" w:space="0" w:color="auto"/>
            </w:tcBorders>
            <w:shd w:val="clear" w:color="auto" w:fill="auto"/>
            <w:noWrap/>
            <w:vAlign w:val="center"/>
            <w:hideMark/>
          </w:tcPr>
          <w:p w14:paraId="6A11CB3D"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-1117.023***</w:t>
            </w:r>
          </w:p>
        </w:tc>
        <w:tc>
          <w:tcPr>
            <w:tcW w:w="1190" w:type="dxa"/>
            <w:tcBorders>
              <w:top w:val="nil"/>
              <w:left w:val="nil"/>
              <w:bottom w:val="nil"/>
              <w:right w:val="nil"/>
            </w:tcBorders>
            <w:shd w:val="clear" w:color="auto" w:fill="auto"/>
            <w:noWrap/>
            <w:vAlign w:val="center"/>
            <w:hideMark/>
          </w:tcPr>
          <w:p w14:paraId="47AEC6F7"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-490.035***</w:t>
            </w:r>
          </w:p>
        </w:tc>
        <w:tc>
          <w:tcPr>
            <w:tcW w:w="1114" w:type="dxa"/>
            <w:tcBorders>
              <w:top w:val="nil"/>
              <w:left w:val="nil"/>
              <w:bottom w:val="nil"/>
              <w:right w:val="single" w:sz="4" w:space="0" w:color="auto"/>
            </w:tcBorders>
            <w:shd w:val="clear" w:color="auto" w:fill="auto"/>
            <w:noWrap/>
            <w:vAlign w:val="center"/>
            <w:hideMark/>
          </w:tcPr>
          <w:p w14:paraId="1713C979"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-521.462***</w:t>
            </w:r>
          </w:p>
        </w:tc>
        <w:tc>
          <w:tcPr>
            <w:tcW w:w="1134" w:type="dxa"/>
            <w:tcBorders>
              <w:top w:val="nil"/>
              <w:left w:val="nil"/>
              <w:bottom w:val="nil"/>
              <w:right w:val="nil"/>
            </w:tcBorders>
            <w:shd w:val="clear" w:color="auto" w:fill="auto"/>
            <w:noWrap/>
            <w:vAlign w:val="center"/>
            <w:hideMark/>
          </w:tcPr>
          <w:p w14:paraId="6D24F554"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-326.034***</w:t>
            </w:r>
          </w:p>
        </w:tc>
        <w:tc>
          <w:tcPr>
            <w:tcW w:w="1139" w:type="dxa"/>
            <w:tcBorders>
              <w:top w:val="nil"/>
              <w:left w:val="nil"/>
              <w:bottom w:val="nil"/>
              <w:right w:val="single" w:sz="4" w:space="0" w:color="auto"/>
            </w:tcBorders>
            <w:shd w:val="clear" w:color="auto" w:fill="auto"/>
            <w:noWrap/>
            <w:vAlign w:val="center"/>
            <w:hideMark/>
          </w:tcPr>
          <w:p w14:paraId="3DE49792"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-361.454***</w:t>
            </w:r>
          </w:p>
        </w:tc>
        <w:tc>
          <w:tcPr>
            <w:tcW w:w="1129" w:type="dxa"/>
            <w:tcBorders>
              <w:top w:val="nil"/>
              <w:left w:val="nil"/>
              <w:bottom w:val="nil"/>
              <w:right w:val="nil"/>
            </w:tcBorders>
            <w:shd w:val="clear" w:color="auto" w:fill="auto"/>
            <w:noWrap/>
            <w:vAlign w:val="center"/>
            <w:hideMark/>
          </w:tcPr>
          <w:p w14:paraId="05977FDA"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-283.417***</w:t>
            </w:r>
          </w:p>
        </w:tc>
        <w:tc>
          <w:tcPr>
            <w:tcW w:w="1114" w:type="dxa"/>
            <w:tcBorders>
              <w:top w:val="nil"/>
              <w:left w:val="nil"/>
              <w:bottom w:val="nil"/>
              <w:right w:val="single" w:sz="4" w:space="0" w:color="auto"/>
            </w:tcBorders>
            <w:shd w:val="clear" w:color="auto" w:fill="auto"/>
            <w:noWrap/>
            <w:vAlign w:val="center"/>
            <w:hideMark/>
          </w:tcPr>
          <w:p w14:paraId="2010906F"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-295.220***</w:t>
            </w:r>
          </w:p>
        </w:tc>
        <w:tc>
          <w:tcPr>
            <w:tcW w:w="1024" w:type="dxa"/>
            <w:tcBorders>
              <w:top w:val="nil"/>
              <w:left w:val="nil"/>
              <w:bottom w:val="nil"/>
              <w:right w:val="nil"/>
            </w:tcBorders>
            <w:shd w:val="clear" w:color="auto" w:fill="auto"/>
            <w:noWrap/>
            <w:vAlign w:val="center"/>
            <w:hideMark/>
          </w:tcPr>
          <w:p w14:paraId="3681BBAE" w14:textId="52BFDCD9"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-127.12***</w:t>
            </w:r>
          </w:p>
        </w:tc>
        <w:tc>
          <w:tcPr>
            <w:tcW w:w="1140" w:type="dxa"/>
            <w:tcBorders>
              <w:top w:val="nil"/>
              <w:left w:val="nil"/>
              <w:bottom w:val="nil"/>
              <w:right w:val="single" w:sz="4" w:space="0" w:color="auto"/>
            </w:tcBorders>
            <w:shd w:val="clear" w:color="auto" w:fill="auto"/>
            <w:noWrap/>
            <w:vAlign w:val="center"/>
            <w:hideMark/>
          </w:tcPr>
          <w:p w14:paraId="2A09D562"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-143.194***</w:t>
            </w:r>
          </w:p>
        </w:tc>
        <w:tc>
          <w:tcPr>
            <w:tcW w:w="1053" w:type="dxa"/>
            <w:tcBorders>
              <w:top w:val="nil"/>
              <w:left w:val="nil"/>
              <w:bottom w:val="nil"/>
              <w:right w:val="nil"/>
            </w:tcBorders>
            <w:shd w:val="clear" w:color="auto" w:fill="auto"/>
            <w:noWrap/>
            <w:vAlign w:val="center"/>
            <w:hideMark/>
          </w:tcPr>
          <w:p w14:paraId="564BDBE7"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-32.458 ***</w:t>
            </w:r>
          </w:p>
        </w:tc>
        <w:tc>
          <w:tcPr>
            <w:tcW w:w="1058" w:type="dxa"/>
            <w:tcBorders>
              <w:top w:val="nil"/>
              <w:left w:val="nil"/>
              <w:bottom w:val="nil"/>
              <w:right w:val="single" w:sz="4" w:space="0" w:color="auto"/>
            </w:tcBorders>
            <w:shd w:val="clear" w:color="auto" w:fill="auto"/>
            <w:noWrap/>
            <w:vAlign w:val="center"/>
            <w:hideMark/>
          </w:tcPr>
          <w:p w14:paraId="37401BD0"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-29.848 ***</w:t>
            </w:r>
          </w:p>
        </w:tc>
      </w:tr>
      <w:tr w:rsidR="00E02490" w:rsidRPr="00545A22" w14:paraId="287B8163" w14:textId="77777777" w:rsidTr="0038505E">
        <w:trPr>
          <w:trHeight w:val="267"/>
          <w:jc w:val="center"/>
        </w:trPr>
        <w:tc>
          <w:tcPr>
            <w:tcW w:w="1170" w:type="dxa"/>
            <w:tcBorders>
              <w:top w:val="nil"/>
              <w:left w:val="nil"/>
              <w:bottom w:val="nil"/>
              <w:right w:val="nil"/>
            </w:tcBorders>
            <w:shd w:val="clear" w:color="auto" w:fill="auto"/>
            <w:noWrap/>
            <w:vAlign w:val="center"/>
          </w:tcPr>
          <w:p w14:paraId="5EA85D37" w14:textId="0EFF7D12" w:rsidR="00E02490" w:rsidRPr="00545A22" w:rsidRDefault="00E02490" w:rsidP="00CD3AC2">
            <w:pPr>
              <w:spacing w:after="0" w:line="240" w:lineRule="auto"/>
              <w:rPr>
                <w:rFonts w:ascii="Times New Roman" w:eastAsia="Times New Roman" w:hAnsi="Times New Roman" w:cs="Times New Roman"/>
                <w:color w:val="000000"/>
                <w:sz w:val="18"/>
                <w:szCs w:val="18"/>
              </w:rPr>
            </w:pPr>
            <w:r w:rsidRPr="00545A22">
              <w:rPr>
                <w:rFonts w:ascii="Times New Roman" w:eastAsia="Times New Roman" w:hAnsi="Times New Roman" w:cs="Times New Roman"/>
                <w:color w:val="000000"/>
                <w:sz w:val="18"/>
                <w:szCs w:val="18"/>
              </w:rPr>
              <w:t>PP</w:t>
            </w:r>
          </w:p>
        </w:tc>
        <w:tc>
          <w:tcPr>
            <w:tcW w:w="1311" w:type="dxa"/>
            <w:tcBorders>
              <w:top w:val="nil"/>
              <w:left w:val="single" w:sz="4" w:space="0" w:color="auto"/>
              <w:bottom w:val="nil"/>
              <w:right w:val="nil"/>
            </w:tcBorders>
            <w:shd w:val="clear" w:color="auto" w:fill="auto"/>
            <w:noWrap/>
            <w:vAlign w:val="center"/>
          </w:tcPr>
          <w:p w14:paraId="7C0CF5DF" w14:textId="58D7A4D3" w:rsidR="00E02490" w:rsidRPr="00545A22" w:rsidRDefault="00E02490" w:rsidP="00CD3AC2">
            <w:pPr>
              <w:spacing w:after="0" w:line="240" w:lineRule="auto"/>
              <w:rPr>
                <w:rFonts w:ascii="Calibri" w:hAnsi="Calibri"/>
                <w:color w:val="000000"/>
                <w:sz w:val="16"/>
              </w:rPr>
            </w:pPr>
            <w:r w:rsidRPr="00545A22">
              <w:rPr>
                <w:rFonts w:ascii="Calibri" w:hAnsi="Calibri"/>
                <w:color w:val="000000"/>
                <w:sz w:val="16"/>
              </w:rPr>
              <w:t>-1044.196***</w:t>
            </w:r>
          </w:p>
        </w:tc>
        <w:tc>
          <w:tcPr>
            <w:tcW w:w="1220" w:type="dxa"/>
            <w:tcBorders>
              <w:top w:val="nil"/>
              <w:left w:val="nil"/>
              <w:bottom w:val="nil"/>
              <w:right w:val="single" w:sz="4" w:space="0" w:color="auto"/>
            </w:tcBorders>
            <w:shd w:val="clear" w:color="auto" w:fill="auto"/>
            <w:noWrap/>
            <w:vAlign w:val="center"/>
          </w:tcPr>
          <w:p w14:paraId="184165A0" w14:textId="679684F0" w:rsidR="00E02490" w:rsidRPr="00545A22" w:rsidRDefault="00E02490" w:rsidP="00CD3AC2">
            <w:pPr>
              <w:spacing w:after="0" w:line="240" w:lineRule="auto"/>
              <w:rPr>
                <w:rFonts w:ascii="Calibri" w:hAnsi="Calibri"/>
                <w:color w:val="000000"/>
                <w:sz w:val="16"/>
              </w:rPr>
            </w:pPr>
            <w:r w:rsidRPr="00545A22">
              <w:rPr>
                <w:rFonts w:ascii="Calibri" w:hAnsi="Calibri"/>
                <w:color w:val="000000"/>
                <w:sz w:val="16"/>
              </w:rPr>
              <w:t>-1120.421***</w:t>
            </w:r>
          </w:p>
        </w:tc>
        <w:tc>
          <w:tcPr>
            <w:tcW w:w="1190" w:type="dxa"/>
            <w:tcBorders>
              <w:top w:val="nil"/>
              <w:left w:val="nil"/>
              <w:bottom w:val="nil"/>
              <w:right w:val="nil"/>
            </w:tcBorders>
            <w:shd w:val="clear" w:color="auto" w:fill="auto"/>
            <w:noWrap/>
            <w:vAlign w:val="center"/>
          </w:tcPr>
          <w:p w14:paraId="1FE4571C" w14:textId="1DA74516" w:rsidR="00E02490" w:rsidRPr="00545A22" w:rsidRDefault="003F758D" w:rsidP="00CD3AC2">
            <w:pPr>
              <w:spacing w:after="0" w:line="240" w:lineRule="auto"/>
              <w:rPr>
                <w:rFonts w:ascii="Calibri" w:hAnsi="Calibri"/>
                <w:color w:val="000000"/>
                <w:sz w:val="16"/>
              </w:rPr>
            </w:pPr>
            <w:r w:rsidRPr="00545A22">
              <w:rPr>
                <w:rFonts w:ascii="Calibri" w:hAnsi="Calibri"/>
                <w:color w:val="000000"/>
                <w:sz w:val="16"/>
              </w:rPr>
              <w:t>-491.857***</w:t>
            </w:r>
          </w:p>
        </w:tc>
        <w:tc>
          <w:tcPr>
            <w:tcW w:w="1114" w:type="dxa"/>
            <w:tcBorders>
              <w:top w:val="nil"/>
              <w:left w:val="nil"/>
              <w:bottom w:val="nil"/>
              <w:right w:val="single" w:sz="4" w:space="0" w:color="auto"/>
            </w:tcBorders>
            <w:shd w:val="clear" w:color="auto" w:fill="auto"/>
            <w:noWrap/>
            <w:vAlign w:val="center"/>
          </w:tcPr>
          <w:p w14:paraId="15EE988D" w14:textId="5089A478" w:rsidR="00E02490" w:rsidRPr="00545A22" w:rsidRDefault="003F758D" w:rsidP="00CD3AC2">
            <w:pPr>
              <w:spacing w:after="0" w:line="240" w:lineRule="auto"/>
              <w:rPr>
                <w:rFonts w:ascii="Calibri" w:hAnsi="Calibri"/>
                <w:color w:val="000000"/>
                <w:sz w:val="16"/>
              </w:rPr>
            </w:pPr>
            <w:r w:rsidRPr="00545A22">
              <w:rPr>
                <w:rFonts w:ascii="Calibri" w:hAnsi="Calibri"/>
                <w:color w:val="000000"/>
                <w:sz w:val="16"/>
              </w:rPr>
              <w:t>-522.966***</w:t>
            </w:r>
          </w:p>
        </w:tc>
        <w:tc>
          <w:tcPr>
            <w:tcW w:w="1134" w:type="dxa"/>
            <w:tcBorders>
              <w:top w:val="nil"/>
              <w:left w:val="nil"/>
              <w:bottom w:val="nil"/>
              <w:right w:val="nil"/>
            </w:tcBorders>
            <w:shd w:val="clear" w:color="auto" w:fill="auto"/>
            <w:noWrap/>
            <w:vAlign w:val="center"/>
          </w:tcPr>
          <w:p w14:paraId="7D5F28B8" w14:textId="4CD5CA14" w:rsidR="00E02490" w:rsidRPr="00545A22" w:rsidRDefault="00742ED3" w:rsidP="00CD3AC2">
            <w:pPr>
              <w:spacing w:after="0" w:line="240" w:lineRule="auto"/>
              <w:rPr>
                <w:rFonts w:ascii="Calibri" w:hAnsi="Calibri"/>
                <w:color w:val="000000"/>
                <w:sz w:val="16"/>
              </w:rPr>
            </w:pPr>
            <w:r w:rsidRPr="00545A22">
              <w:rPr>
                <w:rFonts w:ascii="Calibri" w:hAnsi="Calibri"/>
                <w:color w:val="000000"/>
                <w:sz w:val="16"/>
              </w:rPr>
              <w:t>-329.289***</w:t>
            </w:r>
          </w:p>
        </w:tc>
        <w:tc>
          <w:tcPr>
            <w:tcW w:w="1139" w:type="dxa"/>
            <w:tcBorders>
              <w:top w:val="nil"/>
              <w:left w:val="nil"/>
              <w:bottom w:val="nil"/>
              <w:right w:val="single" w:sz="4" w:space="0" w:color="auto"/>
            </w:tcBorders>
            <w:shd w:val="clear" w:color="auto" w:fill="auto"/>
            <w:noWrap/>
            <w:vAlign w:val="center"/>
          </w:tcPr>
          <w:p w14:paraId="46AA1055" w14:textId="193E66BB" w:rsidR="00E02490" w:rsidRPr="00545A22" w:rsidRDefault="00742ED3" w:rsidP="00CD3AC2">
            <w:pPr>
              <w:spacing w:after="0" w:line="240" w:lineRule="auto"/>
              <w:rPr>
                <w:rFonts w:ascii="Calibri" w:hAnsi="Calibri"/>
                <w:color w:val="000000"/>
                <w:sz w:val="16"/>
              </w:rPr>
            </w:pPr>
            <w:r w:rsidRPr="00545A22">
              <w:rPr>
                <w:rFonts w:ascii="Calibri" w:hAnsi="Calibri"/>
                <w:color w:val="000000"/>
                <w:sz w:val="16"/>
              </w:rPr>
              <w:t>-362.297***</w:t>
            </w:r>
          </w:p>
        </w:tc>
        <w:tc>
          <w:tcPr>
            <w:tcW w:w="1129" w:type="dxa"/>
            <w:tcBorders>
              <w:top w:val="nil"/>
              <w:left w:val="nil"/>
              <w:bottom w:val="nil"/>
              <w:right w:val="nil"/>
            </w:tcBorders>
            <w:shd w:val="clear" w:color="auto" w:fill="auto"/>
            <w:noWrap/>
            <w:vAlign w:val="center"/>
          </w:tcPr>
          <w:p w14:paraId="05415F87" w14:textId="4D065454" w:rsidR="00E02490" w:rsidRPr="00545A22" w:rsidRDefault="00742ED3" w:rsidP="00CD3AC2">
            <w:pPr>
              <w:spacing w:after="0" w:line="240" w:lineRule="auto"/>
              <w:rPr>
                <w:rFonts w:ascii="Calibri" w:hAnsi="Calibri"/>
                <w:color w:val="000000"/>
                <w:sz w:val="16"/>
              </w:rPr>
            </w:pPr>
            <w:r w:rsidRPr="00545A22">
              <w:rPr>
                <w:rFonts w:ascii="Calibri" w:hAnsi="Calibri"/>
                <w:color w:val="000000"/>
                <w:sz w:val="16"/>
              </w:rPr>
              <w:t>-284.046***</w:t>
            </w:r>
          </w:p>
        </w:tc>
        <w:tc>
          <w:tcPr>
            <w:tcW w:w="1114" w:type="dxa"/>
            <w:tcBorders>
              <w:top w:val="nil"/>
              <w:left w:val="nil"/>
              <w:bottom w:val="nil"/>
              <w:right w:val="single" w:sz="4" w:space="0" w:color="auto"/>
            </w:tcBorders>
            <w:shd w:val="clear" w:color="auto" w:fill="auto"/>
            <w:noWrap/>
            <w:vAlign w:val="center"/>
          </w:tcPr>
          <w:p w14:paraId="37FA7EEF" w14:textId="590EA7BC" w:rsidR="00E02490" w:rsidRPr="00545A22" w:rsidRDefault="00742ED3" w:rsidP="00CD3AC2">
            <w:pPr>
              <w:spacing w:after="0" w:line="240" w:lineRule="auto"/>
              <w:rPr>
                <w:rFonts w:ascii="Calibri" w:hAnsi="Calibri"/>
                <w:color w:val="000000"/>
                <w:sz w:val="16"/>
              </w:rPr>
            </w:pPr>
            <w:r w:rsidRPr="00545A22">
              <w:rPr>
                <w:rFonts w:ascii="Calibri" w:hAnsi="Calibri"/>
                <w:color w:val="000000"/>
                <w:sz w:val="16"/>
              </w:rPr>
              <w:t>-295.908***</w:t>
            </w:r>
          </w:p>
        </w:tc>
        <w:tc>
          <w:tcPr>
            <w:tcW w:w="1024" w:type="dxa"/>
            <w:tcBorders>
              <w:top w:val="nil"/>
              <w:left w:val="nil"/>
              <w:bottom w:val="nil"/>
              <w:right w:val="nil"/>
            </w:tcBorders>
            <w:shd w:val="clear" w:color="auto" w:fill="auto"/>
            <w:noWrap/>
            <w:vAlign w:val="center"/>
          </w:tcPr>
          <w:p w14:paraId="1FE455D7" w14:textId="7D38CD48" w:rsidR="00E02490" w:rsidRPr="00545A22" w:rsidRDefault="00742ED3" w:rsidP="00CD3AC2">
            <w:pPr>
              <w:spacing w:after="0" w:line="240" w:lineRule="auto"/>
              <w:rPr>
                <w:rFonts w:ascii="Calibri" w:hAnsi="Calibri"/>
                <w:color w:val="000000"/>
                <w:sz w:val="16"/>
              </w:rPr>
            </w:pPr>
            <w:r w:rsidRPr="00545A22">
              <w:rPr>
                <w:rFonts w:ascii="Calibri" w:hAnsi="Calibri"/>
                <w:color w:val="000000"/>
                <w:sz w:val="16"/>
              </w:rPr>
              <w:t>-126.642</w:t>
            </w:r>
          </w:p>
        </w:tc>
        <w:tc>
          <w:tcPr>
            <w:tcW w:w="1140" w:type="dxa"/>
            <w:tcBorders>
              <w:top w:val="nil"/>
              <w:left w:val="nil"/>
              <w:bottom w:val="nil"/>
              <w:right w:val="single" w:sz="4" w:space="0" w:color="auto"/>
            </w:tcBorders>
            <w:shd w:val="clear" w:color="auto" w:fill="auto"/>
            <w:noWrap/>
            <w:vAlign w:val="center"/>
          </w:tcPr>
          <w:p w14:paraId="15BDE9BB" w14:textId="4817393D" w:rsidR="00E02490" w:rsidRPr="00545A22" w:rsidRDefault="00742ED3" w:rsidP="00CD3AC2">
            <w:pPr>
              <w:spacing w:after="0" w:line="240" w:lineRule="auto"/>
              <w:rPr>
                <w:rFonts w:ascii="Calibri" w:hAnsi="Calibri"/>
                <w:color w:val="000000"/>
                <w:sz w:val="16"/>
              </w:rPr>
            </w:pPr>
            <w:r w:rsidRPr="00545A22">
              <w:rPr>
                <w:rFonts w:ascii="Calibri" w:hAnsi="Calibri"/>
                <w:color w:val="000000"/>
                <w:sz w:val="16"/>
              </w:rPr>
              <w:t>-143.35***</w:t>
            </w:r>
          </w:p>
        </w:tc>
        <w:tc>
          <w:tcPr>
            <w:tcW w:w="1053" w:type="dxa"/>
            <w:tcBorders>
              <w:top w:val="nil"/>
              <w:left w:val="nil"/>
              <w:bottom w:val="nil"/>
              <w:right w:val="nil"/>
            </w:tcBorders>
            <w:shd w:val="clear" w:color="auto" w:fill="auto"/>
            <w:noWrap/>
            <w:vAlign w:val="center"/>
          </w:tcPr>
          <w:p w14:paraId="31BC6F7F" w14:textId="3173391C" w:rsidR="00E02490" w:rsidRPr="00545A22" w:rsidRDefault="009B0A9D" w:rsidP="00CD3AC2">
            <w:pPr>
              <w:spacing w:after="0" w:line="240" w:lineRule="auto"/>
              <w:rPr>
                <w:rFonts w:ascii="Calibri" w:hAnsi="Calibri"/>
                <w:color w:val="000000"/>
                <w:sz w:val="16"/>
              </w:rPr>
            </w:pPr>
            <w:r w:rsidRPr="00545A22">
              <w:rPr>
                <w:rFonts w:ascii="Calibri" w:hAnsi="Calibri"/>
                <w:color w:val="000000"/>
                <w:sz w:val="16"/>
              </w:rPr>
              <w:t>-32.585***</w:t>
            </w:r>
          </w:p>
        </w:tc>
        <w:tc>
          <w:tcPr>
            <w:tcW w:w="1058" w:type="dxa"/>
            <w:tcBorders>
              <w:top w:val="nil"/>
              <w:left w:val="nil"/>
              <w:bottom w:val="nil"/>
              <w:right w:val="single" w:sz="4" w:space="0" w:color="auto"/>
            </w:tcBorders>
            <w:shd w:val="clear" w:color="auto" w:fill="auto"/>
            <w:noWrap/>
            <w:vAlign w:val="center"/>
          </w:tcPr>
          <w:p w14:paraId="250E1655" w14:textId="0246D9CD" w:rsidR="00E02490" w:rsidRPr="00545A22" w:rsidRDefault="009B0A9D" w:rsidP="00CD3AC2">
            <w:pPr>
              <w:spacing w:after="0" w:line="240" w:lineRule="auto"/>
              <w:rPr>
                <w:rFonts w:ascii="Calibri" w:hAnsi="Calibri"/>
                <w:color w:val="000000"/>
                <w:sz w:val="16"/>
              </w:rPr>
            </w:pPr>
            <w:r w:rsidRPr="00545A22">
              <w:rPr>
                <w:rFonts w:ascii="Calibri" w:hAnsi="Calibri"/>
                <w:color w:val="000000"/>
                <w:sz w:val="16"/>
              </w:rPr>
              <w:t>-29.83***</w:t>
            </w:r>
          </w:p>
        </w:tc>
      </w:tr>
      <w:tr w:rsidR="00E02490" w:rsidRPr="00545A22" w14:paraId="5A245440" w14:textId="77777777" w:rsidTr="0038505E">
        <w:trPr>
          <w:trHeight w:val="267"/>
          <w:jc w:val="center"/>
        </w:trPr>
        <w:tc>
          <w:tcPr>
            <w:tcW w:w="1170" w:type="dxa"/>
            <w:tcBorders>
              <w:top w:val="nil"/>
              <w:left w:val="nil"/>
              <w:bottom w:val="nil"/>
              <w:right w:val="nil"/>
            </w:tcBorders>
            <w:shd w:val="clear" w:color="auto" w:fill="auto"/>
            <w:noWrap/>
            <w:vAlign w:val="center"/>
          </w:tcPr>
          <w:p w14:paraId="5FB10845" w14:textId="607DCBB4" w:rsidR="00E02490" w:rsidRPr="00545A22" w:rsidRDefault="00E02490" w:rsidP="00CD3AC2">
            <w:pPr>
              <w:spacing w:after="0" w:line="240" w:lineRule="auto"/>
              <w:rPr>
                <w:rFonts w:ascii="Times New Roman" w:eastAsia="Times New Roman" w:hAnsi="Times New Roman" w:cs="Times New Roman"/>
                <w:color w:val="000000"/>
                <w:sz w:val="18"/>
                <w:szCs w:val="18"/>
              </w:rPr>
            </w:pPr>
            <w:r w:rsidRPr="00545A22">
              <w:rPr>
                <w:rFonts w:ascii="Times New Roman" w:eastAsia="Times New Roman" w:hAnsi="Times New Roman" w:cs="Times New Roman"/>
                <w:color w:val="000000"/>
                <w:sz w:val="18"/>
                <w:szCs w:val="18"/>
              </w:rPr>
              <w:t>WN</w:t>
            </w:r>
          </w:p>
        </w:tc>
        <w:tc>
          <w:tcPr>
            <w:tcW w:w="1311" w:type="dxa"/>
            <w:tcBorders>
              <w:top w:val="nil"/>
              <w:left w:val="single" w:sz="4" w:space="0" w:color="auto"/>
              <w:bottom w:val="nil"/>
              <w:right w:val="nil"/>
            </w:tcBorders>
            <w:shd w:val="clear" w:color="auto" w:fill="auto"/>
            <w:noWrap/>
            <w:vAlign w:val="center"/>
          </w:tcPr>
          <w:p w14:paraId="2597233F" w14:textId="5B13249B" w:rsidR="00E02490" w:rsidRPr="00545A22" w:rsidRDefault="00E02490" w:rsidP="00CD3AC2">
            <w:pPr>
              <w:spacing w:after="0" w:line="240" w:lineRule="auto"/>
              <w:rPr>
                <w:rFonts w:ascii="Calibri" w:hAnsi="Calibri"/>
                <w:color w:val="000000"/>
                <w:sz w:val="16"/>
              </w:rPr>
            </w:pPr>
            <w:r w:rsidRPr="00545A22">
              <w:rPr>
                <w:rFonts w:ascii="Calibri" w:hAnsi="Calibri"/>
                <w:color w:val="000000"/>
                <w:sz w:val="16"/>
              </w:rPr>
              <w:t>4550.3276***</w:t>
            </w:r>
          </w:p>
        </w:tc>
        <w:tc>
          <w:tcPr>
            <w:tcW w:w="1220" w:type="dxa"/>
            <w:tcBorders>
              <w:top w:val="nil"/>
              <w:left w:val="nil"/>
              <w:bottom w:val="nil"/>
              <w:right w:val="single" w:sz="4" w:space="0" w:color="auto"/>
            </w:tcBorders>
            <w:shd w:val="clear" w:color="auto" w:fill="auto"/>
            <w:noWrap/>
            <w:vAlign w:val="center"/>
          </w:tcPr>
          <w:p w14:paraId="322FFC1B" w14:textId="7CFC7C4C" w:rsidR="00E02490" w:rsidRPr="00545A22" w:rsidRDefault="00E02490" w:rsidP="00CD3AC2">
            <w:pPr>
              <w:spacing w:after="0" w:line="240" w:lineRule="auto"/>
              <w:rPr>
                <w:rFonts w:ascii="Calibri" w:hAnsi="Calibri"/>
                <w:color w:val="000000"/>
                <w:sz w:val="16"/>
              </w:rPr>
            </w:pPr>
            <w:r w:rsidRPr="00545A22">
              <w:rPr>
                <w:rFonts w:ascii="Calibri" w:hAnsi="Calibri"/>
                <w:color w:val="000000"/>
                <w:sz w:val="16"/>
              </w:rPr>
              <w:t>3420.88***</w:t>
            </w:r>
          </w:p>
        </w:tc>
        <w:tc>
          <w:tcPr>
            <w:tcW w:w="1190" w:type="dxa"/>
            <w:tcBorders>
              <w:top w:val="nil"/>
              <w:left w:val="nil"/>
              <w:bottom w:val="nil"/>
              <w:right w:val="nil"/>
            </w:tcBorders>
            <w:shd w:val="clear" w:color="auto" w:fill="auto"/>
            <w:noWrap/>
            <w:vAlign w:val="center"/>
          </w:tcPr>
          <w:p w14:paraId="75E777F0" w14:textId="416A395C" w:rsidR="00E02490" w:rsidRPr="00545A22" w:rsidRDefault="003F758D" w:rsidP="00CD3AC2">
            <w:pPr>
              <w:spacing w:after="0" w:line="240" w:lineRule="auto"/>
              <w:rPr>
                <w:rFonts w:ascii="Calibri" w:hAnsi="Calibri"/>
                <w:color w:val="000000"/>
                <w:sz w:val="16"/>
              </w:rPr>
            </w:pPr>
            <w:r w:rsidRPr="00545A22">
              <w:rPr>
                <w:rFonts w:ascii="Calibri" w:hAnsi="Calibri"/>
                <w:color w:val="000000"/>
                <w:sz w:val="16"/>
              </w:rPr>
              <w:t>549.6263***</w:t>
            </w:r>
          </w:p>
        </w:tc>
        <w:tc>
          <w:tcPr>
            <w:tcW w:w="1114" w:type="dxa"/>
            <w:tcBorders>
              <w:top w:val="nil"/>
              <w:left w:val="nil"/>
              <w:bottom w:val="nil"/>
              <w:right w:val="single" w:sz="4" w:space="0" w:color="auto"/>
            </w:tcBorders>
            <w:shd w:val="clear" w:color="auto" w:fill="auto"/>
            <w:noWrap/>
            <w:vAlign w:val="center"/>
          </w:tcPr>
          <w:p w14:paraId="4BF1341D" w14:textId="60BE9437" w:rsidR="00E02490" w:rsidRPr="00545A22" w:rsidRDefault="003F758D" w:rsidP="00CD3AC2">
            <w:pPr>
              <w:spacing w:after="0" w:line="240" w:lineRule="auto"/>
              <w:rPr>
                <w:rFonts w:ascii="Calibri" w:hAnsi="Calibri"/>
                <w:color w:val="000000"/>
                <w:sz w:val="16"/>
              </w:rPr>
            </w:pPr>
            <w:r w:rsidRPr="00545A22">
              <w:rPr>
                <w:rFonts w:ascii="Calibri" w:hAnsi="Calibri"/>
                <w:color w:val="000000"/>
                <w:sz w:val="16"/>
              </w:rPr>
              <w:t>1174.99***</w:t>
            </w:r>
          </w:p>
        </w:tc>
        <w:tc>
          <w:tcPr>
            <w:tcW w:w="1134" w:type="dxa"/>
            <w:tcBorders>
              <w:top w:val="nil"/>
              <w:left w:val="nil"/>
              <w:bottom w:val="nil"/>
              <w:right w:val="nil"/>
            </w:tcBorders>
            <w:shd w:val="clear" w:color="auto" w:fill="auto"/>
            <w:noWrap/>
            <w:vAlign w:val="center"/>
          </w:tcPr>
          <w:p w14:paraId="7F69152C" w14:textId="01F6C257" w:rsidR="00E02490" w:rsidRPr="00545A22" w:rsidRDefault="00742ED3" w:rsidP="00CD3AC2">
            <w:pPr>
              <w:spacing w:after="0" w:line="240" w:lineRule="auto"/>
              <w:rPr>
                <w:rFonts w:ascii="Calibri" w:hAnsi="Calibri"/>
                <w:color w:val="000000"/>
                <w:sz w:val="16"/>
              </w:rPr>
            </w:pPr>
            <w:r w:rsidRPr="00545A22">
              <w:rPr>
                <w:rFonts w:ascii="Calibri" w:hAnsi="Calibri"/>
                <w:color w:val="000000"/>
                <w:sz w:val="16"/>
              </w:rPr>
              <w:t>1150.82***</w:t>
            </w:r>
          </w:p>
        </w:tc>
        <w:tc>
          <w:tcPr>
            <w:tcW w:w="1139" w:type="dxa"/>
            <w:tcBorders>
              <w:top w:val="nil"/>
              <w:left w:val="nil"/>
              <w:bottom w:val="nil"/>
              <w:right w:val="single" w:sz="4" w:space="0" w:color="auto"/>
            </w:tcBorders>
            <w:shd w:val="clear" w:color="auto" w:fill="auto"/>
            <w:noWrap/>
            <w:vAlign w:val="center"/>
          </w:tcPr>
          <w:p w14:paraId="7D5E349D" w14:textId="5EA12FF8" w:rsidR="00E02490" w:rsidRPr="00545A22" w:rsidRDefault="00742ED3" w:rsidP="00CD3AC2">
            <w:pPr>
              <w:spacing w:after="0" w:line="240" w:lineRule="auto"/>
              <w:rPr>
                <w:rFonts w:ascii="Calibri" w:hAnsi="Calibri"/>
                <w:color w:val="000000"/>
                <w:sz w:val="16"/>
              </w:rPr>
            </w:pPr>
            <w:r w:rsidRPr="00545A22">
              <w:rPr>
                <w:rFonts w:ascii="Calibri" w:hAnsi="Calibri"/>
                <w:color w:val="000000"/>
                <w:sz w:val="16"/>
              </w:rPr>
              <w:t>434.179***</w:t>
            </w:r>
          </w:p>
        </w:tc>
        <w:tc>
          <w:tcPr>
            <w:tcW w:w="1129" w:type="dxa"/>
            <w:tcBorders>
              <w:top w:val="nil"/>
              <w:left w:val="nil"/>
              <w:bottom w:val="nil"/>
              <w:right w:val="nil"/>
            </w:tcBorders>
            <w:shd w:val="clear" w:color="auto" w:fill="auto"/>
            <w:noWrap/>
            <w:vAlign w:val="center"/>
          </w:tcPr>
          <w:p w14:paraId="22156026" w14:textId="11238BBA" w:rsidR="00E02490" w:rsidRPr="00545A22" w:rsidRDefault="00742ED3" w:rsidP="00CD3AC2">
            <w:pPr>
              <w:spacing w:after="0" w:line="240" w:lineRule="auto"/>
              <w:rPr>
                <w:rFonts w:ascii="Calibri" w:hAnsi="Calibri"/>
                <w:color w:val="000000"/>
                <w:sz w:val="16"/>
              </w:rPr>
            </w:pPr>
            <w:r w:rsidRPr="00545A22">
              <w:rPr>
                <w:rFonts w:ascii="Calibri" w:hAnsi="Calibri"/>
                <w:color w:val="000000"/>
                <w:sz w:val="16"/>
              </w:rPr>
              <w:t>431.19***</w:t>
            </w:r>
          </w:p>
        </w:tc>
        <w:tc>
          <w:tcPr>
            <w:tcW w:w="1114" w:type="dxa"/>
            <w:tcBorders>
              <w:top w:val="nil"/>
              <w:left w:val="nil"/>
              <w:bottom w:val="nil"/>
              <w:right w:val="single" w:sz="4" w:space="0" w:color="auto"/>
            </w:tcBorders>
            <w:shd w:val="clear" w:color="auto" w:fill="auto"/>
            <w:noWrap/>
            <w:vAlign w:val="center"/>
          </w:tcPr>
          <w:p w14:paraId="2916680D" w14:textId="335A168D" w:rsidR="00E02490" w:rsidRPr="00545A22" w:rsidRDefault="00742ED3" w:rsidP="00CD3AC2">
            <w:pPr>
              <w:spacing w:after="0" w:line="240" w:lineRule="auto"/>
              <w:rPr>
                <w:rFonts w:ascii="Calibri" w:hAnsi="Calibri"/>
                <w:color w:val="000000"/>
                <w:sz w:val="16"/>
              </w:rPr>
            </w:pPr>
            <w:r w:rsidRPr="00545A22">
              <w:rPr>
                <w:rFonts w:ascii="Calibri" w:hAnsi="Calibri"/>
                <w:color w:val="000000"/>
                <w:sz w:val="16"/>
              </w:rPr>
              <w:t>338.35***</w:t>
            </w:r>
          </w:p>
        </w:tc>
        <w:tc>
          <w:tcPr>
            <w:tcW w:w="1024" w:type="dxa"/>
            <w:tcBorders>
              <w:top w:val="nil"/>
              <w:left w:val="nil"/>
              <w:bottom w:val="nil"/>
              <w:right w:val="nil"/>
            </w:tcBorders>
            <w:shd w:val="clear" w:color="auto" w:fill="auto"/>
            <w:noWrap/>
            <w:vAlign w:val="center"/>
          </w:tcPr>
          <w:p w14:paraId="5BA270D2" w14:textId="380573DA" w:rsidR="00E02490" w:rsidRPr="00545A22" w:rsidRDefault="00742ED3" w:rsidP="00CD3AC2">
            <w:pPr>
              <w:spacing w:after="0" w:line="240" w:lineRule="auto"/>
              <w:rPr>
                <w:rFonts w:ascii="Calibri" w:hAnsi="Calibri"/>
                <w:color w:val="000000"/>
                <w:sz w:val="16"/>
              </w:rPr>
            </w:pPr>
            <w:r w:rsidRPr="00545A22">
              <w:rPr>
                <w:rFonts w:ascii="Calibri" w:hAnsi="Calibri"/>
                <w:color w:val="000000"/>
                <w:sz w:val="16"/>
              </w:rPr>
              <w:t>407.55</w:t>
            </w:r>
          </w:p>
        </w:tc>
        <w:tc>
          <w:tcPr>
            <w:tcW w:w="1140" w:type="dxa"/>
            <w:tcBorders>
              <w:top w:val="nil"/>
              <w:left w:val="nil"/>
              <w:bottom w:val="nil"/>
              <w:right w:val="single" w:sz="4" w:space="0" w:color="auto"/>
            </w:tcBorders>
            <w:shd w:val="clear" w:color="auto" w:fill="auto"/>
            <w:noWrap/>
            <w:vAlign w:val="center"/>
          </w:tcPr>
          <w:p w14:paraId="01CF07AD" w14:textId="1DC0C1C8" w:rsidR="00E02490" w:rsidRPr="00545A22" w:rsidRDefault="00742ED3" w:rsidP="00CD3AC2">
            <w:pPr>
              <w:spacing w:after="0" w:line="240" w:lineRule="auto"/>
              <w:rPr>
                <w:rFonts w:ascii="Calibri" w:hAnsi="Calibri"/>
                <w:color w:val="000000"/>
                <w:sz w:val="16"/>
              </w:rPr>
            </w:pPr>
            <w:r w:rsidRPr="00545A22">
              <w:rPr>
                <w:rFonts w:ascii="Calibri" w:hAnsi="Calibri"/>
                <w:color w:val="000000"/>
                <w:sz w:val="16"/>
              </w:rPr>
              <w:t>113.55***</w:t>
            </w:r>
          </w:p>
        </w:tc>
        <w:tc>
          <w:tcPr>
            <w:tcW w:w="1053" w:type="dxa"/>
            <w:tcBorders>
              <w:top w:val="nil"/>
              <w:left w:val="nil"/>
              <w:bottom w:val="nil"/>
              <w:right w:val="nil"/>
            </w:tcBorders>
            <w:shd w:val="clear" w:color="auto" w:fill="auto"/>
            <w:noWrap/>
            <w:vAlign w:val="center"/>
          </w:tcPr>
          <w:p w14:paraId="7E663416" w14:textId="6F7D1C17" w:rsidR="00E02490" w:rsidRPr="00545A22" w:rsidRDefault="009B0A9D" w:rsidP="00CD3AC2">
            <w:pPr>
              <w:spacing w:after="0" w:line="240" w:lineRule="auto"/>
              <w:rPr>
                <w:rFonts w:ascii="Calibri" w:hAnsi="Calibri"/>
                <w:color w:val="000000"/>
                <w:sz w:val="16"/>
              </w:rPr>
            </w:pPr>
            <w:r w:rsidRPr="00545A22">
              <w:rPr>
                <w:rFonts w:ascii="Calibri" w:hAnsi="Calibri"/>
                <w:color w:val="000000"/>
                <w:sz w:val="16"/>
              </w:rPr>
              <w:t>73.88***</w:t>
            </w:r>
          </w:p>
        </w:tc>
        <w:tc>
          <w:tcPr>
            <w:tcW w:w="1058" w:type="dxa"/>
            <w:tcBorders>
              <w:top w:val="nil"/>
              <w:left w:val="nil"/>
              <w:bottom w:val="nil"/>
              <w:right w:val="single" w:sz="4" w:space="0" w:color="auto"/>
            </w:tcBorders>
            <w:shd w:val="clear" w:color="auto" w:fill="auto"/>
            <w:noWrap/>
            <w:vAlign w:val="center"/>
          </w:tcPr>
          <w:p w14:paraId="31E931B2" w14:textId="03C97BC8" w:rsidR="00E02490" w:rsidRPr="00545A22" w:rsidRDefault="009B0A9D" w:rsidP="00CD3AC2">
            <w:pPr>
              <w:spacing w:after="0" w:line="240" w:lineRule="auto"/>
              <w:rPr>
                <w:rFonts w:ascii="Calibri" w:hAnsi="Calibri"/>
                <w:color w:val="000000"/>
                <w:sz w:val="16"/>
              </w:rPr>
            </w:pPr>
            <w:r w:rsidRPr="00545A22">
              <w:rPr>
                <w:rFonts w:ascii="Calibri" w:hAnsi="Calibri"/>
                <w:color w:val="000000"/>
                <w:sz w:val="16"/>
              </w:rPr>
              <w:t>41.29***</w:t>
            </w:r>
          </w:p>
        </w:tc>
      </w:tr>
      <w:tr w:rsidR="002A3BFC" w:rsidRPr="00545A22" w14:paraId="70D9F295" w14:textId="77777777" w:rsidTr="0038505E">
        <w:trPr>
          <w:trHeight w:val="267"/>
          <w:jc w:val="center"/>
        </w:trPr>
        <w:tc>
          <w:tcPr>
            <w:tcW w:w="1170" w:type="dxa"/>
            <w:tcBorders>
              <w:top w:val="nil"/>
              <w:left w:val="nil"/>
              <w:bottom w:val="single" w:sz="4" w:space="0" w:color="auto"/>
              <w:right w:val="nil"/>
            </w:tcBorders>
            <w:shd w:val="clear" w:color="auto" w:fill="auto"/>
            <w:noWrap/>
            <w:vAlign w:val="center"/>
            <w:hideMark/>
          </w:tcPr>
          <w:p w14:paraId="5C1F5078"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Times New Roman" w:eastAsia="Times New Roman" w:hAnsi="Times New Roman" w:cs="Times New Roman"/>
                <w:color w:val="000000"/>
                <w:sz w:val="18"/>
                <w:szCs w:val="18"/>
              </w:rPr>
              <w:t xml:space="preserve">Number </w:t>
            </w:r>
            <w:proofErr w:type="spellStart"/>
            <w:r w:rsidRPr="00545A22">
              <w:rPr>
                <w:rFonts w:ascii="Times New Roman" w:eastAsia="Times New Roman" w:hAnsi="Times New Roman" w:cs="Times New Roman"/>
                <w:color w:val="000000"/>
                <w:sz w:val="18"/>
                <w:szCs w:val="18"/>
              </w:rPr>
              <w:t>Obs</w:t>
            </w:r>
            <w:proofErr w:type="spellEnd"/>
          </w:p>
        </w:tc>
        <w:tc>
          <w:tcPr>
            <w:tcW w:w="1311" w:type="dxa"/>
            <w:tcBorders>
              <w:top w:val="nil"/>
              <w:left w:val="single" w:sz="4" w:space="0" w:color="auto"/>
              <w:bottom w:val="single" w:sz="4" w:space="0" w:color="auto"/>
              <w:right w:val="nil"/>
            </w:tcBorders>
            <w:shd w:val="clear" w:color="auto" w:fill="auto"/>
            <w:noWrap/>
            <w:vAlign w:val="center"/>
            <w:hideMark/>
          </w:tcPr>
          <w:p w14:paraId="385EF65E"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1204723</w:t>
            </w:r>
          </w:p>
        </w:tc>
        <w:tc>
          <w:tcPr>
            <w:tcW w:w="1220" w:type="dxa"/>
            <w:tcBorders>
              <w:top w:val="nil"/>
              <w:left w:val="nil"/>
              <w:bottom w:val="single" w:sz="4" w:space="0" w:color="auto"/>
              <w:right w:val="single" w:sz="4" w:space="0" w:color="auto"/>
            </w:tcBorders>
            <w:shd w:val="clear" w:color="auto" w:fill="auto"/>
            <w:noWrap/>
            <w:vAlign w:val="center"/>
            <w:hideMark/>
          </w:tcPr>
          <w:p w14:paraId="2E1E47C5"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1204723</w:t>
            </w:r>
          </w:p>
        </w:tc>
        <w:tc>
          <w:tcPr>
            <w:tcW w:w="1190" w:type="dxa"/>
            <w:tcBorders>
              <w:top w:val="nil"/>
              <w:left w:val="nil"/>
              <w:bottom w:val="single" w:sz="4" w:space="0" w:color="auto"/>
              <w:right w:val="nil"/>
            </w:tcBorders>
            <w:shd w:val="clear" w:color="auto" w:fill="auto"/>
            <w:noWrap/>
            <w:vAlign w:val="bottom"/>
            <w:hideMark/>
          </w:tcPr>
          <w:p w14:paraId="5AB41F51"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240938</w:t>
            </w:r>
          </w:p>
        </w:tc>
        <w:tc>
          <w:tcPr>
            <w:tcW w:w="1114" w:type="dxa"/>
            <w:tcBorders>
              <w:top w:val="nil"/>
              <w:left w:val="nil"/>
              <w:bottom w:val="single" w:sz="4" w:space="0" w:color="auto"/>
              <w:right w:val="single" w:sz="4" w:space="0" w:color="auto"/>
            </w:tcBorders>
            <w:shd w:val="clear" w:color="auto" w:fill="auto"/>
            <w:noWrap/>
            <w:vAlign w:val="bottom"/>
            <w:hideMark/>
          </w:tcPr>
          <w:p w14:paraId="4B223C98"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240938</w:t>
            </w:r>
          </w:p>
        </w:tc>
        <w:tc>
          <w:tcPr>
            <w:tcW w:w="1134" w:type="dxa"/>
            <w:tcBorders>
              <w:top w:val="nil"/>
              <w:left w:val="nil"/>
              <w:bottom w:val="single" w:sz="4" w:space="0" w:color="auto"/>
              <w:right w:val="nil"/>
            </w:tcBorders>
            <w:shd w:val="clear" w:color="auto" w:fill="auto"/>
            <w:noWrap/>
            <w:vAlign w:val="center"/>
            <w:hideMark/>
          </w:tcPr>
          <w:p w14:paraId="7B7B68B5"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120489</w:t>
            </w:r>
          </w:p>
        </w:tc>
        <w:tc>
          <w:tcPr>
            <w:tcW w:w="1139" w:type="dxa"/>
            <w:tcBorders>
              <w:top w:val="nil"/>
              <w:left w:val="nil"/>
              <w:bottom w:val="single" w:sz="4" w:space="0" w:color="auto"/>
              <w:right w:val="single" w:sz="4" w:space="0" w:color="auto"/>
            </w:tcBorders>
            <w:shd w:val="clear" w:color="auto" w:fill="auto"/>
            <w:noWrap/>
            <w:vAlign w:val="center"/>
            <w:hideMark/>
          </w:tcPr>
          <w:p w14:paraId="486CF19F"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120489</w:t>
            </w:r>
          </w:p>
        </w:tc>
        <w:tc>
          <w:tcPr>
            <w:tcW w:w="1129" w:type="dxa"/>
            <w:tcBorders>
              <w:top w:val="nil"/>
              <w:left w:val="nil"/>
              <w:bottom w:val="single" w:sz="4" w:space="0" w:color="auto"/>
              <w:right w:val="nil"/>
            </w:tcBorders>
            <w:shd w:val="clear" w:color="auto" w:fill="auto"/>
            <w:noWrap/>
            <w:vAlign w:val="bottom"/>
            <w:hideMark/>
          </w:tcPr>
          <w:p w14:paraId="167E42FF"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80334</w:t>
            </w:r>
          </w:p>
        </w:tc>
        <w:tc>
          <w:tcPr>
            <w:tcW w:w="1114" w:type="dxa"/>
            <w:tcBorders>
              <w:top w:val="nil"/>
              <w:left w:val="nil"/>
              <w:bottom w:val="single" w:sz="4" w:space="0" w:color="auto"/>
              <w:right w:val="single" w:sz="4" w:space="0" w:color="auto"/>
            </w:tcBorders>
            <w:shd w:val="clear" w:color="auto" w:fill="auto"/>
            <w:noWrap/>
            <w:vAlign w:val="bottom"/>
            <w:hideMark/>
          </w:tcPr>
          <w:p w14:paraId="04DCE923"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80334</w:t>
            </w:r>
          </w:p>
        </w:tc>
        <w:tc>
          <w:tcPr>
            <w:tcW w:w="1024" w:type="dxa"/>
            <w:tcBorders>
              <w:top w:val="nil"/>
              <w:left w:val="nil"/>
              <w:bottom w:val="single" w:sz="4" w:space="0" w:color="auto"/>
              <w:right w:val="nil"/>
            </w:tcBorders>
            <w:shd w:val="clear" w:color="auto" w:fill="auto"/>
            <w:noWrap/>
            <w:vAlign w:val="center"/>
            <w:hideMark/>
          </w:tcPr>
          <w:p w14:paraId="29E8958B"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20091</w:t>
            </w:r>
          </w:p>
        </w:tc>
        <w:tc>
          <w:tcPr>
            <w:tcW w:w="1140" w:type="dxa"/>
            <w:tcBorders>
              <w:top w:val="nil"/>
              <w:left w:val="nil"/>
              <w:bottom w:val="single" w:sz="4" w:space="0" w:color="auto"/>
              <w:right w:val="single" w:sz="4" w:space="0" w:color="auto"/>
            </w:tcBorders>
            <w:shd w:val="clear" w:color="auto" w:fill="auto"/>
            <w:noWrap/>
            <w:vAlign w:val="center"/>
            <w:hideMark/>
          </w:tcPr>
          <w:p w14:paraId="5ABDC751"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20091</w:t>
            </w:r>
          </w:p>
        </w:tc>
        <w:tc>
          <w:tcPr>
            <w:tcW w:w="1053" w:type="dxa"/>
            <w:tcBorders>
              <w:top w:val="nil"/>
              <w:left w:val="nil"/>
              <w:bottom w:val="single" w:sz="4" w:space="0" w:color="auto"/>
              <w:right w:val="nil"/>
            </w:tcBorders>
            <w:shd w:val="clear" w:color="auto" w:fill="auto"/>
            <w:noWrap/>
            <w:vAlign w:val="bottom"/>
            <w:hideMark/>
          </w:tcPr>
          <w:p w14:paraId="3D9455C1"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845</w:t>
            </w:r>
          </w:p>
        </w:tc>
        <w:tc>
          <w:tcPr>
            <w:tcW w:w="1058" w:type="dxa"/>
            <w:tcBorders>
              <w:top w:val="nil"/>
              <w:left w:val="nil"/>
              <w:bottom w:val="single" w:sz="4" w:space="0" w:color="auto"/>
              <w:right w:val="single" w:sz="4" w:space="0" w:color="auto"/>
            </w:tcBorders>
            <w:shd w:val="clear" w:color="auto" w:fill="auto"/>
            <w:noWrap/>
            <w:vAlign w:val="bottom"/>
            <w:hideMark/>
          </w:tcPr>
          <w:p w14:paraId="7EAA9318" w14:textId="77777777" w:rsidR="002A3BFC" w:rsidRPr="00545A22" w:rsidRDefault="002A3BFC" w:rsidP="00CD3AC2">
            <w:pPr>
              <w:spacing w:after="0" w:line="240" w:lineRule="auto"/>
              <w:rPr>
                <w:rFonts w:ascii="Times New Roman" w:eastAsia="Times New Roman" w:hAnsi="Times New Roman" w:cs="Times New Roman"/>
                <w:color w:val="000000"/>
                <w:sz w:val="16"/>
                <w:szCs w:val="18"/>
              </w:rPr>
            </w:pPr>
            <w:r w:rsidRPr="00545A22">
              <w:rPr>
                <w:rFonts w:ascii="Calibri" w:hAnsi="Calibri"/>
                <w:color w:val="000000"/>
                <w:sz w:val="16"/>
              </w:rPr>
              <w:t>845</w:t>
            </w:r>
          </w:p>
        </w:tc>
      </w:tr>
      <w:tr w:rsidR="002A3BFC" w:rsidRPr="00545A22" w14:paraId="3984D0EB" w14:textId="77777777" w:rsidTr="0038505E">
        <w:trPr>
          <w:trHeight w:val="267"/>
          <w:jc w:val="center"/>
        </w:trPr>
        <w:tc>
          <w:tcPr>
            <w:tcW w:w="1170" w:type="dxa"/>
            <w:tcBorders>
              <w:top w:val="nil"/>
              <w:left w:val="nil"/>
              <w:bottom w:val="single" w:sz="4" w:space="0" w:color="auto"/>
              <w:right w:val="nil"/>
            </w:tcBorders>
            <w:shd w:val="clear" w:color="auto" w:fill="auto"/>
            <w:noWrap/>
            <w:vAlign w:val="center"/>
            <w:hideMark/>
          </w:tcPr>
          <w:p w14:paraId="743C2980"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p>
        </w:tc>
        <w:tc>
          <w:tcPr>
            <w:tcW w:w="1311" w:type="dxa"/>
            <w:tcBorders>
              <w:top w:val="nil"/>
              <w:left w:val="single" w:sz="4" w:space="0" w:color="auto"/>
              <w:bottom w:val="single" w:sz="4" w:space="0" w:color="auto"/>
              <w:right w:val="nil"/>
            </w:tcBorders>
            <w:shd w:val="clear" w:color="auto" w:fill="auto"/>
            <w:noWrap/>
            <w:vAlign w:val="center"/>
            <w:hideMark/>
          </w:tcPr>
          <w:p w14:paraId="4310F894"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Times New Roman" w:eastAsia="Times New Roman" w:hAnsi="Times New Roman" w:cs="Times New Roman"/>
                <w:noProof/>
                <w:color w:val="000000"/>
                <w:sz w:val="18"/>
                <w:szCs w:val="18"/>
                <w:lang w:val="en-GB" w:eastAsia="en-GB"/>
              </w:rPr>
              <mc:AlternateContent>
                <mc:Choice Requires="wps">
                  <w:drawing>
                    <wp:anchor distT="0" distB="0" distL="114300" distR="114300" simplePos="0" relativeHeight="251890688" behindDoc="0" locked="0" layoutInCell="1" allowOverlap="1" wp14:anchorId="14964127" wp14:editId="634E3993">
                      <wp:simplePos x="0" y="0"/>
                      <wp:positionH relativeFrom="column">
                        <wp:posOffset>152400</wp:posOffset>
                      </wp:positionH>
                      <wp:positionV relativeFrom="paragraph">
                        <wp:posOffset>28575</wp:posOffset>
                      </wp:positionV>
                      <wp:extent cx="466725" cy="123825"/>
                      <wp:effectExtent l="0" t="0" r="0" b="0"/>
                      <wp:wrapNone/>
                      <wp:docPr id="47" name="Text Box 47"/>
                      <wp:cNvGraphicFramePr/>
                      <a:graphic xmlns:a="http://schemas.openxmlformats.org/drawingml/2006/main">
                        <a:graphicData uri="http://schemas.microsoft.com/office/word/2010/wordprocessingShape">
                          <wps:wsp>
                            <wps:cNvSpPr txBox="1"/>
                            <wps:spPr>
                              <a:xfrm>
                                <a:off x="0" y="0"/>
                                <a:ext cx="464166" cy="125227"/>
                              </a:xfrm>
                              <a:prstGeom prst="rect">
                                <a:avLst/>
                              </a:prstGeom>
                              <a:noFill/>
                              <a:ln>
                                <a:noFill/>
                              </a:ln>
                              <a:effectLst/>
                            </wps:spPr>
                            <wps:txbx>
                              <w:txbxContent>
                                <w:p w14:paraId="7F703698" w14:textId="77777777" w:rsidR="002A3BFC" w:rsidRDefault="002A3BFC" w:rsidP="002A3BFC">
                                  <w:pPr>
                                    <w:pStyle w:val="NormalWeb"/>
                                    <w:spacing w:before="0" w:beforeAutospacing="0" w:after="0" w:afterAutospacing="0"/>
                                  </w:pPr>
                                  <m:oMathPara>
                                    <m:oMathParaPr>
                                      <m:jc m:val="centerGroup"/>
                                    </m:oMathParaPr>
                                    <m:oMath>
                                      <m:r>
                                        <w:rPr>
                                          <w:rFonts w:ascii="Cambria Math" w:eastAsia="Cambria Math" w:hAnsi="Cambria Math" w:cstheme="minorBidi"/>
                                          <w:color w:val="000000" w:themeColor="text1"/>
                                          <w:sz w:val="16"/>
                                          <w:szCs w:val="16"/>
                                        </w:rPr>
                                        <m:t>∆EthVol</m:t>
                                      </m:r>
                                    </m:oMath>
                                  </m:oMathPara>
                                </w:p>
                              </w:txbxContent>
                            </wps:txbx>
                            <wps:bodyPr vertOverflow="clip" horzOverflow="clip" wrap="none" lIns="0" tIns="0" rIns="0" bIns="0" rtlCol="0" anchor="t">
                              <a:spAutoFit/>
                            </wps:bodyPr>
                          </wps:wsp>
                        </a:graphicData>
                      </a:graphic>
                      <wp14:sizeRelH relativeFrom="page">
                        <wp14:pctWidth>0</wp14:pctWidth>
                      </wp14:sizeRelH>
                      <wp14:sizeRelV relativeFrom="page">
                        <wp14:pctHeight>0</wp14:pctHeight>
                      </wp14:sizeRelV>
                    </wp:anchor>
                  </w:drawing>
                </mc:Choice>
                <mc:Fallback>
                  <w:pict>
                    <v:shape w14:anchorId="14964127" id="Text Box 47" o:spid="_x0000_s1038" type="#_x0000_t202" style="position:absolute;margin-left:12pt;margin-top:2.25pt;width:36.75pt;height:9.75pt;z-index:2518906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" filled="f" stroked="f">
                      <v:textbox style="mso-fit-shape-to-text:t" inset="0,0,0,0">
                        <w:txbxContent>
                          <w:p w14:paraId="7F703698" w14:textId="77777777" w:rsidR="002A3BFC" w:rsidRDefault="002A3BFC" w:rsidP="002A3BFC">
                            <w:pPr>
                              <w:pStyle w:val="NormalWeb"/>
                              <w:spacing w:before="0" w:beforeAutospacing="0" w:after="0" w:afterAutospacing="0"/>
                            </w:pPr>
                            <m:oMathPara>
                              <m:oMathParaPr>
                                <m:jc m:val="centerGroup"/>
                              </m:oMathParaPr>
                              <m:oMath>
                                <m:r>
                                  <w:rPr>
                                    <w:rFonts w:ascii="Cambria Math" w:eastAsia="Cambria Math" w:hAnsi="Cambria Math" w:cstheme="minorBidi"/>
                                    <w:color w:val="000000" w:themeColor="text1"/>
                                    <w:sz w:val="16"/>
                                    <w:szCs w:val="16"/>
                                  </w:rPr>
                                  <m:t>∆EthVol</m:t>
                                </m:r>
                              </m:oMath>
                            </m:oMathPara>
                          </w:p>
                        </w:txbxContent>
                      </v:textbox>
                    </v:shape>
                  </w:pict>
                </mc:Fallback>
              </mc:AlternateContent>
            </w:r>
          </w:p>
        </w:tc>
        <w:tc>
          <w:tcPr>
            <w:tcW w:w="1220" w:type="dxa"/>
            <w:tcBorders>
              <w:top w:val="nil"/>
              <w:left w:val="nil"/>
              <w:bottom w:val="single" w:sz="4" w:space="0" w:color="auto"/>
              <w:right w:val="single" w:sz="4" w:space="0" w:color="auto"/>
            </w:tcBorders>
            <w:shd w:val="clear" w:color="auto" w:fill="auto"/>
            <w:noWrap/>
            <w:vAlign w:val="center"/>
            <w:hideMark/>
          </w:tcPr>
          <w:p w14:paraId="7D1D20F3"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Times New Roman" w:eastAsia="Times New Roman" w:hAnsi="Times New Roman" w:cs="Times New Roman"/>
                <w:noProof/>
                <w:color w:val="000000"/>
                <w:sz w:val="18"/>
                <w:szCs w:val="18"/>
                <w:lang w:val="en-GB" w:eastAsia="en-GB"/>
              </w:rPr>
              <mc:AlternateContent>
                <mc:Choice Requires="wps">
                  <w:drawing>
                    <wp:anchor distT="0" distB="0" distL="114300" distR="114300" simplePos="0" relativeHeight="251891712" behindDoc="0" locked="0" layoutInCell="1" allowOverlap="1" wp14:anchorId="4B03B663" wp14:editId="6878C2B6">
                      <wp:simplePos x="0" y="0"/>
                      <wp:positionH relativeFrom="column">
                        <wp:posOffset>133350</wp:posOffset>
                      </wp:positionH>
                      <wp:positionV relativeFrom="paragraph">
                        <wp:posOffset>19050</wp:posOffset>
                      </wp:positionV>
                      <wp:extent cx="323850" cy="123825"/>
                      <wp:effectExtent l="0" t="0" r="0" b="0"/>
                      <wp:wrapNone/>
                      <wp:docPr id="50" name="Text Box 50"/>
                      <wp:cNvGraphicFramePr/>
                      <a:graphic xmlns:a="http://schemas.openxmlformats.org/drawingml/2006/main">
                        <a:graphicData uri="http://schemas.microsoft.com/office/word/2010/wordprocessingShape">
                          <wps:wsp>
                            <wps:cNvSpPr txBox="1"/>
                            <wps:spPr>
                              <a:xfrm>
                                <a:off x="0" y="0"/>
                                <a:ext cx="308290" cy="125227"/>
                              </a:xfrm>
                              <a:prstGeom prst="rect">
                                <a:avLst/>
                              </a:prstGeom>
                              <a:noFill/>
                              <a:ln>
                                <a:noFill/>
                              </a:ln>
                              <a:effectLst/>
                            </wps:spPr>
                            <wps:txbx>
                              <w:txbxContent>
                                <w:p w14:paraId="0EEB6A12" w14:textId="77777777" w:rsidR="002A3BFC" w:rsidRDefault="002A3BFC" w:rsidP="002A3BFC">
                                  <w:pPr>
                                    <w:pStyle w:val="NormalWeb"/>
                                    <w:spacing w:before="0" w:beforeAutospacing="0" w:after="0" w:afterAutospacing="0"/>
                                  </w:pPr>
                                  <m:oMathPara>
                                    <m:oMathParaPr>
                                      <m:jc m:val="centerGroup"/>
                                    </m:oMathParaPr>
                                    <m:oMath>
                                      <m:r>
                                        <w:rPr>
                                          <w:rFonts w:ascii="Cambria Math" w:eastAsia="Cambria Math" w:hAnsi="Cambria Math" w:cstheme="minorBidi"/>
                                          <w:color w:val="000000" w:themeColor="text1"/>
                                          <w:sz w:val="16"/>
                                          <w:szCs w:val="16"/>
                                        </w:rPr>
                                        <m:t>r_ETH </m:t>
                                      </m:r>
                                    </m:oMath>
                                  </m:oMathPara>
                                </w:p>
                              </w:txbxContent>
                            </wps:txbx>
                            <wps:bodyPr vertOverflow="clip" horzOverflow="clip" wrap="none" lIns="0" tIns="0" rIns="0" bIns="0" rtlCol="0" anchor="t">
                              <a:spAutoFit/>
                            </wps:bodyPr>
                          </wps:wsp>
                        </a:graphicData>
                      </a:graphic>
                      <wp14:sizeRelH relativeFrom="page">
                        <wp14:pctWidth>0</wp14:pctWidth>
                      </wp14:sizeRelH>
                      <wp14:sizeRelV relativeFrom="page">
                        <wp14:pctHeight>0</wp14:pctHeight>
                      </wp14:sizeRelV>
                    </wp:anchor>
                  </w:drawing>
                </mc:Choice>
                <mc:Fallback>
                  <w:pict>
                    <v:shape w14:anchorId="4B03B663" id="Text Box 50" o:spid="_x0000_s1039" type="#_x0000_t202" style="position:absolute;margin-left:10.5pt;margin-top:1.5pt;width:25.5pt;height:9.75pt;z-index:2518917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" filled="f" stroked="f">
                      <v:textbox style="mso-fit-shape-to-text:t" inset="0,0,0,0">
                        <w:txbxContent>
                          <w:p w14:paraId="0EEB6A12" w14:textId="77777777" w:rsidR="002A3BFC" w:rsidRDefault="002A3BFC" w:rsidP="002A3BFC">
                            <w:pPr>
                              <w:pStyle w:val="NormalWeb"/>
                              <w:spacing w:before="0" w:beforeAutospacing="0" w:after="0" w:afterAutospacing="0"/>
                            </w:pPr>
                            <m:oMathPara>
                              <m:oMathParaPr>
                                <m:jc m:val="centerGroup"/>
                              </m:oMathParaPr>
                              <m:oMath>
                                <m:r>
                                  <w:rPr>
                                    <w:rFonts w:ascii="Cambria Math" w:eastAsia="Cambria Math" w:hAnsi="Cambria Math" w:cstheme="minorBidi"/>
                                    <w:color w:val="000000" w:themeColor="text1"/>
                                    <w:sz w:val="16"/>
                                    <w:szCs w:val="16"/>
                                  </w:rPr>
                                  <m:t>r_ETH </m:t>
                                </m:r>
                              </m:oMath>
                            </m:oMathPara>
                          </w:p>
                        </w:txbxContent>
                      </v:textbox>
                    </v:shape>
                  </w:pict>
                </mc:Fallback>
              </mc:AlternateContent>
            </w:r>
          </w:p>
        </w:tc>
        <w:tc>
          <w:tcPr>
            <w:tcW w:w="1190" w:type="dxa"/>
            <w:tcBorders>
              <w:top w:val="nil"/>
              <w:left w:val="nil"/>
              <w:bottom w:val="single" w:sz="4" w:space="0" w:color="auto"/>
              <w:right w:val="nil"/>
            </w:tcBorders>
            <w:shd w:val="clear" w:color="auto" w:fill="auto"/>
            <w:noWrap/>
            <w:vAlign w:val="center"/>
            <w:hideMark/>
          </w:tcPr>
          <w:p w14:paraId="61860CA7"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Times New Roman" w:eastAsia="Times New Roman" w:hAnsi="Times New Roman" w:cs="Times New Roman"/>
                <w:noProof/>
                <w:color w:val="000000"/>
                <w:sz w:val="18"/>
                <w:szCs w:val="18"/>
                <w:lang w:val="en-GB" w:eastAsia="en-GB"/>
              </w:rPr>
              <mc:AlternateContent>
                <mc:Choice Requires="wps">
                  <w:drawing>
                    <wp:anchor distT="0" distB="0" distL="114300" distR="114300" simplePos="0" relativeHeight="251892736" behindDoc="0" locked="0" layoutInCell="1" allowOverlap="1" wp14:anchorId="7BD2BCA5" wp14:editId="5E9C01CC">
                      <wp:simplePos x="0" y="0"/>
                      <wp:positionH relativeFrom="column">
                        <wp:posOffset>-1905</wp:posOffset>
                      </wp:positionH>
                      <wp:positionV relativeFrom="paragraph">
                        <wp:posOffset>22860</wp:posOffset>
                      </wp:positionV>
                      <wp:extent cx="466725" cy="123825"/>
                      <wp:effectExtent l="0" t="0" r="0" b="0"/>
                      <wp:wrapNone/>
                      <wp:docPr id="55" name="Text Box 55"/>
                      <wp:cNvGraphicFramePr/>
                      <a:graphic xmlns:a="http://schemas.openxmlformats.org/drawingml/2006/main">
                        <a:graphicData uri="http://schemas.microsoft.com/office/word/2010/wordprocessingShape">
                          <wps:wsp>
                            <wps:cNvSpPr txBox="1"/>
                            <wps:spPr>
                              <a:xfrm>
                                <a:off x="0" y="0"/>
                                <a:ext cx="464166" cy="125227"/>
                              </a:xfrm>
                              <a:prstGeom prst="rect">
                                <a:avLst/>
                              </a:prstGeom>
                              <a:noFill/>
                              <a:ln>
                                <a:noFill/>
                              </a:ln>
                              <a:effectLst/>
                            </wps:spPr>
                            <wps:txbx>
                              <w:txbxContent>
                                <w:p w14:paraId="7850E9F6" w14:textId="77777777" w:rsidR="002A3BFC" w:rsidRDefault="002A3BFC" w:rsidP="002A3BFC">
                                  <w:pPr>
                                    <w:pStyle w:val="NormalWeb"/>
                                    <w:spacing w:before="0" w:beforeAutospacing="0" w:after="0" w:afterAutospacing="0"/>
                                  </w:pPr>
                                  <m:oMathPara>
                                    <m:oMathParaPr>
                                      <m:jc m:val="centerGroup"/>
                                    </m:oMathParaPr>
                                    <m:oMath>
                                      <m:r>
                                        <w:rPr>
                                          <w:rFonts w:ascii="Cambria Math" w:eastAsia="Cambria Math" w:hAnsi="Cambria Math" w:cstheme="minorBidi"/>
                                          <w:color w:val="000000" w:themeColor="text1"/>
                                          <w:sz w:val="16"/>
                                          <w:szCs w:val="16"/>
                                        </w:rPr>
                                        <m:t>∆EthVol</m:t>
                                      </m:r>
                                    </m:oMath>
                                  </m:oMathPara>
                                </w:p>
                              </w:txbxContent>
                            </wps:txbx>
                            <wps:bodyPr vertOverflow="clip" horzOverflow="clip" wrap="none" lIns="0" tIns="0" rIns="0" bIns="0" rtlCol="0" anchor="t">
                              <a:spAutoFit/>
                            </wps:bodyPr>
                          </wps:wsp>
                        </a:graphicData>
                      </a:graphic>
                      <wp14:sizeRelH relativeFrom="page">
                        <wp14:pctWidth>0</wp14:pctWidth>
                      </wp14:sizeRelH>
                      <wp14:sizeRelV relativeFrom="page">
                        <wp14:pctHeight>0</wp14:pctHeight>
                      </wp14:sizeRelV>
                    </wp:anchor>
                  </w:drawing>
                </mc:Choice>
                <mc:Fallback>
                  <w:pict>
                    <v:shape w14:anchorId="7BD2BCA5" id="Text Box 55" o:spid="_x0000_s1040" type="#_x0000_t202" style="position:absolute;margin-left:-.15pt;margin-top:1.8pt;width:36.75pt;height:9.75pt;z-index:2518927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" filled="f" stroked="f">
                      <v:textbox style="mso-fit-shape-to-text:t" inset="0,0,0,0">
                        <w:txbxContent>
                          <w:p w14:paraId="7850E9F6" w14:textId="77777777" w:rsidR="002A3BFC" w:rsidRDefault="002A3BFC" w:rsidP="002A3BFC">
                            <w:pPr>
                              <w:pStyle w:val="NormalWeb"/>
                              <w:spacing w:before="0" w:beforeAutospacing="0" w:after="0" w:afterAutospacing="0"/>
                            </w:pPr>
                            <m:oMathPara>
                              <m:oMathParaPr>
                                <m:jc m:val="centerGroup"/>
                              </m:oMathParaPr>
                              <m:oMath>
                                <m:r>
                                  <w:rPr>
                                    <w:rFonts w:ascii="Cambria Math" w:eastAsia="Cambria Math" w:hAnsi="Cambria Math" w:cstheme="minorBidi"/>
                                    <w:color w:val="000000" w:themeColor="text1"/>
                                    <w:sz w:val="16"/>
                                    <w:szCs w:val="16"/>
                                  </w:rPr>
                                  <m:t>∆EthVol</m:t>
                                </m:r>
                              </m:oMath>
                            </m:oMathPara>
                          </w:p>
                        </w:txbxContent>
                      </v:textbox>
                    </v:shape>
                  </w:pict>
                </mc:Fallback>
              </mc:AlternateContent>
            </w:r>
          </w:p>
        </w:tc>
        <w:tc>
          <w:tcPr>
            <w:tcW w:w="1114" w:type="dxa"/>
            <w:tcBorders>
              <w:top w:val="nil"/>
              <w:left w:val="nil"/>
              <w:bottom w:val="single" w:sz="4" w:space="0" w:color="auto"/>
              <w:right w:val="single" w:sz="4" w:space="0" w:color="auto"/>
            </w:tcBorders>
            <w:shd w:val="clear" w:color="auto" w:fill="auto"/>
            <w:noWrap/>
            <w:vAlign w:val="center"/>
            <w:hideMark/>
          </w:tcPr>
          <w:p w14:paraId="6EA03E9A"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Times New Roman" w:eastAsia="Times New Roman" w:hAnsi="Times New Roman" w:cs="Times New Roman"/>
                <w:noProof/>
                <w:color w:val="000000"/>
                <w:sz w:val="18"/>
                <w:szCs w:val="18"/>
                <w:lang w:val="en-GB" w:eastAsia="en-GB"/>
              </w:rPr>
              <mc:AlternateContent>
                <mc:Choice Requires="wps">
                  <w:drawing>
                    <wp:anchor distT="0" distB="0" distL="114300" distR="114300" simplePos="0" relativeHeight="251897856" behindDoc="0" locked="0" layoutInCell="1" allowOverlap="1" wp14:anchorId="21FDD2B1" wp14:editId="21889324">
                      <wp:simplePos x="0" y="0"/>
                      <wp:positionH relativeFrom="column">
                        <wp:posOffset>1905</wp:posOffset>
                      </wp:positionH>
                      <wp:positionV relativeFrom="paragraph">
                        <wp:posOffset>19685</wp:posOffset>
                      </wp:positionV>
                      <wp:extent cx="323850" cy="123825"/>
                      <wp:effectExtent l="0" t="0" r="0" b="0"/>
                      <wp:wrapNone/>
                      <wp:docPr id="56" name="Text Box 56"/>
                      <wp:cNvGraphicFramePr/>
                      <a:graphic xmlns:a="http://schemas.openxmlformats.org/drawingml/2006/main">
                        <a:graphicData uri="http://schemas.microsoft.com/office/word/2010/wordprocessingShape">
                          <wps:wsp>
                            <wps:cNvSpPr txBox="1"/>
                            <wps:spPr>
                              <a:xfrm>
                                <a:off x="0" y="0"/>
                                <a:ext cx="308290" cy="125227"/>
                              </a:xfrm>
                              <a:prstGeom prst="rect">
                                <a:avLst/>
                              </a:prstGeom>
                              <a:noFill/>
                              <a:ln>
                                <a:noFill/>
                              </a:ln>
                              <a:effectLst/>
                            </wps:spPr>
                            <wps:txbx>
                              <w:txbxContent>
                                <w:p w14:paraId="532C6FC3" w14:textId="77777777" w:rsidR="002A3BFC" w:rsidRDefault="002A3BFC" w:rsidP="002A3BFC">
                                  <w:pPr>
                                    <w:pStyle w:val="NormalWeb"/>
                                    <w:spacing w:before="0" w:beforeAutospacing="0" w:after="0" w:afterAutospacing="0"/>
                                  </w:pPr>
                                  <m:oMathPara>
                                    <m:oMathParaPr>
                                      <m:jc m:val="centerGroup"/>
                                    </m:oMathParaPr>
                                    <m:oMath>
                                      <m:r>
                                        <w:rPr>
                                          <w:rFonts w:ascii="Cambria Math" w:eastAsia="Cambria Math" w:hAnsi="Cambria Math" w:cstheme="minorBidi"/>
                                          <w:color w:val="000000" w:themeColor="text1"/>
                                          <w:sz w:val="16"/>
                                          <w:szCs w:val="16"/>
                                        </w:rPr>
                                        <m:t>r_ETH </m:t>
                                      </m:r>
                                    </m:oMath>
                                  </m:oMathPara>
                                </w:p>
                              </w:txbxContent>
                            </wps:txbx>
                            <wps:bodyPr vertOverflow="clip" horzOverflow="clip" wrap="none" lIns="0" tIns="0" rIns="0" bIns="0" rtlCol="0" anchor="t">
                              <a:spAutoFit/>
                            </wps:bodyPr>
                          </wps:wsp>
                        </a:graphicData>
                      </a:graphic>
                      <wp14:sizeRelH relativeFrom="page">
                        <wp14:pctWidth>0</wp14:pctWidth>
                      </wp14:sizeRelH>
                      <wp14:sizeRelV relativeFrom="page">
                        <wp14:pctHeight>0</wp14:pctHeight>
                      </wp14:sizeRelV>
                    </wp:anchor>
                  </w:drawing>
                </mc:Choice>
                <mc:Fallback>
                  <w:pict>
                    <v:shape w14:anchorId="21FDD2B1" id="Text Box 56" o:spid="_x0000_s1041" type="#_x0000_t202" style="position:absolute;margin-left:.15pt;margin-top:1.55pt;width:25.5pt;height:9.75pt;z-index:2518978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" filled="f" stroked="f">
                      <v:textbox style="mso-fit-shape-to-text:t" inset="0,0,0,0">
                        <w:txbxContent>
                          <w:p w14:paraId="532C6FC3" w14:textId="77777777" w:rsidR="002A3BFC" w:rsidRDefault="002A3BFC" w:rsidP="002A3BFC">
                            <w:pPr>
                              <w:pStyle w:val="NormalWeb"/>
                              <w:spacing w:before="0" w:beforeAutospacing="0" w:after="0" w:afterAutospacing="0"/>
                            </w:pPr>
                            <m:oMathPara>
                              <m:oMathParaPr>
                                <m:jc m:val="centerGroup"/>
                              </m:oMathParaPr>
                              <m:oMath>
                                <m:r>
                                  <w:rPr>
                                    <w:rFonts w:ascii="Cambria Math" w:eastAsia="Cambria Math" w:hAnsi="Cambria Math" w:cstheme="minorBidi"/>
                                    <w:color w:val="000000" w:themeColor="text1"/>
                                    <w:sz w:val="16"/>
                                    <w:szCs w:val="16"/>
                                  </w:rPr>
                                  <m:t>r_ETH </m:t>
                                </m:r>
                              </m:oMath>
                            </m:oMathPara>
                          </w:p>
                        </w:txbxContent>
                      </v:textbox>
                    </v:shape>
                  </w:pict>
                </mc:Fallback>
              </mc:AlternateContent>
            </w:r>
          </w:p>
        </w:tc>
        <w:tc>
          <w:tcPr>
            <w:tcW w:w="1134" w:type="dxa"/>
            <w:tcBorders>
              <w:top w:val="nil"/>
              <w:left w:val="nil"/>
              <w:bottom w:val="single" w:sz="4" w:space="0" w:color="auto"/>
              <w:right w:val="nil"/>
            </w:tcBorders>
            <w:shd w:val="clear" w:color="auto" w:fill="auto"/>
            <w:noWrap/>
            <w:vAlign w:val="center"/>
            <w:hideMark/>
          </w:tcPr>
          <w:p w14:paraId="148E9548"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Times New Roman" w:eastAsia="Times New Roman" w:hAnsi="Times New Roman" w:cs="Times New Roman"/>
                <w:noProof/>
                <w:color w:val="000000"/>
                <w:sz w:val="18"/>
                <w:szCs w:val="18"/>
                <w:lang w:val="en-GB" w:eastAsia="en-GB"/>
              </w:rPr>
              <mc:AlternateContent>
                <mc:Choice Requires="wps">
                  <w:drawing>
                    <wp:anchor distT="0" distB="0" distL="114300" distR="114300" simplePos="0" relativeHeight="251893760" behindDoc="0" locked="0" layoutInCell="1" allowOverlap="1" wp14:anchorId="0F818075" wp14:editId="7629BAB4">
                      <wp:simplePos x="0" y="0"/>
                      <wp:positionH relativeFrom="column">
                        <wp:posOffset>-1905</wp:posOffset>
                      </wp:positionH>
                      <wp:positionV relativeFrom="paragraph">
                        <wp:posOffset>22860</wp:posOffset>
                      </wp:positionV>
                      <wp:extent cx="466725" cy="123825"/>
                      <wp:effectExtent l="0" t="0" r="0" b="0"/>
                      <wp:wrapNone/>
                      <wp:docPr id="145" name="Text Box 145"/>
                      <wp:cNvGraphicFramePr/>
                      <a:graphic xmlns:a="http://schemas.openxmlformats.org/drawingml/2006/main">
                        <a:graphicData uri="http://schemas.microsoft.com/office/word/2010/wordprocessingShape">
                          <wps:wsp>
                            <wps:cNvSpPr txBox="1"/>
                            <wps:spPr>
                              <a:xfrm>
                                <a:off x="0" y="0"/>
                                <a:ext cx="464166" cy="125227"/>
                              </a:xfrm>
                              <a:prstGeom prst="rect">
                                <a:avLst/>
                              </a:prstGeom>
                              <a:noFill/>
                              <a:ln>
                                <a:noFill/>
                              </a:ln>
                              <a:effectLst/>
                            </wps:spPr>
                            <wps:txbx>
                              <w:txbxContent>
                                <w:p w14:paraId="6AC86D2B" w14:textId="77777777" w:rsidR="002A3BFC" w:rsidRDefault="002A3BFC" w:rsidP="002A3BFC">
                                  <w:pPr>
                                    <w:pStyle w:val="NormalWeb"/>
                                    <w:spacing w:before="0" w:beforeAutospacing="0" w:after="0" w:afterAutospacing="0"/>
                                  </w:pPr>
                                  <m:oMathPara>
                                    <m:oMathParaPr>
                                      <m:jc m:val="centerGroup"/>
                                    </m:oMathParaPr>
                                    <m:oMath>
                                      <m:r>
                                        <w:rPr>
                                          <w:rFonts w:ascii="Cambria Math" w:eastAsia="Cambria Math" w:hAnsi="Cambria Math" w:cstheme="minorBidi"/>
                                          <w:color w:val="000000" w:themeColor="text1"/>
                                          <w:sz w:val="16"/>
                                          <w:szCs w:val="16"/>
                                        </w:rPr>
                                        <m:t>∆EthVol</m:t>
                                      </m:r>
                                    </m:oMath>
                                  </m:oMathPara>
                                </w:p>
                              </w:txbxContent>
                            </wps:txbx>
                            <wps:bodyPr vertOverflow="clip" horzOverflow="clip" wrap="none" lIns="0" tIns="0" rIns="0" bIns="0" rtlCol="0" anchor="t">
                              <a:spAutoFit/>
                            </wps:bodyPr>
                          </wps:wsp>
                        </a:graphicData>
                      </a:graphic>
                      <wp14:sizeRelH relativeFrom="page">
                        <wp14:pctWidth>0</wp14:pctWidth>
                      </wp14:sizeRelH>
                      <wp14:sizeRelV relativeFrom="page">
                        <wp14:pctHeight>0</wp14:pctHeight>
                      </wp14:sizeRelV>
                    </wp:anchor>
                  </w:drawing>
                </mc:Choice>
                <mc:Fallback>
                  <w:pict>
                    <v:shape w14:anchorId="0F818075" id="Text Box 145" o:spid="_x0000_s1042" type="#_x0000_t202" style="position:absolute;margin-left:-.15pt;margin-top:1.8pt;width:36.75pt;height:9.75pt;z-index:2518937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" filled="f" stroked="f">
                      <v:textbox style="mso-fit-shape-to-text:t" inset="0,0,0,0">
                        <w:txbxContent>
                          <w:p w14:paraId="6AC86D2B" w14:textId="77777777" w:rsidR="002A3BFC" w:rsidRDefault="002A3BFC" w:rsidP="002A3BFC">
                            <w:pPr>
                              <w:pStyle w:val="NormalWeb"/>
                              <w:spacing w:before="0" w:beforeAutospacing="0" w:after="0" w:afterAutospacing="0"/>
                            </w:pPr>
                            <m:oMathPara>
                              <m:oMathParaPr>
                                <m:jc m:val="centerGroup"/>
                              </m:oMathParaPr>
                              <m:oMath>
                                <m:r>
                                  <w:rPr>
                                    <w:rFonts w:ascii="Cambria Math" w:eastAsia="Cambria Math" w:hAnsi="Cambria Math" w:cstheme="minorBidi"/>
                                    <w:color w:val="000000" w:themeColor="text1"/>
                                    <w:sz w:val="16"/>
                                    <w:szCs w:val="16"/>
                                  </w:rPr>
                                  <m:t>∆EthVol</m:t>
                                </m:r>
                              </m:oMath>
                            </m:oMathPara>
                          </w:p>
                        </w:txbxContent>
                      </v:textbox>
                    </v:shape>
                  </w:pict>
                </mc:Fallback>
              </mc:AlternateContent>
            </w:r>
          </w:p>
        </w:tc>
        <w:tc>
          <w:tcPr>
            <w:tcW w:w="1139" w:type="dxa"/>
            <w:tcBorders>
              <w:top w:val="nil"/>
              <w:left w:val="nil"/>
              <w:bottom w:val="single" w:sz="4" w:space="0" w:color="auto"/>
              <w:right w:val="single" w:sz="4" w:space="0" w:color="auto"/>
            </w:tcBorders>
            <w:shd w:val="clear" w:color="auto" w:fill="auto"/>
            <w:noWrap/>
            <w:vAlign w:val="center"/>
            <w:hideMark/>
          </w:tcPr>
          <w:p w14:paraId="3D019E08"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Times New Roman" w:eastAsia="Times New Roman" w:hAnsi="Times New Roman" w:cs="Times New Roman"/>
                <w:noProof/>
                <w:color w:val="000000"/>
                <w:sz w:val="18"/>
                <w:szCs w:val="18"/>
                <w:lang w:val="en-GB" w:eastAsia="en-GB"/>
              </w:rPr>
              <mc:AlternateContent>
                <mc:Choice Requires="wps">
                  <w:drawing>
                    <wp:anchor distT="0" distB="0" distL="114300" distR="114300" simplePos="0" relativeHeight="251898880" behindDoc="0" locked="0" layoutInCell="1" allowOverlap="1" wp14:anchorId="39EC800E" wp14:editId="40F96BE2">
                      <wp:simplePos x="0" y="0"/>
                      <wp:positionH relativeFrom="column">
                        <wp:posOffset>-3175</wp:posOffset>
                      </wp:positionH>
                      <wp:positionV relativeFrom="paragraph">
                        <wp:posOffset>19685</wp:posOffset>
                      </wp:positionV>
                      <wp:extent cx="323850" cy="123825"/>
                      <wp:effectExtent l="0" t="0" r="0" b="0"/>
                      <wp:wrapNone/>
                      <wp:docPr id="146" name="Text Box 146"/>
                      <wp:cNvGraphicFramePr/>
                      <a:graphic xmlns:a="http://schemas.openxmlformats.org/drawingml/2006/main">
                        <a:graphicData uri="http://schemas.microsoft.com/office/word/2010/wordprocessingShape">
                          <wps:wsp>
                            <wps:cNvSpPr txBox="1"/>
                            <wps:spPr>
                              <a:xfrm>
                                <a:off x="0" y="0"/>
                                <a:ext cx="308290" cy="125227"/>
                              </a:xfrm>
                              <a:prstGeom prst="rect">
                                <a:avLst/>
                              </a:prstGeom>
                              <a:noFill/>
                              <a:ln>
                                <a:noFill/>
                              </a:ln>
                              <a:effectLst/>
                            </wps:spPr>
                            <wps:txbx>
                              <w:txbxContent>
                                <w:p w14:paraId="261108F4" w14:textId="77777777" w:rsidR="002A3BFC" w:rsidRDefault="002A3BFC" w:rsidP="002A3BFC">
                                  <w:pPr>
                                    <w:pStyle w:val="NormalWeb"/>
                                    <w:spacing w:before="0" w:beforeAutospacing="0" w:after="0" w:afterAutospacing="0"/>
                                  </w:pPr>
                                  <m:oMathPara>
                                    <m:oMathParaPr>
                                      <m:jc m:val="centerGroup"/>
                                    </m:oMathParaPr>
                                    <m:oMath>
                                      <m:r>
                                        <w:rPr>
                                          <w:rFonts w:ascii="Cambria Math" w:eastAsia="Cambria Math" w:hAnsi="Cambria Math" w:cstheme="minorBidi"/>
                                          <w:color w:val="000000" w:themeColor="text1"/>
                                          <w:sz w:val="16"/>
                                          <w:szCs w:val="16"/>
                                        </w:rPr>
                                        <m:t>r_ETH </m:t>
                                      </m:r>
                                    </m:oMath>
                                  </m:oMathPara>
                                </w:p>
                              </w:txbxContent>
                            </wps:txbx>
                            <wps:bodyPr vertOverflow="clip" horzOverflow="clip" wrap="none" lIns="0" tIns="0" rIns="0" bIns="0" rtlCol="0" anchor="t">
                              <a:spAutoFit/>
                            </wps:bodyPr>
                          </wps:wsp>
                        </a:graphicData>
                      </a:graphic>
                      <wp14:sizeRelH relativeFrom="page">
                        <wp14:pctWidth>0</wp14:pctWidth>
                      </wp14:sizeRelH>
                      <wp14:sizeRelV relativeFrom="page">
                        <wp14:pctHeight>0</wp14:pctHeight>
                      </wp14:sizeRelV>
                    </wp:anchor>
                  </w:drawing>
                </mc:Choice>
                <mc:Fallback>
                  <w:pict>
                    <v:shape w14:anchorId="39EC800E" id="Text Box 146" o:spid="_x0000_s1043" type="#_x0000_t202" style="position:absolute;margin-left:-.25pt;margin-top:1.55pt;width:25.5pt;height:9.75pt;z-index:2518988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" filled="f" stroked="f">
                      <v:textbox style="mso-fit-shape-to-text:t" inset="0,0,0,0">
                        <w:txbxContent>
                          <w:p w14:paraId="261108F4" w14:textId="77777777" w:rsidR="002A3BFC" w:rsidRDefault="002A3BFC" w:rsidP="002A3BFC">
                            <w:pPr>
                              <w:pStyle w:val="NormalWeb"/>
                              <w:spacing w:before="0" w:beforeAutospacing="0" w:after="0" w:afterAutospacing="0"/>
                            </w:pPr>
                            <m:oMathPara>
                              <m:oMathParaPr>
                                <m:jc m:val="centerGroup"/>
                              </m:oMathParaPr>
                              <m:oMath>
                                <m:r>
                                  <w:rPr>
                                    <w:rFonts w:ascii="Cambria Math" w:eastAsia="Cambria Math" w:hAnsi="Cambria Math" w:cstheme="minorBidi"/>
                                    <w:color w:val="000000" w:themeColor="text1"/>
                                    <w:sz w:val="16"/>
                                    <w:szCs w:val="16"/>
                                  </w:rPr>
                                  <m:t>r_ETH </m:t>
                                </m:r>
                              </m:oMath>
                            </m:oMathPara>
                          </w:p>
                        </w:txbxContent>
                      </v:textbox>
                    </v:shape>
                  </w:pict>
                </mc:Fallback>
              </mc:AlternateContent>
            </w:r>
          </w:p>
        </w:tc>
        <w:tc>
          <w:tcPr>
            <w:tcW w:w="1129" w:type="dxa"/>
            <w:tcBorders>
              <w:top w:val="nil"/>
              <w:left w:val="nil"/>
              <w:bottom w:val="single" w:sz="4" w:space="0" w:color="auto"/>
              <w:right w:val="nil"/>
            </w:tcBorders>
            <w:shd w:val="clear" w:color="auto" w:fill="auto"/>
            <w:noWrap/>
            <w:vAlign w:val="center"/>
            <w:hideMark/>
          </w:tcPr>
          <w:p w14:paraId="02187F90"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Times New Roman" w:eastAsia="Times New Roman" w:hAnsi="Times New Roman" w:cs="Times New Roman"/>
                <w:noProof/>
                <w:color w:val="000000"/>
                <w:sz w:val="18"/>
                <w:szCs w:val="18"/>
                <w:lang w:val="en-GB" w:eastAsia="en-GB"/>
              </w:rPr>
              <mc:AlternateContent>
                <mc:Choice Requires="wps">
                  <w:drawing>
                    <wp:anchor distT="0" distB="0" distL="114300" distR="114300" simplePos="0" relativeHeight="251894784" behindDoc="0" locked="0" layoutInCell="1" allowOverlap="1" wp14:anchorId="3BAC8BED" wp14:editId="6580E03B">
                      <wp:simplePos x="0" y="0"/>
                      <wp:positionH relativeFrom="column">
                        <wp:posOffset>-2540</wp:posOffset>
                      </wp:positionH>
                      <wp:positionV relativeFrom="paragraph">
                        <wp:posOffset>22860</wp:posOffset>
                      </wp:positionV>
                      <wp:extent cx="466725" cy="123825"/>
                      <wp:effectExtent l="0" t="0" r="0" b="0"/>
                      <wp:wrapNone/>
                      <wp:docPr id="156" name="Text Box 156"/>
                      <wp:cNvGraphicFramePr/>
                      <a:graphic xmlns:a="http://schemas.openxmlformats.org/drawingml/2006/main">
                        <a:graphicData uri="http://schemas.microsoft.com/office/word/2010/wordprocessingShape">
                          <wps:wsp>
                            <wps:cNvSpPr txBox="1"/>
                            <wps:spPr>
                              <a:xfrm>
                                <a:off x="0" y="0"/>
                                <a:ext cx="464166" cy="125227"/>
                              </a:xfrm>
                              <a:prstGeom prst="rect">
                                <a:avLst/>
                              </a:prstGeom>
                              <a:noFill/>
                              <a:ln>
                                <a:noFill/>
                              </a:ln>
                              <a:effectLst/>
                            </wps:spPr>
                            <wps:txbx>
                              <w:txbxContent>
                                <w:p w14:paraId="769135B4" w14:textId="77777777" w:rsidR="002A3BFC" w:rsidRDefault="002A3BFC" w:rsidP="002A3BFC">
                                  <w:pPr>
                                    <w:pStyle w:val="NormalWeb"/>
                                    <w:spacing w:before="0" w:beforeAutospacing="0" w:after="0" w:afterAutospacing="0"/>
                                  </w:pPr>
                                  <m:oMathPara>
                                    <m:oMathParaPr>
                                      <m:jc m:val="centerGroup"/>
                                    </m:oMathParaPr>
                                    <m:oMath>
                                      <m:r>
                                        <w:rPr>
                                          <w:rFonts w:ascii="Cambria Math" w:eastAsia="Cambria Math" w:hAnsi="Cambria Math" w:cstheme="minorBidi"/>
                                          <w:color w:val="000000" w:themeColor="text1"/>
                                          <w:sz w:val="16"/>
                                          <w:szCs w:val="16"/>
                                        </w:rPr>
                                        <m:t>∆EthVol</m:t>
                                      </m:r>
                                    </m:oMath>
                                  </m:oMathPara>
                                </w:p>
                              </w:txbxContent>
                            </wps:txbx>
                            <wps:bodyPr vertOverflow="clip" horzOverflow="clip" wrap="none" lIns="0" tIns="0" rIns="0" bIns="0" rtlCol="0" anchor="t">
                              <a:spAutoFit/>
                            </wps:bodyPr>
                          </wps:wsp>
                        </a:graphicData>
                      </a:graphic>
                      <wp14:sizeRelH relativeFrom="page">
                        <wp14:pctWidth>0</wp14:pctWidth>
                      </wp14:sizeRelH>
                      <wp14:sizeRelV relativeFrom="page">
                        <wp14:pctHeight>0</wp14:pctHeight>
                      </wp14:sizeRelV>
                    </wp:anchor>
                  </w:drawing>
                </mc:Choice>
                <mc:Fallback>
                  <w:pict>
                    <v:shape w14:anchorId="3BAC8BED" id="Text Box 156" o:spid="_x0000_s1044" type="#_x0000_t202" style="position:absolute;margin-left:-.2pt;margin-top:1.8pt;width:36.75pt;height:9.75pt;z-index:2518947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" filled="f" stroked="f">
                      <v:textbox style="mso-fit-shape-to-text:t" inset="0,0,0,0">
                        <w:txbxContent>
                          <w:p w14:paraId="769135B4" w14:textId="77777777" w:rsidR="002A3BFC" w:rsidRDefault="002A3BFC" w:rsidP="002A3BFC">
                            <w:pPr>
                              <w:pStyle w:val="NormalWeb"/>
                              <w:spacing w:before="0" w:beforeAutospacing="0" w:after="0" w:afterAutospacing="0"/>
                            </w:pPr>
                            <m:oMathPara>
                              <m:oMathParaPr>
                                <m:jc m:val="centerGroup"/>
                              </m:oMathParaPr>
                              <m:oMath>
                                <m:r>
                                  <w:rPr>
                                    <w:rFonts w:ascii="Cambria Math" w:eastAsia="Cambria Math" w:hAnsi="Cambria Math" w:cstheme="minorBidi"/>
                                    <w:color w:val="000000" w:themeColor="text1"/>
                                    <w:sz w:val="16"/>
                                    <w:szCs w:val="16"/>
                                  </w:rPr>
                                  <m:t>∆EthVol</m:t>
                                </m:r>
                              </m:oMath>
                            </m:oMathPara>
                          </w:p>
                        </w:txbxContent>
                      </v:textbox>
                    </v:shape>
                  </w:pict>
                </mc:Fallback>
              </mc:AlternateContent>
            </w:r>
          </w:p>
        </w:tc>
        <w:tc>
          <w:tcPr>
            <w:tcW w:w="1114" w:type="dxa"/>
            <w:tcBorders>
              <w:top w:val="nil"/>
              <w:left w:val="nil"/>
              <w:bottom w:val="single" w:sz="4" w:space="0" w:color="auto"/>
              <w:right w:val="single" w:sz="4" w:space="0" w:color="auto"/>
            </w:tcBorders>
            <w:shd w:val="clear" w:color="auto" w:fill="auto"/>
            <w:noWrap/>
            <w:vAlign w:val="center"/>
            <w:hideMark/>
          </w:tcPr>
          <w:p w14:paraId="00E264F3"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Times New Roman" w:eastAsia="Times New Roman" w:hAnsi="Times New Roman" w:cs="Times New Roman"/>
                <w:noProof/>
                <w:color w:val="000000"/>
                <w:sz w:val="18"/>
                <w:szCs w:val="18"/>
                <w:lang w:val="en-GB" w:eastAsia="en-GB"/>
              </w:rPr>
              <mc:AlternateContent>
                <mc:Choice Requires="wps">
                  <w:drawing>
                    <wp:anchor distT="0" distB="0" distL="114300" distR="114300" simplePos="0" relativeHeight="251899904" behindDoc="0" locked="0" layoutInCell="1" allowOverlap="1" wp14:anchorId="1C272F2C" wp14:editId="26496881">
                      <wp:simplePos x="0" y="0"/>
                      <wp:positionH relativeFrom="column">
                        <wp:posOffset>1270</wp:posOffset>
                      </wp:positionH>
                      <wp:positionV relativeFrom="paragraph">
                        <wp:posOffset>19685</wp:posOffset>
                      </wp:positionV>
                      <wp:extent cx="323850" cy="123825"/>
                      <wp:effectExtent l="0" t="0" r="0" b="0"/>
                      <wp:wrapNone/>
                      <wp:docPr id="157" name="Text Box 157"/>
                      <wp:cNvGraphicFramePr/>
                      <a:graphic xmlns:a="http://schemas.openxmlformats.org/drawingml/2006/main">
                        <a:graphicData uri="http://schemas.microsoft.com/office/word/2010/wordprocessingShape">
                          <wps:wsp>
                            <wps:cNvSpPr txBox="1"/>
                            <wps:spPr>
                              <a:xfrm>
                                <a:off x="0" y="0"/>
                                <a:ext cx="308290" cy="125227"/>
                              </a:xfrm>
                              <a:prstGeom prst="rect">
                                <a:avLst/>
                              </a:prstGeom>
                              <a:noFill/>
                              <a:ln>
                                <a:noFill/>
                              </a:ln>
                              <a:effectLst/>
                            </wps:spPr>
                            <wps:txbx>
                              <w:txbxContent>
                                <w:p w14:paraId="3BC63C04" w14:textId="77777777" w:rsidR="002A3BFC" w:rsidRDefault="002A3BFC" w:rsidP="002A3BFC">
                                  <w:pPr>
                                    <w:pStyle w:val="NormalWeb"/>
                                    <w:spacing w:before="0" w:beforeAutospacing="0" w:after="0" w:afterAutospacing="0"/>
                                  </w:pPr>
                                  <m:oMathPara>
                                    <m:oMathParaPr>
                                      <m:jc m:val="centerGroup"/>
                                    </m:oMathParaPr>
                                    <m:oMath>
                                      <m:r>
                                        <w:rPr>
                                          <w:rFonts w:ascii="Cambria Math" w:eastAsia="Cambria Math" w:hAnsi="Cambria Math" w:cstheme="minorBidi"/>
                                          <w:color w:val="000000" w:themeColor="text1"/>
                                          <w:sz w:val="16"/>
                                          <w:szCs w:val="16"/>
                                        </w:rPr>
                                        <m:t>r_ETH </m:t>
                                      </m:r>
                                    </m:oMath>
                                  </m:oMathPara>
                                </w:p>
                              </w:txbxContent>
                            </wps:txbx>
                            <wps:bodyPr vertOverflow="clip" horzOverflow="clip" wrap="none" lIns="0" tIns="0" rIns="0" bIns="0" rtlCol="0" anchor="t">
                              <a:spAutoFit/>
                            </wps:bodyPr>
                          </wps:wsp>
                        </a:graphicData>
                      </a:graphic>
                      <wp14:sizeRelH relativeFrom="page">
                        <wp14:pctWidth>0</wp14:pctWidth>
                      </wp14:sizeRelH>
                      <wp14:sizeRelV relativeFrom="page">
                        <wp14:pctHeight>0</wp14:pctHeight>
                      </wp14:sizeRelV>
                    </wp:anchor>
                  </w:drawing>
                </mc:Choice>
                <mc:Fallback>
                  <w:pict>
                    <v:shape w14:anchorId="1C272F2C" id="Text Box 157" o:spid="_x0000_s1045" type="#_x0000_t202" style="position:absolute;margin-left:.1pt;margin-top:1.55pt;width:25.5pt;height:9.75pt;z-index:2518999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" filled="f" stroked="f">
                      <v:textbox style="mso-fit-shape-to-text:t" inset="0,0,0,0">
                        <w:txbxContent>
                          <w:p w14:paraId="3BC63C04" w14:textId="77777777" w:rsidR="002A3BFC" w:rsidRDefault="002A3BFC" w:rsidP="002A3BFC">
                            <w:pPr>
                              <w:pStyle w:val="NormalWeb"/>
                              <w:spacing w:before="0" w:beforeAutospacing="0" w:after="0" w:afterAutospacing="0"/>
                            </w:pPr>
                            <m:oMathPara>
                              <m:oMathParaPr>
                                <m:jc m:val="centerGroup"/>
                              </m:oMathParaPr>
                              <m:oMath>
                                <m:r>
                                  <w:rPr>
                                    <w:rFonts w:ascii="Cambria Math" w:eastAsia="Cambria Math" w:hAnsi="Cambria Math" w:cstheme="minorBidi"/>
                                    <w:color w:val="000000" w:themeColor="text1"/>
                                    <w:sz w:val="16"/>
                                    <w:szCs w:val="16"/>
                                  </w:rPr>
                                  <m:t>r_ETH </m:t>
                                </m:r>
                              </m:oMath>
                            </m:oMathPara>
                          </w:p>
                        </w:txbxContent>
                      </v:textbox>
                    </v:shape>
                  </w:pict>
                </mc:Fallback>
              </mc:AlternateContent>
            </w:r>
          </w:p>
        </w:tc>
        <w:tc>
          <w:tcPr>
            <w:tcW w:w="1024" w:type="dxa"/>
            <w:tcBorders>
              <w:top w:val="nil"/>
              <w:left w:val="nil"/>
              <w:bottom w:val="single" w:sz="4" w:space="0" w:color="auto"/>
              <w:right w:val="nil"/>
            </w:tcBorders>
            <w:shd w:val="clear" w:color="auto" w:fill="auto"/>
            <w:noWrap/>
            <w:vAlign w:val="center"/>
            <w:hideMark/>
          </w:tcPr>
          <w:p w14:paraId="08476326"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Times New Roman" w:eastAsia="Times New Roman" w:hAnsi="Times New Roman" w:cs="Times New Roman"/>
                <w:noProof/>
                <w:color w:val="000000"/>
                <w:sz w:val="18"/>
                <w:szCs w:val="18"/>
                <w:lang w:val="en-GB" w:eastAsia="en-GB"/>
              </w:rPr>
              <mc:AlternateContent>
                <mc:Choice Requires="wps">
                  <w:drawing>
                    <wp:anchor distT="0" distB="0" distL="114300" distR="114300" simplePos="0" relativeHeight="251895808" behindDoc="0" locked="0" layoutInCell="1" allowOverlap="1" wp14:anchorId="693AD535" wp14:editId="111242E0">
                      <wp:simplePos x="0" y="0"/>
                      <wp:positionH relativeFrom="column">
                        <wp:posOffset>-3175</wp:posOffset>
                      </wp:positionH>
                      <wp:positionV relativeFrom="paragraph">
                        <wp:posOffset>22860</wp:posOffset>
                      </wp:positionV>
                      <wp:extent cx="466725" cy="123825"/>
                      <wp:effectExtent l="0" t="0" r="0" b="0"/>
                      <wp:wrapNone/>
                      <wp:docPr id="159" name="Text Box 159"/>
                      <wp:cNvGraphicFramePr/>
                      <a:graphic xmlns:a="http://schemas.openxmlformats.org/drawingml/2006/main">
                        <a:graphicData uri="http://schemas.microsoft.com/office/word/2010/wordprocessingShape">
                          <wps:wsp>
                            <wps:cNvSpPr txBox="1"/>
                            <wps:spPr>
                              <a:xfrm>
                                <a:off x="0" y="0"/>
                                <a:ext cx="464166" cy="125227"/>
                              </a:xfrm>
                              <a:prstGeom prst="rect">
                                <a:avLst/>
                              </a:prstGeom>
                              <a:noFill/>
                              <a:ln>
                                <a:noFill/>
                              </a:ln>
                              <a:effectLst/>
                            </wps:spPr>
                            <wps:txbx>
                              <w:txbxContent>
                                <w:p w14:paraId="3EF94895" w14:textId="77777777" w:rsidR="002A3BFC" w:rsidRDefault="002A3BFC" w:rsidP="002A3BFC">
                                  <w:pPr>
                                    <w:pStyle w:val="NormalWeb"/>
                                    <w:spacing w:before="0" w:beforeAutospacing="0" w:after="0" w:afterAutospacing="0"/>
                                  </w:pPr>
                                  <m:oMathPara>
                                    <m:oMathParaPr>
                                      <m:jc m:val="centerGroup"/>
                                    </m:oMathParaPr>
                                    <m:oMath>
                                      <m:r>
                                        <w:rPr>
                                          <w:rFonts w:ascii="Cambria Math" w:eastAsia="Cambria Math" w:hAnsi="Cambria Math" w:cstheme="minorBidi"/>
                                          <w:color w:val="000000" w:themeColor="text1"/>
                                          <w:sz w:val="16"/>
                                          <w:szCs w:val="16"/>
                                        </w:rPr>
                                        <m:t>∆EthVol</m:t>
                                      </m:r>
                                    </m:oMath>
                                  </m:oMathPara>
                                </w:p>
                              </w:txbxContent>
                            </wps:txbx>
                            <wps:bodyPr vertOverflow="clip" horzOverflow="clip" wrap="none" lIns="0" tIns="0" rIns="0" bIns="0" rtlCol="0" anchor="t">
                              <a:spAutoFit/>
                            </wps:bodyPr>
                          </wps:wsp>
                        </a:graphicData>
                      </a:graphic>
                      <wp14:sizeRelH relativeFrom="page">
                        <wp14:pctWidth>0</wp14:pctWidth>
                      </wp14:sizeRelH>
                      <wp14:sizeRelV relativeFrom="page">
                        <wp14:pctHeight>0</wp14:pctHeight>
                      </wp14:sizeRelV>
                    </wp:anchor>
                  </w:drawing>
                </mc:Choice>
                <mc:Fallback>
                  <w:pict>
                    <v:shape w14:anchorId="693AD535" id="Text Box 159" o:spid="_x0000_s1046" type="#_x0000_t202" style="position:absolute;margin-left:-.25pt;margin-top:1.8pt;width:36.75pt;height:9.75pt;z-index:2518958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" filled="f" stroked="f">
                      <v:textbox style="mso-fit-shape-to-text:t" inset="0,0,0,0">
                        <w:txbxContent>
                          <w:p w14:paraId="3EF94895" w14:textId="77777777" w:rsidR="002A3BFC" w:rsidRDefault="002A3BFC" w:rsidP="002A3BFC">
                            <w:pPr>
                              <w:pStyle w:val="NormalWeb"/>
                              <w:spacing w:before="0" w:beforeAutospacing="0" w:after="0" w:afterAutospacing="0"/>
                            </w:pPr>
                            <m:oMathPara>
                              <m:oMathParaPr>
                                <m:jc m:val="centerGroup"/>
                              </m:oMathParaPr>
                              <m:oMath>
                                <m:r>
                                  <w:rPr>
                                    <w:rFonts w:ascii="Cambria Math" w:eastAsia="Cambria Math" w:hAnsi="Cambria Math" w:cstheme="minorBidi"/>
                                    <w:color w:val="000000" w:themeColor="text1"/>
                                    <w:sz w:val="16"/>
                                    <w:szCs w:val="16"/>
                                  </w:rPr>
                                  <m:t>∆EthVol</m:t>
                                </m:r>
                              </m:oMath>
                            </m:oMathPara>
                          </w:p>
                        </w:txbxContent>
                      </v:textbox>
                    </v:shape>
                  </w:pict>
                </mc:Fallback>
              </mc:AlternateContent>
            </w:r>
          </w:p>
        </w:tc>
        <w:tc>
          <w:tcPr>
            <w:tcW w:w="1140" w:type="dxa"/>
            <w:tcBorders>
              <w:top w:val="nil"/>
              <w:left w:val="nil"/>
              <w:bottom w:val="single" w:sz="4" w:space="0" w:color="auto"/>
              <w:right w:val="single" w:sz="4" w:space="0" w:color="auto"/>
            </w:tcBorders>
            <w:shd w:val="clear" w:color="auto" w:fill="auto"/>
            <w:noWrap/>
            <w:vAlign w:val="center"/>
            <w:hideMark/>
          </w:tcPr>
          <w:p w14:paraId="35B35B00"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Times New Roman" w:eastAsia="Times New Roman" w:hAnsi="Times New Roman" w:cs="Times New Roman"/>
                <w:noProof/>
                <w:color w:val="000000"/>
                <w:sz w:val="18"/>
                <w:szCs w:val="18"/>
                <w:lang w:val="en-GB" w:eastAsia="en-GB"/>
              </w:rPr>
              <mc:AlternateContent>
                <mc:Choice Requires="wps">
                  <w:drawing>
                    <wp:anchor distT="0" distB="0" distL="114300" distR="114300" simplePos="0" relativeHeight="251900928" behindDoc="0" locked="0" layoutInCell="1" allowOverlap="1" wp14:anchorId="049C3F14" wp14:editId="792CA27A">
                      <wp:simplePos x="0" y="0"/>
                      <wp:positionH relativeFrom="column">
                        <wp:posOffset>-5080</wp:posOffset>
                      </wp:positionH>
                      <wp:positionV relativeFrom="paragraph">
                        <wp:posOffset>19685</wp:posOffset>
                      </wp:positionV>
                      <wp:extent cx="323850" cy="123825"/>
                      <wp:effectExtent l="0" t="0" r="0" b="0"/>
                      <wp:wrapNone/>
                      <wp:docPr id="160" name="Text Box 160"/>
                      <wp:cNvGraphicFramePr/>
                      <a:graphic xmlns:a="http://schemas.openxmlformats.org/drawingml/2006/main">
                        <a:graphicData uri="http://schemas.microsoft.com/office/word/2010/wordprocessingShape">
                          <wps:wsp>
                            <wps:cNvSpPr txBox="1"/>
                            <wps:spPr>
                              <a:xfrm>
                                <a:off x="0" y="0"/>
                                <a:ext cx="308290" cy="125227"/>
                              </a:xfrm>
                              <a:prstGeom prst="rect">
                                <a:avLst/>
                              </a:prstGeom>
                              <a:noFill/>
                              <a:ln>
                                <a:noFill/>
                              </a:ln>
                              <a:effectLst/>
                            </wps:spPr>
                            <wps:txbx>
                              <w:txbxContent>
                                <w:p w14:paraId="7C6261E1" w14:textId="77777777" w:rsidR="002A3BFC" w:rsidRDefault="002A3BFC" w:rsidP="002A3BFC">
                                  <w:pPr>
                                    <w:pStyle w:val="NormalWeb"/>
                                    <w:spacing w:before="0" w:beforeAutospacing="0" w:after="0" w:afterAutospacing="0"/>
                                  </w:pPr>
                                  <m:oMathPara>
                                    <m:oMathParaPr>
                                      <m:jc m:val="centerGroup"/>
                                    </m:oMathParaPr>
                                    <m:oMath>
                                      <m:r>
                                        <w:rPr>
                                          <w:rFonts w:ascii="Cambria Math" w:eastAsia="Cambria Math" w:hAnsi="Cambria Math" w:cstheme="minorBidi"/>
                                          <w:color w:val="000000" w:themeColor="text1"/>
                                          <w:sz w:val="16"/>
                                          <w:szCs w:val="16"/>
                                        </w:rPr>
                                        <m:t>r_ETH </m:t>
                                      </m:r>
                                    </m:oMath>
                                  </m:oMathPara>
                                </w:p>
                              </w:txbxContent>
                            </wps:txbx>
                            <wps:bodyPr vertOverflow="clip" horzOverflow="clip" wrap="none" lIns="0" tIns="0" rIns="0" bIns="0" rtlCol="0" anchor="t">
                              <a:spAutoFit/>
                            </wps:bodyPr>
                          </wps:wsp>
                        </a:graphicData>
                      </a:graphic>
                      <wp14:sizeRelH relativeFrom="page">
                        <wp14:pctWidth>0</wp14:pctWidth>
                      </wp14:sizeRelH>
                      <wp14:sizeRelV relativeFrom="page">
                        <wp14:pctHeight>0</wp14:pctHeight>
                      </wp14:sizeRelV>
                    </wp:anchor>
                  </w:drawing>
                </mc:Choice>
                <mc:Fallback>
                  <w:pict>
                    <v:shape w14:anchorId="049C3F14" id="Text Box 160" o:spid="_x0000_s1047" type="#_x0000_t202" style="position:absolute;margin-left:-.4pt;margin-top:1.55pt;width:25.5pt;height:9.75pt;z-index:2519009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" filled="f" stroked="f">
                      <v:textbox style="mso-fit-shape-to-text:t" inset="0,0,0,0">
                        <w:txbxContent>
                          <w:p w14:paraId="7C6261E1" w14:textId="77777777" w:rsidR="002A3BFC" w:rsidRDefault="002A3BFC" w:rsidP="002A3BFC">
                            <w:pPr>
                              <w:pStyle w:val="NormalWeb"/>
                              <w:spacing w:before="0" w:beforeAutospacing="0" w:after="0" w:afterAutospacing="0"/>
                            </w:pPr>
                            <m:oMathPara>
                              <m:oMathParaPr>
                                <m:jc m:val="centerGroup"/>
                              </m:oMathParaPr>
                              <m:oMath>
                                <m:r>
                                  <w:rPr>
                                    <w:rFonts w:ascii="Cambria Math" w:eastAsia="Cambria Math" w:hAnsi="Cambria Math" w:cstheme="minorBidi"/>
                                    <w:color w:val="000000" w:themeColor="text1"/>
                                    <w:sz w:val="16"/>
                                    <w:szCs w:val="16"/>
                                  </w:rPr>
                                  <m:t>r_ETH </m:t>
                                </m:r>
                              </m:oMath>
                            </m:oMathPara>
                          </w:p>
                        </w:txbxContent>
                      </v:textbox>
                    </v:shape>
                  </w:pict>
                </mc:Fallback>
              </mc:AlternateContent>
            </w:r>
          </w:p>
        </w:tc>
        <w:tc>
          <w:tcPr>
            <w:tcW w:w="1053" w:type="dxa"/>
            <w:tcBorders>
              <w:top w:val="nil"/>
              <w:left w:val="nil"/>
              <w:bottom w:val="single" w:sz="4" w:space="0" w:color="auto"/>
              <w:right w:val="nil"/>
            </w:tcBorders>
            <w:shd w:val="clear" w:color="auto" w:fill="auto"/>
            <w:noWrap/>
            <w:vAlign w:val="center"/>
            <w:hideMark/>
          </w:tcPr>
          <w:p w14:paraId="3CB6F08A"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Times New Roman" w:eastAsia="Times New Roman" w:hAnsi="Times New Roman" w:cs="Times New Roman"/>
                <w:noProof/>
                <w:color w:val="000000"/>
                <w:sz w:val="18"/>
                <w:szCs w:val="18"/>
                <w:lang w:val="en-GB" w:eastAsia="en-GB"/>
              </w:rPr>
              <mc:AlternateContent>
                <mc:Choice Requires="wps">
                  <w:drawing>
                    <wp:anchor distT="0" distB="0" distL="114300" distR="114300" simplePos="0" relativeHeight="251896832" behindDoc="0" locked="0" layoutInCell="1" allowOverlap="1" wp14:anchorId="406215B6" wp14:editId="0DE7B678">
                      <wp:simplePos x="0" y="0"/>
                      <wp:positionH relativeFrom="column">
                        <wp:posOffset>-4445</wp:posOffset>
                      </wp:positionH>
                      <wp:positionV relativeFrom="paragraph">
                        <wp:posOffset>22860</wp:posOffset>
                      </wp:positionV>
                      <wp:extent cx="466725" cy="123825"/>
                      <wp:effectExtent l="0" t="0" r="0" b="0"/>
                      <wp:wrapNone/>
                      <wp:docPr id="161" name="Text Box 161"/>
                      <wp:cNvGraphicFramePr/>
                      <a:graphic xmlns:a="http://schemas.openxmlformats.org/drawingml/2006/main">
                        <a:graphicData uri="http://schemas.microsoft.com/office/word/2010/wordprocessingShape">
                          <wps:wsp>
                            <wps:cNvSpPr txBox="1"/>
                            <wps:spPr>
                              <a:xfrm>
                                <a:off x="0" y="0"/>
                                <a:ext cx="464166" cy="125227"/>
                              </a:xfrm>
                              <a:prstGeom prst="rect">
                                <a:avLst/>
                              </a:prstGeom>
                              <a:noFill/>
                              <a:ln>
                                <a:noFill/>
                              </a:ln>
                              <a:effectLst/>
                            </wps:spPr>
                            <wps:txbx>
                              <w:txbxContent>
                                <w:p w14:paraId="6551E833" w14:textId="77777777" w:rsidR="002A3BFC" w:rsidRDefault="002A3BFC" w:rsidP="002A3BFC">
                                  <w:pPr>
                                    <w:pStyle w:val="NormalWeb"/>
                                    <w:spacing w:before="0" w:beforeAutospacing="0" w:after="0" w:afterAutospacing="0"/>
                                  </w:pPr>
                                  <m:oMathPara>
                                    <m:oMathParaPr>
                                      <m:jc m:val="centerGroup"/>
                                    </m:oMathParaPr>
                                    <m:oMath>
                                      <m:r>
                                        <w:rPr>
                                          <w:rFonts w:ascii="Cambria Math" w:eastAsia="Cambria Math" w:hAnsi="Cambria Math" w:cstheme="minorBidi"/>
                                          <w:color w:val="000000" w:themeColor="text1"/>
                                          <w:sz w:val="16"/>
                                          <w:szCs w:val="16"/>
                                        </w:rPr>
                                        <m:t>∆EthVol</m:t>
                                      </m:r>
                                    </m:oMath>
                                  </m:oMathPara>
                                </w:p>
                              </w:txbxContent>
                            </wps:txbx>
                            <wps:bodyPr vertOverflow="clip" horzOverflow="clip" wrap="none" lIns="0" tIns="0" rIns="0" bIns="0" rtlCol="0" anchor="t">
                              <a:spAutoFit/>
                            </wps:bodyPr>
                          </wps:wsp>
                        </a:graphicData>
                      </a:graphic>
                      <wp14:sizeRelH relativeFrom="page">
                        <wp14:pctWidth>0</wp14:pctWidth>
                      </wp14:sizeRelH>
                      <wp14:sizeRelV relativeFrom="page">
                        <wp14:pctHeight>0</wp14:pctHeight>
                      </wp14:sizeRelV>
                    </wp:anchor>
                  </w:drawing>
                </mc:Choice>
                <mc:Fallback>
                  <w:pict>
                    <v:shape w14:anchorId="406215B6" id="Text Box 161" o:spid="_x0000_s1048" type="#_x0000_t202" style="position:absolute;margin-left:-.35pt;margin-top:1.8pt;width:36.75pt;height:9.75pt;z-index:2518968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" filled="f" stroked="f">
                      <v:textbox style="mso-fit-shape-to-text:t" inset="0,0,0,0">
                        <w:txbxContent>
                          <w:p w14:paraId="6551E833" w14:textId="77777777" w:rsidR="002A3BFC" w:rsidRDefault="002A3BFC" w:rsidP="002A3BFC">
                            <w:pPr>
                              <w:pStyle w:val="NormalWeb"/>
                              <w:spacing w:before="0" w:beforeAutospacing="0" w:after="0" w:afterAutospacing="0"/>
                            </w:pPr>
                            <m:oMathPara>
                              <m:oMathParaPr>
                                <m:jc m:val="centerGroup"/>
                              </m:oMathParaPr>
                              <m:oMath>
                                <m:r>
                                  <w:rPr>
                                    <w:rFonts w:ascii="Cambria Math" w:eastAsia="Cambria Math" w:hAnsi="Cambria Math" w:cstheme="minorBidi"/>
                                    <w:color w:val="000000" w:themeColor="text1"/>
                                    <w:sz w:val="16"/>
                                    <w:szCs w:val="16"/>
                                  </w:rPr>
                                  <m:t>∆EthVol</m:t>
                                </m:r>
                              </m:oMath>
                            </m:oMathPara>
                          </w:p>
                        </w:txbxContent>
                      </v:textbox>
                    </v:shape>
                  </w:pict>
                </mc:Fallback>
              </mc:AlternateContent>
            </w:r>
          </w:p>
        </w:tc>
        <w:tc>
          <w:tcPr>
            <w:tcW w:w="1058" w:type="dxa"/>
            <w:tcBorders>
              <w:top w:val="nil"/>
              <w:left w:val="nil"/>
              <w:bottom w:val="single" w:sz="4" w:space="0" w:color="auto"/>
              <w:right w:val="single" w:sz="4" w:space="0" w:color="auto"/>
            </w:tcBorders>
            <w:shd w:val="clear" w:color="auto" w:fill="auto"/>
            <w:noWrap/>
            <w:vAlign w:val="center"/>
            <w:hideMark/>
          </w:tcPr>
          <w:p w14:paraId="5136AC82"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Times New Roman" w:eastAsia="Times New Roman" w:hAnsi="Times New Roman" w:cs="Times New Roman"/>
                <w:noProof/>
                <w:color w:val="000000"/>
                <w:sz w:val="18"/>
                <w:szCs w:val="18"/>
                <w:lang w:val="en-GB" w:eastAsia="en-GB"/>
              </w:rPr>
              <mc:AlternateContent>
                <mc:Choice Requires="wps">
                  <w:drawing>
                    <wp:anchor distT="0" distB="0" distL="114300" distR="114300" simplePos="0" relativeHeight="251901952" behindDoc="0" locked="0" layoutInCell="1" allowOverlap="1" wp14:anchorId="0D4FDAC9" wp14:editId="4B89058B">
                      <wp:simplePos x="0" y="0"/>
                      <wp:positionH relativeFrom="column">
                        <wp:posOffset>-2540</wp:posOffset>
                      </wp:positionH>
                      <wp:positionV relativeFrom="paragraph">
                        <wp:posOffset>19685</wp:posOffset>
                      </wp:positionV>
                      <wp:extent cx="323850" cy="123825"/>
                      <wp:effectExtent l="0" t="0" r="0" b="0"/>
                      <wp:wrapNone/>
                      <wp:docPr id="162" name="Text Box 162"/>
                      <wp:cNvGraphicFramePr/>
                      <a:graphic xmlns:a="http://schemas.openxmlformats.org/drawingml/2006/main">
                        <a:graphicData uri="http://schemas.microsoft.com/office/word/2010/wordprocessingShape">
                          <wps:wsp>
                            <wps:cNvSpPr txBox="1"/>
                            <wps:spPr>
                              <a:xfrm>
                                <a:off x="0" y="0"/>
                                <a:ext cx="308290" cy="125227"/>
                              </a:xfrm>
                              <a:prstGeom prst="rect">
                                <a:avLst/>
                              </a:prstGeom>
                              <a:noFill/>
                              <a:ln>
                                <a:noFill/>
                              </a:ln>
                              <a:effectLst/>
                            </wps:spPr>
                            <wps:txbx>
                              <w:txbxContent>
                                <w:p w14:paraId="1245E949" w14:textId="77777777" w:rsidR="002A3BFC" w:rsidRDefault="002A3BFC" w:rsidP="002A3BFC">
                                  <w:pPr>
                                    <w:pStyle w:val="NormalWeb"/>
                                    <w:spacing w:before="0" w:beforeAutospacing="0" w:after="0" w:afterAutospacing="0"/>
                                  </w:pPr>
                                  <m:oMathPara>
                                    <m:oMathParaPr>
                                      <m:jc m:val="centerGroup"/>
                                    </m:oMathParaPr>
                                    <m:oMath>
                                      <m:r>
                                        <w:rPr>
                                          <w:rFonts w:ascii="Cambria Math" w:eastAsia="Cambria Math" w:hAnsi="Cambria Math" w:cstheme="minorBidi"/>
                                          <w:color w:val="000000" w:themeColor="text1"/>
                                          <w:sz w:val="16"/>
                                          <w:szCs w:val="16"/>
                                        </w:rPr>
                                        <m:t>r_ETH </m:t>
                                      </m:r>
                                    </m:oMath>
                                  </m:oMathPara>
                                </w:p>
                              </w:txbxContent>
                            </wps:txbx>
                            <wps:bodyPr vertOverflow="clip" horzOverflow="clip" wrap="none" lIns="0" tIns="0" rIns="0" bIns="0" rtlCol="0" anchor="t">
                              <a:spAutoFit/>
                            </wps:bodyPr>
                          </wps:wsp>
                        </a:graphicData>
                      </a:graphic>
                      <wp14:sizeRelH relativeFrom="page">
                        <wp14:pctWidth>0</wp14:pctWidth>
                      </wp14:sizeRelH>
                      <wp14:sizeRelV relativeFrom="page">
                        <wp14:pctHeight>0</wp14:pctHeight>
                      </wp14:sizeRelV>
                    </wp:anchor>
                  </w:drawing>
                </mc:Choice>
                <mc:Fallback>
                  <w:pict>
                    <v:shape w14:anchorId="0D4FDAC9" id="Text Box 162" o:spid="_x0000_s1049" type="#_x0000_t202" style="position:absolute;margin-left:-.2pt;margin-top:1.55pt;width:25.5pt;height:9.75pt;z-index:2519019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" filled="f" stroked="f">
                      <v:textbox style="mso-fit-shape-to-text:t" inset="0,0,0,0">
                        <w:txbxContent>
                          <w:p w14:paraId="1245E949" w14:textId="77777777" w:rsidR="002A3BFC" w:rsidRDefault="002A3BFC" w:rsidP="002A3BFC">
                            <w:pPr>
                              <w:pStyle w:val="NormalWeb"/>
                              <w:spacing w:before="0" w:beforeAutospacing="0" w:after="0" w:afterAutospacing="0"/>
                            </w:pPr>
                            <m:oMathPara>
                              <m:oMathParaPr>
                                <m:jc m:val="centerGroup"/>
                              </m:oMathParaPr>
                              <m:oMath>
                                <m:r>
                                  <w:rPr>
                                    <w:rFonts w:ascii="Cambria Math" w:eastAsia="Cambria Math" w:hAnsi="Cambria Math" w:cstheme="minorBidi"/>
                                    <w:color w:val="000000" w:themeColor="text1"/>
                                    <w:sz w:val="16"/>
                                    <w:szCs w:val="16"/>
                                  </w:rPr>
                                  <m:t>r_ETH </m:t>
                                </m:r>
                              </m:oMath>
                            </m:oMathPara>
                          </w:p>
                        </w:txbxContent>
                      </v:textbox>
                    </v:shape>
                  </w:pict>
                </mc:Fallback>
              </mc:AlternateContent>
            </w:r>
          </w:p>
        </w:tc>
      </w:tr>
      <w:tr w:rsidR="002A3BFC" w:rsidRPr="00545A22" w14:paraId="6E409752" w14:textId="77777777" w:rsidTr="0038505E">
        <w:trPr>
          <w:trHeight w:val="267"/>
          <w:jc w:val="center"/>
        </w:trPr>
        <w:tc>
          <w:tcPr>
            <w:tcW w:w="1170" w:type="dxa"/>
            <w:tcBorders>
              <w:top w:val="nil"/>
              <w:left w:val="nil"/>
              <w:bottom w:val="nil"/>
              <w:right w:val="nil"/>
            </w:tcBorders>
            <w:shd w:val="clear" w:color="auto" w:fill="auto"/>
            <w:noWrap/>
            <w:vAlign w:val="center"/>
            <w:hideMark/>
          </w:tcPr>
          <w:p w14:paraId="374F8B1B"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Times New Roman" w:eastAsia="Times New Roman" w:hAnsi="Times New Roman" w:cs="Times New Roman"/>
                <w:color w:val="000000"/>
                <w:sz w:val="18"/>
                <w:szCs w:val="18"/>
              </w:rPr>
              <w:t>Mean</w:t>
            </w:r>
          </w:p>
        </w:tc>
        <w:tc>
          <w:tcPr>
            <w:tcW w:w="1311" w:type="dxa"/>
            <w:tcBorders>
              <w:top w:val="nil"/>
              <w:left w:val="single" w:sz="4" w:space="0" w:color="auto"/>
              <w:bottom w:val="nil"/>
              <w:right w:val="nil"/>
            </w:tcBorders>
            <w:shd w:val="clear" w:color="auto" w:fill="auto"/>
            <w:noWrap/>
            <w:vAlign w:val="center"/>
            <w:hideMark/>
          </w:tcPr>
          <w:p w14:paraId="01986C72"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0.0000819</w:t>
            </w:r>
          </w:p>
        </w:tc>
        <w:tc>
          <w:tcPr>
            <w:tcW w:w="1220" w:type="dxa"/>
            <w:tcBorders>
              <w:top w:val="nil"/>
              <w:left w:val="nil"/>
              <w:bottom w:val="nil"/>
              <w:right w:val="single" w:sz="4" w:space="0" w:color="auto"/>
            </w:tcBorders>
            <w:shd w:val="clear" w:color="auto" w:fill="auto"/>
            <w:noWrap/>
            <w:vAlign w:val="center"/>
            <w:hideMark/>
          </w:tcPr>
          <w:p w14:paraId="4F84F887"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0.0002042</w:t>
            </w:r>
          </w:p>
        </w:tc>
        <w:tc>
          <w:tcPr>
            <w:tcW w:w="1190" w:type="dxa"/>
            <w:tcBorders>
              <w:top w:val="nil"/>
              <w:left w:val="nil"/>
              <w:bottom w:val="nil"/>
              <w:right w:val="nil"/>
            </w:tcBorders>
            <w:shd w:val="clear" w:color="auto" w:fill="auto"/>
            <w:noWrap/>
            <w:vAlign w:val="bottom"/>
            <w:hideMark/>
          </w:tcPr>
          <w:p w14:paraId="3B3F25D7"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0.0004429</w:t>
            </w:r>
          </w:p>
        </w:tc>
        <w:tc>
          <w:tcPr>
            <w:tcW w:w="1114" w:type="dxa"/>
            <w:tcBorders>
              <w:top w:val="nil"/>
              <w:left w:val="nil"/>
              <w:bottom w:val="nil"/>
              <w:right w:val="single" w:sz="4" w:space="0" w:color="auto"/>
            </w:tcBorders>
            <w:shd w:val="clear" w:color="auto" w:fill="auto"/>
            <w:noWrap/>
            <w:vAlign w:val="bottom"/>
            <w:hideMark/>
          </w:tcPr>
          <w:p w14:paraId="009B8366"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0.0010211</w:t>
            </w:r>
          </w:p>
        </w:tc>
        <w:tc>
          <w:tcPr>
            <w:tcW w:w="1134" w:type="dxa"/>
            <w:tcBorders>
              <w:top w:val="nil"/>
              <w:left w:val="nil"/>
              <w:bottom w:val="nil"/>
              <w:right w:val="nil"/>
            </w:tcBorders>
            <w:shd w:val="clear" w:color="auto" w:fill="auto"/>
            <w:noWrap/>
            <w:vAlign w:val="center"/>
            <w:hideMark/>
          </w:tcPr>
          <w:p w14:paraId="690C8ECF"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0.0008834</w:t>
            </w:r>
          </w:p>
        </w:tc>
        <w:tc>
          <w:tcPr>
            <w:tcW w:w="1139" w:type="dxa"/>
            <w:tcBorders>
              <w:top w:val="nil"/>
              <w:left w:val="nil"/>
              <w:bottom w:val="nil"/>
              <w:right w:val="single" w:sz="4" w:space="0" w:color="auto"/>
            </w:tcBorders>
            <w:shd w:val="clear" w:color="auto" w:fill="auto"/>
            <w:noWrap/>
            <w:vAlign w:val="center"/>
            <w:hideMark/>
          </w:tcPr>
          <w:p w14:paraId="21CF823B"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0.0020406</w:t>
            </w:r>
          </w:p>
        </w:tc>
        <w:tc>
          <w:tcPr>
            <w:tcW w:w="1129" w:type="dxa"/>
            <w:tcBorders>
              <w:top w:val="nil"/>
              <w:left w:val="nil"/>
              <w:bottom w:val="nil"/>
              <w:right w:val="nil"/>
            </w:tcBorders>
            <w:shd w:val="clear" w:color="auto" w:fill="auto"/>
            <w:noWrap/>
            <w:vAlign w:val="center"/>
            <w:hideMark/>
          </w:tcPr>
          <w:p w14:paraId="30C3C702"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0.0014061</w:t>
            </w:r>
          </w:p>
        </w:tc>
        <w:tc>
          <w:tcPr>
            <w:tcW w:w="1114" w:type="dxa"/>
            <w:tcBorders>
              <w:top w:val="nil"/>
              <w:left w:val="nil"/>
              <w:bottom w:val="nil"/>
              <w:right w:val="single" w:sz="4" w:space="0" w:color="auto"/>
            </w:tcBorders>
            <w:shd w:val="clear" w:color="auto" w:fill="auto"/>
            <w:noWrap/>
            <w:vAlign w:val="center"/>
            <w:hideMark/>
          </w:tcPr>
          <w:p w14:paraId="61B66CB2"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0.0030606</w:t>
            </w:r>
          </w:p>
        </w:tc>
        <w:tc>
          <w:tcPr>
            <w:tcW w:w="1024" w:type="dxa"/>
            <w:tcBorders>
              <w:top w:val="nil"/>
              <w:left w:val="nil"/>
              <w:bottom w:val="nil"/>
              <w:right w:val="nil"/>
            </w:tcBorders>
            <w:shd w:val="clear" w:color="auto" w:fill="auto"/>
            <w:noWrap/>
            <w:vAlign w:val="bottom"/>
            <w:hideMark/>
          </w:tcPr>
          <w:p w14:paraId="2E74C1C1"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0.0060571</w:t>
            </w:r>
          </w:p>
        </w:tc>
        <w:tc>
          <w:tcPr>
            <w:tcW w:w="1140" w:type="dxa"/>
            <w:tcBorders>
              <w:top w:val="nil"/>
              <w:left w:val="nil"/>
              <w:bottom w:val="nil"/>
              <w:right w:val="single" w:sz="4" w:space="0" w:color="auto"/>
            </w:tcBorders>
            <w:shd w:val="clear" w:color="auto" w:fill="auto"/>
            <w:noWrap/>
            <w:vAlign w:val="bottom"/>
            <w:hideMark/>
          </w:tcPr>
          <w:p w14:paraId="5039E1D4"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0.0122377</w:t>
            </w:r>
          </w:p>
        </w:tc>
        <w:tc>
          <w:tcPr>
            <w:tcW w:w="1053" w:type="dxa"/>
            <w:tcBorders>
              <w:top w:val="nil"/>
              <w:left w:val="nil"/>
              <w:bottom w:val="nil"/>
              <w:right w:val="nil"/>
            </w:tcBorders>
            <w:shd w:val="clear" w:color="auto" w:fill="auto"/>
            <w:noWrap/>
            <w:vAlign w:val="bottom"/>
            <w:hideMark/>
          </w:tcPr>
          <w:p w14:paraId="57995E40"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0.1664901</w:t>
            </w:r>
          </w:p>
        </w:tc>
        <w:tc>
          <w:tcPr>
            <w:tcW w:w="1058" w:type="dxa"/>
            <w:tcBorders>
              <w:top w:val="nil"/>
              <w:left w:val="nil"/>
              <w:bottom w:val="nil"/>
              <w:right w:val="single" w:sz="4" w:space="0" w:color="auto"/>
            </w:tcBorders>
            <w:shd w:val="clear" w:color="auto" w:fill="auto"/>
            <w:noWrap/>
            <w:vAlign w:val="bottom"/>
            <w:hideMark/>
          </w:tcPr>
          <w:p w14:paraId="31C1AE18"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0.2946186</w:t>
            </w:r>
          </w:p>
        </w:tc>
      </w:tr>
      <w:tr w:rsidR="002A3BFC" w:rsidRPr="00545A22" w14:paraId="7C829321" w14:textId="77777777" w:rsidTr="0038505E">
        <w:trPr>
          <w:trHeight w:val="267"/>
          <w:jc w:val="center"/>
        </w:trPr>
        <w:tc>
          <w:tcPr>
            <w:tcW w:w="1170" w:type="dxa"/>
            <w:tcBorders>
              <w:top w:val="nil"/>
              <w:left w:val="nil"/>
              <w:bottom w:val="nil"/>
              <w:right w:val="nil"/>
            </w:tcBorders>
            <w:shd w:val="clear" w:color="auto" w:fill="auto"/>
            <w:noWrap/>
            <w:vAlign w:val="center"/>
            <w:hideMark/>
          </w:tcPr>
          <w:p w14:paraId="3EFA255E"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Times New Roman" w:eastAsia="Times New Roman" w:hAnsi="Times New Roman" w:cs="Times New Roman"/>
                <w:color w:val="000000"/>
                <w:sz w:val="18"/>
                <w:szCs w:val="18"/>
              </w:rPr>
              <w:t>Median</w:t>
            </w:r>
          </w:p>
        </w:tc>
        <w:tc>
          <w:tcPr>
            <w:tcW w:w="1311" w:type="dxa"/>
            <w:tcBorders>
              <w:top w:val="nil"/>
              <w:left w:val="single" w:sz="4" w:space="0" w:color="auto"/>
              <w:bottom w:val="nil"/>
              <w:right w:val="nil"/>
            </w:tcBorders>
            <w:shd w:val="clear" w:color="auto" w:fill="auto"/>
            <w:noWrap/>
            <w:vAlign w:val="center"/>
            <w:hideMark/>
          </w:tcPr>
          <w:p w14:paraId="1D78554D"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0</w:t>
            </w:r>
          </w:p>
        </w:tc>
        <w:tc>
          <w:tcPr>
            <w:tcW w:w="1220" w:type="dxa"/>
            <w:tcBorders>
              <w:top w:val="nil"/>
              <w:left w:val="nil"/>
              <w:bottom w:val="nil"/>
              <w:right w:val="single" w:sz="4" w:space="0" w:color="auto"/>
            </w:tcBorders>
            <w:shd w:val="clear" w:color="auto" w:fill="auto"/>
            <w:noWrap/>
            <w:vAlign w:val="center"/>
            <w:hideMark/>
          </w:tcPr>
          <w:p w14:paraId="2C6D2FC2"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0</w:t>
            </w:r>
          </w:p>
        </w:tc>
        <w:tc>
          <w:tcPr>
            <w:tcW w:w="1190" w:type="dxa"/>
            <w:tcBorders>
              <w:top w:val="nil"/>
              <w:left w:val="nil"/>
              <w:bottom w:val="nil"/>
              <w:right w:val="nil"/>
            </w:tcBorders>
            <w:shd w:val="clear" w:color="auto" w:fill="auto"/>
            <w:noWrap/>
            <w:vAlign w:val="bottom"/>
            <w:hideMark/>
          </w:tcPr>
          <w:p w14:paraId="73CDF592"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0</w:t>
            </w:r>
          </w:p>
        </w:tc>
        <w:tc>
          <w:tcPr>
            <w:tcW w:w="1114" w:type="dxa"/>
            <w:tcBorders>
              <w:top w:val="nil"/>
              <w:left w:val="nil"/>
              <w:bottom w:val="nil"/>
              <w:right w:val="single" w:sz="4" w:space="0" w:color="auto"/>
            </w:tcBorders>
            <w:shd w:val="clear" w:color="auto" w:fill="auto"/>
            <w:noWrap/>
            <w:vAlign w:val="bottom"/>
            <w:hideMark/>
          </w:tcPr>
          <w:p w14:paraId="3F52E8E9"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0</w:t>
            </w:r>
          </w:p>
        </w:tc>
        <w:tc>
          <w:tcPr>
            <w:tcW w:w="1134" w:type="dxa"/>
            <w:tcBorders>
              <w:top w:val="nil"/>
              <w:left w:val="nil"/>
              <w:bottom w:val="nil"/>
              <w:right w:val="nil"/>
            </w:tcBorders>
            <w:shd w:val="clear" w:color="auto" w:fill="auto"/>
            <w:noWrap/>
            <w:vAlign w:val="center"/>
            <w:hideMark/>
          </w:tcPr>
          <w:p w14:paraId="6ABE0AAF"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0</w:t>
            </w:r>
          </w:p>
        </w:tc>
        <w:tc>
          <w:tcPr>
            <w:tcW w:w="1139" w:type="dxa"/>
            <w:tcBorders>
              <w:top w:val="nil"/>
              <w:left w:val="nil"/>
              <w:bottom w:val="nil"/>
              <w:right w:val="single" w:sz="4" w:space="0" w:color="auto"/>
            </w:tcBorders>
            <w:shd w:val="clear" w:color="auto" w:fill="auto"/>
            <w:noWrap/>
            <w:vAlign w:val="center"/>
            <w:hideMark/>
          </w:tcPr>
          <w:p w14:paraId="17ACC5D3"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0</w:t>
            </w:r>
          </w:p>
        </w:tc>
        <w:tc>
          <w:tcPr>
            <w:tcW w:w="1129" w:type="dxa"/>
            <w:tcBorders>
              <w:top w:val="nil"/>
              <w:left w:val="nil"/>
              <w:bottom w:val="nil"/>
              <w:right w:val="nil"/>
            </w:tcBorders>
            <w:shd w:val="clear" w:color="auto" w:fill="auto"/>
            <w:noWrap/>
            <w:vAlign w:val="center"/>
            <w:hideMark/>
          </w:tcPr>
          <w:p w14:paraId="5A2DF8DB"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0</w:t>
            </w:r>
          </w:p>
        </w:tc>
        <w:tc>
          <w:tcPr>
            <w:tcW w:w="1114" w:type="dxa"/>
            <w:tcBorders>
              <w:top w:val="nil"/>
              <w:left w:val="nil"/>
              <w:bottom w:val="nil"/>
              <w:right w:val="single" w:sz="4" w:space="0" w:color="auto"/>
            </w:tcBorders>
            <w:shd w:val="clear" w:color="auto" w:fill="auto"/>
            <w:noWrap/>
            <w:vAlign w:val="center"/>
            <w:hideMark/>
          </w:tcPr>
          <w:p w14:paraId="30B0D528"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0.0024079</w:t>
            </w:r>
          </w:p>
        </w:tc>
        <w:tc>
          <w:tcPr>
            <w:tcW w:w="1024" w:type="dxa"/>
            <w:tcBorders>
              <w:top w:val="nil"/>
              <w:left w:val="nil"/>
              <w:bottom w:val="nil"/>
              <w:right w:val="nil"/>
            </w:tcBorders>
            <w:shd w:val="clear" w:color="auto" w:fill="auto"/>
            <w:noWrap/>
            <w:vAlign w:val="bottom"/>
            <w:hideMark/>
          </w:tcPr>
          <w:p w14:paraId="0AEE3314"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-0.017599</w:t>
            </w:r>
          </w:p>
        </w:tc>
        <w:tc>
          <w:tcPr>
            <w:tcW w:w="1140" w:type="dxa"/>
            <w:tcBorders>
              <w:top w:val="nil"/>
              <w:left w:val="nil"/>
              <w:bottom w:val="nil"/>
              <w:right w:val="single" w:sz="4" w:space="0" w:color="auto"/>
            </w:tcBorders>
            <w:shd w:val="clear" w:color="auto" w:fill="auto"/>
            <w:noWrap/>
            <w:vAlign w:val="bottom"/>
            <w:hideMark/>
          </w:tcPr>
          <w:p w14:paraId="6F2A4E0B"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0.0127809</w:t>
            </w:r>
          </w:p>
        </w:tc>
        <w:tc>
          <w:tcPr>
            <w:tcW w:w="1053" w:type="dxa"/>
            <w:tcBorders>
              <w:top w:val="nil"/>
              <w:left w:val="nil"/>
              <w:bottom w:val="nil"/>
              <w:right w:val="nil"/>
            </w:tcBorders>
            <w:shd w:val="clear" w:color="auto" w:fill="auto"/>
            <w:noWrap/>
            <w:vAlign w:val="bottom"/>
            <w:hideMark/>
          </w:tcPr>
          <w:p w14:paraId="4500FCA6"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-0.2423698</w:t>
            </w:r>
          </w:p>
        </w:tc>
        <w:tc>
          <w:tcPr>
            <w:tcW w:w="1058" w:type="dxa"/>
            <w:tcBorders>
              <w:top w:val="nil"/>
              <w:left w:val="nil"/>
              <w:bottom w:val="nil"/>
              <w:right w:val="single" w:sz="4" w:space="0" w:color="auto"/>
            </w:tcBorders>
            <w:shd w:val="clear" w:color="auto" w:fill="auto"/>
            <w:noWrap/>
            <w:vAlign w:val="bottom"/>
            <w:hideMark/>
          </w:tcPr>
          <w:p w14:paraId="51E9417F"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0.3992934</w:t>
            </w:r>
          </w:p>
        </w:tc>
      </w:tr>
      <w:tr w:rsidR="002A3BFC" w:rsidRPr="00545A22" w14:paraId="1C577F58" w14:textId="77777777" w:rsidTr="0038505E">
        <w:trPr>
          <w:trHeight w:val="267"/>
          <w:jc w:val="center"/>
        </w:trPr>
        <w:tc>
          <w:tcPr>
            <w:tcW w:w="1170" w:type="dxa"/>
            <w:tcBorders>
              <w:top w:val="nil"/>
              <w:left w:val="nil"/>
              <w:bottom w:val="nil"/>
              <w:right w:val="nil"/>
            </w:tcBorders>
            <w:shd w:val="clear" w:color="auto" w:fill="auto"/>
            <w:noWrap/>
            <w:vAlign w:val="center"/>
            <w:hideMark/>
          </w:tcPr>
          <w:p w14:paraId="38534BB4"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Times New Roman" w:eastAsia="Times New Roman" w:hAnsi="Times New Roman" w:cs="Times New Roman"/>
                <w:color w:val="000000"/>
                <w:sz w:val="18"/>
                <w:szCs w:val="18"/>
              </w:rPr>
              <w:t>Max</w:t>
            </w:r>
          </w:p>
        </w:tc>
        <w:tc>
          <w:tcPr>
            <w:tcW w:w="1311" w:type="dxa"/>
            <w:tcBorders>
              <w:top w:val="nil"/>
              <w:left w:val="single" w:sz="4" w:space="0" w:color="auto"/>
              <w:bottom w:val="nil"/>
              <w:right w:val="nil"/>
            </w:tcBorders>
            <w:shd w:val="clear" w:color="auto" w:fill="auto"/>
            <w:noWrap/>
            <w:vAlign w:val="center"/>
            <w:hideMark/>
          </w:tcPr>
          <w:p w14:paraId="6E8C15D3"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20.31718</w:t>
            </w:r>
          </w:p>
        </w:tc>
        <w:tc>
          <w:tcPr>
            <w:tcW w:w="1220" w:type="dxa"/>
            <w:tcBorders>
              <w:top w:val="nil"/>
              <w:left w:val="nil"/>
              <w:bottom w:val="nil"/>
              <w:right w:val="single" w:sz="4" w:space="0" w:color="auto"/>
            </w:tcBorders>
            <w:shd w:val="clear" w:color="auto" w:fill="auto"/>
            <w:noWrap/>
            <w:vAlign w:val="center"/>
            <w:hideMark/>
          </w:tcPr>
          <w:p w14:paraId="0F2E2CE7"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20.03371</w:t>
            </w:r>
          </w:p>
        </w:tc>
        <w:tc>
          <w:tcPr>
            <w:tcW w:w="1190" w:type="dxa"/>
            <w:tcBorders>
              <w:top w:val="nil"/>
              <w:left w:val="nil"/>
              <w:bottom w:val="nil"/>
              <w:right w:val="nil"/>
            </w:tcBorders>
            <w:shd w:val="clear" w:color="auto" w:fill="auto"/>
            <w:noWrap/>
            <w:vAlign w:val="bottom"/>
            <w:hideMark/>
          </w:tcPr>
          <w:p w14:paraId="797D4719"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29.91869</w:t>
            </w:r>
          </w:p>
        </w:tc>
        <w:tc>
          <w:tcPr>
            <w:tcW w:w="1114" w:type="dxa"/>
            <w:tcBorders>
              <w:top w:val="nil"/>
              <w:left w:val="nil"/>
              <w:bottom w:val="nil"/>
              <w:right w:val="single" w:sz="4" w:space="0" w:color="auto"/>
            </w:tcBorders>
            <w:shd w:val="clear" w:color="auto" w:fill="auto"/>
            <w:noWrap/>
            <w:vAlign w:val="bottom"/>
            <w:hideMark/>
          </w:tcPr>
          <w:p w14:paraId="561D783A"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19.86074</w:t>
            </w:r>
          </w:p>
        </w:tc>
        <w:tc>
          <w:tcPr>
            <w:tcW w:w="1134" w:type="dxa"/>
            <w:tcBorders>
              <w:top w:val="nil"/>
              <w:left w:val="nil"/>
              <w:bottom w:val="nil"/>
              <w:right w:val="nil"/>
            </w:tcBorders>
            <w:shd w:val="clear" w:color="auto" w:fill="auto"/>
            <w:noWrap/>
            <w:vAlign w:val="center"/>
            <w:hideMark/>
          </w:tcPr>
          <w:p w14:paraId="439A2382"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20.19346</w:t>
            </w:r>
          </w:p>
        </w:tc>
        <w:tc>
          <w:tcPr>
            <w:tcW w:w="1139" w:type="dxa"/>
            <w:tcBorders>
              <w:top w:val="nil"/>
              <w:left w:val="nil"/>
              <w:bottom w:val="nil"/>
              <w:right w:val="single" w:sz="4" w:space="0" w:color="auto"/>
            </w:tcBorders>
            <w:shd w:val="clear" w:color="auto" w:fill="auto"/>
            <w:noWrap/>
            <w:vAlign w:val="center"/>
            <w:hideMark/>
          </w:tcPr>
          <w:p w14:paraId="0B511549"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19.86074</w:t>
            </w:r>
          </w:p>
        </w:tc>
        <w:tc>
          <w:tcPr>
            <w:tcW w:w="1129" w:type="dxa"/>
            <w:tcBorders>
              <w:top w:val="nil"/>
              <w:left w:val="nil"/>
              <w:bottom w:val="nil"/>
              <w:right w:val="nil"/>
            </w:tcBorders>
            <w:shd w:val="clear" w:color="auto" w:fill="auto"/>
            <w:noWrap/>
            <w:vAlign w:val="center"/>
            <w:hideMark/>
          </w:tcPr>
          <w:p w14:paraId="40AA49F1"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33.46452</w:t>
            </w:r>
          </w:p>
        </w:tc>
        <w:tc>
          <w:tcPr>
            <w:tcW w:w="1114" w:type="dxa"/>
            <w:tcBorders>
              <w:top w:val="nil"/>
              <w:left w:val="nil"/>
              <w:bottom w:val="nil"/>
              <w:right w:val="single" w:sz="4" w:space="0" w:color="auto"/>
            </w:tcBorders>
            <w:shd w:val="clear" w:color="auto" w:fill="auto"/>
            <w:noWrap/>
            <w:vAlign w:val="center"/>
            <w:hideMark/>
          </w:tcPr>
          <w:p w14:paraId="5FE373C5"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20.11264</w:t>
            </w:r>
          </w:p>
        </w:tc>
        <w:tc>
          <w:tcPr>
            <w:tcW w:w="1024" w:type="dxa"/>
            <w:tcBorders>
              <w:top w:val="nil"/>
              <w:left w:val="nil"/>
              <w:bottom w:val="nil"/>
              <w:right w:val="nil"/>
            </w:tcBorders>
            <w:shd w:val="clear" w:color="auto" w:fill="auto"/>
            <w:noWrap/>
            <w:vAlign w:val="bottom"/>
            <w:hideMark/>
          </w:tcPr>
          <w:p w14:paraId="33DD48E0"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36.80464</w:t>
            </w:r>
          </w:p>
        </w:tc>
        <w:tc>
          <w:tcPr>
            <w:tcW w:w="1140" w:type="dxa"/>
            <w:tcBorders>
              <w:top w:val="nil"/>
              <w:left w:val="nil"/>
              <w:bottom w:val="nil"/>
              <w:right w:val="single" w:sz="4" w:space="0" w:color="auto"/>
            </w:tcBorders>
            <w:shd w:val="clear" w:color="auto" w:fill="auto"/>
            <w:noWrap/>
            <w:vAlign w:val="bottom"/>
            <w:hideMark/>
          </w:tcPr>
          <w:p w14:paraId="4B4179F6"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17.70892</w:t>
            </w:r>
          </w:p>
        </w:tc>
        <w:tc>
          <w:tcPr>
            <w:tcW w:w="1053" w:type="dxa"/>
            <w:tcBorders>
              <w:top w:val="nil"/>
              <w:left w:val="nil"/>
              <w:bottom w:val="nil"/>
              <w:right w:val="nil"/>
            </w:tcBorders>
            <w:shd w:val="clear" w:color="auto" w:fill="auto"/>
            <w:noWrap/>
            <w:vAlign w:val="bottom"/>
            <w:hideMark/>
          </w:tcPr>
          <w:p w14:paraId="29F0C23D"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67.1326</w:t>
            </w:r>
          </w:p>
        </w:tc>
        <w:tc>
          <w:tcPr>
            <w:tcW w:w="1058" w:type="dxa"/>
            <w:tcBorders>
              <w:top w:val="nil"/>
              <w:left w:val="nil"/>
              <w:bottom w:val="nil"/>
              <w:right w:val="single" w:sz="4" w:space="0" w:color="auto"/>
            </w:tcBorders>
            <w:shd w:val="clear" w:color="auto" w:fill="auto"/>
            <w:noWrap/>
            <w:vAlign w:val="bottom"/>
            <w:hideMark/>
          </w:tcPr>
          <w:p w14:paraId="145858E8"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23.99775</w:t>
            </w:r>
          </w:p>
        </w:tc>
      </w:tr>
      <w:tr w:rsidR="002A3BFC" w:rsidRPr="00545A22" w14:paraId="3CE3A787" w14:textId="77777777" w:rsidTr="0038505E">
        <w:trPr>
          <w:trHeight w:val="267"/>
          <w:jc w:val="center"/>
        </w:trPr>
        <w:tc>
          <w:tcPr>
            <w:tcW w:w="1170" w:type="dxa"/>
            <w:tcBorders>
              <w:top w:val="nil"/>
              <w:left w:val="nil"/>
              <w:bottom w:val="nil"/>
              <w:right w:val="nil"/>
            </w:tcBorders>
            <w:shd w:val="clear" w:color="auto" w:fill="auto"/>
            <w:noWrap/>
            <w:vAlign w:val="center"/>
            <w:hideMark/>
          </w:tcPr>
          <w:p w14:paraId="63BD1C3F"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Times New Roman" w:eastAsia="Times New Roman" w:hAnsi="Times New Roman" w:cs="Times New Roman"/>
                <w:color w:val="000000"/>
                <w:sz w:val="18"/>
                <w:szCs w:val="18"/>
              </w:rPr>
              <w:t>Min</w:t>
            </w:r>
          </w:p>
        </w:tc>
        <w:tc>
          <w:tcPr>
            <w:tcW w:w="1311" w:type="dxa"/>
            <w:tcBorders>
              <w:top w:val="nil"/>
              <w:left w:val="single" w:sz="4" w:space="0" w:color="auto"/>
              <w:bottom w:val="nil"/>
              <w:right w:val="nil"/>
            </w:tcBorders>
            <w:shd w:val="clear" w:color="auto" w:fill="auto"/>
            <w:noWrap/>
            <w:vAlign w:val="center"/>
            <w:hideMark/>
          </w:tcPr>
          <w:p w14:paraId="68F18F73"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-18.1694</w:t>
            </w:r>
          </w:p>
        </w:tc>
        <w:tc>
          <w:tcPr>
            <w:tcW w:w="1220" w:type="dxa"/>
            <w:tcBorders>
              <w:top w:val="nil"/>
              <w:left w:val="nil"/>
              <w:bottom w:val="nil"/>
              <w:right w:val="single" w:sz="4" w:space="0" w:color="auto"/>
            </w:tcBorders>
            <w:shd w:val="clear" w:color="auto" w:fill="auto"/>
            <w:noWrap/>
            <w:vAlign w:val="center"/>
            <w:hideMark/>
          </w:tcPr>
          <w:p w14:paraId="16192491"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-11.11991</w:t>
            </w:r>
          </w:p>
        </w:tc>
        <w:tc>
          <w:tcPr>
            <w:tcW w:w="1190" w:type="dxa"/>
            <w:tcBorders>
              <w:top w:val="nil"/>
              <w:left w:val="nil"/>
              <w:bottom w:val="nil"/>
              <w:right w:val="nil"/>
            </w:tcBorders>
            <w:shd w:val="clear" w:color="auto" w:fill="auto"/>
            <w:noWrap/>
            <w:vAlign w:val="bottom"/>
            <w:hideMark/>
          </w:tcPr>
          <w:p w14:paraId="5D9C96D5"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-13.61583</w:t>
            </w:r>
          </w:p>
        </w:tc>
        <w:tc>
          <w:tcPr>
            <w:tcW w:w="1114" w:type="dxa"/>
            <w:tcBorders>
              <w:top w:val="nil"/>
              <w:left w:val="nil"/>
              <w:bottom w:val="nil"/>
              <w:right w:val="single" w:sz="4" w:space="0" w:color="auto"/>
            </w:tcBorders>
            <w:shd w:val="clear" w:color="auto" w:fill="auto"/>
            <w:noWrap/>
            <w:vAlign w:val="bottom"/>
            <w:hideMark/>
          </w:tcPr>
          <w:p w14:paraId="5B534025"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-13.47176</w:t>
            </w:r>
          </w:p>
        </w:tc>
        <w:tc>
          <w:tcPr>
            <w:tcW w:w="1134" w:type="dxa"/>
            <w:tcBorders>
              <w:top w:val="nil"/>
              <w:left w:val="nil"/>
              <w:bottom w:val="nil"/>
              <w:right w:val="nil"/>
            </w:tcBorders>
            <w:shd w:val="clear" w:color="auto" w:fill="auto"/>
            <w:noWrap/>
            <w:vAlign w:val="center"/>
            <w:hideMark/>
          </w:tcPr>
          <w:p w14:paraId="23D0B252"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-13.53829</w:t>
            </w:r>
          </w:p>
        </w:tc>
        <w:tc>
          <w:tcPr>
            <w:tcW w:w="1139" w:type="dxa"/>
            <w:tcBorders>
              <w:top w:val="nil"/>
              <w:left w:val="nil"/>
              <w:bottom w:val="nil"/>
              <w:right w:val="single" w:sz="4" w:space="0" w:color="auto"/>
            </w:tcBorders>
            <w:shd w:val="clear" w:color="auto" w:fill="auto"/>
            <w:noWrap/>
            <w:vAlign w:val="center"/>
            <w:hideMark/>
          </w:tcPr>
          <w:p w14:paraId="1855B654"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-15.63073</w:t>
            </w:r>
          </w:p>
        </w:tc>
        <w:tc>
          <w:tcPr>
            <w:tcW w:w="1129" w:type="dxa"/>
            <w:tcBorders>
              <w:top w:val="nil"/>
              <w:left w:val="nil"/>
              <w:bottom w:val="nil"/>
              <w:right w:val="nil"/>
            </w:tcBorders>
            <w:shd w:val="clear" w:color="auto" w:fill="auto"/>
            <w:noWrap/>
            <w:vAlign w:val="center"/>
            <w:hideMark/>
          </w:tcPr>
          <w:p w14:paraId="2B407362"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-13.53829</w:t>
            </w:r>
          </w:p>
        </w:tc>
        <w:tc>
          <w:tcPr>
            <w:tcW w:w="1114" w:type="dxa"/>
            <w:tcBorders>
              <w:top w:val="nil"/>
              <w:left w:val="nil"/>
              <w:bottom w:val="nil"/>
              <w:right w:val="single" w:sz="4" w:space="0" w:color="auto"/>
            </w:tcBorders>
            <w:shd w:val="clear" w:color="auto" w:fill="auto"/>
            <w:noWrap/>
            <w:vAlign w:val="center"/>
            <w:hideMark/>
          </w:tcPr>
          <w:p w14:paraId="62973949"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-15.96822</w:t>
            </w:r>
          </w:p>
        </w:tc>
        <w:tc>
          <w:tcPr>
            <w:tcW w:w="1024" w:type="dxa"/>
            <w:tcBorders>
              <w:top w:val="nil"/>
              <w:left w:val="nil"/>
              <w:bottom w:val="nil"/>
              <w:right w:val="nil"/>
            </w:tcBorders>
            <w:shd w:val="clear" w:color="auto" w:fill="auto"/>
            <w:noWrap/>
            <w:vAlign w:val="bottom"/>
            <w:hideMark/>
          </w:tcPr>
          <w:p w14:paraId="5E7D98AF"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-14.81828</w:t>
            </w:r>
          </w:p>
        </w:tc>
        <w:tc>
          <w:tcPr>
            <w:tcW w:w="1140" w:type="dxa"/>
            <w:tcBorders>
              <w:top w:val="nil"/>
              <w:left w:val="nil"/>
              <w:bottom w:val="nil"/>
              <w:right w:val="single" w:sz="4" w:space="0" w:color="auto"/>
            </w:tcBorders>
            <w:shd w:val="clear" w:color="auto" w:fill="auto"/>
            <w:noWrap/>
            <w:vAlign w:val="bottom"/>
            <w:hideMark/>
          </w:tcPr>
          <w:p w14:paraId="13575262"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-12.54585</w:t>
            </w:r>
          </w:p>
        </w:tc>
        <w:tc>
          <w:tcPr>
            <w:tcW w:w="1053" w:type="dxa"/>
            <w:tcBorders>
              <w:top w:val="nil"/>
              <w:left w:val="nil"/>
              <w:bottom w:val="nil"/>
              <w:right w:val="nil"/>
            </w:tcBorders>
            <w:shd w:val="clear" w:color="auto" w:fill="auto"/>
            <w:noWrap/>
            <w:vAlign w:val="bottom"/>
            <w:hideMark/>
          </w:tcPr>
          <w:p w14:paraId="18004728"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-24.05283</w:t>
            </w:r>
          </w:p>
        </w:tc>
        <w:tc>
          <w:tcPr>
            <w:tcW w:w="1058" w:type="dxa"/>
            <w:tcBorders>
              <w:top w:val="nil"/>
              <w:left w:val="nil"/>
              <w:bottom w:val="nil"/>
              <w:right w:val="single" w:sz="4" w:space="0" w:color="auto"/>
            </w:tcBorders>
            <w:shd w:val="clear" w:color="auto" w:fill="auto"/>
            <w:noWrap/>
            <w:vAlign w:val="bottom"/>
            <w:hideMark/>
          </w:tcPr>
          <w:p w14:paraId="5DB67CEE"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-30.37351</w:t>
            </w:r>
          </w:p>
        </w:tc>
      </w:tr>
      <w:tr w:rsidR="002A3BFC" w:rsidRPr="00545A22" w14:paraId="3D664B09" w14:textId="77777777" w:rsidTr="0038505E">
        <w:trPr>
          <w:trHeight w:val="267"/>
          <w:jc w:val="center"/>
        </w:trPr>
        <w:tc>
          <w:tcPr>
            <w:tcW w:w="1170" w:type="dxa"/>
            <w:tcBorders>
              <w:top w:val="nil"/>
              <w:left w:val="nil"/>
              <w:bottom w:val="nil"/>
              <w:right w:val="nil"/>
            </w:tcBorders>
            <w:shd w:val="clear" w:color="auto" w:fill="auto"/>
            <w:noWrap/>
            <w:vAlign w:val="center"/>
            <w:hideMark/>
          </w:tcPr>
          <w:p w14:paraId="049EC38F"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Times New Roman" w:eastAsia="Times New Roman" w:hAnsi="Times New Roman" w:cs="Times New Roman"/>
                <w:color w:val="000000"/>
                <w:sz w:val="18"/>
                <w:szCs w:val="18"/>
              </w:rPr>
              <w:t>SD</w:t>
            </w:r>
          </w:p>
        </w:tc>
        <w:tc>
          <w:tcPr>
            <w:tcW w:w="1311" w:type="dxa"/>
            <w:tcBorders>
              <w:top w:val="nil"/>
              <w:left w:val="single" w:sz="4" w:space="0" w:color="auto"/>
              <w:bottom w:val="nil"/>
              <w:right w:val="nil"/>
            </w:tcBorders>
            <w:shd w:val="clear" w:color="auto" w:fill="auto"/>
            <w:noWrap/>
            <w:vAlign w:val="center"/>
            <w:hideMark/>
          </w:tcPr>
          <w:p w14:paraId="59C0EC6F"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0.1221597</w:t>
            </w:r>
          </w:p>
        </w:tc>
        <w:tc>
          <w:tcPr>
            <w:tcW w:w="1220" w:type="dxa"/>
            <w:tcBorders>
              <w:top w:val="nil"/>
              <w:left w:val="nil"/>
              <w:bottom w:val="nil"/>
              <w:right w:val="single" w:sz="4" w:space="0" w:color="auto"/>
            </w:tcBorders>
            <w:shd w:val="clear" w:color="auto" w:fill="auto"/>
            <w:noWrap/>
            <w:vAlign w:val="center"/>
            <w:hideMark/>
          </w:tcPr>
          <w:p w14:paraId="593B53F6"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0.1503149</w:t>
            </w:r>
          </w:p>
        </w:tc>
        <w:tc>
          <w:tcPr>
            <w:tcW w:w="1190" w:type="dxa"/>
            <w:tcBorders>
              <w:top w:val="nil"/>
              <w:left w:val="nil"/>
              <w:bottom w:val="nil"/>
              <w:right w:val="nil"/>
            </w:tcBorders>
            <w:shd w:val="clear" w:color="auto" w:fill="auto"/>
            <w:noWrap/>
            <w:vAlign w:val="bottom"/>
            <w:hideMark/>
          </w:tcPr>
          <w:p w14:paraId="5410E4F3"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0.2874478</w:t>
            </w:r>
          </w:p>
        </w:tc>
        <w:tc>
          <w:tcPr>
            <w:tcW w:w="1114" w:type="dxa"/>
            <w:tcBorders>
              <w:top w:val="nil"/>
              <w:left w:val="nil"/>
              <w:bottom w:val="nil"/>
              <w:right w:val="single" w:sz="4" w:space="0" w:color="auto"/>
            </w:tcBorders>
            <w:shd w:val="clear" w:color="auto" w:fill="auto"/>
            <w:noWrap/>
            <w:vAlign w:val="bottom"/>
            <w:hideMark/>
          </w:tcPr>
          <w:p w14:paraId="272C1D4A"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0.3274827</w:t>
            </w:r>
          </w:p>
        </w:tc>
        <w:tc>
          <w:tcPr>
            <w:tcW w:w="1134" w:type="dxa"/>
            <w:tcBorders>
              <w:top w:val="nil"/>
              <w:left w:val="nil"/>
              <w:bottom w:val="nil"/>
              <w:right w:val="nil"/>
            </w:tcBorders>
            <w:shd w:val="clear" w:color="auto" w:fill="auto"/>
            <w:noWrap/>
            <w:vAlign w:val="center"/>
            <w:hideMark/>
          </w:tcPr>
          <w:p w14:paraId="626C5FA5"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0.4043856</w:t>
            </w:r>
          </w:p>
        </w:tc>
        <w:tc>
          <w:tcPr>
            <w:tcW w:w="1139" w:type="dxa"/>
            <w:tcBorders>
              <w:top w:val="nil"/>
              <w:left w:val="nil"/>
              <w:bottom w:val="nil"/>
              <w:right w:val="single" w:sz="4" w:space="0" w:color="auto"/>
            </w:tcBorders>
            <w:shd w:val="clear" w:color="auto" w:fill="auto"/>
            <w:noWrap/>
            <w:vAlign w:val="center"/>
            <w:hideMark/>
          </w:tcPr>
          <w:p w14:paraId="729E2CE2"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0.4527971</w:t>
            </w:r>
          </w:p>
        </w:tc>
        <w:tc>
          <w:tcPr>
            <w:tcW w:w="1129" w:type="dxa"/>
            <w:tcBorders>
              <w:top w:val="nil"/>
              <w:left w:val="nil"/>
              <w:bottom w:val="nil"/>
              <w:right w:val="nil"/>
            </w:tcBorders>
            <w:shd w:val="clear" w:color="auto" w:fill="auto"/>
            <w:noWrap/>
            <w:vAlign w:val="center"/>
            <w:hideMark/>
          </w:tcPr>
          <w:p w14:paraId="392CC22D"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0.5151299</w:t>
            </w:r>
          </w:p>
        </w:tc>
        <w:tc>
          <w:tcPr>
            <w:tcW w:w="1114" w:type="dxa"/>
            <w:tcBorders>
              <w:top w:val="nil"/>
              <w:left w:val="nil"/>
              <w:bottom w:val="nil"/>
              <w:right w:val="single" w:sz="4" w:space="0" w:color="auto"/>
            </w:tcBorders>
            <w:shd w:val="clear" w:color="auto" w:fill="auto"/>
            <w:noWrap/>
            <w:vAlign w:val="center"/>
            <w:hideMark/>
          </w:tcPr>
          <w:p w14:paraId="05221DBB"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0.5514652</w:t>
            </w:r>
          </w:p>
        </w:tc>
        <w:tc>
          <w:tcPr>
            <w:tcW w:w="1024" w:type="dxa"/>
            <w:tcBorders>
              <w:top w:val="nil"/>
              <w:left w:val="nil"/>
              <w:bottom w:val="nil"/>
              <w:right w:val="nil"/>
            </w:tcBorders>
            <w:shd w:val="clear" w:color="auto" w:fill="auto"/>
            <w:noWrap/>
            <w:vAlign w:val="bottom"/>
            <w:hideMark/>
          </w:tcPr>
          <w:p w14:paraId="08DB3932"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1.070376</w:t>
            </w:r>
          </w:p>
        </w:tc>
        <w:tc>
          <w:tcPr>
            <w:tcW w:w="1140" w:type="dxa"/>
            <w:tcBorders>
              <w:top w:val="nil"/>
              <w:left w:val="nil"/>
              <w:bottom w:val="nil"/>
              <w:right w:val="single" w:sz="4" w:space="0" w:color="auto"/>
            </w:tcBorders>
            <w:shd w:val="clear" w:color="auto" w:fill="auto"/>
            <w:noWrap/>
            <w:vAlign w:val="bottom"/>
            <w:hideMark/>
          </w:tcPr>
          <w:p w14:paraId="5D2DF7B9"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1.057075</w:t>
            </w:r>
          </w:p>
        </w:tc>
        <w:tc>
          <w:tcPr>
            <w:tcW w:w="1053" w:type="dxa"/>
            <w:tcBorders>
              <w:top w:val="nil"/>
              <w:left w:val="nil"/>
              <w:bottom w:val="nil"/>
              <w:right w:val="nil"/>
            </w:tcBorders>
            <w:shd w:val="clear" w:color="auto" w:fill="auto"/>
            <w:noWrap/>
            <w:vAlign w:val="bottom"/>
            <w:hideMark/>
          </w:tcPr>
          <w:p w14:paraId="478555C3"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5.85922</w:t>
            </w:r>
          </w:p>
        </w:tc>
        <w:tc>
          <w:tcPr>
            <w:tcW w:w="1058" w:type="dxa"/>
            <w:tcBorders>
              <w:top w:val="nil"/>
              <w:left w:val="nil"/>
              <w:bottom w:val="nil"/>
              <w:right w:val="single" w:sz="4" w:space="0" w:color="auto"/>
            </w:tcBorders>
            <w:shd w:val="clear" w:color="auto" w:fill="auto"/>
            <w:noWrap/>
            <w:vAlign w:val="bottom"/>
            <w:hideMark/>
          </w:tcPr>
          <w:p w14:paraId="613806B5"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5.027502</w:t>
            </w:r>
          </w:p>
        </w:tc>
      </w:tr>
      <w:tr w:rsidR="002A3BFC" w:rsidRPr="00545A22" w14:paraId="2B5AE859" w14:textId="77777777" w:rsidTr="0038505E">
        <w:trPr>
          <w:trHeight w:val="267"/>
          <w:jc w:val="center"/>
        </w:trPr>
        <w:tc>
          <w:tcPr>
            <w:tcW w:w="1170" w:type="dxa"/>
            <w:tcBorders>
              <w:top w:val="nil"/>
              <w:left w:val="nil"/>
              <w:bottom w:val="nil"/>
              <w:right w:val="nil"/>
            </w:tcBorders>
            <w:shd w:val="clear" w:color="auto" w:fill="auto"/>
            <w:noWrap/>
            <w:vAlign w:val="center"/>
            <w:hideMark/>
          </w:tcPr>
          <w:p w14:paraId="185966B9"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Times New Roman" w:eastAsia="Times New Roman" w:hAnsi="Times New Roman" w:cs="Times New Roman"/>
                <w:color w:val="000000"/>
                <w:sz w:val="18"/>
                <w:szCs w:val="18"/>
              </w:rPr>
              <w:t>Skewness</w:t>
            </w:r>
          </w:p>
        </w:tc>
        <w:tc>
          <w:tcPr>
            <w:tcW w:w="1311" w:type="dxa"/>
            <w:tcBorders>
              <w:top w:val="nil"/>
              <w:left w:val="single" w:sz="4" w:space="0" w:color="auto"/>
              <w:bottom w:val="nil"/>
              <w:right w:val="nil"/>
            </w:tcBorders>
            <w:shd w:val="clear" w:color="auto" w:fill="auto"/>
            <w:noWrap/>
            <w:vAlign w:val="center"/>
            <w:hideMark/>
          </w:tcPr>
          <w:p w14:paraId="38C68181"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5.070796</w:t>
            </w:r>
          </w:p>
        </w:tc>
        <w:tc>
          <w:tcPr>
            <w:tcW w:w="1220" w:type="dxa"/>
            <w:tcBorders>
              <w:top w:val="nil"/>
              <w:left w:val="nil"/>
              <w:bottom w:val="nil"/>
              <w:right w:val="single" w:sz="4" w:space="0" w:color="auto"/>
            </w:tcBorders>
            <w:shd w:val="clear" w:color="auto" w:fill="auto"/>
            <w:noWrap/>
            <w:vAlign w:val="center"/>
            <w:hideMark/>
          </w:tcPr>
          <w:p w14:paraId="3262F17B"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1.883362</w:t>
            </w:r>
          </w:p>
        </w:tc>
        <w:tc>
          <w:tcPr>
            <w:tcW w:w="1190" w:type="dxa"/>
            <w:tcBorders>
              <w:top w:val="nil"/>
              <w:left w:val="nil"/>
              <w:bottom w:val="nil"/>
              <w:right w:val="nil"/>
            </w:tcBorders>
            <w:shd w:val="clear" w:color="auto" w:fill="auto"/>
            <w:noWrap/>
            <w:vAlign w:val="bottom"/>
            <w:hideMark/>
          </w:tcPr>
          <w:p w14:paraId="18D6B754"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11.95121</w:t>
            </w:r>
          </w:p>
        </w:tc>
        <w:tc>
          <w:tcPr>
            <w:tcW w:w="1114" w:type="dxa"/>
            <w:tcBorders>
              <w:top w:val="nil"/>
              <w:left w:val="nil"/>
              <w:bottom w:val="nil"/>
              <w:right w:val="single" w:sz="4" w:space="0" w:color="auto"/>
            </w:tcBorders>
            <w:shd w:val="clear" w:color="auto" w:fill="auto"/>
            <w:noWrap/>
            <w:vAlign w:val="bottom"/>
            <w:hideMark/>
          </w:tcPr>
          <w:p w14:paraId="0043DB79"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0.4142548</w:t>
            </w:r>
          </w:p>
        </w:tc>
        <w:tc>
          <w:tcPr>
            <w:tcW w:w="1134" w:type="dxa"/>
            <w:tcBorders>
              <w:top w:val="nil"/>
              <w:left w:val="nil"/>
              <w:bottom w:val="nil"/>
              <w:right w:val="nil"/>
            </w:tcBorders>
            <w:shd w:val="clear" w:color="auto" w:fill="auto"/>
            <w:noWrap/>
            <w:vAlign w:val="center"/>
            <w:hideMark/>
          </w:tcPr>
          <w:p w14:paraId="46476F26"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5.303099</w:t>
            </w:r>
          </w:p>
        </w:tc>
        <w:tc>
          <w:tcPr>
            <w:tcW w:w="1139" w:type="dxa"/>
            <w:tcBorders>
              <w:top w:val="nil"/>
              <w:left w:val="nil"/>
              <w:bottom w:val="nil"/>
              <w:right w:val="single" w:sz="4" w:space="0" w:color="auto"/>
            </w:tcBorders>
            <w:shd w:val="clear" w:color="auto" w:fill="auto"/>
            <w:noWrap/>
            <w:vAlign w:val="center"/>
            <w:hideMark/>
          </w:tcPr>
          <w:p w14:paraId="3D7FD581"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0.0408787</w:t>
            </w:r>
          </w:p>
        </w:tc>
        <w:tc>
          <w:tcPr>
            <w:tcW w:w="1129" w:type="dxa"/>
            <w:tcBorders>
              <w:top w:val="nil"/>
              <w:left w:val="nil"/>
              <w:bottom w:val="nil"/>
              <w:right w:val="nil"/>
            </w:tcBorders>
            <w:shd w:val="clear" w:color="auto" w:fill="auto"/>
            <w:noWrap/>
            <w:vAlign w:val="center"/>
            <w:hideMark/>
          </w:tcPr>
          <w:p w14:paraId="6C2E8FC6"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9.27665</w:t>
            </w:r>
          </w:p>
        </w:tc>
        <w:tc>
          <w:tcPr>
            <w:tcW w:w="1114" w:type="dxa"/>
            <w:tcBorders>
              <w:top w:val="nil"/>
              <w:left w:val="nil"/>
              <w:bottom w:val="nil"/>
              <w:right w:val="single" w:sz="4" w:space="0" w:color="auto"/>
            </w:tcBorders>
            <w:shd w:val="clear" w:color="auto" w:fill="auto"/>
            <w:noWrap/>
            <w:vAlign w:val="center"/>
            <w:hideMark/>
          </w:tcPr>
          <w:p w14:paraId="514E9DEF"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0.3622077</w:t>
            </w:r>
          </w:p>
        </w:tc>
        <w:tc>
          <w:tcPr>
            <w:tcW w:w="1024" w:type="dxa"/>
            <w:tcBorders>
              <w:top w:val="nil"/>
              <w:left w:val="nil"/>
              <w:bottom w:val="nil"/>
              <w:right w:val="nil"/>
            </w:tcBorders>
            <w:shd w:val="clear" w:color="auto" w:fill="auto"/>
            <w:noWrap/>
            <w:vAlign w:val="bottom"/>
            <w:hideMark/>
          </w:tcPr>
          <w:p w14:paraId="500DAF2B"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4.194788</w:t>
            </w:r>
          </w:p>
        </w:tc>
        <w:tc>
          <w:tcPr>
            <w:tcW w:w="1140" w:type="dxa"/>
            <w:tcBorders>
              <w:top w:val="nil"/>
              <w:left w:val="nil"/>
              <w:bottom w:val="nil"/>
              <w:right w:val="single" w:sz="4" w:space="0" w:color="auto"/>
            </w:tcBorders>
            <w:shd w:val="clear" w:color="auto" w:fill="auto"/>
            <w:noWrap/>
            <w:vAlign w:val="bottom"/>
            <w:hideMark/>
          </w:tcPr>
          <w:p w14:paraId="3805DA31"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-0.0782881</w:t>
            </w:r>
          </w:p>
        </w:tc>
        <w:tc>
          <w:tcPr>
            <w:tcW w:w="1053" w:type="dxa"/>
            <w:tcBorders>
              <w:top w:val="nil"/>
              <w:left w:val="nil"/>
              <w:bottom w:val="nil"/>
              <w:right w:val="nil"/>
            </w:tcBorders>
            <w:shd w:val="clear" w:color="auto" w:fill="auto"/>
            <w:noWrap/>
            <w:vAlign w:val="bottom"/>
            <w:hideMark/>
          </w:tcPr>
          <w:p w14:paraId="53904DE9"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2.612327</w:t>
            </w:r>
          </w:p>
        </w:tc>
        <w:tc>
          <w:tcPr>
            <w:tcW w:w="1058" w:type="dxa"/>
            <w:tcBorders>
              <w:top w:val="nil"/>
              <w:left w:val="nil"/>
              <w:bottom w:val="nil"/>
              <w:right w:val="single" w:sz="4" w:space="0" w:color="auto"/>
            </w:tcBorders>
            <w:shd w:val="clear" w:color="auto" w:fill="auto"/>
            <w:noWrap/>
            <w:vAlign w:val="bottom"/>
            <w:hideMark/>
          </w:tcPr>
          <w:p w14:paraId="6209C1C1"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-0.2799596</w:t>
            </w:r>
          </w:p>
        </w:tc>
      </w:tr>
      <w:tr w:rsidR="002A3BFC" w:rsidRPr="00545A22" w14:paraId="75CF05A9" w14:textId="77777777" w:rsidTr="0038505E">
        <w:trPr>
          <w:trHeight w:val="267"/>
          <w:jc w:val="center"/>
        </w:trPr>
        <w:tc>
          <w:tcPr>
            <w:tcW w:w="1170" w:type="dxa"/>
            <w:tcBorders>
              <w:top w:val="nil"/>
              <w:left w:val="nil"/>
              <w:bottom w:val="nil"/>
              <w:right w:val="nil"/>
            </w:tcBorders>
            <w:shd w:val="clear" w:color="auto" w:fill="auto"/>
            <w:noWrap/>
            <w:vAlign w:val="center"/>
            <w:hideMark/>
          </w:tcPr>
          <w:p w14:paraId="59907300"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Times New Roman" w:eastAsia="Times New Roman" w:hAnsi="Times New Roman" w:cs="Times New Roman"/>
                <w:color w:val="000000"/>
                <w:sz w:val="18"/>
                <w:szCs w:val="18"/>
              </w:rPr>
              <w:t>Kurtosis</w:t>
            </w:r>
          </w:p>
        </w:tc>
        <w:tc>
          <w:tcPr>
            <w:tcW w:w="1311" w:type="dxa"/>
            <w:tcBorders>
              <w:top w:val="nil"/>
              <w:left w:val="single" w:sz="4" w:space="0" w:color="auto"/>
              <w:bottom w:val="nil"/>
              <w:right w:val="nil"/>
            </w:tcBorders>
            <w:shd w:val="clear" w:color="auto" w:fill="auto"/>
            <w:noWrap/>
            <w:vAlign w:val="center"/>
            <w:hideMark/>
          </w:tcPr>
          <w:p w14:paraId="1598AA95"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2059.763</w:t>
            </w:r>
          </w:p>
        </w:tc>
        <w:tc>
          <w:tcPr>
            <w:tcW w:w="1220" w:type="dxa"/>
            <w:tcBorders>
              <w:top w:val="nil"/>
              <w:left w:val="nil"/>
              <w:bottom w:val="nil"/>
              <w:right w:val="single" w:sz="4" w:space="0" w:color="auto"/>
            </w:tcBorders>
            <w:shd w:val="clear" w:color="auto" w:fill="auto"/>
            <w:noWrap/>
            <w:vAlign w:val="center"/>
            <w:hideMark/>
          </w:tcPr>
          <w:p w14:paraId="1CD4D8F8"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451.7695</w:t>
            </w:r>
          </w:p>
        </w:tc>
        <w:tc>
          <w:tcPr>
            <w:tcW w:w="1190" w:type="dxa"/>
            <w:tcBorders>
              <w:top w:val="nil"/>
              <w:left w:val="nil"/>
              <w:bottom w:val="nil"/>
              <w:right w:val="nil"/>
            </w:tcBorders>
            <w:shd w:val="clear" w:color="auto" w:fill="auto"/>
            <w:noWrap/>
            <w:vAlign w:val="bottom"/>
            <w:hideMark/>
          </w:tcPr>
          <w:p w14:paraId="2C945678"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1178.937</w:t>
            </w:r>
          </w:p>
        </w:tc>
        <w:tc>
          <w:tcPr>
            <w:tcW w:w="1114" w:type="dxa"/>
            <w:tcBorders>
              <w:top w:val="nil"/>
              <w:left w:val="nil"/>
              <w:bottom w:val="nil"/>
              <w:right w:val="single" w:sz="4" w:space="0" w:color="auto"/>
            </w:tcBorders>
            <w:shd w:val="clear" w:color="auto" w:fill="auto"/>
            <w:noWrap/>
            <w:vAlign w:val="bottom"/>
            <w:hideMark/>
          </w:tcPr>
          <w:p w14:paraId="51C61229"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117.0675</w:t>
            </w:r>
          </w:p>
        </w:tc>
        <w:tc>
          <w:tcPr>
            <w:tcW w:w="1134" w:type="dxa"/>
            <w:tcBorders>
              <w:top w:val="nil"/>
              <w:left w:val="nil"/>
              <w:bottom w:val="nil"/>
              <w:right w:val="nil"/>
            </w:tcBorders>
            <w:shd w:val="clear" w:color="auto" w:fill="auto"/>
            <w:noWrap/>
            <w:vAlign w:val="center"/>
            <w:hideMark/>
          </w:tcPr>
          <w:p w14:paraId="36B37D32"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289.0201</w:t>
            </w:r>
          </w:p>
        </w:tc>
        <w:tc>
          <w:tcPr>
            <w:tcW w:w="1139" w:type="dxa"/>
            <w:tcBorders>
              <w:top w:val="nil"/>
              <w:left w:val="nil"/>
              <w:bottom w:val="nil"/>
              <w:right w:val="single" w:sz="4" w:space="0" w:color="auto"/>
            </w:tcBorders>
            <w:shd w:val="clear" w:color="auto" w:fill="auto"/>
            <w:noWrap/>
            <w:vAlign w:val="center"/>
            <w:hideMark/>
          </w:tcPr>
          <w:p w14:paraId="1ED6B9E3"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76.68094</w:t>
            </w:r>
          </w:p>
        </w:tc>
        <w:tc>
          <w:tcPr>
            <w:tcW w:w="1129" w:type="dxa"/>
            <w:tcBorders>
              <w:top w:val="nil"/>
              <w:left w:val="nil"/>
              <w:bottom w:val="nil"/>
              <w:right w:val="nil"/>
            </w:tcBorders>
            <w:shd w:val="clear" w:color="auto" w:fill="auto"/>
            <w:noWrap/>
            <w:vAlign w:val="center"/>
            <w:hideMark/>
          </w:tcPr>
          <w:p w14:paraId="2EA60153"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557.1394</w:t>
            </w:r>
          </w:p>
        </w:tc>
        <w:tc>
          <w:tcPr>
            <w:tcW w:w="1114" w:type="dxa"/>
            <w:tcBorders>
              <w:top w:val="nil"/>
              <w:left w:val="nil"/>
              <w:bottom w:val="nil"/>
              <w:right w:val="single" w:sz="4" w:space="0" w:color="auto"/>
            </w:tcBorders>
            <w:shd w:val="clear" w:color="auto" w:fill="auto"/>
            <w:noWrap/>
            <w:vAlign w:val="center"/>
            <w:hideMark/>
          </w:tcPr>
          <w:p w14:paraId="318D880C"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50.10835</w:t>
            </w:r>
          </w:p>
        </w:tc>
        <w:tc>
          <w:tcPr>
            <w:tcW w:w="1024" w:type="dxa"/>
            <w:tcBorders>
              <w:top w:val="nil"/>
              <w:left w:val="nil"/>
              <w:bottom w:val="nil"/>
              <w:right w:val="nil"/>
            </w:tcBorders>
            <w:shd w:val="clear" w:color="auto" w:fill="auto"/>
            <w:noWrap/>
            <w:vAlign w:val="bottom"/>
            <w:hideMark/>
          </w:tcPr>
          <w:p w14:paraId="1DA9055C"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126.7176</w:t>
            </w:r>
          </w:p>
        </w:tc>
        <w:tc>
          <w:tcPr>
            <w:tcW w:w="1140" w:type="dxa"/>
            <w:tcBorders>
              <w:top w:val="nil"/>
              <w:left w:val="nil"/>
              <w:bottom w:val="nil"/>
              <w:right w:val="single" w:sz="4" w:space="0" w:color="auto"/>
            </w:tcBorders>
            <w:shd w:val="clear" w:color="auto" w:fill="auto"/>
            <w:noWrap/>
            <w:vAlign w:val="bottom"/>
            <w:hideMark/>
          </w:tcPr>
          <w:p w14:paraId="783F5B75"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15.5716</w:t>
            </w:r>
          </w:p>
        </w:tc>
        <w:tc>
          <w:tcPr>
            <w:tcW w:w="1053" w:type="dxa"/>
            <w:tcBorders>
              <w:top w:val="nil"/>
              <w:left w:val="nil"/>
              <w:bottom w:val="nil"/>
              <w:right w:val="nil"/>
            </w:tcBorders>
            <w:shd w:val="clear" w:color="auto" w:fill="auto"/>
            <w:noWrap/>
            <w:vAlign w:val="bottom"/>
            <w:hideMark/>
          </w:tcPr>
          <w:p w14:paraId="31A48AD2"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26.32073</w:t>
            </w:r>
          </w:p>
        </w:tc>
        <w:tc>
          <w:tcPr>
            <w:tcW w:w="1058" w:type="dxa"/>
            <w:tcBorders>
              <w:top w:val="nil"/>
              <w:left w:val="nil"/>
              <w:bottom w:val="nil"/>
              <w:right w:val="single" w:sz="4" w:space="0" w:color="auto"/>
            </w:tcBorders>
            <w:shd w:val="clear" w:color="auto" w:fill="auto"/>
            <w:noWrap/>
            <w:vAlign w:val="bottom"/>
            <w:hideMark/>
          </w:tcPr>
          <w:p w14:paraId="106E62BF"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6.243577</w:t>
            </w:r>
          </w:p>
        </w:tc>
      </w:tr>
      <w:tr w:rsidR="002A3BFC" w:rsidRPr="00545A22" w14:paraId="7D70C5D8" w14:textId="77777777" w:rsidTr="0038505E">
        <w:trPr>
          <w:trHeight w:val="267"/>
          <w:jc w:val="center"/>
        </w:trPr>
        <w:tc>
          <w:tcPr>
            <w:tcW w:w="1170" w:type="dxa"/>
            <w:tcBorders>
              <w:top w:val="nil"/>
              <w:left w:val="nil"/>
              <w:bottom w:val="nil"/>
              <w:right w:val="nil"/>
            </w:tcBorders>
            <w:shd w:val="clear" w:color="auto" w:fill="auto"/>
            <w:noWrap/>
            <w:vAlign w:val="center"/>
            <w:hideMark/>
          </w:tcPr>
          <w:p w14:paraId="22192127"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Times New Roman" w:eastAsia="Times New Roman" w:hAnsi="Times New Roman" w:cs="Times New Roman"/>
                <w:color w:val="000000"/>
                <w:sz w:val="18"/>
                <w:szCs w:val="18"/>
              </w:rPr>
              <w:t>Jarque-Bera</w:t>
            </w:r>
          </w:p>
        </w:tc>
        <w:tc>
          <w:tcPr>
            <w:tcW w:w="1311" w:type="dxa"/>
            <w:tcBorders>
              <w:top w:val="nil"/>
              <w:left w:val="single" w:sz="4" w:space="0" w:color="auto"/>
              <w:bottom w:val="nil"/>
              <w:right w:val="nil"/>
            </w:tcBorders>
            <w:shd w:val="clear" w:color="auto" w:fill="auto"/>
            <w:noWrap/>
            <w:vAlign w:val="bottom"/>
            <w:hideMark/>
          </w:tcPr>
          <w:p w14:paraId="39199947"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210000000000</w:t>
            </w:r>
          </w:p>
        </w:tc>
        <w:tc>
          <w:tcPr>
            <w:tcW w:w="1220" w:type="dxa"/>
            <w:tcBorders>
              <w:top w:val="nil"/>
              <w:left w:val="nil"/>
              <w:bottom w:val="nil"/>
              <w:right w:val="single" w:sz="4" w:space="0" w:color="auto"/>
            </w:tcBorders>
            <w:shd w:val="clear" w:color="auto" w:fill="auto"/>
            <w:noWrap/>
            <w:vAlign w:val="bottom"/>
            <w:hideMark/>
          </w:tcPr>
          <w:p w14:paraId="261A16E8"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10000000000</w:t>
            </w:r>
          </w:p>
        </w:tc>
        <w:tc>
          <w:tcPr>
            <w:tcW w:w="1190" w:type="dxa"/>
            <w:tcBorders>
              <w:top w:val="nil"/>
              <w:left w:val="nil"/>
              <w:bottom w:val="nil"/>
              <w:right w:val="nil"/>
            </w:tcBorders>
            <w:shd w:val="clear" w:color="auto" w:fill="auto"/>
            <w:noWrap/>
            <w:vAlign w:val="bottom"/>
            <w:hideMark/>
          </w:tcPr>
          <w:p w14:paraId="51ED7B27"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6800000000</w:t>
            </w:r>
          </w:p>
        </w:tc>
        <w:tc>
          <w:tcPr>
            <w:tcW w:w="1114" w:type="dxa"/>
            <w:tcBorders>
              <w:top w:val="nil"/>
              <w:left w:val="nil"/>
              <w:bottom w:val="nil"/>
              <w:right w:val="single" w:sz="4" w:space="0" w:color="auto"/>
            </w:tcBorders>
            <w:shd w:val="clear" w:color="auto" w:fill="auto"/>
            <w:noWrap/>
            <w:vAlign w:val="bottom"/>
            <w:hideMark/>
          </w:tcPr>
          <w:p w14:paraId="1E9A5BD7"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96000000</w:t>
            </w:r>
          </w:p>
        </w:tc>
        <w:tc>
          <w:tcPr>
            <w:tcW w:w="1134" w:type="dxa"/>
            <w:tcBorders>
              <w:top w:val="nil"/>
              <w:left w:val="nil"/>
              <w:bottom w:val="nil"/>
              <w:right w:val="nil"/>
            </w:tcBorders>
            <w:shd w:val="clear" w:color="auto" w:fill="auto"/>
            <w:noWrap/>
            <w:vAlign w:val="bottom"/>
            <w:hideMark/>
          </w:tcPr>
          <w:p w14:paraId="22C20453"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410000000</w:t>
            </w:r>
          </w:p>
        </w:tc>
        <w:tc>
          <w:tcPr>
            <w:tcW w:w="1139" w:type="dxa"/>
            <w:tcBorders>
              <w:top w:val="nil"/>
              <w:left w:val="nil"/>
              <w:bottom w:val="nil"/>
              <w:right w:val="single" w:sz="4" w:space="0" w:color="auto"/>
            </w:tcBorders>
            <w:shd w:val="clear" w:color="auto" w:fill="auto"/>
            <w:noWrap/>
            <w:vAlign w:val="bottom"/>
            <w:hideMark/>
          </w:tcPr>
          <w:p w14:paraId="082CA6FE"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27000000</w:t>
            </w:r>
          </w:p>
        </w:tc>
        <w:tc>
          <w:tcPr>
            <w:tcW w:w="1129" w:type="dxa"/>
            <w:tcBorders>
              <w:top w:val="nil"/>
              <w:left w:val="nil"/>
              <w:bottom w:val="nil"/>
              <w:right w:val="nil"/>
            </w:tcBorders>
            <w:shd w:val="clear" w:color="auto" w:fill="auto"/>
            <w:noWrap/>
            <w:vAlign w:val="bottom"/>
            <w:hideMark/>
          </w:tcPr>
          <w:p w14:paraId="340F12A6"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1000000000</w:t>
            </w:r>
          </w:p>
        </w:tc>
        <w:tc>
          <w:tcPr>
            <w:tcW w:w="1114" w:type="dxa"/>
            <w:tcBorders>
              <w:top w:val="nil"/>
              <w:left w:val="nil"/>
              <w:bottom w:val="nil"/>
              <w:right w:val="single" w:sz="4" w:space="0" w:color="auto"/>
            </w:tcBorders>
            <w:shd w:val="clear" w:color="auto" w:fill="auto"/>
            <w:noWrap/>
            <w:vAlign w:val="bottom"/>
            <w:hideMark/>
          </w:tcPr>
          <w:p w14:paraId="414B42DF"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7400000</w:t>
            </w:r>
          </w:p>
        </w:tc>
        <w:tc>
          <w:tcPr>
            <w:tcW w:w="1024" w:type="dxa"/>
            <w:tcBorders>
              <w:top w:val="nil"/>
              <w:left w:val="nil"/>
              <w:bottom w:val="nil"/>
              <w:right w:val="nil"/>
            </w:tcBorders>
            <w:shd w:val="clear" w:color="auto" w:fill="auto"/>
            <w:noWrap/>
            <w:vAlign w:val="bottom"/>
            <w:hideMark/>
          </w:tcPr>
          <w:p w14:paraId="7F51334F"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13000000</w:t>
            </w:r>
          </w:p>
        </w:tc>
        <w:tc>
          <w:tcPr>
            <w:tcW w:w="1140" w:type="dxa"/>
            <w:tcBorders>
              <w:top w:val="nil"/>
              <w:left w:val="nil"/>
              <w:bottom w:val="nil"/>
              <w:right w:val="single" w:sz="4" w:space="0" w:color="auto"/>
            </w:tcBorders>
            <w:shd w:val="clear" w:color="auto" w:fill="auto"/>
            <w:noWrap/>
            <w:vAlign w:val="bottom"/>
            <w:hideMark/>
          </w:tcPr>
          <w:p w14:paraId="692A56C8"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130000</w:t>
            </w:r>
          </w:p>
        </w:tc>
        <w:tc>
          <w:tcPr>
            <w:tcW w:w="1053" w:type="dxa"/>
            <w:tcBorders>
              <w:top w:val="nil"/>
              <w:left w:val="nil"/>
              <w:bottom w:val="nil"/>
              <w:right w:val="nil"/>
            </w:tcBorders>
            <w:shd w:val="clear" w:color="auto" w:fill="auto"/>
            <w:noWrap/>
            <w:vAlign w:val="bottom"/>
            <w:hideMark/>
          </w:tcPr>
          <w:p w14:paraId="185024E1"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20000</w:t>
            </w:r>
          </w:p>
        </w:tc>
        <w:tc>
          <w:tcPr>
            <w:tcW w:w="1058" w:type="dxa"/>
            <w:tcBorders>
              <w:top w:val="nil"/>
              <w:left w:val="nil"/>
              <w:bottom w:val="nil"/>
              <w:right w:val="single" w:sz="4" w:space="0" w:color="auto"/>
            </w:tcBorders>
            <w:shd w:val="clear" w:color="auto" w:fill="auto"/>
            <w:noWrap/>
            <w:vAlign w:val="bottom"/>
            <w:hideMark/>
          </w:tcPr>
          <w:p w14:paraId="55A386A2"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379</w:t>
            </w:r>
          </w:p>
        </w:tc>
      </w:tr>
      <w:tr w:rsidR="002A3BFC" w:rsidRPr="00545A22" w14:paraId="7239FB22" w14:textId="77777777" w:rsidTr="0038505E">
        <w:trPr>
          <w:trHeight w:val="267"/>
          <w:jc w:val="center"/>
        </w:trPr>
        <w:tc>
          <w:tcPr>
            <w:tcW w:w="1170" w:type="dxa"/>
            <w:tcBorders>
              <w:top w:val="nil"/>
              <w:left w:val="nil"/>
              <w:bottom w:val="nil"/>
              <w:right w:val="nil"/>
            </w:tcBorders>
            <w:shd w:val="clear" w:color="auto" w:fill="auto"/>
            <w:noWrap/>
            <w:vAlign w:val="center"/>
            <w:hideMark/>
          </w:tcPr>
          <w:p w14:paraId="6A62FD3B"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Times New Roman" w:eastAsia="Times New Roman" w:hAnsi="Times New Roman" w:cs="Times New Roman"/>
                <w:color w:val="000000"/>
                <w:sz w:val="18"/>
                <w:szCs w:val="18"/>
              </w:rPr>
              <w:t>P Value</w:t>
            </w:r>
          </w:p>
        </w:tc>
        <w:tc>
          <w:tcPr>
            <w:tcW w:w="1311" w:type="dxa"/>
            <w:tcBorders>
              <w:top w:val="nil"/>
              <w:left w:val="single" w:sz="4" w:space="0" w:color="auto"/>
              <w:bottom w:val="nil"/>
              <w:right w:val="nil"/>
            </w:tcBorders>
            <w:shd w:val="clear" w:color="auto" w:fill="auto"/>
            <w:noWrap/>
            <w:vAlign w:val="center"/>
            <w:hideMark/>
          </w:tcPr>
          <w:p w14:paraId="7299B3BF"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0</w:t>
            </w:r>
          </w:p>
        </w:tc>
        <w:tc>
          <w:tcPr>
            <w:tcW w:w="1220" w:type="dxa"/>
            <w:tcBorders>
              <w:top w:val="nil"/>
              <w:left w:val="nil"/>
              <w:bottom w:val="nil"/>
              <w:right w:val="single" w:sz="4" w:space="0" w:color="auto"/>
            </w:tcBorders>
            <w:shd w:val="clear" w:color="auto" w:fill="auto"/>
            <w:noWrap/>
            <w:vAlign w:val="center"/>
            <w:hideMark/>
          </w:tcPr>
          <w:p w14:paraId="0D919522"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0</w:t>
            </w:r>
          </w:p>
        </w:tc>
        <w:tc>
          <w:tcPr>
            <w:tcW w:w="1190" w:type="dxa"/>
            <w:tcBorders>
              <w:top w:val="nil"/>
              <w:left w:val="nil"/>
              <w:bottom w:val="nil"/>
              <w:right w:val="nil"/>
            </w:tcBorders>
            <w:shd w:val="clear" w:color="auto" w:fill="auto"/>
            <w:noWrap/>
            <w:vAlign w:val="center"/>
            <w:hideMark/>
          </w:tcPr>
          <w:p w14:paraId="2512FED0"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0</w:t>
            </w:r>
          </w:p>
        </w:tc>
        <w:tc>
          <w:tcPr>
            <w:tcW w:w="1114" w:type="dxa"/>
            <w:tcBorders>
              <w:top w:val="nil"/>
              <w:left w:val="nil"/>
              <w:bottom w:val="nil"/>
              <w:right w:val="single" w:sz="4" w:space="0" w:color="auto"/>
            </w:tcBorders>
            <w:shd w:val="clear" w:color="auto" w:fill="auto"/>
            <w:noWrap/>
            <w:vAlign w:val="center"/>
            <w:hideMark/>
          </w:tcPr>
          <w:p w14:paraId="64C633A6"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0</w:t>
            </w:r>
          </w:p>
        </w:tc>
        <w:tc>
          <w:tcPr>
            <w:tcW w:w="1134" w:type="dxa"/>
            <w:tcBorders>
              <w:top w:val="nil"/>
              <w:left w:val="nil"/>
              <w:bottom w:val="nil"/>
              <w:right w:val="nil"/>
            </w:tcBorders>
            <w:shd w:val="clear" w:color="auto" w:fill="auto"/>
            <w:noWrap/>
            <w:vAlign w:val="center"/>
            <w:hideMark/>
          </w:tcPr>
          <w:p w14:paraId="22B84917"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0</w:t>
            </w:r>
          </w:p>
        </w:tc>
        <w:tc>
          <w:tcPr>
            <w:tcW w:w="1139" w:type="dxa"/>
            <w:tcBorders>
              <w:top w:val="nil"/>
              <w:left w:val="nil"/>
              <w:bottom w:val="nil"/>
              <w:right w:val="single" w:sz="4" w:space="0" w:color="auto"/>
            </w:tcBorders>
            <w:shd w:val="clear" w:color="auto" w:fill="auto"/>
            <w:noWrap/>
            <w:vAlign w:val="center"/>
            <w:hideMark/>
          </w:tcPr>
          <w:p w14:paraId="12D8AC68"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0</w:t>
            </w:r>
          </w:p>
        </w:tc>
        <w:tc>
          <w:tcPr>
            <w:tcW w:w="1129" w:type="dxa"/>
            <w:tcBorders>
              <w:top w:val="nil"/>
              <w:left w:val="nil"/>
              <w:bottom w:val="nil"/>
              <w:right w:val="nil"/>
            </w:tcBorders>
            <w:shd w:val="clear" w:color="auto" w:fill="auto"/>
            <w:noWrap/>
            <w:vAlign w:val="center"/>
            <w:hideMark/>
          </w:tcPr>
          <w:p w14:paraId="1D5ADC56"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0</w:t>
            </w:r>
          </w:p>
        </w:tc>
        <w:tc>
          <w:tcPr>
            <w:tcW w:w="1114" w:type="dxa"/>
            <w:tcBorders>
              <w:top w:val="nil"/>
              <w:left w:val="nil"/>
              <w:bottom w:val="nil"/>
              <w:right w:val="single" w:sz="4" w:space="0" w:color="auto"/>
            </w:tcBorders>
            <w:shd w:val="clear" w:color="auto" w:fill="auto"/>
            <w:noWrap/>
            <w:vAlign w:val="center"/>
            <w:hideMark/>
          </w:tcPr>
          <w:p w14:paraId="41C39ED1"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0</w:t>
            </w:r>
          </w:p>
        </w:tc>
        <w:tc>
          <w:tcPr>
            <w:tcW w:w="1024" w:type="dxa"/>
            <w:tcBorders>
              <w:top w:val="nil"/>
              <w:left w:val="nil"/>
              <w:bottom w:val="nil"/>
              <w:right w:val="nil"/>
            </w:tcBorders>
            <w:shd w:val="clear" w:color="auto" w:fill="auto"/>
            <w:noWrap/>
            <w:vAlign w:val="center"/>
            <w:hideMark/>
          </w:tcPr>
          <w:p w14:paraId="08B08E06"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0</w:t>
            </w:r>
          </w:p>
        </w:tc>
        <w:tc>
          <w:tcPr>
            <w:tcW w:w="1140" w:type="dxa"/>
            <w:tcBorders>
              <w:top w:val="nil"/>
              <w:left w:val="nil"/>
              <w:bottom w:val="nil"/>
              <w:right w:val="single" w:sz="4" w:space="0" w:color="auto"/>
            </w:tcBorders>
            <w:shd w:val="clear" w:color="auto" w:fill="auto"/>
            <w:noWrap/>
            <w:vAlign w:val="center"/>
            <w:hideMark/>
          </w:tcPr>
          <w:p w14:paraId="78452457"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0</w:t>
            </w:r>
          </w:p>
        </w:tc>
        <w:tc>
          <w:tcPr>
            <w:tcW w:w="1053" w:type="dxa"/>
            <w:tcBorders>
              <w:top w:val="nil"/>
              <w:left w:val="nil"/>
              <w:bottom w:val="nil"/>
              <w:right w:val="nil"/>
            </w:tcBorders>
            <w:shd w:val="clear" w:color="auto" w:fill="auto"/>
            <w:noWrap/>
            <w:vAlign w:val="center"/>
            <w:hideMark/>
          </w:tcPr>
          <w:p w14:paraId="0F90053C"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0</w:t>
            </w:r>
          </w:p>
        </w:tc>
        <w:tc>
          <w:tcPr>
            <w:tcW w:w="1058" w:type="dxa"/>
            <w:tcBorders>
              <w:top w:val="nil"/>
              <w:left w:val="nil"/>
              <w:bottom w:val="nil"/>
              <w:right w:val="single" w:sz="4" w:space="0" w:color="auto"/>
            </w:tcBorders>
            <w:shd w:val="clear" w:color="auto" w:fill="auto"/>
            <w:noWrap/>
            <w:vAlign w:val="center"/>
            <w:hideMark/>
          </w:tcPr>
          <w:p w14:paraId="23258A5E"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0</w:t>
            </w:r>
          </w:p>
        </w:tc>
      </w:tr>
      <w:tr w:rsidR="002A3BFC" w:rsidRPr="00545A22" w14:paraId="17E74CFB" w14:textId="77777777" w:rsidTr="0038505E">
        <w:trPr>
          <w:trHeight w:val="267"/>
          <w:jc w:val="center"/>
        </w:trPr>
        <w:tc>
          <w:tcPr>
            <w:tcW w:w="1170" w:type="dxa"/>
            <w:tcBorders>
              <w:top w:val="nil"/>
              <w:left w:val="nil"/>
              <w:bottom w:val="nil"/>
              <w:right w:val="nil"/>
            </w:tcBorders>
            <w:shd w:val="clear" w:color="auto" w:fill="auto"/>
            <w:noWrap/>
            <w:vAlign w:val="center"/>
            <w:hideMark/>
          </w:tcPr>
          <w:p w14:paraId="35643007"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Times New Roman" w:eastAsia="Times New Roman" w:hAnsi="Times New Roman" w:cs="Times New Roman"/>
                <w:color w:val="000000"/>
                <w:sz w:val="18"/>
                <w:szCs w:val="18"/>
              </w:rPr>
              <w:t>ADF</w:t>
            </w:r>
          </w:p>
        </w:tc>
        <w:tc>
          <w:tcPr>
            <w:tcW w:w="1311" w:type="dxa"/>
            <w:tcBorders>
              <w:top w:val="nil"/>
              <w:left w:val="single" w:sz="4" w:space="0" w:color="auto"/>
              <w:bottom w:val="nil"/>
              <w:right w:val="nil"/>
            </w:tcBorders>
            <w:shd w:val="clear" w:color="auto" w:fill="auto"/>
            <w:noWrap/>
            <w:vAlign w:val="center"/>
            <w:hideMark/>
          </w:tcPr>
          <w:p w14:paraId="5F934CF0" w14:textId="69780724"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-1044.64***</w:t>
            </w:r>
          </w:p>
        </w:tc>
        <w:tc>
          <w:tcPr>
            <w:tcW w:w="1220" w:type="dxa"/>
            <w:tcBorders>
              <w:top w:val="nil"/>
              <w:left w:val="nil"/>
              <w:bottom w:val="nil"/>
              <w:right w:val="single" w:sz="4" w:space="0" w:color="auto"/>
            </w:tcBorders>
            <w:shd w:val="clear" w:color="auto" w:fill="auto"/>
            <w:noWrap/>
            <w:vAlign w:val="center"/>
            <w:hideMark/>
          </w:tcPr>
          <w:p w14:paraId="30FB8F92" w14:textId="50ED8EAC"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-1112.90***</w:t>
            </w:r>
          </w:p>
        </w:tc>
        <w:tc>
          <w:tcPr>
            <w:tcW w:w="1190" w:type="dxa"/>
            <w:tcBorders>
              <w:top w:val="nil"/>
              <w:left w:val="nil"/>
              <w:bottom w:val="nil"/>
              <w:right w:val="nil"/>
            </w:tcBorders>
            <w:shd w:val="clear" w:color="auto" w:fill="auto"/>
            <w:noWrap/>
            <w:vAlign w:val="center"/>
            <w:hideMark/>
          </w:tcPr>
          <w:p w14:paraId="3DBF9B99" w14:textId="448743CF"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-333.78 ***</w:t>
            </w:r>
          </w:p>
        </w:tc>
        <w:tc>
          <w:tcPr>
            <w:tcW w:w="1114" w:type="dxa"/>
            <w:tcBorders>
              <w:top w:val="nil"/>
              <w:left w:val="nil"/>
              <w:bottom w:val="nil"/>
              <w:right w:val="single" w:sz="4" w:space="0" w:color="auto"/>
            </w:tcBorders>
            <w:shd w:val="clear" w:color="auto" w:fill="auto"/>
            <w:noWrap/>
            <w:vAlign w:val="center"/>
            <w:hideMark/>
          </w:tcPr>
          <w:p w14:paraId="7AC101F6" w14:textId="4B5387B8"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-363.94 ***</w:t>
            </w:r>
          </w:p>
        </w:tc>
        <w:tc>
          <w:tcPr>
            <w:tcW w:w="1134" w:type="dxa"/>
            <w:tcBorders>
              <w:top w:val="nil"/>
              <w:left w:val="nil"/>
              <w:bottom w:val="nil"/>
              <w:right w:val="nil"/>
            </w:tcBorders>
            <w:shd w:val="clear" w:color="auto" w:fill="auto"/>
            <w:noWrap/>
            <w:vAlign w:val="center"/>
            <w:hideMark/>
          </w:tcPr>
          <w:p w14:paraId="59754236" w14:textId="5E8A7BE1"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-324.44***</w:t>
            </w:r>
          </w:p>
        </w:tc>
        <w:tc>
          <w:tcPr>
            <w:tcW w:w="1139" w:type="dxa"/>
            <w:tcBorders>
              <w:top w:val="nil"/>
              <w:left w:val="nil"/>
              <w:bottom w:val="nil"/>
              <w:right w:val="single" w:sz="4" w:space="0" w:color="auto"/>
            </w:tcBorders>
            <w:shd w:val="clear" w:color="auto" w:fill="auto"/>
            <w:noWrap/>
            <w:vAlign w:val="center"/>
            <w:hideMark/>
          </w:tcPr>
          <w:p w14:paraId="0279F799" w14:textId="01BF3F02"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-359.56***</w:t>
            </w:r>
          </w:p>
        </w:tc>
        <w:tc>
          <w:tcPr>
            <w:tcW w:w="1129" w:type="dxa"/>
            <w:tcBorders>
              <w:top w:val="nil"/>
              <w:left w:val="nil"/>
              <w:bottom w:val="nil"/>
              <w:right w:val="nil"/>
            </w:tcBorders>
            <w:shd w:val="clear" w:color="auto" w:fill="auto"/>
            <w:noWrap/>
            <w:vAlign w:val="center"/>
            <w:hideMark/>
          </w:tcPr>
          <w:p w14:paraId="1C1C643A" w14:textId="20E0E228"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-267.55***</w:t>
            </w:r>
          </w:p>
        </w:tc>
        <w:tc>
          <w:tcPr>
            <w:tcW w:w="1114" w:type="dxa"/>
            <w:tcBorders>
              <w:top w:val="nil"/>
              <w:left w:val="nil"/>
              <w:bottom w:val="nil"/>
              <w:right w:val="single" w:sz="4" w:space="0" w:color="auto"/>
            </w:tcBorders>
            <w:shd w:val="clear" w:color="auto" w:fill="auto"/>
            <w:noWrap/>
            <w:vAlign w:val="center"/>
            <w:hideMark/>
          </w:tcPr>
          <w:p w14:paraId="083DCF08" w14:textId="6E50D55F"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-292.77***</w:t>
            </w:r>
          </w:p>
        </w:tc>
        <w:tc>
          <w:tcPr>
            <w:tcW w:w="1024" w:type="dxa"/>
            <w:tcBorders>
              <w:top w:val="nil"/>
              <w:left w:val="nil"/>
              <w:bottom w:val="nil"/>
              <w:right w:val="nil"/>
            </w:tcBorders>
            <w:shd w:val="clear" w:color="auto" w:fill="auto"/>
            <w:noWrap/>
            <w:vAlign w:val="center"/>
            <w:hideMark/>
          </w:tcPr>
          <w:p w14:paraId="463C14BD" w14:textId="3534613A"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-128.2 ***</w:t>
            </w:r>
          </w:p>
        </w:tc>
        <w:tc>
          <w:tcPr>
            <w:tcW w:w="1140" w:type="dxa"/>
            <w:tcBorders>
              <w:top w:val="nil"/>
              <w:left w:val="nil"/>
              <w:bottom w:val="nil"/>
              <w:right w:val="single" w:sz="4" w:space="0" w:color="auto"/>
            </w:tcBorders>
            <w:shd w:val="clear" w:color="auto" w:fill="auto"/>
            <w:noWrap/>
            <w:vAlign w:val="center"/>
            <w:hideMark/>
          </w:tcPr>
          <w:p w14:paraId="09F45E4C" w14:textId="3582AD29"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-140.98***</w:t>
            </w:r>
          </w:p>
        </w:tc>
        <w:tc>
          <w:tcPr>
            <w:tcW w:w="1053" w:type="dxa"/>
            <w:tcBorders>
              <w:top w:val="nil"/>
              <w:left w:val="nil"/>
              <w:bottom w:val="nil"/>
              <w:right w:val="nil"/>
            </w:tcBorders>
            <w:shd w:val="clear" w:color="auto" w:fill="auto"/>
            <w:noWrap/>
            <w:vAlign w:val="center"/>
            <w:hideMark/>
          </w:tcPr>
          <w:p w14:paraId="7ED22F98" w14:textId="7139D57C"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-32.289***</w:t>
            </w:r>
          </w:p>
        </w:tc>
        <w:tc>
          <w:tcPr>
            <w:tcW w:w="1058" w:type="dxa"/>
            <w:tcBorders>
              <w:top w:val="nil"/>
              <w:left w:val="nil"/>
              <w:bottom w:val="nil"/>
              <w:right w:val="single" w:sz="4" w:space="0" w:color="auto"/>
            </w:tcBorders>
            <w:shd w:val="clear" w:color="auto" w:fill="auto"/>
            <w:noWrap/>
            <w:vAlign w:val="center"/>
            <w:hideMark/>
          </w:tcPr>
          <w:p w14:paraId="6078DDF1" w14:textId="77777777" w:rsidR="002A3BFC" w:rsidRPr="00545A22" w:rsidRDefault="002A3BFC" w:rsidP="00CD3AC2">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-30.218***</w:t>
            </w:r>
          </w:p>
        </w:tc>
      </w:tr>
      <w:tr w:rsidR="0038505E" w:rsidRPr="00545A22" w14:paraId="1E838EFD" w14:textId="77777777" w:rsidTr="0038505E">
        <w:trPr>
          <w:trHeight w:val="267"/>
          <w:jc w:val="center"/>
        </w:trPr>
        <w:tc>
          <w:tcPr>
            <w:tcW w:w="1170" w:type="dxa"/>
            <w:tcBorders>
              <w:top w:val="nil"/>
              <w:left w:val="nil"/>
              <w:bottom w:val="nil"/>
              <w:right w:val="nil"/>
            </w:tcBorders>
            <w:shd w:val="clear" w:color="auto" w:fill="auto"/>
            <w:noWrap/>
            <w:vAlign w:val="center"/>
          </w:tcPr>
          <w:p w14:paraId="042040FD" w14:textId="08029229" w:rsidR="0038505E" w:rsidRPr="00545A22" w:rsidRDefault="0038505E" w:rsidP="0038505E">
            <w:pPr>
              <w:spacing w:after="0" w:line="240" w:lineRule="auto"/>
              <w:rPr>
                <w:rFonts w:ascii="Times New Roman" w:eastAsia="Times New Roman" w:hAnsi="Times New Roman" w:cs="Times New Roman"/>
                <w:color w:val="000000"/>
                <w:sz w:val="18"/>
                <w:szCs w:val="18"/>
              </w:rPr>
            </w:pPr>
            <w:r w:rsidRPr="00545A22">
              <w:rPr>
                <w:rFonts w:ascii="Times New Roman" w:eastAsia="Times New Roman" w:hAnsi="Times New Roman" w:cs="Times New Roman"/>
                <w:color w:val="000000"/>
                <w:sz w:val="18"/>
                <w:szCs w:val="18"/>
              </w:rPr>
              <w:t>PP</w:t>
            </w:r>
          </w:p>
        </w:tc>
        <w:tc>
          <w:tcPr>
            <w:tcW w:w="1311" w:type="dxa"/>
            <w:tcBorders>
              <w:top w:val="nil"/>
              <w:left w:val="single" w:sz="4" w:space="0" w:color="auto"/>
              <w:bottom w:val="nil"/>
              <w:right w:val="nil"/>
            </w:tcBorders>
            <w:shd w:val="clear" w:color="auto" w:fill="auto"/>
            <w:noWrap/>
            <w:vAlign w:val="center"/>
          </w:tcPr>
          <w:p w14:paraId="6469E3D4" w14:textId="19B20A07" w:rsidR="0038505E" w:rsidRPr="00545A22" w:rsidRDefault="0038505E" w:rsidP="0038505E">
            <w:pPr>
              <w:spacing w:after="0" w:line="240" w:lineRule="auto"/>
              <w:rPr>
                <w:rFonts w:ascii="Calibri" w:hAnsi="Calibri"/>
                <w:color w:val="000000"/>
                <w:sz w:val="18"/>
              </w:rPr>
            </w:pPr>
            <w:r w:rsidRPr="00545A22">
              <w:rPr>
                <w:rFonts w:ascii="Calibri" w:hAnsi="Calibri"/>
                <w:color w:val="000000"/>
                <w:sz w:val="18"/>
              </w:rPr>
              <w:t>-1048.41***</w:t>
            </w:r>
          </w:p>
        </w:tc>
        <w:tc>
          <w:tcPr>
            <w:tcW w:w="1220" w:type="dxa"/>
            <w:tcBorders>
              <w:top w:val="nil"/>
              <w:left w:val="nil"/>
              <w:bottom w:val="nil"/>
              <w:right w:val="single" w:sz="4" w:space="0" w:color="auto"/>
            </w:tcBorders>
            <w:shd w:val="clear" w:color="auto" w:fill="auto"/>
            <w:noWrap/>
            <w:vAlign w:val="center"/>
          </w:tcPr>
          <w:p w14:paraId="4D562584" w14:textId="61EE73DF" w:rsidR="0038505E" w:rsidRPr="00545A22" w:rsidRDefault="0038505E" w:rsidP="0038505E">
            <w:pPr>
              <w:spacing w:after="0" w:line="240" w:lineRule="auto"/>
              <w:rPr>
                <w:rFonts w:ascii="Calibri" w:hAnsi="Calibri"/>
                <w:color w:val="000000"/>
                <w:sz w:val="18"/>
              </w:rPr>
            </w:pPr>
            <w:r w:rsidRPr="00545A22">
              <w:rPr>
                <w:rFonts w:ascii="Calibri" w:hAnsi="Calibri"/>
                <w:color w:val="000000"/>
                <w:sz w:val="18"/>
              </w:rPr>
              <w:t>-1116.19***</w:t>
            </w:r>
          </w:p>
        </w:tc>
        <w:tc>
          <w:tcPr>
            <w:tcW w:w="1190" w:type="dxa"/>
            <w:tcBorders>
              <w:top w:val="nil"/>
              <w:left w:val="nil"/>
              <w:bottom w:val="nil"/>
              <w:right w:val="nil"/>
            </w:tcBorders>
            <w:shd w:val="clear" w:color="auto" w:fill="auto"/>
            <w:noWrap/>
            <w:vAlign w:val="center"/>
          </w:tcPr>
          <w:p w14:paraId="7CEA0933" w14:textId="25182319" w:rsidR="0038505E" w:rsidRPr="00545A22" w:rsidRDefault="0038505E" w:rsidP="0038505E">
            <w:pPr>
              <w:spacing w:after="0" w:line="240" w:lineRule="auto"/>
              <w:rPr>
                <w:rFonts w:ascii="Calibri" w:hAnsi="Calibri"/>
                <w:color w:val="000000"/>
                <w:sz w:val="18"/>
              </w:rPr>
            </w:pPr>
            <w:r w:rsidRPr="00545A22">
              <w:rPr>
                <w:rFonts w:ascii="Calibri" w:hAnsi="Calibri"/>
                <w:color w:val="000000"/>
                <w:sz w:val="18"/>
              </w:rPr>
              <w:t>-480.94***</w:t>
            </w:r>
          </w:p>
        </w:tc>
        <w:tc>
          <w:tcPr>
            <w:tcW w:w="1114" w:type="dxa"/>
            <w:tcBorders>
              <w:top w:val="nil"/>
              <w:left w:val="nil"/>
              <w:bottom w:val="nil"/>
              <w:right w:val="single" w:sz="4" w:space="0" w:color="auto"/>
            </w:tcBorders>
            <w:shd w:val="clear" w:color="auto" w:fill="auto"/>
            <w:noWrap/>
            <w:vAlign w:val="center"/>
          </w:tcPr>
          <w:p w14:paraId="396FD7F9" w14:textId="1E63F530" w:rsidR="0038505E" w:rsidRPr="00545A22" w:rsidRDefault="0038505E" w:rsidP="0038505E">
            <w:pPr>
              <w:spacing w:after="0" w:line="240" w:lineRule="auto"/>
              <w:rPr>
                <w:rFonts w:ascii="Calibri" w:hAnsi="Calibri"/>
                <w:color w:val="000000"/>
                <w:sz w:val="18"/>
              </w:rPr>
            </w:pPr>
            <w:r w:rsidRPr="00545A22">
              <w:rPr>
                <w:rFonts w:ascii="Calibri" w:hAnsi="Calibri"/>
                <w:color w:val="000000"/>
                <w:sz w:val="18"/>
              </w:rPr>
              <w:t>-516.36***</w:t>
            </w:r>
          </w:p>
        </w:tc>
        <w:tc>
          <w:tcPr>
            <w:tcW w:w="1134" w:type="dxa"/>
            <w:tcBorders>
              <w:top w:val="nil"/>
              <w:left w:val="nil"/>
              <w:bottom w:val="nil"/>
              <w:right w:val="nil"/>
            </w:tcBorders>
            <w:shd w:val="clear" w:color="auto" w:fill="auto"/>
            <w:noWrap/>
            <w:vAlign w:val="center"/>
          </w:tcPr>
          <w:p w14:paraId="12BD3B69" w14:textId="3CC3D79E" w:rsidR="0038505E" w:rsidRPr="00545A22" w:rsidRDefault="0038505E" w:rsidP="0038505E">
            <w:pPr>
              <w:spacing w:after="0" w:line="240" w:lineRule="auto"/>
              <w:rPr>
                <w:rFonts w:ascii="Calibri" w:hAnsi="Calibri"/>
                <w:color w:val="000000"/>
                <w:sz w:val="18"/>
              </w:rPr>
            </w:pPr>
            <w:r w:rsidRPr="00545A22">
              <w:rPr>
                <w:rFonts w:ascii="Calibri" w:hAnsi="Calibri"/>
                <w:color w:val="000000"/>
                <w:sz w:val="18"/>
              </w:rPr>
              <w:t>-327.52***</w:t>
            </w:r>
          </w:p>
        </w:tc>
        <w:tc>
          <w:tcPr>
            <w:tcW w:w="1139" w:type="dxa"/>
            <w:tcBorders>
              <w:top w:val="nil"/>
              <w:left w:val="nil"/>
              <w:bottom w:val="nil"/>
              <w:right w:val="single" w:sz="4" w:space="0" w:color="auto"/>
            </w:tcBorders>
            <w:shd w:val="clear" w:color="auto" w:fill="auto"/>
            <w:noWrap/>
            <w:vAlign w:val="center"/>
          </w:tcPr>
          <w:p w14:paraId="009CD75B" w14:textId="52EF65B0" w:rsidR="0038505E" w:rsidRPr="00545A22" w:rsidRDefault="0038505E" w:rsidP="0038505E">
            <w:pPr>
              <w:spacing w:after="0" w:line="240" w:lineRule="auto"/>
              <w:rPr>
                <w:rFonts w:ascii="Calibri" w:hAnsi="Calibri"/>
                <w:color w:val="000000"/>
                <w:sz w:val="18"/>
              </w:rPr>
            </w:pPr>
            <w:r w:rsidRPr="00545A22">
              <w:rPr>
                <w:rFonts w:ascii="Calibri" w:hAnsi="Calibri"/>
                <w:color w:val="000000"/>
                <w:sz w:val="18"/>
              </w:rPr>
              <w:t>-360.03***</w:t>
            </w:r>
          </w:p>
        </w:tc>
        <w:tc>
          <w:tcPr>
            <w:tcW w:w="1129" w:type="dxa"/>
            <w:tcBorders>
              <w:top w:val="nil"/>
              <w:left w:val="nil"/>
              <w:bottom w:val="nil"/>
              <w:right w:val="nil"/>
            </w:tcBorders>
            <w:shd w:val="clear" w:color="auto" w:fill="auto"/>
            <w:noWrap/>
            <w:vAlign w:val="center"/>
          </w:tcPr>
          <w:p w14:paraId="1BFE77FB" w14:textId="00C642BD" w:rsidR="0038505E" w:rsidRPr="00545A22" w:rsidRDefault="0038505E" w:rsidP="0038505E">
            <w:pPr>
              <w:spacing w:after="0" w:line="240" w:lineRule="auto"/>
              <w:rPr>
                <w:rFonts w:ascii="Calibri" w:hAnsi="Calibri"/>
                <w:color w:val="000000"/>
                <w:sz w:val="18"/>
              </w:rPr>
            </w:pPr>
            <w:r w:rsidRPr="00545A22">
              <w:rPr>
                <w:rFonts w:ascii="Calibri" w:hAnsi="Calibri"/>
                <w:color w:val="000000"/>
                <w:sz w:val="18"/>
              </w:rPr>
              <w:t>-269.39***</w:t>
            </w:r>
          </w:p>
        </w:tc>
        <w:tc>
          <w:tcPr>
            <w:tcW w:w="1114" w:type="dxa"/>
            <w:tcBorders>
              <w:top w:val="nil"/>
              <w:left w:val="nil"/>
              <w:bottom w:val="nil"/>
              <w:right w:val="single" w:sz="4" w:space="0" w:color="auto"/>
            </w:tcBorders>
            <w:shd w:val="clear" w:color="auto" w:fill="auto"/>
            <w:noWrap/>
            <w:vAlign w:val="center"/>
          </w:tcPr>
          <w:p w14:paraId="0C4D9B53" w14:textId="2C3C4F34" w:rsidR="0038505E" w:rsidRPr="00545A22" w:rsidRDefault="0038505E" w:rsidP="0038505E">
            <w:pPr>
              <w:spacing w:after="0" w:line="240" w:lineRule="auto"/>
              <w:rPr>
                <w:rFonts w:ascii="Calibri" w:hAnsi="Calibri"/>
                <w:color w:val="000000"/>
                <w:sz w:val="18"/>
              </w:rPr>
            </w:pPr>
            <w:r w:rsidRPr="00545A22">
              <w:rPr>
                <w:rFonts w:ascii="Calibri" w:hAnsi="Calibri"/>
                <w:color w:val="000000"/>
                <w:sz w:val="18"/>
              </w:rPr>
              <w:t>-293.28***</w:t>
            </w:r>
          </w:p>
        </w:tc>
        <w:tc>
          <w:tcPr>
            <w:tcW w:w="1024" w:type="dxa"/>
            <w:tcBorders>
              <w:top w:val="nil"/>
              <w:left w:val="nil"/>
              <w:bottom w:val="nil"/>
              <w:right w:val="nil"/>
            </w:tcBorders>
            <w:shd w:val="clear" w:color="auto" w:fill="auto"/>
            <w:noWrap/>
            <w:vAlign w:val="center"/>
          </w:tcPr>
          <w:p w14:paraId="184C748B" w14:textId="0304953F" w:rsidR="0038505E" w:rsidRPr="00545A22" w:rsidRDefault="0038505E" w:rsidP="0038505E">
            <w:pPr>
              <w:spacing w:after="0" w:line="240" w:lineRule="auto"/>
              <w:rPr>
                <w:rFonts w:ascii="Calibri" w:hAnsi="Calibri"/>
                <w:color w:val="000000"/>
                <w:sz w:val="18"/>
              </w:rPr>
            </w:pPr>
            <w:r w:rsidRPr="00545A22">
              <w:rPr>
                <w:rFonts w:ascii="Calibri" w:hAnsi="Calibri"/>
                <w:color w:val="000000"/>
                <w:sz w:val="18"/>
              </w:rPr>
              <w:t>-128.4***</w:t>
            </w:r>
          </w:p>
        </w:tc>
        <w:tc>
          <w:tcPr>
            <w:tcW w:w="1140" w:type="dxa"/>
            <w:tcBorders>
              <w:top w:val="nil"/>
              <w:left w:val="nil"/>
              <w:bottom w:val="nil"/>
              <w:right w:val="single" w:sz="4" w:space="0" w:color="auto"/>
            </w:tcBorders>
            <w:shd w:val="clear" w:color="auto" w:fill="auto"/>
            <w:noWrap/>
            <w:vAlign w:val="center"/>
          </w:tcPr>
          <w:p w14:paraId="481FA8DD" w14:textId="714412B7" w:rsidR="0038505E" w:rsidRPr="00545A22" w:rsidRDefault="0038505E" w:rsidP="0038505E">
            <w:pPr>
              <w:spacing w:after="0" w:line="240" w:lineRule="auto"/>
              <w:rPr>
                <w:rFonts w:ascii="Calibri" w:hAnsi="Calibri"/>
                <w:color w:val="000000"/>
                <w:sz w:val="18"/>
              </w:rPr>
            </w:pPr>
            <w:r w:rsidRPr="00545A22">
              <w:rPr>
                <w:rFonts w:ascii="Calibri" w:hAnsi="Calibri"/>
                <w:color w:val="000000"/>
                <w:sz w:val="18"/>
              </w:rPr>
              <w:t>-141.0***</w:t>
            </w:r>
          </w:p>
        </w:tc>
        <w:tc>
          <w:tcPr>
            <w:tcW w:w="1053" w:type="dxa"/>
            <w:tcBorders>
              <w:top w:val="nil"/>
              <w:left w:val="nil"/>
              <w:bottom w:val="nil"/>
              <w:right w:val="nil"/>
            </w:tcBorders>
            <w:shd w:val="clear" w:color="auto" w:fill="auto"/>
            <w:noWrap/>
            <w:vAlign w:val="center"/>
          </w:tcPr>
          <w:p w14:paraId="019DF680" w14:textId="188DB918" w:rsidR="0038505E" w:rsidRPr="00545A22" w:rsidRDefault="00926A95" w:rsidP="0038505E">
            <w:pPr>
              <w:spacing w:after="0" w:line="240" w:lineRule="auto"/>
              <w:rPr>
                <w:rFonts w:ascii="Calibri" w:hAnsi="Calibri"/>
                <w:color w:val="000000"/>
                <w:sz w:val="18"/>
              </w:rPr>
            </w:pPr>
            <w:r w:rsidRPr="00545A22">
              <w:rPr>
                <w:rFonts w:ascii="Calibri" w:hAnsi="Calibri"/>
                <w:color w:val="000000"/>
                <w:sz w:val="18"/>
              </w:rPr>
              <w:t>-32.41***</w:t>
            </w:r>
          </w:p>
        </w:tc>
        <w:tc>
          <w:tcPr>
            <w:tcW w:w="1058" w:type="dxa"/>
            <w:tcBorders>
              <w:top w:val="nil"/>
              <w:left w:val="nil"/>
              <w:bottom w:val="nil"/>
              <w:right w:val="single" w:sz="4" w:space="0" w:color="auto"/>
            </w:tcBorders>
            <w:shd w:val="clear" w:color="auto" w:fill="auto"/>
            <w:noWrap/>
            <w:vAlign w:val="center"/>
          </w:tcPr>
          <w:p w14:paraId="24063DF4" w14:textId="412262E1" w:rsidR="0038505E" w:rsidRPr="00545A22" w:rsidRDefault="00926A95" w:rsidP="0038505E">
            <w:pPr>
              <w:spacing w:after="0" w:line="240" w:lineRule="auto"/>
              <w:rPr>
                <w:rFonts w:ascii="Calibri" w:hAnsi="Calibri"/>
                <w:color w:val="000000"/>
                <w:sz w:val="18"/>
              </w:rPr>
            </w:pPr>
            <w:r w:rsidRPr="00545A22">
              <w:rPr>
                <w:rFonts w:ascii="Calibri" w:hAnsi="Calibri"/>
                <w:color w:val="000000"/>
                <w:sz w:val="18"/>
              </w:rPr>
              <w:t>-30.19***</w:t>
            </w:r>
          </w:p>
        </w:tc>
      </w:tr>
      <w:tr w:rsidR="0038505E" w:rsidRPr="00545A22" w14:paraId="767CF169" w14:textId="77777777" w:rsidTr="0038505E">
        <w:trPr>
          <w:trHeight w:val="267"/>
          <w:jc w:val="center"/>
        </w:trPr>
        <w:tc>
          <w:tcPr>
            <w:tcW w:w="1170" w:type="dxa"/>
            <w:tcBorders>
              <w:top w:val="nil"/>
              <w:left w:val="nil"/>
              <w:bottom w:val="nil"/>
              <w:right w:val="nil"/>
            </w:tcBorders>
            <w:shd w:val="clear" w:color="auto" w:fill="auto"/>
            <w:noWrap/>
            <w:vAlign w:val="center"/>
          </w:tcPr>
          <w:p w14:paraId="56E77D7C" w14:textId="7E53A1ED" w:rsidR="0038505E" w:rsidRPr="00545A22" w:rsidRDefault="0038505E" w:rsidP="0038505E">
            <w:pPr>
              <w:spacing w:after="0" w:line="240" w:lineRule="auto"/>
              <w:rPr>
                <w:rFonts w:ascii="Times New Roman" w:eastAsia="Times New Roman" w:hAnsi="Times New Roman" w:cs="Times New Roman"/>
                <w:color w:val="000000"/>
                <w:sz w:val="18"/>
                <w:szCs w:val="18"/>
              </w:rPr>
            </w:pPr>
            <w:r w:rsidRPr="00545A22">
              <w:rPr>
                <w:rFonts w:ascii="Times New Roman" w:eastAsia="Times New Roman" w:hAnsi="Times New Roman" w:cs="Times New Roman"/>
                <w:color w:val="000000"/>
                <w:sz w:val="18"/>
                <w:szCs w:val="18"/>
              </w:rPr>
              <w:t>WN</w:t>
            </w:r>
          </w:p>
        </w:tc>
        <w:tc>
          <w:tcPr>
            <w:tcW w:w="1311" w:type="dxa"/>
            <w:tcBorders>
              <w:top w:val="nil"/>
              <w:left w:val="single" w:sz="4" w:space="0" w:color="auto"/>
              <w:bottom w:val="nil"/>
              <w:right w:val="nil"/>
            </w:tcBorders>
            <w:shd w:val="clear" w:color="auto" w:fill="auto"/>
            <w:noWrap/>
            <w:vAlign w:val="center"/>
          </w:tcPr>
          <w:p w14:paraId="09C5DBA3" w14:textId="3E7BD646" w:rsidR="0038505E" w:rsidRPr="00545A22" w:rsidRDefault="0038505E" w:rsidP="0038505E">
            <w:pPr>
              <w:spacing w:after="0" w:line="240" w:lineRule="auto"/>
              <w:rPr>
                <w:rFonts w:ascii="Calibri" w:hAnsi="Calibri"/>
                <w:color w:val="000000"/>
                <w:sz w:val="18"/>
              </w:rPr>
            </w:pPr>
            <w:r w:rsidRPr="00545A22">
              <w:rPr>
                <w:rFonts w:ascii="Calibri" w:hAnsi="Calibri"/>
                <w:color w:val="000000"/>
                <w:sz w:val="18"/>
              </w:rPr>
              <w:t>5195.60***</w:t>
            </w:r>
          </w:p>
        </w:tc>
        <w:tc>
          <w:tcPr>
            <w:tcW w:w="1220" w:type="dxa"/>
            <w:tcBorders>
              <w:top w:val="nil"/>
              <w:left w:val="nil"/>
              <w:bottom w:val="nil"/>
              <w:right w:val="single" w:sz="4" w:space="0" w:color="auto"/>
            </w:tcBorders>
            <w:shd w:val="clear" w:color="auto" w:fill="auto"/>
            <w:noWrap/>
            <w:vAlign w:val="center"/>
          </w:tcPr>
          <w:p w14:paraId="0687AAAD" w14:textId="4D6C656F" w:rsidR="0038505E" w:rsidRPr="00545A22" w:rsidRDefault="0038505E" w:rsidP="0038505E">
            <w:pPr>
              <w:spacing w:after="0" w:line="240" w:lineRule="auto"/>
              <w:rPr>
                <w:rFonts w:ascii="Calibri" w:hAnsi="Calibri"/>
                <w:color w:val="000000"/>
                <w:sz w:val="18"/>
              </w:rPr>
            </w:pPr>
            <w:r w:rsidRPr="00545A22">
              <w:rPr>
                <w:rFonts w:ascii="Calibri" w:hAnsi="Calibri"/>
                <w:color w:val="000000"/>
                <w:sz w:val="18"/>
              </w:rPr>
              <w:t>2578.89***</w:t>
            </w:r>
          </w:p>
        </w:tc>
        <w:tc>
          <w:tcPr>
            <w:tcW w:w="1190" w:type="dxa"/>
            <w:tcBorders>
              <w:top w:val="nil"/>
              <w:left w:val="nil"/>
              <w:bottom w:val="nil"/>
              <w:right w:val="nil"/>
            </w:tcBorders>
            <w:shd w:val="clear" w:color="auto" w:fill="auto"/>
            <w:noWrap/>
            <w:vAlign w:val="center"/>
          </w:tcPr>
          <w:p w14:paraId="1DAB53A4" w14:textId="3F3C6CE6" w:rsidR="0038505E" w:rsidRPr="00545A22" w:rsidRDefault="0038505E" w:rsidP="0038505E">
            <w:pPr>
              <w:spacing w:after="0" w:line="240" w:lineRule="auto"/>
              <w:rPr>
                <w:rFonts w:ascii="Calibri" w:hAnsi="Calibri"/>
                <w:color w:val="000000"/>
                <w:sz w:val="18"/>
              </w:rPr>
            </w:pPr>
            <w:r w:rsidRPr="00545A22">
              <w:rPr>
                <w:rFonts w:ascii="Calibri" w:hAnsi="Calibri"/>
                <w:color w:val="000000"/>
                <w:sz w:val="18"/>
              </w:rPr>
              <w:t>836.36***</w:t>
            </w:r>
          </w:p>
        </w:tc>
        <w:tc>
          <w:tcPr>
            <w:tcW w:w="1114" w:type="dxa"/>
            <w:tcBorders>
              <w:top w:val="nil"/>
              <w:left w:val="nil"/>
              <w:bottom w:val="nil"/>
              <w:right w:val="single" w:sz="4" w:space="0" w:color="auto"/>
            </w:tcBorders>
            <w:shd w:val="clear" w:color="auto" w:fill="auto"/>
            <w:noWrap/>
            <w:vAlign w:val="center"/>
          </w:tcPr>
          <w:p w14:paraId="50B4752C" w14:textId="5A6C15B4" w:rsidR="0038505E" w:rsidRPr="00545A22" w:rsidRDefault="0038505E" w:rsidP="0038505E">
            <w:pPr>
              <w:spacing w:after="0" w:line="240" w:lineRule="auto"/>
              <w:rPr>
                <w:rFonts w:ascii="Calibri" w:hAnsi="Calibri"/>
                <w:color w:val="000000"/>
                <w:sz w:val="18"/>
              </w:rPr>
            </w:pPr>
            <w:r w:rsidRPr="00545A22">
              <w:rPr>
                <w:rFonts w:ascii="Calibri" w:hAnsi="Calibri"/>
                <w:color w:val="000000"/>
                <w:sz w:val="18"/>
              </w:rPr>
              <w:t>952.95***</w:t>
            </w:r>
          </w:p>
        </w:tc>
        <w:tc>
          <w:tcPr>
            <w:tcW w:w="1134" w:type="dxa"/>
            <w:tcBorders>
              <w:top w:val="nil"/>
              <w:left w:val="nil"/>
              <w:bottom w:val="nil"/>
              <w:right w:val="nil"/>
            </w:tcBorders>
            <w:shd w:val="clear" w:color="auto" w:fill="auto"/>
            <w:noWrap/>
            <w:vAlign w:val="center"/>
          </w:tcPr>
          <w:p w14:paraId="35FFF479" w14:textId="76780858" w:rsidR="0038505E" w:rsidRPr="00545A22" w:rsidRDefault="0038505E" w:rsidP="0038505E">
            <w:pPr>
              <w:spacing w:after="0" w:line="240" w:lineRule="auto"/>
              <w:rPr>
                <w:rFonts w:ascii="Calibri" w:hAnsi="Calibri"/>
                <w:color w:val="000000"/>
                <w:sz w:val="18"/>
              </w:rPr>
            </w:pPr>
            <w:r w:rsidRPr="00545A22">
              <w:rPr>
                <w:rFonts w:ascii="Calibri" w:hAnsi="Calibri"/>
                <w:color w:val="000000"/>
                <w:sz w:val="18"/>
              </w:rPr>
              <w:t>906.65***</w:t>
            </w:r>
          </w:p>
        </w:tc>
        <w:tc>
          <w:tcPr>
            <w:tcW w:w="1139" w:type="dxa"/>
            <w:tcBorders>
              <w:top w:val="nil"/>
              <w:left w:val="nil"/>
              <w:bottom w:val="nil"/>
              <w:right w:val="single" w:sz="4" w:space="0" w:color="auto"/>
            </w:tcBorders>
            <w:shd w:val="clear" w:color="auto" w:fill="auto"/>
            <w:noWrap/>
            <w:vAlign w:val="center"/>
          </w:tcPr>
          <w:p w14:paraId="3752977B" w14:textId="451CE42F" w:rsidR="0038505E" w:rsidRPr="00545A22" w:rsidRDefault="0038505E" w:rsidP="0038505E">
            <w:pPr>
              <w:spacing w:after="0" w:line="240" w:lineRule="auto"/>
              <w:rPr>
                <w:rFonts w:ascii="Calibri" w:hAnsi="Calibri"/>
                <w:color w:val="000000"/>
                <w:sz w:val="18"/>
              </w:rPr>
            </w:pPr>
            <w:r w:rsidRPr="00545A22">
              <w:rPr>
                <w:rFonts w:ascii="Calibri" w:hAnsi="Calibri"/>
                <w:color w:val="000000"/>
                <w:sz w:val="18"/>
              </w:rPr>
              <w:t xml:space="preserve"> 371.05***</w:t>
            </w:r>
          </w:p>
        </w:tc>
        <w:tc>
          <w:tcPr>
            <w:tcW w:w="1129" w:type="dxa"/>
            <w:tcBorders>
              <w:top w:val="nil"/>
              <w:left w:val="nil"/>
              <w:bottom w:val="nil"/>
              <w:right w:val="nil"/>
            </w:tcBorders>
            <w:shd w:val="clear" w:color="auto" w:fill="auto"/>
            <w:noWrap/>
            <w:vAlign w:val="center"/>
          </w:tcPr>
          <w:p w14:paraId="768A1522" w14:textId="4DB46482" w:rsidR="0038505E" w:rsidRPr="00545A22" w:rsidRDefault="0038505E" w:rsidP="0038505E">
            <w:pPr>
              <w:spacing w:after="0" w:line="240" w:lineRule="auto"/>
              <w:rPr>
                <w:rFonts w:ascii="Calibri" w:hAnsi="Calibri"/>
                <w:color w:val="000000"/>
                <w:sz w:val="18"/>
              </w:rPr>
            </w:pPr>
            <w:r w:rsidRPr="00545A22">
              <w:rPr>
                <w:rFonts w:ascii="Calibri" w:hAnsi="Calibri"/>
                <w:color w:val="000000"/>
                <w:sz w:val="18"/>
              </w:rPr>
              <w:t>500.29***</w:t>
            </w:r>
          </w:p>
        </w:tc>
        <w:tc>
          <w:tcPr>
            <w:tcW w:w="1114" w:type="dxa"/>
            <w:tcBorders>
              <w:top w:val="nil"/>
              <w:left w:val="nil"/>
              <w:bottom w:val="nil"/>
              <w:right w:val="single" w:sz="4" w:space="0" w:color="auto"/>
            </w:tcBorders>
            <w:shd w:val="clear" w:color="auto" w:fill="auto"/>
            <w:noWrap/>
            <w:vAlign w:val="center"/>
          </w:tcPr>
          <w:p w14:paraId="2A59B62F" w14:textId="365D8FD1" w:rsidR="0038505E" w:rsidRPr="00545A22" w:rsidRDefault="0038505E" w:rsidP="0038505E">
            <w:pPr>
              <w:spacing w:after="0" w:line="240" w:lineRule="auto"/>
              <w:rPr>
                <w:rFonts w:ascii="Calibri" w:hAnsi="Calibri"/>
                <w:color w:val="000000"/>
                <w:sz w:val="18"/>
              </w:rPr>
            </w:pPr>
            <w:r w:rsidRPr="00545A22">
              <w:rPr>
                <w:rFonts w:ascii="Calibri" w:hAnsi="Calibri"/>
                <w:color w:val="000000"/>
                <w:sz w:val="18"/>
              </w:rPr>
              <w:t>246.51***</w:t>
            </w:r>
          </w:p>
        </w:tc>
        <w:tc>
          <w:tcPr>
            <w:tcW w:w="1024" w:type="dxa"/>
            <w:tcBorders>
              <w:top w:val="nil"/>
              <w:left w:val="nil"/>
              <w:bottom w:val="nil"/>
              <w:right w:val="nil"/>
            </w:tcBorders>
            <w:shd w:val="clear" w:color="auto" w:fill="auto"/>
            <w:noWrap/>
            <w:vAlign w:val="center"/>
          </w:tcPr>
          <w:p w14:paraId="4EAEF43A" w14:textId="6821CC43" w:rsidR="0038505E" w:rsidRPr="00545A22" w:rsidRDefault="0038505E" w:rsidP="0038505E">
            <w:pPr>
              <w:spacing w:after="0" w:line="240" w:lineRule="auto"/>
              <w:rPr>
                <w:rFonts w:ascii="Calibri" w:hAnsi="Calibri"/>
                <w:color w:val="000000"/>
                <w:sz w:val="18"/>
              </w:rPr>
            </w:pPr>
            <w:r w:rsidRPr="00545A22">
              <w:rPr>
                <w:rFonts w:ascii="Calibri" w:hAnsi="Calibri"/>
                <w:color w:val="000000"/>
                <w:sz w:val="18"/>
              </w:rPr>
              <w:t>348.92***</w:t>
            </w:r>
          </w:p>
        </w:tc>
        <w:tc>
          <w:tcPr>
            <w:tcW w:w="1140" w:type="dxa"/>
            <w:tcBorders>
              <w:top w:val="nil"/>
              <w:left w:val="nil"/>
              <w:bottom w:val="nil"/>
              <w:right w:val="single" w:sz="4" w:space="0" w:color="auto"/>
            </w:tcBorders>
            <w:shd w:val="clear" w:color="auto" w:fill="auto"/>
            <w:noWrap/>
            <w:vAlign w:val="center"/>
          </w:tcPr>
          <w:p w14:paraId="28DC3607" w14:textId="5B8EF1D0" w:rsidR="0038505E" w:rsidRPr="00545A22" w:rsidRDefault="0038505E" w:rsidP="0038505E">
            <w:pPr>
              <w:spacing w:after="0" w:line="240" w:lineRule="auto"/>
              <w:rPr>
                <w:rFonts w:ascii="Calibri" w:hAnsi="Calibri"/>
                <w:color w:val="000000"/>
                <w:sz w:val="18"/>
              </w:rPr>
            </w:pPr>
            <w:r w:rsidRPr="00545A22">
              <w:rPr>
                <w:rFonts w:ascii="Calibri" w:hAnsi="Calibri"/>
                <w:color w:val="000000"/>
                <w:sz w:val="18"/>
              </w:rPr>
              <w:t>147.47***</w:t>
            </w:r>
          </w:p>
        </w:tc>
        <w:tc>
          <w:tcPr>
            <w:tcW w:w="1053" w:type="dxa"/>
            <w:tcBorders>
              <w:top w:val="nil"/>
              <w:left w:val="nil"/>
              <w:bottom w:val="nil"/>
              <w:right w:val="nil"/>
            </w:tcBorders>
            <w:shd w:val="clear" w:color="auto" w:fill="auto"/>
            <w:noWrap/>
            <w:vAlign w:val="center"/>
          </w:tcPr>
          <w:p w14:paraId="23118608" w14:textId="60D4D07D" w:rsidR="0038505E" w:rsidRPr="00545A22" w:rsidRDefault="00926A95" w:rsidP="0038505E">
            <w:pPr>
              <w:spacing w:after="0" w:line="240" w:lineRule="auto"/>
              <w:rPr>
                <w:rFonts w:ascii="Calibri" w:hAnsi="Calibri"/>
                <w:color w:val="000000"/>
                <w:sz w:val="18"/>
              </w:rPr>
            </w:pPr>
            <w:r w:rsidRPr="00545A22">
              <w:rPr>
                <w:rFonts w:ascii="Calibri" w:hAnsi="Calibri"/>
                <w:color w:val="000000"/>
                <w:sz w:val="18"/>
              </w:rPr>
              <w:t>69.40***</w:t>
            </w:r>
          </w:p>
        </w:tc>
        <w:tc>
          <w:tcPr>
            <w:tcW w:w="1058" w:type="dxa"/>
            <w:tcBorders>
              <w:top w:val="nil"/>
              <w:left w:val="nil"/>
              <w:bottom w:val="nil"/>
              <w:right w:val="single" w:sz="4" w:space="0" w:color="auto"/>
            </w:tcBorders>
            <w:shd w:val="clear" w:color="auto" w:fill="auto"/>
            <w:noWrap/>
            <w:vAlign w:val="center"/>
          </w:tcPr>
          <w:p w14:paraId="724FB26D" w14:textId="31819289" w:rsidR="0038505E" w:rsidRPr="00545A22" w:rsidRDefault="00926A95" w:rsidP="0038505E">
            <w:pPr>
              <w:spacing w:after="0" w:line="240" w:lineRule="auto"/>
              <w:rPr>
                <w:rFonts w:ascii="Calibri" w:hAnsi="Calibri"/>
                <w:color w:val="000000"/>
                <w:sz w:val="18"/>
              </w:rPr>
            </w:pPr>
            <w:r w:rsidRPr="00545A22">
              <w:rPr>
                <w:rFonts w:ascii="Calibri" w:hAnsi="Calibri"/>
                <w:color w:val="000000"/>
                <w:sz w:val="18"/>
              </w:rPr>
              <w:t>46.73***</w:t>
            </w:r>
          </w:p>
        </w:tc>
      </w:tr>
      <w:tr w:rsidR="0038505E" w:rsidRPr="00545A22" w14:paraId="42CD9EEC" w14:textId="77777777" w:rsidTr="0038505E">
        <w:trPr>
          <w:trHeight w:val="267"/>
          <w:jc w:val="center"/>
        </w:trPr>
        <w:tc>
          <w:tcPr>
            <w:tcW w:w="1170" w:type="dxa"/>
            <w:tcBorders>
              <w:top w:val="nil"/>
              <w:left w:val="nil"/>
              <w:bottom w:val="single" w:sz="4" w:space="0" w:color="auto"/>
              <w:right w:val="nil"/>
            </w:tcBorders>
            <w:shd w:val="clear" w:color="auto" w:fill="auto"/>
            <w:noWrap/>
            <w:vAlign w:val="center"/>
            <w:hideMark/>
          </w:tcPr>
          <w:p w14:paraId="1F80F847" w14:textId="77777777" w:rsidR="0038505E" w:rsidRPr="00545A22" w:rsidRDefault="0038505E" w:rsidP="0038505E">
            <w:pPr>
              <w:spacing w:after="0" w:line="240" w:lineRule="auto"/>
              <w:rPr>
                <w:rFonts w:ascii="Times New Roman" w:eastAsia="Times New Roman" w:hAnsi="Times New Roman" w:cs="Times New Roman"/>
                <w:color w:val="000000"/>
                <w:sz w:val="18"/>
                <w:szCs w:val="18"/>
              </w:rPr>
            </w:pPr>
            <w:r w:rsidRPr="00545A22">
              <w:rPr>
                <w:rFonts w:ascii="Times New Roman" w:eastAsia="Times New Roman" w:hAnsi="Times New Roman" w:cs="Times New Roman"/>
                <w:color w:val="000000"/>
                <w:sz w:val="18"/>
                <w:szCs w:val="18"/>
              </w:rPr>
              <w:t xml:space="preserve">Number </w:t>
            </w:r>
            <w:proofErr w:type="spellStart"/>
            <w:r w:rsidRPr="00545A22">
              <w:rPr>
                <w:rFonts w:ascii="Times New Roman" w:eastAsia="Times New Roman" w:hAnsi="Times New Roman" w:cs="Times New Roman"/>
                <w:color w:val="000000"/>
                <w:sz w:val="18"/>
                <w:szCs w:val="18"/>
              </w:rPr>
              <w:t>Obs</w:t>
            </w:r>
            <w:proofErr w:type="spellEnd"/>
          </w:p>
        </w:tc>
        <w:tc>
          <w:tcPr>
            <w:tcW w:w="1311" w:type="dxa"/>
            <w:tcBorders>
              <w:top w:val="nil"/>
              <w:left w:val="single" w:sz="4" w:space="0" w:color="auto"/>
              <w:bottom w:val="single" w:sz="4" w:space="0" w:color="auto"/>
              <w:right w:val="nil"/>
            </w:tcBorders>
            <w:shd w:val="clear" w:color="auto" w:fill="auto"/>
            <w:noWrap/>
            <w:vAlign w:val="center"/>
            <w:hideMark/>
          </w:tcPr>
          <w:p w14:paraId="31C16D06" w14:textId="77777777" w:rsidR="0038505E" w:rsidRPr="00545A22" w:rsidRDefault="0038505E" w:rsidP="0038505E">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1199434</w:t>
            </w:r>
          </w:p>
        </w:tc>
        <w:tc>
          <w:tcPr>
            <w:tcW w:w="1220" w:type="dxa"/>
            <w:tcBorders>
              <w:top w:val="nil"/>
              <w:left w:val="nil"/>
              <w:bottom w:val="single" w:sz="4" w:space="0" w:color="auto"/>
              <w:right w:val="single" w:sz="4" w:space="0" w:color="auto"/>
            </w:tcBorders>
            <w:shd w:val="clear" w:color="auto" w:fill="auto"/>
            <w:noWrap/>
            <w:vAlign w:val="center"/>
            <w:hideMark/>
          </w:tcPr>
          <w:p w14:paraId="64803F9E" w14:textId="77777777" w:rsidR="0038505E" w:rsidRPr="00545A22" w:rsidRDefault="0038505E" w:rsidP="0038505E">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1199434</w:t>
            </w:r>
          </w:p>
        </w:tc>
        <w:tc>
          <w:tcPr>
            <w:tcW w:w="1190" w:type="dxa"/>
            <w:tcBorders>
              <w:top w:val="nil"/>
              <w:left w:val="nil"/>
              <w:bottom w:val="single" w:sz="4" w:space="0" w:color="auto"/>
              <w:right w:val="nil"/>
            </w:tcBorders>
            <w:shd w:val="clear" w:color="auto" w:fill="auto"/>
            <w:noWrap/>
            <w:vAlign w:val="bottom"/>
            <w:hideMark/>
          </w:tcPr>
          <w:p w14:paraId="27157255" w14:textId="77777777" w:rsidR="0038505E" w:rsidRPr="00545A22" w:rsidRDefault="0038505E" w:rsidP="0038505E">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118137</w:t>
            </w:r>
          </w:p>
        </w:tc>
        <w:tc>
          <w:tcPr>
            <w:tcW w:w="1114" w:type="dxa"/>
            <w:tcBorders>
              <w:top w:val="nil"/>
              <w:left w:val="nil"/>
              <w:bottom w:val="single" w:sz="4" w:space="0" w:color="auto"/>
              <w:right w:val="single" w:sz="4" w:space="0" w:color="auto"/>
            </w:tcBorders>
            <w:shd w:val="clear" w:color="auto" w:fill="auto"/>
            <w:noWrap/>
            <w:vAlign w:val="bottom"/>
            <w:hideMark/>
          </w:tcPr>
          <w:p w14:paraId="7CCFE9DD" w14:textId="77777777" w:rsidR="0038505E" w:rsidRPr="00545A22" w:rsidRDefault="0038505E" w:rsidP="0038505E">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118137</w:t>
            </w:r>
          </w:p>
        </w:tc>
        <w:tc>
          <w:tcPr>
            <w:tcW w:w="1134" w:type="dxa"/>
            <w:tcBorders>
              <w:top w:val="nil"/>
              <w:left w:val="nil"/>
              <w:bottom w:val="single" w:sz="4" w:space="0" w:color="auto"/>
              <w:right w:val="nil"/>
            </w:tcBorders>
            <w:shd w:val="clear" w:color="auto" w:fill="auto"/>
            <w:noWrap/>
            <w:vAlign w:val="center"/>
            <w:hideMark/>
          </w:tcPr>
          <w:p w14:paraId="4F4BABF6" w14:textId="77777777" w:rsidR="0038505E" w:rsidRPr="00545A22" w:rsidRDefault="0038505E" w:rsidP="0038505E">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119923</w:t>
            </w:r>
          </w:p>
        </w:tc>
        <w:tc>
          <w:tcPr>
            <w:tcW w:w="1139" w:type="dxa"/>
            <w:tcBorders>
              <w:top w:val="nil"/>
              <w:left w:val="nil"/>
              <w:bottom w:val="single" w:sz="4" w:space="0" w:color="auto"/>
              <w:right w:val="single" w:sz="4" w:space="0" w:color="auto"/>
            </w:tcBorders>
            <w:shd w:val="clear" w:color="auto" w:fill="auto"/>
            <w:noWrap/>
            <w:vAlign w:val="center"/>
            <w:hideMark/>
          </w:tcPr>
          <w:p w14:paraId="2510CCC4" w14:textId="77777777" w:rsidR="0038505E" w:rsidRPr="00545A22" w:rsidRDefault="0038505E" w:rsidP="0038505E">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119923</w:t>
            </w:r>
          </w:p>
        </w:tc>
        <w:tc>
          <w:tcPr>
            <w:tcW w:w="1129" w:type="dxa"/>
            <w:tcBorders>
              <w:top w:val="nil"/>
              <w:left w:val="nil"/>
              <w:bottom w:val="single" w:sz="4" w:space="0" w:color="auto"/>
              <w:right w:val="nil"/>
            </w:tcBorders>
            <w:shd w:val="clear" w:color="auto" w:fill="auto"/>
            <w:noWrap/>
            <w:vAlign w:val="bottom"/>
            <w:hideMark/>
          </w:tcPr>
          <w:p w14:paraId="108C5139" w14:textId="77777777" w:rsidR="0038505E" w:rsidRPr="00545A22" w:rsidRDefault="0038505E" w:rsidP="0038505E">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79957</w:t>
            </w:r>
          </w:p>
        </w:tc>
        <w:tc>
          <w:tcPr>
            <w:tcW w:w="1114" w:type="dxa"/>
            <w:tcBorders>
              <w:top w:val="nil"/>
              <w:left w:val="nil"/>
              <w:bottom w:val="single" w:sz="4" w:space="0" w:color="auto"/>
              <w:right w:val="single" w:sz="4" w:space="0" w:color="auto"/>
            </w:tcBorders>
            <w:shd w:val="clear" w:color="auto" w:fill="auto"/>
            <w:noWrap/>
            <w:vAlign w:val="bottom"/>
            <w:hideMark/>
          </w:tcPr>
          <w:p w14:paraId="7214BF43" w14:textId="77777777" w:rsidR="0038505E" w:rsidRPr="00545A22" w:rsidRDefault="0038505E" w:rsidP="0038505E">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79957</w:t>
            </w:r>
          </w:p>
        </w:tc>
        <w:tc>
          <w:tcPr>
            <w:tcW w:w="1024" w:type="dxa"/>
            <w:tcBorders>
              <w:top w:val="nil"/>
              <w:left w:val="nil"/>
              <w:bottom w:val="single" w:sz="4" w:space="0" w:color="auto"/>
              <w:right w:val="nil"/>
            </w:tcBorders>
            <w:shd w:val="clear" w:color="auto" w:fill="auto"/>
            <w:noWrap/>
            <w:vAlign w:val="center"/>
            <w:hideMark/>
          </w:tcPr>
          <w:p w14:paraId="20FA5917" w14:textId="77777777" w:rsidR="0038505E" w:rsidRPr="00545A22" w:rsidRDefault="0038505E" w:rsidP="0038505E">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19989</w:t>
            </w:r>
          </w:p>
        </w:tc>
        <w:tc>
          <w:tcPr>
            <w:tcW w:w="1140" w:type="dxa"/>
            <w:tcBorders>
              <w:top w:val="nil"/>
              <w:left w:val="nil"/>
              <w:bottom w:val="single" w:sz="4" w:space="0" w:color="auto"/>
              <w:right w:val="single" w:sz="4" w:space="0" w:color="auto"/>
            </w:tcBorders>
            <w:shd w:val="clear" w:color="auto" w:fill="auto"/>
            <w:noWrap/>
            <w:vAlign w:val="center"/>
            <w:hideMark/>
          </w:tcPr>
          <w:p w14:paraId="3F3882A0" w14:textId="77777777" w:rsidR="0038505E" w:rsidRPr="00545A22" w:rsidRDefault="0038505E" w:rsidP="0038505E">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19989</w:t>
            </w:r>
          </w:p>
        </w:tc>
        <w:tc>
          <w:tcPr>
            <w:tcW w:w="1053" w:type="dxa"/>
            <w:tcBorders>
              <w:top w:val="nil"/>
              <w:left w:val="nil"/>
              <w:bottom w:val="single" w:sz="4" w:space="0" w:color="auto"/>
              <w:right w:val="nil"/>
            </w:tcBorders>
            <w:shd w:val="clear" w:color="auto" w:fill="auto"/>
            <w:noWrap/>
            <w:vAlign w:val="bottom"/>
            <w:hideMark/>
          </w:tcPr>
          <w:p w14:paraId="75F80199" w14:textId="77777777" w:rsidR="0038505E" w:rsidRPr="00545A22" w:rsidRDefault="0038505E" w:rsidP="0038505E">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840</w:t>
            </w:r>
          </w:p>
        </w:tc>
        <w:tc>
          <w:tcPr>
            <w:tcW w:w="1058" w:type="dxa"/>
            <w:tcBorders>
              <w:top w:val="nil"/>
              <w:left w:val="nil"/>
              <w:bottom w:val="single" w:sz="4" w:space="0" w:color="auto"/>
              <w:right w:val="single" w:sz="4" w:space="0" w:color="auto"/>
            </w:tcBorders>
            <w:shd w:val="clear" w:color="auto" w:fill="auto"/>
            <w:noWrap/>
            <w:vAlign w:val="bottom"/>
            <w:hideMark/>
          </w:tcPr>
          <w:p w14:paraId="466243BE" w14:textId="77777777" w:rsidR="0038505E" w:rsidRPr="00545A22" w:rsidRDefault="0038505E" w:rsidP="0038505E">
            <w:pPr>
              <w:spacing w:after="0" w:line="240" w:lineRule="auto"/>
              <w:rPr>
                <w:rFonts w:ascii="Times New Roman" w:eastAsia="Times New Roman" w:hAnsi="Times New Roman" w:cs="Times New Roman"/>
                <w:color w:val="000000"/>
                <w:sz w:val="18"/>
                <w:szCs w:val="18"/>
              </w:rPr>
            </w:pPr>
            <w:r w:rsidRPr="00545A22">
              <w:rPr>
                <w:rFonts w:ascii="Calibri" w:hAnsi="Calibri"/>
                <w:color w:val="000000"/>
                <w:sz w:val="18"/>
              </w:rPr>
              <w:t>840</w:t>
            </w:r>
          </w:p>
        </w:tc>
      </w:tr>
    </w:tbl>
    <w:p w14:paraId="451F1A29" w14:textId="010A3375" w:rsidR="002A3BFC" w:rsidRPr="00545A22" w:rsidRDefault="002A3BFC" w:rsidP="001F54BE">
      <w:pPr>
        <w:jc w:val="both"/>
        <w:rPr>
          <w:color w:val="000000" w:themeColor="text1"/>
          <w:sz w:val="18"/>
        </w:rPr>
      </w:pPr>
      <w:r w:rsidRPr="00545A22">
        <w:rPr>
          <w:i/>
        </w:rPr>
        <w:t>Note:</w:t>
      </w:r>
      <w:r w:rsidRPr="00545A22">
        <w:t xml:space="preserve"> </w:t>
      </w:r>
      <w:r w:rsidRPr="00545A22">
        <w:rPr>
          <w:sz w:val="18"/>
        </w:rPr>
        <w:t xml:space="preserve">Table 1 presents the descriptive statistics of the return of Bitcoin, Ethereum, BITVOL and ETHVOL. </w:t>
      </w:r>
      <m:oMath>
        <m:r>
          <w:rPr>
            <w:rFonts w:ascii="Cambria Math" w:hAnsi="Cambria Math"/>
            <w:sz w:val="18"/>
          </w:rPr>
          <m:t>r_BTC</m:t>
        </m:r>
      </m:oMath>
      <w:r w:rsidRPr="00545A22">
        <w:rPr>
          <w:color w:val="000000" w:themeColor="text1"/>
          <w:sz w:val="18"/>
        </w:rPr>
        <w:t xml:space="preserve"> and </w:t>
      </w:r>
      <m:oMath>
        <m:r>
          <w:rPr>
            <w:rFonts w:ascii="Cambria Math" w:hAnsi="Cambria Math"/>
            <w:color w:val="000000" w:themeColor="text1"/>
            <w:sz w:val="18"/>
          </w:rPr>
          <m:t>r_ETH</m:t>
        </m:r>
      </m:oMath>
      <w:r w:rsidRPr="00545A22">
        <w:rPr>
          <w:color w:val="000000" w:themeColor="text1"/>
          <w:sz w:val="18"/>
        </w:rPr>
        <w:t xml:space="preserve"> are the percentage continuous compounding return of Bitcoin and Ethereum. </w:t>
      </w:r>
      <m:oMath>
        <m:r>
          <w:rPr>
            <w:rFonts w:ascii="Cambria Math" w:eastAsia="Cambria Math" w:hAnsi="Cambria Math"/>
            <w:color w:val="000000" w:themeColor="text1"/>
            <w:sz w:val="18"/>
          </w:rPr>
          <m:t>∆BitVol</m:t>
        </m:r>
      </m:oMath>
      <w:r w:rsidRPr="00545A22">
        <w:rPr>
          <w:color w:val="000000" w:themeColor="text1"/>
          <w:sz w:val="18"/>
        </w:rPr>
        <w:t xml:space="preserve"> and </w:t>
      </w:r>
      <m:oMath>
        <m:r>
          <w:rPr>
            <w:rFonts w:ascii="Cambria Math" w:eastAsia="Cambria Math" w:hAnsi="Cambria Math"/>
            <w:color w:val="000000" w:themeColor="text1"/>
            <w:sz w:val="18"/>
          </w:rPr>
          <m:t>∆EthVol</m:t>
        </m:r>
      </m:oMath>
      <w:r w:rsidRPr="00545A22">
        <w:rPr>
          <w:color w:val="000000" w:themeColor="text1"/>
          <w:sz w:val="18"/>
        </w:rPr>
        <w:t xml:space="preserve"> are the percentage return of the ETHVOL and BITVOL. ADF (Augmented Dickey-Fuller)</w:t>
      </w:r>
      <w:r w:rsidR="00934A1A">
        <w:rPr>
          <w:color w:val="000000" w:themeColor="text1"/>
          <w:sz w:val="18"/>
        </w:rPr>
        <w:t xml:space="preserve"> and </w:t>
      </w:r>
      <w:r w:rsidR="00D65AF2" w:rsidRPr="00545A22">
        <w:rPr>
          <w:color w:val="000000" w:themeColor="text1"/>
          <w:sz w:val="18"/>
        </w:rPr>
        <w:t>PP (Phillips–Perron test</w:t>
      </w:r>
      <w:r w:rsidR="00934A1A">
        <w:rPr>
          <w:color w:val="000000" w:themeColor="text1"/>
          <w:sz w:val="18"/>
        </w:rPr>
        <w:t xml:space="preserve">) </w:t>
      </w:r>
      <w:r w:rsidR="00D65AF2" w:rsidRPr="00545A22">
        <w:rPr>
          <w:color w:val="000000" w:themeColor="text1"/>
          <w:sz w:val="18"/>
        </w:rPr>
        <w:t>are</w:t>
      </w:r>
      <w:r w:rsidRPr="00545A22">
        <w:rPr>
          <w:color w:val="000000" w:themeColor="text1"/>
          <w:sz w:val="18"/>
        </w:rPr>
        <w:t xml:space="preserve"> the unit-</w:t>
      </w:r>
      <w:r w:rsidRPr="00545A22">
        <w:rPr>
          <w:color w:val="000000" w:themeColor="text1"/>
          <w:sz w:val="18"/>
        </w:rPr>
        <w:lastRenderedPageBreak/>
        <w:t>root test</w:t>
      </w:r>
      <w:r w:rsidR="00D65AF2" w:rsidRPr="00545A22">
        <w:rPr>
          <w:color w:val="000000" w:themeColor="text1"/>
          <w:sz w:val="18"/>
        </w:rPr>
        <w:t>s</w:t>
      </w:r>
      <w:proofErr w:type="gramStart"/>
      <w:r w:rsidRPr="00545A22">
        <w:rPr>
          <w:color w:val="000000" w:themeColor="text1"/>
          <w:sz w:val="18"/>
        </w:rPr>
        <w:t>.</w:t>
      </w:r>
      <w:r w:rsidR="00934A1A">
        <w:rPr>
          <w:color w:val="000000" w:themeColor="text1"/>
          <w:sz w:val="18"/>
        </w:rPr>
        <w:t xml:space="preserve"> </w:t>
      </w:r>
      <w:r w:rsidR="00934A1A" w:rsidRPr="00545A22">
        <w:rPr>
          <w:color w:val="000000" w:themeColor="text1"/>
          <w:sz w:val="18"/>
        </w:rPr>
        <w:t>)</w:t>
      </w:r>
      <w:proofErr w:type="gramEnd"/>
      <w:r w:rsidR="00934A1A">
        <w:rPr>
          <w:color w:val="000000" w:themeColor="text1"/>
          <w:sz w:val="18"/>
        </w:rPr>
        <w:t xml:space="preserve">. </w:t>
      </w:r>
      <w:r w:rsidR="00934A1A" w:rsidRPr="00545A22">
        <w:rPr>
          <w:color w:val="000000" w:themeColor="text1"/>
          <w:sz w:val="18"/>
        </w:rPr>
        <w:t>Portmanteau test</w:t>
      </w:r>
      <w:r w:rsidR="00934A1A">
        <w:rPr>
          <w:color w:val="000000" w:themeColor="text1"/>
          <w:sz w:val="18"/>
        </w:rPr>
        <w:t xml:space="preserve"> is the white noise test. </w:t>
      </w:r>
      <w:r w:rsidRPr="00545A22">
        <w:rPr>
          <w:color w:val="000000" w:themeColor="text1"/>
          <w:sz w:val="18"/>
        </w:rPr>
        <w:t>Jarque-Bera was used for the normality test. The rejection of the null hypothesis at 1%, 5% and 10% levels were denoted by ***, ** and *, respectively.</w:t>
      </w:r>
    </w:p>
    <w:p w14:paraId="7C4CE3CC" w14:textId="77777777" w:rsidR="001F54BE" w:rsidRPr="00545A22" w:rsidRDefault="001F54BE" w:rsidP="001F54BE">
      <w:pPr>
        <w:spacing w:after="100"/>
        <w:rPr>
          <w:rStyle w:val="fontstyle01"/>
          <w:rFonts w:ascii="Times New Roman" w:hAnsi="Times New Roman" w:cs="Times New Roman"/>
          <w:b/>
          <w:bCs/>
          <w:color w:val="auto"/>
          <w:sz w:val="24"/>
          <w:szCs w:val="24"/>
        </w:rPr>
      </w:pPr>
      <w:r w:rsidRPr="00545A22">
        <w:rPr>
          <w:rFonts w:ascii="Times New Roman" w:hAnsi="Times New Roman" w:cs="Times New Roman"/>
          <w:b/>
          <w:bCs/>
          <w:sz w:val="24"/>
          <w:szCs w:val="24"/>
        </w:rPr>
        <w:t>Table 2. Testing the Changes of Bitcoin Volatility Across the Quantiles at 1-Minute Data Frequency.</w:t>
      </w:r>
    </w:p>
    <w:tbl>
      <w:tblPr>
        <w:tblW w:w="13628" w:type="dxa"/>
        <w:jc w:val="center"/>
        <w:tblLook w:val="04A0" w:firstRow="1" w:lastRow="0" w:firstColumn="1" w:lastColumn="0" w:noHBand="0" w:noVBand="1"/>
      </w:tblPr>
      <w:tblGrid>
        <w:gridCol w:w="921"/>
        <w:gridCol w:w="1050"/>
        <w:gridCol w:w="1001"/>
        <w:gridCol w:w="1002"/>
        <w:gridCol w:w="1051"/>
        <w:gridCol w:w="918"/>
        <w:gridCol w:w="1002"/>
        <w:gridCol w:w="968"/>
        <w:gridCol w:w="1051"/>
        <w:gridCol w:w="918"/>
        <w:gridCol w:w="970"/>
        <w:gridCol w:w="968"/>
        <w:gridCol w:w="1051"/>
        <w:gridCol w:w="757"/>
      </w:tblGrid>
      <w:tr w:rsidR="001F54BE" w:rsidRPr="00545A22" w14:paraId="4208A554" w14:textId="77777777" w:rsidTr="00CD3AC2">
        <w:trPr>
          <w:trHeight w:val="288"/>
          <w:jc w:val="center"/>
        </w:trPr>
        <w:tc>
          <w:tcPr>
            <w:tcW w:w="0" w:type="auto"/>
            <w:tcBorders>
              <w:top w:val="single" w:sz="4" w:space="0" w:color="auto"/>
              <w:left w:val="nil"/>
              <w:bottom w:val="single" w:sz="4" w:space="0" w:color="auto"/>
              <w:right w:val="nil"/>
            </w:tcBorders>
            <w:shd w:val="clear" w:color="auto" w:fill="auto"/>
            <w:noWrap/>
            <w:hideMark/>
          </w:tcPr>
          <w:p w14:paraId="2CCC087D" w14:textId="77777777" w:rsidR="001F54BE" w:rsidRPr="00545A22" w:rsidRDefault="001F54BE" w:rsidP="00CD3AC2">
            <w:pPr>
              <w:jc w:val="center"/>
              <w:rPr>
                <w:rFonts w:ascii="Times New Roman" w:hAnsi="Times New Roman" w:cs="Times New Roman"/>
                <w:sz w:val="20"/>
                <w:szCs w:val="20"/>
              </w:rPr>
            </w:pPr>
            <w:r w:rsidRPr="00545A22">
              <w:rPr>
                <w:rFonts w:ascii="Times New Roman" w:hAnsi="Times New Roman" w:cs="Times New Roman"/>
                <w:sz w:val="20"/>
                <w:szCs w:val="20"/>
              </w:rPr>
              <w:t>Quantile</w:t>
            </w:r>
          </w:p>
        </w:tc>
        <w:tc>
          <w:tcPr>
            <w:tcW w:w="0" w:type="auto"/>
            <w:tcBorders>
              <w:top w:val="single" w:sz="4" w:space="0" w:color="auto"/>
              <w:left w:val="nil"/>
              <w:bottom w:val="single" w:sz="4" w:space="0" w:color="auto"/>
              <w:right w:val="nil"/>
            </w:tcBorders>
            <w:shd w:val="clear" w:color="auto" w:fill="auto"/>
            <w:noWrap/>
            <w:hideMark/>
          </w:tcPr>
          <w:p w14:paraId="2A6E7529" w14:textId="77777777" w:rsidR="001F54BE" w:rsidRPr="00545A22" w:rsidRDefault="001F54BE" w:rsidP="00CD3AC2">
            <w:pPr>
              <w:jc w:val="center"/>
              <w:rPr>
                <w:rFonts w:ascii="Times New Roman" w:hAnsi="Times New Roman" w:cs="Times New Roman"/>
                <w:sz w:val="20"/>
                <w:szCs w:val="20"/>
              </w:rPr>
            </w:pPr>
            <w:r w:rsidRPr="00545A22">
              <w:rPr>
                <w:rFonts w:ascii="Times New Roman" w:hAnsi="Times New Roman" w:cs="Times New Roman"/>
                <w:noProof/>
                <w:sz w:val="20"/>
                <w:szCs w:val="20"/>
                <w:lang w:val="en-GB" w:eastAsia="en-GB"/>
              </w:rPr>
              <mc:AlternateContent>
                <mc:Choice Requires="wps">
                  <w:drawing>
                    <wp:anchor distT="0" distB="0" distL="114300" distR="114300" simplePos="0" relativeHeight="251904000" behindDoc="0" locked="0" layoutInCell="1" allowOverlap="1" wp14:anchorId="46382F24" wp14:editId="74754FF7">
                      <wp:simplePos x="0" y="0"/>
                      <wp:positionH relativeFrom="column">
                        <wp:posOffset>-1906</wp:posOffset>
                      </wp:positionH>
                      <wp:positionV relativeFrom="paragraph">
                        <wp:posOffset>3809</wp:posOffset>
                      </wp:positionV>
                      <wp:extent cx="447675" cy="133985"/>
                      <wp:effectExtent l="0" t="0" r="0" b="0"/>
                      <wp:wrapNone/>
                      <wp:docPr id="221" name="TextBox 34"/>
                      <wp:cNvGraphicFramePr/>
                      <a:graphic xmlns:a="http://schemas.openxmlformats.org/drawingml/2006/main">
                        <a:graphicData uri="http://schemas.microsoft.com/office/word/2010/wordprocessingShape">
                          <wps:wsp>
                            <wps:cNvSpPr txBox="1"/>
                            <wps:spPr>
                              <a:xfrm>
                                <a:off x="0" y="0"/>
                                <a:ext cx="447675" cy="133985"/>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4477D730" w14:textId="77777777" w:rsidR="001F54BE" w:rsidRDefault="004A520C" w:rsidP="001F54BE">
                                  <w:pPr>
                                    <w:pStyle w:val="NormalWeb"/>
                                    <w:spacing w:before="0" w:beforeAutospacing="0" w:after="0" w:afterAutospacing="0"/>
                                  </w:pPr>
                                  <m:oMathPara>
                                    <m:oMathParaPr>
                                      <m:jc m:val="centerGroup"/>
                                    </m:oMathParaPr>
                                    <m:oMath>
                                      <m:sSub>
                                        <m:sSubPr>
                                          <m:ctrlPr>
                                            <w:rPr>
                                              <w:rFonts w:ascii="Cambria Math" w:hAnsi="Cambria Math" w:cstheme="minorBidi"/>
                                              <w:i/>
                                              <w:iCs/>
                                              <w:color w:val="000000" w:themeColor="text1"/>
                                              <w:sz w:val="16"/>
                                              <w:szCs w:val="16"/>
                                            </w:rPr>
                                          </m:ctrlPr>
                                        </m:sSubPr>
                                        <m:e>
                                          <m:r>
                                            <w:rPr>
                                              <w:rFonts w:ascii="Cambria Math" w:hAnsi="Cambria Math" w:cstheme="minorBidi"/>
                                              <w:color w:val="000000" w:themeColor="text1"/>
                                              <w:sz w:val="16"/>
                                              <w:szCs w:val="16"/>
                                            </w:rPr>
                                            <m:t>∆BVOL</m:t>
                                          </m:r>
                                        </m:e>
                                        <m:sub>
                                          <m:r>
                                            <w:rPr>
                                              <w:rFonts w:ascii="Cambria Math" w:hAnsi="Cambria Math" w:cstheme="minorBidi"/>
                                              <w:color w:val="000000" w:themeColor="text1"/>
                                              <w:sz w:val="16"/>
                                              <w:szCs w:val="16"/>
                                            </w:rPr>
                                            <m:t>t-1</m:t>
                                          </m:r>
                                        </m:sub>
                                      </m:sSub>
                                    </m:oMath>
                                  </m:oMathPara>
                                </w:p>
                              </w:txbxContent>
                            </wps:txbx>
                            <wps:bodyPr vertOverflow="clip" horzOverflow="clip"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w14:anchorId="46382F24" id="TextBox 34" o:spid="_x0000_s1050" type="#_x0000_t202" style="position:absolute;left:0;text-align:left;margin-left:-.15pt;margin-top:.3pt;width:35.25pt;height:10.55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" filled="f" stroked="f">
                      <v:textbox inset="0,0,0,0">
                        <w:txbxContent>
                          <w:p w14:paraId="4477D730" w14:textId="77777777" w:rsidR="001F54BE" w:rsidRDefault="004A520C" w:rsidP="001F54BE">
                            <w:pPr>
                              <w:pStyle w:val="NormalWeb"/>
                              <w:spacing w:before="0" w:beforeAutospacing="0" w:after="0" w:afterAutospacing="0"/>
                            </w:pPr>
                            <m:oMathPara>
                              <m:oMathParaPr>
                                <m:jc m:val="centerGroup"/>
                              </m:oMathParaPr>
                              <m:oMath>
                                <m:sSub>
                                  <m:sSubPr>
                                    <m:ctrlPr>
                                      <w:rPr>
                                        <w:rFonts w:ascii="Cambria Math" w:hAnsi="Cambria Math" w:cstheme="minorBidi"/>
                                        <w:i/>
                                        <w:iCs/>
                                        <w:color w:val="000000" w:themeColor="text1"/>
                                        <w:sz w:val="16"/>
                                        <w:szCs w:val="16"/>
                                      </w:rPr>
                                    </m:ctrlPr>
                                  </m:sSubPr>
                                  <m:e>
                                    <m:r>
                                      <w:rPr>
                                        <w:rFonts w:ascii="Cambria Math" w:hAnsi="Cambria Math" w:cstheme="minorBidi"/>
                                        <w:color w:val="000000" w:themeColor="text1"/>
                                        <w:sz w:val="16"/>
                                        <w:szCs w:val="16"/>
                                      </w:rPr>
                                      <m:t>∆BVOL</m:t>
                                    </m:r>
                                  </m:e>
                                  <m:sub>
                                    <m:r>
                                      <w:rPr>
                                        <w:rFonts w:ascii="Cambria Math" w:hAnsi="Cambria Math" w:cstheme="minorBidi"/>
                                        <w:color w:val="000000" w:themeColor="text1"/>
                                        <w:sz w:val="16"/>
                                        <w:szCs w:val="16"/>
                                      </w:rPr>
                                      <m:t>t-1</m:t>
                                    </m:r>
                                  </m:sub>
                                </m:sSub>
                              </m:oMath>
                            </m:oMathPara>
                          </w:p>
                        </w:txbxContent>
                      </v:textbox>
                    </v:shape>
                  </w:pict>
                </mc:Fallback>
              </mc:AlternateContent>
            </w:r>
          </w:p>
        </w:tc>
        <w:tc>
          <w:tcPr>
            <w:tcW w:w="0" w:type="auto"/>
            <w:tcBorders>
              <w:top w:val="single" w:sz="4" w:space="0" w:color="auto"/>
              <w:left w:val="nil"/>
              <w:bottom w:val="single" w:sz="4" w:space="0" w:color="auto"/>
              <w:right w:val="nil"/>
            </w:tcBorders>
            <w:shd w:val="clear" w:color="auto" w:fill="auto"/>
            <w:noWrap/>
            <w:hideMark/>
          </w:tcPr>
          <w:p w14:paraId="6A915FE3" w14:textId="77777777" w:rsidR="001F54BE" w:rsidRPr="00545A22" w:rsidRDefault="001F54BE" w:rsidP="00CD3AC2">
            <w:pPr>
              <w:jc w:val="center"/>
              <w:rPr>
                <w:rFonts w:ascii="Times New Roman" w:hAnsi="Times New Roman" w:cs="Times New Roman"/>
                <w:sz w:val="20"/>
                <w:szCs w:val="20"/>
              </w:rPr>
            </w:pPr>
            <w:r w:rsidRPr="00545A22">
              <w:rPr>
                <w:rFonts w:ascii="Times New Roman" w:hAnsi="Times New Roman" w:cs="Times New Roman"/>
                <w:noProof/>
                <w:sz w:val="20"/>
                <w:szCs w:val="20"/>
                <w:lang w:val="en-GB" w:eastAsia="en-GB"/>
              </w:rPr>
              <mc:AlternateContent>
                <mc:Choice Requires="wps">
                  <w:drawing>
                    <wp:anchor distT="0" distB="0" distL="114300" distR="114300" simplePos="0" relativeHeight="251905024" behindDoc="0" locked="0" layoutInCell="1" allowOverlap="1" wp14:anchorId="5389B968" wp14:editId="659A9C3A">
                      <wp:simplePos x="0" y="0"/>
                      <wp:positionH relativeFrom="column">
                        <wp:posOffset>-1906</wp:posOffset>
                      </wp:positionH>
                      <wp:positionV relativeFrom="paragraph">
                        <wp:posOffset>3809</wp:posOffset>
                      </wp:positionV>
                      <wp:extent cx="428625" cy="133985"/>
                      <wp:effectExtent l="0" t="0" r="0" b="0"/>
                      <wp:wrapNone/>
                      <wp:docPr id="222" name="TextBox 34"/>
                      <wp:cNvGraphicFramePr/>
                      <a:graphic xmlns:a="http://schemas.openxmlformats.org/drawingml/2006/main">
                        <a:graphicData uri="http://schemas.microsoft.com/office/word/2010/wordprocessingShape">
                          <wps:wsp>
                            <wps:cNvSpPr txBox="1"/>
                            <wps:spPr>
                              <a:xfrm>
                                <a:off x="0" y="0"/>
                                <a:ext cx="428625" cy="133985"/>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44873890" w14:textId="77777777" w:rsidR="001F54BE" w:rsidRDefault="004A520C" w:rsidP="001F54BE">
                                  <w:pPr>
                                    <w:pStyle w:val="NormalWeb"/>
                                    <w:spacing w:before="0" w:beforeAutospacing="0" w:after="0" w:afterAutospacing="0"/>
                                  </w:pPr>
                                  <m:oMathPara>
                                    <m:oMathParaPr>
                                      <m:jc m:val="centerGroup"/>
                                    </m:oMathParaPr>
                                    <m:oMath>
                                      <m:sSub>
                                        <m:sSubPr>
                                          <m:ctrlPr>
                                            <w:rPr>
                                              <w:rFonts w:ascii="Cambria Math" w:hAnsi="Cambria Math" w:cstheme="minorBidi"/>
                                              <w:i/>
                                              <w:iCs/>
                                              <w:color w:val="000000" w:themeColor="text1"/>
                                              <w:sz w:val="16"/>
                                              <w:szCs w:val="16"/>
                                            </w:rPr>
                                          </m:ctrlPr>
                                        </m:sSubPr>
                                        <m:e>
                                          <m:r>
                                            <w:rPr>
                                              <w:rFonts w:ascii="Cambria Math" w:hAnsi="Cambria Math" w:cstheme="minorBidi"/>
                                              <w:color w:val="000000" w:themeColor="text1"/>
                                              <w:sz w:val="16"/>
                                              <w:szCs w:val="16"/>
                                            </w:rPr>
                                            <m:t>∆BVOL</m:t>
                                          </m:r>
                                        </m:e>
                                        <m:sub>
                                          <m:r>
                                            <w:rPr>
                                              <w:rFonts w:ascii="Cambria Math" w:hAnsi="Cambria Math" w:cstheme="minorBidi"/>
                                              <w:color w:val="000000" w:themeColor="text1"/>
                                              <w:sz w:val="16"/>
                                              <w:szCs w:val="16"/>
                                            </w:rPr>
                                            <m:t>t-2</m:t>
                                          </m:r>
                                        </m:sub>
                                      </m:sSub>
                                    </m:oMath>
                                  </m:oMathPara>
                                </w:p>
                              </w:txbxContent>
                            </wps:txbx>
                            <wps:bodyPr vertOverflow="clip" horzOverflow="clip"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w14:anchorId="5389B968" id="_x0000_s1051" type="#_x0000_t202" style="position:absolute;left:0;text-align:left;margin-left:-.15pt;margin-top:.3pt;width:33.75pt;height:10.55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" filled="f" stroked="f">
                      <v:textbox inset="0,0,0,0">
                        <w:txbxContent>
                          <w:p w14:paraId="44873890" w14:textId="77777777" w:rsidR="001F54BE" w:rsidRDefault="004A520C" w:rsidP="001F54BE">
                            <w:pPr>
                              <w:pStyle w:val="NormalWeb"/>
                              <w:spacing w:before="0" w:beforeAutospacing="0" w:after="0" w:afterAutospacing="0"/>
                            </w:pPr>
                            <m:oMathPara>
                              <m:oMathParaPr>
                                <m:jc m:val="centerGroup"/>
                              </m:oMathParaPr>
                              <m:oMath>
                                <m:sSub>
                                  <m:sSubPr>
                                    <m:ctrlPr>
                                      <w:rPr>
                                        <w:rFonts w:ascii="Cambria Math" w:hAnsi="Cambria Math" w:cstheme="minorBidi"/>
                                        <w:i/>
                                        <w:iCs/>
                                        <w:color w:val="000000" w:themeColor="text1"/>
                                        <w:sz w:val="16"/>
                                        <w:szCs w:val="16"/>
                                      </w:rPr>
                                    </m:ctrlPr>
                                  </m:sSubPr>
                                  <m:e>
                                    <m:r>
                                      <w:rPr>
                                        <w:rFonts w:ascii="Cambria Math" w:hAnsi="Cambria Math" w:cstheme="minorBidi"/>
                                        <w:color w:val="000000" w:themeColor="text1"/>
                                        <w:sz w:val="16"/>
                                        <w:szCs w:val="16"/>
                                      </w:rPr>
                                      <m:t>∆BVOL</m:t>
                                    </m:r>
                                  </m:e>
                                  <m:sub>
                                    <m:r>
                                      <w:rPr>
                                        <w:rFonts w:ascii="Cambria Math" w:hAnsi="Cambria Math" w:cstheme="minorBidi"/>
                                        <w:color w:val="000000" w:themeColor="text1"/>
                                        <w:sz w:val="16"/>
                                        <w:szCs w:val="16"/>
                                      </w:rPr>
                                      <m:t>t-2</m:t>
                                    </m:r>
                                  </m:sub>
                                </m:sSub>
                              </m:oMath>
                            </m:oMathPara>
                          </w:p>
                        </w:txbxContent>
                      </v:textbox>
                    </v:shape>
                  </w:pict>
                </mc:Fallback>
              </mc:AlternateContent>
            </w:r>
          </w:p>
        </w:tc>
        <w:tc>
          <w:tcPr>
            <w:tcW w:w="0" w:type="auto"/>
            <w:tcBorders>
              <w:top w:val="single" w:sz="4" w:space="0" w:color="auto"/>
              <w:left w:val="nil"/>
              <w:bottom w:val="single" w:sz="4" w:space="0" w:color="auto"/>
              <w:right w:val="nil"/>
            </w:tcBorders>
            <w:shd w:val="clear" w:color="auto" w:fill="auto"/>
            <w:noWrap/>
            <w:hideMark/>
          </w:tcPr>
          <w:p w14:paraId="661877EE" w14:textId="77777777" w:rsidR="001F54BE" w:rsidRPr="00545A22" w:rsidRDefault="001F54BE" w:rsidP="00CD3AC2">
            <w:pPr>
              <w:jc w:val="center"/>
              <w:rPr>
                <w:rFonts w:ascii="Times New Roman" w:hAnsi="Times New Roman" w:cs="Times New Roman"/>
                <w:sz w:val="20"/>
                <w:szCs w:val="20"/>
              </w:rPr>
            </w:pPr>
            <w:r w:rsidRPr="00545A22">
              <w:rPr>
                <w:rFonts w:ascii="Times New Roman" w:hAnsi="Times New Roman" w:cs="Times New Roman"/>
                <w:noProof/>
                <w:sz w:val="20"/>
                <w:szCs w:val="20"/>
                <w:lang w:val="en-GB" w:eastAsia="en-GB"/>
              </w:rPr>
              <mc:AlternateContent>
                <mc:Choice Requires="wps">
                  <w:drawing>
                    <wp:anchor distT="0" distB="0" distL="114300" distR="114300" simplePos="0" relativeHeight="251906048" behindDoc="0" locked="0" layoutInCell="1" allowOverlap="1" wp14:anchorId="776847EA" wp14:editId="769BDCF5">
                      <wp:simplePos x="0" y="0"/>
                      <wp:positionH relativeFrom="column">
                        <wp:posOffset>-4445</wp:posOffset>
                      </wp:positionH>
                      <wp:positionV relativeFrom="paragraph">
                        <wp:posOffset>7620</wp:posOffset>
                      </wp:positionV>
                      <wp:extent cx="599075" cy="125227"/>
                      <wp:effectExtent l="0" t="0" r="0" b="0"/>
                      <wp:wrapNone/>
                      <wp:docPr id="223" name="TextBox 34"/>
                      <wp:cNvGraphicFramePr/>
                      <a:graphic xmlns:a="http://schemas.openxmlformats.org/drawingml/2006/main">
                        <a:graphicData uri="http://schemas.microsoft.com/office/word/2010/wordprocessingShape">
                          <wps:wsp>
                            <wps:cNvSpPr txBox="1"/>
                            <wps:spPr>
                              <a:xfrm>
                                <a:off x="0" y="0"/>
                                <a:ext cx="599075" cy="125227"/>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1291BAEA" w14:textId="77777777" w:rsidR="001F54BE" w:rsidRDefault="004A520C" w:rsidP="001F54BE">
                                  <w:pPr>
                                    <w:pStyle w:val="NormalWeb"/>
                                    <w:spacing w:before="0" w:beforeAutospacing="0" w:after="0" w:afterAutospacing="0"/>
                                  </w:pPr>
                                  <m:oMathPara>
                                    <m:oMathParaPr>
                                      <m:jc m:val="centerGroup"/>
                                    </m:oMathParaPr>
                                    <m:oMath>
                                      <m:sSub>
                                        <m:sSubPr>
                                          <m:ctrlPr>
                                            <w:rPr>
                                              <w:rFonts w:ascii="Cambria Math" w:hAnsi="Cambria Math" w:cstheme="minorBidi"/>
                                              <w:i/>
                                              <w:iCs/>
                                              <w:color w:val="000000" w:themeColor="text1"/>
                                              <w:sz w:val="16"/>
                                              <w:szCs w:val="16"/>
                                            </w:rPr>
                                          </m:ctrlPr>
                                        </m:sSubPr>
                                        <m:e>
                                          <m:r>
                                            <w:rPr>
                                              <w:rFonts w:ascii="Cambria Math" w:hAnsi="Cambria Math" w:cstheme="minorBidi"/>
                                              <w:color w:val="000000" w:themeColor="text1"/>
                                              <w:sz w:val="16"/>
                                              <w:szCs w:val="16"/>
                                            </w:rPr>
                                            <m:t>∆BVOL</m:t>
                                          </m:r>
                                        </m:e>
                                        <m:sub>
                                          <m:r>
                                            <w:rPr>
                                              <w:rFonts w:ascii="Cambria Math" w:hAnsi="Cambria Math" w:cstheme="minorBidi"/>
                                              <w:color w:val="000000" w:themeColor="text1"/>
                                              <w:sz w:val="16"/>
                                              <w:szCs w:val="16"/>
                                            </w:rPr>
                                            <m:t>t-3</m:t>
                                          </m:r>
                                        </m:sub>
                                      </m:sSub>
                                    </m:oMath>
                                  </m:oMathPara>
                                </w:p>
                              </w:txbxContent>
                            </wps:txbx>
                            <wps:bodyPr vertOverflow="clip" horzOverflow="clip" wrap="none" lIns="0" tIns="0" rIns="0" bIns="0" rtlCol="0" anchor="ctr">
                              <a:spAutoFit/>
                            </wps:bodyPr>
                          </wps:wsp>
                        </a:graphicData>
                      </a:graphic>
                    </wp:anchor>
                  </w:drawing>
                </mc:Choice>
                <mc:Fallback>
                  <w:pict>
                    <v:shape w14:anchorId="776847EA" id="_x0000_s1052" type="#_x0000_t202" style="position:absolute;left:0;text-align:left;margin-left:-.35pt;margin-top:.6pt;width:47.15pt;height:9.85pt;z-index:251906048;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" filled="f" stroked="f">
                      <v:textbox style="mso-fit-shape-to-text:t" inset="0,0,0,0">
                        <w:txbxContent>
                          <w:p w14:paraId="1291BAEA" w14:textId="77777777" w:rsidR="001F54BE" w:rsidRDefault="004A520C" w:rsidP="001F54BE">
                            <w:pPr>
                              <w:pStyle w:val="NormalWeb"/>
                              <w:spacing w:before="0" w:beforeAutospacing="0" w:after="0" w:afterAutospacing="0"/>
                            </w:pPr>
                            <m:oMathPara>
                              <m:oMathParaPr>
                                <m:jc m:val="centerGroup"/>
                              </m:oMathParaPr>
                              <m:oMath>
                                <m:sSub>
                                  <m:sSubPr>
                                    <m:ctrlPr>
                                      <w:rPr>
                                        <w:rFonts w:ascii="Cambria Math" w:hAnsi="Cambria Math" w:cstheme="minorBidi"/>
                                        <w:i/>
                                        <w:iCs/>
                                        <w:color w:val="000000" w:themeColor="text1"/>
                                        <w:sz w:val="16"/>
                                        <w:szCs w:val="16"/>
                                      </w:rPr>
                                    </m:ctrlPr>
                                  </m:sSubPr>
                                  <m:e>
                                    <m:r>
                                      <w:rPr>
                                        <w:rFonts w:ascii="Cambria Math" w:hAnsi="Cambria Math" w:cstheme="minorBidi"/>
                                        <w:color w:val="000000" w:themeColor="text1"/>
                                        <w:sz w:val="16"/>
                                        <w:szCs w:val="16"/>
                                      </w:rPr>
                                      <m:t>∆BVOL</m:t>
                                    </m:r>
                                  </m:e>
                                  <m:sub>
                                    <m:r>
                                      <w:rPr>
                                        <w:rFonts w:ascii="Cambria Math" w:hAnsi="Cambria Math" w:cstheme="minorBidi"/>
                                        <w:color w:val="000000" w:themeColor="text1"/>
                                        <w:sz w:val="16"/>
                                        <w:szCs w:val="16"/>
                                      </w:rPr>
                                      <m:t>t-3</m:t>
                                    </m:r>
                                  </m:sub>
                                </m:sSub>
                              </m:oMath>
                            </m:oMathPara>
                          </w:p>
                        </w:txbxContent>
                      </v:textbox>
                    </v:shape>
                  </w:pict>
                </mc:Fallback>
              </mc:AlternateContent>
            </w:r>
          </w:p>
        </w:tc>
        <w:tc>
          <w:tcPr>
            <w:tcW w:w="0" w:type="auto"/>
            <w:tcBorders>
              <w:top w:val="single" w:sz="4" w:space="0" w:color="auto"/>
              <w:left w:val="nil"/>
              <w:bottom w:val="single" w:sz="4" w:space="0" w:color="auto"/>
              <w:right w:val="nil"/>
            </w:tcBorders>
            <w:shd w:val="clear" w:color="auto" w:fill="auto"/>
            <w:noWrap/>
            <w:hideMark/>
          </w:tcPr>
          <w:p w14:paraId="53BDD7F3" w14:textId="77777777" w:rsidR="001F54BE" w:rsidRPr="00545A22" w:rsidRDefault="001F54BE" w:rsidP="00CD3AC2">
            <w:pPr>
              <w:jc w:val="center"/>
              <w:rPr>
                <w:rFonts w:ascii="Times New Roman" w:hAnsi="Times New Roman" w:cs="Times New Roman"/>
                <w:sz w:val="20"/>
                <w:szCs w:val="20"/>
              </w:rPr>
            </w:pPr>
            <w:r w:rsidRPr="00545A22">
              <w:rPr>
                <w:rFonts w:ascii="Times New Roman" w:hAnsi="Times New Roman" w:cs="Times New Roman"/>
                <w:noProof/>
                <w:sz w:val="20"/>
                <w:szCs w:val="20"/>
                <w:lang w:val="en-GB" w:eastAsia="en-GB"/>
              </w:rPr>
              <mc:AlternateContent>
                <mc:Choice Requires="wps">
                  <w:drawing>
                    <wp:anchor distT="0" distB="0" distL="114300" distR="114300" simplePos="0" relativeHeight="251907072" behindDoc="0" locked="0" layoutInCell="1" allowOverlap="1" wp14:anchorId="54789412" wp14:editId="30D55420">
                      <wp:simplePos x="0" y="0"/>
                      <wp:positionH relativeFrom="column">
                        <wp:posOffset>149225</wp:posOffset>
                      </wp:positionH>
                      <wp:positionV relativeFrom="paragraph">
                        <wp:posOffset>17145</wp:posOffset>
                      </wp:positionV>
                      <wp:extent cx="362535" cy="125227"/>
                      <wp:effectExtent l="0" t="0" r="0" b="0"/>
                      <wp:wrapNone/>
                      <wp:docPr id="224" name="TextBox 37"/>
                      <wp:cNvGraphicFramePr/>
                      <a:graphic xmlns:a="http://schemas.openxmlformats.org/drawingml/2006/main">
                        <a:graphicData uri="http://schemas.microsoft.com/office/word/2010/wordprocessingShape">
                          <wps:wsp>
                            <wps:cNvSpPr txBox="1"/>
                            <wps:spPr>
                              <a:xfrm>
                                <a:off x="0" y="0"/>
                                <a:ext cx="362535" cy="125227"/>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7BBC6B3C" w14:textId="77777777" w:rsidR="001F54BE" w:rsidRDefault="004A520C" w:rsidP="001F54BE">
                                  <w:pPr>
                                    <w:pStyle w:val="NormalWeb"/>
                                    <w:spacing w:before="0" w:beforeAutospacing="0" w:after="0" w:afterAutospacing="0"/>
                                  </w:pPr>
                                  <m:oMathPara>
                                    <m:oMathParaPr>
                                      <m:jc m:val="centerGroup"/>
                                    </m:oMathParaPr>
                                    <m:oMath>
                                      <m:sSubSup>
                                        <m:sSubSupPr>
                                          <m:ctrlPr>
                                            <w:rPr>
                                              <w:rFonts w:ascii="Cambria Math" w:hAnsi="Cambria Math" w:cstheme="minorBidi"/>
                                              <w:i/>
                                              <w:iCs/>
                                              <w:color w:val="000000" w:themeColor="text1"/>
                                              <w:sz w:val="16"/>
                                              <w:szCs w:val="16"/>
                                            </w:rPr>
                                          </m:ctrlPr>
                                        </m:sSubSupPr>
                                        <m:e>
                                          <m:r>
                                            <w:rPr>
                                              <w:rFonts w:ascii="Cambria Math" w:hAnsi="Cambria Math" w:cstheme="minorBidi"/>
                                              <w:color w:val="000000" w:themeColor="text1"/>
                                              <w:sz w:val="16"/>
                                              <w:szCs w:val="16"/>
                                            </w:rPr>
                                            <m:t>R</m:t>
                                          </m:r>
                                        </m:e>
                                        <m:sub>
                                          <m:r>
                                            <w:rPr>
                                              <w:rFonts w:ascii="Cambria Math" w:hAnsi="Cambria Math" w:cstheme="minorBidi"/>
                                              <w:color w:val="000000" w:themeColor="text1"/>
                                              <w:sz w:val="16"/>
                                              <w:szCs w:val="16"/>
                                            </w:rPr>
                                            <m:t>t</m:t>
                                          </m:r>
                                        </m:sub>
                                        <m:sup>
                                          <m:r>
                                            <w:rPr>
                                              <w:rFonts w:ascii="Cambria Math" w:hAnsi="Cambria Math" w:cstheme="minorBidi"/>
                                              <w:color w:val="000000" w:themeColor="text1"/>
                                              <w:sz w:val="16"/>
                                              <w:szCs w:val="16"/>
                                            </w:rPr>
                                            <m:t>+</m:t>
                                          </m:r>
                                        </m:sup>
                                      </m:sSubSup>
                                    </m:oMath>
                                  </m:oMathPara>
                                </w:p>
                              </w:txbxContent>
                            </wps:txbx>
                            <wps:bodyPr vertOverflow="clip" horzOverflow="clip" wrap="none" lIns="0" tIns="0" rIns="0" bIns="0" rtlCol="0" anchor="t">
                              <a:spAutoFit/>
                            </wps:bodyPr>
                          </wps:wsp>
                        </a:graphicData>
                      </a:graphic>
                    </wp:anchor>
                  </w:drawing>
                </mc:Choice>
                <mc:Fallback>
                  <w:pict>
                    <v:shape w14:anchorId="54789412" id="TextBox 37" o:spid="_x0000_s1053" type="#_x0000_t202" style="position:absolute;left:0;text-align:left;margin-left:11.75pt;margin-top:1.35pt;width:28.55pt;height:9.85pt;z-index:2519070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" filled="f" stroked="f">
                      <v:textbox style="mso-fit-shape-to-text:t" inset="0,0,0,0">
                        <w:txbxContent>
                          <w:p w14:paraId="7BBC6B3C" w14:textId="77777777" w:rsidR="001F54BE" w:rsidRDefault="004A520C" w:rsidP="001F54BE">
                            <w:pPr>
                              <w:pStyle w:val="NormalWeb"/>
                              <w:spacing w:before="0" w:beforeAutospacing="0" w:after="0" w:afterAutospacing="0"/>
                            </w:pPr>
                            <m:oMathPara>
                              <m:oMathParaPr>
                                <m:jc m:val="centerGroup"/>
                              </m:oMathParaPr>
                              <m:oMath>
                                <m:sSubSup>
                                  <m:sSubSupPr>
                                    <m:ctrlPr>
                                      <w:rPr>
                                        <w:rFonts w:ascii="Cambria Math" w:hAnsi="Cambria Math" w:cstheme="minorBidi"/>
                                        <w:i/>
                                        <w:iCs/>
                                        <w:color w:val="000000" w:themeColor="text1"/>
                                        <w:sz w:val="16"/>
                                        <w:szCs w:val="16"/>
                                      </w:rPr>
                                    </m:ctrlPr>
                                  </m:sSubSupPr>
                                  <m:e>
                                    <m:r>
                                      <w:rPr>
                                        <w:rFonts w:ascii="Cambria Math" w:hAnsi="Cambria Math" w:cstheme="minorBidi"/>
                                        <w:color w:val="000000" w:themeColor="text1"/>
                                        <w:sz w:val="16"/>
                                        <w:szCs w:val="16"/>
                                      </w:rPr>
                                      <m:t>R</m:t>
                                    </m:r>
                                  </m:e>
                                  <m:sub>
                                    <m:r>
                                      <w:rPr>
                                        <w:rFonts w:ascii="Cambria Math" w:hAnsi="Cambria Math" w:cstheme="minorBidi"/>
                                        <w:color w:val="000000" w:themeColor="text1"/>
                                        <w:sz w:val="16"/>
                                        <w:szCs w:val="16"/>
                                      </w:rPr>
                                      <m:t>t</m:t>
                                    </m:r>
                                  </m:sub>
                                  <m:sup>
                                    <m:r>
                                      <w:rPr>
                                        <w:rFonts w:ascii="Cambria Math" w:hAnsi="Cambria Math" w:cstheme="minorBidi"/>
                                        <w:color w:val="000000" w:themeColor="text1"/>
                                        <w:sz w:val="16"/>
                                        <w:szCs w:val="16"/>
                                      </w:rPr>
                                      <m:t>+</m:t>
                                    </m:r>
                                  </m:sup>
                                </m:sSubSup>
                              </m:oMath>
                            </m:oMathPara>
                          </w:p>
                        </w:txbxContent>
                      </v:textbox>
                    </v:shape>
                  </w:pict>
                </mc:Fallback>
              </mc:AlternateContent>
            </w:r>
          </w:p>
        </w:tc>
        <w:tc>
          <w:tcPr>
            <w:tcW w:w="0" w:type="auto"/>
            <w:tcBorders>
              <w:top w:val="single" w:sz="4" w:space="0" w:color="auto"/>
              <w:left w:val="nil"/>
              <w:bottom w:val="single" w:sz="4" w:space="0" w:color="auto"/>
              <w:right w:val="nil"/>
            </w:tcBorders>
            <w:shd w:val="clear" w:color="auto" w:fill="auto"/>
            <w:noWrap/>
            <w:hideMark/>
          </w:tcPr>
          <w:p w14:paraId="35127419" w14:textId="77777777" w:rsidR="001F54BE" w:rsidRPr="00545A22" w:rsidRDefault="001F54BE" w:rsidP="00CD3AC2">
            <w:pPr>
              <w:jc w:val="center"/>
              <w:rPr>
                <w:rFonts w:ascii="Times New Roman" w:hAnsi="Times New Roman" w:cs="Times New Roman"/>
                <w:sz w:val="20"/>
                <w:szCs w:val="20"/>
              </w:rPr>
            </w:pPr>
            <w:r w:rsidRPr="00545A22">
              <w:rPr>
                <w:rFonts w:ascii="Times New Roman" w:hAnsi="Times New Roman" w:cs="Times New Roman"/>
                <w:noProof/>
                <w:sz w:val="20"/>
                <w:szCs w:val="20"/>
                <w:lang w:val="en-GB" w:eastAsia="en-GB"/>
              </w:rPr>
              <mc:AlternateContent>
                <mc:Choice Requires="wps">
                  <w:drawing>
                    <wp:anchor distT="0" distB="0" distL="114300" distR="114300" simplePos="0" relativeHeight="251908096" behindDoc="0" locked="0" layoutInCell="1" allowOverlap="1" wp14:anchorId="03092473" wp14:editId="10C7F492">
                      <wp:simplePos x="0" y="0"/>
                      <wp:positionH relativeFrom="column">
                        <wp:posOffset>-7620</wp:posOffset>
                      </wp:positionH>
                      <wp:positionV relativeFrom="paragraph">
                        <wp:posOffset>7620</wp:posOffset>
                      </wp:positionV>
                      <wp:extent cx="436080" cy="125675"/>
                      <wp:effectExtent l="0" t="0" r="0" b="0"/>
                      <wp:wrapNone/>
                      <wp:docPr id="227" name="TextBox 38"/>
                      <wp:cNvGraphicFramePr/>
                      <a:graphic xmlns:a="http://schemas.openxmlformats.org/drawingml/2006/main">
                        <a:graphicData uri="http://schemas.microsoft.com/office/word/2010/wordprocessingShape">
                          <wps:wsp>
                            <wps:cNvSpPr txBox="1"/>
                            <wps:spPr>
                              <a:xfrm>
                                <a:off x="0" y="0"/>
                                <a:ext cx="436080" cy="125675"/>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066AE0E6" w14:textId="77777777" w:rsidR="001F54BE" w:rsidRDefault="004A520C" w:rsidP="001F54BE">
                                  <w:pPr>
                                    <w:pStyle w:val="NormalWeb"/>
                                    <w:spacing w:before="0" w:beforeAutospacing="0" w:after="0" w:afterAutospacing="0"/>
                                  </w:pPr>
                                  <m:oMathPara>
                                    <m:oMathParaPr>
                                      <m:jc m:val="centerGroup"/>
                                    </m:oMathParaPr>
                                    <m:oMath>
                                      <m:sSubSup>
                                        <m:sSubSupPr>
                                          <m:ctrlPr>
                                            <w:rPr>
                                              <w:rFonts w:ascii="Cambria Math" w:hAnsi="Cambria Math" w:cstheme="minorBidi"/>
                                              <w:i/>
                                              <w:iCs/>
                                              <w:color w:val="000000" w:themeColor="text1"/>
                                              <w:sz w:val="16"/>
                                              <w:szCs w:val="16"/>
                                            </w:rPr>
                                          </m:ctrlPr>
                                        </m:sSubSupPr>
                                        <m:e>
                                          <m:r>
                                            <w:rPr>
                                              <w:rFonts w:ascii="Cambria Math" w:hAnsi="Cambria Math" w:cstheme="minorBidi"/>
                                              <w:color w:val="000000" w:themeColor="text1"/>
                                              <w:sz w:val="16"/>
                                              <w:szCs w:val="16"/>
                                            </w:rPr>
                                            <m:t> R</m:t>
                                          </m:r>
                                        </m:e>
                                        <m:sub>
                                          <m:r>
                                            <w:rPr>
                                              <w:rFonts w:ascii="Cambria Math" w:hAnsi="Cambria Math" w:cstheme="minorBidi"/>
                                              <w:color w:val="000000" w:themeColor="text1"/>
                                              <w:sz w:val="16"/>
                                              <w:szCs w:val="16"/>
                                            </w:rPr>
                                            <m:t>t-1</m:t>
                                          </m:r>
                                        </m:sub>
                                        <m:sup>
                                          <m:r>
                                            <w:rPr>
                                              <w:rFonts w:ascii="Cambria Math" w:hAnsi="Cambria Math" w:cstheme="minorBidi"/>
                                              <w:color w:val="000000" w:themeColor="text1"/>
                                              <w:sz w:val="16"/>
                                              <w:szCs w:val="16"/>
                                            </w:rPr>
                                            <m:t>+</m:t>
                                          </m:r>
                                        </m:sup>
                                      </m:sSubSup>
                                    </m:oMath>
                                  </m:oMathPara>
                                </w:p>
                              </w:txbxContent>
                            </wps:txbx>
                            <wps:bodyPr vertOverflow="clip" horzOverflow="clip" wrap="none" lIns="0" tIns="0" rIns="0" bIns="0" rtlCol="0" anchor="t">
                              <a:spAutoFit/>
                            </wps:bodyPr>
                          </wps:wsp>
                        </a:graphicData>
                      </a:graphic>
                    </wp:anchor>
                  </w:drawing>
                </mc:Choice>
                <mc:Fallback>
                  <w:pict>
                    <v:shape w14:anchorId="03092473" id="TextBox 38" o:spid="_x0000_s1054" type="#_x0000_t202" style="position:absolute;left:0;text-align:left;margin-left:-.6pt;margin-top:.6pt;width:34.35pt;height:9.9pt;z-index:2519080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" filled="f" stroked="f">
                      <v:textbox style="mso-fit-shape-to-text:t" inset="0,0,0,0">
                        <w:txbxContent>
                          <w:p w14:paraId="066AE0E6" w14:textId="77777777" w:rsidR="001F54BE" w:rsidRDefault="004A520C" w:rsidP="001F54BE">
                            <w:pPr>
                              <w:pStyle w:val="NormalWeb"/>
                              <w:spacing w:before="0" w:beforeAutospacing="0" w:after="0" w:afterAutospacing="0"/>
                            </w:pPr>
                            <m:oMathPara>
                              <m:oMathParaPr>
                                <m:jc m:val="centerGroup"/>
                              </m:oMathParaPr>
                              <m:oMath>
                                <m:sSubSup>
                                  <m:sSubSupPr>
                                    <m:ctrlPr>
                                      <w:rPr>
                                        <w:rFonts w:ascii="Cambria Math" w:hAnsi="Cambria Math" w:cstheme="minorBidi"/>
                                        <w:i/>
                                        <w:iCs/>
                                        <w:color w:val="000000" w:themeColor="text1"/>
                                        <w:sz w:val="16"/>
                                        <w:szCs w:val="16"/>
                                      </w:rPr>
                                    </m:ctrlPr>
                                  </m:sSubSupPr>
                                  <m:e>
                                    <m:r>
                                      <w:rPr>
                                        <w:rFonts w:ascii="Cambria Math" w:hAnsi="Cambria Math" w:cstheme="minorBidi"/>
                                        <w:color w:val="000000" w:themeColor="text1"/>
                                        <w:sz w:val="16"/>
                                        <w:szCs w:val="16"/>
                                      </w:rPr>
                                      <m:t> R</m:t>
                                    </m:r>
                                  </m:e>
                                  <m:sub>
                                    <m:r>
                                      <w:rPr>
                                        <w:rFonts w:ascii="Cambria Math" w:hAnsi="Cambria Math" w:cstheme="minorBidi"/>
                                        <w:color w:val="000000" w:themeColor="text1"/>
                                        <w:sz w:val="16"/>
                                        <w:szCs w:val="16"/>
                                      </w:rPr>
                                      <m:t>t-1</m:t>
                                    </m:r>
                                  </m:sub>
                                  <m:sup>
                                    <m:r>
                                      <w:rPr>
                                        <w:rFonts w:ascii="Cambria Math" w:hAnsi="Cambria Math" w:cstheme="minorBidi"/>
                                        <w:color w:val="000000" w:themeColor="text1"/>
                                        <w:sz w:val="16"/>
                                        <w:szCs w:val="16"/>
                                      </w:rPr>
                                      <m:t>+</m:t>
                                    </m:r>
                                  </m:sup>
                                </m:sSubSup>
                              </m:oMath>
                            </m:oMathPara>
                          </w:p>
                        </w:txbxContent>
                      </v:textbox>
                    </v:shape>
                  </w:pict>
                </mc:Fallback>
              </mc:AlternateContent>
            </w:r>
          </w:p>
        </w:tc>
        <w:tc>
          <w:tcPr>
            <w:tcW w:w="0" w:type="auto"/>
            <w:tcBorders>
              <w:top w:val="single" w:sz="4" w:space="0" w:color="auto"/>
              <w:left w:val="nil"/>
              <w:bottom w:val="single" w:sz="4" w:space="0" w:color="auto"/>
              <w:right w:val="nil"/>
            </w:tcBorders>
            <w:shd w:val="clear" w:color="auto" w:fill="auto"/>
            <w:noWrap/>
            <w:hideMark/>
          </w:tcPr>
          <w:p w14:paraId="1FFCAF5C" w14:textId="77777777" w:rsidR="001F54BE" w:rsidRPr="00545A22" w:rsidRDefault="001F54BE" w:rsidP="00CD3AC2">
            <w:pPr>
              <w:jc w:val="center"/>
              <w:rPr>
                <w:rFonts w:ascii="Times New Roman" w:hAnsi="Times New Roman" w:cs="Times New Roman"/>
                <w:sz w:val="20"/>
                <w:szCs w:val="20"/>
              </w:rPr>
            </w:pPr>
            <w:r w:rsidRPr="00545A22">
              <w:rPr>
                <w:rFonts w:ascii="Times New Roman" w:hAnsi="Times New Roman" w:cs="Times New Roman"/>
                <w:noProof/>
                <w:sz w:val="20"/>
                <w:szCs w:val="20"/>
                <w:lang w:val="en-GB" w:eastAsia="en-GB"/>
              </w:rPr>
              <mc:AlternateContent>
                <mc:Choice Requires="wps">
                  <w:drawing>
                    <wp:anchor distT="0" distB="0" distL="114300" distR="114300" simplePos="0" relativeHeight="251909120" behindDoc="0" locked="0" layoutInCell="1" allowOverlap="1" wp14:anchorId="61FE3FA2" wp14:editId="71DC1C57">
                      <wp:simplePos x="0" y="0"/>
                      <wp:positionH relativeFrom="column">
                        <wp:posOffset>1270</wp:posOffset>
                      </wp:positionH>
                      <wp:positionV relativeFrom="paragraph">
                        <wp:posOffset>7620</wp:posOffset>
                      </wp:positionV>
                      <wp:extent cx="436080" cy="125804"/>
                      <wp:effectExtent l="0" t="0" r="0" b="0"/>
                      <wp:wrapNone/>
                      <wp:docPr id="228" name="TextBox 39"/>
                      <wp:cNvGraphicFramePr/>
                      <a:graphic xmlns:a="http://schemas.openxmlformats.org/drawingml/2006/main">
                        <a:graphicData uri="http://schemas.microsoft.com/office/word/2010/wordprocessingShape">
                          <wps:wsp>
                            <wps:cNvSpPr txBox="1"/>
                            <wps:spPr>
                              <a:xfrm>
                                <a:off x="0" y="0"/>
                                <a:ext cx="436080" cy="125804"/>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4D429405" w14:textId="77777777" w:rsidR="001F54BE" w:rsidRDefault="004A520C" w:rsidP="001F54BE">
                                  <w:pPr>
                                    <w:pStyle w:val="NormalWeb"/>
                                    <w:spacing w:before="0" w:beforeAutospacing="0" w:after="0" w:afterAutospacing="0"/>
                                  </w:pPr>
                                  <m:oMathPara>
                                    <m:oMathParaPr>
                                      <m:jc m:val="centerGroup"/>
                                    </m:oMathParaPr>
                                    <m:oMath>
                                      <m:sSubSup>
                                        <m:sSubSupPr>
                                          <m:ctrlPr>
                                            <w:rPr>
                                              <w:rFonts w:ascii="Cambria Math" w:hAnsi="Cambria Math" w:cstheme="minorBidi"/>
                                              <w:i/>
                                              <w:iCs/>
                                              <w:color w:val="000000" w:themeColor="text1"/>
                                              <w:sz w:val="16"/>
                                              <w:szCs w:val="16"/>
                                            </w:rPr>
                                          </m:ctrlPr>
                                        </m:sSubSupPr>
                                        <m:e>
                                          <m:r>
                                            <w:rPr>
                                              <w:rFonts w:ascii="Cambria Math" w:hAnsi="Cambria Math" w:cstheme="minorBidi"/>
                                              <w:color w:val="000000" w:themeColor="text1"/>
                                              <w:sz w:val="16"/>
                                              <w:szCs w:val="16"/>
                                            </w:rPr>
                                            <m:t> R</m:t>
                                          </m:r>
                                        </m:e>
                                        <m:sub>
                                          <m:r>
                                            <w:rPr>
                                              <w:rFonts w:ascii="Cambria Math" w:hAnsi="Cambria Math" w:cstheme="minorBidi"/>
                                              <w:color w:val="000000" w:themeColor="text1"/>
                                              <w:sz w:val="16"/>
                                              <w:szCs w:val="16"/>
                                            </w:rPr>
                                            <m:t>t-2</m:t>
                                          </m:r>
                                        </m:sub>
                                        <m:sup>
                                          <m:r>
                                            <w:rPr>
                                              <w:rFonts w:ascii="Cambria Math" w:hAnsi="Cambria Math" w:cstheme="minorBidi"/>
                                              <w:color w:val="000000" w:themeColor="text1"/>
                                              <w:sz w:val="16"/>
                                              <w:szCs w:val="16"/>
                                            </w:rPr>
                                            <m:t>+</m:t>
                                          </m:r>
                                        </m:sup>
                                      </m:sSubSup>
                                    </m:oMath>
                                  </m:oMathPara>
                                </w:p>
                              </w:txbxContent>
                            </wps:txbx>
                            <wps:bodyPr vertOverflow="clip" horzOverflow="clip" wrap="none" lIns="0" tIns="0" rIns="0" bIns="0" rtlCol="0" anchor="t">
                              <a:spAutoFit/>
                            </wps:bodyPr>
                          </wps:wsp>
                        </a:graphicData>
                      </a:graphic>
                    </wp:anchor>
                  </w:drawing>
                </mc:Choice>
                <mc:Fallback>
                  <w:pict>
                    <v:shape w14:anchorId="61FE3FA2" id="TextBox 39" o:spid="_x0000_s1055" type="#_x0000_t202" style="position:absolute;left:0;text-align:left;margin-left:.1pt;margin-top:.6pt;width:34.35pt;height:9.9pt;z-index:25190912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" filled="f" stroked="f">
                      <v:textbox style="mso-fit-shape-to-text:t" inset="0,0,0,0">
                        <w:txbxContent>
                          <w:p w14:paraId="4D429405" w14:textId="77777777" w:rsidR="001F54BE" w:rsidRDefault="004A520C" w:rsidP="001F54BE">
                            <w:pPr>
                              <w:pStyle w:val="NormalWeb"/>
                              <w:spacing w:before="0" w:beforeAutospacing="0" w:after="0" w:afterAutospacing="0"/>
                            </w:pPr>
                            <m:oMathPara>
                              <m:oMathParaPr>
                                <m:jc m:val="centerGroup"/>
                              </m:oMathParaPr>
                              <m:oMath>
                                <m:sSubSup>
                                  <m:sSubSupPr>
                                    <m:ctrlPr>
                                      <w:rPr>
                                        <w:rFonts w:ascii="Cambria Math" w:hAnsi="Cambria Math" w:cstheme="minorBidi"/>
                                        <w:i/>
                                        <w:iCs/>
                                        <w:color w:val="000000" w:themeColor="text1"/>
                                        <w:sz w:val="16"/>
                                        <w:szCs w:val="16"/>
                                      </w:rPr>
                                    </m:ctrlPr>
                                  </m:sSubSupPr>
                                  <m:e>
                                    <m:r>
                                      <w:rPr>
                                        <w:rFonts w:ascii="Cambria Math" w:hAnsi="Cambria Math" w:cstheme="minorBidi"/>
                                        <w:color w:val="000000" w:themeColor="text1"/>
                                        <w:sz w:val="16"/>
                                        <w:szCs w:val="16"/>
                                      </w:rPr>
                                      <m:t> R</m:t>
                                    </m:r>
                                  </m:e>
                                  <m:sub>
                                    <m:r>
                                      <w:rPr>
                                        <w:rFonts w:ascii="Cambria Math" w:hAnsi="Cambria Math" w:cstheme="minorBidi"/>
                                        <w:color w:val="000000" w:themeColor="text1"/>
                                        <w:sz w:val="16"/>
                                        <w:szCs w:val="16"/>
                                      </w:rPr>
                                      <m:t>t-2</m:t>
                                    </m:r>
                                  </m:sub>
                                  <m:sup>
                                    <m:r>
                                      <w:rPr>
                                        <w:rFonts w:ascii="Cambria Math" w:hAnsi="Cambria Math" w:cstheme="minorBidi"/>
                                        <w:color w:val="000000" w:themeColor="text1"/>
                                        <w:sz w:val="16"/>
                                        <w:szCs w:val="16"/>
                                      </w:rPr>
                                      <m:t>+</m:t>
                                    </m:r>
                                  </m:sup>
                                </m:sSubSup>
                              </m:oMath>
                            </m:oMathPara>
                          </w:p>
                        </w:txbxContent>
                      </v:textbox>
                    </v:shape>
                  </w:pict>
                </mc:Fallback>
              </mc:AlternateContent>
            </w:r>
          </w:p>
        </w:tc>
        <w:tc>
          <w:tcPr>
            <w:tcW w:w="0" w:type="auto"/>
            <w:tcBorders>
              <w:top w:val="single" w:sz="4" w:space="0" w:color="auto"/>
              <w:left w:val="nil"/>
              <w:bottom w:val="single" w:sz="4" w:space="0" w:color="auto"/>
              <w:right w:val="nil"/>
            </w:tcBorders>
            <w:shd w:val="clear" w:color="auto" w:fill="auto"/>
            <w:noWrap/>
            <w:hideMark/>
          </w:tcPr>
          <w:p w14:paraId="3BE032D1" w14:textId="77777777" w:rsidR="001F54BE" w:rsidRPr="00545A22" w:rsidRDefault="001F54BE" w:rsidP="00CD3AC2">
            <w:pPr>
              <w:jc w:val="center"/>
              <w:rPr>
                <w:rFonts w:ascii="Times New Roman" w:hAnsi="Times New Roman" w:cs="Times New Roman"/>
                <w:sz w:val="20"/>
                <w:szCs w:val="20"/>
              </w:rPr>
            </w:pPr>
            <w:r w:rsidRPr="00545A22">
              <w:rPr>
                <w:rFonts w:ascii="Times New Roman" w:hAnsi="Times New Roman" w:cs="Times New Roman"/>
                <w:noProof/>
                <w:sz w:val="20"/>
                <w:szCs w:val="20"/>
                <w:lang w:val="en-GB" w:eastAsia="en-GB"/>
              </w:rPr>
              <mc:AlternateContent>
                <mc:Choice Requires="wps">
                  <w:drawing>
                    <wp:anchor distT="0" distB="0" distL="114300" distR="114300" simplePos="0" relativeHeight="251910144" behindDoc="0" locked="0" layoutInCell="1" allowOverlap="1" wp14:anchorId="2438246D" wp14:editId="18DA35F4">
                      <wp:simplePos x="0" y="0"/>
                      <wp:positionH relativeFrom="column">
                        <wp:posOffset>-1905</wp:posOffset>
                      </wp:positionH>
                      <wp:positionV relativeFrom="paragraph">
                        <wp:posOffset>7620</wp:posOffset>
                      </wp:positionV>
                      <wp:extent cx="436080" cy="125804"/>
                      <wp:effectExtent l="0" t="0" r="0" b="0"/>
                      <wp:wrapNone/>
                      <wp:docPr id="229" name="TextBox 40"/>
                      <wp:cNvGraphicFramePr/>
                      <a:graphic xmlns:a="http://schemas.openxmlformats.org/drawingml/2006/main">
                        <a:graphicData uri="http://schemas.microsoft.com/office/word/2010/wordprocessingShape">
                          <wps:wsp>
                            <wps:cNvSpPr txBox="1"/>
                            <wps:spPr>
                              <a:xfrm>
                                <a:off x="0" y="0"/>
                                <a:ext cx="436080" cy="125804"/>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0E357410" w14:textId="77777777" w:rsidR="001F54BE" w:rsidRDefault="004A520C" w:rsidP="001F54BE">
                                  <w:pPr>
                                    <w:pStyle w:val="NormalWeb"/>
                                    <w:spacing w:before="0" w:beforeAutospacing="0" w:after="0" w:afterAutospacing="0"/>
                                  </w:pPr>
                                  <m:oMathPara>
                                    <m:oMathParaPr>
                                      <m:jc m:val="centerGroup"/>
                                    </m:oMathParaPr>
                                    <m:oMath>
                                      <m:sSubSup>
                                        <m:sSubSupPr>
                                          <m:ctrlPr>
                                            <w:rPr>
                                              <w:rFonts w:ascii="Cambria Math" w:hAnsi="Cambria Math" w:cstheme="minorBidi"/>
                                              <w:i/>
                                              <w:iCs/>
                                              <w:color w:val="000000" w:themeColor="text1"/>
                                              <w:sz w:val="16"/>
                                              <w:szCs w:val="16"/>
                                            </w:rPr>
                                          </m:ctrlPr>
                                        </m:sSubSupPr>
                                        <m:e>
                                          <m:r>
                                            <w:rPr>
                                              <w:rFonts w:ascii="Cambria Math" w:hAnsi="Cambria Math" w:cstheme="minorBidi"/>
                                              <w:color w:val="000000" w:themeColor="text1"/>
                                              <w:sz w:val="16"/>
                                              <w:szCs w:val="16"/>
                                            </w:rPr>
                                            <m:t>R</m:t>
                                          </m:r>
                                        </m:e>
                                        <m:sub>
                                          <m:r>
                                            <w:rPr>
                                              <w:rFonts w:ascii="Cambria Math" w:hAnsi="Cambria Math" w:cstheme="minorBidi"/>
                                              <w:color w:val="000000" w:themeColor="text1"/>
                                              <w:sz w:val="16"/>
                                              <w:szCs w:val="16"/>
                                            </w:rPr>
                                            <m:t>t-3</m:t>
                                          </m:r>
                                        </m:sub>
                                        <m:sup>
                                          <m:r>
                                            <w:rPr>
                                              <w:rFonts w:ascii="Cambria Math" w:hAnsi="Cambria Math" w:cstheme="minorBidi"/>
                                              <w:color w:val="000000" w:themeColor="text1"/>
                                              <w:sz w:val="16"/>
                                              <w:szCs w:val="16"/>
                                            </w:rPr>
                                            <m:t>+</m:t>
                                          </m:r>
                                        </m:sup>
                                      </m:sSubSup>
                                    </m:oMath>
                                  </m:oMathPara>
                                </w:p>
                              </w:txbxContent>
                            </wps:txbx>
                            <wps:bodyPr vertOverflow="clip" horzOverflow="clip" wrap="none" lIns="0" tIns="0" rIns="0" bIns="0" rtlCol="0" anchor="t">
                              <a:spAutoFit/>
                            </wps:bodyPr>
                          </wps:wsp>
                        </a:graphicData>
                      </a:graphic>
                    </wp:anchor>
                  </w:drawing>
                </mc:Choice>
                <mc:Fallback>
                  <w:pict>
                    <v:shape w14:anchorId="2438246D" id="TextBox 40" o:spid="_x0000_s1056" type="#_x0000_t202" style="position:absolute;left:0;text-align:left;margin-left:-.15pt;margin-top:.6pt;width:34.35pt;height:9.9pt;z-index:2519101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" filled="f" stroked="f">
                      <v:textbox style="mso-fit-shape-to-text:t" inset="0,0,0,0">
                        <w:txbxContent>
                          <w:p w14:paraId="0E357410" w14:textId="77777777" w:rsidR="001F54BE" w:rsidRDefault="004A520C" w:rsidP="001F54BE">
                            <w:pPr>
                              <w:pStyle w:val="NormalWeb"/>
                              <w:spacing w:before="0" w:beforeAutospacing="0" w:after="0" w:afterAutospacing="0"/>
                            </w:pPr>
                            <m:oMathPara>
                              <m:oMathParaPr>
                                <m:jc m:val="centerGroup"/>
                              </m:oMathParaPr>
                              <m:oMath>
                                <m:sSubSup>
                                  <m:sSubSupPr>
                                    <m:ctrlPr>
                                      <w:rPr>
                                        <w:rFonts w:ascii="Cambria Math" w:hAnsi="Cambria Math" w:cstheme="minorBidi"/>
                                        <w:i/>
                                        <w:iCs/>
                                        <w:color w:val="000000" w:themeColor="text1"/>
                                        <w:sz w:val="16"/>
                                        <w:szCs w:val="16"/>
                                      </w:rPr>
                                    </m:ctrlPr>
                                  </m:sSubSupPr>
                                  <m:e>
                                    <m:r>
                                      <w:rPr>
                                        <w:rFonts w:ascii="Cambria Math" w:hAnsi="Cambria Math" w:cstheme="minorBidi"/>
                                        <w:color w:val="000000" w:themeColor="text1"/>
                                        <w:sz w:val="16"/>
                                        <w:szCs w:val="16"/>
                                      </w:rPr>
                                      <m:t>R</m:t>
                                    </m:r>
                                  </m:e>
                                  <m:sub>
                                    <m:r>
                                      <w:rPr>
                                        <w:rFonts w:ascii="Cambria Math" w:hAnsi="Cambria Math" w:cstheme="minorBidi"/>
                                        <w:color w:val="000000" w:themeColor="text1"/>
                                        <w:sz w:val="16"/>
                                        <w:szCs w:val="16"/>
                                      </w:rPr>
                                      <m:t>t-3</m:t>
                                    </m:r>
                                  </m:sub>
                                  <m:sup>
                                    <m:r>
                                      <w:rPr>
                                        <w:rFonts w:ascii="Cambria Math" w:hAnsi="Cambria Math" w:cstheme="minorBidi"/>
                                        <w:color w:val="000000" w:themeColor="text1"/>
                                        <w:sz w:val="16"/>
                                        <w:szCs w:val="16"/>
                                      </w:rPr>
                                      <m:t>+</m:t>
                                    </m:r>
                                  </m:sup>
                                </m:sSubSup>
                              </m:oMath>
                            </m:oMathPara>
                          </w:p>
                        </w:txbxContent>
                      </v:textbox>
                    </v:shape>
                  </w:pict>
                </mc:Fallback>
              </mc:AlternateContent>
            </w:r>
          </w:p>
        </w:tc>
        <w:tc>
          <w:tcPr>
            <w:tcW w:w="0" w:type="auto"/>
            <w:tcBorders>
              <w:top w:val="single" w:sz="4" w:space="0" w:color="auto"/>
              <w:left w:val="nil"/>
              <w:bottom w:val="single" w:sz="4" w:space="0" w:color="auto"/>
              <w:right w:val="nil"/>
            </w:tcBorders>
            <w:shd w:val="clear" w:color="auto" w:fill="auto"/>
            <w:noWrap/>
            <w:hideMark/>
          </w:tcPr>
          <w:p w14:paraId="230A3FF6" w14:textId="77777777" w:rsidR="001F54BE" w:rsidRPr="00545A22" w:rsidRDefault="001F54BE" w:rsidP="00CD3AC2">
            <w:pPr>
              <w:jc w:val="center"/>
              <w:rPr>
                <w:rFonts w:ascii="Times New Roman" w:hAnsi="Times New Roman" w:cs="Times New Roman"/>
                <w:sz w:val="20"/>
                <w:szCs w:val="20"/>
              </w:rPr>
            </w:pPr>
            <w:r w:rsidRPr="00545A22">
              <w:rPr>
                <w:rFonts w:ascii="Times New Roman" w:hAnsi="Times New Roman" w:cs="Times New Roman"/>
                <w:noProof/>
                <w:sz w:val="20"/>
                <w:szCs w:val="20"/>
                <w:lang w:val="en-GB" w:eastAsia="en-GB"/>
              </w:rPr>
              <mc:AlternateContent>
                <mc:Choice Requires="wps">
                  <w:drawing>
                    <wp:anchor distT="0" distB="0" distL="114300" distR="114300" simplePos="0" relativeHeight="251911168" behindDoc="0" locked="0" layoutInCell="1" allowOverlap="1" wp14:anchorId="065488A4" wp14:editId="740ABB7D">
                      <wp:simplePos x="0" y="0"/>
                      <wp:positionH relativeFrom="column">
                        <wp:posOffset>-1905</wp:posOffset>
                      </wp:positionH>
                      <wp:positionV relativeFrom="paragraph">
                        <wp:posOffset>7620</wp:posOffset>
                      </wp:positionV>
                      <wp:extent cx="362535" cy="125227"/>
                      <wp:effectExtent l="0" t="0" r="0" b="0"/>
                      <wp:wrapNone/>
                      <wp:docPr id="230" name="TextBox 41"/>
                      <wp:cNvGraphicFramePr/>
                      <a:graphic xmlns:a="http://schemas.openxmlformats.org/drawingml/2006/main">
                        <a:graphicData uri="http://schemas.microsoft.com/office/word/2010/wordprocessingShape">
                          <wps:wsp>
                            <wps:cNvSpPr txBox="1"/>
                            <wps:spPr>
                              <a:xfrm>
                                <a:off x="0" y="0"/>
                                <a:ext cx="362535" cy="125227"/>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33B24109" w14:textId="77777777" w:rsidR="001F54BE" w:rsidRDefault="004A520C" w:rsidP="001F54BE">
                                  <w:pPr>
                                    <w:pStyle w:val="NormalWeb"/>
                                    <w:spacing w:before="0" w:beforeAutospacing="0" w:after="0" w:afterAutospacing="0"/>
                                  </w:pPr>
                                  <m:oMathPara>
                                    <m:oMathParaPr>
                                      <m:jc m:val="centerGroup"/>
                                    </m:oMathParaPr>
                                    <m:oMath>
                                      <m:sSubSup>
                                        <m:sSubSupPr>
                                          <m:ctrlPr>
                                            <w:rPr>
                                              <w:rFonts w:ascii="Cambria Math" w:hAnsi="Cambria Math" w:cstheme="minorBidi"/>
                                              <w:i/>
                                              <w:iCs/>
                                              <w:color w:val="000000" w:themeColor="text1"/>
                                              <w:sz w:val="16"/>
                                              <w:szCs w:val="16"/>
                                            </w:rPr>
                                          </m:ctrlPr>
                                        </m:sSubSupPr>
                                        <m:e>
                                          <m:r>
                                            <w:rPr>
                                              <w:rFonts w:ascii="Cambria Math" w:hAnsi="Cambria Math" w:cstheme="minorBidi"/>
                                              <w:color w:val="000000" w:themeColor="text1"/>
                                              <w:sz w:val="16"/>
                                              <w:szCs w:val="16"/>
                                            </w:rPr>
                                            <m:t> R</m:t>
                                          </m:r>
                                        </m:e>
                                        <m:sub>
                                          <m:r>
                                            <w:rPr>
                                              <w:rFonts w:ascii="Cambria Math" w:hAnsi="Cambria Math" w:cstheme="minorBidi"/>
                                              <w:color w:val="000000" w:themeColor="text1"/>
                                              <w:sz w:val="16"/>
                                              <w:szCs w:val="16"/>
                                            </w:rPr>
                                            <m:t>t</m:t>
                                          </m:r>
                                        </m:sub>
                                        <m:sup>
                                          <m:r>
                                            <w:rPr>
                                              <w:rFonts w:ascii="Cambria Math" w:hAnsi="Cambria Math" w:cstheme="minorBidi"/>
                                              <w:color w:val="000000" w:themeColor="text1"/>
                                              <w:sz w:val="16"/>
                                              <w:szCs w:val="16"/>
                                            </w:rPr>
                                            <m:t>-</m:t>
                                          </m:r>
                                        </m:sup>
                                      </m:sSubSup>
                                    </m:oMath>
                                  </m:oMathPara>
                                </w:p>
                              </w:txbxContent>
                            </wps:txbx>
                            <wps:bodyPr vertOverflow="clip" horzOverflow="clip" wrap="none" lIns="0" tIns="0" rIns="0" bIns="0" rtlCol="0" anchor="t">
                              <a:spAutoFit/>
                            </wps:bodyPr>
                          </wps:wsp>
                        </a:graphicData>
                      </a:graphic>
                    </wp:anchor>
                  </w:drawing>
                </mc:Choice>
                <mc:Fallback>
                  <w:pict>
                    <v:shape w14:anchorId="065488A4" id="TextBox 41" o:spid="_x0000_s1057" type="#_x0000_t202" style="position:absolute;left:0;text-align:left;margin-left:-.15pt;margin-top:.6pt;width:28.55pt;height:9.85pt;z-index:2519111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" filled="f" stroked="f">
                      <v:textbox style="mso-fit-shape-to-text:t" inset="0,0,0,0">
                        <w:txbxContent>
                          <w:p w14:paraId="33B24109" w14:textId="77777777" w:rsidR="001F54BE" w:rsidRDefault="004A520C" w:rsidP="001F54BE">
                            <w:pPr>
                              <w:pStyle w:val="NormalWeb"/>
                              <w:spacing w:before="0" w:beforeAutospacing="0" w:after="0" w:afterAutospacing="0"/>
                            </w:pPr>
                            <m:oMathPara>
                              <m:oMathParaPr>
                                <m:jc m:val="centerGroup"/>
                              </m:oMathParaPr>
                              <m:oMath>
                                <m:sSubSup>
                                  <m:sSubSupPr>
                                    <m:ctrlPr>
                                      <w:rPr>
                                        <w:rFonts w:ascii="Cambria Math" w:hAnsi="Cambria Math" w:cstheme="minorBidi"/>
                                        <w:i/>
                                        <w:iCs/>
                                        <w:color w:val="000000" w:themeColor="text1"/>
                                        <w:sz w:val="16"/>
                                        <w:szCs w:val="16"/>
                                      </w:rPr>
                                    </m:ctrlPr>
                                  </m:sSubSupPr>
                                  <m:e>
                                    <m:r>
                                      <w:rPr>
                                        <w:rFonts w:ascii="Cambria Math" w:hAnsi="Cambria Math" w:cstheme="minorBidi"/>
                                        <w:color w:val="000000" w:themeColor="text1"/>
                                        <w:sz w:val="16"/>
                                        <w:szCs w:val="16"/>
                                      </w:rPr>
                                      <m:t> R</m:t>
                                    </m:r>
                                  </m:e>
                                  <m:sub>
                                    <m:r>
                                      <w:rPr>
                                        <w:rFonts w:ascii="Cambria Math" w:hAnsi="Cambria Math" w:cstheme="minorBidi"/>
                                        <w:color w:val="000000" w:themeColor="text1"/>
                                        <w:sz w:val="16"/>
                                        <w:szCs w:val="16"/>
                                      </w:rPr>
                                      <m:t>t</m:t>
                                    </m:r>
                                  </m:sub>
                                  <m:sup>
                                    <m:r>
                                      <w:rPr>
                                        <w:rFonts w:ascii="Cambria Math" w:hAnsi="Cambria Math" w:cstheme="minorBidi"/>
                                        <w:color w:val="000000" w:themeColor="text1"/>
                                        <w:sz w:val="16"/>
                                        <w:szCs w:val="16"/>
                                      </w:rPr>
                                      <m:t>-</m:t>
                                    </m:r>
                                  </m:sup>
                                </m:sSubSup>
                              </m:oMath>
                            </m:oMathPara>
                          </w:p>
                        </w:txbxContent>
                      </v:textbox>
                    </v:shape>
                  </w:pict>
                </mc:Fallback>
              </mc:AlternateContent>
            </w:r>
          </w:p>
        </w:tc>
        <w:tc>
          <w:tcPr>
            <w:tcW w:w="0" w:type="auto"/>
            <w:tcBorders>
              <w:top w:val="single" w:sz="4" w:space="0" w:color="auto"/>
              <w:left w:val="nil"/>
              <w:bottom w:val="single" w:sz="4" w:space="0" w:color="auto"/>
              <w:right w:val="nil"/>
            </w:tcBorders>
            <w:shd w:val="clear" w:color="auto" w:fill="auto"/>
            <w:noWrap/>
            <w:hideMark/>
          </w:tcPr>
          <w:p w14:paraId="5B449782" w14:textId="77777777" w:rsidR="001F54BE" w:rsidRPr="00545A22" w:rsidRDefault="001F54BE" w:rsidP="00CD3AC2">
            <w:pPr>
              <w:jc w:val="center"/>
              <w:rPr>
                <w:rFonts w:ascii="Times New Roman" w:hAnsi="Times New Roman" w:cs="Times New Roman"/>
                <w:sz w:val="20"/>
                <w:szCs w:val="20"/>
              </w:rPr>
            </w:pPr>
            <w:r w:rsidRPr="00545A22">
              <w:rPr>
                <w:rFonts w:ascii="Times New Roman" w:hAnsi="Times New Roman" w:cs="Times New Roman"/>
                <w:noProof/>
                <w:sz w:val="20"/>
                <w:szCs w:val="20"/>
                <w:lang w:val="en-GB" w:eastAsia="en-GB"/>
              </w:rPr>
              <mc:AlternateContent>
                <mc:Choice Requires="wps">
                  <w:drawing>
                    <wp:anchor distT="0" distB="0" distL="114300" distR="114300" simplePos="0" relativeHeight="251912192" behindDoc="0" locked="0" layoutInCell="1" allowOverlap="1" wp14:anchorId="5AC7A84A" wp14:editId="388FFEB8">
                      <wp:simplePos x="0" y="0"/>
                      <wp:positionH relativeFrom="column">
                        <wp:posOffset>1270</wp:posOffset>
                      </wp:positionH>
                      <wp:positionV relativeFrom="paragraph">
                        <wp:posOffset>7620</wp:posOffset>
                      </wp:positionV>
                      <wp:extent cx="436080" cy="125227"/>
                      <wp:effectExtent l="0" t="0" r="0" b="0"/>
                      <wp:wrapNone/>
                      <wp:docPr id="231" name="TextBox 42"/>
                      <wp:cNvGraphicFramePr/>
                      <a:graphic xmlns:a="http://schemas.openxmlformats.org/drawingml/2006/main">
                        <a:graphicData uri="http://schemas.microsoft.com/office/word/2010/wordprocessingShape">
                          <wps:wsp>
                            <wps:cNvSpPr txBox="1"/>
                            <wps:spPr>
                              <a:xfrm>
                                <a:off x="0" y="0"/>
                                <a:ext cx="436080" cy="125227"/>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5875CB16" w14:textId="77777777" w:rsidR="001F54BE" w:rsidRDefault="004A520C" w:rsidP="001F54BE">
                                  <w:pPr>
                                    <w:pStyle w:val="NormalWeb"/>
                                    <w:spacing w:before="0" w:beforeAutospacing="0" w:after="0" w:afterAutospacing="0"/>
                                  </w:pPr>
                                  <m:oMathPara>
                                    <m:oMathParaPr>
                                      <m:jc m:val="centerGroup"/>
                                    </m:oMathParaPr>
                                    <m:oMath>
                                      <m:sSubSup>
                                        <m:sSubSupPr>
                                          <m:ctrlPr>
                                            <w:rPr>
                                              <w:rFonts w:ascii="Cambria Math" w:hAnsi="Cambria Math" w:cstheme="minorBidi"/>
                                              <w:i/>
                                              <w:iCs/>
                                              <w:color w:val="000000" w:themeColor="text1"/>
                                              <w:sz w:val="16"/>
                                              <w:szCs w:val="16"/>
                                            </w:rPr>
                                          </m:ctrlPr>
                                        </m:sSubSupPr>
                                        <m:e>
                                          <m:r>
                                            <w:rPr>
                                              <w:rFonts w:ascii="Cambria Math" w:hAnsi="Cambria Math" w:cstheme="minorBidi"/>
                                              <w:color w:val="000000" w:themeColor="text1"/>
                                              <w:sz w:val="16"/>
                                              <w:szCs w:val="16"/>
                                            </w:rPr>
                                            <m:t>R</m:t>
                                          </m:r>
                                        </m:e>
                                        <m:sub>
                                          <m:r>
                                            <w:rPr>
                                              <w:rFonts w:ascii="Cambria Math" w:hAnsi="Cambria Math" w:cstheme="minorBidi"/>
                                              <w:color w:val="000000" w:themeColor="text1"/>
                                              <w:sz w:val="16"/>
                                              <w:szCs w:val="16"/>
                                            </w:rPr>
                                            <m:t>t-1</m:t>
                                          </m:r>
                                        </m:sub>
                                        <m:sup>
                                          <m:r>
                                            <w:rPr>
                                              <w:rFonts w:ascii="Cambria Math" w:hAnsi="Cambria Math" w:cstheme="minorBidi"/>
                                              <w:color w:val="000000" w:themeColor="text1"/>
                                              <w:sz w:val="16"/>
                                              <w:szCs w:val="16"/>
                                            </w:rPr>
                                            <m:t>-</m:t>
                                          </m:r>
                                        </m:sup>
                                      </m:sSubSup>
                                    </m:oMath>
                                  </m:oMathPara>
                                </w:p>
                              </w:txbxContent>
                            </wps:txbx>
                            <wps:bodyPr vertOverflow="clip" horzOverflow="clip" wrap="none" lIns="0" tIns="0" rIns="0" bIns="0" rtlCol="0" anchor="t">
                              <a:spAutoFit/>
                            </wps:bodyPr>
                          </wps:wsp>
                        </a:graphicData>
                      </a:graphic>
                    </wp:anchor>
                  </w:drawing>
                </mc:Choice>
                <mc:Fallback>
                  <w:pict>
                    <v:shape w14:anchorId="5AC7A84A" id="TextBox 42" o:spid="_x0000_s1058" type="#_x0000_t202" style="position:absolute;left:0;text-align:left;margin-left:.1pt;margin-top:.6pt;width:34.35pt;height:9.85pt;z-index:2519121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" filled="f" stroked="f">
                      <v:textbox style="mso-fit-shape-to-text:t" inset="0,0,0,0">
                        <w:txbxContent>
                          <w:p w14:paraId="5875CB16" w14:textId="77777777" w:rsidR="001F54BE" w:rsidRDefault="004A520C" w:rsidP="001F54BE">
                            <w:pPr>
                              <w:pStyle w:val="NormalWeb"/>
                              <w:spacing w:before="0" w:beforeAutospacing="0" w:after="0" w:afterAutospacing="0"/>
                            </w:pPr>
                            <m:oMathPara>
                              <m:oMathParaPr>
                                <m:jc m:val="centerGroup"/>
                              </m:oMathParaPr>
                              <m:oMath>
                                <m:sSubSup>
                                  <m:sSubSupPr>
                                    <m:ctrlPr>
                                      <w:rPr>
                                        <w:rFonts w:ascii="Cambria Math" w:hAnsi="Cambria Math" w:cstheme="minorBidi"/>
                                        <w:i/>
                                        <w:iCs/>
                                        <w:color w:val="000000" w:themeColor="text1"/>
                                        <w:sz w:val="16"/>
                                        <w:szCs w:val="16"/>
                                      </w:rPr>
                                    </m:ctrlPr>
                                  </m:sSubSupPr>
                                  <m:e>
                                    <m:r>
                                      <w:rPr>
                                        <w:rFonts w:ascii="Cambria Math" w:hAnsi="Cambria Math" w:cstheme="minorBidi"/>
                                        <w:color w:val="000000" w:themeColor="text1"/>
                                        <w:sz w:val="16"/>
                                        <w:szCs w:val="16"/>
                                      </w:rPr>
                                      <m:t>R</m:t>
                                    </m:r>
                                  </m:e>
                                  <m:sub>
                                    <m:r>
                                      <w:rPr>
                                        <w:rFonts w:ascii="Cambria Math" w:hAnsi="Cambria Math" w:cstheme="minorBidi"/>
                                        <w:color w:val="000000" w:themeColor="text1"/>
                                        <w:sz w:val="16"/>
                                        <w:szCs w:val="16"/>
                                      </w:rPr>
                                      <m:t>t-1</m:t>
                                    </m:r>
                                  </m:sub>
                                  <m:sup>
                                    <m:r>
                                      <w:rPr>
                                        <w:rFonts w:ascii="Cambria Math" w:hAnsi="Cambria Math" w:cstheme="minorBidi"/>
                                        <w:color w:val="000000" w:themeColor="text1"/>
                                        <w:sz w:val="16"/>
                                        <w:szCs w:val="16"/>
                                      </w:rPr>
                                      <m:t>-</m:t>
                                    </m:r>
                                  </m:sup>
                                </m:sSubSup>
                              </m:oMath>
                            </m:oMathPara>
                          </w:p>
                        </w:txbxContent>
                      </v:textbox>
                    </v:shape>
                  </w:pict>
                </mc:Fallback>
              </mc:AlternateContent>
            </w:r>
          </w:p>
        </w:tc>
        <w:tc>
          <w:tcPr>
            <w:tcW w:w="0" w:type="auto"/>
            <w:tcBorders>
              <w:top w:val="single" w:sz="4" w:space="0" w:color="auto"/>
              <w:left w:val="nil"/>
              <w:bottom w:val="single" w:sz="4" w:space="0" w:color="auto"/>
              <w:right w:val="nil"/>
            </w:tcBorders>
            <w:shd w:val="clear" w:color="auto" w:fill="auto"/>
            <w:noWrap/>
            <w:hideMark/>
          </w:tcPr>
          <w:p w14:paraId="71753994" w14:textId="77777777" w:rsidR="001F54BE" w:rsidRPr="00545A22" w:rsidRDefault="001F54BE" w:rsidP="00CD3AC2">
            <w:pPr>
              <w:jc w:val="center"/>
              <w:rPr>
                <w:rFonts w:ascii="Times New Roman" w:hAnsi="Times New Roman" w:cs="Times New Roman"/>
                <w:sz w:val="20"/>
                <w:szCs w:val="20"/>
              </w:rPr>
            </w:pPr>
            <w:r w:rsidRPr="00545A22">
              <w:rPr>
                <w:rFonts w:ascii="Times New Roman" w:hAnsi="Times New Roman" w:cs="Times New Roman"/>
                <w:noProof/>
                <w:sz w:val="20"/>
                <w:szCs w:val="20"/>
                <w:lang w:val="en-GB" w:eastAsia="en-GB"/>
              </w:rPr>
              <mc:AlternateContent>
                <mc:Choice Requires="wps">
                  <w:drawing>
                    <wp:anchor distT="0" distB="0" distL="114300" distR="114300" simplePos="0" relativeHeight="251913216" behindDoc="0" locked="0" layoutInCell="1" allowOverlap="1" wp14:anchorId="072B9889" wp14:editId="2E878262">
                      <wp:simplePos x="0" y="0"/>
                      <wp:positionH relativeFrom="column">
                        <wp:posOffset>-5080</wp:posOffset>
                      </wp:positionH>
                      <wp:positionV relativeFrom="paragraph">
                        <wp:posOffset>7620</wp:posOffset>
                      </wp:positionV>
                      <wp:extent cx="436080" cy="125227"/>
                      <wp:effectExtent l="0" t="0" r="0" b="0"/>
                      <wp:wrapNone/>
                      <wp:docPr id="232" name="TextBox 43"/>
                      <wp:cNvGraphicFramePr/>
                      <a:graphic xmlns:a="http://schemas.openxmlformats.org/drawingml/2006/main">
                        <a:graphicData uri="http://schemas.microsoft.com/office/word/2010/wordprocessingShape">
                          <wps:wsp>
                            <wps:cNvSpPr txBox="1"/>
                            <wps:spPr>
                              <a:xfrm>
                                <a:off x="0" y="0"/>
                                <a:ext cx="436080" cy="125227"/>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39FCFC82" w14:textId="77777777" w:rsidR="001F54BE" w:rsidRDefault="004A520C" w:rsidP="001F54BE">
                                  <w:pPr>
                                    <w:pStyle w:val="NormalWeb"/>
                                    <w:spacing w:before="0" w:beforeAutospacing="0" w:after="0" w:afterAutospacing="0"/>
                                  </w:pPr>
                                  <m:oMathPara>
                                    <m:oMathParaPr>
                                      <m:jc m:val="centerGroup"/>
                                    </m:oMathParaPr>
                                    <m:oMath>
                                      <m:sSubSup>
                                        <m:sSubSupPr>
                                          <m:ctrlPr>
                                            <w:rPr>
                                              <w:rFonts w:ascii="Cambria Math" w:hAnsi="Cambria Math" w:cstheme="minorBidi"/>
                                              <w:i/>
                                              <w:iCs/>
                                              <w:color w:val="000000" w:themeColor="text1"/>
                                              <w:sz w:val="16"/>
                                              <w:szCs w:val="16"/>
                                            </w:rPr>
                                          </m:ctrlPr>
                                        </m:sSubSupPr>
                                        <m:e>
                                          <m:r>
                                            <w:rPr>
                                              <w:rFonts w:ascii="Cambria Math" w:hAnsi="Cambria Math" w:cstheme="minorBidi"/>
                                              <w:color w:val="000000" w:themeColor="text1"/>
                                              <w:sz w:val="16"/>
                                              <w:szCs w:val="16"/>
                                            </w:rPr>
                                            <m:t> R</m:t>
                                          </m:r>
                                        </m:e>
                                        <m:sub>
                                          <m:r>
                                            <w:rPr>
                                              <w:rFonts w:ascii="Cambria Math" w:hAnsi="Cambria Math" w:cstheme="minorBidi"/>
                                              <w:color w:val="000000" w:themeColor="text1"/>
                                              <w:sz w:val="16"/>
                                              <w:szCs w:val="16"/>
                                            </w:rPr>
                                            <m:t>t-2</m:t>
                                          </m:r>
                                        </m:sub>
                                        <m:sup>
                                          <m:r>
                                            <w:rPr>
                                              <w:rFonts w:ascii="Cambria Math" w:hAnsi="Cambria Math" w:cstheme="minorBidi"/>
                                              <w:color w:val="000000" w:themeColor="text1"/>
                                              <w:sz w:val="16"/>
                                              <w:szCs w:val="16"/>
                                            </w:rPr>
                                            <m:t>-</m:t>
                                          </m:r>
                                        </m:sup>
                                      </m:sSubSup>
                                    </m:oMath>
                                  </m:oMathPara>
                                </w:p>
                              </w:txbxContent>
                            </wps:txbx>
                            <wps:bodyPr vertOverflow="clip" horzOverflow="clip" wrap="none" lIns="0" tIns="0" rIns="0" bIns="0" rtlCol="0" anchor="t">
                              <a:spAutoFit/>
                            </wps:bodyPr>
                          </wps:wsp>
                        </a:graphicData>
                      </a:graphic>
                    </wp:anchor>
                  </w:drawing>
                </mc:Choice>
                <mc:Fallback>
                  <w:pict>
                    <v:shape w14:anchorId="072B9889" id="TextBox 43" o:spid="_x0000_s1059" type="#_x0000_t202" style="position:absolute;left:0;text-align:left;margin-left:-.4pt;margin-top:.6pt;width:34.35pt;height:9.85pt;z-index:2519132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" filled="f" stroked="f">
                      <v:textbox style="mso-fit-shape-to-text:t" inset="0,0,0,0">
                        <w:txbxContent>
                          <w:p w14:paraId="39FCFC82" w14:textId="77777777" w:rsidR="001F54BE" w:rsidRDefault="004A520C" w:rsidP="001F54BE">
                            <w:pPr>
                              <w:pStyle w:val="NormalWeb"/>
                              <w:spacing w:before="0" w:beforeAutospacing="0" w:after="0" w:afterAutospacing="0"/>
                            </w:pPr>
                            <m:oMathPara>
                              <m:oMathParaPr>
                                <m:jc m:val="centerGroup"/>
                              </m:oMathParaPr>
                              <m:oMath>
                                <m:sSubSup>
                                  <m:sSubSupPr>
                                    <m:ctrlPr>
                                      <w:rPr>
                                        <w:rFonts w:ascii="Cambria Math" w:hAnsi="Cambria Math" w:cstheme="minorBidi"/>
                                        <w:i/>
                                        <w:iCs/>
                                        <w:color w:val="000000" w:themeColor="text1"/>
                                        <w:sz w:val="16"/>
                                        <w:szCs w:val="16"/>
                                      </w:rPr>
                                    </m:ctrlPr>
                                  </m:sSubSupPr>
                                  <m:e>
                                    <m:r>
                                      <w:rPr>
                                        <w:rFonts w:ascii="Cambria Math" w:hAnsi="Cambria Math" w:cstheme="minorBidi"/>
                                        <w:color w:val="000000" w:themeColor="text1"/>
                                        <w:sz w:val="16"/>
                                        <w:szCs w:val="16"/>
                                      </w:rPr>
                                      <m:t> R</m:t>
                                    </m:r>
                                  </m:e>
                                  <m:sub>
                                    <m:r>
                                      <w:rPr>
                                        <w:rFonts w:ascii="Cambria Math" w:hAnsi="Cambria Math" w:cstheme="minorBidi"/>
                                        <w:color w:val="000000" w:themeColor="text1"/>
                                        <w:sz w:val="16"/>
                                        <w:szCs w:val="16"/>
                                      </w:rPr>
                                      <m:t>t-2</m:t>
                                    </m:r>
                                  </m:sub>
                                  <m:sup>
                                    <m:r>
                                      <w:rPr>
                                        <w:rFonts w:ascii="Cambria Math" w:hAnsi="Cambria Math" w:cstheme="minorBidi"/>
                                        <w:color w:val="000000" w:themeColor="text1"/>
                                        <w:sz w:val="16"/>
                                        <w:szCs w:val="16"/>
                                      </w:rPr>
                                      <m:t>-</m:t>
                                    </m:r>
                                  </m:sup>
                                </m:sSubSup>
                              </m:oMath>
                            </m:oMathPara>
                          </w:p>
                        </w:txbxContent>
                      </v:textbox>
                    </v:shape>
                  </w:pict>
                </mc:Fallback>
              </mc:AlternateContent>
            </w:r>
          </w:p>
        </w:tc>
        <w:tc>
          <w:tcPr>
            <w:tcW w:w="0" w:type="auto"/>
            <w:tcBorders>
              <w:top w:val="single" w:sz="4" w:space="0" w:color="auto"/>
              <w:left w:val="nil"/>
              <w:bottom w:val="single" w:sz="4" w:space="0" w:color="auto"/>
              <w:right w:val="nil"/>
            </w:tcBorders>
            <w:shd w:val="clear" w:color="auto" w:fill="auto"/>
            <w:noWrap/>
            <w:hideMark/>
          </w:tcPr>
          <w:p w14:paraId="392EDD6D" w14:textId="77777777" w:rsidR="001F54BE" w:rsidRPr="00545A22" w:rsidRDefault="001F54BE" w:rsidP="00CD3AC2">
            <w:pPr>
              <w:jc w:val="center"/>
              <w:rPr>
                <w:rFonts w:ascii="Times New Roman" w:hAnsi="Times New Roman" w:cs="Times New Roman"/>
                <w:sz w:val="20"/>
                <w:szCs w:val="20"/>
              </w:rPr>
            </w:pPr>
            <w:r w:rsidRPr="00545A22">
              <w:rPr>
                <w:rFonts w:ascii="Times New Roman" w:hAnsi="Times New Roman" w:cs="Times New Roman"/>
                <w:noProof/>
                <w:sz w:val="20"/>
                <w:szCs w:val="20"/>
                <w:lang w:val="en-GB" w:eastAsia="en-GB"/>
              </w:rPr>
              <mc:AlternateContent>
                <mc:Choice Requires="wps">
                  <w:drawing>
                    <wp:anchor distT="0" distB="0" distL="114300" distR="114300" simplePos="0" relativeHeight="251914240" behindDoc="0" locked="0" layoutInCell="1" allowOverlap="1" wp14:anchorId="1FA1AF70" wp14:editId="18D41A41">
                      <wp:simplePos x="0" y="0"/>
                      <wp:positionH relativeFrom="column">
                        <wp:posOffset>-2540</wp:posOffset>
                      </wp:positionH>
                      <wp:positionV relativeFrom="paragraph">
                        <wp:posOffset>7620</wp:posOffset>
                      </wp:positionV>
                      <wp:extent cx="436080" cy="125227"/>
                      <wp:effectExtent l="0" t="0" r="0" b="0"/>
                      <wp:wrapNone/>
                      <wp:docPr id="233" name="TextBox 44"/>
                      <wp:cNvGraphicFramePr/>
                      <a:graphic xmlns:a="http://schemas.openxmlformats.org/drawingml/2006/main">
                        <a:graphicData uri="http://schemas.microsoft.com/office/word/2010/wordprocessingShape">
                          <wps:wsp>
                            <wps:cNvSpPr txBox="1"/>
                            <wps:spPr>
                              <a:xfrm>
                                <a:off x="0" y="0"/>
                                <a:ext cx="436080" cy="125227"/>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396FE82F" w14:textId="77777777" w:rsidR="001F54BE" w:rsidRDefault="004A520C" w:rsidP="001F54BE">
                                  <w:pPr>
                                    <w:pStyle w:val="NormalWeb"/>
                                    <w:spacing w:before="0" w:beforeAutospacing="0" w:after="0" w:afterAutospacing="0"/>
                                  </w:pPr>
                                  <m:oMathPara>
                                    <m:oMathParaPr>
                                      <m:jc m:val="centerGroup"/>
                                    </m:oMathParaPr>
                                    <m:oMath>
                                      <m:sSubSup>
                                        <m:sSubSupPr>
                                          <m:ctrlPr>
                                            <w:rPr>
                                              <w:rFonts w:ascii="Cambria Math" w:hAnsi="Cambria Math" w:cstheme="minorBidi"/>
                                              <w:i/>
                                              <w:iCs/>
                                              <w:color w:val="000000" w:themeColor="text1"/>
                                              <w:sz w:val="16"/>
                                              <w:szCs w:val="16"/>
                                            </w:rPr>
                                          </m:ctrlPr>
                                        </m:sSubSupPr>
                                        <m:e>
                                          <m:r>
                                            <w:rPr>
                                              <w:rFonts w:ascii="Cambria Math" w:hAnsi="Cambria Math" w:cstheme="minorBidi"/>
                                              <w:color w:val="000000" w:themeColor="text1"/>
                                              <w:sz w:val="16"/>
                                              <w:szCs w:val="16"/>
                                            </w:rPr>
                                            <m:t> R</m:t>
                                          </m:r>
                                        </m:e>
                                        <m:sub>
                                          <m:r>
                                            <w:rPr>
                                              <w:rFonts w:ascii="Cambria Math" w:hAnsi="Cambria Math" w:cstheme="minorBidi"/>
                                              <w:color w:val="000000" w:themeColor="text1"/>
                                              <w:sz w:val="16"/>
                                              <w:szCs w:val="16"/>
                                            </w:rPr>
                                            <m:t>t-3</m:t>
                                          </m:r>
                                        </m:sub>
                                        <m:sup>
                                          <m:r>
                                            <w:rPr>
                                              <w:rFonts w:ascii="Cambria Math" w:hAnsi="Cambria Math" w:cstheme="minorBidi"/>
                                              <w:color w:val="000000" w:themeColor="text1"/>
                                              <w:sz w:val="16"/>
                                              <w:szCs w:val="16"/>
                                            </w:rPr>
                                            <m:t>-</m:t>
                                          </m:r>
                                        </m:sup>
                                      </m:sSubSup>
                                    </m:oMath>
                                  </m:oMathPara>
                                </w:p>
                              </w:txbxContent>
                            </wps:txbx>
                            <wps:bodyPr vertOverflow="clip" horzOverflow="clip" wrap="none" lIns="0" tIns="0" rIns="0" bIns="0" rtlCol="0" anchor="t">
                              <a:spAutoFit/>
                            </wps:bodyPr>
                          </wps:wsp>
                        </a:graphicData>
                      </a:graphic>
                    </wp:anchor>
                  </w:drawing>
                </mc:Choice>
                <mc:Fallback>
                  <w:pict>
                    <v:shape w14:anchorId="1FA1AF70" id="TextBox 44" o:spid="_x0000_s1060" type="#_x0000_t202" style="position:absolute;left:0;text-align:left;margin-left:-.2pt;margin-top:.6pt;width:34.35pt;height:9.85pt;z-index:2519142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" filled="f" stroked="f">
                      <v:textbox style="mso-fit-shape-to-text:t" inset="0,0,0,0">
                        <w:txbxContent>
                          <w:p w14:paraId="396FE82F" w14:textId="77777777" w:rsidR="001F54BE" w:rsidRDefault="004A520C" w:rsidP="001F54BE">
                            <w:pPr>
                              <w:pStyle w:val="NormalWeb"/>
                              <w:spacing w:before="0" w:beforeAutospacing="0" w:after="0" w:afterAutospacing="0"/>
                            </w:pPr>
                            <m:oMathPara>
                              <m:oMathParaPr>
                                <m:jc m:val="centerGroup"/>
                              </m:oMathParaPr>
                              <m:oMath>
                                <m:sSubSup>
                                  <m:sSubSupPr>
                                    <m:ctrlPr>
                                      <w:rPr>
                                        <w:rFonts w:ascii="Cambria Math" w:hAnsi="Cambria Math" w:cstheme="minorBidi"/>
                                        <w:i/>
                                        <w:iCs/>
                                        <w:color w:val="000000" w:themeColor="text1"/>
                                        <w:sz w:val="16"/>
                                        <w:szCs w:val="16"/>
                                      </w:rPr>
                                    </m:ctrlPr>
                                  </m:sSubSupPr>
                                  <m:e>
                                    <m:r>
                                      <w:rPr>
                                        <w:rFonts w:ascii="Cambria Math" w:hAnsi="Cambria Math" w:cstheme="minorBidi"/>
                                        <w:color w:val="000000" w:themeColor="text1"/>
                                        <w:sz w:val="16"/>
                                        <w:szCs w:val="16"/>
                                      </w:rPr>
                                      <m:t> R</m:t>
                                    </m:r>
                                  </m:e>
                                  <m:sub>
                                    <m:r>
                                      <w:rPr>
                                        <w:rFonts w:ascii="Cambria Math" w:hAnsi="Cambria Math" w:cstheme="minorBidi"/>
                                        <w:color w:val="000000" w:themeColor="text1"/>
                                        <w:sz w:val="16"/>
                                        <w:szCs w:val="16"/>
                                      </w:rPr>
                                      <m:t>t-3</m:t>
                                    </m:r>
                                  </m:sub>
                                  <m:sup>
                                    <m:r>
                                      <w:rPr>
                                        <w:rFonts w:ascii="Cambria Math" w:hAnsi="Cambria Math" w:cstheme="minorBidi"/>
                                        <w:color w:val="000000" w:themeColor="text1"/>
                                        <w:sz w:val="16"/>
                                        <w:szCs w:val="16"/>
                                      </w:rPr>
                                      <m:t>-</m:t>
                                    </m:r>
                                  </m:sup>
                                </m:sSubSup>
                              </m:oMath>
                            </m:oMathPara>
                          </w:p>
                        </w:txbxContent>
                      </v:textbox>
                    </v:shape>
                  </w:pict>
                </mc:Fallback>
              </mc:AlternateContent>
            </w:r>
          </w:p>
        </w:tc>
        <w:tc>
          <w:tcPr>
            <w:tcW w:w="0" w:type="auto"/>
            <w:tcBorders>
              <w:top w:val="single" w:sz="4" w:space="0" w:color="auto"/>
              <w:left w:val="nil"/>
              <w:bottom w:val="single" w:sz="4" w:space="0" w:color="auto"/>
              <w:right w:val="nil"/>
            </w:tcBorders>
            <w:shd w:val="clear" w:color="auto" w:fill="auto"/>
            <w:noWrap/>
            <w:hideMark/>
          </w:tcPr>
          <w:p w14:paraId="55F15F69" w14:textId="77777777" w:rsidR="001F54BE" w:rsidRPr="00545A22" w:rsidRDefault="001F54BE" w:rsidP="00CD3AC2">
            <w:pPr>
              <w:jc w:val="center"/>
              <w:rPr>
                <w:rFonts w:ascii="Times New Roman" w:hAnsi="Times New Roman" w:cs="Times New Roman"/>
                <w:sz w:val="20"/>
                <w:szCs w:val="20"/>
              </w:rPr>
            </w:pPr>
            <w:r w:rsidRPr="00545A22">
              <w:rPr>
                <w:rFonts w:ascii="Times New Roman" w:hAnsi="Times New Roman" w:cs="Times New Roman"/>
                <w:sz w:val="20"/>
                <w:szCs w:val="20"/>
              </w:rPr>
              <w:t>Intercept</w:t>
            </w:r>
          </w:p>
        </w:tc>
        <w:tc>
          <w:tcPr>
            <w:tcW w:w="0" w:type="auto"/>
            <w:tcBorders>
              <w:top w:val="single" w:sz="4" w:space="0" w:color="auto"/>
              <w:left w:val="nil"/>
              <w:bottom w:val="single" w:sz="4" w:space="0" w:color="auto"/>
              <w:right w:val="nil"/>
            </w:tcBorders>
            <w:shd w:val="clear" w:color="auto" w:fill="auto"/>
            <w:noWrap/>
            <w:hideMark/>
          </w:tcPr>
          <w:p w14:paraId="27E61D8E" w14:textId="77777777" w:rsidR="001F54BE" w:rsidRPr="00545A22" w:rsidRDefault="001F54BE" w:rsidP="00CD3AC2">
            <w:pPr>
              <w:jc w:val="center"/>
              <w:rPr>
                <w:rFonts w:ascii="Times New Roman" w:hAnsi="Times New Roman" w:cs="Times New Roman"/>
                <w:sz w:val="20"/>
                <w:szCs w:val="20"/>
              </w:rPr>
            </w:pPr>
            <w:r w:rsidRPr="00545A22">
              <w:rPr>
                <w:rFonts w:ascii="Times New Roman" w:hAnsi="Times New Roman" w:cs="Times New Roman"/>
                <w:noProof/>
                <w:sz w:val="20"/>
                <w:szCs w:val="20"/>
                <w:lang w:val="en-GB" w:eastAsia="en-GB"/>
              </w:rPr>
              <mc:AlternateContent>
                <mc:Choice Requires="wps">
                  <w:drawing>
                    <wp:anchor distT="0" distB="0" distL="114300" distR="114300" simplePos="0" relativeHeight="251915264" behindDoc="0" locked="0" layoutInCell="1" allowOverlap="1" wp14:anchorId="1BFFFCCB" wp14:editId="4691AEAB">
                      <wp:simplePos x="0" y="0"/>
                      <wp:positionH relativeFrom="column">
                        <wp:posOffset>-6350</wp:posOffset>
                      </wp:positionH>
                      <wp:positionV relativeFrom="paragraph">
                        <wp:posOffset>7620</wp:posOffset>
                      </wp:positionV>
                      <wp:extent cx="338169" cy="127535"/>
                      <wp:effectExtent l="0" t="0" r="0" b="0"/>
                      <wp:wrapNone/>
                      <wp:docPr id="234" name="TextBox 45"/>
                      <wp:cNvGraphicFramePr/>
                      <a:graphic xmlns:a="http://schemas.openxmlformats.org/drawingml/2006/main">
                        <a:graphicData uri="http://schemas.microsoft.com/office/word/2010/wordprocessingShape">
                          <wps:wsp>
                            <wps:cNvSpPr txBox="1"/>
                            <wps:spPr>
                              <a:xfrm>
                                <a:off x="0" y="0"/>
                                <a:ext cx="338169" cy="127535"/>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152B2E91" w14:textId="77777777" w:rsidR="001F54BE" w:rsidRDefault="004A520C" w:rsidP="001F54BE">
                                  <w:pPr>
                                    <w:pStyle w:val="NormalWeb"/>
                                    <w:spacing w:before="0" w:beforeAutospacing="0" w:after="0" w:afterAutospacing="0"/>
                                  </w:pPr>
                                  <m:oMathPara>
                                    <m:oMathParaPr>
                                      <m:jc m:val="centerGroup"/>
                                    </m:oMathParaPr>
                                    <m:oMath>
                                      <m:sSup>
                                        <m:sSupPr>
                                          <m:ctrlPr>
                                            <w:rPr>
                                              <w:rFonts w:ascii="Cambria Math" w:hAnsi="Cambria Math" w:cstheme="minorBidi"/>
                                              <w:i/>
                                              <w:iCs/>
                                              <w:color w:val="000000" w:themeColor="text1"/>
                                              <w:sz w:val="16"/>
                                              <w:szCs w:val="16"/>
                                            </w:rPr>
                                          </m:ctrlPr>
                                        </m:sSupPr>
                                        <m:e>
                                          <m:r>
                                            <w:rPr>
                                              <w:rFonts w:ascii="Cambria Math" w:hAnsi="Cambria Math" w:cstheme="minorBidi"/>
                                              <w:color w:val="000000" w:themeColor="text1"/>
                                              <w:sz w:val="16"/>
                                              <w:szCs w:val="16"/>
                                            </w:rPr>
                                            <m:t>R</m:t>
                                          </m:r>
                                        </m:e>
                                        <m:sup>
                                          <m:r>
                                            <w:rPr>
                                              <w:rFonts w:ascii="Cambria Math" w:hAnsi="Cambria Math" w:cstheme="minorBidi"/>
                                              <w:color w:val="000000" w:themeColor="text1"/>
                                              <w:sz w:val="16"/>
                                              <w:szCs w:val="16"/>
                                            </w:rPr>
                                            <m:t>2</m:t>
                                          </m:r>
                                        </m:sup>
                                      </m:sSup>
                                      <m:r>
                                        <w:rPr>
                                          <w:rFonts w:ascii="Cambria Math" w:hAnsi="Cambria Math" w:cstheme="minorBidi"/>
                                          <w:color w:val="000000" w:themeColor="text1"/>
                                          <w:sz w:val="16"/>
                                          <w:szCs w:val="16"/>
                                        </w:rPr>
                                        <m:t> </m:t>
                                      </m:r>
                                    </m:oMath>
                                  </m:oMathPara>
                                </w:p>
                              </w:txbxContent>
                            </wps:txbx>
                            <wps:bodyPr vertOverflow="clip" horzOverflow="clip" wrap="none" lIns="0" tIns="0" rIns="0" bIns="0" rtlCol="0" anchor="t">
                              <a:spAutoFit/>
                            </wps:bodyPr>
                          </wps:wsp>
                        </a:graphicData>
                      </a:graphic>
                    </wp:anchor>
                  </w:drawing>
                </mc:Choice>
                <mc:Fallback>
                  <w:pict>
                    <v:shape w14:anchorId="1BFFFCCB" id="TextBox 45" o:spid="_x0000_s1061" type="#_x0000_t202" style="position:absolute;left:0;text-align:left;margin-left:-.5pt;margin-top:.6pt;width:26.65pt;height:10.05pt;z-index:2519152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" filled="f" stroked="f">
                      <v:textbox style="mso-fit-shape-to-text:t" inset="0,0,0,0">
                        <w:txbxContent>
                          <w:p w14:paraId="152B2E91" w14:textId="77777777" w:rsidR="001F54BE" w:rsidRDefault="004A520C" w:rsidP="001F54BE">
                            <w:pPr>
                              <w:pStyle w:val="NormalWeb"/>
                              <w:spacing w:before="0" w:beforeAutospacing="0" w:after="0" w:afterAutospacing="0"/>
                            </w:pPr>
                            <m:oMathPara>
                              <m:oMathParaPr>
                                <m:jc m:val="centerGroup"/>
                              </m:oMathParaPr>
                              <m:oMath>
                                <m:sSup>
                                  <m:sSupPr>
                                    <m:ctrlPr>
                                      <w:rPr>
                                        <w:rFonts w:ascii="Cambria Math" w:hAnsi="Cambria Math" w:cstheme="minorBidi"/>
                                        <w:i/>
                                        <w:iCs/>
                                        <w:color w:val="000000" w:themeColor="text1"/>
                                        <w:sz w:val="16"/>
                                        <w:szCs w:val="16"/>
                                      </w:rPr>
                                    </m:ctrlPr>
                                  </m:sSupPr>
                                  <m:e>
                                    <m:r>
                                      <w:rPr>
                                        <w:rFonts w:ascii="Cambria Math" w:hAnsi="Cambria Math" w:cstheme="minorBidi"/>
                                        <w:color w:val="000000" w:themeColor="text1"/>
                                        <w:sz w:val="16"/>
                                        <w:szCs w:val="16"/>
                                      </w:rPr>
                                      <m:t>R</m:t>
                                    </m:r>
                                  </m:e>
                                  <m:sup>
                                    <m:r>
                                      <w:rPr>
                                        <w:rFonts w:ascii="Cambria Math" w:hAnsi="Cambria Math" w:cstheme="minorBidi"/>
                                        <w:color w:val="000000" w:themeColor="text1"/>
                                        <w:sz w:val="16"/>
                                        <w:szCs w:val="16"/>
                                      </w:rPr>
                                      <m:t>2</m:t>
                                    </m:r>
                                  </m:sup>
                                </m:sSup>
                                <m:r>
                                  <w:rPr>
                                    <w:rFonts w:ascii="Cambria Math" w:hAnsi="Cambria Math" w:cstheme="minorBidi"/>
                                    <w:color w:val="000000" w:themeColor="text1"/>
                                    <w:sz w:val="16"/>
                                    <w:szCs w:val="16"/>
                                  </w:rPr>
                                  <m:t> </m:t>
                                </m:r>
                              </m:oMath>
                            </m:oMathPara>
                          </w:p>
                        </w:txbxContent>
                      </v:textbox>
                    </v:shape>
                  </w:pict>
                </mc:Fallback>
              </mc:AlternateContent>
            </w:r>
          </w:p>
        </w:tc>
      </w:tr>
      <w:tr w:rsidR="001F54BE" w:rsidRPr="00545A22" w14:paraId="26C5CFC9" w14:textId="77777777" w:rsidTr="00CD3AC2">
        <w:trPr>
          <w:trHeight w:val="288"/>
          <w:jc w:val="center"/>
        </w:trPr>
        <w:tc>
          <w:tcPr>
            <w:tcW w:w="0" w:type="auto"/>
            <w:tcBorders>
              <w:top w:val="nil"/>
              <w:left w:val="nil"/>
              <w:bottom w:val="nil"/>
              <w:right w:val="nil"/>
            </w:tcBorders>
            <w:shd w:val="clear" w:color="auto" w:fill="auto"/>
            <w:noWrap/>
            <w:vAlign w:val="center"/>
            <w:hideMark/>
          </w:tcPr>
          <w:p w14:paraId="60BB7210"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Times New Roman" w:eastAsia="Times New Roman" w:hAnsi="Times New Roman" w:cs="Times New Roman"/>
                <w:color w:val="000000"/>
                <w:sz w:val="20"/>
                <w:szCs w:val="20"/>
              </w:rPr>
              <w:t>0.05</w:t>
            </w:r>
          </w:p>
        </w:tc>
        <w:tc>
          <w:tcPr>
            <w:tcW w:w="0" w:type="auto"/>
            <w:tcBorders>
              <w:top w:val="nil"/>
              <w:left w:val="nil"/>
              <w:bottom w:val="nil"/>
              <w:right w:val="nil"/>
            </w:tcBorders>
            <w:shd w:val="clear" w:color="auto" w:fill="auto"/>
            <w:noWrap/>
            <w:vAlign w:val="center"/>
            <w:hideMark/>
          </w:tcPr>
          <w:p w14:paraId="1213B4E5"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0.0113***</w:t>
            </w:r>
          </w:p>
        </w:tc>
        <w:tc>
          <w:tcPr>
            <w:tcW w:w="0" w:type="auto"/>
            <w:tcBorders>
              <w:top w:val="nil"/>
              <w:left w:val="nil"/>
              <w:bottom w:val="nil"/>
              <w:right w:val="nil"/>
            </w:tcBorders>
            <w:shd w:val="clear" w:color="auto" w:fill="auto"/>
            <w:noWrap/>
            <w:vAlign w:val="center"/>
            <w:hideMark/>
          </w:tcPr>
          <w:p w14:paraId="190F69F2"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0.0274***</w:t>
            </w:r>
          </w:p>
        </w:tc>
        <w:tc>
          <w:tcPr>
            <w:tcW w:w="0" w:type="auto"/>
            <w:tcBorders>
              <w:top w:val="nil"/>
              <w:left w:val="nil"/>
              <w:bottom w:val="nil"/>
              <w:right w:val="nil"/>
            </w:tcBorders>
            <w:shd w:val="clear" w:color="auto" w:fill="auto"/>
            <w:noWrap/>
            <w:vAlign w:val="center"/>
            <w:hideMark/>
          </w:tcPr>
          <w:p w14:paraId="7F601797"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0.0188***</w:t>
            </w:r>
          </w:p>
        </w:tc>
        <w:tc>
          <w:tcPr>
            <w:tcW w:w="0" w:type="auto"/>
            <w:tcBorders>
              <w:top w:val="nil"/>
              <w:left w:val="nil"/>
              <w:bottom w:val="nil"/>
              <w:right w:val="nil"/>
            </w:tcBorders>
            <w:shd w:val="clear" w:color="auto" w:fill="auto"/>
            <w:noWrap/>
            <w:vAlign w:val="center"/>
            <w:hideMark/>
          </w:tcPr>
          <w:p w14:paraId="24760247"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-0.149***</w:t>
            </w:r>
          </w:p>
        </w:tc>
        <w:tc>
          <w:tcPr>
            <w:tcW w:w="0" w:type="auto"/>
            <w:tcBorders>
              <w:top w:val="nil"/>
              <w:left w:val="nil"/>
              <w:bottom w:val="nil"/>
              <w:right w:val="nil"/>
            </w:tcBorders>
            <w:shd w:val="clear" w:color="auto" w:fill="auto"/>
            <w:noWrap/>
            <w:vAlign w:val="center"/>
            <w:hideMark/>
          </w:tcPr>
          <w:p w14:paraId="5E423289"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-0.813***</w:t>
            </w:r>
          </w:p>
        </w:tc>
        <w:tc>
          <w:tcPr>
            <w:tcW w:w="0" w:type="auto"/>
            <w:tcBorders>
              <w:top w:val="nil"/>
              <w:left w:val="nil"/>
              <w:bottom w:val="nil"/>
              <w:right w:val="nil"/>
            </w:tcBorders>
            <w:shd w:val="clear" w:color="auto" w:fill="auto"/>
            <w:noWrap/>
            <w:vAlign w:val="center"/>
            <w:hideMark/>
          </w:tcPr>
          <w:p w14:paraId="2C999C52"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-0.255***</w:t>
            </w:r>
          </w:p>
        </w:tc>
        <w:tc>
          <w:tcPr>
            <w:tcW w:w="0" w:type="auto"/>
            <w:tcBorders>
              <w:top w:val="nil"/>
              <w:left w:val="nil"/>
              <w:bottom w:val="nil"/>
              <w:right w:val="nil"/>
            </w:tcBorders>
            <w:shd w:val="clear" w:color="auto" w:fill="auto"/>
            <w:noWrap/>
            <w:vAlign w:val="center"/>
            <w:hideMark/>
          </w:tcPr>
          <w:p w14:paraId="1C0EB482"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-0.112***</w:t>
            </w:r>
          </w:p>
        </w:tc>
        <w:tc>
          <w:tcPr>
            <w:tcW w:w="0" w:type="auto"/>
            <w:tcBorders>
              <w:top w:val="nil"/>
              <w:left w:val="nil"/>
              <w:bottom w:val="nil"/>
              <w:right w:val="nil"/>
            </w:tcBorders>
            <w:shd w:val="clear" w:color="auto" w:fill="auto"/>
            <w:noWrap/>
            <w:vAlign w:val="center"/>
            <w:hideMark/>
          </w:tcPr>
          <w:p w14:paraId="7B2F93F9"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0.108***</w:t>
            </w:r>
          </w:p>
        </w:tc>
        <w:tc>
          <w:tcPr>
            <w:tcW w:w="0" w:type="auto"/>
            <w:tcBorders>
              <w:top w:val="nil"/>
              <w:left w:val="nil"/>
              <w:bottom w:val="nil"/>
              <w:right w:val="nil"/>
            </w:tcBorders>
            <w:shd w:val="clear" w:color="auto" w:fill="auto"/>
            <w:noWrap/>
            <w:vAlign w:val="center"/>
            <w:hideMark/>
          </w:tcPr>
          <w:p w14:paraId="6B4CB2DD"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0.253***</w:t>
            </w:r>
          </w:p>
        </w:tc>
        <w:tc>
          <w:tcPr>
            <w:tcW w:w="0" w:type="auto"/>
            <w:tcBorders>
              <w:top w:val="nil"/>
              <w:left w:val="nil"/>
              <w:bottom w:val="nil"/>
              <w:right w:val="nil"/>
            </w:tcBorders>
            <w:shd w:val="clear" w:color="auto" w:fill="auto"/>
            <w:noWrap/>
            <w:vAlign w:val="center"/>
            <w:hideMark/>
          </w:tcPr>
          <w:p w14:paraId="7876A86A"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0.106***</w:t>
            </w:r>
          </w:p>
        </w:tc>
        <w:tc>
          <w:tcPr>
            <w:tcW w:w="0" w:type="auto"/>
            <w:tcBorders>
              <w:top w:val="nil"/>
              <w:left w:val="nil"/>
              <w:bottom w:val="nil"/>
              <w:right w:val="nil"/>
            </w:tcBorders>
            <w:shd w:val="clear" w:color="auto" w:fill="auto"/>
            <w:noWrap/>
            <w:vAlign w:val="center"/>
            <w:hideMark/>
          </w:tcPr>
          <w:p w14:paraId="7B27EC81"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0.0838***</w:t>
            </w:r>
          </w:p>
        </w:tc>
        <w:tc>
          <w:tcPr>
            <w:tcW w:w="0" w:type="auto"/>
            <w:tcBorders>
              <w:top w:val="nil"/>
              <w:left w:val="nil"/>
              <w:bottom w:val="nil"/>
              <w:right w:val="nil"/>
            </w:tcBorders>
            <w:shd w:val="clear" w:color="auto" w:fill="auto"/>
            <w:noWrap/>
            <w:vAlign w:val="center"/>
            <w:hideMark/>
          </w:tcPr>
          <w:p w14:paraId="45A916C3"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-0.0347***</w:t>
            </w:r>
          </w:p>
        </w:tc>
        <w:tc>
          <w:tcPr>
            <w:tcW w:w="0" w:type="auto"/>
            <w:tcBorders>
              <w:top w:val="nil"/>
              <w:left w:val="nil"/>
              <w:bottom w:val="nil"/>
              <w:right w:val="nil"/>
            </w:tcBorders>
            <w:shd w:val="clear" w:color="auto" w:fill="auto"/>
            <w:noWrap/>
            <w:vAlign w:val="center"/>
          </w:tcPr>
          <w:p w14:paraId="02DB0119"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0.0778</w:t>
            </w:r>
          </w:p>
        </w:tc>
      </w:tr>
      <w:tr w:rsidR="001F54BE" w:rsidRPr="00545A22" w14:paraId="6F5AA0BA" w14:textId="77777777" w:rsidTr="00CD3AC2">
        <w:trPr>
          <w:trHeight w:val="288"/>
          <w:jc w:val="center"/>
        </w:trPr>
        <w:tc>
          <w:tcPr>
            <w:tcW w:w="0" w:type="auto"/>
            <w:tcBorders>
              <w:top w:val="nil"/>
              <w:left w:val="nil"/>
              <w:bottom w:val="nil"/>
              <w:right w:val="nil"/>
            </w:tcBorders>
            <w:shd w:val="clear" w:color="auto" w:fill="auto"/>
            <w:noWrap/>
            <w:vAlign w:val="center"/>
            <w:hideMark/>
          </w:tcPr>
          <w:p w14:paraId="0DC1123D"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p>
        </w:tc>
        <w:tc>
          <w:tcPr>
            <w:tcW w:w="0" w:type="auto"/>
            <w:tcBorders>
              <w:top w:val="nil"/>
              <w:left w:val="nil"/>
              <w:bottom w:val="nil"/>
              <w:right w:val="nil"/>
            </w:tcBorders>
            <w:shd w:val="clear" w:color="auto" w:fill="auto"/>
            <w:noWrap/>
            <w:vAlign w:val="center"/>
            <w:hideMark/>
          </w:tcPr>
          <w:p w14:paraId="42E56BD4"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(6.17)</w:t>
            </w:r>
          </w:p>
        </w:tc>
        <w:tc>
          <w:tcPr>
            <w:tcW w:w="0" w:type="auto"/>
            <w:tcBorders>
              <w:top w:val="nil"/>
              <w:left w:val="nil"/>
              <w:bottom w:val="nil"/>
              <w:right w:val="nil"/>
            </w:tcBorders>
            <w:shd w:val="clear" w:color="auto" w:fill="auto"/>
            <w:noWrap/>
            <w:vAlign w:val="center"/>
            <w:hideMark/>
          </w:tcPr>
          <w:p w14:paraId="76666A4C"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(15.05)</w:t>
            </w:r>
          </w:p>
        </w:tc>
        <w:tc>
          <w:tcPr>
            <w:tcW w:w="0" w:type="auto"/>
            <w:tcBorders>
              <w:top w:val="nil"/>
              <w:left w:val="nil"/>
              <w:bottom w:val="nil"/>
              <w:right w:val="nil"/>
            </w:tcBorders>
            <w:shd w:val="clear" w:color="auto" w:fill="auto"/>
            <w:noWrap/>
            <w:vAlign w:val="center"/>
            <w:hideMark/>
          </w:tcPr>
          <w:p w14:paraId="5208CDFC"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(10.73)</w:t>
            </w:r>
          </w:p>
        </w:tc>
        <w:tc>
          <w:tcPr>
            <w:tcW w:w="0" w:type="auto"/>
            <w:tcBorders>
              <w:top w:val="nil"/>
              <w:left w:val="nil"/>
              <w:bottom w:val="nil"/>
              <w:right w:val="nil"/>
            </w:tcBorders>
            <w:shd w:val="clear" w:color="auto" w:fill="auto"/>
            <w:noWrap/>
            <w:vAlign w:val="center"/>
            <w:hideMark/>
          </w:tcPr>
          <w:p w14:paraId="36D31770"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(-49.76)</w:t>
            </w:r>
          </w:p>
        </w:tc>
        <w:tc>
          <w:tcPr>
            <w:tcW w:w="0" w:type="auto"/>
            <w:tcBorders>
              <w:top w:val="nil"/>
              <w:left w:val="nil"/>
              <w:bottom w:val="nil"/>
              <w:right w:val="nil"/>
            </w:tcBorders>
            <w:shd w:val="clear" w:color="auto" w:fill="auto"/>
            <w:noWrap/>
            <w:vAlign w:val="center"/>
            <w:hideMark/>
          </w:tcPr>
          <w:p w14:paraId="5B36E3D3"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(-269.50)</w:t>
            </w:r>
          </w:p>
        </w:tc>
        <w:tc>
          <w:tcPr>
            <w:tcW w:w="0" w:type="auto"/>
            <w:tcBorders>
              <w:top w:val="nil"/>
              <w:left w:val="nil"/>
              <w:bottom w:val="nil"/>
              <w:right w:val="nil"/>
            </w:tcBorders>
            <w:shd w:val="clear" w:color="auto" w:fill="auto"/>
            <w:noWrap/>
            <w:vAlign w:val="center"/>
            <w:hideMark/>
          </w:tcPr>
          <w:p w14:paraId="63CF0212"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(-83.62)</w:t>
            </w:r>
          </w:p>
        </w:tc>
        <w:tc>
          <w:tcPr>
            <w:tcW w:w="0" w:type="auto"/>
            <w:tcBorders>
              <w:top w:val="nil"/>
              <w:left w:val="nil"/>
              <w:bottom w:val="nil"/>
              <w:right w:val="nil"/>
            </w:tcBorders>
            <w:shd w:val="clear" w:color="auto" w:fill="auto"/>
            <w:noWrap/>
            <w:vAlign w:val="center"/>
            <w:hideMark/>
          </w:tcPr>
          <w:p w14:paraId="178F6660"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(-37.32)</w:t>
            </w:r>
          </w:p>
        </w:tc>
        <w:tc>
          <w:tcPr>
            <w:tcW w:w="0" w:type="auto"/>
            <w:tcBorders>
              <w:top w:val="nil"/>
              <w:left w:val="nil"/>
              <w:bottom w:val="nil"/>
              <w:right w:val="nil"/>
            </w:tcBorders>
            <w:shd w:val="clear" w:color="auto" w:fill="auto"/>
            <w:noWrap/>
            <w:vAlign w:val="center"/>
            <w:hideMark/>
          </w:tcPr>
          <w:p w14:paraId="735731AF"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(35.50)</w:t>
            </w:r>
          </w:p>
        </w:tc>
        <w:tc>
          <w:tcPr>
            <w:tcW w:w="0" w:type="auto"/>
            <w:tcBorders>
              <w:top w:val="nil"/>
              <w:left w:val="nil"/>
              <w:bottom w:val="nil"/>
              <w:right w:val="nil"/>
            </w:tcBorders>
            <w:shd w:val="clear" w:color="auto" w:fill="auto"/>
            <w:noWrap/>
            <w:vAlign w:val="center"/>
            <w:hideMark/>
          </w:tcPr>
          <w:p w14:paraId="731A0B58"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(81.84)</w:t>
            </w:r>
          </w:p>
        </w:tc>
        <w:tc>
          <w:tcPr>
            <w:tcW w:w="0" w:type="auto"/>
            <w:tcBorders>
              <w:top w:val="nil"/>
              <w:left w:val="nil"/>
              <w:bottom w:val="nil"/>
              <w:right w:val="nil"/>
            </w:tcBorders>
            <w:shd w:val="clear" w:color="auto" w:fill="auto"/>
            <w:noWrap/>
            <w:vAlign w:val="center"/>
            <w:hideMark/>
          </w:tcPr>
          <w:p w14:paraId="49322A13"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(33.75)</w:t>
            </w:r>
          </w:p>
        </w:tc>
        <w:tc>
          <w:tcPr>
            <w:tcW w:w="0" w:type="auto"/>
            <w:tcBorders>
              <w:top w:val="nil"/>
              <w:left w:val="nil"/>
              <w:bottom w:val="nil"/>
              <w:right w:val="nil"/>
            </w:tcBorders>
            <w:shd w:val="clear" w:color="auto" w:fill="auto"/>
            <w:noWrap/>
            <w:vAlign w:val="center"/>
            <w:hideMark/>
          </w:tcPr>
          <w:p w14:paraId="24850587"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(26.78)</w:t>
            </w:r>
          </w:p>
        </w:tc>
        <w:tc>
          <w:tcPr>
            <w:tcW w:w="0" w:type="auto"/>
            <w:tcBorders>
              <w:top w:val="nil"/>
              <w:left w:val="nil"/>
              <w:bottom w:val="nil"/>
              <w:right w:val="nil"/>
            </w:tcBorders>
            <w:shd w:val="clear" w:color="auto" w:fill="auto"/>
            <w:noWrap/>
            <w:vAlign w:val="center"/>
            <w:hideMark/>
          </w:tcPr>
          <w:p w14:paraId="1E31D1BB"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(-121.37)</w:t>
            </w:r>
          </w:p>
        </w:tc>
        <w:tc>
          <w:tcPr>
            <w:tcW w:w="0" w:type="auto"/>
            <w:tcBorders>
              <w:top w:val="nil"/>
              <w:left w:val="nil"/>
              <w:bottom w:val="nil"/>
              <w:right w:val="nil"/>
            </w:tcBorders>
            <w:shd w:val="clear" w:color="auto" w:fill="auto"/>
            <w:noWrap/>
            <w:vAlign w:val="center"/>
          </w:tcPr>
          <w:p w14:paraId="7847A38F"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p>
        </w:tc>
      </w:tr>
      <w:tr w:rsidR="001F54BE" w:rsidRPr="00545A22" w14:paraId="31D547C4" w14:textId="77777777" w:rsidTr="00CD3AC2">
        <w:trPr>
          <w:trHeight w:val="288"/>
          <w:jc w:val="center"/>
        </w:trPr>
        <w:tc>
          <w:tcPr>
            <w:tcW w:w="0" w:type="auto"/>
            <w:tcBorders>
              <w:top w:val="nil"/>
              <w:left w:val="nil"/>
              <w:bottom w:val="nil"/>
              <w:right w:val="nil"/>
            </w:tcBorders>
            <w:shd w:val="clear" w:color="auto" w:fill="auto"/>
            <w:noWrap/>
            <w:vAlign w:val="center"/>
            <w:hideMark/>
          </w:tcPr>
          <w:p w14:paraId="02D50279"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Times New Roman" w:eastAsia="Times New Roman" w:hAnsi="Times New Roman" w:cs="Times New Roman"/>
                <w:color w:val="000000"/>
                <w:sz w:val="20"/>
                <w:szCs w:val="20"/>
              </w:rPr>
              <w:t>0.1</w:t>
            </w:r>
          </w:p>
        </w:tc>
        <w:tc>
          <w:tcPr>
            <w:tcW w:w="0" w:type="auto"/>
            <w:tcBorders>
              <w:top w:val="nil"/>
              <w:left w:val="nil"/>
              <w:bottom w:val="nil"/>
              <w:right w:val="nil"/>
            </w:tcBorders>
            <w:shd w:val="clear" w:color="auto" w:fill="auto"/>
            <w:noWrap/>
            <w:vAlign w:val="center"/>
            <w:hideMark/>
          </w:tcPr>
          <w:p w14:paraId="40CC9C05"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-0.00265**</w:t>
            </w:r>
          </w:p>
        </w:tc>
        <w:tc>
          <w:tcPr>
            <w:tcW w:w="0" w:type="auto"/>
            <w:tcBorders>
              <w:top w:val="nil"/>
              <w:left w:val="nil"/>
              <w:bottom w:val="nil"/>
              <w:right w:val="nil"/>
            </w:tcBorders>
            <w:shd w:val="clear" w:color="auto" w:fill="auto"/>
            <w:noWrap/>
            <w:vAlign w:val="center"/>
            <w:hideMark/>
          </w:tcPr>
          <w:p w14:paraId="048A5147"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0.0143***</w:t>
            </w:r>
          </w:p>
        </w:tc>
        <w:tc>
          <w:tcPr>
            <w:tcW w:w="0" w:type="auto"/>
            <w:tcBorders>
              <w:top w:val="nil"/>
              <w:left w:val="nil"/>
              <w:bottom w:val="nil"/>
              <w:right w:val="nil"/>
            </w:tcBorders>
            <w:shd w:val="clear" w:color="auto" w:fill="auto"/>
            <w:noWrap/>
            <w:vAlign w:val="center"/>
            <w:hideMark/>
          </w:tcPr>
          <w:p w14:paraId="495CB2A9"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0.0122***</w:t>
            </w:r>
          </w:p>
        </w:tc>
        <w:tc>
          <w:tcPr>
            <w:tcW w:w="0" w:type="auto"/>
            <w:tcBorders>
              <w:top w:val="nil"/>
              <w:left w:val="nil"/>
              <w:bottom w:val="nil"/>
              <w:right w:val="nil"/>
            </w:tcBorders>
            <w:shd w:val="clear" w:color="auto" w:fill="auto"/>
            <w:noWrap/>
            <w:vAlign w:val="center"/>
            <w:hideMark/>
          </w:tcPr>
          <w:p w14:paraId="043EDB22"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-0.101***</w:t>
            </w:r>
          </w:p>
        </w:tc>
        <w:tc>
          <w:tcPr>
            <w:tcW w:w="0" w:type="auto"/>
            <w:tcBorders>
              <w:top w:val="nil"/>
              <w:left w:val="nil"/>
              <w:bottom w:val="nil"/>
              <w:right w:val="nil"/>
            </w:tcBorders>
            <w:shd w:val="clear" w:color="auto" w:fill="auto"/>
            <w:noWrap/>
            <w:vAlign w:val="center"/>
            <w:hideMark/>
          </w:tcPr>
          <w:p w14:paraId="7A6963BE"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-0.716***</w:t>
            </w:r>
          </w:p>
        </w:tc>
        <w:tc>
          <w:tcPr>
            <w:tcW w:w="0" w:type="auto"/>
            <w:tcBorders>
              <w:top w:val="nil"/>
              <w:left w:val="nil"/>
              <w:bottom w:val="nil"/>
              <w:right w:val="nil"/>
            </w:tcBorders>
            <w:shd w:val="clear" w:color="auto" w:fill="auto"/>
            <w:noWrap/>
            <w:vAlign w:val="center"/>
            <w:hideMark/>
          </w:tcPr>
          <w:p w14:paraId="3824594C"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-0.201***</w:t>
            </w:r>
          </w:p>
        </w:tc>
        <w:tc>
          <w:tcPr>
            <w:tcW w:w="0" w:type="auto"/>
            <w:tcBorders>
              <w:top w:val="nil"/>
              <w:left w:val="nil"/>
              <w:bottom w:val="nil"/>
              <w:right w:val="nil"/>
            </w:tcBorders>
            <w:shd w:val="clear" w:color="auto" w:fill="auto"/>
            <w:noWrap/>
            <w:vAlign w:val="center"/>
            <w:hideMark/>
          </w:tcPr>
          <w:p w14:paraId="65829A64"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-0.0853***</w:t>
            </w:r>
          </w:p>
        </w:tc>
        <w:tc>
          <w:tcPr>
            <w:tcW w:w="0" w:type="auto"/>
            <w:tcBorders>
              <w:top w:val="nil"/>
              <w:left w:val="nil"/>
              <w:bottom w:val="nil"/>
              <w:right w:val="nil"/>
            </w:tcBorders>
            <w:shd w:val="clear" w:color="auto" w:fill="auto"/>
            <w:noWrap/>
            <w:vAlign w:val="center"/>
            <w:hideMark/>
          </w:tcPr>
          <w:p w14:paraId="5E69C9BD"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0.0740***</w:t>
            </w:r>
          </w:p>
        </w:tc>
        <w:tc>
          <w:tcPr>
            <w:tcW w:w="0" w:type="auto"/>
            <w:tcBorders>
              <w:top w:val="nil"/>
              <w:left w:val="nil"/>
              <w:bottom w:val="nil"/>
              <w:right w:val="nil"/>
            </w:tcBorders>
            <w:shd w:val="clear" w:color="auto" w:fill="auto"/>
            <w:noWrap/>
            <w:vAlign w:val="center"/>
            <w:hideMark/>
          </w:tcPr>
          <w:p w14:paraId="1B6D4894"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0.191***</w:t>
            </w:r>
          </w:p>
        </w:tc>
        <w:tc>
          <w:tcPr>
            <w:tcW w:w="0" w:type="auto"/>
            <w:tcBorders>
              <w:top w:val="nil"/>
              <w:left w:val="nil"/>
              <w:bottom w:val="nil"/>
              <w:right w:val="nil"/>
            </w:tcBorders>
            <w:shd w:val="clear" w:color="auto" w:fill="auto"/>
            <w:noWrap/>
            <w:vAlign w:val="center"/>
            <w:hideMark/>
          </w:tcPr>
          <w:p w14:paraId="4A862557"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0.0491***</w:t>
            </w:r>
          </w:p>
        </w:tc>
        <w:tc>
          <w:tcPr>
            <w:tcW w:w="0" w:type="auto"/>
            <w:tcBorders>
              <w:top w:val="nil"/>
              <w:left w:val="nil"/>
              <w:bottom w:val="nil"/>
              <w:right w:val="nil"/>
            </w:tcBorders>
            <w:shd w:val="clear" w:color="auto" w:fill="auto"/>
            <w:noWrap/>
            <w:vAlign w:val="center"/>
            <w:hideMark/>
          </w:tcPr>
          <w:p w14:paraId="175350B3"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0.0489***</w:t>
            </w:r>
          </w:p>
        </w:tc>
        <w:tc>
          <w:tcPr>
            <w:tcW w:w="0" w:type="auto"/>
            <w:tcBorders>
              <w:top w:val="nil"/>
              <w:left w:val="nil"/>
              <w:bottom w:val="nil"/>
              <w:right w:val="nil"/>
            </w:tcBorders>
            <w:shd w:val="clear" w:color="auto" w:fill="auto"/>
            <w:noWrap/>
            <w:vAlign w:val="center"/>
            <w:hideMark/>
          </w:tcPr>
          <w:p w14:paraId="724BB18D"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-0.0163***</w:t>
            </w:r>
          </w:p>
        </w:tc>
        <w:tc>
          <w:tcPr>
            <w:tcW w:w="0" w:type="auto"/>
            <w:tcBorders>
              <w:top w:val="nil"/>
              <w:left w:val="nil"/>
              <w:bottom w:val="nil"/>
              <w:right w:val="nil"/>
            </w:tcBorders>
            <w:shd w:val="clear" w:color="auto" w:fill="auto"/>
            <w:noWrap/>
            <w:vAlign w:val="center"/>
          </w:tcPr>
          <w:p w14:paraId="5CE755D9"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0.0782</w:t>
            </w:r>
          </w:p>
        </w:tc>
      </w:tr>
      <w:tr w:rsidR="001F54BE" w:rsidRPr="00545A22" w14:paraId="563674A9" w14:textId="77777777" w:rsidTr="00CD3AC2">
        <w:trPr>
          <w:trHeight w:val="288"/>
          <w:jc w:val="center"/>
        </w:trPr>
        <w:tc>
          <w:tcPr>
            <w:tcW w:w="0" w:type="auto"/>
            <w:tcBorders>
              <w:top w:val="nil"/>
              <w:left w:val="nil"/>
              <w:bottom w:val="nil"/>
              <w:right w:val="nil"/>
            </w:tcBorders>
            <w:shd w:val="clear" w:color="auto" w:fill="auto"/>
            <w:noWrap/>
            <w:vAlign w:val="center"/>
            <w:hideMark/>
          </w:tcPr>
          <w:p w14:paraId="5E2EED30"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p>
        </w:tc>
        <w:tc>
          <w:tcPr>
            <w:tcW w:w="0" w:type="auto"/>
            <w:tcBorders>
              <w:top w:val="nil"/>
              <w:left w:val="nil"/>
              <w:bottom w:val="nil"/>
              <w:right w:val="nil"/>
            </w:tcBorders>
            <w:shd w:val="clear" w:color="auto" w:fill="auto"/>
            <w:noWrap/>
            <w:vAlign w:val="center"/>
            <w:hideMark/>
          </w:tcPr>
          <w:p w14:paraId="494E331D"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(-2.65)</w:t>
            </w:r>
          </w:p>
        </w:tc>
        <w:tc>
          <w:tcPr>
            <w:tcW w:w="0" w:type="auto"/>
            <w:tcBorders>
              <w:top w:val="nil"/>
              <w:left w:val="nil"/>
              <w:bottom w:val="nil"/>
              <w:right w:val="nil"/>
            </w:tcBorders>
            <w:shd w:val="clear" w:color="auto" w:fill="auto"/>
            <w:noWrap/>
            <w:vAlign w:val="center"/>
            <w:hideMark/>
          </w:tcPr>
          <w:p w14:paraId="580BAFDB"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(14.28)</w:t>
            </w:r>
          </w:p>
        </w:tc>
        <w:tc>
          <w:tcPr>
            <w:tcW w:w="0" w:type="auto"/>
            <w:tcBorders>
              <w:top w:val="nil"/>
              <w:left w:val="nil"/>
              <w:bottom w:val="nil"/>
              <w:right w:val="nil"/>
            </w:tcBorders>
            <w:shd w:val="clear" w:color="auto" w:fill="auto"/>
            <w:noWrap/>
            <w:vAlign w:val="center"/>
            <w:hideMark/>
          </w:tcPr>
          <w:p w14:paraId="536659F8"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(12.66)</w:t>
            </w:r>
          </w:p>
        </w:tc>
        <w:tc>
          <w:tcPr>
            <w:tcW w:w="0" w:type="auto"/>
            <w:tcBorders>
              <w:top w:val="nil"/>
              <w:left w:val="nil"/>
              <w:bottom w:val="nil"/>
              <w:right w:val="nil"/>
            </w:tcBorders>
            <w:shd w:val="clear" w:color="auto" w:fill="auto"/>
            <w:noWrap/>
            <w:vAlign w:val="center"/>
            <w:hideMark/>
          </w:tcPr>
          <w:p w14:paraId="18967123"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(-61.24)</w:t>
            </w:r>
          </w:p>
        </w:tc>
        <w:tc>
          <w:tcPr>
            <w:tcW w:w="0" w:type="auto"/>
            <w:tcBorders>
              <w:top w:val="nil"/>
              <w:left w:val="nil"/>
              <w:bottom w:val="nil"/>
              <w:right w:val="nil"/>
            </w:tcBorders>
            <w:shd w:val="clear" w:color="auto" w:fill="auto"/>
            <w:noWrap/>
            <w:vAlign w:val="center"/>
            <w:hideMark/>
          </w:tcPr>
          <w:p w14:paraId="5E7F10B9"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(-432.80)</w:t>
            </w:r>
          </w:p>
        </w:tc>
        <w:tc>
          <w:tcPr>
            <w:tcW w:w="0" w:type="auto"/>
            <w:tcBorders>
              <w:top w:val="nil"/>
              <w:left w:val="nil"/>
              <w:bottom w:val="nil"/>
              <w:right w:val="nil"/>
            </w:tcBorders>
            <w:shd w:val="clear" w:color="auto" w:fill="auto"/>
            <w:noWrap/>
            <w:vAlign w:val="center"/>
            <w:hideMark/>
          </w:tcPr>
          <w:p w14:paraId="4BB16E36"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(-120.58)</w:t>
            </w:r>
          </w:p>
        </w:tc>
        <w:tc>
          <w:tcPr>
            <w:tcW w:w="0" w:type="auto"/>
            <w:tcBorders>
              <w:top w:val="nil"/>
              <w:left w:val="nil"/>
              <w:bottom w:val="nil"/>
              <w:right w:val="nil"/>
            </w:tcBorders>
            <w:shd w:val="clear" w:color="auto" w:fill="auto"/>
            <w:noWrap/>
            <w:vAlign w:val="center"/>
            <w:hideMark/>
          </w:tcPr>
          <w:p w14:paraId="70DDE1C2"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(-51.84)</w:t>
            </w:r>
          </w:p>
        </w:tc>
        <w:tc>
          <w:tcPr>
            <w:tcW w:w="0" w:type="auto"/>
            <w:tcBorders>
              <w:top w:val="nil"/>
              <w:left w:val="nil"/>
              <w:bottom w:val="nil"/>
              <w:right w:val="nil"/>
            </w:tcBorders>
            <w:shd w:val="clear" w:color="auto" w:fill="auto"/>
            <w:noWrap/>
            <w:vAlign w:val="center"/>
            <w:hideMark/>
          </w:tcPr>
          <w:p w14:paraId="0B2ACF02"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(44.35)</w:t>
            </w:r>
          </w:p>
        </w:tc>
        <w:tc>
          <w:tcPr>
            <w:tcW w:w="0" w:type="auto"/>
            <w:tcBorders>
              <w:top w:val="nil"/>
              <w:left w:val="nil"/>
              <w:bottom w:val="nil"/>
              <w:right w:val="nil"/>
            </w:tcBorders>
            <w:shd w:val="clear" w:color="auto" w:fill="auto"/>
            <w:noWrap/>
            <w:vAlign w:val="center"/>
            <w:hideMark/>
          </w:tcPr>
          <w:p w14:paraId="04543933"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(112.51)</w:t>
            </w:r>
          </w:p>
        </w:tc>
        <w:tc>
          <w:tcPr>
            <w:tcW w:w="0" w:type="auto"/>
            <w:tcBorders>
              <w:top w:val="nil"/>
              <w:left w:val="nil"/>
              <w:bottom w:val="nil"/>
              <w:right w:val="nil"/>
            </w:tcBorders>
            <w:shd w:val="clear" w:color="auto" w:fill="auto"/>
            <w:noWrap/>
            <w:vAlign w:val="center"/>
            <w:hideMark/>
          </w:tcPr>
          <w:p w14:paraId="2E231938"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(28.42)</w:t>
            </w:r>
          </w:p>
        </w:tc>
        <w:tc>
          <w:tcPr>
            <w:tcW w:w="0" w:type="auto"/>
            <w:tcBorders>
              <w:top w:val="nil"/>
              <w:left w:val="nil"/>
              <w:bottom w:val="nil"/>
              <w:right w:val="nil"/>
            </w:tcBorders>
            <w:shd w:val="clear" w:color="auto" w:fill="auto"/>
            <w:noWrap/>
            <w:vAlign w:val="center"/>
            <w:hideMark/>
          </w:tcPr>
          <w:p w14:paraId="138B3BF5"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(28.51)</w:t>
            </w:r>
          </w:p>
        </w:tc>
        <w:tc>
          <w:tcPr>
            <w:tcW w:w="0" w:type="auto"/>
            <w:tcBorders>
              <w:top w:val="nil"/>
              <w:left w:val="nil"/>
              <w:bottom w:val="nil"/>
              <w:right w:val="nil"/>
            </w:tcBorders>
            <w:shd w:val="clear" w:color="auto" w:fill="auto"/>
            <w:noWrap/>
            <w:vAlign w:val="center"/>
            <w:hideMark/>
          </w:tcPr>
          <w:p w14:paraId="5F87EBD6"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(-104.16)</w:t>
            </w:r>
          </w:p>
        </w:tc>
        <w:tc>
          <w:tcPr>
            <w:tcW w:w="0" w:type="auto"/>
            <w:tcBorders>
              <w:top w:val="nil"/>
              <w:left w:val="nil"/>
              <w:bottom w:val="nil"/>
              <w:right w:val="nil"/>
            </w:tcBorders>
            <w:shd w:val="clear" w:color="auto" w:fill="auto"/>
            <w:noWrap/>
            <w:vAlign w:val="center"/>
          </w:tcPr>
          <w:p w14:paraId="7C6F55AB"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p>
        </w:tc>
      </w:tr>
      <w:tr w:rsidR="001F54BE" w:rsidRPr="00545A22" w14:paraId="156D8351" w14:textId="77777777" w:rsidTr="00CD3AC2">
        <w:trPr>
          <w:trHeight w:val="288"/>
          <w:jc w:val="center"/>
        </w:trPr>
        <w:tc>
          <w:tcPr>
            <w:tcW w:w="0" w:type="auto"/>
            <w:tcBorders>
              <w:top w:val="nil"/>
              <w:left w:val="nil"/>
              <w:bottom w:val="nil"/>
              <w:right w:val="nil"/>
            </w:tcBorders>
            <w:shd w:val="clear" w:color="auto" w:fill="auto"/>
            <w:noWrap/>
            <w:vAlign w:val="center"/>
            <w:hideMark/>
          </w:tcPr>
          <w:p w14:paraId="022654D6"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Times New Roman" w:eastAsia="Times New Roman" w:hAnsi="Times New Roman" w:cs="Times New Roman"/>
                <w:color w:val="000000"/>
                <w:sz w:val="20"/>
                <w:szCs w:val="20"/>
              </w:rPr>
              <w:t>0.15</w:t>
            </w:r>
          </w:p>
        </w:tc>
        <w:tc>
          <w:tcPr>
            <w:tcW w:w="0" w:type="auto"/>
            <w:tcBorders>
              <w:top w:val="nil"/>
              <w:left w:val="nil"/>
              <w:bottom w:val="nil"/>
              <w:right w:val="nil"/>
            </w:tcBorders>
            <w:shd w:val="clear" w:color="auto" w:fill="auto"/>
            <w:noWrap/>
            <w:vAlign w:val="center"/>
            <w:hideMark/>
          </w:tcPr>
          <w:p w14:paraId="13913644"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-0.00981***</w:t>
            </w:r>
          </w:p>
        </w:tc>
        <w:tc>
          <w:tcPr>
            <w:tcW w:w="0" w:type="auto"/>
            <w:tcBorders>
              <w:top w:val="nil"/>
              <w:left w:val="nil"/>
              <w:bottom w:val="nil"/>
              <w:right w:val="nil"/>
            </w:tcBorders>
            <w:shd w:val="clear" w:color="auto" w:fill="auto"/>
            <w:noWrap/>
            <w:vAlign w:val="center"/>
            <w:hideMark/>
          </w:tcPr>
          <w:p w14:paraId="44DB7BBD"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0.00697***</w:t>
            </w:r>
          </w:p>
        </w:tc>
        <w:tc>
          <w:tcPr>
            <w:tcW w:w="0" w:type="auto"/>
            <w:tcBorders>
              <w:top w:val="nil"/>
              <w:left w:val="nil"/>
              <w:bottom w:val="nil"/>
              <w:right w:val="nil"/>
            </w:tcBorders>
            <w:shd w:val="clear" w:color="auto" w:fill="auto"/>
            <w:noWrap/>
            <w:vAlign w:val="center"/>
            <w:hideMark/>
          </w:tcPr>
          <w:p w14:paraId="3326D282"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0.0101***</w:t>
            </w:r>
          </w:p>
        </w:tc>
        <w:tc>
          <w:tcPr>
            <w:tcW w:w="0" w:type="auto"/>
            <w:tcBorders>
              <w:top w:val="nil"/>
              <w:left w:val="nil"/>
              <w:bottom w:val="nil"/>
              <w:right w:val="nil"/>
            </w:tcBorders>
            <w:shd w:val="clear" w:color="auto" w:fill="auto"/>
            <w:noWrap/>
            <w:vAlign w:val="center"/>
            <w:hideMark/>
          </w:tcPr>
          <w:p w14:paraId="73669EB0"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-0.0712***</w:t>
            </w:r>
          </w:p>
        </w:tc>
        <w:tc>
          <w:tcPr>
            <w:tcW w:w="0" w:type="auto"/>
            <w:tcBorders>
              <w:top w:val="nil"/>
              <w:left w:val="nil"/>
              <w:bottom w:val="nil"/>
              <w:right w:val="nil"/>
            </w:tcBorders>
            <w:shd w:val="clear" w:color="auto" w:fill="auto"/>
            <w:noWrap/>
            <w:vAlign w:val="center"/>
            <w:hideMark/>
          </w:tcPr>
          <w:p w14:paraId="42E2C17F"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-0.630***</w:t>
            </w:r>
          </w:p>
        </w:tc>
        <w:tc>
          <w:tcPr>
            <w:tcW w:w="0" w:type="auto"/>
            <w:tcBorders>
              <w:top w:val="nil"/>
              <w:left w:val="nil"/>
              <w:bottom w:val="nil"/>
              <w:right w:val="nil"/>
            </w:tcBorders>
            <w:shd w:val="clear" w:color="auto" w:fill="auto"/>
            <w:noWrap/>
            <w:vAlign w:val="center"/>
            <w:hideMark/>
          </w:tcPr>
          <w:p w14:paraId="1025ECD9"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-0.163***</w:t>
            </w:r>
          </w:p>
        </w:tc>
        <w:tc>
          <w:tcPr>
            <w:tcW w:w="0" w:type="auto"/>
            <w:tcBorders>
              <w:top w:val="nil"/>
              <w:left w:val="nil"/>
              <w:bottom w:val="nil"/>
              <w:right w:val="nil"/>
            </w:tcBorders>
            <w:shd w:val="clear" w:color="auto" w:fill="auto"/>
            <w:noWrap/>
            <w:vAlign w:val="center"/>
            <w:hideMark/>
          </w:tcPr>
          <w:p w14:paraId="19FBEDCB"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-0.0668***</w:t>
            </w:r>
          </w:p>
        </w:tc>
        <w:tc>
          <w:tcPr>
            <w:tcW w:w="0" w:type="auto"/>
            <w:tcBorders>
              <w:top w:val="nil"/>
              <w:left w:val="nil"/>
              <w:bottom w:val="nil"/>
              <w:right w:val="nil"/>
            </w:tcBorders>
            <w:shd w:val="clear" w:color="auto" w:fill="auto"/>
            <w:noWrap/>
            <w:vAlign w:val="center"/>
            <w:hideMark/>
          </w:tcPr>
          <w:p w14:paraId="70DE379F"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0.0544***</w:t>
            </w:r>
          </w:p>
        </w:tc>
        <w:tc>
          <w:tcPr>
            <w:tcW w:w="0" w:type="auto"/>
            <w:tcBorders>
              <w:top w:val="nil"/>
              <w:left w:val="nil"/>
              <w:bottom w:val="nil"/>
              <w:right w:val="nil"/>
            </w:tcBorders>
            <w:shd w:val="clear" w:color="auto" w:fill="auto"/>
            <w:noWrap/>
            <w:vAlign w:val="center"/>
            <w:hideMark/>
          </w:tcPr>
          <w:p w14:paraId="1808B56B"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0.141***</w:t>
            </w:r>
          </w:p>
        </w:tc>
        <w:tc>
          <w:tcPr>
            <w:tcW w:w="0" w:type="auto"/>
            <w:tcBorders>
              <w:top w:val="nil"/>
              <w:left w:val="nil"/>
              <w:bottom w:val="nil"/>
              <w:right w:val="nil"/>
            </w:tcBorders>
            <w:shd w:val="clear" w:color="auto" w:fill="auto"/>
            <w:noWrap/>
            <w:vAlign w:val="center"/>
            <w:hideMark/>
          </w:tcPr>
          <w:p w14:paraId="212477A8"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0.0165***</w:t>
            </w:r>
          </w:p>
        </w:tc>
        <w:tc>
          <w:tcPr>
            <w:tcW w:w="0" w:type="auto"/>
            <w:tcBorders>
              <w:top w:val="nil"/>
              <w:left w:val="nil"/>
              <w:bottom w:val="nil"/>
              <w:right w:val="nil"/>
            </w:tcBorders>
            <w:shd w:val="clear" w:color="auto" w:fill="auto"/>
            <w:noWrap/>
            <w:vAlign w:val="center"/>
            <w:hideMark/>
          </w:tcPr>
          <w:p w14:paraId="0F0F1AD6"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0.0285***</w:t>
            </w:r>
          </w:p>
        </w:tc>
        <w:tc>
          <w:tcPr>
            <w:tcW w:w="0" w:type="auto"/>
            <w:tcBorders>
              <w:top w:val="nil"/>
              <w:left w:val="nil"/>
              <w:bottom w:val="nil"/>
              <w:right w:val="nil"/>
            </w:tcBorders>
            <w:shd w:val="clear" w:color="auto" w:fill="auto"/>
            <w:noWrap/>
            <w:vAlign w:val="center"/>
            <w:hideMark/>
          </w:tcPr>
          <w:p w14:paraId="51853D10"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-0.0103***</w:t>
            </w:r>
          </w:p>
        </w:tc>
        <w:tc>
          <w:tcPr>
            <w:tcW w:w="0" w:type="auto"/>
            <w:tcBorders>
              <w:top w:val="nil"/>
              <w:left w:val="nil"/>
              <w:bottom w:val="nil"/>
              <w:right w:val="nil"/>
            </w:tcBorders>
            <w:shd w:val="clear" w:color="auto" w:fill="auto"/>
            <w:noWrap/>
            <w:vAlign w:val="center"/>
          </w:tcPr>
          <w:p w14:paraId="7F8466ED"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0.0852</w:t>
            </w:r>
          </w:p>
        </w:tc>
      </w:tr>
      <w:tr w:rsidR="001F54BE" w:rsidRPr="00545A22" w14:paraId="76C9A83A" w14:textId="77777777" w:rsidTr="00CD3AC2">
        <w:trPr>
          <w:trHeight w:val="288"/>
          <w:jc w:val="center"/>
        </w:trPr>
        <w:tc>
          <w:tcPr>
            <w:tcW w:w="0" w:type="auto"/>
            <w:tcBorders>
              <w:top w:val="nil"/>
              <w:left w:val="nil"/>
              <w:bottom w:val="nil"/>
              <w:right w:val="nil"/>
            </w:tcBorders>
            <w:shd w:val="clear" w:color="auto" w:fill="auto"/>
            <w:noWrap/>
            <w:vAlign w:val="center"/>
            <w:hideMark/>
          </w:tcPr>
          <w:p w14:paraId="25537F96"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p>
        </w:tc>
        <w:tc>
          <w:tcPr>
            <w:tcW w:w="0" w:type="auto"/>
            <w:tcBorders>
              <w:top w:val="nil"/>
              <w:left w:val="nil"/>
              <w:bottom w:val="nil"/>
              <w:right w:val="nil"/>
            </w:tcBorders>
            <w:shd w:val="clear" w:color="auto" w:fill="auto"/>
            <w:noWrap/>
            <w:vAlign w:val="center"/>
            <w:hideMark/>
          </w:tcPr>
          <w:p w14:paraId="0F526A12"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(-13.61)</w:t>
            </w:r>
          </w:p>
        </w:tc>
        <w:tc>
          <w:tcPr>
            <w:tcW w:w="0" w:type="auto"/>
            <w:tcBorders>
              <w:top w:val="nil"/>
              <w:left w:val="nil"/>
              <w:bottom w:val="nil"/>
              <w:right w:val="nil"/>
            </w:tcBorders>
            <w:shd w:val="clear" w:color="auto" w:fill="auto"/>
            <w:noWrap/>
            <w:vAlign w:val="center"/>
            <w:hideMark/>
          </w:tcPr>
          <w:p w14:paraId="67BC0070"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(9.70)</w:t>
            </w:r>
          </w:p>
        </w:tc>
        <w:tc>
          <w:tcPr>
            <w:tcW w:w="0" w:type="auto"/>
            <w:tcBorders>
              <w:top w:val="nil"/>
              <w:left w:val="nil"/>
              <w:bottom w:val="nil"/>
              <w:right w:val="nil"/>
            </w:tcBorders>
            <w:shd w:val="clear" w:color="auto" w:fill="auto"/>
            <w:noWrap/>
            <w:vAlign w:val="center"/>
            <w:hideMark/>
          </w:tcPr>
          <w:p w14:paraId="3269C8F7"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(14.65)</w:t>
            </w:r>
          </w:p>
        </w:tc>
        <w:tc>
          <w:tcPr>
            <w:tcW w:w="0" w:type="auto"/>
            <w:tcBorders>
              <w:top w:val="nil"/>
              <w:left w:val="nil"/>
              <w:bottom w:val="nil"/>
              <w:right w:val="nil"/>
            </w:tcBorders>
            <w:shd w:val="clear" w:color="auto" w:fill="auto"/>
            <w:noWrap/>
            <w:vAlign w:val="center"/>
            <w:hideMark/>
          </w:tcPr>
          <w:p w14:paraId="1F4F845F"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(-60.24)</w:t>
            </w:r>
          </w:p>
        </w:tc>
        <w:tc>
          <w:tcPr>
            <w:tcW w:w="0" w:type="auto"/>
            <w:tcBorders>
              <w:top w:val="nil"/>
              <w:left w:val="nil"/>
              <w:bottom w:val="nil"/>
              <w:right w:val="nil"/>
            </w:tcBorders>
            <w:shd w:val="clear" w:color="auto" w:fill="auto"/>
            <w:noWrap/>
            <w:vAlign w:val="center"/>
            <w:hideMark/>
          </w:tcPr>
          <w:p w14:paraId="489605C8"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(-529.79)</w:t>
            </w:r>
          </w:p>
        </w:tc>
        <w:tc>
          <w:tcPr>
            <w:tcW w:w="0" w:type="auto"/>
            <w:tcBorders>
              <w:top w:val="nil"/>
              <w:left w:val="nil"/>
              <w:bottom w:val="nil"/>
              <w:right w:val="nil"/>
            </w:tcBorders>
            <w:shd w:val="clear" w:color="auto" w:fill="auto"/>
            <w:noWrap/>
            <w:vAlign w:val="center"/>
            <w:hideMark/>
          </w:tcPr>
          <w:p w14:paraId="3E689842"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(-135.97)</w:t>
            </w:r>
          </w:p>
        </w:tc>
        <w:tc>
          <w:tcPr>
            <w:tcW w:w="0" w:type="auto"/>
            <w:tcBorders>
              <w:top w:val="nil"/>
              <w:left w:val="nil"/>
              <w:bottom w:val="nil"/>
              <w:right w:val="nil"/>
            </w:tcBorders>
            <w:shd w:val="clear" w:color="auto" w:fill="auto"/>
            <w:noWrap/>
            <w:vAlign w:val="center"/>
            <w:hideMark/>
          </w:tcPr>
          <w:p w14:paraId="4DA5E435"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(-56.46)</w:t>
            </w:r>
          </w:p>
        </w:tc>
        <w:tc>
          <w:tcPr>
            <w:tcW w:w="0" w:type="auto"/>
            <w:tcBorders>
              <w:top w:val="nil"/>
              <w:left w:val="nil"/>
              <w:bottom w:val="nil"/>
              <w:right w:val="nil"/>
            </w:tcBorders>
            <w:shd w:val="clear" w:color="auto" w:fill="auto"/>
            <w:noWrap/>
            <w:vAlign w:val="center"/>
            <w:hideMark/>
          </w:tcPr>
          <w:p w14:paraId="7030A2FD"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(45.31)</w:t>
            </w:r>
          </w:p>
        </w:tc>
        <w:tc>
          <w:tcPr>
            <w:tcW w:w="0" w:type="auto"/>
            <w:tcBorders>
              <w:top w:val="nil"/>
              <w:left w:val="nil"/>
              <w:bottom w:val="nil"/>
              <w:right w:val="nil"/>
            </w:tcBorders>
            <w:shd w:val="clear" w:color="auto" w:fill="auto"/>
            <w:noWrap/>
            <w:vAlign w:val="center"/>
            <w:hideMark/>
          </w:tcPr>
          <w:p w14:paraId="14E9A6AB"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(115.45)</w:t>
            </w:r>
          </w:p>
        </w:tc>
        <w:tc>
          <w:tcPr>
            <w:tcW w:w="0" w:type="auto"/>
            <w:tcBorders>
              <w:top w:val="nil"/>
              <w:left w:val="nil"/>
              <w:bottom w:val="nil"/>
              <w:right w:val="nil"/>
            </w:tcBorders>
            <w:shd w:val="clear" w:color="auto" w:fill="auto"/>
            <w:noWrap/>
            <w:vAlign w:val="center"/>
            <w:hideMark/>
          </w:tcPr>
          <w:p w14:paraId="62ABB12E"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(13.27)</w:t>
            </w:r>
          </w:p>
        </w:tc>
        <w:tc>
          <w:tcPr>
            <w:tcW w:w="0" w:type="auto"/>
            <w:tcBorders>
              <w:top w:val="nil"/>
              <w:left w:val="nil"/>
              <w:bottom w:val="nil"/>
              <w:right w:val="nil"/>
            </w:tcBorders>
            <w:shd w:val="clear" w:color="auto" w:fill="auto"/>
            <w:noWrap/>
            <w:vAlign w:val="center"/>
            <w:hideMark/>
          </w:tcPr>
          <w:p w14:paraId="6FB9215A"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(23.09)</w:t>
            </w:r>
          </w:p>
        </w:tc>
        <w:tc>
          <w:tcPr>
            <w:tcW w:w="0" w:type="auto"/>
            <w:tcBorders>
              <w:top w:val="nil"/>
              <w:left w:val="nil"/>
              <w:bottom w:val="nil"/>
              <w:right w:val="nil"/>
            </w:tcBorders>
            <w:shd w:val="clear" w:color="auto" w:fill="auto"/>
            <w:noWrap/>
            <w:vAlign w:val="center"/>
            <w:hideMark/>
          </w:tcPr>
          <w:p w14:paraId="2C416C43"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(-91.09)</w:t>
            </w:r>
          </w:p>
        </w:tc>
        <w:tc>
          <w:tcPr>
            <w:tcW w:w="0" w:type="auto"/>
            <w:tcBorders>
              <w:top w:val="nil"/>
              <w:left w:val="nil"/>
              <w:bottom w:val="nil"/>
              <w:right w:val="nil"/>
            </w:tcBorders>
            <w:shd w:val="clear" w:color="auto" w:fill="auto"/>
            <w:noWrap/>
            <w:vAlign w:val="center"/>
          </w:tcPr>
          <w:p w14:paraId="64E315D6"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p>
        </w:tc>
      </w:tr>
      <w:tr w:rsidR="001F54BE" w:rsidRPr="00545A22" w14:paraId="489A6643" w14:textId="77777777" w:rsidTr="00CD3AC2">
        <w:trPr>
          <w:trHeight w:val="288"/>
          <w:jc w:val="center"/>
        </w:trPr>
        <w:tc>
          <w:tcPr>
            <w:tcW w:w="0" w:type="auto"/>
            <w:tcBorders>
              <w:top w:val="nil"/>
              <w:left w:val="nil"/>
              <w:bottom w:val="nil"/>
              <w:right w:val="nil"/>
            </w:tcBorders>
            <w:shd w:val="clear" w:color="auto" w:fill="auto"/>
            <w:noWrap/>
            <w:vAlign w:val="center"/>
            <w:hideMark/>
          </w:tcPr>
          <w:p w14:paraId="3147B215"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Times New Roman" w:eastAsia="Times New Roman" w:hAnsi="Times New Roman" w:cs="Times New Roman"/>
                <w:color w:val="000000"/>
                <w:sz w:val="20"/>
                <w:szCs w:val="20"/>
              </w:rPr>
              <w:t>0.2</w:t>
            </w:r>
          </w:p>
        </w:tc>
        <w:tc>
          <w:tcPr>
            <w:tcW w:w="0" w:type="auto"/>
            <w:tcBorders>
              <w:top w:val="nil"/>
              <w:left w:val="nil"/>
              <w:bottom w:val="nil"/>
              <w:right w:val="nil"/>
            </w:tcBorders>
            <w:shd w:val="clear" w:color="auto" w:fill="auto"/>
            <w:noWrap/>
            <w:vAlign w:val="center"/>
            <w:hideMark/>
          </w:tcPr>
          <w:p w14:paraId="26879098"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-0.0131***</w:t>
            </w:r>
          </w:p>
        </w:tc>
        <w:tc>
          <w:tcPr>
            <w:tcW w:w="0" w:type="auto"/>
            <w:tcBorders>
              <w:top w:val="nil"/>
              <w:left w:val="nil"/>
              <w:bottom w:val="nil"/>
              <w:right w:val="nil"/>
            </w:tcBorders>
            <w:shd w:val="clear" w:color="auto" w:fill="auto"/>
            <w:noWrap/>
            <w:vAlign w:val="center"/>
            <w:hideMark/>
          </w:tcPr>
          <w:p w14:paraId="39C2DD34"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0.00354***</w:t>
            </w:r>
          </w:p>
        </w:tc>
        <w:tc>
          <w:tcPr>
            <w:tcW w:w="0" w:type="auto"/>
            <w:tcBorders>
              <w:top w:val="nil"/>
              <w:left w:val="nil"/>
              <w:bottom w:val="nil"/>
              <w:right w:val="nil"/>
            </w:tcBorders>
            <w:shd w:val="clear" w:color="auto" w:fill="auto"/>
            <w:noWrap/>
            <w:vAlign w:val="center"/>
            <w:hideMark/>
          </w:tcPr>
          <w:p w14:paraId="03ACE065"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0.00844***</w:t>
            </w:r>
          </w:p>
        </w:tc>
        <w:tc>
          <w:tcPr>
            <w:tcW w:w="0" w:type="auto"/>
            <w:tcBorders>
              <w:top w:val="nil"/>
              <w:left w:val="nil"/>
              <w:bottom w:val="nil"/>
              <w:right w:val="nil"/>
            </w:tcBorders>
            <w:shd w:val="clear" w:color="auto" w:fill="auto"/>
            <w:noWrap/>
            <w:vAlign w:val="center"/>
            <w:hideMark/>
          </w:tcPr>
          <w:p w14:paraId="1A2947A1"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-0.0516***</w:t>
            </w:r>
          </w:p>
        </w:tc>
        <w:tc>
          <w:tcPr>
            <w:tcW w:w="0" w:type="auto"/>
            <w:tcBorders>
              <w:top w:val="nil"/>
              <w:left w:val="nil"/>
              <w:bottom w:val="nil"/>
              <w:right w:val="nil"/>
            </w:tcBorders>
            <w:shd w:val="clear" w:color="auto" w:fill="auto"/>
            <w:noWrap/>
            <w:vAlign w:val="center"/>
            <w:hideMark/>
          </w:tcPr>
          <w:p w14:paraId="3CADA329"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-0.553***</w:t>
            </w:r>
          </w:p>
        </w:tc>
        <w:tc>
          <w:tcPr>
            <w:tcW w:w="0" w:type="auto"/>
            <w:tcBorders>
              <w:top w:val="nil"/>
              <w:left w:val="nil"/>
              <w:bottom w:val="nil"/>
              <w:right w:val="nil"/>
            </w:tcBorders>
            <w:shd w:val="clear" w:color="auto" w:fill="auto"/>
            <w:noWrap/>
            <w:vAlign w:val="center"/>
            <w:hideMark/>
          </w:tcPr>
          <w:p w14:paraId="6C593428"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-0.138***</w:t>
            </w:r>
          </w:p>
        </w:tc>
        <w:tc>
          <w:tcPr>
            <w:tcW w:w="0" w:type="auto"/>
            <w:tcBorders>
              <w:top w:val="nil"/>
              <w:left w:val="nil"/>
              <w:bottom w:val="nil"/>
              <w:right w:val="nil"/>
            </w:tcBorders>
            <w:shd w:val="clear" w:color="auto" w:fill="auto"/>
            <w:noWrap/>
            <w:vAlign w:val="center"/>
            <w:hideMark/>
          </w:tcPr>
          <w:p w14:paraId="3532E1B0"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-0.0527***</w:t>
            </w:r>
          </w:p>
        </w:tc>
        <w:tc>
          <w:tcPr>
            <w:tcW w:w="0" w:type="auto"/>
            <w:tcBorders>
              <w:top w:val="nil"/>
              <w:left w:val="nil"/>
              <w:bottom w:val="nil"/>
              <w:right w:val="nil"/>
            </w:tcBorders>
            <w:shd w:val="clear" w:color="auto" w:fill="auto"/>
            <w:noWrap/>
            <w:vAlign w:val="center"/>
            <w:hideMark/>
          </w:tcPr>
          <w:p w14:paraId="7C08D9DA"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0.0413***</w:t>
            </w:r>
          </w:p>
        </w:tc>
        <w:tc>
          <w:tcPr>
            <w:tcW w:w="0" w:type="auto"/>
            <w:tcBorders>
              <w:top w:val="nil"/>
              <w:left w:val="nil"/>
              <w:bottom w:val="nil"/>
              <w:right w:val="nil"/>
            </w:tcBorders>
            <w:shd w:val="clear" w:color="auto" w:fill="auto"/>
            <w:noWrap/>
            <w:vAlign w:val="center"/>
            <w:hideMark/>
          </w:tcPr>
          <w:p w14:paraId="7A9A73E2"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0.0936***</w:t>
            </w:r>
          </w:p>
        </w:tc>
        <w:tc>
          <w:tcPr>
            <w:tcW w:w="0" w:type="auto"/>
            <w:tcBorders>
              <w:top w:val="nil"/>
              <w:left w:val="nil"/>
              <w:bottom w:val="nil"/>
              <w:right w:val="nil"/>
            </w:tcBorders>
            <w:shd w:val="clear" w:color="auto" w:fill="auto"/>
            <w:noWrap/>
            <w:vAlign w:val="center"/>
            <w:hideMark/>
          </w:tcPr>
          <w:p w14:paraId="125C9054"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-0.00306**</w:t>
            </w:r>
          </w:p>
        </w:tc>
        <w:tc>
          <w:tcPr>
            <w:tcW w:w="0" w:type="auto"/>
            <w:tcBorders>
              <w:top w:val="nil"/>
              <w:left w:val="nil"/>
              <w:bottom w:val="nil"/>
              <w:right w:val="nil"/>
            </w:tcBorders>
            <w:shd w:val="clear" w:color="auto" w:fill="auto"/>
            <w:noWrap/>
            <w:vAlign w:val="center"/>
            <w:hideMark/>
          </w:tcPr>
          <w:p w14:paraId="0419974C"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0.0171***</w:t>
            </w:r>
          </w:p>
        </w:tc>
        <w:tc>
          <w:tcPr>
            <w:tcW w:w="0" w:type="auto"/>
            <w:tcBorders>
              <w:top w:val="nil"/>
              <w:left w:val="nil"/>
              <w:bottom w:val="nil"/>
              <w:right w:val="nil"/>
            </w:tcBorders>
            <w:shd w:val="clear" w:color="auto" w:fill="auto"/>
            <w:noWrap/>
            <w:vAlign w:val="center"/>
            <w:hideMark/>
          </w:tcPr>
          <w:p w14:paraId="64CDFB99"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-0.00717***</w:t>
            </w:r>
          </w:p>
        </w:tc>
        <w:tc>
          <w:tcPr>
            <w:tcW w:w="0" w:type="auto"/>
            <w:tcBorders>
              <w:top w:val="nil"/>
              <w:left w:val="nil"/>
              <w:bottom w:val="nil"/>
              <w:right w:val="nil"/>
            </w:tcBorders>
            <w:shd w:val="clear" w:color="auto" w:fill="auto"/>
            <w:noWrap/>
            <w:vAlign w:val="center"/>
          </w:tcPr>
          <w:p w14:paraId="4D3A173D"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0.0972</w:t>
            </w:r>
          </w:p>
        </w:tc>
      </w:tr>
      <w:tr w:rsidR="001F54BE" w:rsidRPr="00545A22" w14:paraId="10D113B9" w14:textId="77777777" w:rsidTr="00CD3AC2">
        <w:trPr>
          <w:trHeight w:val="288"/>
          <w:jc w:val="center"/>
        </w:trPr>
        <w:tc>
          <w:tcPr>
            <w:tcW w:w="0" w:type="auto"/>
            <w:tcBorders>
              <w:top w:val="nil"/>
              <w:left w:val="nil"/>
              <w:bottom w:val="nil"/>
              <w:right w:val="nil"/>
            </w:tcBorders>
            <w:shd w:val="clear" w:color="auto" w:fill="auto"/>
            <w:noWrap/>
            <w:vAlign w:val="center"/>
            <w:hideMark/>
          </w:tcPr>
          <w:p w14:paraId="6651EFC7"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p>
        </w:tc>
        <w:tc>
          <w:tcPr>
            <w:tcW w:w="0" w:type="auto"/>
            <w:tcBorders>
              <w:top w:val="nil"/>
              <w:left w:val="nil"/>
              <w:bottom w:val="nil"/>
              <w:right w:val="nil"/>
            </w:tcBorders>
            <w:shd w:val="clear" w:color="auto" w:fill="auto"/>
            <w:noWrap/>
            <w:vAlign w:val="center"/>
            <w:hideMark/>
          </w:tcPr>
          <w:p w14:paraId="7068A485"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(-21.09)</w:t>
            </w:r>
          </w:p>
        </w:tc>
        <w:tc>
          <w:tcPr>
            <w:tcW w:w="0" w:type="auto"/>
            <w:tcBorders>
              <w:top w:val="nil"/>
              <w:left w:val="nil"/>
              <w:bottom w:val="nil"/>
              <w:right w:val="nil"/>
            </w:tcBorders>
            <w:shd w:val="clear" w:color="auto" w:fill="auto"/>
            <w:noWrap/>
            <w:vAlign w:val="center"/>
            <w:hideMark/>
          </w:tcPr>
          <w:p w14:paraId="797C6C7D"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(5.73)</w:t>
            </w:r>
          </w:p>
        </w:tc>
        <w:tc>
          <w:tcPr>
            <w:tcW w:w="0" w:type="auto"/>
            <w:tcBorders>
              <w:top w:val="nil"/>
              <w:left w:val="nil"/>
              <w:bottom w:val="nil"/>
              <w:right w:val="nil"/>
            </w:tcBorders>
            <w:shd w:val="clear" w:color="auto" w:fill="auto"/>
            <w:noWrap/>
            <w:vAlign w:val="center"/>
            <w:hideMark/>
          </w:tcPr>
          <w:p w14:paraId="355AE016"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(14.19)</w:t>
            </w:r>
          </w:p>
        </w:tc>
        <w:tc>
          <w:tcPr>
            <w:tcW w:w="0" w:type="auto"/>
            <w:tcBorders>
              <w:top w:val="nil"/>
              <w:left w:val="nil"/>
              <w:bottom w:val="nil"/>
              <w:right w:val="nil"/>
            </w:tcBorders>
            <w:shd w:val="clear" w:color="auto" w:fill="auto"/>
            <w:noWrap/>
            <w:vAlign w:val="center"/>
            <w:hideMark/>
          </w:tcPr>
          <w:p w14:paraId="7A537C63"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(-50.68)</w:t>
            </w:r>
          </w:p>
        </w:tc>
        <w:tc>
          <w:tcPr>
            <w:tcW w:w="0" w:type="auto"/>
            <w:tcBorders>
              <w:top w:val="nil"/>
              <w:left w:val="nil"/>
              <w:bottom w:val="nil"/>
              <w:right w:val="nil"/>
            </w:tcBorders>
            <w:shd w:val="clear" w:color="auto" w:fill="auto"/>
            <w:noWrap/>
            <w:vAlign w:val="center"/>
            <w:hideMark/>
          </w:tcPr>
          <w:p w14:paraId="6FD7DE58"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(-539.73)</w:t>
            </w:r>
          </w:p>
        </w:tc>
        <w:tc>
          <w:tcPr>
            <w:tcW w:w="0" w:type="auto"/>
            <w:tcBorders>
              <w:top w:val="nil"/>
              <w:left w:val="nil"/>
              <w:bottom w:val="nil"/>
              <w:right w:val="nil"/>
            </w:tcBorders>
            <w:shd w:val="clear" w:color="auto" w:fill="auto"/>
            <w:noWrap/>
            <w:vAlign w:val="center"/>
            <w:hideMark/>
          </w:tcPr>
          <w:p w14:paraId="4779C3E3"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(-133.03)</w:t>
            </w:r>
          </w:p>
        </w:tc>
        <w:tc>
          <w:tcPr>
            <w:tcW w:w="0" w:type="auto"/>
            <w:tcBorders>
              <w:top w:val="nil"/>
              <w:left w:val="nil"/>
              <w:bottom w:val="nil"/>
              <w:right w:val="nil"/>
            </w:tcBorders>
            <w:shd w:val="clear" w:color="auto" w:fill="auto"/>
            <w:noWrap/>
            <w:vAlign w:val="center"/>
            <w:hideMark/>
          </w:tcPr>
          <w:p w14:paraId="255CC74A"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(-51.75)</w:t>
            </w:r>
          </w:p>
        </w:tc>
        <w:tc>
          <w:tcPr>
            <w:tcW w:w="0" w:type="auto"/>
            <w:tcBorders>
              <w:top w:val="nil"/>
              <w:left w:val="nil"/>
              <w:bottom w:val="nil"/>
              <w:right w:val="nil"/>
            </w:tcBorders>
            <w:shd w:val="clear" w:color="auto" w:fill="auto"/>
            <w:noWrap/>
            <w:vAlign w:val="center"/>
            <w:hideMark/>
          </w:tcPr>
          <w:p w14:paraId="735623F7"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(39.97)</w:t>
            </w:r>
          </w:p>
        </w:tc>
        <w:tc>
          <w:tcPr>
            <w:tcW w:w="0" w:type="auto"/>
            <w:tcBorders>
              <w:top w:val="nil"/>
              <w:left w:val="nil"/>
              <w:bottom w:val="nil"/>
              <w:right w:val="nil"/>
            </w:tcBorders>
            <w:shd w:val="clear" w:color="auto" w:fill="auto"/>
            <w:noWrap/>
            <w:vAlign w:val="center"/>
            <w:hideMark/>
          </w:tcPr>
          <w:p w14:paraId="4AAEC2E0"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(89.07)</w:t>
            </w:r>
          </w:p>
        </w:tc>
        <w:tc>
          <w:tcPr>
            <w:tcW w:w="0" w:type="auto"/>
            <w:tcBorders>
              <w:top w:val="nil"/>
              <w:left w:val="nil"/>
              <w:bottom w:val="nil"/>
              <w:right w:val="nil"/>
            </w:tcBorders>
            <w:shd w:val="clear" w:color="auto" w:fill="auto"/>
            <w:noWrap/>
            <w:vAlign w:val="center"/>
            <w:hideMark/>
          </w:tcPr>
          <w:p w14:paraId="2D76E6DD"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(-2.86)</w:t>
            </w:r>
          </w:p>
        </w:tc>
        <w:tc>
          <w:tcPr>
            <w:tcW w:w="0" w:type="auto"/>
            <w:tcBorders>
              <w:top w:val="nil"/>
              <w:left w:val="nil"/>
              <w:bottom w:val="nil"/>
              <w:right w:val="nil"/>
            </w:tcBorders>
            <w:shd w:val="clear" w:color="auto" w:fill="auto"/>
            <w:noWrap/>
            <w:vAlign w:val="center"/>
            <w:hideMark/>
          </w:tcPr>
          <w:p w14:paraId="45837DCF"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(16.12)</w:t>
            </w:r>
          </w:p>
        </w:tc>
        <w:tc>
          <w:tcPr>
            <w:tcW w:w="0" w:type="auto"/>
            <w:tcBorders>
              <w:top w:val="nil"/>
              <w:left w:val="nil"/>
              <w:bottom w:val="nil"/>
              <w:right w:val="nil"/>
            </w:tcBorders>
            <w:shd w:val="clear" w:color="auto" w:fill="auto"/>
            <w:noWrap/>
            <w:vAlign w:val="center"/>
            <w:hideMark/>
          </w:tcPr>
          <w:p w14:paraId="607E39A6"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(-73.87)</w:t>
            </w:r>
          </w:p>
        </w:tc>
        <w:tc>
          <w:tcPr>
            <w:tcW w:w="0" w:type="auto"/>
            <w:tcBorders>
              <w:top w:val="nil"/>
              <w:left w:val="nil"/>
              <w:bottom w:val="nil"/>
              <w:right w:val="nil"/>
            </w:tcBorders>
            <w:shd w:val="clear" w:color="auto" w:fill="auto"/>
            <w:noWrap/>
            <w:vAlign w:val="center"/>
          </w:tcPr>
          <w:p w14:paraId="65769222"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p>
        </w:tc>
      </w:tr>
      <w:tr w:rsidR="001F54BE" w:rsidRPr="00545A22" w14:paraId="6F783114" w14:textId="77777777" w:rsidTr="00CD3AC2">
        <w:trPr>
          <w:trHeight w:val="288"/>
          <w:jc w:val="center"/>
        </w:trPr>
        <w:tc>
          <w:tcPr>
            <w:tcW w:w="0" w:type="auto"/>
            <w:tcBorders>
              <w:top w:val="nil"/>
              <w:left w:val="nil"/>
              <w:bottom w:val="nil"/>
              <w:right w:val="nil"/>
            </w:tcBorders>
            <w:shd w:val="clear" w:color="auto" w:fill="auto"/>
            <w:noWrap/>
            <w:vAlign w:val="center"/>
            <w:hideMark/>
          </w:tcPr>
          <w:p w14:paraId="3FEE4CDD"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Times New Roman" w:eastAsia="Times New Roman" w:hAnsi="Times New Roman" w:cs="Times New Roman"/>
                <w:color w:val="000000"/>
                <w:sz w:val="20"/>
                <w:szCs w:val="20"/>
              </w:rPr>
              <w:t>0.25</w:t>
            </w:r>
          </w:p>
        </w:tc>
        <w:tc>
          <w:tcPr>
            <w:tcW w:w="0" w:type="auto"/>
            <w:tcBorders>
              <w:top w:val="nil"/>
              <w:left w:val="nil"/>
              <w:bottom w:val="nil"/>
              <w:right w:val="nil"/>
            </w:tcBorders>
            <w:shd w:val="clear" w:color="auto" w:fill="auto"/>
            <w:noWrap/>
            <w:vAlign w:val="center"/>
            <w:hideMark/>
          </w:tcPr>
          <w:p w14:paraId="34079E04"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-0.0181***</w:t>
            </w:r>
          </w:p>
        </w:tc>
        <w:tc>
          <w:tcPr>
            <w:tcW w:w="0" w:type="auto"/>
            <w:tcBorders>
              <w:top w:val="nil"/>
              <w:left w:val="nil"/>
              <w:bottom w:val="nil"/>
              <w:right w:val="nil"/>
            </w:tcBorders>
            <w:shd w:val="clear" w:color="auto" w:fill="auto"/>
            <w:noWrap/>
            <w:vAlign w:val="center"/>
            <w:hideMark/>
          </w:tcPr>
          <w:p w14:paraId="2345D03A"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0.000545</w:t>
            </w:r>
          </w:p>
        </w:tc>
        <w:tc>
          <w:tcPr>
            <w:tcW w:w="0" w:type="auto"/>
            <w:tcBorders>
              <w:top w:val="nil"/>
              <w:left w:val="nil"/>
              <w:bottom w:val="nil"/>
              <w:right w:val="nil"/>
            </w:tcBorders>
            <w:shd w:val="clear" w:color="auto" w:fill="auto"/>
            <w:noWrap/>
            <w:vAlign w:val="center"/>
            <w:hideMark/>
          </w:tcPr>
          <w:p w14:paraId="48521391"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0.00718***</w:t>
            </w:r>
          </w:p>
        </w:tc>
        <w:tc>
          <w:tcPr>
            <w:tcW w:w="0" w:type="auto"/>
            <w:tcBorders>
              <w:top w:val="nil"/>
              <w:left w:val="nil"/>
              <w:bottom w:val="nil"/>
              <w:right w:val="nil"/>
            </w:tcBorders>
            <w:shd w:val="clear" w:color="auto" w:fill="auto"/>
            <w:noWrap/>
            <w:vAlign w:val="center"/>
            <w:hideMark/>
          </w:tcPr>
          <w:p w14:paraId="0FC57AFE"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-0.0455***</w:t>
            </w:r>
          </w:p>
        </w:tc>
        <w:tc>
          <w:tcPr>
            <w:tcW w:w="0" w:type="auto"/>
            <w:tcBorders>
              <w:top w:val="nil"/>
              <w:left w:val="nil"/>
              <w:bottom w:val="nil"/>
              <w:right w:val="nil"/>
            </w:tcBorders>
            <w:shd w:val="clear" w:color="auto" w:fill="auto"/>
            <w:noWrap/>
            <w:vAlign w:val="center"/>
            <w:hideMark/>
          </w:tcPr>
          <w:p w14:paraId="260C2988"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-0.490***</w:t>
            </w:r>
          </w:p>
        </w:tc>
        <w:tc>
          <w:tcPr>
            <w:tcW w:w="0" w:type="auto"/>
            <w:tcBorders>
              <w:top w:val="nil"/>
              <w:left w:val="nil"/>
              <w:bottom w:val="nil"/>
              <w:right w:val="nil"/>
            </w:tcBorders>
            <w:shd w:val="clear" w:color="auto" w:fill="auto"/>
            <w:noWrap/>
            <w:vAlign w:val="center"/>
            <w:hideMark/>
          </w:tcPr>
          <w:p w14:paraId="3BA21648"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-0.124***</w:t>
            </w:r>
          </w:p>
        </w:tc>
        <w:tc>
          <w:tcPr>
            <w:tcW w:w="0" w:type="auto"/>
            <w:tcBorders>
              <w:top w:val="nil"/>
              <w:left w:val="nil"/>
              <w:bottom w:val="nil"/>
              <w:right w:val="nil"/>
            </w:tcBorders>
            <w:shd w:val="clear" w:color="auto" w:fill="auto"/>
            <w:noWrap/>
            <w:vAlign w:val="center"/>
            <w:hideMark/>
          </w:tcPr>
          <w:p w14:paraId="543D93C2"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-0.0491***</w:t>
            </w:r>
          </w:p>
        </w:tc>
        <w:tc>
          <w:tcPr>
            <w:tcW w:w="0" w:type="auto"/>
            <w:tcBorders>
              <w:top w:val="nil"/>
              <w:left w:val="nil"/>
              <w:bottom w:val="nil"/>
              <w:right w:val="nil"/>
            </w:tcBorders>
            <w:shd w:val="clear" w:color="auto" w:fill="auto"/>
            <w:noWrap/>
            <w:vAlign w:val="center"/>
            <w:hideMark/>
          </w:tcPr>
          <w:p w14:paraId="595A5DE1"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0.0359***</w:t>
            </w:r>
          </w:p>
        </w:tc>
        <w:tc>
          <w:tcPr>
            <w:tcW w:w="0" w:type="auto"/>
            <w:tcBorders>
              <w:top w:val="nil"/>
              <w:left w:val="nil"/>
              <w:bottom w:val="nil"/>
              <w:right w:val="nil"/>
            </w:tcBorders>
            <w:shd w:val="clear" w:color="auto" w:fill="auto"/>
            <w:noWrap/>
            <w:vAlign w:val="center"/>
            <w:hideMark/>
          </w:tcPr>
          <w:p w14:paraId="7AD069DC"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0.0534***</w:t>
            </w:r>
          </w:p>
        </w:tc>
        <w:tc>
          <w:tcPr>
            <w:tcW w:w="0" w:type="auto"/>
            <w:tcBorders>
              <w:top w:val="nil"/>
              <w:left w:val="nil"/>
              <w:bottom w:val="nil"/>
              <w:right w:val="nil"/>
            </w:tcBorders>
            <w:shd w:val="clear" w:color="auto" w:fill="auto"/>
            <w:noWrap/>
            <w:vAlign w:val="center"/>
            <w:hideMark/>
          </w:tcPr>
          <w:p w14:paraId="287A170F"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-0.0205***</w:t>
            </w:r>
          </w:p>
        </w:tc>
        <w:tc>
          <w:tcPr>
            <w:tcW w:w="0" w:type="auto"/>
            <w:tcBorders>
              <w:top w:val="nil"/>
              <w:left w:val="nil"/>
              <w:bottom w:val="nil"/>
              <w:right w:val="nil"/>
            </w:tcBorders>
            <w:shd w:val="clear" w:color="auto" w:fill="auto"/>
            <w:noWrap/>
            <w:vAlign w:val="center"/>
            <w:hideMark/>
          </w:tcPr>
          <w:p w14:paraId="6ED350EB"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0.0108***</w:t>
            </w:r>
          </w:p>
        </w:tc>
        <w:tc>
          <w:tcPr>
            <w:tcW w:w="0" w:type="auto"/>
            <w:tcBorders>
              <w:top w:val="nil"/>
              <w:left w:val="nil"/>
              <w:bottom w:val="nil"/>
              <w:right w:val="nil"/>
            </w:tcBorders>
            <w:shd w:val="clear" w:color="auto" w:fill="auto"/>
            <w:noWrap/>
            <w:vAlign w:val="center"/>
            <w:hideMark/>
          </w:tcPr>
          <w:p w14:paraId="3BD44999"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-0.00366***</w:t>
            </w:r>
          </w:p>
        </w:tc>
        <w:tc>
          <w:tcPr>
            <w:tcW w:w="0" w:type="auto"/>
            <w:tcBorders>
              <w:top w:val="nil"/>
              <w:left w:val="nil"/>
              <w:bottom w:val="nil"/>
              <w:right w:val="nil"/>
            </w:tcBorders>
            <w:shd w:val="clear" w:color="auto" w:fill="auto"/>
            <w:noWrap/>
            <w:vAlign w:val="center"/>
          </w:tcPr>
          <w:p w14:paraId="5A1840BB"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0.0809</w:t>
            </w:r>
          </w:p>
        </w:tc>
      </w:tr>
      <w:tr w:rsidR="001F54BE" w:rsidRPr="00545A22" w14:paraId="2416EED0" w14:textId="77777777" w:rsidTr="00CD3AC2">
        <w:trPr>
          <w:trHeight w:val="288"/>
          <w:jc w:val="center"/>
        </w:trPr>
        <w:tc>
          <w:tcPr>
            <w:tcW w:w="0" w:type="auto"/>
            <w:tcBorders>
              <w:top w:val="nil"/>
              <w:left w:val="nil"/>
              <w:bottom w:val="single" w:sz="4" w:space="0" w:color="auto"/>
              <w:right w:val="nil"/>
            </w:tcBorders>
            <w:shd w:val="clear" w:color="auto" w:fill="auto"/>
            <w:noWrap/>
            <w:vAlign w:val="center"/>
            <w:hideMark/>
          </w:tcPr>
          <w:p w14:paraId="70FFC2B9"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p>
        </w:tc>
        <w:tc>
          <w:tcPr>
            <w:tcW w:w="0" w:type="auto"/>
            <w:tcBorders>
              <w:top w:val="nil"/>
              <w:left w:val="nil"/>
              <w:bottom w:val="single" w:sz="4" w:space="0" w:color="auto"/>
              <w:right w:val="nil"/>
            </w:tcBorders>
            <w:shd w:val="clear" w:color="auto" w:fill="auto"/>
            <w:noWrap/>
            <w:vAlign w:val="center"/>
            <w:hideMark/>
          </w:tcPr>
          <w:p w14:paraId="1EDE3A28"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(-30.32)</w:t>
            </w:r>
          </w:p>
        </w:tc>
        <w:tc>
          <w:tcPr>
            <w:tcW w:w="0" w:type="auto"/>
            <w:tcBorders>
              <w:top w:val="nil"/>
              <w:left w:val="nil"/>
              <w:bottom w:val="single" w:sz="4" w:space="0" w:color="auto"/>
              <w:right w:val="nil"/>
            </w:tcBorders>
            <w:shd w:val="clear" w:color="auto" w:fill="auto"/>
            <w:noWrap/>
            <w:vAlign w:val="center"/>
            <w:hideMark/>
          </w:tcPr>
          <w:p w14:paraId="4E69C940"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(0.92)</w:t>
            </w:r>
          </w:p>
        </w:tc>
        <w:tc>
          <w:tcPr>
            <w:tcW w:w="0" w:type="auto"/>
            <w:tcBorders>
              <w:top w:val="nil"/>
              <w:left w:val="nil"/>
              <w:bottom w:val="single" w:sz="4" w:space="0" w:color="auto"/>
              <w:right w:val="nil"/>
            </w:tcBorders>
            <w:shd w:val="clear" w:color="auto" w:fill="auto"/>
            <w:noWrap/>
            <w:vAlign w:val="center"/>
            <w:hideMark/>
          </w:tcPr>
          <w:p w14:paraId="4B5A8958"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(12.54)</w:t>
            </w:r>
          </w:p>
        </w:tc>
        <w:tc>
          <w:tcPr>
            <w:tcW w:w="0" w:type="auto"/>
            <w:tcBorders>
              <w:top w:val="nil"/>
              <w:left w:val="nil"/>
              <w:bottom w:val="single" w:sz="4" w:space="0" w:color="auto"/>
              <w:right w:val="nil"/>
            </w:tcBorders>
            <w:shd w:val="clear" w:color="auto" w:fill="auto"/>
            <w:noWrap/>
            <w:vAlign w:val="center"/>
            <w:hideMark/>
          </w:tcPr>
          <w:p w14:paraId="6B53E0CA"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(-46.47)</w:t>
            </w:r>
          </w:p>
        </w:tc>
        <w:tc>
          <w:tcPr>
            <w:tcW w:w="0" w:type="auto"/>
            <w:tcBorders>
              <w:top w:val="nil"/>
              <w:left w:val="nil"/>
              <w:bottom w:val="single" w:sz="4" w:space="0" w:color="auto"/>
              <w:right w:val="nil"/>
            </w:tcBorders>
            <w:shd w:val="clear" w:color="auto" w:fill="auto"/>
            <w:noWrap/>
            <w:vAlign w:val="center"/>
            <w:hideMark/>
          </w:tcPr>
          <w:p w14:paraId="0BE38DD6"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(-497.53)</w:t>
            </w:r>
          </w:p>
        </w:tc>
        <w:tc>
          <w:tcPr>
            <w:tcW w:w="0" w:type="auto"/>
            <w:tcBorders>
              <w:top w:val="nil"/>
              <w:left w:val="nil"/>
              <w:bottom w:val="single" w:sz="4" w:space="0" w:color="auto"/>
              <w:right w:val="nil"/>
            </w:tcBorders>
            <w:shd w:val="clear" w:color="auto" w:fill="auto"/>
            <w:noWrap/>
            <w:vAlign w:val="center"/>
            <w:hideMark/>
          </w:tcPr>
          <w:p w14:paraId="33C50650"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(-124.64)</w:t>
            </w:r>
          </w:p>
        </w:tc>
        <w:tc>
          <w:tcPr>
            <w:tcW w:w="0" w:type="auto"/>
            <w:tcBorders>
              <w:top w:val="nil"/>
              <w:left w:val="nil"/>
              <w:bottom w:val="single" w:sz="4" w:space="0" w:color="auto"/>
              <w:right w:val="nil"/>
            </w:tcBorders>
            <w:shd w:val="clear" w:color="auto" w:fill="auto"/>
            <w:noWrap/>
            <w:vAlign w:val="center"/>
            <w:hideMark/>
          </w:tcPr>
          <w:p w14:paraId="288FEE0D"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(-50.05)</w:t>
            </w:r>
          </w:p>
        </w:tc>
        <w:tc>
          <w:tcPr>
            <w:tcW w:w="0" w:type="auto"/>
            <w:tcBorders>
              <w:top w:val="nil"/>
              <w:left w:val="nil"/>
              <w:bottom w:val="single" w:sz="4" w:space="0" w:color="auto"/>
              <w:right w:val="nil"/>
            </w:tcBorders>
            <w:shd w:val="clear" w:color="auto" w:fill="auto"/>
            <w:noWrap/>
            <w:vAlign w:val="center"/>
            <w:hideMark/>
          </w:tcPr>
          <w:p w14:paraId="34AC2B09"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(36.10)</w:t>
            </w:r>
          </w:p>
        </w:tc>
        <w:tc>
          <w:tcPr>
            <w:tcW w:w="0" w:type="auto"/>
            <w:tcBorders>
              <w:top w:val="nil"/>
              <w:left w:val="nil"/>
              <w:bottom w:val="single" w:sz="4" w:space="0" w:color="auto"/>
              <w:right w:val="nil"/>
            </w:tcBorders>
            <w:shd w:val="clear" w:color="auto" w:fill="auto"/>
            <w:noWrap/>
            <w:vAlign w:val="center"/>
            <w:hideMark/>
          </w:tcPr>
          <w:p w14:paraId="4BFBC898"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(52.87)</w:t>
            </w:r>
          </w:p>
        </w:tc>
        <w:tc>
          <w:tcPr>
            <w:tcW w:w="0" w:type="auto"/>
            <w:tcBorders>
              <w:top w:val="nil"/>
              <w:left w:val="nil"/>
              <w:bottom w:val="single" w:sz="4" w:space="0" w:color="auto"/>
              <w:right w:val="nil"/>
            </w:tcBorders>
            <w:shd w:val="clear" w:color="auto" w:fill="auto"/>
            <w:noWrap/>
            <w:vAlign w:val="center"/>
            <w:hideMark/>
          </w:tcPr>
          <w:p w14:paraId="154B3E45"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(-19.96)</w:t>
            </w:r>
          </w:p>
        </w:tc>
        <w:tc>
          <w:tcPr>
            <w:tcW w:w="0" w:type="auto"/>
            <w:tcBorders>
              <w:top w:val="nil"/>
              <w:left w:val="nil"/>
              <w:bottom w:val="single" w:sz="4" w:space="0" w:color="auto"/>
              <w:right w:val="nil"/>
            </w:tcBorders>
            <w:shd w:val="clear" w:color="auto" w:fill="auto"/>
            <w:noWrap/>
            <w:vAlign w:val="center"/>
            <w:hideMark/>
          </w:tcPr>
          <w:p w14:paraId="02A0A8C0"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(10.59)</w:t>
            </w:r>
          </w:p>
        </w:tc>
        <w:tc>
          <w:tcPr>
            <w:tcW w:w="0" w:type="auto"/>
            <w:tcBorders>
              <w:top w:val="nil"/>
              <w:left w:val="nil"/>
              <w:bottom w:val="single" w:sz="4" w:space="0" w:color="auto"/>
              <w:right w:val="nil"/>
            </w:tcBorders>
            <w:shd w:val="clear" w:color="auto" w:fill="auto"/>
            <w:noWrap/>
            <w:vAlign w:val="center"/>
            <w:hideMark/>
          </w:tcPr>
          <w:p w14:paraId="68766C65"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(-39.23)</w:t>
            </w:r>
          </w:p>
        </w:tc>
        <w:tc>
          <w:tcPr>
            <w:tcW w:w="0" w:type="auto"/>
            <w:tcBorders>
              <w:top w:val="nil"/>
              <w:left w:val="nil"/>
              <w:bottom w:val="single" w:sz="4" w:space="0" w:color="auto"/>
              <w:right w:val="nil"/>
            </w:tcBorders>
            <w:shd w:val="clear" w:color="auto" w:fill="auto"/>
            <w:noWrap/>
            <w:vAlign w:val="center"/>
            <w:hideMark/>
          </w:tcPr>
          <w:p w14:paraId="222943B3"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p>
        </w:tc>
      </w:tr>
      <w:tr w:rsidR="001F54BE" w:rsidRPr="00545A22" w14:paraId="19FE3211" w14:textId="77777777" w:rsidTr="00CD3AC2">
        <w:trPr>
          <w:trHeight w:val="288"/>
          <w:jc w:val="center"/>
        </w:trPr>
        <w:tc>
          <w:tcPr>
            <w:tcW w:w="0" w:type="auto"/>
            <w:tcBorders>
              <w:top w:val="single" w:sz="4" w:space="0" w:color="auto"/>
              <w:left w:val="nil"/>
              <w:bottom w:val="nil"/>
              <w:right w:val="nil"/>
            </w:tcBorders>
            <w:shd w:val="clear" w:color="auto" w:fill="D9D9D9" w:themeFill="background1" w:themeFillShade="D9"/>
            <w:noWrap/>
            <w:vAlign w:val="center"/>
            <w:hideMark/>
          </w:tcPr>
          <w:p w14:paraId="1ED471AA"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Times New Roman" w:eastAsia="Times New Roman" w:hAnsi="Times New Roman" w:cs="Times New Roman"/>
                <w:color w:val="000000"/>
                <w:sz w:val="20"/>
                <w:szCs w:val="20"/>
              </w:rPr>
              <w:t>Median</w:t>
            </w:r>
          </w:p>
        </w:tc>
        <w:tc>
          <w:tcPr>
            <w:tcW w:w="0" w:type="auto"/>
            <w:tcBorders>
              <w:top w:val="single" w:sz="4" w:space="0" w:color="auto"/>
              <w:left w:val="nil"/>
              <w:bottom w:val="nil"/>
              <w:right w:val="nil"/>
            </w:tcBorders>
            <w:shd w:val="clear" w:color="auto" w:fill="D9D9D9" w:themeFill="background1" w:themeFillShade="D9"/>
            <w:noWrap/>
            <w:vAlign w:val="center"/>
            <w:hideMark/>
          </w:tcPr>
          <w:p w14:paraId="571940E7"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-0.0176***</w:t>
            </w:r>
          </w:p>
        </w:tc>
        <w:tc>
          <w:tcPr>
            <w:tcW w:w="0" w:type="auto"/>
            <w:tcBorders>
              <w:top w:val="single" w:sz="4" w:space="0" w:color="auto"/>
              <w:left w:val="nil"/>
              <w:bottom w:val="nil"/>
              <w:right w:val="nil"/>
            </w:tcBorders>
            <w:shd w:val="clear" w:color="auto" w:fill="D9D9D9" w:themeFill="background1" w:themeFillShade="D9"/>
            <w:noWrap/>
            <w:vAlign w:val="center"/>
            <w:hideMark/>
          </w:tcPr>
          <w:p w14:paraId="7EDBB5F5"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-0.000746</w:t>
            </w:r>
          </w:p>
        </w:tc>
        <w:tc>
          <w:tcPr>
            <w:tcW w:w="0" w:type="auto"/>
            <w:tcBorders>
              <w:top w:val="single" w:sz="4" w:space="0" w:color="auto"/>
              <w:left w:val="nil"/>
              <w:bottom w:val="nil"/>
              <w:right w:val="nil"/>
            </w:tcBorders>
            <w:shd w:val="clear" w:color="auto" w:fill="D9D9D9" w:themeFill="background1" w:themeFillShade="D9"/>
            <w:noWrap/>
            <w:vAlign w:val="center"/>
            <w:hideMark/>
          </w:tcPr>
          <w:p w14:paraId="4DE06240"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0.00398***</w:t>
            </w:r>
          </w:p>
        </w:tc>
        <w:tc>
          <w:tcPr>
            <w:tcW w:w="0" w:type="auto"/>
            <w:tcBorders>
              <w:top w:val="single" w:sz="4" w:space="0" w:color="auto"/>
              <w:left w:val="nil"/>
              <w:bottom w:val="nil"/>
              <w:right w:val="nil"/>
            </w:tcBorders>
            <w:shd w:val="clear" w:color="auto" w:fill="D9D9D9" w:themeFill="background1" w:themeFillShade="D9"/>
            <w:noWrap/>
            <w:vAlign w:val="center"/>
            <w:hideMark/>
          </w:tcPr>
          <w:p w14:paraId="342620F8"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-0.00477***</w:t>
            </w:r>
          </w:p>
        </w:tc>
        <w:tc>
          <w:tcPr>
            <w:tcW w:w="0" w:type="auto"/>
            <w:tcBorders>
              <w:top w:val="single" w:sz="4" w:space="0" w:color="auto"/>
              <w:left w:val="nil"/>
              <w:bottom w:val="nil"/>
              <w:right w:val="nil"/>
            </w:tcBorders>
            <w:shd w:val="clear" w:color="auto" w:fill="D9D9D9" w:themeFill="background1" w:themeFillShade="D9"/>
            <w:noWrap/>
            <w:vAlign w:val="center"/>
            <w:hideMark/>
          </w:tcPr>
          <w:p w14:paraId="35CB9D44"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-0.191***</w:t>
            </w:r>
          </w:p>
        </w:tc>
        <w:tc>
          <w:tcPr>
            <w:tcW w:w="0" w:type="auto"/>
            <w:tcBorders>
              <w:top w:val="single" w:sz="4" w:space="0" w:color="auto"/>
              <w:left w:val="nil"/>
              <w:bottom w:val="nil"/>
              <w:right w:val="nil"/>
            </w:tcBorders>
            <w:shd w:val="clear" w:color="auto" w:fill="D9D9D9" w:themeFill="background1" w:themeFillShade="D9"/>
            <w:noWrap/>
            <w:vAlign w:val="center"/>
            <w:hideMark/>
          </w:tcPr>
          <w:p w14:paraId="5F5D0501"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-0.0582***</w:t>
            </w:r>
          </w:p>
        </w:tc>
        <w:tc>
          <w:tcPr>
            <w:tcW w:w="0" w:type="auto"/>
            <w:tcBorders>
              <w:top w:val="single" w:sz="4" w:space="0" w:color="auto"/>
              <w:left w:val="nil"/>
              <w:bottom w:val="nil"/>
              <w:right w:val="nil"/>
            </w:tcBorders>
            <w:shd w:val="clear" w:color="auto" w:fill="D9D9D9" w:themeFill="background1" w:themeFillShade="D9"/>
            <w:noWrap/>
            <w:vAlign w:val="center"/>
            <w:hideMark/>
          </w:tcPr>
          <w:p w14:paraId="0E95E643"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-0.0117***</w:t>
            </w:r>
          </w:p>
        </w:tc>
        <w:tc>
          <w:tcPr>
            <w:tcW w:w="0" w:type="auto"/>
            <w:tcBorders>
              <w:top w:val="single" w:sz="4" w:space="0" w:color="auto"/>
              <w:left w:val="nil"/>
              <w:bottom w:val="nil"/>
              <w:right w:val="nil"/>
            </w:tcBorders>
            <w:shd w:val="clear" w:color="auto" w:fill="D9D9D9" w:themeFill="background1" w:themeFillShade="D9"/>
            <w:noWrap/>
            <w:vAlign w:val="center"/>
            <w:hideMark/>
          </w:tcPr>
          <w:p w14:paraId="27AF4539"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-0.00333***</w:t>
            </w:r>
          </w:p>
        </w:tc>
        <w:tc>
          <w:tcPr>
            <w:tcW w:w="0" w:type="auto"/>
            <w:tcBorders>
              <w:top w:val="single" w:sz="4" w:space="0" w:color="auto"/>
              <w:left w:val="nil"/>
              <w:bottom w:val="nil"/>
              <w:right w:val="nil"/>
            </w:tcBorders>
            <w:shd w:val="clear" w:color="auto" w:fill="D9D9D9" w:themeFill="background1" w:themeFillShade="D9"/>
            <w:noWrap/>
            <w:vAlign w:val="center"/>
            <w:hideMark/>
          </w:tcPr>
          <w:p w14:paraId="09FF6DFB"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-0.192***</w:t>
            </w:r>
          </w:p>
        </w:tc>
        <w:tc>
          <w:tcPr>
            <w:tcW w:w="0" w:type="auto"/>
            <w:tcBorders>
              <w:top w:val="single" w:sz="4" w:space="0" w:color="auto"/>
              <w:left w:val="nil"/>
              <w:bottom w:val="nil"/>
              <w:right w:val="nil"/>
            </w:tcBorders>
            <w:shd w:val="clear" w:color="auto" w:fill="D9D9D9" w:themeFill="background1" w:themeFillShade="D9"/>
            <w:noWrap/>
            <w:vAlign w:val="center"/>
            <w:hideMark/>
          </w:tcPr>
          <w:p w14:paraId="272AFA98"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-0.0677***</w:t>
            </w:r>
          </w:p>
        </w:tc>
        <w:tc>
          <w:tcPr>
            <w:tcW w:w="0" w:type="auto"/>
            <w:tcBorders>
              <w:top w:val="single" w:sz="4" w:space="0" w:color="auto"/>
              <w:left w:val="nil"/>
              <w:bottom w:val="nil"/>
              <w:right w:val="nil"/>
            </w:tcBorders>
            <w:shd w:val="clear" w:color="auto" w:fill="D9D9D9" w:themeFill="background1" w:themeFillShade="D9"/>
            <w:noWrap/>
            <w:vAlign w:val="center"/>
            <w:hideMark/>
          </w:tcPr>
          <w:p w14:paraId="36DC6CD7"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-0.0164***</w:t>
            </w:r>
          </w:p>
        </w:tc>
        <w:tc>
          <w:tcPr>
            <w:tcW w:w="0" w:type="auto"/>
            <w:tcBorders>
              <w:top w:val="single" w:sz="4" w:space="0" w:color="auto"/>
              <w:left w:val="nil"/>
              <w:bottom w:val="nil"/>
              <w:right w:val="nil"/>
            </w:tcBorders>
            <w:shd w:val="clear" w:color="auto" w:fill="D9D9D9" w:themeFill="background1" w:themeFillShade="D9"/>
            <w:noWrap/>
            <w:vAlign w:val="center"/>
            <w:hideMark/>
          </w:tcPr>
          <w:p w14:paraId="414842DB"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0.0000786</w:t>
            </w:r>
          </w:p>
        </w:tc>
        <w:tc>
          <w:tcPr>
            <w:tcW w:w="0" w:type="auto"/>
            <w:tcBorders>
              <w:top w:val="single" w:sz="4" w:space="0" w:color="auto"/>
              <w:left w:val="nil"/>
              <w:bottom w:val="nil"/>
              <w:right w:val="nil"/>
            </w:tcBorders>
            <w:shd w:val="clear" w:color="auto" w:fill="D9D9D9" w:themeFill="background1" w:themeFillShade="D9"/>
            <w:noWrap/>
            <w:vAlign w:val="center"/>
          </w:tcPr>
          <w:p w14:paraId="0C39A1BB"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0.0511</w:t>
            </w:r>
          </w:p>
        </w:tc>
      </w:tr>
      <w:tr w:rsidR="001F54BE" w:rsidRPr="00545A22" w14:paraId="0CFB2050" w14:textId="77777777" w:rsidTr="00CD3AC2">
        <w:trPr>
          <w:trHeight w:val="288"/>
          <w:jc w:val="center"/>
        </w:trPr>
        <w:tc>
          <w:tcPr>
            <w:tcW w:w="0" w:type="auto"/>
            <w:tcBorders>
              <w:top w:val="nil"/>
              <w:left w:val="nil"/>
              <w:bottom w:val="single" w:sz="4" w:space="0" w:color="auto"/>
              <w:right w:val="nil"/>
            </w:tcBorders>
            <w:shd w:val="clear" w:color="auto" w:fill="D9D9D9" w:themeFill="background1" w:themeFillShade="D9"/>
            <w:noWrap/>
            <w:vAlign w:val="center"/>
            <w:hideMark/>
          </w:tcPr>
          <w:p w14:paraId="47D37351"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p>
        </w:tc>
        <w:tc>
          <w:tcPr>
            <w:tcW w:w="0" w:type="auto"/>
            <w:tcBorders>
              <w:top w:val="nil"/>
              <w:left w:val="nil"/>
              <w:bottom w:val="single" w:sz="4" w:space="0" w:color="auto"/>
              <w:right w:val="nil"/>
            </w:tcBorders>
            <w:shd w:val="clear" w:color="auto" w:fill="D9D9D9" w:themeFill="background1" w:themeFillShade="D9"/>
            <w:noWrap/>
            <w:vAlign w:val="center"/>
            <w:hideMark/>
          </w:tcPr>
          <w:p w14:paraId="15FBCCA9"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(-37.81)</w:t>
            </w:r>
          </w:p>
        </w:tc>
        <w:tc>
          <w:tcPr>
            <w:tcW w:w="0" w:type="auto"/>
            <w:tcBorders>
              <w:top w:val="nil"/>
              <w:left w:val="nil"/>
              <w:bottom w:val="single" w:sz="4" w:space="0" w:color="auto"/>
              <w:right w:val="nil"/>
            </w:tcBorders>
            <w:shd w:val="clear" w:color="auto" w:fill="D9D9D9" w:themeFill="background1" w:themeFillShade="D9"/>
            <w:noWrap/>
            <w:vAlign w:val="center"/>
            <w:hideMark/>
          </w:tcPr>
          <w:p w14:paraId="77E727E3"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(-1.61)</w:t>
            </w:r>
          </w:p>
        </w:tc>
        <w:tc>
          <w:tcPr>
            <w:tcW w:w="0" w:type="auto"/>
            <w:tcBorders>
              <w:top w:val="nil"/>
              <w:left w:val="nil"/>
              <w:bottom w:val="single" w:sz="4" w:space="0" w:color="auto"/>
              <w:right w:val="nil"/>
            </w:tcBorders>
            <w:shd w:val="clear" w:color="auto" w:fill="D9D9D9" w:themeFill="background1" w:themeFillShade="D9"/>
            <w:noWrap/>
            <w:vAlign w:val="center"/>
            <w:hideMark/>
          </w:tcPr>
          <w:p w14:paraId="79F22E04"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(8.93)</w:t>
            </w:r>
          </w:p>
        </w:tc>
        <w:tc>
          <w:tcPr>
            <w:tcW w:w="0" w:type="auto"/>
            <w:tcBorders>
              <w:top w:val="nil"/>
              <w:left w:val="nil"/>
              <w:bottom w:val="single" w:sz="4" w:space="0" w:color="auto"/>
              <w:right w:val="nil"/>
            </w:tcBorders>
            <w:shd w:val="clear" w:color="auto" w:fill="D9D9D9" w:themeFill="background1" w:themeFillShade="D9"/>
            <w:noWrap/>
            <w:vAlign w:val="center"/>
            <w:hideMark/>
          </w:tcPr>
          <w:p w14:paraId="5ADC47B6"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(-6.25)</w:t>
            </w:r>
          </w:p>
        </w:tc>
        <w:tc>
          <w:tcPr>
            <w:tcW w:w="0" w:type="auto"/>
            <w:tcBorders>
              <w:top w:val="nil"/>
              <w:left w:val="nil"/>
              <w:bottom w:val="single" w:sz="4" w:space="0" w:color="auto"/>
              <w:right w:val="nil"/>
            </w:tcBorders>
            <w:shd w:val="clear" w:color="auto" w:fill="D9D9D9" w:themeFill="background1" w:themeFillShade="D9"/>
            <w:noWrap/>
            <w:vAlign w:val="center"/>
            <w:hideMark/>
          </w:tcPr>
          <w:p w14:paraId="4FB7FF7C"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(-248.55)</w:t>
            </w:r>
          </w:p>
        </w:tc>
        <w:tc>
          <w:tcPr>
            <w:tcW w:w="0" w:type="auto"/>
            <w:tcBorders>
              <w:top w:val="nil"/>
              <w:left w:val="nil"/>
              <w:bottom w:val="single" w:sz="4" w:space="0" w:color="auto"/>
              <w:right w:val="nil"/>
            </w:tcBorders>
            <w:shd w:val="clear" w:color="auto" w:fill="D9D9D9" w:themeFill="background1" w:themeFillShade="D9"/>
            <w:noWrap/>
            <w:vAlign w:val="center"/>
            <w:hideMark/>
          </w:tcPr>
          <w:p w14:paraId="60D1273D"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(-74.99)</w:t>
            </w:r>
          </w:p>
        </w:tc>
        <w:tc>
          <w:tcPr>
            <w:tcW w:w="0" w:type="auto"/>
            <w:tcBorders>
              <w:top w:val="nil"/>
              <w:left w:val="nil"/>
              <w:bottom w:val="single" w:sz="4" w:space="0" w:color="auto"/>
              <w:right w:val="nil"/>
            </w:tcBorders>
            <w:shd w:val="clear" w:color="auto" w:fill="D9D9D9" w:themeFill="background1" w:themeFillShade="D9"/>
            <w:noWrap/>
            <w:vAlign w:val="center"/>
            <w:hideMark/>
          </w:tcPr>
          <w:p w14:paraId="52DB3E47"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(-15.35)</w:t>
            </w:r>
          </w:p>
        </w:tc>
        <w:tc>
          <w:tcPr>
            <w:tcW w:w="0" w:type="auto"/>
            <w:tcBorders>
              <w:top w:val="nil"/>
              <w:left w:val="nil"/>
              <w:bottom w:val="single" w:sz="4" w:space="0" w:color="auto"/>
              <w:right w:val="nil"/>
            </w:tcBorders>
            <w:shd w:val="clear" w:color="auto" w:fill="D9D9D9" w:themeFill="background1" w:themeFillShade="D9"/>
            <w:noWrap/>
            <w:vAlign w:val="center"/>
            <w:hideMark/>
          </w:tcPr>
          <w:p w14:paraId="3FF111F2"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(-4.30)</w:t>
            </w:r>
          </w:p>
        </w:tc>
        <w:tc>
          <w:tcPr>
            <w:tcW w:w="0" w:type="auto"/>
            <w:tcBorders>
              <w:top w:val="nil"/>
              <w:left w:val="nil"/>
              <w:bottom w:val="single" w:sz="4" w:space="0" w:color="auto"/>
              <w:right w:val="nil"/>
            </w:tcBorders>
            <w:shd w:val="clear" w:color="auto" w:fill="D9D9D9" w:themeFill="background1" w:themeFillShade="D9"/>
            <w:noWrap/>
            <w:vAlign w:val="center"/>
            <w:hideMark/>
          </w:tcPr>
          <w:p w14:paraId="1E4A36D3"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(-243.25)</w:t>
            </w:r>
          </w:p>
        </w:tc>
        <w:tc>
          <w:tcPr>
            <w:tcW w:w="0" w:type="auto"/>
            <w:tcBorders>
              <w:top w:val="nil"/>
              <w:left w:val="nil"/>
              <w:bottom w:val="single" w:sz="4" w:space="0" w:color="auto"/>
              <w:right w:val="nil"/>
            </w:tcBorders>
            <w:shd w:val="clear" w:color="auto" w:fill="D9D9D9" w:themeFill="background1" w:themeFillShade="D9"/>
            <w:noWrap/>
            <w:vAlign w:val="center"/>
            <w:hideMark/>
          </w:tcPr>
          <w:p w14:paraId="20260230"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(-84.49)</w:t>
            </w:r>
          </w:p>
        </w:tc>
        <w:tc>
          <w:tcPr>
            <w:tcW w:w="0" w:type="auto"/>
            <w:tcBorders>
              <w:top w:val="nil"/>
              <w:left w:val="nil"/>
              <w:bottom w:val="single" w:sz="4" w:space="0" w:color="auto"/>
              <w:right w:val="nil"/>
            </w:tcBorders>
            <w:shd w:val="clear" w:color="auto" w:fill="D9D9D9" w:themeFill="background1" w:themeFillShade="D9"/>
            <w:noWrap/>
            <w:vAlign w:val="center"/>
            <w:hideMark/>
          </w:tcPr>
          <w:p w14:paraId="6D2EB47D"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(-20.55)</w:t>
            </w:r>
          </w:p>
        </w:tc>
        <w:tc>
          <w:tcPr>
            <w:tcW w:w="0" w:type="auto"/>
            <w:tcBorders>
              <w:top w:val="nil"/>
              <w:left w:val="nil"/>
              <w:bottom w:val="single" w:sz="4" w:space="0" w:color="auto"/>
              <w:right w:val="nil"/>
            </w:tcBorders>
            <w:shd w:val="clear" w:color="auto" w:fill="D9D9D9" w:themeFill="background1" w:themeFillShade="D9"/>
            <w:noWrap/>
            <w:vAlign w:val="center"/>
            <w:hideMark/>
          </w:tcPr>
          <w:p w14:paraId="33CF236F"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(1.08)</w:t>
            </w:r>
          </w:p>
        </w:tc>
        <w:tc>
          <w:tcPr>
            <w:tcW w:w="0" w:type="auto"/>
            <w:tcBorders>
              <w:top w:val="nil"/>
              <w:left w:val="nil"/>
              <w:bottom w:val="single" w:sz="4" w:space="0" w:color="auto"/>
              <w:right w:val="nil"/>
            </w:tcBorders>
            <w:shd w:val="clear" w:color="auto" w:fill="D9D9D9" w:themeFill="background1" w:themeFillShade="D9"/>
            <w:noWrap/>
            <w:vAlign w:val="center"/>
          </w:tcPr>
          <w:p w14:paraId="2C8F3543"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p>
        </w:tc>
      </w:tr>
      <w:tr w:rsidR="001F54BE" w:rsidRPr="00545A22" w14:paraId="07EF5A5E" w14:textId="77777777" w:rsidTr="00CD3AC2">
        <w:trPr>
          <w:trHeight w:val="288"/>
          <w:jc w:val="center"/>
        </w:trPr>
        <w:tc>
          <w:tcPr>
            <w:tcW w:w="0" w:type="auto"/>
            <w:tcBorders>
              <w:top w:val="single" w:sz="4" w:space="0" w:color="auto"/>
              <w:left w:val="nil"/>
              <w:bottom w:val="nil"/>
              <w:right w:val="nil"/>
            </w:tcBorders>
            <w:shd w:val="clear" w:color="auto" w:fill="auto"/>
            <w:noWrap/>
            <w:vAlign w:val="center"/>
            <w:hideMark/>
          </w:tcPr>
          <w:p w14:paraId="19134FCB"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Times New Roman" w:eastAsia="Times New Roman" w:hAnsi="Times New Roman" w:cs="Times New Roman"/>
                <w:color w:val="000000"/>
                <w:sz w:val="20"/>
                <w:szCs w:val="20"/>
              </w:rPr>
              <w:t>0.75</w:t>
            </w:r>
          </w:p>
        </w:tc>
        <w:tc>
          <w:tcPr>
            <w:tcW w:w="0" w:type="auto"/>
            <w:tcBorders>
              <w:top w:val="single" w:sz="4" w:space="0" w:color="auto"/>
              <w:left w:val="nil"/>
              <w:bottom w:val="nil"/>
              <w:right w:val="nil"/>
            </w:tcBorders>
            <w:shd w:val="clear" w:color="auto" w:fill="auto"/>
            <w:noWrap/>
            <w:vAlign w:val="center"/>
            <w:hideMark/>
          </w:tcPr>
          <w:p w14:paraId="14E8D11A"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-0.0130***</w:t>
            </w:r>
          </w:p>
        </w:tc>
        <w:tc>
          <w:tcPr>
            <w:tcW w:w="0" w:type="auto"/>
            <w:tcBorders>
              <w:top w:val="single" w:sz="4" w:space="0" w:color="auto"/>
              <w:left w:val="nil"/>
              <w:bottom w:val="nil"/>
              <w:right w:val="nil"/>
            </w:tcBorders>
            <w:shd w:val="clear" w:color="auto" w:fill="auto"/>
            <w:noWrap/>
            <w:vAlign w:val="center"/>
            <w:hideMark/>
          </w:tcPr>
          <w:p w14:paraId="42AA8852"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0.00455***</w:t>
            </w:r>
          </w:p>
        </w:tc>
        <w:tc>
          <w:tcPr>
            <w:tcW w:w="0" w:type="auto"/>
            <w:tcBorders>
              <w:top w:val="single" w:sz="4" w:space="0" w:color="auto"/>
              <w:left w:val="nil"/>
              <w:bottom w:val="nil"/>
              <w:right w:val="nil"/>
            </w:tcBorders>
            <w:shd w:val="clear" w:color="auto" w:fill="auto"/>
            <w:noWrap/>
            <w:vAlign w:val="center"/>
            <w:hideMark/>
          </w:tcPr>
          <w:p w14:paraId="233C7C45"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0.00799***</w:t>
            </w:r>
          </w:p>
        </w:tc>
        <w:tc>
          <w:tcPr>
            <w:tcW w:w="0" w:type="auto"/>
            <w:tcBorders>
              <w:top w:val="single" w:sz="4" w:space="0" w:color="auto"/>
              <w:left w:val="nil"/>
              <w:bottom w:val="nil"/>
              <w:right w:val="nil"/>
            </w:tcBorders>
            <w:shd w:val="clear" w:color="auto" w:fill="auto"/>
            <w:noWrap/>
            <w:vAlign w:val="center"/>
            <w:hideMark/>
          </w:tcPr>
          <w:p w14:paraId="62782BAC"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0.0360***</w:t>
            </w:r>
          </w:p>
        </w:tc>
        <w:tc>
          <w:tcPr>
            <w:tcW w:w="0" w:type="auto"/>
            <w:tcBorders>
              <w:top w:val="single" w:sz="4" w:space="0" w:color="auto"/>
              <w:left w:val="nil"/>
              <w:bottom w:val="nil"/>
              <w:right w:val="nil"/>
            </w:tcBorders>
            <w:shd w:val="clear" w:color="auto" w:fill="auto"/>
            <w:noWrap/>
            <w:vAlign w:val="center"/>
            <w:hideMark/>
          </w:tcPr>
          <w:p w14:paraId="37303FB3"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0.0523***</w:t>
            </w:r>
          </w:p>
        </w:tc>
        <w:tc>
          <w:tcPr>
            <w:tcW w:w="0" w:type="auto"/>
            <w:tcBorders>
              <w:top w:val="single" w:sz="4" w:space="0" w:color="auto"/>
              <w:left w:val="nil"/>
              <w:bottom w:val="nil"/>
              <w:right w:val="nil"/>
            </w:tcBorders>
            <w:shd w:val="clear" w:color="auto" w:fill="auto"/>
            <w:noWrap/>
            <w:vAlign w:val="center"/>
            <w:hideMark/>
          </w:tcPr>
          <w:p w14:paraId="5108842D"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-0.0119***</w:t>
            </w:r>
          </w:p>
        </w:tc>
        <w:tc>
          <w:tcPr>
            <w:tcW w:w="0" w:type="auto"/>
            <w:tcBorders>
              <w:top w:val="single" w:sz="4" w:space="0" w:color="auto"/>
              <w:left w:val="nil"/>
              <w:bottom w:val="nil"/>
              <w:right w:val="nil"/>
            </w:tcBorders>
            <w:shd w:val="clear" w:color="auto" w:fill="auto"/>
            <w:noWrap/>
            <w:vAlign w:val="center"/>
            <w:hideMark/>
          </w:tcPr>
          <w:p w14:paraId="4EC39D7F"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0.0123***</w:t>
            </w:r>
          </w:p>
        </w:tc>
        <w:tc>
          <w:tcPr>
            <w:tcW w:w="0" w:type="auto"/>
            <w:tcBorders>
              <w:top w:val="single" w:sz="4" w:space="0" w:color="auto"/>
              <w:left w:val="nil"/>
              <w:bottom w:val="nil"/>
              <w:right w:val="nil"/>
            </w:tcBorders>
            <w:shd w:val="clear" w:color="auto" w:fill="auto"/>
            <w:noWrap/>
            <w:vAlign w:val="center"/>
            <w:hideMark/>
          </w:tcPr>
          <w:p w14:paraId="417DE13C"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-0.0363***</w:t>
            </w:r>
          </w:p>
        </w:tc>
        <w:tc>
          <w:tcPr>
            <w:tcW w:w="0" w:type="auto"/>
            <w:tcBorders>
              <w:top w:val="single" w:sz="4" w:space="0" w:color="auto"/>
              <w:left w:val="nil"/>
              <w:bottom w:val="nil"/>
              <w:right w:val="nil"/>
            </w:tcBorders>
            <w:shd w:val="clear" w:color="auto" w:fill="auto"/>
            <w:noWrap/>
            <w:vAlign w:val="center"/>
            <w:hideMark/>
          </w:tcPr>
          <w:p w14:paraId="15369B4F"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-0.483***</w:t>
            </w:r>
          </w:p>
        </w:tc>
        <w:tc>
          <w:tcPr>
            <w:tcW w:w="0" w:type="auto"/>
            <w:tcBorders>
              <w:top w:val="single" w:sz="4" w:space="0" w:color="auto"/>
              <w:left w:val="nil"/>
              <w:bottom w:val="nil"/>
              <w:right w:val="nil"/>
            </w:tcBorders>
            <w:shd w:val="clear" w:color="auto" w:fill="auto"/>
            <w:noWrap/>
            <w:vAlign w:val="center"/>
            <w:hideMark/>
          </w:tcPr>
          <w:p w14:paraId="6AF0D760"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-0.126***</w:t>
            </w:r>
          </w:p>
        </w:tc>
        <w:tc>
          <w:tcPr>
            <w:tcW w:w="0" w:type="auto"/>
            <w:tcBorders>
              <w:top w:val="single" w:sz="4" w:space="0" w:color="auto"/>
              <w:left w:val="nil"/>
              <w:bottom w:val="nil"/>
              <w:right w:val="nil"/>
            </w:tcBorders>
            <w:shd w:val="clear" w:color="auto" w:fill="auto"/>
            <w:noWrap/>
            <w:vAlign w:val="center"/>
            <w:hideMark/>
          </w:tcPr>
          <w:p w14:paraId="34836820"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-0.0486***</w:t>
            </w:r>
          </w:p>
        </w:tc>
        <w:tc>
          <w:tcPr>
            <w:tcW w:w="0" w:type="auto"/>
            <w:tcBorders>
              <w:top w:val="single" w:sz="4" w:space="0" w:color="auto"/>
              <w:left w:val="nil"/>
              <w:bottom w:val="nil"/>
              <w:right w:val="nil"/>
            </w:tcBorders>
            <w:shd w:val="clear" w:color="auto" w:fill="auto"/>
            <w:noWrap/>
            <w:vAlign w:val="center"/>
            <w:hideMark/>
          </w:tcPr>
          <w:p w14:paraId="303E5CFB"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0.00506***</w:t>
            </w:r>
          </w:p>
        </w:tc>
        <w:tc>
          <w:tcPr>
            <w:tcW w:w="0" w:type="auto"/>
            <w:tcBorders>
              <w:top w:val="single" w:sz="4" w:space="0" w:color="auto"/>
              <w:left w:val="nil"/>
              <w:bottom w:val="nil"/>
              <w:right w:val="nil"/>
            </w:tcBorders>
            <w:shd w:val="clear" w:color="auto" w:fill="auto"/>
            <w:noWrap/>
            <w:vAlign w:val="center"/>
          </w:tcPr>
          <w:p w14:paraId="6381DC5A"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0.0756</w:t>
            </w:r>
          </w:p>
        </w:tc>
      </w:tr>
      <w:tr w:rsidR="001F54BE" w:rsidRPr="00545A22" w14:paraId="20A8A42F" w14:textId="77777777" w:rsidTr="00CD3AC2">
        <w:trPr>
          <w:trHeight w:val="288"/>
          <w:jc w:val="center"/>
        </w:trPr>
        <w:tc>
          <w:tcPr>
            <w:tcW w:w="0" w:type="auto"/>
            <w:tcBorders>
              <w:top w:val="nil"/>
              <w:left w:val="nil"/>
              <w:bottom w:val="nil"/>
              <w:right w:val="nil"/>
            </w:tcBorders>
            <w:shd w:val="clear" w:color="auto" w:fill="auto"/>
            <w:noWrap/>
            <w:vAlign w:val="center"/>
            <w:hideMark/>
          </w:tcPr>
          <w:p w14:paraId="046A6A52"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p>
        </w:tc>
        <w:tc>
          <w:tcPr>
            <w:tcW w:w="0" w:type="auto"/>
            <w:tcBorders>
              <w:top w:val="nil"/>
              <w:left w:val="nil"/>
              <w:bottom w:val="nil"/>
              <w:right w:val="nil"/>
            </w:tcBorders>
            <w:shd w:val="clear" w:color="auto" w:fill="auto"/>
            <w:noWrap/>
            <w:vAlign w:val="center"/>
            <w:hideMark/>
          </w:tcPr>
          <w:p w14:paraId="017D78AD"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(-23.08)</w:t>
            </w:r>
          </w:p>
        </w:tc>
        <w:tc>
          <w:tcPr>
            <w:tcW w:w="0" w:type="auto"/>
            <w:tcBorders>
              <w:top w:val="nil"/>
              <w:left w:val="nil"/>
              <w:bottom w:val="nil"/>
              <w:right w:val="nil"/>
            </w:tcBorders>
            <w:shd w:val="clear" w:color="auto" w:fill="auto"/>
            <w:noWrap/>
            <w:vAlign w:val="center"/>
            <w:hideMark/>
          </w:tcPr>
          <w:p w14:paraId="458B30C1"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(8.11)</w:t>
            </w:r>
          </w:p>
        </w:tc>
        <w:tc>
          <w:tcPr>
            <w:tcW w:w="0" w:type="auto"/>
            <w:tcBorders>
              <w:top w:val="nil"/>
              <w:left w:val="nil"/>
              <w:bottom w:val="nil"/>
              <w:right w:val="nil"/>
            </w:tcBorders>
            <w:shd w:val="clear" w:color="auto" w:fill="auto"/>
            <w:noWrap/>
            <w:vAlign w:val="center"/>
            <w:hideMark/>
          </w:tcPr>
          <w:p w14:paraId="07DA46E4"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(14.81)</w:t>
            </w:r>
          </w:p>
        </w:tc>
        <w:tc>
          <w:tcPr>
            <w:tcW w:w="0" w:type="auto"/>
            <w:tcBorders>
              <w:top w:val="nil"/>
              <w:left w:val="nil"/>
              <w:bottom w:val="nil"/>
              <w:right w:val="nil"/>
            </w:tcBorders>
            <w:shd w:val="clear" w:color="auto" w:fill="auto"/>
            <w:noWrap/>
            <w:vAlign w:val="center"/>
            <w:hideMark/>
          </w:tcPr>
          <w:p w14:paraId="5BDE518C"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(39.01)</w:t>
            </w:r>
          </w:p>
        </w:tc>
        <w:tc>
          <w:tcPr>
            <w:tcW w:w="0" w:type="auto"/>
            <w:tcBorders>
              <w:top w:val="nil"/>
              <w:left w:val="nil"/>
              <w:bottom w:val="nil"/>
              <w:right w:val="nil"/>
            </w:tcBorders>
            <w:shd w:val="clear" w:color="auto" w:fill="auto"/>
            <w:noWrap/>
            <w:vAlign w:val="center"/>
            <w:hideMark/>
          </w:tcPr>
          <w:p w14:paraId="7AEB54F4"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(56.28)</w:t>
            </w:r>
          </w:p>
        </w:tc>
        <w:tc>
          <w:tcPr>
            <w:tcW w:w="0" w:type="auto"/>
            <w:tcBorders>
              <w:top w:val="nil"/>
              <w:left w:val="nil"/>
              <w:bottom w:val="nil"/>
              <w:right w:val="nil"/>
            </w:tcBorders>
            <w:shd w:val="clear" w:color="auto" w:fill="auto"/>
            <w:noWrap/>
            <w:vAlign w:val="center"/>
            <w:hideMark/>
          </w:tcPr>
          <w:p w14:paraId="31270077"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(-12.65)</w:t>
            </w:r>
          </w:p>
        </w:tc>
        <w:tc>
          <w:tcPr>
            <w:tcW w:w="0" w:type="auto"/>
            <w:tcBorders>
              <w:top w:val="nil"/>
              <w:left w:val="nil"/>
              <w:bottom w:val="nil"/>
              <w:right w:val="nil"/>
            </w:tcBorders>
            <w:shd w:val="clear" w:color="auto" w:fill="auto"/>
            <w:noWrap/>
            <w:vAlign w:val="center"/>
            <w:hideMark/>
          </w:tcPr>
          <w:p w14:paraId="40499764"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(13.35)</w:t>
            </w:r>
          </w:p>
        </w:tc>
        <w:tc>
          <w:tcPr>
            <w:tcW w:w="0" w:type="auto"/>
            <w:tcBorders>
              <w:top w:val="nil"/>
              <w:left w:val="nil"/>
              <w:bottom w:val="nil"/>
              <w:right w:val="nil"/>
            </w:tcBorders>
            <w:shd w:val="clear" w:color="auto" w:fill="auto"/>
            <w:noWrap/>
            <w:vAlign w:val="center"/>
            <w:hideMark/>
          </w:tcPr>
          <w:p w14:paraId="6241C013"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(-38.70)</w:t>
            </w:r>
          </w:p>
        </w:tc>
        <w:tc>
          <w:tcPr>
            <w:tcW w:w="0" w:type="auto"/>
            <w:tcBorders>
              <w:top w:val="nil"/>
              <w:left w:val="nil"/>
              <w:bottom w:val="nil"/>
              <w:right w:val="nil"/>
            </w:tcBorders>
            <w:shd w:val="clear" w:color="auto" w:fill="auto"/>
            <w:noWrap/>
            <w:vAlign w:val="center"/>
            <w:hideMark/>
          </w:tcPr>
          <w:p w14:paraId="0F72968F"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(-506.57)</w:t>
            </w:r>
          </w:p>
        </w:tc>
        <w:tc>
          <w:tcPr>
            <w:tcW w:w="0" w:type="auto"/>
            <w:tcBorders>
              <w:top w:val="nil"/>
              <w:left w:val="nil"/>
              <w:bottom w:val="nil"/>
              <w:right w:val="nil"/>
            </w:tcBorders>
            <w:shd w:val="clear" w:color="auto" w:fill="auto"/>
            <w:noWrap/>
            <w:vAlign w:val="center"/>
            <w:hideMark/>
          </w:tcPr>
          <w:p w14:paraId="3A06B6E1"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(-129.91)</w:t>
            </w:r>
          </w:p>
        </w:tc>
        <w:tc>
          <w:tcPr>
            <w:tcW w:w="0" w:type="auto"/>
            <w:tcBorders>
              <w:top w:val="nil"/>
              <w:left w:val="nil"/>
              <w:bottom w:val="nil"/>
              <w:right w:val="nil"/>
            </w:tcBorders>
            <w:shd w:val="clear" w:color="auto" w:fill="auto"/>
            <w:noWrap/>
            <w:vAlign w:val="center"/>
            <w:hideMark/>
          </w:tcPr>
          <w:p w14:paraId="2EA2A1CB"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(-50.35)</w:t>
            </w:r>
          </w:p>
        </w:tc>
        <w:tc>
          <w:tcPr>
            <w:tcW w:w="0" w:type="auto"/>
            <w:tcBorders>
              <w:top w:val="nil"/>
              <w:left w:val="nil"/>
              <w:bottom w:val="nil"/>
              <w:right w:val="nil"/>
            </w:tcBorders>
            <w:shd w:val="clear" w:color="auto" w:fill="auto"/>
            <w:noWrap/>
            <w:vAlign w:val="center"/>
            <w:hideMark/>
          </w:tcPr>
          <w:p w14:paraId="3025AA3C"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(57.44)</w:t>
            </w:r>
          </w:p>
        </w:tc>
        <w:tc>
          <w:tcPr>
            <w:tcW w:w="0" w:type="auto"/>
            <w:tcBorders>
              <w:top w:val="nil"/>
              <w:left w:val="nil"/>
              <w:bottom w:val="nil"/>
              <w:right w:val="nil"/>
            </w:tcBorders>
            <w:shd w:val="clear" w:color="auto" w:fill="auto"/>
            <w:noWrap/>
            <w:vAlign w:val="center"/>
          </w:tcPr>
          <w:p w14:paraId="30009032"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p>
        </w:tc>
      </w:tr>
      <w:tr w:rsidR="001F54BE" w:rsidRPr="00545A22" w14:paraId="6C5BC62F" w14:textId="77777777" w:rsidTr="00CD3AC2">
        <w:trPr>
          <w:trHeight w:val="288"/>
          <w:jc w:val="center"/>
        </w:trPr>
        <w:tc>
          <w:tcPr>
            <w:tcW w:w="0" w:type="auto"/>
            <w:tcBorders>
              <w:top w:val="nil"/>
              <w:left w:val="nil"/>
              <w:bottom w:val="nil"/>
              <w:right w:val="nil"/>
            </w:tcBorders>
            <w:shd w:val="clear" w:color="auto" w:fill="auto"/>
            <w:noWrap/>
            <w:vAlign w:val="center"/>
            <w:hideMark/>
          </w:tcPr>
          <w:p w14:paraId="00AF66A3"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Times New Roman" w:eastAsia="Times New Roman" w:hAnsi="Times New Roman" w:cs="Times New Roman"/>
                <w:color w:val="000000"/>
                <w:sz w:val="20"/>
                <w:szCs w:val="20"/>
              </w:rPr>
              <w:t>0.8</w:t>
            </w:r>
          </w:p>
        </w:tc>
        <w:tc>
          <w:tcPr>
            <w:tcW w:w="0" w:type="auto"/>
            <w:tcBorders>
              <w:top w:val="nil"/>
              <w:left w:val="nil"/>
              <w:bottom w:val="nil"/>
              <w:right w:val="nil"/>
            </w:tcBorders>
            <w:shd w:val="clear" w:color="auto" w:fill="auto"/>
            <w:noWrap/>
            <w:vAlign w:val="center"/>
            <w:hideMark/>
          </w:tcPr>
          <w:p w14:paraId="64011A3C"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-0.00801***</w:t>
            </w:r>
          </w:p>
        </w:tc>
        <w:tc>
          <w:tcPr>
            <w:tcW w:w="0" w:type="auto"/>
            <w:tcBorders>
              <w:top w:val="nil"/>
              <w:left w:val="nil"/>
              <w:bottom w:val="nil"/>
              <w:right w:val="nil"/>
            </w:tcBorders>
            <w:shd w:val="clear" w:color="auto" w:fill="auto"/>
            <w:noWrap/>
            <w:vAlign w:val="center"/>
            <w:hideMark/>
          </w:tcPr>
          <w:p w14:paraId="19585148"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0.00683***</w:t>
            </w:r>
          </w:p>
        </w:tc>
        <w:tc>
          <w:tcPr>
            <w:tcW w:w="0" w:type="auto"/>
            <w:tcBorders>
              <w:top w:val="nil"/>
              <w:left w:val="nil"/>
              <w:bottom w:val="nil"/>
              <w:right w:val="nil"/>
            </w:tcBorders>
            <w:shd w:val="clear" w:color="auto" w:fill="auto"/>
            <w:noWrap/>
            <w:vAlign w:val="center"/>
            <w:hideMark/>
          </w:tcPr>
          <w:p w14:paraId="6C330228"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0.00887***</w:t>
            </w:r>
          </w:p>
        </w:tc>
        <w:tc>
          <w:tcPr>
            <w:tcW w:w="0" w:type="auto"/>
            <w:tcBorders>
              <w:top w:val="nil"/>
              <w:left w:val="nil"/>
              <w:bottom w:val="nil"/>
              <w:right w:val="nil"/>
            </w:tcBorders>
            <w:shd w:val="clear" w:color="auto" w:fill="auto"/>
            <w:noWrap/>
            <w:vAlign w:val="center"/>
            <w:hideMark/>
          </w:tcPr>
          <w:p w14:paraId="7BE6B1E9"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0.0464***</w:t>
            </w:r>
          </w:p>
        </w:tc>
        <w:tc>
          <w:tcPr>
            <w:tcW w:w="0" w:type="auto"/>
            <w:tcBorders>
              <w:top w:val="nil"/>
              <w:left w:val="nil"/>
              <w:bottom w:val="nil"/>
              <w:right w:val="nil"/>
            </w:tcBorders>
            <w:shd w:val="clear" w:color="auto" w:fill="auto"/>
            <w:noWrap/>
            <w:vAlign w:val="center"/>
            <w:hideMark/>
          </w:tcPr>
          <w:p w14:paraId="5C4441BC"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0.0952***</w:t>
            </w:r>
          </w:p>
        </w:tc>
        <w:tc>
          <w:tcPr>
            <w:tcW w:w="0" w:type="auto"/>
            <w:tcBorders>
              <w:top w:val="nil"/>
              <w:left w:val="nil"/>
              <w:bottom w:val="nil"/>
              <w:right w:val="nil"/>
            </w:tcBorders>
            <w:shd w:val="clear" w:color="auto" w:fill="auto"/>
            <w:noWrap/>
            <w:vAlign w:val="center"/>
            <w:hideMark/>
          </w:tcPr>
          <w:p w14:paraId="419AC082"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0.00570***</w:t>
            </w:r>
          </w:p>
        </w:tc>
        <w:tc>
          <w:tcPr>
            <w:tcW w:w="0" w:type="auto"/>
            <w:tcBorders>
              <w:top w:val="nil"/>
              <w:left w:val="nil"/>
              <w:bottom w:val="nil"/>
              <w:right w:val="nil"/>
            </w:tcBorders>
            <w:shd w:val="clear" w:color="auto" w:fill="auto"/>
            <w:noWrap/>
            <w:vAlign w:val="center"/>
            <w:hideMark/>
          </w:tcPr>
          <w:p w14:paraId="68D814B0"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0.0182***</w:t>
            </w:r>
          </w:p>
        </w:tc>
        <w:tc>
          <w:tcPr>
            <w:tcW w:w="0" w:type="auto"/>
            <w:tcBorders>
              <w:top w:val="nil"/>
              <w:left w:val="nil"/>
              <w:bottom w:val="nil"/>
              <w:right w:val="nil"/>
            </w:tcBorders>
            <w:shd w:val="clear" w:color="auto" w:fill="auto"/>
            <w:noWrap/>
            <w:vAlign w:val="center"/>
            <w:hideMark/>
          </w:tcPr>
          <w:p w14:paraId="449E9F7F"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-0.0457***</w:t>
            </w:r>
          </w:p>
        </w:tc>
        <w:tc>
          <w:tcPr>
            <w:tcW w:w="0" w:type="auto"/>
            <w:tcBorders>
              <w:top w:val="nil"/>
              <w:left w:val="nil"/>
              <w:bottom w:val="nil"/>
              <w:right w:val="nil"/>
            </w:tcBorders>
            <w:shd w:val="clear" w:color="auto" w:fill="auto"/>
            <w:noWrap/>
            <w:vAlign w:val="center"/>
            <w:hideMark/>
          </w:tcPr>
          <w:p w14:paraId="145992C5"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-0.552***</w:t>
            </w:r>
          </w:p>
        </w:tc>
        <w:tc>
          <w:tcPr>
            <w:tcW w:w="0" w:type="auto"/>
            <w:tcBorders>
              <w:top w:val="nil"/>
              <w:left w:val="nil"/>
              <w:bottom w:val="nil"/>
              <w:right w:val="nil"/>
            </w:tcBorders>
            <w:shd w:val="clear" w:color="auto" w:fill="auto"/>
            <w:noWrap/>
            <w:vAlign w:val="center"/>
            <w:hideMark/>
          </w:tcPr>
          <w:p w14:paraId="4B605BEB"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-0.144***</w:t>
            </w:r>
          </w:p>
        </w:tc>
        <w:tc>
          <w:tcPr>
            <w:tcW w:w="0" w:type="auto"/>
            <w:tcBorders>
              <w:top w:val="nil"/>
              <w:left w:val="nil"/>
              <w:bottom w:val="nil"/>
              <w:right w:val="nil"/>
            </w:tcBorders>
            <w:shd w:val="clear" w:color="auto" w:fill="auto"/>
            <w:noWrap/>
            <w:vAlign w:val="center"/>
            <w:hideMark/>
          </w:tcPr>
          <w:p w14:paraId="4AB323BB"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-0.0542***</w:t>
            </w:r>
          </w:p>
        </w:tc>
        <w:tc>
          <w:tcPr>
            <w:tcW w:w="0" w:type="auto"/>
            <w:tcBorders>
              <w:top w:val="nil"/>
              <w:left w:val="nil"/>
              <w:bottom w:val="nil"/>
              <w:right w:val="nil"/>
            </w:tcBorders>
            <w:shd w:val="clear" w:color="auto" w:fill="auto"/>
            <w:noWrap/>
            <w:vAlign w:val="center"/>
            <w:hideMark/>
          </w:tcPr>
          <w:p w14:paraId="556EA336"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0.00733***</w:t>
            </w:r>
          </w:p>
        </w:tc>
        <w:tc>
          <w:tcPr>
            <w:tcW w:w="0" w:type="auto"/>
            <w:tcBorders>
              <w:top w:val="nil"/>
              <w:left w:val="nil"/>
              <w:bottom w:val="nil"/>
              <w:right w:val="nil"/>
            </w:tcBorders>
            <w:shd w:val="clear" w:color="auto" w:fill="auto"/>
            <w:noWrap/>
            <w:vAlign w:val="center"/>
          </w:tcPr>
          <w:p w14:paraId="10782623"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0.0983</w:t>
            </w:r>
          </w:p>
        </w:tc>
      </w:tr>
      <w:tr w:rsidR="001F54BE" w:rsidRPr="00545A22" w14:paraId="090FC1D4" w14:textId="77777777" w:rsidTr="00CD3AC2">
        <w:trPr>
          <w:trHeight w:val="288"/>
          <w:jc w:val="center"/>
        </w:trPr>
        <w:tc>
          <w:tcPr>
            <w:tcW w:w="0" w:type="auto"/>
            <w:tcBorders>
              <w:top w:val="nil"/>
              <w:left w:val="nil"/>
              <w:bottom w:val="nil"/>
              <w:right w:val="nil"/>
            </w:tcBorders>
            <w:shd w:val="clear" w:color="auto" w:fill="auto"/>
            <w:noWrap/>
            <w:vAlign w:val="center"/>
            <w:hideMark/>
          </w:tcPr>
          <w:p w14:paraId="17CEDF21"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p>
        </w:tc>
        <w:tc>
          <w:tcPr>
            <w:tcW w:w="0" w:type="auto"/>
            <w:tcBorders>
              <w:top w:val="nil"/>
              <w:left w:val="nil"/>
              <w:bottom w:val="nil"/>
              <w:right w:val="nil"/>
            </w:tcBorders>
            <w:shd w:val="clear" w:color="auto" w:fill="auto"/>
            <w:noWrap/>
            <w:vAlign w:val="center"/>
            <w:hideMark/>
          </w:tcPr>
          <w:p w14:paraId="7652B7BF"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(-13.36)</w:t>
            </w:r>
          </w:p>
        </w:tc>
        <w:tc>
          <w:tcPr>
            <w:tcW w:w="0" w:type="auto"/>
            <w:tcBorders>
              <w:top w:val="nil"/>
              <w:left w:val="nil"/>
              <w:bottom w:val="nil"/>
              <w:right w:val="nil"/>
            </w:tcBorders>
            <w:shd w:val="clear" w:color="auto" w:fill="auto"/>
            <w:noWrap/>
            <w:vAlign w:val="center"/>
            <w:hideMark/>
          </w:tcPr>
          <w:p w14:paraId="5E601485"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(11.43)</w:t>
            </w:r>
          </w:p>
        </w:tc>
        <w:tc>
          <w:tcPr>
            <w:tcW w:w="0" w:type="auto"/>
            <w:tcBorders>
              <w:top w:val="nil"/>
              <w:left w:val="nil"/>
              <w:bottom w:val="nil"/>
              <w:right w:val="nil"/>
            </w:tcBorders>
            <w:shd w:val="clear" w:color="auto" w:fill="auto"/>
            <w:noWrap/>
            <w:vAlign w:val="center"/>
            <w:hideMark/>
          </w:tcPr>
          <w:p w14:paraId="27000F28"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(15.45)</w:t>
            </w:r>
          </w:p>
        </w:tc>
        <w:tc>
          <w:tcPr>
            <w:tcW w:w="0" w:type="auto"/>
            <w:tcBorders>
              <w:top w:val="nil"/>
              <w:left w:val="nil"/>
              <w:bottom w:val="nil"/>
              <w:right w:val="nil"/>
            </w:tcBorders>
            <w:shd w:val="clear" w:color="auto" w:fill="auto"/>
            <w:noWrap/>
            <w:vAlign w:val="center"/>
            <w:hideMark/>
          </w:tcPr>
          <w:p w14:paraId="48522708"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(47.25)</w:t>
            </w:r>
          </w:p>
        </w:tc>
        <w:tc>
          <w:tcPr>
            <w:tcW w:w="0" w:type="auto"/>
            <w:tcBorders>
              <w:top w:val="nil"/>
              <w:left w:val="nil"/>
              <w:bottom w:val="nil"/>
              <w:right w:val="nil"/>
            </w:tcBorders>
            <w:shd w:val="clear" w:color="auto" w:fill="auto"/>
            <w:noWrap/>
            <w:vAlign w:val="center"/>
            <w:hideMark/>
          </w:tcPr>
          <w:p w14:paraId="12B02BE9"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(96.27)</w:t>
            </w:r>
          </w:p>
        </w:tc>
        <w:tc>
          <w:tcPr>
            <w:tcW w:w="0" w:type="auto"/>
            <w:tcBorders>
              <w:top w:val="nil"/>
              <w:left w:val="nil"/>
              <w:bottom w:val="nil"/>
              <w:right w:val="nil"/>
            </w:tcBorders>
            <w:shd w:val="clear" w:color="auto" w:fill="auto"/>
            <w:noWrap/>
            <w:vAlign w:val="center"/>
            <w:hideMark/>
          </w:tcPr>
          <w:p w14:paraId="0B91407F"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(5.70)</w:t>
            </w:r>
          </w:p>
        </w:tc>
        <w:tc>
          <w:tcPr>
            <w:tcW w:w="0" w:type="auto"/>
            <w:tcBorders>
              <w:top w:val="nil"/>
              <w:left w:val="nil"/>
              <w:bottom w:val="nil"/>
              <w:right w:val="nil"/>
            </w:tcBorders>
            <w:shd w:val="clear" w:color="auto" w:fill="auto"/>
            <w:noWrap/>
            <w:vAlign w:val="center"/>
            <w:hideMark/>
          </w:tcPr>
          <w:p w14:paraId="5E63FA1D"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(18.54)</w:t>
            </w:r>
          </w:p>
        </w:tc>
        <w:tc>
          <w:tcPr>
            <w:tcW w:w="0" w:type="auto"/>
            <w:tcBorders>
              <w:top w:val="nil"/>
              <w:left w:val="nil"/>
              <w:bottom w:val="nil"/>
              <w:right w:val="nil"/>
            </w:tcBorders>
            <w:shd w:val="clear" w:color="auto" w:fill="auto"/>
            <w:noWrap/>
            <w:vAlign w:val="center"/>
            <w:hideMark/>
          </w:tcPr>
          <w:p w14:paraId="3C7F0A4B"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(-45.77)</w:t>
            </w:r>
          </w:p>
        </w:tc>
        <w:tc>
          <w:tcPr>
            <w:tcW w:w="0" w:type="auto"/>
            <w:tcBorders>
              <w:top w:val="nil"/>
              <w:left w:val="nil"/>
              <w:bottom w:val="nil"/>
              <w:right w:val="nil"/>
            </w:tcBorders>
            <w:shd w:val="clear" w:color="auto" w:fill="auto"/>
            <w:noWrap/>
            <w:vAlign w:val="center"/>
            <w:hideMark/>
          </w:tcPr>
          <w:p w14:paraId="70BABE54"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(-544.46)</w:t>
            </w:r>
          </w:p>
        </w:tc>
        <w:tc>
          <w:tcPr>
            <w:tcW w:w="0" w:type="auto"/>
            <w:tcBorders>
              <w:top w:val="nil"/>
              <w:left w:val="nil"/>
              <w:bottom w:val="nil"/>
              <w:right w:val="nil"/>
            </w:tcBorders>
            <w:shd w:val="clear" w:color="auto" w:fill="auto"/>
            <w:noWrap/>
            <w:vAlign w:val="center"/>
            <w:hideMark/>
          </w:tcPr>
          <w:p w14:paraId="4724899C"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(-139.75)</w:t>
            </w:r>
          </w:p>
        </w:tc>
        <w:tc>
          <w:tcPr>
            <w:tcW w:w="0" w:type="auto"/>
            <w:tcBorders>
              <w:top w:val="nil"/>
              <w:left w:val="nil"/>
              <w:bottom w:val="nil"/>
              <w:right w:val="nil"/>
            </w:tcBorders>
            <w:shd w:val="clear" w:color="auto" w:fill="auto"/>
            <w:noWrap/>
            <w:vAlign w:val="center"/>
            <w:hideMark/>
          </w:tcPr>
          <w:p w14:paraId="5FC0117E"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(-52.77)</w:t>
            </w:r>
          </w:p>
        </w:tc>
        <w:tc>
          <w:tcPr>
            <w:tcW w:w="0" w:type="auto"/>
            <w:tcBorders>
              <w:top w:val="nil"/>
              <w:left w:val="nil"/>
              <w:bottom w:val="nil"/>
              <w:right w:val="nil"/>
            </w:tcBorders>
            <w:shd w:val="clear" w:color="auto" w:fill="auto"/>
            <w:noWrap/>
            <w:vAlign w:val="center"/>
            <w:hideMark/>
          </w:tcPr>
          <w:p w14:paraId="666BF739"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(78.20)</w:t>
            </w:r>
          </w:p>
        </w:tc>
        <w:tc>
          <w:tcPr>
            <w:tcW w:w="0" w:type="auto"/>
            <w:tcBorders>
              <w:top w:val="nil"/>
              <w:left w:val="nil"/>
              <w:bottom w:val="nil"/>
              <w:right w:val="nil"/>
            </w:tcBorders>
            <w:shd w:val="clear" w:color="auto" w:fill="auto"/>
            <w:noWrap/>
            <w:vAlign w:val="center"/>
          </w:tcPr>
          <w:p w14:paraId="56F8277D"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p>
        </w:tc>
      </w:tr>
      <w:tr w:rsidR="001F54BE" w:rsidRPr="00545A22" w14:paraId="4A7AD112" w14:textId="77777777" w:rsidTr="00CD3AC2">
        <w:trPr>
          <w:trHeight w:val="288"/>
          <w:jc w:val="center"/>
        </w:trPr>
        <w:tc>
          <w:tcPr>
            <w:tcW w:w="0" w:type="auto"/>
            <w:tcBorders>
              <w:top w:val="nil"/>
              <w:left w:val="nil"/>
              <w:bottom w:val="nil"/>
              <w:right w:val="nil"/>
            </w:tcBorders>
            <w:shd w:val="clear" w:color="auto" w:fill="auto"/>
            <w:noWrap/>
            <w:vAlign w:val="center"/>
            <w:hideMark/>
          </w:tcPr>
          <w:p w14:paraId="3C8B8635"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Times New Roman" w:eastAsia="Times New Roman" w:hAnsi="Times New Roman" w:cs="Times New Roman"/>
                <w:color w:val="000000"/>
                <w:sz w:val="20"/>
                <w:szCs w:val="20"/>
              </w:rPr>
              <w:t>0.85</w:t>
            </w:r>
          </w:p>
        </w:tc>
        <w:tc>
          <w:tcPr>
            <w:tcW w:w="0" w:type="auto"/>
            <w:tcBorders>
              <w:top w:val="nil"/>
              <w:left w:val="nil"/>
              <w:bottom w:val="nil"/>
              <w:right w:val="nil"/>
            </w:tcBorders>
            <w:shd w:val="clear" w:color="auto" w:fill="auto"/>
            <w:noWrap/>
            <w:vAlign w:val="center"/>
            <w:hideMark/>
          </w:tcPr>
          <w:p w14:paraId="4FA86ED4"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-0.00255***</w:t>
            </w:r>
          </w:p>
        </w:tc>
        <w:tc>
          <w:tcPr>
            <w:tcW w:w="0" w:type="auto"/>
            <w:tcBorders>
              <w:top w:val="nil"/>
              <w:left w:val="nil"/>
              <w:bottom w:val="nil"/>
              <w:right w:val="nil"/>
            </w:tcBorders>
            <w:shd w:val="clear" w:color="auto" w:fill="auto"/>
            <w:noWrap/>
            <w:vAlign w:val="center"/>
            <w:hideMark/>
          </w:tcPr>
          <w:p w14:paraId="0BB0911D"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0.0109***</w:t>
            </w:r>
          </w:p>
        </w:tc>
        <w:tc>
          <w:tcPr>
            <w:tcW w:w="0" w:type="auto"/>
            <w:tcBorders>
              <w:top w:val="nil"/>
              <w:left w:val="nil"/>
              <w:bottom w:val="nil"/>
              <w:right w:val="nil"/>
            </w:tcBorders>
            <w:shd w:val="clear" w:color="auto" w:fill="auto"/>
            <w:noWrap/>
            <w:vAlign w:val="center"/>
            <w:hideMark/>
          </w:tcPr>
          <w:p w14:paraId="0FBBADB3"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0.0106***</w:t>
            </w:r>
          </w:p>
        </w:tc>
        <w:tc>
          <w:tcPr>
            <w:tcW w:w="0" w:type="auto"/>
            <w:tcBorders>
              <w:top w:val="nil"/>
              <w:left w:val="nil"/>
              <w:bottom w:val="nil"/>
              <w:right w:val="nil"/>
            </w:tcBorders>
            <w:shd w:val="clear" w:color="auto" w:fill="auto"/>
            <w:noWrap/>
            <w:vAlign w:val="center"/>
            <w:hideMark/>
          </w:tcPr>
          <w:p w14:paraId="2E036D4B"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0.0640***</w:t>
            </w:r>
          </w:p>
        </w:tc>
        <w:tc>
          <w:tcPr>
            <w:tcW w:w="0" w:type="auto"/>
            <w:tcBorders>
              <w:top w:val="nil"/>
              <w:left w:val="nil"/>
              <w:bottom w:val="nil"/>
              <w:right w:val="nil"/>
            </w:tcBorders>
            <w:shd w:val="clear" w:color="auto" w:fill="auto"/>
            <w:noWrap/>
            <w:vAlign w:val="center"/>
            <w:hideMark/>
          </w:tcPr>
          <w:p w14:paraId="548491BD"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0.148***</w:t>
            </w:r>
          </w:p>
        </w:tc>
        <w:tc>
          <w:tcPr>
            <w:tcW w:w="0" w:type="auto"/>
            <w:tcBorders>
              <w:top w:val="nil"/>
              <w:left w:val="nil"/>
              <w:bottom w:val="nil"/>
              <w:right w:val="nil"/>
            </w:tcBorders>
            <w:shd w:val="clear" w:color="auto" w:fill="auto"/>
            <w:noWrap/>
            <w:vAlign w:val="center"/>
            <w:hideMark/>
          </w:tcPr>
          <w:p w14:paraId="7CD7E20A"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0.0264***</w:t>
            </w:r>
          </w:p>
        </w:tc>
        <w:tc>
          <w:tcPr>
            <w:tcW w:w="0" w:type="auto"/>
            <w:tcBorders>
              <w:top w:val="nil"/>
              <w:left w:val="nil"/>
              <w:bottom w:val="nil"/>
              <w:right w:val="nil"/>
            </w:tcBorders>
            <w:shd w:val="clear" w:color="auto" w:fill="auto"/>
            <w:noWrap/>
            <w:vAlign w:val="center"/>
            <w:hideMark/>
          </w:tcPr>
          <w:p w14:paraId="0107866F"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0.0297***</w:t>
            </w:r>
          </w:p>
        </w:tc>
        <w:tc>
          <w:tcPr>
            <w:tcW w:w="0" w:type="auto"/>
            <w:tcBorders>
              <w:top w:val="nil"/>
              <w:left w:val="nil"/>
              <w:bottom w:val="nil"/>
              <w:right w:val="nil"/>
            </w:tcBorders>
            <w:shd w:val="clear" w:color="auto" w:fill="auto"/>
            <w:noWrap/>
            <w:vAlign w:val="center"/>
            <w:hideMark/>
          </w:tcPr>
          <w:p w14:paraId="18BCF9EA"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-0.0638***</w:t>
            </w:r>
          </w:p>
        </w:tc>
        <w:tc>
          <w:tcPr>
            <w:tcW w:w="0" w:type="auto"/>
            <w:tcBorders>
              <w:top w:val="nil"/>
              <w:left w:val="nil"/>
              <w:bottom w:val="nil"/>
              <w:right w:val="nil"/>
            </w:tcBorders>
            <w:shd w:val="clear" w:color="auto" w:fill="auto"/>
            <w:noWrap/>
            <w:vAlign w:val="center"/>
            <w:hideMark/>
          </w:tcPr>
          <w:p w14:paraId="24CC3238"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-0.636***</w:t>
            </w:r>
          </w:p>
        </w:tc>
        <w:tc>
          <w:tcPr>
            <w:tcW w:w="0" w:type="auto"/>
            <w:tcBorders>
              <w:top w:val="nil"/>
              <w:left w:val="nil"/>
              <w:bottom w:val="nil"/>
              <w:right w:val="nil"/>
            </w:tcBorders>
            <w:shd w:val="clear" w:color="auto" w:fill="auto"/>
            <w:noWrap/>
            <w:vAlign w:val="center"/>
            <w:hideMark/>
          </w:tcPr>
          <w:p w14:paraId="48AF53C4"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-0.172***</w:t>
            </w:r>
          </w:p>
        </w:tc>
        <w:tc>
          <w:tcPr>
            <w:tcW w:w="0" w:type="auto"/>
            <w:tcBorders>
              <w:top w:val="nil"/>
              <w:left w:val="nil"/>
              <w:bottom w:val="nil"/>
              <w:right w:val="nil"/>
            </w:tcBorders>
            <w:shd w:val="clear" w:color="auto" w:fill="auto"/>
            <w:noWrap/>
            <w:vAlign w:val="center"/>
            <w:hideMark/>
          </w:tcPr>
          <w:p w14:paraId="092D57FE"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-0.0688***</w:t>
            </w:r>
          </w:p>
        </w:tc>
        <w:tc>
          <w:tcPr>
            <w:tcW w:w="0" w:type="auto"/>
            <w:tcBorders>
              <w:top w:val="nil"/>
              <w:left w:val="nil"/>
              <w:bottom w:val="nil"/>
              <w:right w:val="nil"/>
            </w:tcBorders>
            <w:shd w:val="clear" w:color="auto" w:fill="auto"/>
            <w:noWrap/>
            <w:vAlign w:val="center"/>
            <w:hideMark/>
          </w:tcPr>
          <w:p w14:paraId="2B955589"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0.00949***</w:t>
            </w:r>
          </w:p>
        </w:tc>
        <w:tc>
          <w:tcPr>
            <w:tcW w:w="0" w:type="auto"/>
            <w:tcBorders>
              <w:top w:val="nil"/>
              <w:left w:val="nil"/>
              <w:bottom w:val="nil"/>
              <w:right w:val="nil"/>
            </w:tcBorders>
            <w:shd w:val="clear" w:color="auto" w:fill="auto"/>
            <w:noWrap/>
            <w:vAlign w:val="center"/>
          </w:tcPr>
          <w:p w14:paraId="1AFF2D55"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0.1506</w:t>
            </w:r>
          </w:p>
        </w:tc>
      </w:tr>
      <w:tr w:rsidR="001F54BE" w:rsidRPr="00545A22" w14:paraId="368596DF" w14:textId="77777777" w:rsidTr="00CD3AC2">
        <w:trPr>
          <w:trHeight w:val="288"/>
          <w:jc w:val="center"/>
        </w:trPr>
        <w:tc>
          <w:tcPr>
            <w:tcW w:w="0" w:type="auto"/>
            <w:tcBorders>
              <w:top w:val="nil"/>
              <w:left w:val="nil"/>
              <w:bottom w:val="nil"/>
              <w:right w:val="nil"/>
            </w:tcBorders>
            <w:shd w:val="clear" w:color="auto" w:fill="auto"/>
            <w:noWrap/>
            <w:vAlign w:val="center"/>
            <w:hideMark/>
          </w:tcPr>
          <w:p w14:paraId="64B38C68"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p>
        </w:tc>
        <w:tc>
          <w:tcPr>
            <w:tcW w:w="0" w:type="auto"/>
            <w:tcBorders>
              <w:top w:val="nil"/>
              <w:left w:val="nil"/>
              <w:bottom w:val="nil"/>
              <w:right w:val="nil"/>
            </w:tcBorders>
            <w:shd w:val="clear" w:color="auto" w:fill="auto"/>
            <w:noWrap/>
            <w:vAlign w:val="center"/>
            <w:hideMark/>
          </w:tcPr>
          <w:p w14:paraId="571E6F0F"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(-3.67)</w:t>
            </w:r>
          </w:p>
        </w:tc>
        <w:tc>
          <w:tcPr>
            <w:tcW w:w="0" w:type="auto"/>
            <w:tcBorders>
              <w:top w:val="nil"/>
              <w:left w:val="nil"/>
              <w:bottom w:val="nil"/>
              <w:right w:val="nil"/>
            </w:tcBorders>
            <w:shd w:val="clear" w:color="auto" w:fill="auto"/>
            <w:noWrap/>
            <w:vAlign w:val="center"/>
            <w:hideMark/>
          </w:tcPr>
          <w:p w14:paraId="45978743"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(15.84)</w:t>
            </w:r>
          </w:p>
        </w:tc>
        <w:tc>
          <w:tcPr>
            <w:tcW w:w="0" w:type="auto"/>
            <w:tcBorders>
              <w:top w:val="nil"/>
              <w:left w:val="nil"/>
              <w:bottom w:val="nil"/>
              <w:right w:val="nil"/>
            </w:tcBorders>
            <w:shd w:val="clear" w:color="auto" w:fill="auto"/>
            <w:noWrap/>
            <w:vAlign w:val="center"/>
            <w:hideMark/>
          </w:tcPr>
          <w:p w14:paraId="612CF5FF"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(16.02)</w:t>
            </w:r>
          </w:p>
        </w:tc>
        <w:tc>
          <w:tcPr>
            <w:tcW w:w="0" w:type="auto"/>
            <w:tcBorders>
              <w:top w:val="nil"/>
              <w:left w:val="nil"/>
              <w:bottom w:val="nil"/>
              <w:right w:val="nil"/>
            </w:tcBorders>
            <w:shd w:val="clear" w:color="auto" w:fill="auto"/>
            <w:noWrap/>
            <w:vAlign w:val="center"/>
            <w:hideMark/>
          </w:tcPr>
          <w:p w14:paraId="14E61D9E"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(56.34)</w:t>
            </w:r>
          </w:p>
        </w:tc>
        <w:tc>
          <w:tcPr>
            <w:tcW w:w="0" w:type="auto"/>
            <w:tcBorders>
              <w:top w:val="nil"/>
              <w:left w:val="nil"/>
              <w:bottom w:val="nil"/>
              <w:right w:val="nil"/>
            </w:tcBorders>
            <w:shd w:val="clear" w:color="auto" w:fill="auto"/>
            <w:noWrap/>
            <w:vAlign w:val="center"/>
            <w:hideMark/>
          </w:tcPr>
          <w:p w14:paraId="5B0AF20A"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(129.18)</w:t>
            </w:r>
          </w:p>
        </w:tc>
        <w:tc>
          <w:tcPr>
            <w:tcW w:w="0" w:type="auto"/>
            <w:tcBorders>
              <w:top w:val="nil"/>
              <w:left w:val="nil"/>
              <w:bottom w:val="nil"/>
              <w:right w:val="nil"/>
            </w:tcBorders>
            <w:shd w:val="clear" w:color="auto" w:fill="auto"/>
            <w:noWrap/>
            <w:vAlign w:val="center"/>
            <w:hideMark/>
          </w:tcPr>
          <w:p w14:paraId="4DF459F3"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(22.83)</w:t>
            </w:r>
          </w:p>
        </w:tc>
        <w:tc>
          <w:tcPr>
            <w:tcW w:w="0" w:type="auto"/>
            <w:tcBorders>
              <w:top w:val="nil"/>
              <w:left w:val="nil"/>
              <w:bottom w:val="nil"/>
              <w:right w:val="nil"/>
            </w:tcBorders>
            <w:shd w:val="clear" w:color="auto" w:fill="auto"/>
            <w:noWrap/>
            <w:vAlign w:val="center"/>
            <w:hideMark/>
          </w:tcPr>
          <w:p w14:paraId="322BA3D5"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(26.08)</w:t>
            </w:r>
          </w:p>
        </w:tc>
        <w:tc>
          <w:tcPr>
            <w:tcW w:w="0" w:type="auto"/>
            <w:tcBorders>
              <w:top w:val="nil"/>
              <w:left w:val="nil"/>
              <w:bottom w:val="nil"/>
              <w:right w:val="nil"/>
            </w:tcBorders>
            <w:shd w:val="clear" w:color="auto" w:fill="auto"/>
            <w:noWrap/>
            <w:vAlign w:val="center"/>
            <w:hideMark/>
          </w:tcPr>
          <w:p w14:paraId="4F38F313"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(-55.25)</w:t>
            </w:r>
          </w:p>
        </w:tc>
        <w:tc>
          <w:tcPr>
            <w:tcW w:w="0" w:type="auto"/>
            <w:tcBorders>
              <w:top w:val="nil"/>
              <w:left w:val="nil"/>
              <w:bottom w:val="nil"/>
              <w:right w:val="nil"/>
            </w:tcBorders>
            <w:shd w:val="clear" w:color="auto" w:fill="auto"/>
            <w:noWrap/>
            <w:vAlign w:val="center"/>
            <w:hideMark/>
          </w:tcPr>
          <w:p w14:paraId="56D211CB"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(-541.65)</w:t>
            </w:r>
          </w:p>
        </w:tc>
        <w:tc>
          <w:tcPr>
            <w:tcW w:w="0" w:type="auto"/>
            <w:tcBorders>
              <w:top w:val="nil"/>
              <w:left w:val="nil"/>
              <w:bottom w:val="nil"/>
              <w:right w:val="nil"/>
            </w:tcBorders>
            <w:shd w:val="clear" w:color="auto" w:fill="auto"/>
            <w:noWrap/>
            <w:vAlign w:val="center"/>
            <w:hideMark/>
          </w:tcPr>
          <w:p w14:paraId="5401762E"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(-144.38)</w:t>
            </w:r>
          </w:p>
        </w:tc>
        <w:tc>
          <w:tcPr>
            <w:tcW w:w="0" w:type="auto"/>
            <w:tcBorders>
              <w:top w:val="nil"/>
              <w:left w:val="nil"/>
              <w:bottom w:val="nil"/>
              <w:right w:val="nil"/>
            </w:tcBorders>
            <w:shd w:val="clear" w:color="auto" w:fill="auto"/>
            <w:noWrap/>
            <w:vAlign w:val="center"/>
            <w:hideMark/>
          </w:tcPr>
          <w:p w14:paraId="571FAFF5"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(-57.95)</w:t>
            </w:r>
          </w:p>
        </w:tc>
        <w:tc>
          <w:tcPr>
            <w:tcW w:w="0" w:type="auto"/>
            <w:tcBorders>
              <w:top w:val="nil"/>
              <w:left w:val="nil"/>
              <w:bottom w:val="nil"/>
              <w:right w:val="nil"/>
            </w:tcBorders>
            <w:shd w:val="clear" w:color="auto" w:fill="auto"/>
            <w:noWrap/>
            <w:vAlign w:val="center"/>
            <w:hideMark/>
          </w:tcPr>
          <w:p w14:paraId="75AE1D65"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(87.57)</w:t>
            </w:r>
          </w:p>
        </w:tc>
        <w:tc>
          <w:tcPr>
            <w:tcW w:w="0" w:type="auto"/>
            <w:tcBorders>
              <w:top w:val="nil"/>
              <w:left w:val="nil"/>
              <w:bottom w:val="nil"/>
              <w:right w:val="nil"/>
            </w:tcBorders>
            <w:shd w:val="clear" w:color="auto" w:fill="auto"/>
            <w:noWrap/>
            <w:vAlign w:val="center"/>
          </w:tcPr>
          <w:p w14:paraId="33AAB244"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p>
        </w:tc>
      </w:tr>
      <w:tr w:rsidR="001F54BE" w:rsidRPr="00545A22" w14:paraId="21505F06" w14:textId="77777777" w:rsidTr="00CD3AC2">
        <w:trPr>
          <w:trHeight w:val="288"/>
          <w:jc w:val="center"/>
        </w:trPr>
        <w:tc>
          <w:tcPr>
            <w:tcW w:w="0" w:type="auto"/>
            <w:tcBorders>
              <w:top w:val="nil"/>
              <w:left w:val="nil"/>
              <w:bottom w:val="nil"/>
              <w:right w:val="nil"/>
            </w:tcBorders>
            <w:shd w:val="clear" w:color="auto" w:fill="auto"/>
            <w:noWrap/>
            <w:vAlign w:val="center"/>
            <w:hideMark/>
          </w:tcPr>
          <w:p w14:paraId="3DF9BD62"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Times New Roman" w:eastAsia="Times New Roman" w:hAnsi="Times New Roman" w:cs="Times New Roman"/>
                <w:color w:val="000000"/>
                <w:sz w:val="20"/>
                <w:szCs w:val="20"/>
              </w:rPr>
              <w:t>0.9</w:t>
            </w:r>
          </w:p>
        </w:tc>
        <w:tc>
          <w:tcPr>
            <w:tcW w:w="0" w:type="auto"/>
            <w:tcBorders>
              <w:top w:val="nil"/>
              <w:left w:val="nil"/>
              <w:bottom w:val="nil"/>
              <w:right w:val="nil"/>
            </w:tcBorders>
            <w:shd w:val="clear" w:color="auto" w:fill="auto"/>
            <w:noWrap/>
            <w:vAlign w:val="center"/>
            <w:hideMark/>
          </w:tcPr>
          <w:p w14:paraId="30E3204F"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0.00598***</w:t>
            </w:r>
          </w:p>
        </w:tc>
        <w:tc>
          <w:tcPr>
            <w:tcW w:w="0" w:type="auto"/>
            <w:tcBorders>
              <w:top w:val="nil"/>
              <w:left w:val="nil"/>
              <w:bottom w:val="nil"/>
              <w:right w:val="nil"/>
            </w:tcBorders>
            <w:shd w:val="clear" w:color="auto" w:fill="auto"/>
            <w:noWrap/>
            <w:vAlign w:val="center"/>
            <w:hideMark/>
          </w:tcPr>
          <w:p w14:paraId="145B4A06"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0.0186***</w:t>
            </w:r>
          </w:p>
        </w:tc>
        <w:tc>
          <w:tcPr>
            <w:tcW w:w="0" w:type="auto"/>
            <w:tcBorders>
              <w:top w:val="nil"/>
              <w:left w:val="nil"/>
              <w:bottom w:val="nil"/>
              <w:right w:val="nil"/>
            </w:tcBorders>
            <w:shd w:val="clear" w:color="auto" w:fill="auto"/>
            <w:noWrap/>
            <w:vAlign w:val="center"/>
            <w:hideMark/>
          </w:tcPr>
          <w:p w14:paraId="0D337B0F"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0.0146***</w:t>
            </w:r>
          </w:p>
        </w:tc>
        <w:tc>
          <w:tcPr>
            <w:tcW w:w="0" w:type="auto"/>
            <w:tcBorders>
              <w:top w:val="nil"/>
              <w:left w:val="nil"/>
              <w:bottom w:val="nil"/>
              <w:right w:val="nil"/>
            </w:tcBorders>
            <w:shd w:val="clear" w:color="auto" w:fill="auto"/>
            <w:noWrap/>
            <w:vAlign w:val="center"/>
            <w:hideMark/>
          </w:tcPr>
          <w:p w14:paraId="0B04AEBE"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0.0919***</w:t>
            </w:r>
          </w:p>
        </w:tc>
        <w:tc>
          <w:tcPr>
            <w:tcW w:w="0" w:type="auto"/>
            <w:tcBorders>
              <w:top w:val="nil"/>
              <w:left w:val="nil"/>
              <w:bottom w:val="nil"/>
              <w:right w:val="nil"/>
            </w:tcBorders>
            <w:shd w:val="clear" w:color="auto" w:fill="auto"/>
            <w:noWrap/>
            <w:vAlign w:val="center"/>
            <w:hideMark/>
          </w:tcPr>
          <w:p w14:paraId="4DB05CA7"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0.208***</w:t>
            </w:r>
          </w:p>
        </w:tc>
        <w:tc>
          <w:tcPr>
            <w:tcW w:w="0" w:type="auto"/>
            <w:tcBorders>
              <w:top w:val="nil"/>
              <w:left w:val="nil"/>
              <w:bottom w:val="nil"/>
              <w:right w:val="nil"/>
            </w:tcBorders>
            <w:shd w:val="clear" w:color="auto" w:fill="auto"/>
            <w:noWrap/>
            <w:vAlign w:val="center"/>
            <w:hideMark/>
          </w:tcPr>
          <w:p w14:paraId="01DF6443"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0.0639***</w:t>
            </w:r>
          </w:p>
        </w:tc>
        <w:tc>
          <w:tcPr>
            <w:tcW w:w="0" w:type="auto"/>
            <w:tcBorders>
              <w:top w:val="nil"/>
              <w:left w:val="nil"/>
              <w:bottom w:val="nil"/>
              <w:right w:val="nil"/>
            </w:tcBorders>
            <w:shd w:val="clear" w:color="auto" w:fill="auto"/>
            <w:noWrap/>
            <w:vAlign w:val="center"/>
            <w:hideMark/>
          </w:tcPr>
          <w:p w14:paraId="72161FE6"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0.0538***</w:t>
            </w:r>
          </w:p>
        </w:tc>
        <w:tc>
          <w:tcPr>
            <w:tcW w:w="0" w:type="auto"/>
            <w:tcBorders>
              <w:top w:val="nil"/>
              <w:left w:val="nil"/>
              <w:bottom w:val="nil"/>
              <w:right w:val="nil"/>
            </w:tcBorders>
            <w:shd w:val="clear" w:color="auto" w:fill="auto"/>
            <w:noWrap/>
            <w:vAlign w:val="center"/>
            <w:hideMark/>
          </w:tcPr>
          <w:p w14:paraId="55D2B849"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-0.0931***</w:t>
            </w:r>
          </w:p>
        </w:tc>
        <w:tc>
          <w:tcPr>
            <w:tcW w:w="0" w:type="auto"/>
            <w:tcBorders>
              <w:top w:val="nil"/>
              <w:left w:val="nil"/>
              <w:bottom w:val="nil"/>
              <w:right w:val="nil"/>
            </w:tcBorders>
            <w:shd w:val="clear" w:color="auto" w:fill="auto"/>
            <w:noWrap/>
            <w:vAlign w:val="center"/>
            <w:hideMark/>
          </w:tcPr>
          <w:p w14:paraId="0FF4B17F"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-0.734***</w:t>
            </w:r>
          </w:p>
        </w:tc>
        <w:tc>
          <w:tcPr>
            <w:tcW w:w="0" w:type="auto"/>
            <w:tcBorders>
              <w:top w:val="nil"/>
              <w:left w:val="nil"/>
              <w:bottom w:val="nil"/>
              <w:right w:val="nil"/>
            </w:tcBorders>
            <w:shd w:val="clear" w:color="auto" w:fill="auto"/>
            <w:noWrap/>
            <w:vAlign w:val="center"/>
            <w:hideMark/>
          </w:tcPr>
          <w:p w14:paraId="394A1AF8"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-0.219***</w:t>
            </w:r>
          </w:p>
        </w:tc>
        <w:tc>
          <w:tcPr>
            <w:tcW w:w="0" w:type="auto"/>
            <w:tcBorders>
              <w:top w:val="nil"/>
              <w:left w:val="nil"/>
              <w:bottom w:val="nil"/>
              <w:right w:val="nil"/>
            </w:tcBorders>
            <w:shd w:val="clear" w:color="auto" w:fill="auto"/>
            <w:noWrap/>
            <w:vAlign w:val="center"/>
            <w:hideMark/>
          </w:tcPr>
          <w:p w14:paraId="6AF98105"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-0.0877***</w:t>
            </w:r>
          </w:p>
        </w:tc>
        <w:tc>
          <w:tcPr>
            <w:tcW w:w="0" w:type="auto"/>
            <w:tcBorders>
              <w:top w:val="nil"/>
              <w:left w:val="nil"/>
              <w:bottom w:val="nil"/>
              <w:right w:val="nil"/>
            </w:tcBorders>
            <w:shd w:val="clear" w:color="auto" w:fill="auto"/>
            <w:noWrap/>
            <w:vAlign w:val="center"/>
            <w:hideMark/>
          </w:tcPr>
          <w:p w14:paraId="00D7905C"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0.0131***</w:t>
            </w:r>
          </w:p>
        </w:tc>
        <w:tc>
          <w:tcPr>
            <w:tcW w:w="0" w:type="auto"/>
            <w:tcBorders>
              <w:top w:val="nil"/>
              <w:left w:val="nil"/>
              <w:bottom w:val="nil"/>
              <w:right w:val="nil"/>
            </w:tcBorders>
            <w:shd w:val="clear" w:color="auto" w:fill="auto"/>
            <w:noWrap/>
            <w:vAlign w:val="center"/>
          </w:tcPr>
          <w:p w14:paraId="68C9D07E"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0.1812</w:t>
            </w:r>
          </w:p>
        </w:tc>
      </w:tr>
      <w:tr w:rsidR="001F54BE" w:rsidRPr="00545A22" w14:paraId="37745DF5" w14:textId="77777777" w:rsidTr="00CD3AC2">
        <w:trPr>
          <w:trHeight w:val="288"/>
          <w:jc w:val="center"/>
        </w:trPr>
        <w:tc>
          <w:tcPr>
            <w:tcW w:w="0" w:type="auto"/>
            <w:tcBorders>
              <w:top w:val="nil"/>
              <w:left w:val="nil"/>
              <w:right w:val="nil"/>
            </w:tcBorders>
            <w:shd w:val="clear" w:color="auto" w:fill="auto"/>
            <w:noWrap/>
            <w:vAlign w:val="center"/>
            <w:hideMark/>
          </w:tcPr>
          <w:p w14:paraId="235A21AD"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p>
        </w:tc>
        <w:tc>
          <w:tcPr>
            <w:tcW w:w="0" w:type="auto"/>
            <w:tcBorders>
              <w:top w:val="nil"/>
              <w:left w:val="nil"/>
              <w:right w:val="nil"/>
            </w:tcBorders>
            <w:shd w:val="clear" w:color="auto" w:fill="auto"/>
            <w:noWrap/>
            <w:vAlign w:val="center"/>
            <w:hideMark/>
          </w:tcPr>
          <w:p w14:paraId="53CAC20A"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(6.37)</w:t>
            </w:r>
          </w:p>
        </w:tc>
        <w:tc>
          <w:tcPr>
            <w:tcW w:w="0" w:type="auto"/>
            <w:tcBorders>
              <w:top w:val="nil"/>
              <w:left w:val="nil"/>
              <w:right w:val="nil"/>
            </w:tcBorders>
            <w:shd w:val="clear" w:color="auto" w:fill="auto"/>
            <w:noWrap/>
            <w:vAlign w:val="center"/>
            <w:hideMark/>
          </w:tcPr>
          <w:p w14:paraId="2482CB75"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(19.85)</w:t>
            </w:r>
          </w:p>
        </w:tc>
        <w:tc>
          <w:tcPr>
            <w:tcW w:w="0" w:type="auto"/>
            <w:tcBorders>
              <w:top w:val="nil"/>
              <w:left w:val="nil"/>
              <w:right w:val="nil"/>
            </w:tcBorders>
            <w:shd w:val="clear" w:color="auto" w:fill="auto"/>
            <w:noWrap/>
            <w:vAlign w:val="center"/>
            <w:hideMark/>
          </w:tcPr>
          <w:p w14:paraId="48C40877"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(16.28)</w:t>
            </w:r>
          </w:p>
        </w:tc>
        <w:tc>
          <w:tcPr>
            <w:tcW w:w="0" w:type="auto"/>
            <w:tcBorders>
              <w:top w:val="nil"/>
              <w:left w:val="nil"/>
              <w:right w:val="nil"/>
            </w:tcBorders>
            <w:shd w:val="clear" w:color="auto" w:fill="auto"/>
            <w:noWrap/>
            <w:vAlign w:val="center"/>
            <w:hideMark/>
          </w:tcPr>
          <w:p w14:paraId="2385A994"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(59.70)</w:t>
            </w:r>
          </w:p>
        </w:tc>
        <w:tc>
          <w:tcPr>
            <w:tcW w:w="0" w:type="auto"/>
            <w:tcBorders>
              <w:top w:val="nil"/>
              <w:left w:val="nil"/>
              <w:right w:val="nil"/>
            </w:tcBorders>
            <w:shd w:val="clear" w:color="auto" w:fill="auto"/>
            <w:noWrap/>
            <w:vAlign w:val="center"/>
            <w:hideMark/>
          </w:tcPr>
          <w:p w14:paraId="59C75F44"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(134.08)</w:t>
            </w:r>
          </w:p>
        </w:tc>
        <w:tc>
          <w:tcPr>
            <w:tcW w:w="0" w:type="auto"/>
            <w:tcBorders>
              <w:top w:val="nil"/>
              <w:left w:val="nil"/>
              <w:right w:val="nil"/>
            </w:tcBorders>
            <w:shd w:val="clear" w:color="auto" w:fill="auto"/>
            <w:noWrap/>
            <w:vAlign w:val="center"/>
            <w:hideMark/>
          </w:tcPr>
          <w:p w14:paraId="509E9F00"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(40.84)</w:t>
            </w:r>
          </w:p>
        </w:tc>
        <w:tc>
          <w:tcPr>
            <w:tcW w:w="0" w:type="auto"/>
            <w:tcBorders>
              <w:top w:val="nil"/>
              <w:left w:val="nil"/>
              <w:right w:val="nil"/>
            </w:tcBorders>
            <w:shd w:val="clear" w:color="auto" w:fill="auto"/>
            <w:noWrap/>
            <w:vAlign w:val="center"/>
            <w:hideMark/>
          </w:tcPr>
          <w:p w14:paraId="7046A108"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(34.88)</w:t>
            </w:r>
          </w:p>
        </w:tc>
        <w:tc>
          <w:tcPr>
            <w:tcW w:w="0" w:type="auto"/>
            <w:tcBorders>
              <w:top w:val="nil"/>
              <w:left w:val="nil"/>
              <w:right w:val="nil"/>
            </w:tcBorders>
            <w:shd w:val="clear" w:color="auto" w:fill="auto"/>
            <w:noWrap/>
            <w:vAlign w:val="center"/>
            <w:hideMark/>
          </w:tcPr>
          <w:p w14:paraId="609CAE89"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(-59.57)</w:t>
            </w:r>
          </w:p>
        </w:tc>
        <w:tc>
          <w:tcPr>
            <w:tcW w:w="0" w:type="auto"/>
            <w:tcBorders>
              <w:top w:val="nil"/>
              <w:left w:val="nil"/>
              <w:right w:val="nil"/>
            </w:tcBorders>
            <w:shd w:val="clear" w:color="auto" w:fill="auto"/>
            <w:noWrap/>
            <w:vAlign w:val="center"/>
            <w:hideMark/>
          </w:tcPr>
          <w:p w14:paraId="75E096B5"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(-461.95)</w:t>
            </w:r>
          </w:p>
        </w:tc>
        <w:tc>
          <w:tcPr>
            <w:tcW w:w="0" w:type="auto"/>
            <w:tcBorders>
              <w:top w:val="nil"/>
              <w:left w:val="nil"/>
              <w:right w:val="nil"/>
            </w:tcBorders>
            <w:shd w:val="clear" w:color="auto" w:fill="auto"/>
            <w:noWrap/>
            <w:vAlign w:val="center"/>
            <w:hideMark/>
          </w:tcPr>
          <w:p w14:paraId="44028EE5"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(-135.23)</w:t>
            </w:r>
          </w:p>
        </w:tc>
        <w:tc>
          <w:tcPr>
            <w:tcW w:w="0" w:type="auto"/>
            <w:tcBorders>
              <w:top w:val="nil"/>
              <w:left w:val="nil"/>
              <w:right w:val="nil"/>
            </w:tcBorders>
            <w:shd w:val="clear" w:color="auto" w:fill="auto"/>
            <w:noWrap/>
            <w:vAlign w:val="center"/>
            <w:hideMark/>
          </w:tcPr>
          <w:p w14:paraId="3130CBD2"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(-54.53)</w:t>
            </w:r>
          </w:p>
        </w:tc>
        <w:tc>
          <w:tcPr>
            <w:tcW w:w="0" w:type="auto"/>
            <w:tcBorders>
              <w:top w:val="nil"/>
              <w:left w:val="nil"/>
              <w:right w:val="nil"/>
            </w:tcBorders>
            <w:shd w:val="clear" w:color="auto" w:fill="auto"/>
            <w:noWrap/>
            <w:vAlign w:val="center"/>
            <w:hideMark/>
          </w:tcPr>
          <w:p w14:paraId="38080EF5"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(89.10)</w:t>
            </w:r>
          </w:p>
        </w:tc>
        <w:tc>
          <w:tcPr>
            <w:tcW w:w="0" w:type="auto"/>
            <w:tcBorders>
              <w:top w:val="nil"/>
              <w:left w:val="nil"/>
              <w:bottom w:val="nil"/>
              <w:right w:val="nil"/>
            </w:tcBorders>
            <w:shd w:val="clear" w:color="auto" w:fill="auto"/>
            <w:noWrap/>
            <w:vAlign w:val="center"/>
          </w:tcPr>
          <w:p w14:paraId="2832946A"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p>
        </w:tc>
      </w:tr>
      <w:tr w:rsidR="001F54BE" w:rsidRPr="00545A22" w14:paraId="3CF9D49A" w14:textId="77777777" w:rsidTr="00CD3AC2">
        <w:trPr>
          <w:trHeight w:val="288"/>
          <w:jc w:val="center"/>
        </w:trPr>
        <w:tc>
          <w:tcPr>
            <w:tcW w:w="0" w:type="auto"/>
            <w:tcBorders>
              <w:top w:val="nil"/>
              <w:left w:val="nil"/>
              <w:bottom w:val="nil"/>
              <w:right w:val="nil"/>
            </w:tcBorders>
            <w:shd w:val="clear" w:color="auto" w:fill="auto"/>
            <w:noWrap/>
            <w:vAlign w:val="center"/>
            <w:hideMark/>
          </w:tcPr>
          <w:p w14:paraId="0645435E"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Times New Roman" w:eastAsia="Times New Roman" w:hAnsi="Times New Roman" w:cs="Times New Roman"/>
                <w:color w:val="000000"/>
                <w:sz w:val="20"/>
                <w:szCs w:val="20"/>
              </w:rPr>
              <w:t>0.95</w:t>
            </w:r>
          </w:p>
        </w:tc>
        <w:tc>
          <w:tcPr>
            <w:tcW w:w="0" w:type="auto"/>
            <w:tcBorders>
              <w:top w:val="nil"/>
              <w:left w:val="nil"/>
              <w:bottom w:val="nil"/>
              <w:right w:val="nil"/>
            </w:tcBorders>
            <w:shd w:val="clear" w:color="auto" w:fill="auto"/>
            <w:noWrap/>
            <w:vAlign w:val="center"/>
            <w:hideMark/>
          </w:tcPr>
          <w:p w14:paraId="2A362BF1"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0.0227***</w:t>
            </w:r>
          </w:p>
        </w:tc>
        <w:tc>
          <w:tcPr>
            <w:tcW w:w="0" w:type="auto"/>
            <w:tcBorders>
              <w:top w:val="nil"/>
              <w:left w:val="nil"/>
              <w:bottom w:val="nil"/>
              <w:right w:val="nil"/>
            </w:tcBorders>
            <w:shd w:val="clear" w:color="auto" w:fill="auto"/>
            <w:noWrap/>
            <w:vAlign w:val="center"/>
            <w:hideMark/>
          </w:tcPr>
          <w:p w14:paraId="7B407844"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0.0359***</w:t>
            </w:r>
          </w:p>
        </w:tc>
        <w:tc>
          <w:tcPr>
            <w:tcW w:w="0" w:type="auto"/>
            <w:tcBorders>
              <w:top w:val="nil"/>
              <w:left w:val="nil"/>
              <w:bottom w:val="nil"/>
              <w:right w:val="nil"/>
            </w:tcBorders>
            <w:shd w:val="clear" w:color="auto" w:fill="auto"/>
            <w:noWrap/>
            <w:vAlign w:val="center"/>
            <w:hideMark/>
          </w:tcPr>
          <w:p w14:paraId="7352BFFC"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0.0268***</w:t>
            </w:r>
          </w:p>
        </w:tc>
        <w:tc>
          <w:tcPr>
            <w:tcW w:w="0" w:type="auto"/>
            <w:tcBorders>
              <w:top w:val="nil"/>
              <w:left w:val="nil"/>
              <w:bottom w:val="nil"/>
              <w:right w:val="nil"/>
            </w:tcBorders>
            <w:shd w:val="clear" w:color="auto" w:fill="auto"/>
            <w:noWrap/>
            <w:vAlign w:val="center"/>
            <w:hideMark/>
          </w:tcPr>
          <w:p w14:paraId="489C2D58"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0.148***</w:t>
            </w:r>
          </w:p>
        </w:tc>
        <w:tc>
          <w:tcPr>
            <w:tcW w:w="0" w:type="auto"/>
            <w:tcBorders>
              <w:top w:val="nil"/>
              <w:left w:val="nil"/>
              <w:bottom w:val="nil"/>
              <w:right w:val="nil"/>
            </w:tcBorders>
            <w:shd w:val="clear" w:color="auto" w:fill="auto"/>
            <w:noWrap/>
            <w:vAlign w:val="center"/>
            <w:hideMark/>
          </w:tcPr>
          <w:p w14:paraId="2A845A1E"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0.300***</w:t>
            </w:r>
          </w:p>
        </w:tc>
        <w:tc>
          <w:tcPr>
            <w:tcW w:w="0" w:type="auto"/>
            <w:tcBorders>
              <w:top w:val="nil"/>
              <w:left w:val="nil"/>
              <w:bottom w:val="nil"/>
              <w:right w:val="nil"/>
            </w:tcBorders>
            <w:shd w:val="clear" w:color="auto" w:fill="auto"/>
            <w:noWrap/>
            <w:vAlign w:val="center"/>
            <w:hideMark/>
          </w:tcPr>
          <w:p w14:paraId="3281FFE0"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0.146***</w:t>
            </w:r>
          </w:p>
        </w:tc>
        <w:tc>
          <w:tcPr>
            <w:tcW w:w="0" w:type="auto"/>
            <w:tcBorders>
              <w:top w:val="nil"/>
              <w:left w:val="nil"/>
              <w:bottom w:val="nil"/>
              <w:right w:val="nil"/>
            </w:tcBorders>
            <w:shd w:val="clear" w:color="auto" w:fill="auto"/>
            <w:noWrap/>
            <w:vAlign w:val="center"/>
            <w:hideMark/>
          </w:tcPr>
          <w:p w14:paraId="4041F916"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0.105***</w:t>
            </w:r>
          </w:p>
        </w:tc>
        <w:tc>
          <w:tcPr>
            <w:tcW w:w="0" w:type="auto"/>
            <w:tcBorders>
              <w:top w:val="nil"/>
              <w:left w:val="nil"/>
              <w:bottom w:val="nil"/>
              <w:right w:val="nil"/>
            </w:tcBorders>
            <w:shd w:val="clear" w:color="auto" w:fill="auto"/>
            <w:noWrap/>
            <w:vAlign w:val="center"/>
            <w:hideMark/>
          </w:tcPr>
          <w:p w14:paraId="3DFD8A1F"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-0.152***</w:t>
            </w:r>
          </w:p>
        </w:tc>
        <w:tc>
          <w:tcPr>
            <w:tcW w:w="0" w:type="auto"/>
            <w:tcBorders>
              <w:top w:val="nil"/>
              <w:left w:val="nil"/>
              <w:bottom w:val="nil"/>
              <w:right w:val="nil"/>
            </w:tcBorders>
            <w:shd w:val="clear" w:color="auto" w:fill="auto"/>
            <w:noWrap/>
            <w:vAlign w:val="center"/>
            <w:hideMark/>
          </w:tcPr>
          <w:p w14:paraId="42A8ABE4"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-0.876***</w:t>
            </w:r>
          </w:p>
        </w:tc>
        <w:tc>
          <w:tcPr>
            <w:tcW w:w="0" w:type="auto"/>
            <w:tcBorders>
              <w:top w:val="nil"/>
              <w:left w:val="nil"/>
              <w:bottom w:val="nil"/>
              <w:right w:val="nil"/>
            </w:tcBorders>
            <w:shd w:val="clear" w:color="auto" w:fill="auto"/>
            <w:noWrap/>
            <w:vAlign w:val="center"/>
            <w:hideMark/>
          </w:tcPr>
          <w:p w14:paraId="5BD7217E"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-0.292***</w:t>
            </w:r>
          </w:p>
        </w:tc>
        <w:tc>
          <w:tcPr>
            <w:tcW w:w="0" w:type="auto"/>
            <w:tcBorders>
              <w:top w:val="nil"/>
              <w:left w:val="nil"/>
              <w:bottom w:val="nil"/>
              <w:right w:val="nil"/>
            </w:tcBorders>
            <w:shd w:val="clear" w:color="auto" w:fill="auto"/>
            <w:noWrap/>
            <w:vAlign w:val="center"/>
            <w:hideMark/>
          </w:tcPr>
          <w:p w14:paraId="672CCC8B"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-0.120***</w:t>
            </w:r>
          </w:p>
        </w:tc>
        <w:tc>
          <w:tcPr>
            <w:tcW w:w="0" w:type="auto"/>
            <w:tcBorders>
              <w:top w:val="nil"/>
              <w:left w:val="nil"/>
              <w:bottom w:val="nil"/>
              <w:right w:val="nil"/>
            </w:tcBorders>
            <w:shd w:val="clear" w:color="auto" w:fill="auto"/>
            <w:noWrap/>
            <w:vAlign w:val="center"/>
            <w:hideMark/>
          </w:tcPr>
          <w:p w14:paraId="3CAFCE4F"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0.0238***</w:t>
            </w:r>
          </w:p>
        </w:tc>
        <w:tc>
          <w:tcPr>
            <w:tcW w:w="0" w:type="auto"/>
            <w:tcBorders>
              <w:top w:val="nil"/>
              <w:left w:val="nil"/>
              <w:bottom w:val="nil"/>
              <w:right w:val="nil"/>
            </w:tcBorders>
            <w:shd w:val="clear" w:color="auto" w:fill="auto"/>
            <w:noWrap/>
            <w:vAlign w:val="center"/>
          </w:tcPr>
          <w:p w14:paraId="3F8A700F"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0.2256</w:t>
            </w:r>
          </w:p>
        </w:tc>
      </w:tr>
      <w:tr w:rsidR="001F54BE" w:rsidRPr="00545A22" w14:paraId="13F8A33B" w14:textId="77777777" w:rsidTr="00CD3AC2">
        <w:trPr>
          <w:trHeight w:val="288"/>
          <w:jc w:val="center"/>
        </w:trPr>
        <w:tc>
          <w:tcPr>
            <w:tcW w:w="0" w:type="auto"/>
            <w:tcBorders>
              <w:top w:val="nil"/>
              <w:left w:val="nil"/>
              <w:bottom w:val="single" w:sz="4" w:space="0" w:color="auto"/>
              <w:right w:val="nil"/>
            </w:tcBorders>
            <w:shd w:val="clear" w:color="auto" w:fill="auto"/>
            <w:noWrap/>
            <w:vAlign w:val="center"/>
            <w:hideMark/>
          </w:tcPr>
          <w:p w14:paraId="575DFA06"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p>
        </w:tc>
        <w:tc>
          <w:tcPr>
            <w:tcW w:w="0" w:type="auto"/>
            <w:tcBorders>
              <w:top w:val="nil"/>
              <w:left w:val="nil"/>
              <w:bottom w:val="single" w:sz="4" w:space="0" w:color="auto"/>
              <w:right w:val="nil"/>
            </w:tcBorders>
            <w:shd w:val="clear" w:color="auto" w:fill="auto"/>
            <w:noWrap/>
            <w:vAlign w:val="center"/>
            <w:hideMark/>
          </w:tcPr>
          <w:p w14:paraId="4B4DAF77"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(12.83)</w:t>
            </w:r>
          </w:p>
        </w:tc>
        <w:tc>
          <w:tcPr>
            <w:tcW w:w="0" w:type="auto"/>
            <w:tcBorders>
              <w:top w:val="nil"/>
              <w:left w:val="nil"/>
              <w:bottom w:val="single" w:sz="4" w:space="0" w:color="auto"/>
              <w:right w:val="nil"/>
            </w:tcBorders>
            <w:shd w:val="clear" w:color="auto" w:fill="auto"/>
            <w:noWrap/>
            <w:vAlign w:val="center"/>
            <w:hideMark/>
          </w:tcPr>
          <w:p w14:paraId="7E5148A9"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(20.39)</w:t>
            </w:r>
          </w:p>
        </w:tc>
        <w:tc>
          <w:tcPr>
            <w:tcW w:w="0" w:type="auto"/>
            <w:tcBorders>
              <w:top w:val="nil"/>
              <w:left w:val="nil"/>
              <w:bottom w:val="single" w:sz="4" w:space="0" w:color="auto"/>
              <w:right w:val="nil"/>
            </w:tcBorders>
            <w:shd w:val="clear" w:color="auto" w:fill="auto"/>
            <w:noWrap/>
            <w:vAlign w:val="center"/>
            <w:hideMark/>
          </w:tcPr>
          <w:p w14:paraId="0F5D72D5"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(15.81)</w:t>
            </w:r>
          </w:p>
        </w:tc>
        <w:tc>
          <w:tcPr>
            <w:tcW w:w="0" w:type="auto"/>
            <w:tcBorders>
              <w:top w:val="nil"/>
              <w:left w:val="nil"/>
              <w:bottom w:val="single" w:sz="4" w:space="0" w:color="auto"/>
              <w:right w:val="nil"/>
            </w:tcBorders>
            <w:shd w:val="clear" w:color="auto" w:fill="auto"/>
            <w:noWrap/>
            <w:vAlign w:val="center"/>
            <w:hideMark/>
          </w:tcPr>
          <w:p w14:paraId="0F0B1D8A"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(51.20)</w:t>
            </w:r>
          </w:p>
        </w:tc>
        <w:tc>
          <w:tcPr>
            <w:tcW w:w="0" w:type="auto"/>
            <w:tcBorders>
              <w:top w:val="nil"/>
              <w:left w:val="nil"/>
              <w:bottom w:val="single" w:sz="4" w:space="0" w:color="auto"/>
              <w:right w:val="nil"/>
            </w:tcBorders>
            <w:shd w:val="clear" w:color="auto" w:fill="auto"/>
            <w:noWrap/>
            <w:vAlign w:val="center"/>
            <w:hideMark/>
          </w:tcPr>
          <w:p w14:paraId="3878E78A"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(102.82)</w:t>
            </w:r>
          </w:p>
        </w:tc>
        <w:tc>
          <w:tcPr>
            <w:tcW w:w="0" w:type="auto"/>
            <w:tcBorders>
              <w:top w:val="nil"/>
              <w:left w:val="nil"/>
              <w:bottom w:val="single" w:sz="4" w:space="0" w:color="auto"/>
              <w:right w:val="nil"/>
            </w:tcBorders>
            <w:shd w:val="clear" w:color="auto" w:fill="auto"/>
            <w:noWrap/>
            <w:vAlign w:val="center"/>
            <w:hideMark/>
          </w:tcPr>
          <w:p w14:paraId="115759A6"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(49.48)</w:t>
            </w:r>
          </w:p>
        </w:tc>
        <w:tc>
          <w:tcPr>
            <w:tcW w:w="0" w:type="auto"/>
            <w:tcBorders>
              <w:top w:val="nil"/>
              <w:left w:val="nil"/>
              <w:bottom w:val="single" w:sz="4" w:space="0" w:color="auto"/>
              <w:right w:val="nil"/>
            </w:tcBorders>
            <w:shd w:val="clear" w:color="auto" w:fill="auto"/>
            <w:noWrap/>
            <w:vAlign w:val="center"/>
            <w:hideMark/>
          </w:tcPr>
          <w:p w14:paraId="5F16F7D7"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(36.03)</w:t>
            </w:r>
          </w:p>
        </w:tc>
        <w:tc>
          <w:tcPr>
            <w:tcW w:w="0" w:type="auto"/>
            <w:tcBorders>
              <w:top w:val="nil"/>
              <w:left w:val="nil"/>
              <w:bottom w:val="single" w:sz="4" w:space="0" w:color="auto"/>
              <w:right w:val="nil"/>
            </w:tcBorders>
            <w:shd w:val="clear" w:color="auto" w:fill="auto"/>
            <w:noWrap/>
            <w:vAlign w:val="center"/>
            <w:hideMark/>
          </w:tcPr>
          <w:p w14:paraId="0F2ED856"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(-51.51)</w:t>
            </w:r>
          </w:p>
        </w:tc>
        <w:tc>
          <w:tcPr>
            <w:tcW w:w="0" w:type="auto"/>
            <w:tcBorders>
              <w:top w:val="nil"/>
              <w:left w:val="nil"/>
              <w:bottom w:val="single" w:sz="4" w:space="0" w:color="auto"/>
              <w:right w:val="nil"/>
            </w:tcBorders>
            <w:shd w:val="clear" w:color="auto" w:fill="auto"/>
            <w:noWrap/>
            <w:vAlign w:val="center"/>
            <w:hideMark/>
          </w:tcPr>
          <w:p w14:paraId="132E1DEE"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(-292.99)</w:t>
            </w:r>
          </w:p>
        </w:tc>
        <w:tc>
          <w:tcPr>
            <w:tcW w:w="0" w:type="auto"/>
            <w:tcBorders>
              <w:top w:val="nil"/>
              <w:left w:val="nil"/>
              <w:bottom w:val="single" w:sz="4" w:space="0" w:color="auto"/>
              <w:right w:val="nil"/>
            </w:tcBorders>
            <w:shd w:val="clear" w:color="auto" w:fill="auto"/>
            <w:noWrap/>
            <w:vAlign w:val="center"/>
            <w:hideMark/>
          </w:tcPr>
          <w:p w14:paraId="6B3F0043"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(-95.77)</w:t>
            </w:r>
          </w:p>
        </w:tc>
        <w:tc>
          <w:tcPr>
            <w:tcW w:w="0" w:type="auto"/>
            <w:tcBorders>
              <w:top w:val="nil"/>
              <w:left w:val="nil"/>
              <w:bottom w:val="single" w:sz="4" w:space="0" w:color="auto"/>
              <w:right w:val="nil"/>
            </w:tcBorders>
            <w:shd w:val="clear" w:color="auto" w:fill="auto"/>
            <w:noWrap/>
            <w:vAlign w:val="center"/>
            <w:hideMark/>
          </w:tcPr>
          <w:p w14:paraId="6AF9EB25"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(-39.58)</w:t>
            </w:r>
          </w:p>
        </w:tc>
        <w:tc>
          <w:tcPr>
            <w:tcW w:w="0" w:type="auto"/>
            <w:tcBorders>
              <w:top w:val="nil"/>
              <w:left w:val="nil"/>
              <w:bottom w:val="single" w:sz="4" w:space="0" w:color="auto"/>
              <w:right w:val="nil"/>
            </w:tcBorders>
            <w:shd w:val="clear" w:color="auto" w:fill="auto"/>
            <w:noWrap/>
            <w:vAlign w:val="center"/>
            <w:hideMark/>
          </w:tcPr>
          <w:p w14:paraId="10BEDE5C"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(86.29)</w:t>
            </w:r>
          </w:p>
        </w:tc>
        <w:tc>
          <w:tcPr>
            <w:tcW w:w="0" w:type="auto"/>
            <w:tcBorders>
              <w:top w:val="nil"/>
              <w:left w:val="nil"/>
              <w:bottom w:val="single" w:sz="4" w:space="0" w:color="auto"/>
              <w:right w:val="nil"/>
            </w:tcBorders>
            <w:shd w:val="clear" w:color="auto" w:fill="auto"/>
            <w:noWrap/>
            <w:vAlign w:val="center"/>
          </w:tcPr>
          <w:p w14:paraId="056522E7"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p>
        </w:tc>
      </w:tr>
      <w:tr w:rsidR="001F54BE" w:rsidRPr="00545A22" w14:paraId="5362F6D3" w14:textId="77777777" w:rsidTr="00CD3AC2">
        <w:trPr>
          <w:trHeight w:val="288"/>
          <w:jc w:val="center"/>
        </w:trPr>
        <w:tc>
          <w:tcPr>
            <w:tcW w:w="0" w:type="auto"/>
            <w:tcBorders>
              <w:top w:val="single" w:sz="4" w:space="0" w:color="auto"/>
              <w:left w:val="nil"/>
              <w:bottom w:val="nil"/>
              <w:right w:val="nil"/>
            </w:tcBorders>
            <w:shd w:val="clear" w:color="auto" w:fill="D9D9D9" w:themeFill="background1" w:themeFillShade="D9"/>
            <w:noWrap/>
            <w:vAlign w:val="center"/>
            <w:hideMark/>
          </w:tcPr>
          <w:p w14:paraId="449AC176"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Times New Roman" w:eastAsia="Times New Roman" w:hAnsi="Times New Roman" w:cs="Times New Roman"/>
                <w:color w:val="000000"/>
                <w:sz w:val="20"/>
                <w:szCs w:val="20"/>
              </w:rPr>
              <w:t>OLS</w:t>
            </w:r>
          </w:p>
        </w:tc>
        <w:tc>
          <w:tcPr>
            <w:tcW w:w="0" w:type="auto"/>
            <w:tcBorders>
              <w:top w:val="single" w:sz="4" w:space="0" w:color="auto"/>
              <w:left w:val="nil"/>
              <w:bottom w:val="nil"/>
              <w:right w:val="nil"/>
            </w:tcBorders>
            <w:shd w:val="clear" w:color="auto" w:fill="D9D9D9" w:themeFill="background1" w:themeFillShade="D9"/>
            <w:noWrap/>
            <w:vAlign w:val="center"/>
            <w:hideMark/>
          </w:tcPr>
          <w:p w14:paraId="7FFC9A17"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0.0244</w:t>
            </w:r>
          </w:p>
        </w:tc>
        <w:tc>
          <w:tcPr>
            <w:tcW w:w="0" w:type="auto"/>
            <w:tcBorders>
              <w:top w:val="single" w:sz="4" w:space="0" w:color="auto"/>
              <w:left w:val="nil"/>
              <w:bottom w:val="nil"/>
              <w:right w:val="nil"/>
            </w:tcBorders>
            <w:shd w:val="clear" w:color="auto" w:fill="D9D9D9" w:themeFill="background1" w:themeFillShade="D9"/>
            <w:noWrap/>
            <w:vAlign w:val="center"/>
            <w:hideMark/>
          </w:tcPr>
          <w:p w14:paraId="18B05679"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0.0206</w:t>
            </w:r>
          </w:p>
        </w:tc>
        <w:tc>
          <w:tcPr>
            <w:tcW w:w="0" w:type="auto"/>
            <w:tcBorders>
              <w:top w:val="single" w:sz="4" w:space="0" w:color="auto"/>
              <w:left w:val="nil"/>
              <w:bottom w:val="nil"/>
              <w:right w:val="nil"/>
            </w:tcBorders>
            <w:shd w:val="clear" w:color="auto" w:fill="D9D9D9" w:themeFill="background1" w:themeFillShade="D9"/>
            <w:noWrap/>
            <w:vAlign w:val="center"/>
            <w:hideMark/>
          </w:tcPr>
          <w:p w14:paraId="3FF22C02"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-0.0155</w:t>
            </w:r>
          </w:p>
        </w:tc>
        <w:tc>
          <w:tcPr>
            <w:tcW w:w="0" w:type="auto"/>
            <w:tcBorders>
              <w:top w:val="single" w:sz="4" w:space="0" w:color="auto"/>
              <w:left w:val="nil"/>
              <w:bottom w:val="nil"/>
              <w:right w:val="nil"/>
            </w:tcBorders>
            <w:shd w:val="clear" w:color="auto" w:fill="D9D9D9" w:themeFill="background1" w:themeFillShade="D9"/>
            <w:noWrap/>
            <w:vAlign w:val="center"/>
            <w:hideMark/>
          </w:tcPr>
          <w:p w14:paraId="488F3094"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0.0391</w:t>
            </w:r>
          </w:p>
        </w:tc>
        <w:tc>
          <w:tcPr>
            <w:tcW w:w="0" w:type="auto"/>
            <w:tcBorders>
              <w:top w:val="single" w:sz="4" w:space="0" w:color="auto"/>
              <w:left w:val="nil"/>
              <w:bottom w:val="nil"/>
              <w:right w:val="nil"/>
            </w:tcBorders>
            <w:shd w:val="clear" w:color="auto" w:fill="D9D9D9" w:themeFill="background1" w:themeFillShade="D9"/>
            <w:noWrap/>
            <w:vAlign w:val="center"/>
            <w:hideMark/>
          </w:tcPr>
          <w:p w14:paraId="38476E2A"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-0.267***</w:t>
            </w:r>
          </w:p>
        </w:tc>
        <w:tc>
          <w:tcPr>
            <w:tcW w:w="0" w:type="auto"/>
            <w:tcBorders>
              <w:top w:val="single" w:sz="4" w:space="0" w:color="auto"/>
              <w:left w:val="nil"/>
              <w:bottom w:val="nil"/>
              <w:right w:val="nil"/>
            </w:tcBorders>
            <w:shd w:val="clear" w:color="auto" w:fill="D9D9D9" w:themeFill="background1" w:themeFillShade="D9"/>
            <w:noWrap/>
            <w:vAlign w:val="center"/>
            <w:hideMark/>
          </w:tcPr>
          <w:p w14:paraId="275A1747"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-0.0666***</w:t>
            </w:r>
          </w:p>
        </w:tc>
        <w:tc>
          <w:tcPr>
            <w:tcW w:w="0" w:type="auto"/>
            <w:tcBorders>
              <w:top w:val="single" w:sz="4" w:space="0" w:color="auto"/>
              <w:left w:val="nil"/>
              <w:bottom w:val="nil"/>
              <w:right w:val="nil"/>
            </w:tcBorders>
            <w:shd w:val="clear" w:color="auto" w:fill="D9D9D9" w:themeFill="background1" w:themeFillShade="D9"/>
            <w:noWrap/>
            <w:vAlign w:val="center"/>
            <w:hideMark/>
          </w:tcPr>
          <w:p w14:paraId="463BC659"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-0.0220</w:t>
            </w:r>
          </w:p>
        </w:tc>
        <w:tc>
          <w:tcPr>
            <w:tcW w:w="0" w:type="auto"/>
            <w:tcBorders>
              <w:top w:val="single" w:sz="4" w:space="0" w:color="auto"/>
              <w:left w:val="nil"/>
              <w:bottom w:val="nil"/>
              <w:right w:val="nil"/>
            </w:tcBorders>
            <w:shd w:val="clear" w:color="auto" w:fill="D9D9D9" w:themeFill="background1" w:themeFillShade="D9"/>
            <w:noWrap/>
            <w:vAlign w:val="center"/>
            <w:hideMark/>
          </w:tcPr>
          <w:p w14:paraId="7E353013"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-0.0413**</w:t>
            </w:r>
          </w:p>
        </w:tc>
        <w:tc>
          <w:tcPr>
            <w:tcW w:w="0" w:type="auto"/>
            <w:tcBorders>
              <w:top w:val="single" w:sz="4" w:space="0" w:color="auto"/>
              <w:left w:val="nil"/>
              <w:bottom w:val="nil"/>
              <w:right w:val="nil"/>
            </w:tcBorders>
            <w:shd w:val="clear" w:color="auto" w:fill="D9D9D9" w:themeFill="background1" w:themeFillShade="D9"/>
            <w:noWrap/>
            <w:vAlign w:val="center"/>
            <w:hideMark/>
          </w:tcPr>
          <w:p w14:paraId="598250BF"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-0.293***</w:t>
            </w:r>
          </w:p>
        </w:tc>
        <w:tc>
          <w:tcPr>
            <w:tcW w:w="0" w:type="auto"/>
            <w:tcBorders>
              <w:top w:val="single" w:sz="4" w:space="0" w:color="auto"/>
              <w:left w:val="nil"/>
              <w:bottom w:val="nil"/>
              <w:right w:val="nil"/>
            </w:tcBorders>
            <w:shd w:val="clear" w:color="auto" w:fill="D9D9D9" w:themeFill="background1" w:themeFillShade="D9"/>
            <w:noWrap/>
            <w:vAlign w:val="center"/>
            <w:hideMark/>
          </w:tcPr>
          <w:p w14:paraId="7760955C"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-0.107***</w:t>
            </w:r>
          </w:p>
        </w:tc>
        <w:tc>
          <w:tcPr>
            <w:tcW w:w="0" w:type="auto"/>
            <w:tcBorders>
              <w:top w:val="single" w:sz="4" w:space="0" w:color="auto"/>
              <w:left w:val="nil"/>
              <w:bottom w:val="nil"/>
              <w:right w:val="nil"/>
            </w:tcBorders>
            <w:shd w:val="clear" w:color="auto" w:fill="D9D9D9" w:themeFill="background1" w:themeFillShade="D9"/>
            <w:noWrap/>
            <w:vAlign w:val="center"/>
            <w:hideMark/>
          </w:tcPr>
          <w:p w14:paraId="4F4EF2CA"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-0.0308</w:t>
            </w:r>
          </w:p>
        </w:tc>
        <w:tc>
          <w:tcPr>
            <w:tcW w:w="0" w:type="auto"/>
            <w:tcBorders>
              <w:top w:val="single" w:sz="4" w:space="0" w:color="auto"/>
              <w:left w:val="nil"/>
              <w:bottom w:val="nil"/>
              <w:right w:val="nil"/>
            </w:tcBorders>
            <w:shd w:val="clear" w:color="auto" w:fill="D9D9D9" w:themeFill="background1" w:themeFillShade="D9"/>
            <w:noWrap/>
            <w:vAlign w:val="center"/>
            <w:hideMark/>
          </w:tcPr>
          <w:p w14:paraId="22C51FB4"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-0.00512***</w:t>
            </w:r>
          </w:p>
        </w:tc>
        <w:tc>
          <w:tcPr>
            <w:tcW w:w="0" w:type="auto"/>
            <w:tcBorders>
              <w:top w:val="single" w:sz="4" w:space="0" w:color="auto"/>
              <w:left w:val="nil"/>
              <w:bottom w:val="nil"/>
              <w:right w:val="nil"/>
            </w:tcBorders>
            <w:shd w:val="clear" w:color="auto" w:fill="D9D9D9" w:themeFill="background1" w:themeFillShade="D9"/>
            <w:noWrap/>
            <w:vAlign w:val="center"/>
          </w:tcPr>
          <w:p w14:paraId="7F5DFA94"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0.13738</w:t>
            </w:r>
          </w:p>
        </w:tc>
      </w:tr>
      <w:tr w:rsidR="001F54BE" w:rsidRPr="00545A22" w14:paraId="21FB0843" w14:textId="77777777" w:rsidTr="00CD3AC2">
        <w:trPr>
          <w:trHeight w:val="288"/>
          <w:jc w:val="center"/>
        </w:trPr>
        <w:tc>
          <w:tcPr>
            <w:tcW w:w="0" w:type="auto"/>
            <w:tcBorders>
              <w:top w:val="nil"/>
              <w:left w:val="nil"/>
              <w:bottom w:val="single" w:sz="4" w:space="0" w:color="auto"/>
              <w:right w:val="nil"/>
            </w:tcBorders>
            <w:shd w:val="clear" w:color="auto" w:fill="D9D9D9" w:themeFill="background1" w:themeFillShade="D9"/>
            <w:noWrap/>
            <w:vAlign w:val="center"/>
            <w:hideMark/>
          </w:tcPr>
          <w:p w14:paraId="16A3EE9F"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Times New Roman" w:eastAsia="Times New Roman" w:hAnsi="Times New Roman" w:cs="Times New Roman"/>
                <w:color w:val="000000"/>
                <w:sz w:val="20"/>
                <w:szCs w:val="20"/>
              </w:rPr>
              <w:t> </w:t>
            </w:r>
          </w:p>
        </w:tc>
        <w:tc>
          <w:tcPr>
            <w:tcW w:w="0" w:type="auto"/>
            <w:tcBorders>
              <w:top w:val="nil"/>
              <w:left w:val="nil"/>
              <w:bottom w:val="single" w:sz="4" w:space="0" w:color="auto"/>
              <w:right w:val="nil"/>
            </w:tcBorders>
            <w:shd w:val="clear" w:color="auto" w:fill="D9D9D9" w:themeFill="background1" w:themeFillShade="D9"/>
            <w:noWrap/>
            <w:vAlign w:val="center"/>
            <w:hideMark/>
          </w:tcPr>
          <w:p w14:paraId="2A0607CE"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(0.88)</w:t>
            </w:r>
          </w:p>
        </w:tc>
        <w:tc>
          <w:tcPr>
            <w:tcW w:w="0" w:type="auto"/>
            <w:tcBorders>
              <w:top w:val="nil"/>
              <w:left w:val="nil"/>
              <w:bottom w:val="single" w:sz="4" w:space="0" w:color="auto"/>
              <w:right w:val="nil"/>
            </w:tcBorders>
            <w:shd w:val="clear" w:color="auto" w:fill="D9D9D9" w:themeFill="background1" w:themeFillShade="D9"/>
            <w:noWrap/>
            <w:vAlign w:val="center"/>
            <w:hideMark/>
          </w:tcPr>
          <w:p w14:paraId="44662C99"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(0.95)</w:t>
            </w:r>
          </w:p>
        </w:tc>
        <w:tc>
          <w:tcPr>
            <w:tcW w:w="0" w:type="auto"/>
            <w:tcBorders>
              <w:top w:val="nil"/>
              <w:left w:val="nil"/>
              <w:bottom w:val="single" w:sz="4" w:space="0" w:color="auto"/>
              <w:right w:val="nil"/>
            </w:tcBorders>
            <w:shd w:val="clear" w:color="auto" w:fill="D9D9D9" w:themeFill="background1" w:themeFillShade="D9"/>
            <w:noWrap/>
            <w:vAlign w:val="center"/>
            <w:hideMark/>
          </w:tcPr>
          <w:p w14:paraId="1EC9BD5B"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(-0.56)</w:t>
            </w:r>
          </w:p>
        </w:tc>
        <w:tc>
          <w:tcPr>
            <w:tcW w:w="0" w:type="auto"/>
            <w:tcBorders>
              <w:top w:val="nil"/>
              <w:left w:val="nil"/>
              <w:bottom w:val="single" w:sz="4" w:space="0" w:color="auto"/>
              <w:right w:val="nil"/>
            </w:tcBorders>
            <w:shd w:val="clear" w:color="auto" w:fill="D9D9D9" w:themeFill="background1" w:themeFillShade="D9"/>
            <w:noWrap/>
            <w:vAlign w:val="center"/>
            <w:hideMark/>
          </w:tcPr>
          <w:p w14:paraId="3C720262"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(1.69)</w:t>
            </w:r>
          </w:p>
        </w:tc>
        <w:tc>
          <w:tcPr>
            <w:tcW w:w="0" w:type="auto"/>
            <w:tcBorders>
              <w:top w:val="nil"/>
              <w:left w:val="nil"/>
              <w:bottom w:val="single" w:sz="4" w:space="0" w:color="auto"/>
              <w:right w:val="nil"/>
            </w:tcBorders>
            <w:shd w:val="clear" w:color="auto" w:fill="D9D9D9" w:themeFill="background1" w:themeFillShade="D9"/>
            <w:noWrap/>
            <w:vAlign w:val="center"/>
            <w:hideMark/>
          </w:tcPr>
          <w:p w14:paraId="7CD23786"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(-6.27)</w:t>
            </w:r>
          </w:p>
        </w:tc>
        <w:tc>
          <w:tcPr>
            <w:tcW w:w="0" w:type="auto"/>
            <w:tcBorders>
              <w:top w:val="nil"/>
              <w:left w:val="nil"/>
              <w:bottom w:val="single" w:sz="4" w:space="0" w:color="auto"/>
              <w:right w:val="nil"/>
            </w:tcBorders>
            <w:shd w:val="clear" w:color="auto" w:fill="D9D9D9" w:themeFill="background1" w:themeFillShade="D9"/>
            <w:noWrap/>
            <w:vAlign w:val="center"/>
            <w:hideMark/>
          </w:tcPr>
          <w:p w14:paraId="27A90C4A"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(-3.77)</w:t>
            </w:r>
          </w:p>
        </w:tc>
        <w:tc>
          <w:tcPr>
            <w:tcW w:w="0" w:type="auto"/>
            <w:tcBorders>
              <w:top w:val="nil"/>
              <w:left w:val="nil"/>
              <w:bottom w:val="single" w:sz="4" w:space="0" w:color="auto"/>
              <w:right w:val="nil"/>
            </w:tcBorders>
            <w:shd w:val="clear" w:color="auto" w:fill="D9D9D9" w:themeFill="background1" w:themeFillShade="D9"/>
            <w:noWrap/>
            <w:vAlign w:val="center"/>
            <w:hideMark/>
          </w:tcPr>
          <w:p w14:paraId="1B49290F"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(-1.89)</w:t>
            </w:r>
          </w:p>
        </w:tc>
        <w:tc>
          <w:tcPr>
            <w:tcW w:w="0" w:type="auto"/>
            <w:tcBorders>
              <w:top w:val="nil"/>
              <w:left w:val="nil"/>
              <w:bottom w:val="single" w:sz="4" w:space="0" w:color="auto"/>
              <w:right w:val="nil"/>
            </w:tcBorders>
            <w:shd w:val="clear" w:color="auto" w:fill="D9D9D9" w:themeFill="background1" w:themeFillShade="D9"/>
            <w:noWrap/>
            <w:vAlign w:val="center"/>
            <w:hideMark/>
          </w:tcPr>
          <w:p w14:paraId="60B8E470"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(-2.87)</w:t>
            </w:r>
          </w:p>
        </w:tc>
        <w:tc>
          <w:tcPr>
            <w:tcW w:w="0" w:type="auto"/>
            <w:tcBorders>
              <w:top w:val="nil"/>
              <w:left w:val="nil"/>
              <w:bottom w:val="single" w:sz="4" w:space="0" w:color="auto"/>
              <w:right w:val="nil"/>
            </w:tcBorders>
            <w:shd w:val="clear" w:color="auto" w:fill="D9D9D9" w:themeFill="background1" w:themeFillShade="D9"/>
            <w:noWrap/>
            <w:vAlign w:val="center"/>
            <w:hideMark/>
          </w:tcPr>
          <w:p w14:paraId="30207B2C"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(-14.36)</w:t>
            </w:r>
          </w:p>
        </w:tc>
        <w:tc>
          <w:tcPr>
            <w:tcW w:w="0" w:type="auto"/>
            <w:tcBorders>
              <w:top w:val="nil"/>
              <w:left w:val="nil"/>
              <w:bottom w:val="single" w:sz="4" w:space="0" w:color="auto"/>
              <w:right w:val="nil"/>
            </w:tcBorders>
            <w:shd w:val="clear" w:color="auto" w:fill="D9D9D9" w:themeFill="background1" w:themeFillShade="D9"/>
            <w:noWrap/>
            <w:vAlign w:val="center"/>
            <w:hideMark/>
          </w:tcPr>
          <w:p w14:paraId="692222B2"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(-5.30)</w:t>
            </w:r>
          </w:p>
        </w:tc>
        <w:tc>
          <w:tcPr>
            <w:tcW w:w="0" w:type="auto"/>
            <w:tcBorders>
              <w:top w:val="nil"/>
              <w:left w:val="nil"/>
              <w:bottom w:val="single" w:sz="4" w:space="0" w:color="auto"/>
              <w:right w:val="nil"/>
            </w:tcBorders>
            <w:shd w:val="clear" w:color="auto" w:fill="D9D9D9" w:themeFill="background1" w:themeFillShade="D9"/>
            <w:noWrap/>
            <w:vAlign w:val="center"/>
            <w:hideMark/>
          </w:tcPr>
          <w:p w14:paraId="5D99ED17"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(-1.30)</w:t>
            </w:r>
          </w:p>
        </w:tc>
        <w:tc>
          <w:tcPr>
            <w:tcW w:w="0" w:type="auto"/>
            <w:tcBorders>
              <w:top w:val="nil"/>
              <w:left w:val="nil"/>
              <w:bottom w:val="single" w:sz="4" w:space="0" w:color="auto"/>
              <w:right w:val="nil"/>
            </w:tcBorders>
            <w:shd w:val="clear" w:color="auto" w:fill="D9D9D9" w:themeFill="background1" w:themeFillShade="D9"/>
            <w:noWrap/>
            <w:vAlign w:val="center"/>
            <w:hideMark/>
          </w:tcPr>
          <w:p w14:paraId="752970CE"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(-3.39)</w:t>
            </w:r>
          </w:p>
        </w:tc>
        <w:tc>
          <w:tcPr>
            <w:tcW w:w="0" w:type="auto"/>
            <w:tcBorders>
              <w:top w:val="nil"/>
              <w:left w:val="nil"/>
              <w:bottom w:val="single" w:sz="4" w:space="0" w:color="auto"/>
              <w:right w:val="nil"/>
            </w:tcBorders>
            <w:shd w:val="clear" w:color="auto" w:fill="D9D9D9" w:themeFill="background1" w:themeFillShade="D9"/>
            <w:noWrap/>
            <w:vAlign w:val="center"/>
            <w:hideMark/>
          </w:tcPr>
          <w:p w14:paraId="51D98CCA"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Times New Roman" w:hAnsi="Times New Roman" w:cs="Times New Roman"/>
                <w:color w:val="000000"/>
                <w:sz w:val="16"/>
                <w:szCs w:val="16"/>
              </w:rPr>
              <w:t> </w:t>
            </w:r>
          </w:p>
        </w:tc>
      </w:tr>
    </w:tbl>
    <w:p w14:paraId="3678B4E1" w14:textId="77777777" w:rsidR="001F54BE" w:rsidRPr="00545A22" w:rsidRDefault="001F54BE" w:rsidP="001F54BE">
      <w:pPr>
        <w:jc w:val="both"/>
        <w:rPr>
          <w:rFonts w:ascii="Times New Roman" w:eastAsiaTheme="minorEastAsia" w:hAnsi="Times New Roman" w:cs="Times New Roman"/>
          <w:iCs/>
          <w:color w:val="000000" w:themeColor="text1"/>
          <w:sz w:val="16"/>
          <w:szCs w:val="16"/>
        </w:rPr>
      </w:pPr>
      <w:r w:rsidRPr="00545A22">
        <w:rPr>
          <w:rStyle w:val="fontstyle01"/>
          <w:i/>
          <w:sz w:val="16"/>
          <w:szCs w:val="16"/>
        </w:rPr>
        <w:t>Notes.</w:t>
      </w:r>
      <w:r w:rsidRPr="00545A22">
        <w:rPr>
          <w:rStyle w:val="fontstyle01"/>
          <w:sz w:val="16"/>
          <w:szCs w:val="16"/>
        </w:rPr>
        <w:t xml:space="preserve"> We provide findings from the lower to upper (i.e., 0.05 to 0.95) quantile regressions and the OLS regression of the changes of </w:t>
      </w:r>
      <w:r w:rsidRPr="00545A22">
        <w:rPr>
          <w:rStyle w:val="fontstyle01"/>
          <w:i/>
          <w:iCs/>
          <w:sz w:val="16"/>
          <w:szCs w:val="16"/>
        </w:rPr>
        <w:t>BITVOL</w:t>
      </w:r>
      <w:r w:rsidRPr="00545A22">
        <w:rPr>
          <w:rStyle w:val="fontstyle01"/>
          <w:sz w:val="16"/>
          <w:szCs w:val="16"/>
        </w:rPr>
        <w:t xml:space="preserve"> on the set of independent variables. </w:t>
      </w:r>
      <m:oMath>
        <m:sSub>
          <m:sSubPr>
            <m:ctrlPr>
              <w:rPr>
                <w:rFonts w:ascii="Cambria Math" w:hAnsi="Cambria Math" w:cs="Times New Roman"/>
                <w:i/>
                <w:iCs/>
                <w:color w:val="000000" w:themeColor="text1"/>
                <w:sz w:val="16"/>
                <w:szCs w:val="16"/>
              </w:rPr>
            </m:ctrlPr>
          </m:sSubPr>
          <m:e>
            <m:r>
              <w:rPr>
                <w:rFonts w:ascii="Cambria Math" w:hAnsi="Cambria Math" w:cs="Times New Roman"/>
                <w:color w:val="000000" w:themeColor="text1"/>
                <w:sz w:val="16"/>
                <w:szCs w:val="16"/>
              </w:rPr>
              <m:t>∆BVOL</m:t>
            </m:r>
          </m:e>
          <m:sub>
            <m:r>
              <w:rPr>
                <w:rFonts w:ascii="Cambria Math" w:hAnsi="Cambria Math" w:cs="Times New Roman"/>
                <w:color w:val="000000" w:themeColor="text1"/>
                <w:sz w:val="16"/>
                <w:szCs w:val="16"/>
              </w:rPr>
              <m:t>t-1</m:t>
            </m:r>
          </m:sub>
        </m:sSub>
      </m:oMath>
      <w:r w:rsidRPr="00545A22">
        <w:rPr>
          <w:rFonts w:ascii="Times New Roman" w:hAnsi="Times New Roman" w:cs="Times New Roman"/>
          <w:iCs/>
          <w:color w:val="000000" w:themeColor="text1"/>
          <w:sz w:val="16"/>
          <w:szCs w:val="16"/>
        </w:rPr>
        <w:t xml:space="preserve">, </w:t>
      </w:r>
      <m:oMath>
        <m:sSub>
          <m:sSubPr>
            <m:ctrlPr>
              <w:rPr>
                <w:rFonts w:ascii="Cambria Math" w:hAnsi="Cambria Math" w:cs="Times New Roman"/>
                <w:i/>
                <w:iCs/>
                <w:color w:val="000000" w:themeColor="text1"/>
                <w:sz w:val="16"/>
                <w:szCs w:val="16"/>
              </w:rPr>
            </m:ctrlPr>
          </m:sSubPr>
          <m:e>
            <m:r>
              <w:rPr>
                <w:rFonts w:ascii="Cambria Math" w:hAnsi="Cambria Math" w:cs="Times New Roman"/>
                <w:color w:val="000000" w:themeColor="text1"/>
                <w:sz w:val="16"/>
                <w:szCs w:val="16"/>
              </w:rPr>
              <m:t>∆BVOL</m:t>
            </m:r>
          </m:e>
          <m:sub>
            <m:r>
              <w:rPr>
                <w:rFonts w:ascii="Cambria Math" w:hAnsi="Cambria Math" w:cs="Times New Roman"/>
                <w:color w:val="000000" w:themeColor="text1"/>
                <w:sz w:val="16"/>
                <w:szCs w:val="16"/>
              </w:rPr>
              <m:t>t-2</m:t>
            </m:r>
          </m:sub>
        </m:sSub>
      </m:oMath>
      <w:r w:rsidRPr="00545A22">
        <w:rPr>
          <w:rFonts w:ascii="Times New Roman" w:hAnsi="Times New Roman" w:cs="Times New Roman"/>
          <w:iCs/>
          <w:color w:val="000000" w:themeColor="text1"/>
          <w:sz w:val="16"/>
          <w:szCs w:val="16"/>
        </w:rPr>
        <w:t xml:space="preserve"> and </w:t>
      </w:r>
      <m:oMath>
        <m:sSub>
          <m:sSubPr>
            <m:ctrlPr>
              <w:rPr>
                <w:rFonts w:ascii="Cambria Math" w:hAnsi="Cambria Math" w:cs="Times New Roman"/>
                <w:i/>
                <w:iCs/>
                <w:color w:val="000000" w:themeColor="text1"/>
                <w:sz w:val="16"/>
                <w:szCs w:val="16"/>
              </w:rPr>
            </m:ctrlPr>
          </m:sSubPr>
          <m:e>
            <m:r>
              <w:rPr>
                <w:rFonts w:ascii="Cambria Math" w:hAnsi="Cambria Math" w:cs="Times New Roman"/>
                <w:color w:val="000000" w:themeColor="text1"/>
                <w:sz w:val="16"/>
                <w:szCs w:val="16"/>
              </w:rPr>
              <m:t>∆BVOL</m:t>
            </m:r>
          </m:e>
          <m:sub>
            <m:r>
              <w:rPr>
                <w:rFonts w:ascii="Cambria Math" w:hAnsi="Cambria Math" w:cs="Times New Roman"/>
                <w:color w:val="000000" w:themeColor="text1"/>
                <w:sz w:val="16"/>
                <w:szCs w:val="16"/>
              </w:rPr>
              <m:t>t-3</m:t>
            </m:r>
          </m:sub>
        </m:sSub>
      </m:oMath>
      <w:r w:rsidRPr="00545A22">
        <w:rPr>
          <w:rFonts w:ascii="Times New Roman" w:hAnsi="Times New Roman" w:cs="Times New Roman"/>
          <w:iCs/>
          <w:color w:val="000000" w:themeColor="text1"/>
          <w:sz w:val="16"/>
          <w:szCs w:val="16"/>
        </w:rPr>
        <w:t xml:space="preserve"> represent the lags of the changes of </w:t>
      </w:r>
      <w:r w:rsidRPr="00545A22">
        <w:rPr>
          <w:rFonts w:ascii="Times New Roman" w:hAnsi="Times New Roman" w:cs="Times New Roman"/>
          <w:i/>
          <w:color w:val="000000" w:themeColor="text1"/>
          <w:sz w:val="16"/>
          <w:szCs w:val="16"/>
        </w:rPr>
        <w:t>BITVOL</w:t>
      </w:r>
      <w:r w:rsidRPr="00545A22">
        <w:rPr>
          <w:rFonts w:ascii="Times New Roman" w:hAnsi="Times New Roman" w:cs="Times New Roman"/>
          <w:iCs/>
          <w:color w:val="000000" w:themeColor="text1"/>
          <w:sz w:val="16"/>
          <w:szCs w:val="16"/>
        </w:rPr>
        <w:t xml:space="preserve">. The positive return of Bitcoin is denoted by </w:t>
      </w:r>
      <m:oMath>
        <m:r>
          <w:rPr>
            <w:rFonts w:ascii="Cambria Math" w:hAnsi="Cambria Math" w:cs="Times New Roman"/>
            <w:color w:val="000000" w:themeColor="text1"/>
            <w:sz w:val="16"/>
            <w:szCs w:val="16"/>
          </w:rPr>
          <m:t xml:space="preserve"> </m:t>
        </m:r>
        <m:sSubSup>
          <m:sSubSupPr>
            <m:ctrlPr>
              <w:rPr>
                <w:rFonts w:ascii="Cambria Math" w:hAnsi="Cambria Math" w:cs="Times New Roman"/>
                <w:i/>
                <w:iCs/>
                <w:color w:val="000000" w:themeColor="text1"/>
                <w:sz w:val="16"/>
                <w:szCs w:val="16"/>
              </w:rPr>
            </m:ctrlPr>
          </m:sSubSupPr>
          <m:e>
            <m:r>
              <w:rPr>
                <w:rFonts w:ascii="Cambria Math" w:hAnsi="Cambria Math" w:cs="Times New Roman"/>
                <w:color w:val="000000" w:themeColor="text1"/>
                <w:sz w:val="16"/>
                <w:szCs w:val="16"/>
              </w:rPr>
              <m:t>R</m:t>
            </m:r>
          </m:e>
          <m:sub>
            <m:r>
              <w:rPr>
                <w:rFonts w:ascii="Cambria Math" w:hAnsi="Cambria Math" w:cs="Times New Roman"/>
                <w:color w:val="000000" w:themeColor="text1"/>
                <w:sz w:val="16"/>
                <w:szCs w:val="16"/>
              </w:rPr>
              <m:t>t</m:t>
            </m:r>
          </m:sub>
          <m:sup>
            <m:r>
              <w:rPr>
                <w:rFonts w:ascii="Cambria Math" w:hAnsi="Cambria Math" w:cs="Times New Roman"/>
                <w:color w:val="000000" w:themeColor="text1"/>
                <w:sz w:val="16"/>
                <w:szCs w:val="16"/>
              </w:rPr>
              <m:t>+</m:t>
            </m:r>
          </m:sup>
        </m:sSubSup>
      </m:oMath>
      <w:r w:rsidRPr="00545A22">
        <w:rPr>
          <w:rFonts w:ascii="Times New Roman" w:eastAsiaTheme="minorEastAsia" w:hAnsi="Times New Roman" w:cs="Times New Roman"/>
          <w:iCs/>
          <w:color w:val="000000" w:themeColor="text1"/>
          <w:sz w:val="16"/>
          <w:szCs w:val="16"/>
        </w:rPr>
        <w:t>,</w:t>
      </w:r>
      <w:r w:rsidRPr="00545A22">
        <w:rPr>
          <w:rFonts w:ascii="Times New Roman" w:hAnsi="Times New Roman" w:cs="Times New Roman"/>
          <w:iCs/>
          <w:color w:val="000000" w:themeColor="text1"/>
          <w:sz w:val="16"/>
          <w:szCs w:val="16"/>
        </w:rPr>
        <w:t xml:space="preserve"> while the negative return of this cryptocurrency is denoted by</w:t>
      </w:r>
      <m:oMath>
        <m:r>
          <w:rPr>
            <w:rFonts w:ascii="Cambria Math" w:hAnsi="Cambria Math" w:cs="Times New Roman"/>
            <w:color w:val="000000" w:themeColor="text1"/>
            <w:sz w:val="16"/>
            <w:szCs w:val="16"/>
          </w:rPr>
          <m:t xml:space="preserve"> </m:t>
        </m:r>
        <m:sSubSup>
          <m:sSubSupPr>
            <m:ctrlPr>
              <w:rPr>
                <w:rFonts w:ascii="Cambria Math" w:hAnsi="Cambria Math" w:cs="Times New Roman"/>
                <w:i/>
                <w:iCs/>
                <w:color w:val="000000" w:themeColor="text1"/>
                <w:sz w:val="16"/>
                <w:szCs w:val="16"/>
              </w:rPr>
            </m:ctrlPr>
          </m:sSubSupPr>
          <m:e>
            <m:r>
              <w:rPr>
                <w:rFonts w:ascii="Cambria Math" w:hAnsi="Cambria Math" w:cs="Times New Roman"/>
                <w:color w:val="000000" w:themeColor="text1"/>
                <w:sz w:val="16"/>
                <w:szCs w:val="16"/>
              </w:rPr>
              <m:t>R</m:t>
            </m:r>
          </m:e>
          <m:sub>
            <m:r>
              <w:rPr>
                <w:rFonts w:ascii="Cambria Math" w:hAnsi="Cambria Math" w:cs="Times New Roman"/>
                <w:color w:val="000000" w:themeColor="text1"/>
                <w:sz w:val="16"/>
                <w:szCs w:val="16"/>
              </w:rPr>
              <m:t>t</m:t>
            </m:r>
          </m:sub>
          <m:sup>
            <m:r>
              <w:rPr>
                <w:rFonts w:ascii="Cambria Math" w:hAnsi="Cambria Math" w:cs="Times New Roman"/>
                <w:color w:val="000000" w:themeColor="text1"/>
                <w:sz w:val="16"/>
                <w:szCs w:val="16"/>
              </w:rPr>
              <m:t>-</m:t>
            </m:r>
          </m:sup>
        </m:sSubSup>
      </m:oMath>
      <w:r w:rsidRPr="00545A22">
        <w:rPr>
          <w:rFonts w:ascii="Times New Roman" w:eastAsiaTheme="minorEastAsia" w:hAnsi="Times New Roman" w:cs="Times New Roman"/>
          <w:iCs/>
          <w:color w:val="000000" w:themeColor="text1"/>
          <w:sz w:val="16"/>
          <w:szCs w:val="16"/>
        </w:rPr>
        <w:t xml:space="preserve">. Note that </w:t>
      </w:r>
      <m:oMath>
        <m:sSubSup>
          <m:sSubSupPr>
            <m:ctrlPr>
              <w:rPr>
                <w:rFonts w:ascii="Cambria Math" w:hAnsi="Cambria Math" w:cs="Times New Roman"/>
                <w:i/>
                <w:iCs/>
                <w:color w:val="000000" w:themeColor="text1"/>
                <w:sz w:val="16"/>
                <w:szCs w:val="16"/>
              </w:rPr>
            </m:ctrlPr>
          </m:sSubSupPr>
          <m:e>
            <m:r>
              <w:rPr>
                <w:rFonts w:ascii="Cambria Math" w:hAnsi="Cambria Math" w:cs="Times New Roman"/>
                <w:color w:val="000000" w:themeColor="text1"/>
                <w:sz w:val="16"/>
                <w:szCs w:val="16"/>
              </w:rPr>
              <m:t>R</m:t>
            </m:r>
          </m:e>
          <m:sub>
            <m:r>
              <w:rPr>
                <w:rFonts w:ascii="Cambria Math" w:hAnsi="Cambria Math" w:cs="Times New Roman"/>
                <w:color w:val="000000" w:themeColor="text1"/>
                <w:sz w:val="16"/>
                <w:szCs w:val="16"/>
              </w:rPr>
              <m:t>t-1</m:t>
            </m:r>
          </m:sub>
          <m:sup>
            <m:r>
              <w:rPr>
                <w:rFonts w:ascii="Cambria Math" w:hAnsi="Cambria Math" w:cs="Times New Roman"/>
                <w:color w:val="000000" w:themeColor="text1"/>
                <w:sz w:val="16"/>
                <w:szCs w:val="16"/>
              </w:rPr>
              <m:t>+</m:t>
            </m:r>
          </m:sup>
        </m:sSubSup>
      </m:oMath>
      <w:r w:rsidRPr="00545A22">
        <w:rPr>
          <w:rFonts w:ascii="Times New Roman" w:eastAsiaTheme="minorEastAsia" w:hAnsi="Times New Roman" w:cs="Times New Roman"/>
          <w:iCs/>
          <w:color w:val="000000" w:themeColor="text1"/>
          <w:sz w:val="16"/>
          <w:szCs w:val="16"/>
        </w:rPr>
        <w:t xml:space="preserve"> , </w:t>
      </w:r>
      <m:oMath>
        <m:sSubSup>
          <m:sSubSupPr>
            <m:ctrlPr>
              <w:rPr>
                <w:rFonts w:ascii="Cambria Math" w:hAnsi="Cambria Math" w:cs="Times New Roman"/>
                <w:i/>
                <w:iCs/>
                <w:color w:val="000000" w:themeColor="text1"/>
                <w:sz w:val="16"/>
                <w:szCs w:val="16"/>
              </w:rPr>
            </m:ctrlPr>
          </m:sSubSupPr>
          <m:e>
            <m:r>
              <w:rPr>
                <w:rFonts w:ascii="Cambria Math" w:hAnsi="Cambria Math" w:cs="Times New Roman"/>
                <w:color w:val="000000" w:themeColor="text1"/>
                <w:sz w:val="16"/>
                <w:szCs w:val="16"/>
              </w:rPr>
              <m:t>R</m:t>
            </m:r>
          </m:e>
          <m:sub>
            <m:r>
              <w:rPr>
                <w:rFonts w:ascii="Cambria Math" w:hAnsi="Cambria Math" w:cs="Times New Roman"/>
                <w:color w:val="000000" w:themeColor="text1"/>
                <w:sz w:val="16"/>
                <w:szCs w:val="16"/>
              </w:rPr>
              <m:t>t-2</m:t>
            </m:r>
          </m:sub>
          <m:sup>
            <m:r>
              <w:rPr>
                <w:rFonts w:ascii="Cambria Math" w:hAnsi="Cambria Math" w:cs="Times New Roman"/>
                <w:color w:val="000000" w:themeColor="text1"/>
                <w:sz w:val="16"/>
                <w:szCs w:val="16"/>
              </w:rPr>
              <m:t>+</m:t>
            </m:r>
          </m:sup>
        </m:sSubSup>
      </m:oMath>
      <w:r w:rsidRPr="00545A22">
        <w:rPr>
          <w:rFonts w:ascii="Times New Roman" w:eastAsiaTheme="minorEastAsia" w:hAnsi="Times New Roman" w:cs="Times New Roman"/>
          <w:iCs/>
          <w:color w:val="000000" w:themeColor="text1"/>
          <w:sz w:val="16"/>
          <w:szCs w:val="16"/>
        </w:rPr>
        <w:t xml:space="preserve"> and </w:t>
      </w:r>
      <m:oMath>
        <m:sSubSup>
          <m:sSubSupPr>
            <m:ctrlPr>
              <w:rPr>
                <w:rFonts w:ascii="Cambria Math" w:hAnsi="Cambria Math" w:cs="Times New Roman"/>
                <w:i/>
                <w:iCs/>
                <w:color w:val="000000" w:themeColor="text1"/>
                <w:sz w:val="16"/>
                <w:szCs w:val="16"/>
              </w:rPr>
            </m:ctrlPr>
          </m:sSubSupPr>
          <m:e>
            <m:r>
              <w:rPr>
                <w:rFonts w:ascii="Cambria Math" w:hAnsi="Cambria Math" w:cs="Times New Roman"/>
                <w:color w:val="000000" w:themeColor="text1"/>
                <w:sz w:val="16"/>
                <w:szCs w:val="16"/>
              </w:rPr>
              <m:t>R</m:t>
            </m:r>
          </m:e>
          <m:sub>
            <m:r>
              <w:rPr>
                <w:rFonts w:ascii="Cambria Math" w:hAnsi="Cambria Math" w:cs="Times New Roman"/>
                <w:color w:val="000000" w:themeColor="text1"/>
                <w:sz w:val="16"/>
                <w:szCs w:val="16"/>
              </w:rPr>
              <m:t>t-3</m:t>
            </m:r>
          </m:sub>
          <m:sup>
            <m:r>
              <w:rPr>
                <w:rFonts w:ascii="Cambria Math" w:hAnsi="Cambria Math" w:cs="Times New Roman"/>
                <w:color w:val="000000" w:themeColor="text1"/>
                <w:sz w:val="16"/>
                <w:szCs w:val="16"/>
              </w:rPr>
              <m:t>+</m:t>
            </m:r>
          </m:sup>
        </m:sSubSup>
      </m:oMath>
      <w:r w:rsidRPr="00545A22">
        <w:rPr>
          <w:rFonts w:ascii="Times New Roman" w:eastAsiaTheme="minorEastAsia" w:hAnsi="Times New Roman" w:cs="Times New Roman"/>
          <w:iCs/>
          <w:color w:val="000000" w:themeColor="text1"/>
          <w:sz w:val="16"/>
          <w:szCs w:val="16"/>
        </w:rPr>
        <w:t xml:space="preserve"> are the lags of the positive returns. </w:t>
      </w:r>
      <m:oMath>
        <m:sSubSup>
          <m:sSubSupPr>
            <m:ctrlPr>
              <w:rPr>
                <w:rFonts w:ascii="Cambria Math" w:hAnsi="Cambria Math" w:cs="Times New Roman"/>
                <w:i/>
                <w:iCs/>
                <w:color w:val="000000" w:themeColor="text1"/>
                <w:sz w:val="16"/>
                <w:szCs w:val="16"/>
              </w:rPr>
            </m:ctrlPr>
          </m:sSubSupPr>
          <m:e>
            <m:r>
              <w:rPr>
                <w:rFonts w:ascii="Cambria Math" w:hAnsi="Cambria Math" w:cs="Times New Roman"/>
                <w:color w:val="000000" w:themeColor="text1"/>
                <w:sz w:val="16"/>
                <w:szCs w:val="16"/>
              </w:rPr>
              <m:t>R</m:t>
            </m:r>
          </m:e>
          <m:sub>
            <m:r>
              <w:rPr>
                <w:rFonts w:ascii="Cambria Math" w:hAnsi="Cambria Math" w:cs="Times New Roman"/>
                <w:color w:val="000000" w:themeColor="text1"/>
                <w:sz w:val="16"/>
                <w:szCs w:val="16"/>
              </w:rPr>
              <m:t>t-1</m:t>
            </m:r>
          </m:sub>
          <m:sup>
            <m:r>
              <w:rPr>
                <w:rFonts w:ascii="Cambria Math" w:hAnsi="Cambria Math" w:cs="Times New Roman"/>
                <w:color w:val="000000" w:themeColor="text1"/>
                <w:sz w:val="16"/>
                <w:szCs w:val="16"/>
              </w:rPr>
              <m:t>-</m:t>
            </m:r>
          </m:sup>
        </m:sSubSup>
      </m:oMath>
      <w:r w:rsidRPr="00545A22">
        <w:rPr>
          <w:rFonts w:ascii="Times New Roman" w:eastAsiaTheme="minorEastAsia" w:hAnsi="Times New Roman" w:cs="Times New Roman"/>
          <w:iCs/>
          <w:color w:val="000000" w:themeColor="text1"/>
          <w:sz w:val="16"/>
          <w:szCs w:val="16"/>
        </w:rPr>
        <w:t xml:space="preserve"> , </w:t>
      </w:r>
      <m:oMath>
        <m:sSubSup>
          <m:sSubSupPr>
            <m:ctrlPr>
              <w:rPr>
                <w:rFonts w:ascii="Cambria Math" w:hAnsi="Cambria Math" w:cs="Times New Roman"/>
                <w:i/>
                <w:iCs/>
                <w:color w:val="000000" w:themeColor="text1"/>
                <w:sz w:val="16"/>
                <w:szCs w:val="16"/>
              </w:rPr>
            </m:ctrlPr>
          </m:sSubSupPr>
          <m:e>
            <m:r>
              <w:rPr>
                <w:rFonts w:ascii="Cambria Math" w:hAnsi="Cambria Math" w:cs="Times New Roman"/>
                <w:color w:val="000000" w:themeColor="text1"/>
                <w:sz w:val="16"/>
                <w:szCs w:val="16"/>
              </w:rPr>
              <m:t>R</m:t>
            </m:r>
          </m:e>
          <m:sub>
            <m:r>
              <w:rPr>
                <w:rFonts w:ascii="Cambria Math" w:hAnsi="Cambria Math" w:cs="Times New Roman"/>
                <w:color w:val="000000" w:themeColor="text1"/>
                <w:sz w:val="16"/>
                <w:szCs w:val="16"/>
              </w:rPr>
              <m:t>t-2</m:t>
            </m:r>
          </m:sub>
          <m:sup>
            <m:r>
              <w:rPr>
                <w:rFonts w:ascii="Cambria Math" w:hAnsi="Cambria Math" w:cs="Times New Roman"/>
                <w:color w:val="000000" w:themeColor="text1"/>
                <w:sz w:val="16"/>
                <w:szCs w:val="16"/>
              </w:rPr>
              <m:t>-</m:t>
            </m:r>
          </m:sup>
        </m:sSubSup>
      </m:oMath>
      <w:r w:rsidRPr="00545A22">
        <w:rPr>
          <w:rFonts w:ascii="Times New Roman" w:eastAsiaTheme="minorEastAsia" w:hAnsi="Times New Roman" w:cs="Times New Roman"/>
          <w:iCs/>
          <w:color w:val="000000" w:themeColor="text1"/>
          <w:sz w:val="16"/>
          <w:szCs w:val="16"/>
        </w:rPr>
        <w:t xml:space="preserve"> and </w:t>
      </w:r>
      <m:oMath>
        <m:sSubSup>
          <m:sSubSupPr>
            <m:ctrlPr>
              <w:rPr>
                <w:rFonts w:ascii="Cambria Math" w:hAnsi="Cambria Math" w:cs="Times New Roman"/>
                <w:i/>
                <w:iCs/>
                <w:color w:val="000000" w:themeColor="text1"/>
                <w:sz w:val="16"/>
                <w:szCs w:val="16"/>
              </w:rPr>
            </m:ctrlPr>
          </m:sSubSupPr>
          <m:e>
            <m:r>
              <w:rPr>
                <w:rFonts w:ascii="Cambria Math" w:hAnsi="Cambria Math" w:cs="Times New Roman"/>
                <w:color w:val="000000" w:themeColor="text1"/>
                <w:sz w:val="16"/>
                <w:szCs w:val="16"/>
              </w:rPr>
              <m:t>R</m:t>
            </m:r>
          </m:e>
          <m:sub>
            <m:r>
              <w:rPr>
                <w:rFonts w:ascii="Cambria Math" w:hAnsi="Cambria Math" w:cs="Times New Roman"/>
                <w:color w:val="000000" w:themeColor="text1"/>
                <w:sz w:val="16"/>
                <w:szCs w:val="16"/>
              </w:rPr>
              <m:t>t-3</m:t>
            </m:r>
          </m:sub>
          <m:sup>
            <m:r>
              <w:rPr>
                <w:rFonts w:ascii="Cambria Math" w:hAnsi="Cambria Math" w:cs="Times New Roman"/>
                <w:color w:val="000000" w:themeColor="text1"/>
                <w:sz w:val="16"/>
                <w:szCs w:val="16"/>
              </w:rPr>
              <m:t>-</m:t>
            </m:r>
          </m:sup>
        </m:sSubSup>
      </m:oMath>
      <w:r w:rsidRPr="00545A22">
        <w:rPr>
          <w:rFonts w:ascii="Times New Roman" w:eastAsiaTheme="minorEastAsia" w:hAnsi="Times New Roman" w:cs="Times New Roman"/>
          <w:iCs/>
          <w:color w:val="000000" w:themeColor="text1"/>
          <w:sz w:val="16"/>
          <w:szCs w:val="16"/>
        </w:rPr>
        <w:t xml:space="preserve"> are the lags of the negative returns.  The significance levels at 1%, 5% and 10% are denoted by ***, ** and *, respectively. The t-statistics are given in parentheses. </w:t>
      </w:r>
    </w:p>
    <w:p w14:paraId="0E322F00" w14:textId="77777777" w:rsidR="001F54BE" w:rsidRPr="00545A22" w:rsidRDefault="001F54BE" w:rsidP="008F1471">
      <w:pPr>
        <w:spacing w:after="100"/>
        <w:rPr>
          <w:rStyle w:val="fontstyle01"/>
          <w:rFonts w:ascii="Times New Roman" w:hAnsi="Times New Roman" w:cs="Times New Roman"/>
          <w:b/>
          <w:bCs/>
          <w:color w:val="auto"/>
          <w:sz w:val="24"/>
          <w:szCs w:val="24"/>
        </w:rPr>
      </w:pPr>
      <w:r w:rsidRPr="00545A22">
        <w:rPr>
          <w:rFonts w:ascii="Times New Roman" w:hAnsi="Times New Roman" w:cs="Times New Roman"/>
          <w:b/>
          <w:bCs/>
          <w:sz w:val="24"/>
          <w:szCs w:val="24"/>
        </w:rPr>
        <w:lastRenderedPageBreak/>
        <w:t xml:space="preserve">Table 3. Testing the Changes of Bitcoin Volatility Across the Quantiles at Daily Data Frequency </w:t>
      </w:r>
    </w:p>
    <w:tbl>
      <w:tblPr>
        <w:tblW w:w="13030" w:type="dxa"/>
        <w:jc w:val="center"/>
        <w:tblLook w:val="04A0" w:firstRow="1" w:lastRow="0" w:firstColumn="1" w:lastColumn="0" w:noHBand="0" w:noVBand="1"/>
      </w:tblPr>
      <w:tblGrid>
        <w:gridCol w:w="1051"/>
        <w:gridCol w:w="920"/>
        <w:gridCol w:w="1013"/>
        <w:gridCol w:w="921"/>
        <w:gridCol w:w="954"/>
        <w:gridCol w:w="919"/>
        <w:gridCol w:w="827"/>
        <w:gridCol w:w="864"/>
        <w:gridCol w:w="1011"/>
        <w:gridCol w:w="954"/>
        <w:gridCol w:w="921"/>
        <w:gridCol w:w="827"/>
        <w:gridCol w:w="1078"/>
        <w:gridCol w:w="770"/>
      </w:tblGrid>
      <w:tr w:rsidR="001F54BE" w:rsidRPr="00545A22" w14:paraId="4AF171D2" w14:textId="77777777" w:rsidTr="00CD3AC2">
        <w:trPr>
          <w:trHeight w:val="295"/>
          <w:jc w:val="center"/>
        </w:trPr>
        <w:tc>
          <w:tcPr>
            <w:tcW w:w="0" w:type="auto"/>
            <w:tcBorders>
              <w:top w:val="single" w:sz="4" w:space="0" w:color="auto"/>
              <w:left w:val="nil"/>
              <w:bottom w:val="single" w:sz="4" w:space="0" w:color="auto"/>
              <w:right w:val="nil"/>
            </w:tcBorders>
            <w:shd w:val="clear" w:color="auto" w:fill="auto"/>
            <w:noWrap/>
            <w:hideMark/>
          </w:tcPr>
          <w:p w14:paraId="3641B970" w14:textId="77777777" w:rsidR="001F54BE" w:rsidRPr="00545A22" w:rsidRDefault="001F54BE" w:rsidP="00CD3AC2">
            <w:pPr>
              <w:jc w:val="center"/>
              <w:rPr>
                <w:rFonts w:ascii="Times New Roman" w:hAnsi="Times New Roman" w:cs="Times New Roman"/>
                <w:sz w:val="20"/>
                <w:szCs w:val="20"/>
              </w:rPr>
            </w:pPr>
            <w:r w:rsidRPr="00545A22">
              <w:rPr>
                <w:rFonts w:ascii="Times New Roman" w:hAnsi="Times New Roman" w:cs="Times New Roman"/>
                <w:sz w:val="20"/>
                <w:szCs w:val="20"/>
              </w:rPr>
              <w:t>Quantile</w:t>
            </w:r>
          </w:p>
        </w:tc>
        <w:tc>
          <w:tcPr>
            <w:tcW w:w="0" w:type="auto"/>
            <w:tcBorders>
              <w:top w:val="single" w:sz="4" w:space="0" w:color="auto"/>
              <w:left w:val="nil"/>
              <w:bottom w:val="single" w:sz="4" w:space="0" w:color="auto"/>
              <w:right w:val="nil"/>
            </w:tcBorders>
            <w:shd w:val="clear" w:color="auto" w:fill="auto"/>
            <w:noWrap/>
            <w:hideMark/>
          </w:tcPr>
          <w:p w14:paraId="1273DE7F" w14:textId="77777777" w:rsidR="001F54BE" w:rsidRPr="00545A22" w:rsidRDefault="001F54BE" w:rsidP="00CD3AC2">
            <w:pPr>
              <w:jc w:val="center"/>
              <w:rPr>
                <w:rFonts w:ascii="Times New Roman" w:hAnsi="Times New Roman" w:cs="Times New Roman"/>
                <w:sz w:val="20"/>
                <w:szCs w:val="20"/>
              </w:rPr>
            </w:pPr>
            <w:r w:rsidRPr="00545A22">
              <w:rPr>
                <w:rFonts w:ascii="Times New Roman" w:hAnsi="Times New Roman" w:cs="Times New Roman"/>
                <w:noProof/>
                <w:sz w:val="20"/>
                <w:szCs w:val="20"/>
                <w:lang w:val="en-GB" w:eastAsia="en-GB"/>
              </w:rPr>
              <mc:AlternateContent>
                <mc:Choice Requires="wps">
                  <w:drawing>
                    <wp:anchor distT="0" distB="0" distL="114300" distR="114300" simplePos="0" relativeHeight="251928576" behindDoc="0" locked="0" layoutInCell="1" allowOverlap="1" wp14:anchorId="5DE6B56E" wp14:editId="76CB1898">
                      <wp:simplePos x="0" y="0"/>
                      <wp:positionH relativeFrom="column">
                        <wp:posOffset>-1906</wp:posOffset>
                      </wp:positionH>
                      <wp:positionV relativeFrom="paragraph">
                        <wp:posOffset>3809</wp:posOffset>
                      </wp:positionV>
                      <wp:extent cx="447675" cy="133985"/>
                      <wp:effectExtent l="0" t="0" r="0" b="0"/>
                      <wp:wrapNone/>
                      <wp:docPr id="237" name="TextBox 34"/>
                      <wp:cNvGraphicFramePr/>
                      <a:graphic xmlns:a="http://schemas.openxmlformats.org/drawingml/2006/main">
                        <a:graphicData uri="http://schemas.microsoft.com/office/word/2010/wordprocessingShape">
                          <wps:wsp>
                            <wps:cNvSpPr txBox="1"/>
                            <wps:spPr>
                              <a:xfrm>
                                <a:off x="0" y="0"/>
                                <a:ext cx="447675" cy="133985"/>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34A61BD6" w14:textId="77777777" w:rsidR="001F54BE" w:rsidRDefault="004A520C" w:rsidP="001F54BE">
                                  <w:pPr>
                                    <w:pStyle w:val="NormalWeb"/>
                                    <w:spacing w:before="0" w:beforeAutospacing="0" w:after="0" w:afterAutospacing="0"/>
                                  </w:pPr>
                                  <m:oMathPara>
                                    <m:oMathParaPr>
                                      <m:jc m:val="centerGroup"/>
                                    </m:oMathParaPr>
                                    <m:oMath>
                                      <m:sSub>
                                        <m:sSubPr>
                                          <m:ctrlPr>
                                            <w:rPr>
                                              <w:rFonts w:ascii="Cambria Math" w:hAnsi="Cambria Math" w:cstheme="minorBidi"/>
                                              <w:i/>
                                              <w:iCs/>
                                              <w:color w:val="000000" w:themeColor="text1"/>
                                              <w:sz w:val="16"/>
                                              <w:szCs w:val="16"/>
                                            </w:rPr>
                                          </m:ctrlPr>
                                        </m:sSubPr>
                                        <m:e>
                                          <m:r>
                                            <w:rPr>
                                              <w:rFonts w:ascii="Cambria Math" w:hAnsi="Cambria Math" w:cstheme="minorBidi"/>
                                              <w:color w:val="000000" w:themeColor="text1"/>
                                              <w:sz w:val="16"/>
                                              <w:szCs w:val="16"/>
                                            </w:rPr>
                                            <m:t>∆BVOL</m:t>
                                          </m:r>
                                        </m:e>
                                        <m:sub>
                                          <m:r>
                                            <w:rPr>
                                              <w:rFonts w:ascii="Cambria Math" w:hAnsi="Cambria Math" w:cstheme="minorBidi"/>
                                              <w:color w:val="000000" w:themeColor="text1"/>
                                              <w:sz w:val="16"/>
                                              <w:szCs w:val="16"/>
                                            </w:rPr>
                                            <m:t>t-1</m:t>
                                          </m:r>
                                        </m:sub>
                                      </m:sSub>
                                    </m:oMath>
                                  </m:oMathPara>
                                </w:p>
                              </w:txbxContent>
                            </wps:txbx>
                            <wps:bodyPr vertOverflow="clip" horzOverflow="clip"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w14:anchorId="5DE6B56E" id="_x0000_s1062" type="#_x0000_t202" style="position:absolute;left:0;text-align:left;margin-left:-.15pt;margin-top:.3pt;width:35.25pt;height:10.55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" filled="f" stroked="f">
                      <v:textbox inset="0,0,0,0">
                        <w:txbxContent>
                          <w:p w14:paraId="34A61BD6" w14:textId="77777777" w:rsidR="001F54BE" w:rsidRDefault="004A520C" w:rsidP="001F54BE">
                            <w:pPr>
                              <w:pStyle w:val="NormalWeb"/>
                              <w:spacing w:before="0" w:beforeAutospacing="0" w:after="0" w:afterAutospacing="0"/>
                            </w:pPr>
                            <m:oMathPara>
                              <m:oMathParaPr>
                                <m:jc m:val="centerGroup"/>
                              </m:oMathParaPr>
                              <m:oMath>
                                <m:sSub>
                                  <m:sSubPr>
                                    <m:ctrlPr>
                                      <w:rPr>
                                        <w:rFonts w:ascii="Cambria Math" w:hAnsi="Cambria Math" w:cstheme="minorBidi"/>
                                        <w:i/>
                                        <w:iCs/>
                                        <w:color w:val="000000" w:themeColor="text1"/>
                                        <w:sz w:val="16"/>
                                        <w:szCs w:val="16"/>
                                      </w:rPr>
                                    </m:ctrlPr>
                                  </m:sSubPr>
                                  <m:e>
                                    <m:r>
                                      <w:rPr>
                                        <w:rFonts w:ascii="Cambria Math" w:hAnsi="Cambria Math" w:cstheme="minorBidi"/>
                                        <w:color w:val="000000" w:themeColor="text1"/>
                                        <w:sz w:val="16"/>
                                        <w:szCs w:val="16"/>
                                      </w:rPr>
                                      <m:t>∆BVOL</m:t>
                                    </m:r>
                                  </m:e>
                                  <m:sub>
                                    <m:r>
                                      <w:rPr>
                                        <w:rFonts w:ascii="Cambria Math" w:hAnsi="Cambria Math" w:cstheme="minorBidi"/>
                                        <w:color w:val="000000" w:themeColor="text1"/>
                                        <w:sz w:val="16"/>
                                        <w:szCs w:val="16"/>
                                      </w:rPr>
                                      <m:t>t-1</m:t>
                                    </m:r>
                                  </m:sub>
                                </m:sSub>
                              </m:oMath>
                            </m:oMathPara>
                          </w:p>
                        </w:txbxContent>
                      </v:textbox>
                    </v:shape>
                  </w:pict>
                </mc:Fallback>
              </mc:AlternateContent>
            </w:r>
          </w:p>
        </w:tc>
        <w:tc>
          <w:tcPr>
            <w:tcW w:w="0" w:type="auto"/>
            <w:tcBorders>
              <w:top w:val="single" w:sz="4" w:space="0" w:color="auto"/>
              <w:left w:val="nil"/>
              <w:bottom w:val="single" w:sz="4" w:space="0" w:color="auto"/>
              <w:right w:val="nil"/>
            </w:tcBorders>
            <w:shd w:val="clear" w:color="auto" w:fill="auto"/>
            <w:noWrap/>
            <w:hideMark/>
          </w:tcPr>
          <w:p w14:paraId="022B7BB1" w14:textId="77777777" w:rsidR="001F54BE" w:rsidRPr="00545A22" w:rsidRDefault="001F54BE" w:rsidP="00CD3AC2">
            <w:pPr>
              <w:jc w:val="center"/>
              <w:rPr>
                <w:rFonts w:ascii="Times New Roman" w:hAnsi="Times New Roman" w:cs="Times New Roman"/>
                <w:sz w:val="20"/>
                <w:szCs w:val="20"/>
              </w:rPr>
            </w:pPr>
            <w:r w:rsidRPr="00545A22">
              <w:rPr>
                <w:rFonts w:ascii="Times New Roman" w:hAnsi="Times New Roman" w:cs="Times New Roman"/>
                <w:noProof/>
                <w:sz w:val="20"/>
                <w:szCs w:val="20"/>
                <w:lang w:val="en-GB" w:eastAsia="en-GB"/>
              </w:rPr>
              <mc:AlternateContent>
                <mc:Choice Requires="wps">
                  <w:drawing>
                    <wp:anchor distT="0" distB="0" distL="114300" distR="114300" simplePos="0" relativeHeight="251929600" behindDoc="0" locked="0" layoutInCell="1" allowOverlap="1" wp14:anchorId="687B850A" wp14:editId="65ABBA5B">
                      <wp:simplePos x="0" y="0"/>
                      <wp:positionH relativeFrom="column">
                        <wp:posOffset>-1906</wp:posOffset>
                      </wp:positionH>
                      <wp:positionV relativeFrom="paragraph">
                        <wp:posOffset>3809</wp:posOffset>
                      </wp:positionV>
                      <wp:extent cx="428625" cy="133985"/>
                      <wp:effectExtent l="0" t="0" r="0" b="0"/>
                      <wp:wrapNone/>
                      <wp:docPr id="238" name="TextBox 34"/>
                      <wp:cNvGraphicFramePr/>
                      <a:graphic xmlns:a="http://schemas.openxmlformats.org/drawingml/2006/main">
                        <a:graphicData uri="http://schemas.microsoft.com/office/word/2010/wordprocessingShape">
                          <wps:wsp>
                            <wps:cNvSpPr txBox="1"/>
                            <wps:spPr>
                              <a:xfrm>
                                <a:off x="0" y="0"/>
                                <a:ext cx="428625" cy="133985"/>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6386AC31" w14:textId="77777777" w:rsidR="001F54BE" w:rsidRDefault="004A520C" w:rsidP="001F54BE">
                                  <w:pPr>
                                    <w:pStyle w:val="NormalWeb"/>
                                    <w:spacing w:before="0" w:beforeAutospacing="0" w:after="0" w:afterAutospacing="0"/>
                                  </w:pPr>
                                  <m:oMathPara>
                                    <m:oMathParaPr>
                                      <m:jc m:val="centerGroup"/>
                                    </m:oMathParaPr>
                                    <m:oMath>
                                      <m:sSub>
                                        <m:sSubPr>
                                          <m:ctrlPr>
                                            <w:rPr>
                                              <w:rFonts w:ascii="Cambria Math" w:hAnsi="Cambria Math" w:cstheme="minorBidi"/>
                                              <w:i/>
                                              <w:iCs/>
                                              <w:color w:val="000000" w:themeColor="text1"/>
                                              <w:sz w:val="16"/>
                                              <w:szCs w:val="16"/>
                                            </w:rPr>
                                          </m:ctrlPr>
                                        </m:sSubPr>
                                        <m:e>
                                          <m:r>
                                            <w:rPr>
                                              <w:rFonts w:ascii="Cambria Math" w:hAnsi="Cambria Math" w:cstheme="minorBidi"/>
                                              <w:color w:val="000000" w:themeColor="text1"/>
                                              <w:sz w:val="16"/>
                                              <w:szCs w:val="16"/>
                                            </w:rPr>
                                            <m:t>∆BVOL</m:t>
                                          </m:r>
                                        </m:e>
                                        <m:sub>
                                          <m:r>
                                            <w:rPr>
                                              <w:rFonts w:ascii="Cambria Math" w:hAnsi="Cambria Math" w:cstheme="minorBidi"/>
                                              <w:color w:val="000000" w:themeColor="text1"/>
                                              <w:sz w:val="16"/>
                                              <w:szCs w:val="16"/>
                                            </w:rPr>
                                            <m:t>t-2</m:t>
                                          </m:r>
                                        </m:sub>
                                      </m:sSub>
                                    </m:oMath>
                                  </m:oMathPara>
                                </w:p>
                              </w:txbxContent>
                            </wps:txbx>
                            <wps:bodyPr vertOverflow="clip" horzOverflow="clip"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w14:anchorId="687B850A" id="_x0000_s1063" type="#_x0000_t202" style="position:absolute;left:0;text-align:left;margin-left:-.15pt;margin-top:.3pt;width:33.75pt;height:10.55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" filled="f" stroked="f">
                      <v:textbox inset="0,0,0,0">
                        <w:txbxContent>
                          <w:p w14:paraId="6386AC31" w14:textId="77777777" w:rsidR="001F54BE" w:rsidRDefault="004A520C" w:rsidP="001F54BE">
                            <w:pPr>
                              <w:pStyle w:val="NormalWeb"/>
                              <w:spacing w:before="0" w:beforeAutospacing="0" w:after="0" w:afterAutospacing="0"/>
                            </w:pPr>
                            <m:oMathPara>
                              <m:oMathParaPr>
                                <m:jc m:val="centerGroup"/>
                              </m:oMathParaPr>
                              <m:oMath>
                                <m:sSub>
                                  <m:sSubPr>
                                    <m:ctrlPr>
                                      <w:rPr>
                                        <w:rFonts w:ascii="Cambria Math" w:hAnsi="Cambria Math" w:cstheme="minorBidi"/>
                                        <w:i/>
                                        <w:iCs/>
                                        <w:color w:val="000000" w:themeColor="text1"/>
                                        <w:sz w:val="16"/>
                                        <w:szCs w:val="16"/>
                                      </w:rPr>
                                    </m:ctrlPr>
                                  </m:sSubPr>
                                  <m:e>
                                    <m:r>
                                      <w:rPr>
                                        <w:rFonts w:ascii="Cambria Math" w:hAnsi="Cambria Math" w:cstheme="minorBidi"/>
                                        <w:color w:val="000000" w:themeColor="text1"/>
                                        <w:sz w:val="16"/>
                                        <w:szCs w:val="16"/>
                                      </w:rPr>
                                      <m:t>∆BVOL</m:t>
                                    </m:r>
                                  </m:e>
                                  <m:sub>
                                    <m:r>
                                      <w:rPr>
                                        <w:rFonts w:ascii="Cambria Math" w:hAnsi="Cambria Math" w:cstheme="minorBidi"/>
                                        <w:color w:val="000000" w:themeColor="text1"/>
                                        <w:sz w:val="16"/>
                                        <w:szCs w:val="16"/>
                                      </w:rPr>
                                      <m:t>t-2</m:t>
                                    </m:r>
                                  </m:sub>
                                </m:sSub>
                              </m:oMath>
                            </m:oMathPara>
                          </w:p>
                        </w:txbxContent>
                      </v:textbox>
                    </v:shape>
                  </w:pict>
                </mc:Fallback>
              </mc:AlternateContent>
            </w:r>
          </w:p>
        </w:tc>
        <w:tc>
          <w:tcPr>
            <w:tcW w:w="0" w:type="auto"/>
            <w:tcBorders>
              <w:top w:val="single" w:sz="4" w:space="0" w:color="auto"/>
              <w:left w:val="nil"/>
              <w:bottom w:val="single" w:sz="4" w:space="0" w:color="auto"/>
              <w:right w:val="nil"/>
            </w:tcBorders>
            <w:shd w:val="clear" w:color="auto" w:fill="auto"/>
            <w:noWrap/>
            <w:hideMark/>
          </w:tcPr>
          <w:p w14:paraId="5934E8B3" w14:textId="77777777" w:rsidR="001F54BE" w:rsidRPr="00545A22" w:rsidRDefault="001F54BE" w:rsidP="00CD3AC2">
            <w:pPr>
              <w:jc w:val="center"/>
              <w:rPr>
                <w:rFonts w:ascii="Times New Roman" w:hAnsi="Times New Roman" w:cs="Times New Roman"/>
                <w:sz w:val="20"/>
                <w:szCs w:val="20"/>
              </w:rPr>
            </w:pPr>
            <w:r w:rsidRPr="00545A22">
              <w:rPr>
                <w:rFonts w:ascii="Times New Roman" w:hAnsi="Times New Roman" w:cs="Times New Roman"/>
                <w:noProof/>
                <w:sz w:val="20"/>
                <w:szCs w:val="20"/>
                <w:lang w:val="en-GB" w:eastAsia="en-GB"/>
              </w:rPr>
              <mc:AlternateContent>
                <mc:Choice Requires="wps">
                  <w:drawing>
                    <wp:anchor distT="0" distB="0" distL="114300" distR="114300" simplePos="0" relativeHeight="251930624" behindDoc="0" locked="0" layoutInCell="1" allowOverlap="1" wp14:anchorId="08191A37" wp14:editId="460F6BB3">
                      <wp:simplePos x="0" y="0"/>
                      <wp:positionH relativeFrom="column">
                        <wp:posOffset>-4445</wp:posOffset>
                      </wp:positionH>
                      <wp:positionV relativeFrom="paragraph">
                        <wp:posOffset>7620</wp:posOffset>
                      </wp:positionV>
                      <wp:extent cx="599075" cy="125227"/>
                      <wp:effectExtent l="0" t="0" r="0" b="0"/>
                      <wp:wrapNone/>
                      <wp:docPr id="239" name="TextBox 34"/>
                      <wp:cNvGraphicFramePr/>
                      <a:graphic xmlns:a="http://schemas.openxmlformats.org/drawingml/2006/main">
                        <a:graphicData uri="http://schemas.microsoft.com/office/word/2010/wordprocessingShape">
                          <wps:wsp>
                            <wps:cNvSpPr txBox="1"/>
                            <wps:spPr>
                              <a:xfrm>
                                <a:off x="0" y="0"/>
                                <a:ext cx="599075" cy="125227"/>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4088D0A2" w14:textId="77777777" w:rsidR="001F54BE" w:rsidRDefault="004A520C" w:rsidP="001F54BE">
                                  <w:pPr>
                                    <w:pStyle w:val="NormalWeb"/>
                                    <w:spacing w:before="0" w:beforeAutospacing="0" w:after="0" w:afterAutospacing="0"/>
                                  </w:pPr>
                                  <m:oMathPara>
                                    <m:oMathParaPr>
                                      <m:jc m:val="centerGroup"/>
                                    </m:oMathParaPr>
                                    <m:oMath>
                                      <m:sSub>
                                        <m:sSubPr>
                                          <m:ctrlPr>
                                            <w:rPr>
                                              <w:rFonts w:ascii="Cambria Math" w:hAnsi="Cambria Math" w:cstheme="minorBidi"/>
                                              <w:i/>
                                              <w:iCs/>
                                              <w:color w:val="000000" w:themeColor="text1"/>
                                              <w:sz w:val="16"/>
                                              <w:szCs w:val="16"/>
                                            </w:rPr>
                                          </m:ctrlPr>
                                        </m:sSubPr>
                                        <m:e>
                                          <m:r>
                                            <w:rPr>
                                              <w:rFonts w:ascii="Cambria Math" w:hAnsi="Cambria Math" w:cstheme="minorBidi"/>
                                              <w:color w:val="000000" w:themeColor="text1"/>
                                              <w:sz w:val="16"/>
                                              <w:szCs w:val="16"/>
                                            </w:rPr>
                                            <m:t>∆BVOL</m:t>
                                          </m:r>
                                        </m:e>
                                        <m:sub>
                                          <m:r>
                                            <w:rPr>
                                              <w:rFonts w:ascii="Cambria Math" w:hAnsi="Cambria Math" w:cstheme="minorBidi"/>
                                              <w:color w:val="000000" w:themeColor="text1"/>
                                              <w:sz w:val="16"/>
                                              <w:szCs w:val="16"/>
                                            </w:rPr>
                                            <m:t>t-3</m:t>
                                          </m:r>
                                        </m:sub>
                                      </m:sSub>
                                    </m:oMath>
                                  </m:oMathPara>
                                </w:p>
                              </w:txbxContent>
                            </wps:txbx>
                            <wps:bodyPr vertOverflow="clip" horzOverflow="clip" wrap="none" lIns="0" tIns="0" rIns="0" bIns="0" rtlCol="0" anchor="ctr">
                              <a:spAutoFit/>
                            </wps:bodyPr>
                          </wps:wsp>
                        </a:graphicData>
                      </a:graphic>
                    </wp:anchor>
                  </w:drawing>
                </mc:Choice>
                <mc:Fallback>
                  <w:pict>
                    <v:shape w14:anchorId="08191A37" id="_x0000_s1064" type="#_x0000_t202" style="position:absolute;left:0;text-align:left;margin-left:-.35pt;margin-top:.6pt;width:47.15pt;height:9.85pt;z-index:251930624;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" filled="f" stroked="f">
                      <v:textbox style="mso-fit-shape-to-text:t" inset="0,0,0,0">
                        <w:txbxContent>
                          <w:p w14:paraId="4088D0A2" w14:textId="77777777" w:rsidR="001F54BE" w:rsidRDefault="004A520C" w:rsidP="001F54BE">
                            <w:pPr>
                              <w:pStyle w:val="NormalWeb"/>
                              <w:spacing w:before="0" w:beforeAutospacing="0" w:after="0" w:afterAutospacing="0"/>
                            </w:pPr>
                            <m:oMathPara>
                              <m:oMathParaPr>
                                <m:jc m:val="centerGroup"/>
                              </m:oMathParaPr>
                              <m:oMath>
                                <m:sSub>
                                  <m:sSubPr>
                                    <m:ctrlPr>
                                      <w:rPr>
                                        <w:rFonts w:ascii="Cambria Math" w:hAnsi="Cambria Math" w:cstheme="minorBidi"/>
                                        <w:i/>
                                        <w:iCs/>
                                        <w:color w:val="000000" w:themeColor="text1"/>
                                        <w:sz w:val="16"/>
                                        <w:szCs w:val="16"/>
                                      </w:rPr>
                                    </m:ctrlPr>
                                  </m:sSubPr>
                                  <m:e>
                                    <m:r>
                                      <w:rPr>
                                        <w:rFonts w:ascii="Cambria Math" w:hAnsi="Cambria Math" w:cstheme="minorBidi"/>
                                        <w:color w:val="000000" w:themeColor="text1"/>
                                        <w:sz w:val="16"/>
                                        <w:szCs w:val="16"/>
                                      </w:rPr>
                                      <m:t>∆BVOL</m:t>
                                    </m:r>
                                  </m:e>
                                  <m:sub>
                                    <m:r>
                                      <w:rPr>
                                        <w:rFonts w:ascii="Cambria Math" w:hAnsi="Cambria Math" w:cstheme="minorBidi"/>
                                        <w:color w:val="000000" w:themeColor="text1"/>
                                        <w:sz w:val="16"/>
                                        <w:szCs w:val="16"/>
                                      </w:rPr>
                                      <m:t>t-3</m:t>
                                    </m:r>
                                  </m:sub>
                                </m:sSub>
                              </m:oMath>
                            </m:oMathPara>
                          </w:p>
                        </w:txbxContent>
                      </v:textbox>
                    </v:shape>
                  </w:pict>
                </mc:Fallback>
              </mc:AlternateContent>
            </w:r>
          </w:p>
        </w:tc>
        <w:tc>
          <w:tcPr>
            <w:tcW w:w="0" w:type="auto"/>
            <w:tcBorders>
              <w:top w:val="single" w:sz="4" w:space="0" w:color="auto"/>
              <w:left w:val="nil"/>
              <w:bottom w:val="single" w:sz="4" w:space="0" w:color="auto"/>
              <w:right w:val="nil"/>
            </w:tcBorders>
            <w:shd w:val="clear" w:color="auto" w:fill="auto"/>
            <w:noWrap/>
            <w:hideMark/>
          </w:tcPr>
          <w:p w14:paraId="5DD00C18" w14:textId="77777777" w:rsidR="001F54BE" w:rsidRPr="00545A22" w:rsidRDefault="001F54BE" w:rsidP="00CD3AC2">
            <w:pPr>
              <w:jc w:val="center"/>
              <w:rPr>
                <w:rFonts w:ascii="Times New Roman" w:hAnsi="Times New Roman" w:cs="Times New Roman"/>
                <w:sz w:val="20"/>
                <w:szCs w:val="20"/>
              </w:rPr>
            </w:pPr>
            <w:r w:rsidRPr="00545A22">
              <w:rPr>
                <w:rFonts w:ascii="Times New Roman" w:hAnsi="Times New Roman" w:cs="Times New Roman"/>
                <w:noProof/>
                <w:sz w:val="20"/>
                <w:szCs w:val="20"/>
                <w:lang w:val="en-GB" w:eastAsia="en-GB"/>
              </w:rPr>
              <mc:AlternateContent>
                <mc:Choice Requires="wps">
                  <w:drawing>
                    <wp:anchor distT="0" distB="0" distL="114300" distR="114300" simplePos="0" relativeHeight="251931648" behindDoc="0" locked="0" layoutInCell="1" allowOverlap="1" wp14:anchorId="58A382F3" wp14:editId="13E384B7">
                      <wp:simplePos x="0" y="0"/>
                      <wp:positionH relativeFrom="column">
                        <wp:posOffset>149225</wp:posOffset>
                      </wp:positionH>
                      <wp:positionV relativeFrom="paragraph">
                        <wp:posOffset>17145</wp:posOffset>
                      </wp:positionV>
                      <wp:extent cx="362535" cy="125227"/>
                      <wp:effectExtent l="0" t="0" r="0" b="0"/>
                      <wp:wrapNone/>
                      <wp:docPr id="240" name="TextBox 37"/>
                      <wp:cNvGraphicFramePr/>
                      <a:graphic xmlns:a="http://schemas.openxmlformats.org/drawingml/2006/main">
                        <a:graphicData uri="http://schemas.microsoft.com/office/word/2010/wordprocessingShape">
                          <wps:wsp>
                            <wps:cNvSpPr txBox="1"/>
                            <wps:spPr>
                              <a:xfrm>
                                <a:off x="0" y="0"/>
                                <a:ext cx="362535" cy="125227"/>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5BB8A1DA" w14:textId="77777777" w:rsidR="001F54BE" w:rsidRDefault="004A520C" w:rsidP="001F54BE">
                                  <w:pPr>
                                    <w:pStyle w:val="NormalWeb"/>
                                    <w:spacing w:before="0" w:beforeAutospacing="0" w:after="0" w:afterAutospacing="0"/>
                                  </w:pPr>
                                  <m:oMathPara>
                                    <m:oMathParaPr>
                                      <m:jc m:val="centerGroup"/>
                                    </m:oMathParaPr>
                                    <m:oMath>
                                      <m:sSubSup>
                                        <m:sSubSupPr>
                                          <m:ctrlPr>
                                            <w:rPr>
                                              <w:rFonts w:ascii="Cambria Math" w:hAnsi="Cambria Math" w:cstheme="minorBidi"/>
                                              <w:i/>
                                              <w:iCs/>
                                              <w:color w:val="000000" w:themeColor="text1"/>
                                              <w:sz w:val="16"/>
                                              <w:szCs w:val="16"/>
                                            </w:rPr>
                                          </m:ctrlPr>
                                        </m:sSubSupPr>
                                        <m:e>
                                          <m:r>
                                            <w:rPr>
                                              <w:rFonts w:ascii="Cambria Math" w:hAnsi="Cambria Math" w:cstheme="minorBidi"/>
                                              <w:color w:val="000000" w:themeColor="text1"/>
                                              <w:sz w:val="16"/>
                                              <w:szCs w:val="16"/>
                                            </w:rPr>
                                            <m:t>R</m:t>
                                          </m:r>
                                        </m:e>
                                        <m:sub>
                                          <m:r>
                                            <w:rPr>
                                              <w:rFonts w:ascii="Cambria Math" w:hAnsi="Cambria Math" w:cstheme="minorBidi"/>
                                              <w:color w:val="000000" w:themeColor="text1"/>
                                              <w:sz w:val="16"/>
                                              <w:szCs w:val="16"/>
                                            </w:rPr>
                                            <m:t>t</m:t>
                                          </m:r>
                                        </m:sub>
                                        <m:sup>
                                          <m:r>
                                            <w:rPr>
                                              <w:rFonts w:ascii="Cambria Math" w:hAnsi="Cambria Math" w:cstheme="minorBidi"/>
                                              <w:color w:val="000000" w:themeColor="text1"/>
                                              <w:sz w:val="16"/>
                                              <w:szCs w:val="16"/>
                                            </w:rPr>
                                            <m:t>+</m:t>
                                          </m:r>
                                        </m:sup>
                                      </m:sSubSup>
                                    </m:oMath>
                                  </m:oMathPara>
                                </w:p>
                              </w:txbxContent>
                            </wps:txbx>
                            <wps:bodyPr vertOverflow="clip" horzOverflow="clip" wrap="none" lIns="0" tIns="0" rIns="0" bIns="0" rtlCol="0" anchor="t">
                              <a:spAutoFit/>
                            </wps:bodyPr>
                          </wps:wsp>
                        </a:graphicData>
                      </a:graphic>
                    </wp:anchor>
                  </w:drawing>
                </mc:Choice>
                <mc:Fallback>
                  <w:pict>
                    <v:shape w14:anchorId="58A382F3" id="_x0000_s1065" type="#_x0000_t202" style="position:absolute;left:0;text-align:left;margin-left:11.75pt;margin-top:1.35pt;width:28.55pt;height:9.85pt;z-index:2519316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" filled="f" stroked="f">
                      <v:textbox style="mso-fit-shape-to-text:t" inset="0,0,0,0">
                        <w:txbxContent>
                          <w:p w14:paraId="5BB8A1DA" w14:textId="77777777" w:rsidR="001F54BE" w:rsidRDefault="004A520C" w:rsidP="001F54BE">
                            <w:pPr>
                              <w:pStyle w:val="NormalWeb"/>
                              <w:spacing w:before="0" w:beforeAutospacing="0" w:after="0" w:afterAutospacing="0"/>
                            </w:pPr>
                            <m:oMathPara>
                              <m:oMathParaPr>
                                <m:jc m:val="centerGroup"/>
                              </m:oMathParaPr>
                              <m:oMath>
                                <m:sSubSup>
                                  <m:sSubSupPr>
                                    <m:ctrlPr>
                                      <w:rPr>
                                        <w:rFonts w:ascii="Cambria Math" w:hAnsi="Cambria Math" w:cstheme="minorBidi"/>
                                        <w:i/>
                                        <w:iCs/>
                                        <w:color w:val="000000" w:themeColor="text1"/>
                                        <w:sz w:val="16"/>
                                        <w:szCs w:val="16"/>
                                      </w:rPr>
                                    </m:ctrlPr>
                                  </m:sSubSupPr>
                                  <m:e>
                                    <m:r>
                                      <w:rPr>
                                        <w:rFonts w:ascii="Cambria Math" w:hAnsi="Cambria Math" w:cstheme="minorBidi"/>
                                        <w:color w:val="000000" w:themeColor="text1"/>
                                        <w:sz w:val="16"/>
                                        <w:szCs w:val="16"/>
                                      </w:rPr>
                                      <m:t>R</m:t>
                                    </m:r>
                                  </m:e>
                                  <m:sub>
                                    <m:r>
                                      <w:rPr>
                                        <w:rFonts w:ascii="Cambria Math" w:hAnsi="Cambria Math" w:cstheme="minorBidi"/>
                                        <w:color w:val="000000" w:themeColor="text1"/>
                                        <w:sz w:val="16"/>
                                        <w:szCs w:val="16"/>
                                      </w:rPr>
                                      <m:t>t</m:t>
                                    </m:r>
                                  </m:sub>
                                  <m:sup>
                                    <m:r>
                                      <w:rPr>
                                        <w:rFonts w:ascii="Cambria Math" w:hAnsi="Cambria Math" w:cstheme="minorBidi"/>
                                        <w:color w:val="000000" w:themeColor="text1"/>
                                        <w:sz w:val="16"/>
                                        <w:szCs w:val="16"/>
                                      </w:rPr>
                                      <m:t>+</m:t>
                                    </m:r>
                                  </m:sup>
                                </m:sSubSup>
                              </m:oMath>
                            </m:oMathPara>
                          </w:p>
                        </w:txbxContent>
                      </v:textbox>
                    </v:shape>
                  </w:pict>
                </mc:Fallback>
              </mc:AlternateContent>
            </w:r>
          </w:p>
        </w:tc>
        <w:tc>
          <w:tcPr>
            <w:tcW w:w="0" w:type="auto"/>
            <w:tcBorders>
              <w:top w:val="single" w:sz="4" w:space="0" w:color="auto"/>
              <w:left w:val="nil"/>
              <w:bottom w:val="single" w:sz="4" w:space="0" w:color="auto"/>
              <w:right w:val="nil"/>
            </w:tcBorders>
            <w:shd w:val="clear" w:color="auto" w:fill="auto"/>
            <w:noWrap/>
            <w:hideMark/>
          </w:tcPr>
          <w:p w14:paraId="116CE93C" w14:textId="77777777" w:rsidR="001F54BE" w:rsidRPr="00545A22" w:rsidRDefault="001F54BE" w:rsidP="00CD3AC2">
            <w:pPr>
              <w:jc w:val="center"/>
              <w:rPr>
                <w:rFonts w:ascii="Times New Roman" w:hAnsi="Times New Roman" w:cs="Times New Roman"/>
                <w:sz w:val="20"/>
                <w:szCs w:val="20"/>
              </w:rPr>
            </w:pPr>
            <w:r w:rsidRPr="00545A22">
              <w:rPr>
                <w:rFonts w:ascii="Times New Roman" w:hAnsi="Times New Roman" w:cs="Times New Roman"/>
                <w:noProof/>
                <w:sz w:val="20"/>
                <w:szCs w:val="20"/>
                <w:lang w:val="en-GB" w:eastAsia="en-GB"/>
              </w:rPr>
              <mc:AlternateContent>
                <mc:Choice Requires="wps">
                  <w:drawing>
                    <wp:anchor distT="0" distB="0" distL="114300" distR="114300" simplePos="0" relativeHeight="251932672" behindDoc="0" locked="0" layoutInCell="1" allowOverlap="1" wp14:anchorId="1A670B31" wp14:editId="7E251ECE">
                      <wp:simplePos x="0" y="0"/>
                      <wp:positionH relativeFrom="column">
                        <wp:posOffset>-7620</wp:posOffset>
                      </wp:positionH>
                      <wp:positionV relativeFrom="paragraph">
                        <wp:posOffset>7620</wp:posOffset>
                      </wp:positionV>
                      <wp:extent cx="436080" cy="125675"/>
                      <wp:effectExtent l="0" t="0" r="0" b="0"/>
                      <wp:wrapNone/>
                      <wp:docPr id="241" name="TextBox 38"/>
                      <wp:cNvGraphicFramePr/>
                      <a:graphic xmlns:a="http://schemas.openxmlformats.org/drawingml/2006/main">
                        <a:graphicData uri="http://schemas.microsoft.com/office/word/2010/wordprocessingShape">
                          <wps:wsp>
                            <wps:cNvSpPr txBox="1"/>
                            <wps:spPr>
                              <a:xfrm>
                                <a:off x="0" y="0"/>
                                <a:ext cx="436080" cy="125675"/>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55262194" w14:textId="77777777" w:rsidR="001F54BE" w:rsidRDefault="004A520C" w:rsidP="001F54BE">
                                  <w:pPr>
                                    <w:pStyle w:val="NormalWeb"/>
                                    <w:spacing w:before="0" w:beforeAutospacing="0" w:after="0" w:afterAutospacing="0"/>
                                  </w:pPr>
                                  <m:oMathPara>
                                    <m:oMathParaPr>
                                      <m:jc m:val="centerGroup"/>
                                    </m:oMathParaPr>
                                    <m:oMath>
                                      <m:sSubSup>
                                        <m:sSubSupPr>
                                          <m:ctrlPr>
                                            <w:rPr>
                                              <w:rFonts w:ascii="Cambria Math" w:hAnsi="Cambria Math" w:cstheme="minorBidi"/>
                                              <w:i/>
                                              <w:iCs/>
                                              <w:color w:val="000000" w:themeColor="text1"/>
                                              <w:sz w:val="16"/>
                                              <w:szCs w:val="16"/>
                                            </w:rPr>
                                          </m:ctrlPr>
                                        </m:sSubSupPr>
                                        <m:e>
                                          <m:r>
                                            <w:rPr>
                                              <w:rFonts w:ascii="Cambria Math" w:hAnsi="Cambria Math" w:cstheme="minorBidi"/>
                                              <w:color w:val="000000" w:themeColor="text1"/>
                                              <w:sz w:val="16"/>
                                              <w:szCs w:val="16"/>
                                            </w:rPr>
                                            <m:t> R</m:t>
                                          </m:r>
                                        </m:e>
                                        <m:sub>
                                          <m:r>
                                            <w:rPr>
                                              <w:rFonts w:ascii="Cambria Math" w:hAnsi="Cambria Math" w:cstheme="minorBidi"/>
                                              <w:color w:val="000000" w:themeColor="text1"/>
                                              <w:sz w:val="16"/>
                                              <w:szCs w:val="16"/>
                                            </w:rPr>
                                            <m:t>t-1</m:t>
                                          </m:r>
                                        </m:sub>
                                        <m:sup>
                                          <m:r>
                                            <w:rPr>
                                              <w:rFonts w:ascii="Cambria Math" w:hAnsi="Cambria Math" w:cstheme="minorBidi"/>
                                              <w:color w:val="000000" w:themeColor="text1"/>
                                              <w:sz w:val="16"/>
                                              <w:szCs w:val="16"/>
                                            </w:rPr>
                                            <m:t>+</m:t>
                                          </m:r>
                                        </m:sup>
                                      </m:sSubSup>
                                    </m:oMath>
                                  </m:oMathPara>
                                </w:p>
                              </w:txbxContent>
                            </wps:txbx>
                            <wps:bodyPr vertOverflow="clip" horzOverflow="clip" wrap="none" lIns="0" tIns="0" rIns="0" bIns="0" rtlCol="0" anchor="t">
                              <a:spAutoFit/>
                            </wps:bodyPr>
                          </wps:wsp>
                        </a:graphicData>
                      </a:graphic>
                    </wp:anchor>
                  </w:drawing>
                </mc:Choice>
                <mc:Fallback>
                  <w:pict>
                    <v:shape w14:anchorId="1A670B31" id="_x0000_s1066" type="#_x0000_t202" style="position:absolute;left:0;text-align:left;margin-left:-.6pt;margin-top:.6pt;width:34.35pt;height:9.9pt;z-index:2519326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" filled="f" stroked="f">
                      <v:textbox style="mso-fit-shape-to-text:t" inset="0,0,0,0">
                        <w:txbxContent>
                          <w:p w14:paraId="55262194" w14:textId="77777777" w:rsidR="001F54BE" w:rsidRDefault="004A520C" w:rsidP="001F54BE">
                            <w:pPr>
                              <w:pStyle w:val="NormalWeb"/>
                              <w:spacing w:before="0" w:beforeAutospacing="0" w:after="0" w:afterAutospacing="0"/>
                            </w:pPr>
                            <m:oMathPara>
                              <m:oMathParaPr>
                                <m:jc m:val="centerGroup"/>
                              </m:oMathParaPr>
                              <m:oMath>
                                <m:sSubSup>
                                  <m:sSubSupPr>
                                    <m:ctrlPr>
                                      <w:rPr>
                                        <w:rFonts w:ascii="Cambria Math" w:hAnsi="Cambria Math" w:cstheme="minorBidi"/>
                                        <w:i/>
                                        <w:iCs/>
                                        <w:color w:val="000000" w:themeColor="text1"/>
                                        <w:sz w:val="16"/>
                                        <w:szCs w:val="16"/>
                                      </w:rPr>
                                    </m:ctrlPr>
                                  </m:sSubSupPr>
                                  <m:e>
                                    <m:r>
                                      <w:rPr>
                                        <w:rFonts w:ascii="Cambria Math" w:hAnsi="Cambria Math" w:cstheme="minorBidi"/>
                                        <w:color w:val="000000" w:themeColor="text1"/>
                                        <w:sz w:val="16"/>
                                        <w:szCs w:val="16"/>
                                      </w:rPr>
                                      <m:t> R</m:t>
                                    </m:r>
                                  </m:e>
                                  <m:sub>
                                    <m:r>
                                      <w:rPr>
                                        <w:rFonts w:ascii="Cambria Math" w:hAnsi="Cambria Math" w:cstheme="minorBidi"/>
                                        <w:color w:val="000000" w:themeColor="text1"/>
                                        <w:sz w:val="16"/>
                                        <w:szCs w:val="16"/>
                                      </w:rPr>
                                      <m:t>t-1</m:t>
                                    </m:r>
                                  </m:sub>
                                  <m:sup>
                                    <m:r>
                                      <w:rPr>
                                        <w:rFonts w:ascii="Cambria Math" w:hAnsi="Cambria Math" w:cstheme="minorBidi"/>
                                        <w:color w:val="000000" w:themeColor="text1"/>
                                        <w:sz w:val="16"/>
                                        <w:szCs w:val="16"/>
                                      </w:rPr>
                                      <m:t>+</m:t>
                                    </m:r>
                                  </m:sup>
                                </m:sSubSup>
                              </m:oMath>
                            </m:oMathPara>
                          </w:p>
                        </w:txbxContent>
                      </v:textbox>
                    </v:shape>
                  </w:pict>
                </mc:Fallback>
              </mc:AlternateContent>
            </w:r>
          </w:p>
        </w:tc>
        <w:tc>
          <w:tcPr>
            <w:tcW w:w="0" w:type="auto"/>
            <w:tcBorders>
              <w:top w:val="single" w:sz="4" w:space="0" w:color="auto"/>
              <w:left w:val="nil"/>
              <w:bottom w:val="single" w:sz="4" w:space="0" w:color="auto"/>
              <w:right w:val="nil"/>
            </w:tcBorders>
            <w:shd w:val="clear" w:color="auto" w:fill="auto"/>
            <w:noWrap/>
            <w:hideMark/>
          </w:tcPr>
          <w:p w14:paraId="1A3C6795" w14:textId="77777777" w:rsidR="001F54BE" w:rsidRPr="00545A22" w:rsidRDefault="001F54BE" w:rsidP="00CD3AC2">
            <w:pPr>
              <w:jc w:val="center"/>
              <w:rPr>
                <w:rFonts w:ascii="Times New Roman" w:hAnsi="Times New Roman" w:cs="Times New Roman"/>
                <w:sz w:val="20"/>
                <w:szCs w:val="20"/>
              </w:rPr>
            </w:pPr>
            <w:r w:rsidRPr="00545A22">
              <w:rPr>
                <w:rFonts w:ascii="Times New Roman" w:hAnsi="Times New Roman" w:cs="Times New Roman"/>
                <w:noProof/>
                <w:sz w:val="20"/>
                <w:szCs w:val="20"/>
                <w:lang w:val="en-GB" w:eastAsia="en-GB"/>
              </w:rPr>
              <mc:AlternateContent>
                <mc:Choice Requires="wps">
                  <w:drawing>
                    <wp:anchor distT="0" distB="0" distL="114300" distR="114300" simplePos="0" relativeHeight="251933696" behindDoc="0" locked="0" layoutInCell="1" allowOverlap="1" wp14:anchorId="711BB407" wp14:editId="4ED65FA9">
                      <wp:simplePos x="0" y="0"/>
                      <wp:positionH relativeFrom="column">
                        <wp:posOffset>1270</wp:posOffset>
                      </wp:positionH>
                      <wp:positionV relativeFrom="paragraph">
                        <wp:posOffset>7620</wp:posOffset>
                      </wp:positionV>
                      <wp:extent cx="436080" cy="125804"/>
                      <wp:effectExtent l="0" t="0" r="0" b="0"/>
                      <wp:wrapNone/>
                      <wp:docPr id="242" name="TextBox 39"/>
                      <wp:cNvGraphicFramePr/>
                      <a:graphic xmlns:a="http://schemas.openxmlformats.org/drawingml/2006/main">
                        <a:graphicData uri="http://schemas.microsoft.com/office/word/2010/wordprocessingShape">
                          <wps:wsp>
                            <wps:cNvSpPr txBox="1"/>
                            <wps:spPr>
                              <a:xfrm>
                                <a:off x="0" y="0"/>
                                <a:ext cx="436080" cy="125804"/>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32E30E7F" w14:textId="77777777" w:rsidR="001F54BE" w:rsidRDefault="004A520C" w:rsidP="001F54BE">
                                  <w:pPr>
                                    <w:pStyle w:val="NormalWeb"/>
                                    <w:spacing w:before="0" w:beforeAutospacing="0" w:after="0" w:afterAutospacing="0"/>
                                  </w:pPr>
                                  <m:oMathPara>
                                    <m:oMathParaPr>
                                      <m:jc m:val="centerGroup"/>
                                    </m:oMathParaPr>
                                    <m:oMath>
                                      <m:sSubSup>
                                        <m:sSubSupPr>
                                          <m:ctrlPr>
                                            <w:rPr>
                                              <w:rFonts w:ascii="Cambria Math" w:hAnsi="Cambria Math" w:cstheme="minorBidi"/>
                                              <w:i/>
                                              <w:iCs/>
                                              <w:color w:val="000000" w:themeColor="text1"/>
                                              <w:sz w:val="16"/>
                                              <w:szCs w:val="16"/>
                                            </w:rPr>
                                          </m:ctrlPr>
                                        </m:sSubSupPr>
                                        <m:e>
                                          <m:r>
                                            <w:rPr>
                                              <w:rFonts w:ascii="Cambria Math" w:hAnsi="Cambria Math" w:cstheme="minorBidi"/>
                                              <w:color w:val="000000" w:themeColor="text1"/>
                                              <w:sz w:val="16"/>
                                              <w:szCs w:val="16"/>
                                            </w:rPr>
                                            <m:t> R</m:t>
                                          </m:r>
                                        </m:e>
                                        <m:sub>
                                          <m:r>
                                            <w:rPr>
                                              <w:rFonts w:ascii="Cambria Math" w:hAnsi="Cambria Math" w:cstheme="minorBidi"/>
                                              <w:color w:val="000000" w:themeColor="text1"/>
                                              <w:sz w:val="16"/>
                                              <w:szCs w:val="16"/>
                                            </w:rPr>
                                            <m:t>t-2</m:t>
                                          </m:r>
                                        </m:sub>
                                        <m:sup>
                                          <m:r>
                                            <w:rPr>
                                              <w:rFonts w:ascii="Cambria Math" w:hAnsi="Cambria Math" w:cstheme="minorBidi"/>
                                              <w:color w:val="000000" w:themeColor="text1"/>
                                              <w:sz w:val="16"/>
                                              <w:szCs w:val="16"/>
                                            </w:rPr>
                                            <m:t>+</m:t>
                                          </m:r>
                                        </m:sup>
                                      </m:sSubSup>
                                    </m:oMath>
                                  </m:oMathPara>
                                </w:p>
                              </w:txbxContent>
                            </wps:txbx>
                            <wps:bodyPr vertOverflow="clip" horzOverflow="clip" wrap="none" lIns="0" tIns="0" rIns="0" bIns="0" rtlCol="0" anchor="t">
                              <a:spAutoFit/>
                            </wps:bodyPr>
                          </wps:wsp>
                        </a:graphicData>
                      </a:graphic>
                    </wp:anchor>
                  </w:drawing>
                </mc:Choice>
                <mc:Fallback>
                  <w:pict>
                    <v:shape w14:anchorId="711BB407" id="_x0000_s1067" type="#_x0000_t202" style="position:absolute;left:0;text-align:left;margin-left:.1pt;margin-top:.6pt;width:34.35pt;height:9.9pt;z-index:2519336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" filled="f" stroked="f">
                      <v:textbox style="mso-fit-shape-to-text:t" inset="0,0,0,0">
                        <w:txbxContent>
                          <w:p w14:paraId="32E30E7F" w14:textId="77777777" w:rsidR="001F54BE" w:rsidRDefault="004A520C" w:rsidP="001F54BE">
                            <w:pPr>
                              <w:pStyle w:val="NormalWeb"/>
                              <w:spacing w:before="0" w:beforeAutospacing="0" w:after="0" w:afterAutospacing="0"/>
                            </w:pPr>
                            <m:oMathPara>
                              <m:oMathParaPr>
                                <m:jc m:val="centerGroup"/>
                              </m:oMathParaPr>
                              <m:oMath>
                                <m:sSubSup>
                                  <m:sSubSupPr>
                                    <m:ctrlPr>
                                      <w:rPr>
                                        <w:rFonts w:ascii="Cambria Math" w:hAnsi="Cambria Math" w:cstheme="minorBidi"/>
                                        <w:i/>
                                        <w:iCs/>
                                        <w:color w:val="000000" w:themeColor="text1"/>
                                        <w:sz w:val="16"/>
                                        <w:szCs w:val="16"/>
                                      </w:rPr>
                                    </m:ctrlPr>
                                  </m:sSubSupPr>
                                  <m:e>
                                    <m:r>
                                      <w:rPr>
                                        <w:rFonts w:ascii="Cambria Math" w:hAnsi="Cambria Math" w:cstheme="minorBidi"/>
                                        <w:color w:val="000000" w:themeColor="text1"/>
                                        <w:sz w:val="16"/>
                                        <w:szCs w:val="16"/>
                                      </w:rPr>
                                      <m:t> R</m:t>
                                    </m:r>
                                  </m:e>
                                  <m:sub>
                                    <m:r>
                                      <w:rPr>
                                        <w:rFonts w:ascii="Cambria Math" w:hAnsi="Cambria Math" w:cstheme="minorBidi"/>
                                        <w:color w:val="000000" w:themeColor="text1"/>
                                        <w:sz w:val="16"/>
                                        <w:szCs w:val="16"/>
                                      </w:rPr>
                                      <m:t>t-2</m:t>
                                    </m:r>
                                  </m:sub>
                                  <m:sup>
                                    <m:r>
                                      <w:rPr>
                                        <w:rFonts w:ascii="Cambria Math" w:hAnsi="Cambria Math" w:cstheme="minorBidi"/>
                                        <w:color w:val="000000" w:themeColor="text1"/>
                                        <w:sz w:val="16"/>
                                        <w:szCs w:val="16"/>
                                      </w:rPr>
                                      <m:t>+</m:t>
                                    </m:r>
                                  </m:sup>
                                </m:sSubSup>
                              </m:oMath>
                            </m:oMathPara>
                          </w:p>
                        </w:txbxContent>
                      </v:textbox>
                    </v:shape>
                  </w:pict>
                </mc:Fallback>
              </mc:AlternateContent>
            </w:r>
          </w:p>
        </w:tc>
        <w:tc>
          <w:tcPr>
            <w:tcW w:w="0" w:type="auto"/>
            <w:tcBorders>
              <w:top w:val="single" w:sz="4" w:space="0" w:color="auto"/>
              <w:left w:val="nil"/>
              <w:bottom w:val="single" w:sz="4" w:space="0" w:color="auto"/>
              <w:right w:val="nil"/>
            </w:tcBorders>
            <w:shd w:val="clear" w:color="auto" w:fill="auto"/>
            <w:noWrap/>
            <w:hideMark/>
          </w:tcPr>
          <w:p w14:paraId="1A5E8F3B" w14:textId="77777777" w:rsidR="001F54BE" w:rsidRPr="00545A22" w:rsidRDefault="001F54BE" w:rsidP="00CD3AC2">
            <w:pPr>
              <w:jc w:val="center"/>
              <w:rPr>
                <w:rFonts w:ascii="Times New Roman" w:hAnsi="Times New Roman" w:cs="Times New Roman"/>
                <w:sz w:val="20"/>
                <w:szCs w:val="20"/>
              </w:rPr>
            </w:pPr>
            <w:r w:rsidRPr="00545A22">
              <w:rPr>
                <w:rFonts w:ascii="Times New Roman" w:hAnsi="Times New Roman" w:cs="Times New Roman"/>
                <w:noProof/>
                <w:sz w:val="20"/>
                <w:szCs w:val="20"/>
                <w:lang w:val="en-GB" w:eastAsia="en-GB"/>
              </w:rPr>
              <mc:AlternateContent>
                <mc:Choice Requires="wps">
                  <w:drawing>
                    <wp:anchor distT="0" distB="0" distL="114300" distR="114300" simplePos="0" relativeHeight="251934720" behindDoc="0" locked="0" layoutInCell="1" allowOverlap="1" wp14:anchorId="1120BE9F" wp14:editId="303DA6A4">
                      <wp:simplePos x="0" y="0"/>
                      <wp:positionH relativeFrom="column">
                        <wp:posOffset>-1905</wp:posOffset>
                      </wp:positionH>
                      <wp:positionV relativeFrom="paragraph">
                        <wp:posOffset>7620</wp:posOffset>
                      </wp:positionV>
                      <wp:extent cx="436080" cy="125804"/>
                      <wp:effectExtent l="0" t="0" r="0" b="0"/>
                      <wp:wrapNone/>
                      <wp:docPr id="243" name="TextBox 40"/>
                      <wp:cNvGraphicFramePr/>
                      <a:graphic xmlns:a="http://schemas.openxmlformats.org/drawingml/2006/main">
                        <a:graphicData uri="http://schemas.microsoft.com/office/word/2010/wordprocessingShape">
                          <wps:wsp>
                            <wps:cNvSpPr txBox="1"/>
                            <wps:spPr>
                              <a:xfrm>
                                <a:off x="0" y="0"/>
                                <a:ext cx="436080" cy="125804"/>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4BAFEEE9" w14:textId="77777777" w:rsidR="001F54BE" w:rsidRDefault="004A520C" w:rsidP="001F54BE">
                                  <w:pPr>
                                    <w:pStyle w:val="NormalWeb"/>
                                    <w:spacing w:before="0" w:beforeAutospacing="0" w:after="0" w:afterAutospacing="0"/>
                                  </w:pPr>
                                  <m:oMathPara>
                                    <m:oMathParaPr>
                                      <m:jc m:val="centerGroup"/>
                                    </m:oMathParaPr>
                                    <m:oMath>
                                      <m:sSubSup>
                                        <m:sSubSupPr>
                                          <m:ctrlPr>
                                            <w:rPr>
                                              <w:rFonts w:ascii="Cambria Math" w:hAnsi="Cambria Math" w:cstheme="minorBidi"/>
                                              <w:i/>
                                              <w:iCs/>
                                              <w:color w:val="000000" w:themeColor="text1"/>
                                              <w:sz w:val="16"/>
                                              <w:szCs w:val="16"/>
                                            </w:rPr>
                                          </m:ctrlPr>
                                        </m:sSubSupPr>
                                        <m:e>
                                          <m:r>
                                            <w:rPr>
                                              <w:rFonts w:ascii="Cambria Math" w:hAnsi="Cambria Math" w:cstheme="minorBidi"/>
                                              <w:color w:val="000000" w:themeColor="text1"/>
                                              <w:sz w:val="16"/>
                                              <w:szCs w:val="16"/>
                                            </w:rPr>
                                            <m:t>R</m:t>
                                          </m:r>
                                        </m:e>
                                        <m:sub>
                                          <m:r>
                                            <w:rPr>
                                              <w:rFonts w:ascii="Cambria Math" w:hAnsi="Cambria Math" w:cstheme="minorBidi"/>
                                              <w:color w:val="000000" w:themeColor="text1"/>
                                              <w:sz w:val="16"/>
                                              <w:szCs w:val="16"/>
                                            </w:rPr>
                                            <m:t>t-3</m:t>
                                          </m:r>
                                        </m:sub>
                                        <m:sup>
                                          <m:r>
                                            <w:rPr>
                                              <w:rFonts w:ascii="Cambria Math" w:hAnsi="Cambria Math" w:cstheme="minorBidi"/>
                                              <w:color w:val="000000" w:themeColor="text1"/>
                                              <w:sz w:val="16"/>
                                              <w:szCs w:val="16"/>
                                            </w:rPr>
                                            <m:t>+</m:t>
                                          </m:r>
                                        </m:sup>
                                      </m:sSubSup>
                                    </m:oMath>
                                  </m:oMathPara>
                                </w:p>
                              </w:txbxContent>
                            </wps:txbx>
                            <wps:bodyPr vertOverflow="clip" horzOverflow="clip" wrap="none" lIns="0" tIns="0" rIns="0" bIns="0" rtlCol="0" anchor="t">
                              <a:spAutoFit/>
                            </wps:bodyPr>
                          </wps:wsp>
                        </a:graphicData>
                      </a:graphic>
                    </wp:anchor>
                  </w:drawing>
                </mc:Choice>
                <mc:Fallback>
                  <w:pict>
                    <v:shape w14:anchorId="1120BE9F" id="_x0000_s1068" type="#_x0000_t202" style="position:absolute;left:0;text-align:left;margin-left:-.15pt;margin-top:.6pt;width:34.35pt;height:9.9pt;z-index:25193472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" filled="f" stroked="f">
                      <v:textbox style="mso-fit-shape-to-text:t" inset="0,0,0,0">
                        <w:txbxContent>
                          <w:p w14:paraId="4BAFEEE9" w14:textId="77777777" w:rsidR="001F54BE" w:rsidRDefault="004A520C" w:rsidP="001F54BE">
                            <w:pPr>
                              <w:pStyle w:val="NormalWeb"/>
                              <w:spacing w:before="0" w:beforeAutospacing="0" w:after="0" w:afterAutospacing="0"/>
                            </w:pPr>
                            <m:oMathPara>
                              <m:oMathParaPr>
                                <m:jc m:val="centerGroup"/>
                              </m:oMathParaPr>
                              <m:oMath>
                                <m:sSubSup>
                                  <m:sSubSupPr>
                                    <m:ctrlPr>
                                      <w:rPr>
                                        <w:rFonts w:ascii="Cambria Math" w:hAnsi="Cambria Math" w:cstheme="minorBidi"/>
                                        <w:i/>
                                        <w:iCs/>
                                        <w:color w:val="000000" w:themeColor="text1"/>
                                        <w:sz w:val="16"/>
                                        <w:szCs w:val="16"/>
                                      </w:rPr>
                                    </m:ctrlPr>
                                  </m:sSubSupPr>
                                  <m:e>
                                    <m:r>
                                      <w:rPr>
                                        <w:rFonts w:ascii="Cambria Math" w:hAnsi="Cambria Math" w:cstheme="minorBidi"/>
                                        <w:color w:val="000000" w:themeColor="text1"/>
                                        <w:sz w:val="16"/>
                                        <w:szCs w:val="16"/>
                                      </w:rPr>
                                      <m:t>R</m:t>
                                    </m:r>
                                  </m:e>
                                  <m:sub>
                                    <m:r>
                                      <w:rPr>
                                        <w:rFonts w:ascii="Cambria Math" w:hAnsi="Cambria Math" w:cstheme="minorBidi"/>
                                        <w:color w:val="000000" w:themeColor="text1"/>
                                        <w:sz w:val="16"/>
                                        <w:szCs w:val="16"/>
                                      </w:rPr>
                                      <m:t>t-3</m:t>
                                    </m:r>
                                  </m:sub>
                                  <m:sup>
                                    <m:r>
                                      <w:rPr>
                                        <w:rFonts w:ascii="Cambria Math" w:hAnsi="Cambria Math" w:cstheme="minorBidi"/>
                                        <w:color w:val="000000" w:themeColor="text1"/>
                                        <w:sz w:val="16"/>
                                        <w:szCs w:val="16"/>
                                      </w:rPr>
                                      <m:t>+</m:t>
                                    </m:r>
                                  </m:sup>
                                </m:sSubSup>
                              </m:oMath>
                            </m:oMathPara>
                          </w:p>
                        </w:txbxContent>
                      </v:textbox>
                    </v:shape>
                  </w:pict>
                </mc:Fallback>
              </mc:AlternateContent>
            </w:r>
          </w:p>
        </w:tc>
        <w:tc>
          <w:tcPr>
            <w:tcW w:w="0" w:type="auto"/>
            <w:tcBorders>
              <w:top w:val="single" w:sz="4" w:space="0" w:color="auto"/>
              <w:left w:val="nil"/>
              <w:bottom w:val="single" w:sz="4" w:space="0" w:color="auto"/>
              <w:right w:val="nil"/>
            </w:tcBorders>
            <w:shd w:val="clear" w:color="auto" w:fill="auto"/>
            <w:noWrap/>
            <w:hideMark/>
          </w:tcPr>
          <w:p w14:paraId="38A98494" w14:textId="77777777" w:rsidR="001F54BE" w:rsidRPr="00545A22" w:rsidRDefault="001F54BE" w:rsidP="00CD3AC2">
            <w:pPr>
              <w:jc w:val="center"/>
              <w:rPr>
                <w:rFonts w:ascii="Times New Roman" w:hAnsi="Times New Roman" w:cs="Times New Roman"/>
                <w:sz w:val="20"/>
                <w:szCs w:val="20"/>
              </w:rPr>
            </w:pPr>
            <w:r w:rsidRPr="00545A22">
              <w:rPr>
                <w:rFonts w:ascii="Times New Roman" w:hAnsi="Times New Roman" w:cs="Times New Roman"/>
                <w:noProof/>
                <w:sz w:val="20"/>
                <w:szCs w:val="20"/>
                <w:lang w:val="en-GB" w:eastAsia="en-GB"/>
              </w:rPr>
              <mc:AlternateContent>
                <mc:Choice Requires="wps">
                  <w:drawing>
                    <wp:anchor distT="0" distB="0" distL="114300" distR="114300" simplePos="0" relativeHeight="251935744" behindDoc="0" locked="0" layoutInCell="1" allowOverlap="1" wp14:anchorId="482EA2FE" wp14:editId="402FB3B4">
                      <wp:simplePos x="0" y="0"/>
                      <wp:positionH relativeFrom="column">
                        <wp:posOffset>-1905</wp:posOffset>
                      </wp:positionH>
                      <wp:positionV relativeFrom="paragraph">
                        <wp:posOffset>7620</wp:posOffset>
                      </wp:positionV>
                      <wp:extent cx="362535" cy="125227"/>
                      <wp:effectExtent l="0" t="0" r="0" b="0"/>
                      <wp:wrapNone/>
                      <wp:docPr id="244" name="TextBox 41"/>
                      <wp:cNvGraphicFramePr/>
                      <a:graphic xmlns:a="http://schemas.openxmlformats.org/drawingml/2006/main">
                        <a:graphicData uri="http://schemas.microsoft.com/office/word/2010/wordprocessingShape">
                          <wps:wsp>
                            <wps:cNvSpPr txBox="1"/>
                            <wps:spPr>
                              <a:xfrm>
                                <a:off x="0" y="0"/>
                                <a:ext cx="362535" cy="125227"/>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376D3324" w14:textId="77777777" w:rsidR="001F54BE" w:rsidRDefault="004A520C" w:rsidP="001F54BE">
                                  <w:pPr>
                                    <w:pStyle w:val="NormalWeb"/>
                                    <w:spacing w:before="0" w:beforeAutospacing="0" w:after="0" w:afterAutospacing="0"/>
                                  </w:pPr>
                                  <m:oMathPara>
                                    <m:oMathParaPr>
                                      <m:jc m:val="centerGroup"/>
                                    </m:oMathParaPr>
                                    <m:oMath>
                                      <m:sSubSup>
                                        <m:sSubSupPr>
                                          <m:ctrlPr>
                                            <w:rPr>
                                              <w:rFonts w:ascii="Cambria Math" w:hAnsi="Cambria Math" w:cstheme="minorBidi"/>
                                              <w:i/>
                                              <w:iCs/>
                                              <w:color w:val="000000" w:themeColor="text1"/>
                                              <w:sz w:val="16"/>
                                              <w:szCs w:val="16"/>
                                            </w:rPr>
                                          </m:ctrlPr>
                                        </m:sSubSupPr>
                                        <m:e>
                                          <m:r>
                                            <w:rPr>
                                              <w:rFonts w:ascii="Cambria Math" w:hAnsi="Cambria Math" w:cstheme="minorBidi"/>
                                              <w:color w:val="000000" w:themeColor="text1"/>
                                              <w:sz w:val="16"/>
                                              <w:szCs w:val="16"/>
                                            </w:rPr>
                                            <m:t> R</m:t>
                                          </m:r>
                                        </m:e>
                                        <m:sub>
                                          <m:r>
                                            <w:rPr>
                                              <w:rFonts w:ascii="Cambria Math" w:hAnsi="Cambria Math" w:cstheme="minorBidi"/>
                                              <w:color w:val="000000" w:themeColor="text1"/>
                                              <w:sz w:val="16"/>
                                              <w:szCs w:val="16"/>
                                            </w:rPr>
                                            <m:t>t</m:t>
                                          </m:r>
                                        </m:sub>
                                        <m:sup>
                                          <m:r>
                                            <w:rPr>
                                              <w:rFonts w:ascii="Cambria Math" w:hAnsi="Cambria Math" w:cstheme="minorBidi"/>
                                              <w:color w:val="000000" w:themeColor="text1"/>
                                              <w:sz w:val="16"/>
                                              <w:szCs w:val="16"/>
                                            </w:rPr>
                                            <m:t>-</m:t>
                                          </m:r>
                                        </m:sup>
                                      </m:sSubSup>
                                    </m:oMath>
                                  </m:oMathPara>
                                </w:p>
                              </w:txbxContent>
                            </wps:txbx>
                            <wps:bodyPr vertOverflow="clip" horzOverflow="clip" wrap="none" lIns="0" tIns="0" rIns="0" bIns="0" rtlCol="0" anchor="t">
                              <a:spAutoFit/>
                            </wps:bodyPr>
                          </wps:wsp>
                        </a:graphicData>
                      </a:graphic>
                    </wp:anchor>
                  </w:drawing>
                </mc:Choice>
                <mc:Fallback>
                  <w:pict>
                    <v:shape w14:anchorId="482EA2FE" id="_x0000_s1069" type="#_x0000_t202" style="position:absolute;left:0;text-align:left;margin-left:-.15pt;margin-top:.6pt;width:28.55pt;height:9.85pt;z-index:2519357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" filled="f" stroked="f">
                      <v:textbox style="mso-fit-shape-to-text:t" inset="0,0,0,0">
                        <w:txbxContent>
                          <w:p w14:paraId="376D3324" w14:textId="77777777" w:rsidR="001F54BE" w:rsidRDefault="004A520C" w:rsidP="001F54BE">
                            <w:pPr>
                              <w:pStyle w:val="NormalWeb"/>
                              <w:spacing w:before="0" w:beforeAutospacing="0" w:after="0" w:afterAutospacing="0"/>
                            </w:pPr>
                            <m:oMathPara>
                              <m:oMathParaPr>
                                <m:jc m:val="centerGroup"/>
                              </m:oMathParaPr>
                              <m:oMath>
                                <m:sSubSup>
                                  <m:sSubSupPr>
                                    <m:ctrlPr>
                                      <w:rPr>
                                        <w:rFonts w:ascii="Cambria Math" w:hAnsi="Cambria Math" w:cstheme="minorBidi"/>
                                        <w:i/>
                                        <w:iCs/>
                                        <w:color w:val="000000" w:themeColor="text1"/>
                                        <w:sz w:val="16"/>
                                        <w:szCs w:val="16"/>
                                      </w:rPr>
                                    </m:ctrlPr>
                                  </m:sSubSupPr>
                                  <m:e>
                                    <m:r>
                                      <w:rPr>
                                        <w:rFonts w:ascii="Cambria Math" w:hAnsi="Cambria Math" w:cstheme="minorBidi"/>
                                        <w:color w:val="000000" w:themeColor="text1"/>
                                        <w:sz w:val="16"/>
                                        <w:szCs w:val="16"/>
                                      </w:rPr>
                                      <m:t> R</m:t>
                                    </m:r>
                                  </m:e>
                                  <m:sub>
                                    <m:r>
                                      <w:rPr>
                                        <w:rFonts w:ascii="Cambria Math" w:hAnsi="Cambria Math" w:cstheme="minorBidi"/>
                                        <w:color w:val="000000" w:themeColor="text1"/>
                                        <w:sz w:val="16"/>
                                        <w:szCs w:val="16"/>
                                      </w:rPr>
                                      <m:t>t</m:t>
                                    </m:r>
                                  </m:sub>
                                  <m:sup>
                                    <m:r>
                                      <w:rPr>
                                        <w:rFonts w:ascii="Cambria Math" w:hAnsi="Cambria Math" w:cstheme="minorBidi"/>
                                        <w:color w:val="000000" w:themeColor="text1"/>
                                        <w:sz w:val="16"/>
                                        <w:szCs w:val="16"/>
                                      </w:rPr>
                                      <m:t>-</m:t>
                                    </m:r>
                                  </m:sup>
                                </m:sSubSup>
                              </m:oMath>
                            </m:oMathPara>
                          </w:p>
                        </w:txbxContent>
                      </v:textbox>
                    </v:shape>
                  </w:pict>
                </mc:Fallback>
              </mc:AlternateContent>
            </w:r>
          </w:p>
        </w:tc>
        <w:tc>
          <w:tcPr>
            <w:tcW w:w="0" w:type="auto"/>
            <w:tcBorders>
              <w:top w:val="single" w:sz="4" w:space="0" w:color="auto"/>
              <w:left w:val="nil"/>
              <w:bottom w:val="single" w:sz="4" w:space="0" w:color="auto"/>
              <w:right w:val="nil"/>
            </w:tcBorders>
            <w:shd w:val="clear" w:color="auto" w:fill="auto"/>
            <w:noWrap/>
            <w:hideMark/>
          </w:tcPr>
          <w:p w14:paraId="5A4FF9CE" w14:textId="77777777" w:rsidR="001F54BE" w:rsidRPr="00545A22" w:rsidRDefault="001F54BE" w:rsidP="00CD3AC2">
            <w:pPr>
              <w:jc w:val="center"/>
              <w:rPr>
                <w:rFonts w:ascii="Times New Roman" w:hAnsi="Times New Roman" w:cs="Times New Roman"/>
                <w:sz w:val="20"/>
                <w:szCs w:val="20"/>
              </w:rPr>
            </w:pPr>
            <w:r w:rsidRPr="00545A22">
              <w:rPr>
                <w:rFonts w:ascii="Times New Roman" w:hAnsi="Times New Roman" w:cs="Times New Roman"/>
                <w:noProof/>
                <w:sz w:val="20"/>
                <w:szCs w:val="20"/>
                <w:lang w:val="en-GB" w:eastAsia="en-GB"/>
              </w:rPr>
              <mc:AlternateContent>
                <mc:Choice Requires="wps">
                  <w:drawing>
                    <wp:anchor distT="0" distB="0" distL="114300" distR="114300" simplePos="0" relativeHeight="251936768" behindDoc="0" locked="0" layoutInCell="1" allowOverlap="1" wp14:anchorId="010DDA89" wp14:editId="0B855A97">
                      <wp:simplePos x="0" y="0"/>
                      <wp:positionH relativeFrom="column">
                        <wp:posOffset>1270</wp:posOffset>
                      </wp:positionH>
                      <wp:positionV relativeFrom="paragraph">
                        <wp:posOffset>7620</wp:posOffset>
                      </wp:positionV>
                      <wp:extent cx="436080" cy="125227"/>
                      <wp:effectExtent l="0" t="0" r="0" b="0"/>
                      <wp:wrapNone/>
                      <wp:docPr id="245" name="TextBox 42"/>
                      <wp:cNvGraphicFramePr/>
                      <a:graphic xmlns:a="http://schemas.openxmlformats.org/drawingml/2006/main">
                        <a:graphicData uri="http://schemas.microsoft.com/office/word/2010/wordprocessingShape">
                          <wps:wsp>
                            <wps:cNvSpPr txBox="1"/>
                            <wps:spPr>
                              <a:xfrm>
                                <a:off x="0" y="0"/>
                                <a:ext cx="436080" cy="125227"/>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734FC564" w14:textId="77777777" w:rsidR="001F54BE" w:rsidRDefault="004A520C" w:rsidP="001F54BE">
                                  <w:pPr>
                                    <w:pStyle w:val="NormalWeb"/>
                                    <w:spacing w:before="0" w:beforeAutospacing="0" w:after="0" w:afterAutospacing="0"/>
                                  </w:pPr>
                                  <m:oMathPara>
                                    <m:oMathParaPr>
                                      <m:jc m:val="centerGroup"/>
                                    </m:oMathParaPr>
                                    <m:oMath>
                                      <m:sSubSup>
                                        <m:sSubSupPr>
                                          <m:ctrlPr>
                                            <w:rPr>
                                              <w:rFonts w:ascii="Cambria Math" w:hAnsi="Cambria Math" w:cstheme="minorBidi"/>
                                              <w:i/>
                                              <w:iCs/>
                                              <w:color w:val="000000" w:themeColor="text1"/>
                                              <w:sz w:val="16"/>
                                              <w:szCs w:val="16"/>
                                            </w:rPr>
                                          </m:ctrlPr>
                                        </m:sSubSupPr>
                                        <m:e>
                                          <m:r>
                                            <w:rPr>
                                              <w:rFonts w:ascii="Cambria Math" w:hAnsi="Cambria Math" w:cstheme="minorBidi"/>
                                              <w:color w:val="000000" w:themeColor="text1"/>
                                              <w:sz w:val="16"/>
                                              <w:szCs w:val="16"/>
                                            </w:rPr>
                                            <m:t>R</m:t>
                                          </m:r>
                                        </m:e>
                                        <m:sub>
                                          <m:r>
                                            <w:rPr>
                                              <w:rFonts w:ascii="Cambria Math" w:hAnsi="Cambria Math" w:cstheme="minorBidi"/>
                                              <w:color w:val="000000" w:themeColor="text1"/>
                                              <w:sz w:val="16"/>
                                              <w:szCs w:val="16"/>
                                            </w:rPr>
                                            <m:t>t-1</m:t>
                                          </m:r>
                                        </m:sub>
                                        <m:sup>
                                          <m:r>
                                            <w:rPr>
                                              <w:rFonts w:ascii="Cambria Math" w:hAnsi="Cambria Math" w:cstheme="minorBidi"/>
                                              <w:color w:val="000000" w:themeColor="text1"/>
                                              <w:sz w:val="16"/>
                                              <w:szCs w:val="16"/>
                                            </w:rPr>
                                            <m:t>-</m:t>
                                          </m:r>
                                        </m:sup>
                                      </m:sSubSup>
                                    </m:oMath>
                                  </m:oMathPara>
                                </w:p>
                              </w:txbxContent>
                            </wps:txbx>
                            <wps:bodyPr vertOverflow="clip" horzOverflow="clip" wrap="none" lIns="0" tIns="0" rIns="0" bIns="0" rtlCol="0" anchor="t">
                              <a:spAutoFit/>
                            </wps:bodyPr>
                          </wps:wsp>
                        </a:graphicData>
                      </a:graphic>
                    </wp:anchor>
                  </w:drawing>
                </mc:Choice>
                <mc:Fallback>
                  <w:pict>
                    <v:shape w14:anchorId="010DDA89" id="_x0000_s1070" type="#_x0000_t202" style="position:absolute;left:0;text-align:left;margin-left:.1pt;margin-top:.6pt;width:34.35pt;height:9.85pt;z-index:2519367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" filled="f" stroked="f">
                      <v:textbox style="mso-fit-shape-to-text:t" inset="0,0,0,0">
                        <w:txbxContent>
                          <w:p w14:paraId="734FC564" w14:textId="77777777" w:rsidR="001F54BE" w:rsidRDefault="004A520C" w:rsidP="001F54BE">
                            <w:pPr>
                              <w:pStyle w:val="NormalWeb"/>
                              <w:spacing w:before="0" w:beforeAutospacing="0" w:after="0" w:afterAutospacing="0"/>
                            </w:pPr>
                            <m:oMathPara>
                              <m:oMathParaPr>
                                <m:jc m:val="centerGroup"/>
                              </m:oMathParaPr>
                              <m:oMath>
                                <m:sSubSup>
                                  <m:sSubSupPr>
                                    <m:ctrlPr>
                                      <w:rPr>
                                        <w:rFonts w:ascii="Cambria Math" w:hAnsi="Cambria Math" w:cstheme="minorBidi"/>
                                        <w:i/>
                                        <w:iCs/>
                                        <w:color w:val="000000" w:themeColor="text1"/>
                                        <w:sz w:val="16"/>
                                        <w:szCs w:val="16"/>
                                      </w:rPr>
                                    </m:ctrlPr>
                                  </m:sSubSupPr>
                                  <m:e>
                                    <m:r>
                                      <w:rPr>
                                        <w:rFonts w:ascii="Cambria Math" w:hAnsi="Cambria Math" w:cstheme="minorBidi"/>
                                        <w:color w:val="000000" w:themeColor="text1"/>
                                        <w:sz w:val="16"/>
                                        <w:szCs w:val="16"/>
                                      </w:rPr>
                                      <m:t>R</m:t>
                                    </m:r>
                                  </m:e>
                                  <m:sub>
                                    <m:r>
                                      <w:rPr>
                                        <w:rFonts w:ascii="Cambria Math" w:hAnsi="Cambria Math" w:cstheme="minorBidi"/>
                                        <w:color w:val="000000" w:themeColor="text1"/>
                                        <w:sz w:val="16"/>
                                        <w:szCs w:val="16"/>
                                      </w:rPr>
                                      <m:t>t-1</m:t>
                                    </m:r>
                                  </m:sub>
                                  <m:sup>
                                    <m:r>
                                      <w:rPr>
                                        <w:rFonts w:ascii="Cambria Math" w:hAnsi="Cambria Math" w:cstheme="minorBidi"/>
                                        <w:color w:val="000000" w:themeColor="text1"/>
                                        <w:sz w:val="16"/>
                                        <w:szCs w:val="16"/>
                                      </w:rPr>
                                      <m:t>-</m:t>
                                    </m:r>
                                  </m:sup>
                                </m:sSubSup>
                              </m:oMath>
                            </m:oMathPara>
                          </w:p>
                        </w:txbxContent>
                      </v:textbox>
                    </v:shape>
                  </w:pict>
                </mc:Fallback>
              </mc:AlternateContent>
            </w:r>
          </w:p>
        </w:tc>
        <w:tc>
          <w:tcPr>
            <w:tcW w:w="0" w:type="auto"/>
            <w:tcBorders>
              <w:top w:val="single" w:sz="4" w:space="0" w:color="auto"/>
              <w:left w:val="nil"/>
              <w:bottom w:val="single" w:sz="4" w:space="0" w:color="auto"/>
              <w:right w:val="nil"/>
            </w:tcBorders>
            <w:shd w:val="clear" w:color="auto" w:fill="auto"/>
            <w:noWrap/>
            <w:hideMark/>
          </w:tcPr>
          <w:p w14:paraId="492F3E16" w14:textId="77777777" w:rsidR="001F54BE" w:rsidRPr="00545A22" w:rsidRDefault="001F54BE" w:rsidP="00CD3AC2">
            <w:pPr>
              <w:jc w:val="center"/>
              <w:rPr>
                <w:rFonts w:ascii="Times New Roman" w:hAnsi="Times New Roman" w:cs="Times New Roman"/>
                <w:sz w:val="20"/>
                <w:szCs w:val="20"/>
              </w:rPr>
            </w:pPr>
            <w:r w:rsidRPr="00545A22">
              <w:rPr>
                <w:rFonts w:ascii="Times New Roman" w:hAnsi="Times New Roman" w:cs="Times New Roman"/>
                <w:noProof/>
                <w:sz w:val="20"/>
                <w:szCs w:val="20"/>
                <w:lang w:val="en-GB" w:eastAsia="en-GB"/>
              </w:rPr>
              <mc:AlternateContent>
                <mc:Choice Requires="wps">
                  <w:drawing>
                    <wp:anchor distT="0" distB="0" distL="114300" distR="114300" simplePos="0" relativeHeight="251937792" behindDoc="0" locked="0" layoutInCell="1" allowOverlap="1" wp14:anchorId="15F11BC4" wp14:editId="5DC2E310">
                      <wp:simplePos x="0" y="0"/>
                      <wp:positionH relativeFrom="column">
                        <wp:posOffset>-5080</wp:posOffset>
                      </wp:positionH>
                      <wp:positionV relativeFrom="paragraph">
                        <wp:posOffset>7620</wp:posOffset>
                      </wp:positionV>
                      <wp:extent cx="436080" cy="125227"/>
                      <wp:effectExtent l="0" t="0" r="0" b="0"/>
                      <wp:wrapNone/>
                      <wp:docPr id="246" name="TextBox 43"/>
                      <wp:cNvGraphicFramePr/>
                      <a:graphic xmlns:a="http://schemas.openxmlformats.org/drawingml/2006/main">
                        <a:graphicData uri="http://schemas.microsoft.com/office/word/2010/wordprocessingShape">
                          <wps:wsp>
                            <wps:cNvSpPr txBox="1"/>
                            <wps:spPr>
                              <a:xfrm>
                                <a:off x="0" y="0"/>
                                <a:ext cx="436080" cy="125227"/>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56547AF2" w14:textId="77777777" w:rsidR="001F54BE" w:rsidRDefault="004A520C" w:rsidP="001F54BE">
                                  <w:pPr>
                                    <w:pStyle w:val="NormalWeb"/>
                                    <w:spacing w:before="0" w:beforeAutospacing="0" w:after="0" w:afterAutospacing="0"/>
                                  </w:pPr>
                                  <m:oMathPara>
                                    <m:oMathParaPr>
                                      <m:jc m:val="centerGroup"/>
                                    </m:oMathParaPr>
                                    <m:oMath>
                                      <m:sSubSup>
                                        <m:sSubSupPr>
                                          <m:ctrlPr>
                                            <w:rPr>
                                              <w:rFonts w:ascii="Cambria Math" w:hAnsi="Cambria Math" w:cstheme="minorBidi"/>
                                              <w:i/>
                                              <w:iCs/>
                                              <w:color w:val="000000" w:themeColor="text1"/>
                                              <w:sz w:val="16"/>
                                              <w:szCs w:val="16"/>
                                            </w:rPr>
                                          </m:ctrlPr>
                                        </m:sSubSupPr>
                                        <m:e>
                                          <m:r>
                                            <w:rPr>
                                              <w:rFonts w:ascii="Cambria Math" w:hAnsi="Cambria Math" w:cstheme="minorBidi"/>
                                              <w:color w:val="000000" w:themeColor="text1"/>
                                              <w:sz w:val="16"/>
                                              <w:szCs w:val="16"/>
                                            </w:rPr>
                                            <m:t> R</m:t>
                                          </m:r>
                                        </m:e>
                                        <m:sub>
                                          <m:r>
                                            <w:rPr>
                                              <w:rFonts w:ascii="Cambria Math" w:hAnsi="Cambria Math" w:cstheme="minorBidi"/>
                                              <w:color w:val="000000" w:themeColor="text1"/>
                                              <w:sz w:val="16"/>
                                              <w:szCs w:val="16"/>
                                            </w:rPr>
                                            <m:t>t-2</m:t>
                                          </m:r>
                                        </m:sub>
                                        <m:sup>
                                          <m:r>
                                            <w:rPr>
                                              <w:rFonts w:ascii="Cambria Math" w:hAnsi="Cambria Math" w:cstheme="minorBidi"/>
                                              <w:color w:val="000000" w:themeColor="text1"/>
                                              <w:sz w:val="16"/>
                                              <w:szCs w:val="16"/>
                                            </w:rPr>
                                            <m:t>-</m:t>
                                          </m:r>
                                        </m:sup>
                                      </m:sSubSup>
                                    </m:oMath>
                                  </m:oMathPara>
                                </w:p>
                              </w:txbxContent>
                            </wps:txbx>
                            <wps:bodyPr vertOverflow="clip" horzOverflow="clip" wrap="none" lIns="0" tIns="0" rIns="0" bIns="0" rtlCol="0" anchor="t">
                              <a:spAutoFit/>
                            </wps:bodyPr>
                          </wps:wsp>
                        </a:graphicData>
                      </a:graphic>
                    </wp:anchor>
                  </w:drawing>
                </mc:Choice>
                <mc:Fallback>
                  <w:pict>
                    <v:shape w14:anchorId="15F11BC4" id="_x0000_s1071" type="#_x0000_t202" style="position:absolute;left:0;text-align:left;margin-left:-.4pt;margin-top:.6pt;width:34.35pt;height:9.85pt;z-index:2519377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" filled="f" stroked="f">
                      <v:textbox style="mso-fit-shape-to-text:t" inset="0,0,0,0">
                        <w:txbxContent>
                          <w:p w14:paraId="56547AF2" w14:textId="77777777" w:rsidR="001F54BE" w:rsidRDefault="004A520C" w:rsidP="001F54BE">
                            <w:pPr>
                              <w:pStyle w:val="NormalWeb"/>
                              <w:spacing w:before="0" w:beforeAutospacing="0" w:after="0" w:afterAutospacing="0"/>
                            </w:pPr>
                            <m:oMathPara>
                              <m:oMathParaPr>
                                <m:jc m:val="centerGroup"/>
                              </m:oMathParaPr>
                              <m:oMath>
                                <m:sSubSup>
                                  <m:sSubSupPr>
                                    <m:ctrlPr>
                                      <w:rPr>
                                        <w:rFonts w:ascii="Cambria Math" w:hAnsi="Cambria Math" w:cstheme="minorBidi"/>
                                        <w:i/>
                                        <w:iCs/>
                                        <w:color w:val="000000" w:themeColor="text1"/>
                                        <w:sz w:val="16"/>
                                        <w:szCs w:val="16"/>
                                      </w:rPr>
                                    </m:ctrlPr>
                                  </m:sSubSupPr>
                                  <m:e>
                                    <m:r>
                                      <w:rPr>
                                        <w:rFonts w:ascii="Cambria Math" w:hAnsi="Cambria Math" w:cstheme="minorBidi"/>
                                        <w:color w:val="000000" w:themeColor="text1"/>
                                        <w:sz w:val="16"/>
                                        <w:szCs w:val="16"/>
                                      </w:rPr>
                                      <m:t> R</m:t>
                                    </m:r>
                                  </m:e>
                                  <m:sub>
                                    <m:r>
                                      <w:rPr>
                                        <w:rFonts w:ascii="Cambria Math" w:hAnsi="Cambria Math" w:cstheme="minorBidi"/>
                                        <w:color w:val="000000" w:themeColor="text1"/>
                                        <w:sz w:val="16"/>
                                        <w:szCs w:val="16"/>
                                      </w:rPr>
                                      <m:t>t-2</m:t>
                                    </m:r>
                                  </m:sub>
                                  <m:sup>
                                    <m:r>
                                      <w:rPr>
                                        <w:rFonts w:ascii="Cambria Math" w:hAnsi="Cambria Math" w:cstheme="minorBidi"/>
                                        <w:color w:val="000000" w:themeColor="text1"/>
                                        <w:sz w:val="16"/>
                                        <w:szCs w:val="16"/>
                                      </w:rPr>
                                      <m:t>-</m:t>
                                    </m:r>
                                  </m:sup>
                                </m:sSubSup>
                              </m:oMath>
                            </m:oMathPara>
                          </w:p>
                        </w:txbxContent>
                      </v:textbox>
                    </v:shape>
                  </w:pict>
                </mc:Fallback>
              </mc:AlternateContent>
            </w:r>
          </w:p>
        </w:tc>
        <w:tc>
          <w:tcPr>
            <w:tcW w:w="0" w:type="auto"/>
            <w:tcBorders>
              <w:top w:val="single" w:sz="4" w:space="0" w:color="auto"/>
              <w:left w:val="nil"/>
              <w:bottom w:val="single" w:sz="4" w:space="0" w:color="auto"/>
              <w:right w:val="nil"/>
            </w:tcBorders>
            <w:shd w:val="clear" w:color="auto" w:fill="auto"/>
            <w:noWrap/>
            <w:hideMark/>
          </w:tcPr>
          <w:p w14:paraId="346D9B33" w14:textId="77777777" w:rsidR="001F54BE" w:rsidRPr="00545A22" w:rsidRDefault="001F54BE" w:rsidP="00CD3AC2">
            <w:pPr>
              <w:jc w:val="center"/>
              <w:rPr>
                <w:rFonts w:ascii="Times New Roman" w:hAnsi="Times New Roman" w:cs="Times New Roman"/>
                <w:sz w:val="20"/>
                <w:szCs w:val="20"/>
              </w:rPr>
            </w:pPr>
            <w:r w:rsidRPr="00545A22">
              <w:rPr>
                <w:rFonts w:ascii="Times New Roman" w:hAnsi="Times New Roman" w:cs="Times New Roman"/>
                <w:noProof/>
                <w:sz w:val="20"/>
                <w:szCs w:val="20"/>
                <w:lang w:val="en-GB" w:eastAsia="en-GB"/>
              </w:rPr>
              <mc:AlternateContent>
                <mc:Choice Requires="wps">
                  <w:drawing>
                    <wp:anchor distT="0" distB="0" distL="114300" distR="114300" simplePos="0" relativeHeight="251938816" behindDoc="0" locked="0" layoutInCell="1" allowOverlap="1" wp14:anchorId="188DCF7E" wp14:editId="135DDB82">
                      <wp:simplePos x="0" y="0"/>
                      <wp:positionH relativeFrom="column">
                        <wp:posOffset>-2540</wp:posOffset>
                      </wp:positionH>
                      <wp:positionV relativeFrom="paragraph">
                        <wp:posOffset>7620</wp:posOffset>
                      </wp:positionV>
                      <wp:extent cx="436080" cy="125227"/>
                      <wp:effectExtent l="0" t="0" r="0" b="0"/>
                      <wp:wrapNone/>
                      <wp:docPr id="247" name="TextBox 44"/>
                      <wp:cNvGraphicFramePr/>
                      <a:graphic xmlns:a="http://schemas.openxmlformats.org/drawingml/2006/main">
                        <a:graphicData uri="http://schemas.microsoft.com/office/word/2010/wordprocessingShape">
                          <wps:wsp>
                            <wps:cNvSpPr txBox="1"/>
                            <wps:spPr>
                              <a:xfrm>
                                <a:off x="0" y="0"/>
                                <a:ext cx="436080" cy="125227"/>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01FD8C3B" w14:textId="77777777" w:rsidR="001F54BE" w:rsidRDefault="004A520C" w:rsidP="001F54BE">
                                  <w:pPr>
                                    <w:pStyle w:val="NormalWeb"/>
                                    <w:spacing w:before="0" w:beforeAutospacing="0" w:after="0" w:afterAutospacing="0"/>
                                  </w:pPr>
                                  <m:oMathPara>
                                    <m:oMathParaPr>
                                      <m:jc m:val="centerGroup"/>
                                    </m:oMathParaPr>
                                    <m:oMath>
                                      <m:sSubSup>
                                        <m:sSubSupPr>
                                          <m:ctrlPr>
                                            <w:rPr>
                                              <w:rFonts w:ascii="Cambria Math" w:hAnsi="Cambria Math" w:cstheme="minorBidi"/>
                                              <w:i/>
                                              <w:iCs/>
                                              <w:color w:val="000000" w:themeColor="text1"/>
                                              <w:sz w:val="16"/>
                                              <w:szCs w:val="16"/>
                                            </w:rPr>
                                          </m:ctrlPr>
                                        </m:sSubSupPr>
                                        <m:e>
                                          <m:r>
                                            <w:rPr>
                                              <w:rFonts w:ascii="Cambria Math" w:hAnsi="Cambria Math" w:cstheme="minorBidi"/>
                                              <w:color w:val="000000" w:themeColor="text1"/>
                                              <w:sz w:val="16"/>
                                              <w:szCs w:val="16"/>
                                            </w:rPr>
                                            <m:t> R</m:t>
                                          </m:r>
                                        </m:e>
                                        <m:sub>
                                          <m:r>
                                            <w:rPr>
                                              <w:rFonts w:ascii="Cambria Math" w:hAnsi="Cambria Math" w:cstheme="minorBidi"/>
                                              <w:color w:val="000000" w:themeColor="text1"/>
                                              <w:sz w:val="16"/>
                                              <w:szCs w:val="16"/>
                                            </w:rPr>
                                            <m:t>t-3</m:t>
                                          </m:r>
                                        </m:sub>
                                        <m:sup>
                                          <m:r>
                                            <w:rPr>
                                              <w:rFonts w:ascii="Cambria Math" w:hAnsi="Cambria Math" w:cstheme="minorBidi"/>
                                              <w:color w:val="000000" w:themeColor="text1"/>
                                              <w:sz w:val="16"/>
                                              <w:szCs w:val="16"/>
                                            </w:rPr>
                                            <m:t>-</m:t>
                                          </m:r>
                                        </m:sup>
                                      </m:sSubSup>
                                    </m:oMath>
                                  </m:oMathPara>
                                </w:p>
                              </w:txbxContent>
                            </wps:txbx>
                            <wps:bodyPr vertOverflow="clip" horzOverflow="clip" wrap="none" lIns="0" tIns="0" rIns="0" bIns="0" rtlCol="0" anchor="t">
                              <a:spAutoFit/>
                            </wps:bodyPr>
                          </wps:wsp>
                        </a:graphicData>
                      </a:graphic>
                    </wp:anchor>
                  </w:drawing>
                </mc:Choice>
                <mc:Fallback>
                  <w:pict>
                    <v:shape w14:anchorId="188DCF7E" id="_x0000_s1072" type="#_x0000_t202" style="position:absolute;left:0;text-align:left;margin-left:-.2pt;margin-top:.6pt;width:34.35pt;height:9.85pt;z-index:2519388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" filled="f" stroked="f">
                      <v:textbox style="mso-fit-shape-to-text:t" inset="0,0,0,0">
                        <w:txbxContent>
                          <w:p w14:paraId="01FD8C3B" w14:textId="77777777" w:rsidR="001F54BE" w:rsidRDefault="004A520C" w:rsidP="001F54BE">
                            <w:pPr>
                              <w:pStyle w:val="NormalWeb"/>
                              <w:spacing w:before="0" w:beforeAutospacing="0" w:after="0" w:afterAutospacing="0"/>
                            </w:pPr>
                            <m:oMathPara>
                              <m:oMathParaPr>
                                <m:jc m:val="centerGroup"/>
                              </m:oMathParaPr>
                              <m:oMath>
                                <m:sSubSup>
                                  <m:sSubSupPr>
                                    <m:ctrlPr>
                                      <w:rPr>
                                        <w:rFonts w:ascii="Cambria Math" w:hAnsi="Cambria Math" w:cstheme="minorBidi"/>
                                        <w:i/>
                                        <w:iCs/>
                                        <w:color w:val="000000" w:themeColor="text1"/>
                                        <w:sz w:val="16"/>
                                        <w:szCs w:val="16"/>
                                      </w:rPr>
                                    </m:ctrlPr>
                                  </m:sSubSupPr>
                                  <m:e>
                                    <m:r>
                                      <w:rPr>
                                        <w:rFonts w:ascii="Cambria Math" w:hAnsi="Cambria Math" w:cstheme="minorBidi"/>
                                        <w:color w:val="000000" w:themeColor="text1"/>
                                        <w:sz w:val="16"/>
                                        <w:szCs w:val="16"/>
                                      </w:rPr>
                                      <m:t> R</m:t>
                                    </m:r>
                                  </m:e>
                                  <m:sub>
                                    <m:r>
                                      <w:rPr>
                                        <w:rFonts w:ascii="Cambria Math" w:hAnsi="Cambria Math" w:cstheme="minorBidi"/>
                                        <w:color w:val="000000" w:themeColor="text1"/>
                                        <w:sz w:val="16"/>
                                        <w:szCs w:val="16"/>
                                      </w:rPr>
                                      <m:t>t-3</m:t>
                                    </m:r>
                                  </m:sub>
                                  <m:sup>
                                    <m:r>
                                      <w:rPr>
                                        <w:rFonts w:ascii="Cambria Math" w:hAnsi="Cambria Math" w:cstheme="minorBidi"/>
                                        <w:color w:val="000000" w:themeColor="text1"/>
                                        <w:sz w:val="16"/>
                                        <w:szCs w:val="16"/>
                                      </w:rPr>
                                      <m:t>-</m:t>
                                    </m:r>
                                  </m:sup>
                                </m:sSubSup>
                              </m:oMath>
                            </m:oMathPara>
                          </w:p>
                        </w:txbxContent>
                      </v:textbox>
                    </v:shape>
                  </w:pict>
                </mc:Fallback>
              </mc:AlternateContent>
            </w:r>
          </w:p>
        </w:tc>
        <w:tc>
          <w:tcPr>
            <w:tcW w:w="0" w:type="auto"/>
            <w:tcBorders>
              <w:top w:val="single" w:sz="4" w:space="0" w:color="auto"/>
              <w:left w:val="nil"/>
              <w:bottom w:val="single" w:sz="4" w:space="0" w:color="auto"/>
              <w:right w:val="nil"/>
            </w:tcBorders>
            <w:shd w:val="clear" w:color="auto" w:fill="auto"/>
            <w:noWrap/>
            <w:hideMark/>
          </w:tcPr>
          <w:p w14:paraId="6BE7B8C2" w14:textId="77777777" w:rsidR="001F54BE" w:rsidRPr="00545A22" w:rsidRDefault="001F54BE" w:rsidP="00CD3AC2">
            <w:pPr>
              <w:jc w:val="center"/>
              <w:rPr>
                <w:rFonts w:ascii="Times New Roman" w:hAnsi="Times New Roman" w:cs="Times New Roman"/>
                <w:sz w:val="20"/>
                <w:szCs w:val="20"/>
              </w:rPr>
            </w:pPr>
            <w:r w:rsidRPr="00545A22">
              <w:rPr>
                <w:rFonts w:ascii="Times New Roman" w:hAnsi="Times New Roman" w:cs="Times New Roman"/>
                <w:sz w:val="20"/>
                <w:szCs w:val="20"/>
              </w:rPr>
              <w:t>Intercept</w:t>
            </w:r>
          </w:p>
        </w:tc>
        <w:tc>
          <w:tcPr>
            <w:tcW w:w="0" w:type="auto"/>
            <w:tcBorders>
              <w:top w:val="single" w:sz="4" w:space="0" w:color="auto"/>
              <w:left w:val="nil"/>
              <w:bottom w:val="single" w:sz="4" w:space="0" w:color="auto"/>
              <w:right w:val="nil"/>
            </w:tcBorders>
            <w:shd w:val="clear" w:color="auto" w:fill="auto"/>
            <w:noWrap/>
            <w:hideMark/>
          </w:tcPr>
          <w:p w14:paraId="33A7E463" w14:textId="77777777" w:rsidR="001F54BE" w:rsidRPr="00545A22" w:rsidRDefault="001F54BE" w:rsidP="00CD3AC2">
            <w:pPr>
              <w:jc w:val="center"/>
              <w:rPr>
                <w:rFonts w:ascii="Times New Roman" w:hAnsi="Times New Roman" w:cs="Times New Roman"/>
                <w:sz w:val="20"/>
                <w:szCs w:val="20"/>
              </w:rPr>
            </w:pPr>
            <w:r w:rsidRPr="00545A22">
              <w:rPr>
                <w:rFonts w:ascii="Times New Roman" w:hAnsi="Times New Roman" w:cs="Times New Roman"/>
                <w:noProof/>
                <w:sz w:val="20"/>
                <w:szCs w:val="20"/>
                <w:lang w:val="en-GB" w:eastAsia="en-GB"/>
              </w:rPr>
              <mc:AlternateContent>
                <mc:Choice Requires="wps">
                  <w:drawing>
                    <wp:anchor distT="0" distB="0" distL="114300" distR="114300" simplePos="0" relativeHeight="251939840" behindDoc="0" locked="0" layoutInCell="1" allowOverlap="1" wp14:anchorId="12BACFB0" wp14:editId="23BE5507">
                      <wp:simplePos x="0" y="0"/>
                      <wp:positionH relativeFrom="column">
                        <wp:posOffset>-6350</wp:posOffset>
                      </wp:positionH>
                      <wp:positionV relativeFrom="paragraph">
                        <wp:posOffset>7620</wp:posOffset>
                      </wp:positionV>
                      <wp:extent cx="338169" cy="127535"/>
                      <wp:effectExtent l="0" t="0" r="0" b="0"/>
                      <wp:wrapNone/>
                      <wp:docPr id="248" name="TextBox 45"/>
                      <wp:cNvGraphicFramePr/>
                      <a:graphic xmlns:a="http://schemas.openxmlformats.org/drawingml/2006/main">
                        <a:graphicData uri="http://schemas.microsoft.com/office/word/2010/wordprocessingShape">
                          <wps:wsp>
                            <wps:cNvSpPr txBox="1"/>
                            <wps:spPr>
                              <a:xfrm>
                                <a:off x="0" y="0"/>
                                <a:ext cx="338169" cy="127535"/>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76F95FA3" w14:textId="77777777" w:rsidR="001F54BE" w:rsidRDefault="004A520C" w:rsidP="001F54BE">
                                  <w:pPr>
                                    <w:pStyle w:val="NormalWeb"/>
                                    <w:spacing w:before="0" w:beforeAutospacing="0" w:after="0" w:afterAutospacing="0"/>
                                  </w:pPr>
                                  <m:oMathPara>
                                    <m:oMathParaPr>
                                      <m:jc m:val="centerGroup"/>
                                    </m:oMathParaPr>
                                    <m:oMath>
                                      <m:sSup>
                                        <m:sSupPr>
                                          <m:ctrlPr>
                                            <w:rPr>
                                              <w:rFonts w:ascii="Cambria Math" w:hAnsi="Cambria Math" w:cstheme="minorBidi"/>
                                              <w:i/>
                                              <w:iCs/>
                                              <w:color w:val="000000" w:themeColor="text1"/>
                                              <w:sz w:val="16"/>
                                              <w:szCs w:val="16"/>
                                            </w:rPr>
                                          </m:ctrlPr>
                                        </m:sSupPr>
                                        <m:e>
                                          <m:r>
                                            <w:rPr>
                                              <w:rFonts w:ascii="Cambria Math" w:hAnsi="Cambria Math" w:cstheme="minorBidi"/>
                                              <w:color w:val="000000" w:themeColor="text1"/>
                                              <w:sz w:val="16"/>
                                              <w:szCs w:val="16"/>
                                            </w:rPr>
                                            <m:t>R</m:t>
                                          </m:r>
                                        </m:e>
                                        <m:sup>
                                          <m:r>
                                            <w:rPr>
                                              <w:rFonts w:ascii="Cambria Math" w:hAnsi="Cambria Math" w:cstheme="minorBidi"/>
                                              <w:color w:val="000000" w:themeColor="text1"/>
                                              <w:sz w:val="16"/>
                                              <w:szCs w:val="16"/>
                                            </w:rPr>
                                            <m:t>2</m:t>
                                          </m:r>
                                        </m:sup>
                                      </m:sSup>
                                      <m:r>
                                        <w:rPr>
                                          <w:rFonts w:ascii="Cambria Math" w:hAnsi="Cambria Math" w:cstheme="minorBidi"/>
                                          <w:color w:val="000000" w:themeColor="text1"/>
                                          <w:sz w:val="16"/>
                                          <w:szCs w:val="16"/>
                                        </w:rPr>
                                        <m:t> </m:t>
                                      </m:r>
                                    </m:oMath>
                                  </m:oMathPara>
                                </w:p>
                              </w:txbxContent>
                            </wps:txbx>
                            <wps:bodyPr vertOverflow="clip" horzOverflow="clip" wrap="none" lIns="0" tIns="0" rIns="0" bIns="0" rtlCol="0" anchor="t">
                              <a:spAutoFit/>
                            </wps:bodyPr>
                          </wps:wsp>
                        </a:graphicData>
                      </a:graphic>
                    </wp:anchor>
                  </w:drawing>
                </mc:Choice>
                <mc:Fallback>
                  <w:pict>
                    <v:shape w14:anchorId="12BACFB0" id="_x0000_s1073" type="#_x0000_t202" style="position:absolute;left:0;text-align:left;margin-left:-.5pt;margin-top:.6pt;width:26.65pt;height:10.05pt;z-index:2519398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" filled="f" stroked="f">
                      <v:textbox style="mso-fit-shape-to-text:t" inset="0,0,0,0">
                        <w:txbxContent>
                          <w:p w14:paraId="76F95FA3" w14:textId="77777777" w:rsidR="001F54BE" w:rsidRDefault="004A520C" w:rsidP="001F54BE">
                            <w:pPr>
                              <w:pStyle w:val="NormalWeb"/>
                              <w:spacing w:before="0" w:beforeAutospacing="0" w:after="0" w:afterAutospacing="0"/>
                            </w:pPr>
                            <m:oMathPara>
                              <m:oMathParaPr>
                                <m:jc m:val="centerGroup"/>
                              </m:oMathParaPr>
                              <m:oMath>
                                <m:sSup>
                                  <m:sSupPr>
                                    <m:ctrlPr>
                                      <w:rPr>
                                        <w:rFonts w:ascii="Cambria Math" w:hAnsi="Cambria Math" w:cstheme="minorBidi"/>
                                        <w:i/>
                                        <w:iCs/>
                                        <w:color w:val="000000" w:themeColor="text1"/>
                                        <w:sz w:val="16"/>
                                        <w:szCs w:val="16"/>
                                      </w:rPr>
                                    </m:ctrlPr>
                                  </m:sSupPr>
                                  <m:e>
                                    <m:r>
                                      <w:rPr>
                                        <w:rFonts w:ascii="Cambria Math" w:hAnsi="Cambria Math" w:cstheme="minorBidi"/>
                                        <w:color w:val="000000" w:themeColor="text1"/>
                                        <w:sz w:val="16"/>
                                        <w:szCs w:val="16"/>
                                      </w:rPr>
                                      <m:t>R</m:t>
                                    </m:r>
                                  </m:e>
                                  <m:sup>
                                    <m:r>
                                      <w:rPr>
                                        <w:rFonts w:ascii="Cambria Math" w:hAnsi="Cambria Math" w:cstheme="minorBidi"/>
                                        <w:color w:val="000000" w:themeColor="text1"/>
                                        <w:sz w:val="16"/>
                                        <w:szCs w:val="16"/>
                                      </w:rPr>
                                      <m:t>2</m:t>
                                    </m:r>
                                  </m:sup>
                                </m:sSup>
                                <m:r>
                                  <w:rPr>
                                    <w:rFonts w:ascii="Cambria Math" w:hAnsi="Cambria Math" w:cstheme="minorBidi"/>
                                    <w:color w:val="000000" w:themeColor="text1"/>
                                    <w:sz w:val="16"/>
                                    <w:szCs w:val="16"/>
                                  </w:rPr>
                                  <m:t> </m:t>
                                </m:r>
                              </m:oMath>
                            </m:oMathPara>
                          </w:p>
                        </w:txbxContent>
                      </v:textbox>
                    </v:shape>
                  </w:pict>
                </mc:Fallback>
              </mc:AlternateContent>
            </w:r>
          </w:p>
        </w:tc>
      </w:tr>
      <w:tr w:rsidR="001F54BE" w:rsidRPr="00545A22" w14:paraId="1A1B317B" w14:textId="77777777" w:rsidTr="00CD3AC2">
        <w:trPr>
          <w:trHeight w:val="295"/>
          <w:jc w:val="center"/>
        </w:trPr>
        <w:tc>
          <w:tcPr>
            <w:tcW w:w="0" w:type="auto"/>
            <w:tcBorders>
              <w:top w:val="nil"/>
              <w:left w:val="nil"/>
              <w:bottom w:val="nil"/>
              <w:right w:val="nil"/>
            </w:tcBorders>
            <w:shd w:val="clear" w:color="auto" w:fill="auto"/>
            <w:noWrap/>
            <w:vAlign w:val="center"/>
            <w:hideMark/>
          </w:tcPr>
          <w:p w14:paraId="2BA8668C"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Times New Roman" w:eastAsia="Times New Roman" w:hAnsi="Times New Roman" w:cs="Times New Roman"/>
                <w:color w:val="000000"/>
                <w:sz w:val="20"/>
                <w:szCs w:val="20"/>
              </w:rPr>
              <w:t>0.05</w:t>
            </w:r>
          </w:p>
        </w:tc>
        <w:tc>
          <w:tcPr>
            <w:tcW w:w="0" w:type="auto"/>
            <w:tcBorders>
              <w:top w:val="nil"/>
              <w:left w:val="nil"/>
              <w:bottom w:val="nil"/>
              <w:right w:val="nil"/>
            </w:tcBorders>
            <w:shd w:val="clear" w:color="auto" w:fill="auto"/>
            <w:noWrap/>
            <w:vAlign w:val="center"/>
            <w:hideMark/>
          </w:tcPr>
          <w:p w14:paraId="7672D9DB"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-0.146</w:t>
            </w:r>
          </w:p>
        </w:tc>
        <w:tc>
          <w:tcPr>
            <w:tcW w:w="0" w:type="auto"/>
            <w:tcBorders>
              <w:top w:val="nil"/>
              <w:left w:val="nil"/>
              <w:bottom w:val="nil"/>
              <w:right w:val="nil"/>
            </w:tcBorders>
            <w:shd w:val="clear" w:color="auto" w:fill="auto"/>
            <w:noWrap/>
            <w:vAlign w:val="center"/>
            <w:hideMark/>
          </w:tcPr>
          <w:p w14:paraId="2F1C8DF6"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-0.167</w:t>
            </w:r>
          </w:p>
        </w:tc>
        <w:tc>
          <w:tcPr>
            <w:tcW w:w="0" w:type="auto"/>
            <w:tcBorders>
              <w:top w:val="nil"/>
              <w:left w:val="nil"/>
              <w:bottom w:val="nil"/>
              <w:right w:val="nil"/>
            </w:tcBorders>
            <w:shd w:val="clear" w:color="auto" w:fill="auto"/>
            <w:noWrap/>
            <w:vAlign w:val="center"/>
            <w:hideMark/>
          </w:tcPr>
          <w:p w14:paraId="757EE351"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-0.0369</w:t>
            </w:r>
          </w:p>
        </w:tc>
        <w:tc>
          <w:tcPr>
            <w:tcW w:w="0" w:type="auto"/>
            <w:tcBorders>
              <w:top w:val="nil"/>
              <w:left w:val="nil"/>
              <w:bottom w:val="nil"/>
              <w:right w:val="nil"/>
            </w:tcBorders>
            <w:shd w:val="clear" w:color="auto" w:fill="auto"/>
            <w:noWrap/>
            <w:vAlign w:val="center"/>
            <w:hideMark/>
          </w:tcPr>
          <w:p w14:paraId="1FE3892C"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-0.216</w:t>
            </w:r>
          </w:p>
        </w:tc>
        <w:tc>
          <w:tcPr>
            <w:tcW w:w="0" w:type="auto"/>
            <w:tcBorders>
              <w:top w:val="nil"/>
              <w:left w:val="nil"/>
              <w:bottom w:val="nil"/>
              <w:right w:val="nil"/>
            </w:tcBorders>
            <w:shd w:val="clear" w:color="auto" w:fill="auto"/>
            <w:noWrap/>
            <w:vAlign w:val="center"/>
            <w:hideMark/>
          </w:tcPr>
          <w:p w14:paraId="77122271"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-0.146</w:t>
            </w:r>
          </w:p>
        </w:tc>
        <w:tc>
          <w:tcPr>
            <w:tcW w:w="0" w:type="auto"/>
            <w:tcBorders>
              <w:top w:val="nil"/>
              <w:left w:val="nil"/>
              <w:bottom w:val="nil"/>
              <w:right w:val="nil"/>
            </w:tcBorders>
            <w:shd w:val="clear" w:color="auto" w:fill="auto"/>
            <w:noWrap/>
            <w:vAlign w:val="center"/>
            <w:hideMark/>
          </w:tcPr>
          <w:p w14:paraId="0DC03181"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-0.317</w:t>
            </w:r>
          </w:p>
        </w:tc>
        <w:tc>
          <w:tcPr>
            <w:tcW w:w="0" w:type="auto"/>
            <w:tcBorders>
              <w:top w:val="nil"/>
              <w:left w:val="nil"/>
              <w:bottom w:val="nil"/>
              <w:right w:val="nil"/>
            </w:tcBorders>
            <w:shd w:val="clear" w:color="auto" w:fill="auto"/>
            <w:noWrap/>
            <w:vAlign w:val="center"/>
            <w:hideMark/>
          </w:tcPr>
          <w:p w14:paraId="2137DD6F"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-0.311</w:t>
            </w:r>
          </w:p>
        </w:tc>
        <w:tc>
          <w:tcPr>
            <w:tcW w:w="0" w:type="auto"/>
            <w:tcBorders>
              <w:top w:val="nil"/>
              <w:left w:val="nil"/>
              <w:bottom w:val="nil"/>
              <w:right w:val="nil"/>
            </w:tcBorders>
            <w:shd w:val="clear" w:color="auto" w:fill="auto"/>
            <w:noWrap/>
            <w:vAlign w:val="center"/>
            <w:hideMark/>
          </w:tcPr>
          <w:p w14:paraId="7736AE4F"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-0.427*</w:t>
            </w:r>
          </w:p>
        </w:tc>
        <w:tc>
          <w:tcPr>
            <w:tcW w:w="0" w:type="auto"/>
            <w:tcBorders>
              <w:top w:val="nil"/>
              <w:left w:val="nil"/>
              <w:bottom w:val="nil"/>
              <w:right w:val="nil"/>
            </w:tcBorders>
            <w:shd w:val="clear" w:color="auto" w:fill="auto"/>
            <w:noWrap/>
            <w:vAlign w:val="center"/>
            <w:hideMark/>
          </w:tcPr>
          <w:p w14:paraId="07C9F561"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0.149</w:t>
            </w:r>
          </w:p>
        </w:tc>
        <w:tc>
          <w:tcPr>
            <w:tcW w:w="0" w:type="auto"/>
            <w:tcBorders>
              <w:top w:val="nil"/>
              <w:left w:val="nil"/>
              <w:bottom w:val="nil"/>
              <w:right w:val="nil"/>
            </w:tcBorders>
            <w:shd w:val="clear" w:color="auto" w:fill="auto"/>
            <w:noWrap/>
            <w:vAlign w:val="center"/>
            <w:hideMark/>
          </w:tcPr>
          <w:p w14:paraId="69D73445"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0.172</w:t>
            </w:r>
          </w:p>
        </w:tc>
        <w:tc>
          <w:tcPr>
            <w:tcW w:w="0" w:type="auto"/>
            <w:tcBorders>
              <w:top w:val="nil"/>
              <w:left w:val="nil"/>
              <w:bottom w:val="nil"/>
              <w:right w:val="nil"/>
            </w:tcBorders>
            <w:shd w:val="clear" w:color="auto" w:fill="auto"/>
            <w:noWrap/>
            <w:vAlign w:val="center"/>
            <w:hideMark/>
          </w:tcPr>
          <w:p w14:paraId="7FFD3772"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0.384</w:t>
            </w:r>
          </w:p>
        </w:tc>
        <w:tc>
          <w:tcPr>
            <w:tcW w:w="0" w:type="auto"/>
            <w:tcBorders>
              <w:top w:val="nil"/>
              <w:left w:val="nil"/>
              <w:bottom w:val="nil"/>
              <w:right w:val="nil"/>
            </w:tcBorders>
            <w:shd w:val="clear" w:color="auto" w:fill="auto"/>
            <w:noWrap/>
            <w:vAlign w:val="center"/>
            <w:hideMark/>
          </w:tcPr>
          <w:p w14:paraId="3044FE56"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-4.982***</w:t>
            </w:r>
          </w:p>
        </w:tc>
        <w:tc>
          <w:tcPr>
            <w:tcW w:w="0" w:type="auto"/>
            <w:tcBorders>
              <w:top w:val="nil"/>
              <w:left w:val="nil"/>
              <w:bottom w:val="nil"/>
              <w:right w:val="nil"/>
            </w:tcBorders>
            <w:shd w:val="clear" w:color="auto" w:fill="auto"/>
            <w:noWrap/>
            <w:vAlign w:val="center"/>
          </w:tcPr>
          <w:p w14:paraId="61DDEEB3"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0.1554</w:t>
            </w:r>
          </w:p>
        </w:tc>
      </w:tr>
      <w:tr w:rsidR="001F54BE" w:rsidRPr="00545A22" w14:paraId="4F6F58A2" w14:textId="77777777" w:rsidTr="00CD3AC2">
        <w:trPr>
          <w:trHeight w:val="295"/>
          <w:jc w:val="center"/>
        </w:trPr>
        <w:tc>
          <w:tcPr>
            <w:tcW w:w="0" w:type="auto"/>
            <w:tcBorders>
              <w:top w:val="nil"/>
              <w:left w:val="nil"/>
              <w:bottom w:val="nil"/>
              <w:right w:val="nil"/>
            </w:tcBorders>
            <w:shd w:val="clear" w:color="auto" w:fill="auto"/>
            <w:noWrap/>
            <w:vAlign w:val="center"/>
            <w:hideMark/>
          </w:tcPr>
          <w:p w14:paraId="2045F71B"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p>
        </w:tc>
        <w:tc>
          <w:tcPr>
            <w:tcW w:w="0" w:type="auto"/>
            <w:tcBorders>
              <w:top w:val="nil"/>
              <w:left w:val="nil"/>
              <w:bottom w:val="nil"/>
              <w:right w:val="nil"/>
            </w:tcBorders>
            <w:shd w:val="clear" w:color="auto" w:fill="auto"/>
            <w:noWrap/>
            <w:vAlign w:val="center"/>
            <w:hideMark/>
          </w:tcPr>
          <w:p w14:paraId="37257BDC"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(-1.64)</w:t>
            </w:r>
          </w:p>
        </w:tc>
        <w:tc>
          <w:tcPr>
            <w:tcW w:w="0" w:type="auto"/>
            <w:tcBorders>
              <w:top w:val="nil"/>
              <w:left w:val="nil"/>
              <w:bottom w:val="nil"/>
              <w:right w:val="nil"/>
            </w:tcBorders>
            <w:shd w:val="clear" w:color="auto" w:fill="auto"/>
            <w:noWrap/>
            <w:vAlign w:val="center"/>
            <w:hideMark/>
          </w:tcPr>
          <w:p w14:paraId="340D717A"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(-1.87)</w:t>
            </w:r>
          </w:p>
        </w:tc>
        <w:tc>
          <w:tcPr>
            <w:tcW w:w="0" w:type="auto"/>
            <w:tcBorders>
              <w:top w:val="nil"/>
              <w:left w:val="nil"/>
              <w:bottom w:val="nil"/>
              <w:right w:val="nil"/>
            </w:tcBorders>
            <w:shd w:val="clear" w:color="auto" w:fill="auto"/>
            <w:noWrap/>
            <w:vAlign w:val="center"/>
            <w:hideMark/>
          </w:tcPr>
          <w:p w14:paraId="02C724E6"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(-0.42)</w:t>
            </w:r>
          </w:p>
        </w:tc>
        <w:tc>
          <w:tcPr>
            <w:tcW w:w="0" w:type="auto"/>
            <w:tcBorders>
              <w:top w:val="nil"/>
              <w:left w:val="nil"/>
              <w:bottom w:val="nil"/>
              <w:right w:val="nil"/>
            </w:tcBorders>
            <w:shd w:val="clear" w:color="auto" w:fill="auto"/>
            <w:noWrap/>
            <w:vAlign w:val="center"/>
            <w:hideMark/>
          </w:tcPr>
          <w:p w14:paraId="2CDF3B49"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(-1.17)</w:t>
            </w:r>
          </w:p>
        </w:tc>
        <w:tc>
          <w:tcPr>
            <w:tcW w:w="0" w:type="auto"/>
            <w:tcBorders>
              <w:top w:val="nil"/>
              <w:left w:val="nil"/>
              <w:bottom w:val="nil"/>
              <w:right w:val="nil"/>
            </w:tcBorders>
            <w:shd w:val="clear" w:color="auto" w:fill="auto"/>
            <w:noWrap/>
            <w:vAlign w:val="center"/>
            <w:hideMark/>
          </w:tcPr>
          <w:p w14:paraId="0AF22E0D"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(-0.78)</w:t>
            </w:r>
          </w:p>
        </w:tc>
        <w:tc>
          <w:tcPr>
            <w:tcW w:w="0" w:type="auto"/>
            <w:tcBorders>
              <w:top w:val="nil"/>
              <w:left w:val="nil"/>
              <w:bottom w:val="nil"/>
              <w:right w:val="nil"/>
            </w:tcBorders>
            <w:shd w:val="clear" w:color="auto" w:fill="auto"/>
            <w:noWrap/>
            <w:vAlign w:val="center"/>
            <w:hideMark/>
          </w:tcPr>
          <w:p w14:paraId="07DD5AA1"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(-1.69)</w:t>
            </w:r>
          </w:p>
        </w:tc>
        <w:tc>
          <w:tcPr>
            <w:tcW w:w="0" w:type="auto"/>
            <w:tcBorders>
              <w:top w:val="nil"/>
              <w:left w:val="nil"/>
              <w:bottom w:val="nil"/>
              <w:right w:val="nil"/>
            </w:tcBorders>
            <w:shd w:val="clear" w:color="auto" w:fill="auto"/>
            <w:noWrap/>
            <w:vAlign w:val="center"/>
            <w:hideMark/>
          </w:tcPr>
          <w:p w14:paraId="51EA84EA"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(-1.67)</w:t>
            </w:r>
          </w:p>
        </w:tc>
        <w:tc>
          <w:tcPr>
            <w:tcW w:w="0" w:type="auto"/>
            <w:tcBorders>
              <w:top w:val="nil"/>
              <w:left w:val="nil"/>
              <w:bottom w:val="nil"/>
              <w:right w:val="nil"/>
            </w:tcBorders>
            <w:shd w:val="clear" w:color="auto" w:fill="auto"/>
            <w:noWrap/>
            <w:vAlign w:val="center"/>
            <w:hideMark/>
          </w:tcPr>
          <w:p w14:paraId="2CF9E837"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(-2.27)</w:t>
            </w:r>
          </w:p>
        </w:tc>
        <w:tc>
          <w:tcPr>
            <w:tcW w:w="0" w:type="auto"/>
            <w:tcBorders>
              <w:top w:val="nil"/>
              <w:left w:val="nil"/>
              <w:bottom w:val="nil"/>
              <w:right w:val="nil"/>
            </w:tcBorders>
            <w:shd w:val="clear" w:color="auto" w:fill="auto"/>
            <w:noWrap/>
            <w:vAlign w:val="center"/>
            <w:hideMark/>
          </w:tcPr>
          <w:p w14:paraId="0A4E4C57"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(0.73)</w:t>
            </w:r>
          </w:p>
        </w:tc>
        <w:tc>
          <w:tcPr>
            <w:tcW w:w="0" w:type="auto"/>
            <w:tcBorders>
              <w:top w:val="nil"/>
              <w:left w:val="nil"/>
              <w:bottom w:val="nil"/>
              <w:right w:val="nil"/>
            </w:tcBorders>
            <w:shd w:val="clear" w:color="auto" w:fill="auto"/>
            <w:noWrap/>
            <w:vAlign w:val="center"/>
            <w:hideMark/>
          </w:tcPr>
          <w:p w14:paraId="78D36E95"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(0.83)</w:t>
            </w:r>
          </w:p>
        </w:tc>
        <w:tc>
          <w:tcPr>
            <w:tcW w:w="0" w:type="auto"/>
            <w:tcBorders>
              <w:top w:val="nil"/>
              <w:left w:val="nil"/>
              <w:bottom w:val="nil"/>
              <w:right w:val="nil"/>
            </w:tcBorders>
            <w:shd w:val="clear" w:color="auto" w:fill="auto"/>
            <w:noWrap/>
            <w:vAlign w:val="center"/>
            <w:hideMark/>
          </w:tcPr>
          <w:p w14:paraId="6246472F"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(1.87)</w:t>
            </w:r>
          </w:p>
        </w:tc>
        <w:tc>
          <w:tcPr>
            <w:tcW w:w="0" w:type="auto"/>
            <w:tcBorders>
              <w:top w:val="nil"/>
              <w:left w:val="nil"/>
              <w:bottom w:val="nil"/>
              <w:right w:val="nil"/>
            </w:tcBorders>
            <w:shd w:val="clear" w:color="auto" w:fill="auto"/>
            <w:noWrap/>
            <w:vAlign w:val="center"/>
            <w:hideMark/>
          </w:tcPr>
          <w:p w14:paraId="3D25B60F"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(-5.42)</w:t>
            </w:r>
          </w:p>
        </w:tc>
        <w:tc>
          <w:tcPr>
            <w:tcW w:w="0" w:type="auto"/>
            <w:tcBorders>
              <w:top w:val="nil"/>
              <w:left w:val="nil"/>
              <w:bottom w:val="nil"/>
              <w:right w:val="nil"/>
            </w:tcBorders>
            <w:shd w:val="clear" w:color="auto" w:fill="auto"/>
            <w:noWrap/>
            <w:vAlign w:val="center"/>
          </w:tcPr>
          <w:p w14:paraId="6AC62B13"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p>
        </w:tc>
      </w:tr>
      <w:tr w:rsidR="001F54BE" w:rsidRPr="00545A22" w14:paraId="5B9B31DE" w14:textId="77777777" w:rsidTr="00CD3AC2">
        <w:trPr>
          <w:trHeight w:val="295"/>
          <w:jc w:val="center"/>
        </w:trPr>
        <w:tc>
          <w:tcPr>
            <w:tcW w:w="0" w:type="auto"/>
            <w:tcBorders>
              <w:top w:val="nil"/>
              <w:left w:val="nil"/>
              <w:bottom w:val="nil"/>
              <w:right w:val="nil"/>
            </w:tcBorders>
            <w:shd w:val="clear" w:color="auto" w:fill="auto"/>
            <w:noWrap/>
            <w:vAlign w:val="center"/>
            <w:hideMark/>
          </w:tcPr>
          <w:p w14:paraId="7DA82BDE"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Times New Roman" w:eastAsia="Times New Roman" w:hAnsi="Times New Roman" w:cs="Times New Roman"/>
                <w:color w:val="000000"/>
                <w:sz w:val="20"/>
                <w:szCs w:val="20"/>
              </w:rPr>
              <w:t>0.1</w:t>
            </w:r>
          </w:p>
        </w:tc>
        <w:tc>
          <w:tcPr>
            <w:tcW w:w="0" w:type="auto"/>
            <w:tcBorders>
              <w:top w:val="nil"/>
              <w:left w:val="nil"/>
              <w:bottom w:val="nil"/>
              <w:right w:val="nil"/>
            </w:tcBorders>
            <w:shd w:val="clear" w:color="auto" w:fill="auto"/>
            <w:noWrap/>
            <w:vAlign w:val="center"/>
            <w:hideMark/>
          </w:tcPr>
          <w:p w14:paraId="37A7EEDE"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-0.0795</w:t>
            </w:r>
          </w:p>
        </w:tc>
        <w:tc>
          <w:tcPr>
            <w:tcW w:w="0" w:type="auto"/>
            <w:tcBorders>
              <w:top w:val="nil"/>
              <w:left w:val="nil"/>
              <w:bottom w:val="nil"/>
              <w:right w:val="nil"/>
            </w:tcBorders>
            <w:shd w:val="clear" w:color="auto" w:fill="auto"/>
            <w:noWrap/>
            <w:vAlign w:val="center"/>
            <w:hideMark/>
          </w:tcPr>
          <w:p w14:paraId="40838102"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-0.123</w:t>
            </w:r>
          </w:p>
        </w:tc>
        <w:tc>
          <w:tcPr>
            <w:tcW w:w="0" w:type="auto"/>
            <w:tcBorders>
              <w:top w:val="nil"/>
              <w:left w:val="nil"/>
              <w:bottom w:val="nil"/>
              <w:right w:val="nil"/>
            </w:tcBorders>
            <w:shd w:val="clear" w:color="auto" w:fill="auto"/>
            <w:noWrap/>
            <w:vAlign w:val="center"/>
            <w:hideMark/>
          </w:tcPr>
          <w:p w14:paraId="0FF8F2B6"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-0.0810</w:t>
            </w:r>
          </w:p>
        </w:tc>
        <w:tc>
          <w:tcPr>
            <w:tcW w:w="0" w:type="auto"/>
            <w:tcBorders>
              <w:top w:val="nil"/>
              <w:left w:val="nil"/>
              <w:bottom w:val="nil"/>
              <w:right w:val="nil"/>
            </w:tcBorders>
            <w:shd w:val="clear" w:color="auto" w:fill="auto"/>
            <w:noWrap/>
            <w:vAlign w:val="center"/>
            <w:hideMark/>
          </w:tcPr>
          <w:p w14:paraId="5C83E072"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-0.192</w:t>
            </w:r>
          </w:p>
        </w:tc>
        <w:tc>
          <w:tcPr>
            <w:tcW w:w="0" w:type="auto"/>
            <w:tcBorders>
              <w:top w:val="nil"/>
              <w:left w:val="nil"/>
              <w:bottom w:val="nil"/>
              <w:right w:val="nil"/>
            </w:tcBorders>
            <w:shd w:val="clear" w:color="auto" w:fill="auto"/>
            <w:noWrap/>
            <w:vAlign w:val="center"/>
            <w:hideMark/>
          </w:tcPr>
          <w:p w14:paraId="4A465552"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-0.194</w:t>
            </w:r>
          </w:p>
        </w:tc>
        <w:tc>
          <w:tcPr>
            <w:tcW w:w="0" w:type="auto"/>
            <w:tcBorders>
              <w:top w:val="nil"/>
              <w:left w:val="nil"/>
              <w:bottom w:val="nil"/>
              <w:right w:val="nil"/>
            </w:tcBorders>
            <w:shd w:val="clear" w:color="auto" w:fill="auto"/>
            <w:noWrap/>
            <w:vAlign w:val="center"/>
            <w:hideMark/>
          </w:tcPr>
          <w:p w14:paraId="074417D0"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-0.201</w:t>
            </w:r>
          </w:p>
        </w:tc>
        <w:tc>
          <w:tcPr>
            <w:tcW w:w="0" w:type="auto"/>
            <w:tcBorders>
              <w:top w:val="nil"/>
              <w:left w:val="nil"/>
              <w:bottom w:val="nil"/>
              <w:right w:val="nil"/>
            </w:tcBorders>
            <w:shd w:val="clear" w:color="auto" w:fill="auto"/>
            <w:noWrap/>
            <w:vAlign w:val="center"/>
            <w:hideMark/>
          </w:tcPr>
          <w:p w14:paraId="5A52450D"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-0.0363</w:t>
            </w:r>
          </w:p>
        </w:tc>
        <w:tc>
          <w:tcPr>
            <w:tcW w:w="0" w:type="auto"/>
            <w:tcBorders>
              <w:top w:val="nil"/>
              <w:left w:val="nil"/>
              <w:bottom w:val="nil"/>
              <w:right w:val="nil"/>
            </w:tcBorders>
            <w:shd w:val="clear" w:color="auto" w:fill="auto"/>
            <w:noWrap/>
            <w:vAlign w:val="center"/>
            <w:hideMark/>
          </w:tcPr>
          <w:p w14:paraId="212FF04C"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-0.492***</w:t>
            </w:r>
          </w:p>
        </w:tc>
        <w:tc>
          <w:tcPr>
            <w:tcW w:w="0" w:type="auto"/>
            <w:tcBorders>
              <w:top w:val="nil"/>
              <w:left w:val="nil"/>
              <w:bottom w:val="nil"/>
              <w:right w:val="nil"/>
            </w:tcBorders>
            <w:shd w:val="clear" w:color="auto" w:fill="auto"/>
            <w:noWrap/>
            <w:vAlign w:val="center"/>
            <w:hideMark/>
          </w:tcPr>
          <w:p w14:paraId="47224EA7"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0.240</w:t>
            </w:r>
          </w:p>
        </w:tc>
        <w:tc>
          <w:tcPr>
            <w:tcW w:w="0" w:type="auto"/>
            <w:tcBorders>
              <w:top w:val="nil"/>
              <w:left w:val="nil"/>
              <w:bottom w:val="nil"/>
              <w:right w:val="nil"/>
            </w:tcBorders>
            <w:shd w:val="clear" w:color="auto" w:fill="auto"/>
            <w:noWrap/>
            <w:vAlign w:val="center"/>
            <w:hideMark/>
          </w:tcPr>
          <w:p w14:paraId="0A303B9B"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0.0196</w:t>
            </w:r>
          </w:p>
        </w:tc>
        <w:tc>
          <w:tcPr>
            <w:tcW w:w="0" w:type="auto"/>
            <w:tcBorders>
              <w:top w:val="nil"/>
              <w:left w:val="nil"/>
              <w:bottom w:val="nil"/>
              <w:right w:val="nil"/>
            </w:tcBorders>
            <w:shd w:val="clear" w:color="auto" w:fill="auto"/>
            <w:noWrap/>
            <w:vAlign w:val="center"/>
            <w:hideMark/>
          </w:tcPr>
          <w:p w14:paraId="776B621A"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0.108</w:t>
            </w:r>
          </w:p>
        </w:tc>
        <w:tc>
          <w:tcPr>
            <w:tcW w:w="0" w:type="auto"/>
            <w:tcBorders>
              <w:top w:val="nil"/>
              <w:left w:val="nil"/>
              <w:bottom w:val="nil"/>
              <w:right w:val="nil"/>
            </w:tcBorders>
            <w:shd w:val="clear" w:color="auto" w:fill="auto"/>
            <w:noWrap/>
            <w:vAlign w:val="center"/>
            <w:hideMark/>
          </w:tcPr>
          <w:p w14:paraId="6D9F7382"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-4.172***</w:t>
            </w:r>
          </w:p>
        </w:tc>
        <w:tc>
          <w:tcPr>
            <w:tcW w:w="0" w:type="auto"/>
            <w:tcBorders>
              <w:top w:val="nil"/>
              <w:left w:val="nil"/>
              <w:bottom w:val="nil"/>
              <w:right w:val="nil"/>
            </w:tcBorders>
            <w:shd w:val="clear" w:color="auto" w:fill="auto"/>
            <w:noWrap/>
            <w:vAlign w:val="center"/>
          </w:tcPr>
          <w:p w14:paraId="191F2A01"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0.1044</w:t>
            </w:r>
          </w:p>
        </w:tc>
      </w:tr>
      <w:tr w:rsidR="001F54BE" w:rsidRPr="00545A22" w14:paraId="4AF66695" w14:textId="77777777" w:rsidTr="00CD3AC2">
        <w:trPr>
          <w:trHeight w:val="295"/>
          <w:jc w:val="center"/>
        </w:trPr>
        <w:tc>
          <w:tcPr>
            <w:tcW w:w="0" w:type="auto"/>
            <w:tcBorders>
              <w:top w:val="nil"/>
              <w:left w:val="nil"/>
              <w:bottom w:val="nil"/>
              <w:right w:val="nil"/>
            </w:tcBorders>
            <w:shd w:val="clear" w:color="auto" w:fill="auto"/>
            <w:noWrap/>
            <w:vAlign w:val="center"/>
            <w:hideMark/>
          </w:tcPr>
          <w:p w14:paraId="6BD4F2C1"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p>
        </w:tc>
        <w:tc>
          <w:tcPr>
            <w:tcW w:w="0" w:type="auto"/>
            <w:tcBorders>
              <w:top w:val="nil"/>
              <w:left w:val="nil"/>
              <w:bottom w:val="nil"/>
              <w:right w:val="nil"/>
            </w:tcBorders>
            <w:shd w:val="clear" w:color="auto" w:fill="auto"/>
            <w:noWrap/>
            <w:vAlign w:val="center"/>
            <w:hideMark/>
          </w:tcPr>
          <w:p w14:paraId="6371BF89"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(-1.15)</w:t>
            </w:r>
          </w:p>
        </w:tc>
        <w:tc>
          <w:tcPr>
            <w:tcW w:w="0" w:type="auto"/>
            <w:tcBorders>
              <w:top w:val="nil"/>
              <w:left w:val="nil"/>
              <w:bottom w:val="nil"/>
              <w:right w:val="nil"/>
            </w:tcBorders>
            <w:shd w:val="clear" w:color="auto" w:fill="auto"/>
            <w:noWrap/>
            <w:vAlign w:val="center"/>
            <w:hideMark/>
          </w:tcPr>
          <w:p w14:paraId="1DCDDA7D"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(-1.77)</w:t>
            </w:r>
          </w:p>
        </w:tc>
        <w:tc>
          <w:tcPr>
            <w:tcW w:w="0" w:type="auto"/>
            <w:tcBorders>
              <w:top w:val="nil"/>
              <w:left w:val="nil"/>
              <w:bottom w:val="nil"/>
              <w:right w:val="nil"/>
            </w:tcBorders>
            <w:shd w:val="clear" w:color="auto" w:fill="auto"/>
            <w:noWrap/>
            <w:vAlign w:val="center"/>
            <w:hideMark/>
          </w:tcPr>
          <w:p w14:paraId="7D43C094"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(-1.19)</w:t>
            </w:r>
          </w:p>
        </w:tc>
        <w:tc>
          <w:tcPr>
            <w:tcW w:w="0" w:type="auto"/>
            <w:tcBorders>
              <w:top w:val="nil"/>
              <w:left w:val="nil"/>
              <w:bottom w:val="nil"/>
              <w:right w:val="nil"/>
            </w:tcBorders>
            <w:shd w:val="clear" w:color="auto" w:fill="auto"/>
            <w:noWrap/>
            <w:vAlign w:val="center"/>
            <w:hideMark/>
          </w:tcPr>
          <w:p w14:paraId="2B3FDF6F"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(-1.33)</w:t>
            </w:r>
          </w:p>
        </w:tc>
        <w:tc>
          <w:tcPr>
            <w:tcW w:w="0" w:type="auto"/>
            <w:tcBorders>
              <w:top w:val="nil"/>
              <w:left w:val="nil"/>
              <w:bottom w:val="nil"/>
              <w:right w:val="nil"/>
            </w:tcBorders>
            <w:shd w:val="clear" w:color="auto" w:fill="auto"/>
            <w:noWrap/>
            <w:vAlign w:val="center"/>
            <w:hideMark/>
          </w:tcPr>
          <w:p w14:paraId="4C6B6DEE"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(-1.33)</w:t>
            </w:r>
          </w:p>
        </w:tc>
        <w:tc>
          <w:tcPr>
            <w:tcW w:w="0" w:type="auto"/>
            <w:tcBorders>
              <w:top w:val="nil"/>
              <w:left w:val="nil"/>
              <w:bottom w:val="nil"/>
              <w:right w:val="nil"/>
            </w:tcBorders>
            <w:shd w:val="clear" w:color="auto" w:fill="auto"/>
            <w:noWrap/>
            <w:vAlign w:val="center"/>
            <w:hideMark/>
          </w:tcPr>
          <w:p w14:paraId="50651DAD"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(-1.38)</w:t>
            </w:r>
          </w:p>
        </w:tc>
        <w:tc>
          <w:tcPr>
            <w:tcW w:w="0" w:type="auto"/>
            <w:tcBorders>
              <w:top w:val="nil"/>
              <w:left w:val="nil"/>
              <w:bottom w:val="nil"/>
              <w:right w:val="nil"/>
            </w:tcBorders>
            <w:shd w:val="clear" w:color="auto" w:fill="auto"/>
            <w:noWrap/>
            <w:vAlign w:val="center"/>
            <w:hideMark/>
          </w:tcPr>
          <w:p w14:paraId="523043FF"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(-0.25)</w:t>
            </w:r>
          </w:p>
        </w:tc>
        <w:tc>
          <w:tcPr>
            <w:tcW w:w="0" w:type="auto"/>
            <w:tcBorders>
              <w:top w:val="nil"/>
              <w:left w:val="nil"/>
              <w:bottom w:val="nil"/>
              <w:right w:val="nil"/>
            </w:tcBorders>
            <w:shd w:val="clear" w:color="auto" w:fill="auto"/>
            <w:noWrap/>
            <w:vAlign w:val="center"/>
            <w:hideMark/>
          </w:tcPr>
          <w:p w14:paraId="20AD78C9"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(-3.37)</w:t>
            </w:r>
          </w:p>
        </w:tc>
        <w:tc>
          <w:tcPr>
            <w:tcW w:w="0" w:type="auto"/>
            <w:tcBorders>
              <w:top w:val="nil"/>
              <w:left w:val="nil"/>
              <w:bottom w:val="nil"/>
              <w:right w:val="nil"/>
            </w:tcBorders>
            <w:shd w:val="clear" w:color="auto" w:fill="auto"/>
            <w:noWrap/>
            <w:vAlign w:val="center"/>
            <w:hideMark/>
          </w:tcPr>
          <w:p w14:paraId="39FF871E"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(1.51)</w:t>
            </w:r>
          </w:p>
        </w:tc>
        <w:tc>
          <w:tcPr>
            <w:tcW w:w="0" w:type="auto"/>
            <w:tcBorders>
              <w:top w:val="nil"/>
              <w:left w:val="nil"/>
              <w:bottom w:val="nil"/>
              <w:right w:val="nil"/>
            </w:tcBorders>
            <w:shd w:val="clear" w:color="auto" w:fill="auto"/>
            <w:noWrap/>
            <w:vAlign w:val="center"/>
            <w:hideMark/>
          </w:tcPr>
          <w:p w14:paraId="1AEF6A69"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(0.12)</w:t>
            </w:r>
          </w:p>
        </w:tc>
        <w:tc>
          <w:tcPr>
            <w:tcW w:w="0" w:type="auto"/>
            <w:tcBorders>
              <w:top w:val="nil"/>
              <w:left w:val="nil"/>
              <w:bottom w:val="nil"/>
              <w:right w:val="nil"/>
            </w:tcBorders>
            <w:shd w:val="clear" w:color="auto" w:fill="auto"/>
            <w:noWrap/>
            <w:vAlign w:val="center"/>
            <w:hideMark/>
          </w:tcPr>
          <w:p w14:paraId="6DD1EFD2"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(0.68)</w:t>
            </w:r>
          </w:p>
        </w:tc>
        <w:tc>
          <w:tcPr>
            <w:tcW w:w="0" w:type="auto"/>
            <w:tcBorders>
              <w:top w:val="nil"/>
              <w:left w:val="nil"/>
              <w:bottom w:val="nil"/>
              <w:right w:val="nil"/>
            </w:tcBorders>
            <w:shd w:val="clear" w:color="auto" w:fill="auto"/>
            <w:noWrap/>
            <w:vAlign w:val="center"/>
            <w:hideMark/>
          </w:tcPr>
          <w:p w14:paraId="29EA358A"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(-5.84)</w:t>
            </w:r>
          </w:p>
        </w:tc>
        <w:tc>
          <w:tcPr>
            <w:tcW w:w="0" w:type="auto"/>
            <w:tcBorders>
              <w:top w:val="nil"/>
              <w:left w:val="nil"/>
              <w:bottom w:val="nil"/>
              <w:right w:val="nil"/>
            </w:tcBorders>
            <w:shd w:val="clear" w:color="auto" w:fill="auto"/>
            <w:noWrap/>
            <w:vAlign w:val="center"/>
          </w:tcPr>
          <w:p w14:paraId="1914B87E"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p>
        </w:tc>
      </w:tr>
      <w:tr w:rsidR="001F54BE" w:rsidRPr="00545A22" w14:paraId="5FDD4DDC" w14:textId="77777777" w:rsidTr="00CD3AC2">
        <w:trPr>
          <w:trHeight w:val="295"/>
          <w:jc w:val="center"/>
        </w:trPr>
        <w:tc>
          <w:tcPr>
            <w:tcW w:w="0" w:type="auto"/>
            <w:tcBorders>
              <w:top w:val="nil"/>
              <w:left w:val="nil"/>
              <w:bottom w:val="nil"/>
              <w:right w:val="nil"/>
            </w:tcBorders>
            <w:shd w:val="clear" w:color="auto" w:fill="auto"/>
            <w:noWrap/>
            <w:vAlign w:val="center"/>
            <w:hideMark/>
          </w:tcPr>
          <w:p w14:paraId="69CA2D6E"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Times New Roman" w:eastAsia="Times New Roman" w:hAnsi="Times New Roman" w:cs="Times New Roman"/>
                <w:color w:val="000000"/>
                <w:sz w:val="20"/>
                <w:szCs w:val="20"/>
              </w:rPr>
              <w:t>0.15</w:t>
            </w:r>
          </w:p>
        </w:tc>
        <w:tc>
          <w:tcPr>
            <w:tcW w:w="0" w:type="auto"/>
            <w:tcBorders>
              <w:top w:val="nil"/>
              <w:left w:val="nil"/>
              <w:bottom w:val="nil"/>
              <w:right w:val="nil"/>
            </w:tcBorders>
            <w:shd w:val="clear" w:color="auto" w:fill="auto"/>
            <w:noWrap/>
            <w:vAlign w:val="center"/>
            <w:hideMark/>
          </w:tcPr>
          <w:p w14:paraId="0C3DC3DC"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-0.0707</w:t>
            </w:r>
          </w:p>
        </w:tc>
        <w:tc>
          <w:tcPr>
            <w:tcW w:w="0" w:type="auto"/>
            <w:tcBorders>
              <w:top w:val="nil"/>
              <w:left w:val="nil"/>
              <w:bottom w:val="nil"/>
              <w:right w:val="nil"/>
            </w:tcBorders>
            <w:shd w:val="clear" w:color="auto" w:fill="auto"/>
            <w:noWrap/>
            <w:vAlign w:val="center"/>
            <w:hideMark/>
          </w:tcPr>
          <w:p w14:paraId="388F7BCE"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-0.129*</w:t>
            </w:r>
          </w:p>
        </w:tc>
        <w:tc>
          <w:tcPr>
            <w:tcW w:w="0" w:type="auto"/>
            <w:tcBorders>
              <w:top w:val="nil"/>
              <w:left w:val="nil"/>
              <w:bottom w:val="nil"/>
              <w:right w:val="nil"/>
            </w:tcBorders>
            <w:shd w:val="clear" w:color="auto" w:fill="auto"/>
            <w:noWrap/>
            <w:vAlign w:val="center"/>
            <w:hideMark/>
          </w:tcPr>
          <w:p w14:paraId="738D601B"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-0.0629</w:t>
            </w:r>
          </w:p>
        </w:tc>
        <w:tc>
          <w:tcPr>
            <w:tcW w:w="0" w:type="auto"/>
            <w:tcBorders>
              <w:top w:val="nil"/>
              <w:left w:val="nil"/>
              <w:bottom w:val="nil"/>
              <w:right w:val="nil"/>
            </w:tcBorders>
            <w:shd w:val="clear" w:color="auto" w:fill="auto"/>
            <w:noWrap/>
            <w:vAlign w:val="center"/>
            <w:hideMark/>
          </w:tcPr>
          <w:p w14:paraId="11ACD696"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-0.138</w:t>
            </w:r>
          </w:p>
        </w:tc>
        <w:tc>
          <w:tcPr>
            <w:tcW w:w="0" w:type="auto"/>
            <w:tcBorders>
              <w:top w:val="nil"/>
              <w:left w:val="nil"/>
              <w:bottom w:val="nil"/>
              <w:right w:val="nil"/>
            </w:tcBorders>
            <w:shd w:val="clear" w:color="auto" w:fill="auto"/>
            <w:noWrap/>
            <w:vAlign w:val="center"/>
            <w:hideMark/>
          </w:tcPr>
          <w:p w14:paraId="2EB0E5D3"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-0.203</w:t>
            </w:r>
          </w:p>
        </w:tc>
        <w:tc>
          <w:tcPr>
            <w:tcW w:w="0" w:type="auto"/>
            <w:tcBorders>
              <w:top w:val="nil"/>
              <w:left w:val="nil"/>
              <w:bottom w:val="nil"/>
              <w:right w:val="nil"/>
            </w:tcBorders>
            <w:shd w:val="clear" w:color="auto" w:fill="auto"/>
            <w:noWrap/>
            <w:vAlign w:val="center"/>
            <w:hideMark/>
          </w:tcPr>
          <w:p w14:paraId="536DA55F"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-0.0850</w:t>
            </w:r>
          </w:p>
        </w:tc>
        <w:tc>
          <w:tcPr>
            <w:tcW w:w="0" w:type="auto"/>
            <w:tcBorders>
              <w:top w:val="nil"/>
              <w:left w:val="nil"/>
              <w:bottom w:val="nil"/>
              <w:right w:val="nil"/>
            </w:tcBorders>
            <w:shd w:val="clear" w:color="auto" w:fill="auto"/>
            <w:noWrap/>
            <w:vAlign w:val="center"/>
            <w:hideMark/>
          </w:tcPr>
          <w:p w14:paraId="306DFF8F"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0.144</w:t>
            </w:r>
          </w:p>
        </w:tc>
        <w:tc>
          <w:tcPr>
            <w:tcW w:w="0" w:type="auto"/>
            <w:tcBorders>
              <w:top w:val="nil"/>
              <w:left w:val="nil"/>
              <w:bottom w:val="nil"/>
              <w:right w:val="nil"/>
            </w:tcBorders>
            <w:shd w:val="clear" w:color="auto" w:fill="auto"/>
            <w:noWrap/>
            <w:vAlign w:val="center"/>
            <w:hideMark/>
          </w:tcPr>
          <w:p w14:paraId="06F1E6D2"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-0.531***</w:t>
            </w:r>
          </w:p>
        </w:tc>
        <w:tc>
          <w:tcPr>
            <w:tcW w:w="0" w:type="auto"/>
            <w:tcBorders>
              <w:top w:val="nil"/>
              <w:left w:val="nil"/>
              <w:bottom w:val="nil"/>
              <w:right w:val="nil"/>
            </w:tcBorders>
            <w:shd w:val="clear" w:color="auto" w:fill="auto"/>
            <w:noWrap/>
            <w:vAlign w:val="center"/>
            <w:hideMark/>
          </w:tcPr>
          <w:p w14:paraId="0930BFEA"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0.377**</w:t>
            </w:r>
          </w:p>
        </w:tc>
        <w:tc>
          <w:tcPr>
            <w:tcW w:w="0" w:type="auto"/>
            <w:tcBorders>
              <w:top w:val="nil"/>
              <w:left w:val="nil"/>
              <w:bottom w:val="nil"/>
              <w:right w:val="nil"/>
            </w:tcBorders>
            <w:shd w:val="clear" w:color="auto" w:fill="auto"/>
            <w:noWrap/>
            <w:vAlign w:val="center"/>
            <w:hideMark/>
          </w:tcPr>
          <w:p w14:paraId="2E3F1B46"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-0.00112</w:t>
            </w:r>
          </w:p>
        </w:tc>
        <w:tc>
          <w:tcPr>
            <w:tcW w:w="0" w:type="auto"/>
            <w:tcBorders>
              <w:top w:val="nil"/>
              <w:left w:val="nil"/>
              <w:bottom w:val="nil"/>
              <w:right w:val="nil"/>
            </w:tcBorders>
            <w:shd w:val="clear" w:color="auto" w:fill="auto"/>
            <w:noWrap/>
            <w:vAlign w:val="center"/>
            <w:hideMark/>
          </w:tcPr>
          <w:p w14:paraId="460606CC"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0.163</w:t>
            </w:r>
          </w:p>
        </w:tc>
        <w:tc>
          <w:tcPr>
            <w:tcW w:w="0" w:type="auto"/>
            <w:tcBorders>
              <w:top w:val="nil"/>
              <w:left w:val="nil"/>
              <w:bottom w:val="nil"/>
              <w:right w:val="nil"/>
            </w:tcBorders>
            <w:shd w:val="clear" w:color="auto" w:fill="auto"/>
            <w:noWrap/>
            <w:vAlign w:val="center"/>
            <w:hideMark/>
          </w:tcPr>
          <w:p w14:paraId="703FAD0D"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-3.285***</w:t>
            </w:r>
          </w:p>
        </w:tc>
        <w:tc>
          <w:tcPr>
            <w:tcW w:w="0" w:type="auto"/>
            <w:tcBorders>
              <w:top w:val="nil"/>
              <w:left w:val="nil"/>
              <w:bottom w:val="nil"/>
              <w:right w:val="nil"/>
            </w:tcBorders>
            <w:shd w:val="clear" w:color="auto" w:fill="auto"/>
            <w:noWrap/>
            <w:vAlign w:val="center"/>
          </w:tcPr>
          <w:p w14:paraId="55DECFF8"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0.0737</w:t>
            </w:r>
          </w:p>
        </w:tc>
      </w:tr>
      <w:tr w:rsidR="001F54BE" w:rsidRPr="00545A22" w14:paraId="797142D0" w14:textId="77777777" w:rsidTr="00CD3AC2">
        <w:trPr>
          <w:trHeight w:val="295"/>
          <w:jc w:val="center"/>
        </w:trPr>
        <w:tc>
          <w:tcPr>
            <w:tcW w:w="0" w:type="auto"/>
            <w:tcBorders>
              <w:top w:val="nil"/>
              <w:left w:val="nil"/>
              <w:bottom w:val="nil"/>
              <w:right w:val="nil"/>
            </w:tcBorders>
            <w:shd w:val="clear" w:color="auto" w:fill="auto"/>
            <w:noWrap/>
            <w:vAlign w:val="center"/>
            <w:hideMark/>
          </w:tcPr>
          <w:p w14:paraId="4800D8EC"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p>
        </w:tc>
        <w:tc>
          <w:tcPr>
            <w:tcW w:w="0" w:type="auto"/>
            <w:tcBorders>
              <w:top w:val="nil"/>
              <w:left w:val="nil"/>
              <w:bottom w:val="nil"/>
              <w:right w:val="nil"/>
            </w:tcBorders>
            <w:shd w:val="clear" w:color="auto" w:fill="auto"/>
            <w:noWrap/>
            <w:vAlign w:val="center"/>
            <w:hideMark/>
          </w:tcPr>
          <w:p w14:paraId="638EB411"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(-1.36)</w:t>
            </w:r>
          </w:p>
        </w:tc>
        <w:tc>
          <w:tcPr>
            <w:tcW w:w="0" w:type="auto"/>
            <w:tcBorders>
              <w:top w:val="nil"/>
              <w:left w:val="nil"/>
              <w:bottom w:val="nil"/>
              <w:right w:val="nil"/>
            </w:tcBorders>
            <w:shd w:val="clear" w:color="auto" w:fill="auto"/>
            <w:noWrap/>
            <w:vAlign w:val="center"/>
            <w:hideMark/>
          </w:tcPr>
          <w:p w14:paraId="749EE450"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(-2.47)</w:t>
            </w:r>
          </w:p>
        </w:tc>
        <w:tc>
          <w:tcPr>
            <w:tcW w:w="0" w:type="auto"/>
            <w:tcBorders>
              <w:top w:val="nil"/>
              <w:left w:val="nil"/>
              <w:bottom w:val="nil"/>
              <w:right w:val="nil"/>
            </w:tcBorders>
            <w:shd w:val="clear" w:color="auto" w:fill="auto"/>
            <w:noWrap/>
            <w:vAlign w:val="center"/>
            <w:hideMark/>
          </w:tcPr>
          <w:p w14:paraId="0EA9BFBC"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(-1.22)</w:t>
            </w:r>
          </w:p>
        </w:tc>
        <w:tc>
          <w:tcPr>
            <w:tcW w:w="0" w:type="auto"/>
            <w:tcBorders>
              <w:top w:val="nil"/>
              <w:left w:val="nil"/>
              <w:bottom w:val="nil"/>
              <w:right w:val="nil"/>
            </w:tcBorders>
            <w:shd w:val="clear" w:color="auto" w:fill="auto"/>
            <w:noWrap/>
            <w:vAlign w:val="center"/>
            <w:hideMark/>
          </w:tcPr>
          <w:p w14:paraId="212D4DB7"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(-1.27)</w:t>
            </w:r>
          </w:p>
        </w:tc>
        <w:tc>
          <w:tcPr>
            <w:tcW w:w="0" w:type="auto"/>
            <w:tcBorders>
              <w:top w:val="nil"/>
              <w:left w:val="nil"/>
              <w:bottom w:val="nil"/>
              <w:right w:val="nil"/>
            </w:tcBorders>
            <w:shd w:val="clear" w:color="auto" w:fill="auto"/>
            <w:noWrap/>
            <w:vAlign w:val="center"/>
            <w:hideMark/>
          </w:tcPr>
          <w:p w14:paraId="620B24B8"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(-1.85)</w:t>
            </w:r>
          </w:p>
        </w:tc>
        <w:tc>
          <w:tcPr>
            <w:tcW w:w="0" w:type="auto"/>
            <w:tcBorders>
              <w:top w:val="nil"/>
              <w:left w:val="nil"/>
              <w:bottom w:val="nil"/>
              <w:right w:val="nil"/>
            </w:tcBorders>
            <w:shd w:val="clear" w:color="auto" w:fill="auto"/>
            <w:noWrap/>
            <w:vAlign w:val="center"/>
            <w:hideMark/>
          </w:tcPr>
          <w:p w14:paraId="608C8C5F"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(-0.78)</w:t>
            </w:r>
          </w:p>
        </w:tc>
        <w:tc>
          <w:tcPr>
            <w:tcW w:w="0" w:type="auto"/>
            <w:tcBorders>
              <w:top w:val="nil"/>
              <w:left w:val="nil"/>
              <w:bottom w:val="nil"/>
              <w:right w:val="nil"/>
            </w:tcBorders>
            <w:shd w:val="clear" w:color="auto" w:fill="auto"/>
            <w:noWrap/>
            <w:vAlign w:val="center"/>
            <w:hideMark/>
          </w:tcPr>
          <w:p w14:paraId="0AF1F713"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(1.32)</w:t>
            </w:r>
          </w:p>
        </w:tc>
        <w:tc>
          <w:tcPr>
            <w:tcW w:w="0" w:type="auto"/>
            <w:tcBorders>
              <w:top w:val="nil"/>
              <w:left w:val="nil"/>
              <w:bottom w:val="nil"/>
              <w:right w:val="nil"/>
            </w:tcBorders>
            <w:shd w:val="clear" w:color="auto" w:fill="auto"/>
            <w:noWrap/>
            <w:vAlign w:val="center"/>
            <w:hideMark/>
          </w:tcPr>
          <w:p w14:paraId="7FA05037"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(-4.84)</w:t>
            </w:r>
          </w:p>
        </w:tc>
        <w:tc>
          <w:tcPr>
            <w:tcW w:w="0" w:type="auto"/>
            <w:tcBorders>
              <w:top w:val="nil"/>
              <w:left w:val="nil"/>
              <w:bottom w:val="nil"/>
              <w:right w:val="nil"/>
            </w:tcBorders>
            <w:shd w:val="clear" w:color="auto" w:fill="auto"/>
            <w:noWrap/>
            <w:vAlign w:val="center"/>
            <w:hideMark/>
          </w:tcPr>
          <w:p w14:paraId="443256A6"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(3.14)</w:t>
            </w:r>
          </w:p>
        </w:tc>
        <w:tc>
          <w:tcPr>
            <w:tcW w:w="0" w:type="auto"/>
            <w:tcBorders>
              <w:top w:val="nil"/>
              <w:left w:val="nil"/>
              <w:bottom w:val="nil"/>
              <w:right w:val="nil"/>
            </w:tcBorders>
            <w:shd w:val="clear" w:color="auto" w:fill="auto"/>
            <w:noWrap/>
            <w:vAlign w:val="center"/>
            <w:hideMark/>
          </w:tcPr>
          <w:p w14:paraId="5A330422"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(-0.01)</w:t>
            </w:r>
          </w:p>
        </w:tc>
        <w:tc>
          <w:tcPr>
            <w:tcW w:w="0" w:type="auto"/>
            <w:tcBorders>
              <w:top w:val="nil"/>
              <w:left w:val="nil"/>
              <w:bottom w:val="nil"/>
              <w:right w:val="nil"/>
            </w:tcBorders>
            <w:shd w:val="clear" w:color="auto" w:fill="auto"/>
            <w:noWrap/>
            <w:vAlign w:val="center"/>
            <w:hideMark/>
          </w:tcPr>
          <w:p w14:paraId="7232606B"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(1.36)</w:t>
            </w:r>
          </w:p>
        </w:tc>
        <w:tc>
          <w:tcPr>
            <w:tcW w:w="0" w:type="auto"/>
            <w:tcBorders>
              <w:top w:val="nil"/>
              <w:left w:val="nil"/>
              <w:bottom w:val="nil"/>
              <w:right w:val="nil"/>
            </w:tcBorders>
            <w:shd w:val="clear" w:color="auto" w:fill="auto"/>
            <w:noWrap/>
            <w:vAlign w:val="center"/>
            <w:hideMark/>
          </w:tcPr>
          <w:p w14:paraId="11A9E16F"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(-6.12)</w:t>
            </w:r>
          </w:p>
        </w:tc>
        <w:tc>
          <w:tcPr>
            <w:tcW w:w="0" w:type="auto"/>
            <w:tcBorders>
              <w:top w:val="nil"/>
              <w:left w:val="nil"/>
              <w:bottom w:val="nil"/>
              <w:right w:val="nil"/>
            </w:tcBorders>
            <w:shd w:val="clear" w:color="auto" w:fill="auto"/>
            <w:noWrap/>
            <w:vAlign w:val="center"/>
          </w:tcPr>
          <w:p w14:paraId="3D3A1CD7"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p>
        </w:tc>
      </w:tr>
      <w:tr w:rsidR="001F54BE" w:rsidRPr="00545A22" w14:paraId="4B2095F2" w14:textId="77777777" w:rsidTr="00CD3AC2">
        <w:trPr>
          <w:trHeight w:val="295"/>
          <w:jc w:val="center"/>
        </w:trPr>
        <w:tc>
          <w:tcPr>
            <w:tcW w:w="0" w:type="auto"/>
            <w:tcBorders>
              <w:top w:val="nil"/>
              <w:left w:val="nil"/>
              <w:bottom w:val="nil"/>
              <w:right w:val="nil"/>
            </w:tcBorders>
            <w:shd w:val="clear" w:color="auto" w:fill="auto"/>
            <w:noWrap/>
            <w:vAlign w:val="center"/>
            <w:hideMark/>
          </w:tcPr>
          <w:p w14:paraId="091D162F"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Times New Roman" w:eastAsia="Times New Roman" w:hAnsi="Times New Roman" w:cs="Times New Roman"/>
                <w:color w:val="000000"/>
                <w:sz w:val="20"/>
                <w:szCs w:val="20"/>
              </w:rPr>
              <w:t>0.2</w:t>
            </w:r>
          </w:p>
        </w:tc>
        <w:tc>
          <w:tcPr>
            <w:tcW w:w="0" w:type="auto"/>
            <w:tcBorders>
              <w:top w:val="nil"/>
              <w:left w:val="nil"/>
              <w:bottom w:val="nil"/>
              <w:right w:val="nil"/>
            </w:tcBorders>
            <w:shd w:val="clear" w:color="auto" w:fill="auto"/>
            <w:noWrap/>
            <w:vAlign w:val="center"/>
            <w:hideMark/>
          </w:tcPr>
          <w:p w14:paraId="3BE8BCDA"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-0.0792</w:t>
            </w:r>
          </w:p>
        </w:tc>
        <w:tc>
          <w:tcPr>
            <w:tcW w:w="0" w:type="auto"/>
            <w:tcBorders>
              <w:top w:val="nil"/>
              <w:left w:val="nil"/>
              <w:bottom w:val="nil"/>
              <w:right w:val="nil"/>
            </w:tcBorders>
            <w:shd w:val="clear" w:color="auto" w:fill="auto"/>
            <w:noWrap/>
            <w:vAlign w:val="center"/>
            <w:hideMark/>
          </w:tcPr>
          <w:p w14:paraId="6AA1BE60"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-0.116**</w:t>
            </w:r>
          </w:p>
        </w:tc>
        <w:tc>
          <w:tcPr>
            <w:tcW w:w="0" w:type="auto"/>
            <w:tcBorders>
              <w:top w:val="nil"/>
              <w:left w:val="nil"/>
              <w:bottom w:val="nil"/>
              <w:right w:val="nil"/>
            </w:tcBorders>
            <w:shd w:val="clear" w:color="auto" w:fill="auto"/>
            <w:noWrap/>
            <w:vAlign w:val="center"/>
            <w:hideMark/>
          </w:tcPr>
          <w:p w14:paraId="5A115824"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-0.0382</w:t>
            </w:r>
          </w:p>
        </w:tc>
        <w:tc>
          <w:tcPr>
            <w:tcW w:w="0" w:type="auto"/>
            <w:tcBorders>
              <w:top w:val="nil"/>
              <w:left w:val="nil"/>
              <w:bottom w:val="nil"/>
              <w:right w:val="nil"/>
            </w:tcBorders>
            <w:shd w:val="clear" w:color="auto" w:fill="auto"/>
            <w:noWrap/>
            <w:vAlign w:val="center"/>
            <w:hideMark/>
          </w:tcPr>
          <w:p w14:paraId="666F532A"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-0.103</w:t>
            </w:r>
          </w:p>
        </w:tc>
        <w:tc>
          <w:tcPr>
            <w:tcW w:w="0" w:type="auto"/>
            <w:tcBorders>
              <w:top w:val="nil"/>
              <w:left w:val="nil"/>
              <w:bottom w:val="nil"/>
              <w:right w:val="nil"/>
            </w:tcBorders>
            <w:shd w:val="clear" w:color="auto" w:fill="auto"/>
            <w:noWrap/>
            <w:vAlign w:val="center"/>
            <w:hideMark/>
          </w:tcPr>
          <w:p w14:paraId="57D65649"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-0.214*</w:t>
            </w:r>
          </w:p>
        </w:tc>
        <w:tc>
          <w:tcPr>
            <w:tcW w:w="0" w:type="auto"/>
            <w:tcBorders>
              <w:top w:val="nil"/>
              <w:left w:val="nil"/>
              <w:bottom w:val="nil"/>
              <w:right w:val="nil"/>
            </w:tcBorders>
            <w:shd w:val="clear" w:color="auto" w:fill="auto"/>
            <w:noWrap/>
            <w:vAlign w:val="center"/>
            <w:hideMark/>
          </w:tcPr>
          <w:p w14:paraId="54B91B2A"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-0.122</w:t>
            </w:r>
          </w:p>
        </w:tc>
        <w:tc>
          <w:tcPr>
            <w:tcW w:w="0" w:type="auto"/>
            <w:tcBorders>
              <w:top w:val="nil"/>
              <w:left w:val="nil"/>
              <w:bottom w:val="nil"/>
              <w:right w:val="nil"/>
            </w:tcBorders>
            <w:shd w:val="clear" w:color="auto" w:fill="auto"/>
            <w:noWrap/>
            <w:vAlign w:val="center"/>
            <w:hideMark/>
          </w:tcPr>
          <w:p w14:paraId="5C5402A2"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0.0942</w:t>
            </w:r>
          </w:p>
        </w:tc>
        <w:tc>
          <w:tcPr>
            <w:tcW w:w="0" w:type="auto"/>
            <w:tcBorders>
              <w:top w:val="nil"/>
              <w:left w:val="nil"/>
              <w:bottom w:val="nil"/>
              <w:right w:val="nil"/>
            </w:tcBorders>
            <w:shd w:val="clear" w:color="auto" w:fill="auto"/>
            <w:noWrap/>
            <w:vAlign w:val="center"/>
            <w:hideMark/>
          </w:tcPr>
          <w:p w14:paraId="1DF5DBAB"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-0.557***</w:t>
            </w:r>
          </w:p>
        </w:tc>
        <w:tc>
          <w:tcPr>
            <w:tcW w:w="0" w:type="auto"/>
            <w:tcBorders>
              <w:top w:val="nil"/>
              <w:left w:val="nil"/>
              <w:bottom w:val="nil"/>
              <w:right w:val="nil"/>
            </w:tcBorders>
            <w:shd w:val="clear" w:color="auto" w:fill="auto"/>
            <w:noWrap/>
            <w:vAlign w:val="center"/>
            <w:hideMark/>
          </w:tcPr>
          <w:p w14:paraId="7BF8E84A"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0.344***</w:t>
            </w:r>
          </w:p>
        </w:tc>
        <w:tc>
          <w:tcPr>
            <w:tcW w:w="0" w:type="auto"/>
            <w:tcBorders>
              <w:top w:val="nil"/>
              <w:left w:val="nil"/>
              <w:bottom w:val="nil"/>
              <w:right w:val="nil"/>
            </w:tcBorders>
            <w:shd w:val="clear" w:color="auto" w:fill="auto"/>
            <w:noWrap/>
            <w:vAlign w:val="center"/>
            <w:hideMark/>
          </w:tcPr>
          <w:p w14:paraId="16F44F6E"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-0.0577</w:t>
            </w:r>
          </w:p>
        </w:tc>
        <w:tc>
          <w:tcPr>
            <w:tcW w:w="0" w:type="auto"/>
            <w:tcBorders>
              <w:top w:val="nil"/>
              <w:left w:val="nil"/>
              <w:bottom w:val="nil"/>
              <w:right w:val="nil"/>
            </w:tcBorders>
            <w:shd w:val="clear" w:color="auto" w:fill="auto"/>
            <w:noWrap/>
            <w:vAlign w:val="center"/>
            <w:hideMark/>
          </w:tcPr>
          <w:p w14:paraId="3597DBD8"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0.0895</w:t>
            </w:r>
          </w:p>
        </w:tc>
        <w:tc>
          <w:tcPr>
            <w:tcW w:w="0" w:type="auto"/>
            <w:tcBorders>
              <w:top w:val="nil"/>
              <w:left w:val="nil"/>
              <w:bottom w:val="nil"/>
              <w:right w:val="nil"/>
            </w:tcBorders>
            <w:shd w:val="clear" w:color="auto" w:fill="auto"/>
            <w:noWrap/>
            <w:vAlign w:val="center"/>
            <w:hideMark/>
          </w:tcPr>
          <w:p w14:paraId="1DD9BFBE"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-2.716***</w:t>
            </w:r>
          </w:p>
        </w:tc>
        <w:tc>
          <w:tcPr>
            <w:tcW w:w="0" w:type="auto"/>
            <w:tcBorders>
              <w:top w:val="nil"/>
              <w:left w:val="nil"/>
              <w:bottom w:val="nil"/>
              <w:right w:val="nil"/>
            </w:tcBorders>
            <w:shd w:val="clear" w:color="auto" w:fill="auto"/>
            <w:noWrap/>
            <w:vAlign w:val="center"/>
          </w:tcPr>
          <w:p w14:paraId="459DA06F"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0.0726</w:t>
            </w:r>
          </w:p>
        </w:tc>
      </w:tr>
      <w:tr w:rsidR="001F54BE" w:rsidRPr="00545A22" w14:paraId="4B0C9752" w14:textId="77777777" w:rsidTr="00CD3AC2">
        <w:trPr>
          <w:trHeight w:val="295"/>
          <w:jc w:val="center"/>
        </w:trPr>
        <w:tc>
          <w:tcPr>
            <w:tcW w:w="0" w:type="auto"/>
            <w:tcBorders>
              <w:top w:val="nil"/>
              <w:left w:val="nil"/>
              <w:bottom w:val="nil"/>
              <w:right w:val="nil"/>
            </w:tcBorders>
            <w:shd w:val="clear" w:color="auto" w:fill="auto"/>
            <w:noWrap/>
            <w:vAlign w:val="center"/>
            <w:hideMark/>
          </w:tcPr>
          <w:p w14:paraId="3C2533AA"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p>
        </w:tc>
        <w:tc>
          <w:tcPr>
            <w:tcW w:w="0" w:type="auto"/>
            <w:tcBorders>
              <w:top w:val="nil"/>
              <w:left w:val="nil"/>
              <w:bottom w:val="nil"/>
              <w:right w:val="nil"/>
            </w:tcBorders>
            <w:shd w:val="clear" w:color="auto" w:fill="auto"/>
            <w:noWrap/>
            <w:vAlign w:val="center"/>
            <w:hideMark/>
          </w:tcPr>
          <w:p w14:paraId="7A3BD6EC"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(-1.81)</w:t>
            </w:r>
          </w:p>
        </w:tc>
        <w:tc>
          <w:tcPr>
            <w:tcW w:w="0" w:type="auto"/>
            <w:tcBorders>
              <w:top w:val="nil"/>
              <w:left w:val="nil"/>
              <w:bottom w:val="nil"/>
              <w:right w:val="nil"/>
            </w:tcBorders>
            <w:shd w:val="clear" w:color="auto" w:fill="auto"/>
            <w:noWrap/>
            <w:vAlign w:val="center"/>
            <w:hideMark/>
          </w:tcPr>
          <w:p w14:paraId="64B11797"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(-2.64)</w:t>
            </w:r>
          </w:p>
        </w:tc>
        <w:tc>
          <w:tcPr>
            <w:tcW w:w="0" w:type="auto"/>
            <w:tcBorders>
              <w:top w:val="nil"/>
              <w:left w:val="nil"/>
              <w:bottom w:val="nil"/>
              <w:right w:val="nil"/>
            </w:tcBorders>
            <w:shd w:val="clear" w:color="auto" w:fill="auto"/>
            <w:noWrap/>
            <w:vAlign w:val="center"/>
            <w:hideMark/>
          </w:tcPr>
          <w:p w14:paraId="78E2DF6F"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(-0.88)</w:t>
            </w:r>
          </w:p>
        </w:tc>
        <w:tc>
          <w:tcPr>
            <w:tcW w:w="0" w:type="auto"/>
            <w:tcBorders>
              <w:top w:val="nil"/>
              <w:left w:val="nil"/>
              <w:bottom w:val="nil"/>
              <w:right w:val="nil"/>
            </w:tcBorders>
            <w:shd w:val="clear" w:color="auto" w:fill="auto"/>
            <w:noWrap/>
            <w:vAlign w:val="center"/>
            <w:hideMark/>
          </w:tcPr>
          <w:p w14:paraId="32A28E86"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(-1.14)</w:t>
            </w:r>
          </w:p>
        </w:tc>
        <w:tc>
          <w:tcPr>
            <w:tcW w:w="0" w:type="auto"/>
            <w:tcBorders>
              <w:top w:val="nil"/>
              <w:left w:val="nil"/>
              <w:bottom w:val="nil"/>
              <w:right w:val="nil"/>
            </w:tcBorders>
            <w:shd w:val="clear" w:color="auto" w:fill="auto"/>
            <w:noWrap/>
            <w:vAlign w:val="center"/>
            <w:hideMark/>
          </w:tcPr>
          <w:p w14:paraId="2142856C"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(-2.32)</w:t>
            </w:r>
          </w:p>
        </w:tc>
        <w:tc>
          <w:tcPr>
            <w:tcW w:w="0" w:type="auto"/>
            <w:tcBorders>
              <w:top w:val="nil"/>
              <w:left w:val="nil"/>
              <w:bottom w:val="nil"/>
              <w:right w:val="nil"/>
            </w:tcBorders>
            <w:shd w:val="clear" w:color="auto" w:fill="auto"/>
            <w:noWrap/>
            <w:vAlign w:val="center"/>
            <w:hideMark/>
          </w:tcPr>
          <w:p w14:paraId="10053271"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(-1.32)</w:t>
            </w:r>
          </w:p>
        </w:tc>
        <w:tc>
          <w:tcPr>
            <w:tcW w:w="0" w:type="auto"/>
            <w:tcBorders>
              <w:top w:val="nil"/>
              <w:left w:val="nil"/>
              <w:bottom w:val="nil"/>
              <w:right w:val="nil"/>
            </w:tcBorders>
            <w:shd w:val="clear" w:color="auto" w:fill="auto"/>
            <w:noWrap/>
            <w:vAlign w:val="center"/>
            <w:hideMark/>
          </w:tcPr>
          <w:p w14:paraId="326CC0FD"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(1.03)</w:t>
            </w:r>
          </w:p>
        </w:tc>
        <w:tc>
          <w:tcPr>
            <w:tcW w:w="0" w:type="auto"/>
            <w:tcBorders>
              <w:top w:val="nil"/>
              <w:left w:val="nil"/>
              <w:bottom w:val="nil"/>
              <w:right w:val="nil"/>
            </w:tcBorders>
            <w:shd w:val="clear" w:color="auto" w:fill="auto"/>
            <w:noWrap/>
            <w:vAlign w:val="center"/>
            <w:hideMark/>
          </w:tcPr>
          <w:p w14:paraId="11347CA2"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(-6.04)</w:t>
            </w:r>
          </w:p>
        </w:tc>
        <w:tc>
          <w:tcPr>
            <w:tcW w:w="0" w:type="auto"/>
            <w:tcBorders>
              <w:top w:val="nil"/>
              <w:left w:val="nil"/>
              <w:bottom w:val="nil"/>
              <w:right w:val="nil"/>
            </w:tcBorders>
            <w:shd w:val="clear" w:color="auto" w:fill="auto"/>
            <w:noWrap/>
            <w:vAlign w:val="center"/>
            <w:hideMark/>
          </w:tcPr>
          <w:p w14:paraId="259E1AB6"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(3.42)</w:t>
            </w:r>
          </w:p>
        </w:tc>
        <w:tc>
          <w:tcPr>
            <w:tcW w:w="0" w:type="auto"/>
            <w:tcBorders>
              <w:top w:val="nil"/>
              <w:left w:val="nil"/>
              <w:bottom w:val="nil"/>
              <w:right w:val="nil"/>
            </w:tcBorders>
            <w:shd w:val="clear" w:color="auto" w:fill="auto"/>
            <w:noWrap/>
            <w:vAlign w:val="center"/>
            <w:hideMark/>
          </w:tcPr>
          <w:p w14:paraId="3D737303"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(-0.57)</w:t>
            </w:r>
          </w:p>
        </w:tc>
        <w:tc>
          <w:tcPr>
            <w:tcW w:w="0" w:type="auto"/>
            <w:tcBorders>
              <w:top w:val="nil"/>
              <w:left w:val="nil"/>
              <w:bottom w:val="nil"/>
              <w:right w:val="nil"/>
            </w:tcBorders>
            <w:shd w:val="clear" w:color="auto" w:fill="auto"/>
            <w:noWrap/>
            <w:vAlign w:val="center"/>
            <w:hideMark/>
          </w:tcPr>
          <w:p w14:paraId="11100B17"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(0.89)</w:t>
            </w:r>
          </w:p>
        </w:tc>
        <w:tc>
          <w:tcPr>
            <w:tcW w:w="0" w:type="auto"/>
            <w:tcBorders>
              <w:top w:val="nil"/>
              <w:left w:val="nil"/>
              <w:bottom w:val="nil"/>
              <w:right w:val="nil"/>
            </w:tcBorders>
            <w:shd w:val="clear" w:color="auto" w:fill="auto"/>
            <w:noWrap/>
            <w:vAlign w:val="center"/>
            <w:hideMark/>
          </w:tcPr>
          <w:p w14:paraId="2F863265"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(-6.02)</w:t>
            </w:r>
          </w:p>
        </w:tc>
        <w:tc>
          <w:tcPr>
            <w:tcW w:w="0" w:type="auto"/>
            <w:tcBorders>
              <w:top w:val="nil"/>
              <w:left w:val="nil"/>
              <w:bottom w:val="nil"/>
              <w:right w:val="nil"/>
            </w:tcBorders>
            <w:shd w:val="clear" w:color="auto" w:fill="auto"/>
            <w:noWrap/>
            <w:vAlign w:val="center"/>
          </w:tcPr>
          <w:p w14:paraId="4A4819A4"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p>
        </w:tc>
      </w:tr>
      <w:tr w:rsidR="001F54BE" w:rsidRPr="00545A22" w14:paraId="155ADE7E" w14:textId="77777777" w:rsidTr="00CD3AC2">
        <w:trPr>
          <w:trHeight w:val="295"/>
          <w:jc w:val="center"/>
        </w:trPr>
        <w:tc>
          <w:tcPr>
            <w:tcW w:w="0" w:type="auto"/>
            <w:tcBorders>
              <w:top w:val="nil"/>
              <w:left w:val="nil"/>
              <w:bottom w:val="nil"/>
              <w:right w:val="nil"/>
            </w:tcBorders>
            <w:shd w:val="clear" w:color="auto" w:fill="auto"/>
            <w:noWrap/>
            <w:vAlign w:val="center"/>
            <w:hideMark/>
          </w:tcPr>
          <w:p w14:paraId="3D161076"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Times New Roman" w:eastAsia="Times New Roman" w:hAnsi="Times New Roman" w:cs="Times New Roman"/>
                <w:color w:val="000000"/>
                <w:sz w:val="20"/>
                <w:szCs w:val="20"/>
              </w:rPr>
              <w:t>0.25</w:t>
            </w:r>
          </w:p>
        </w:tc>
        <w:tc>
          <w:tcPr>
            <w:tcW w:w="0" w:type="auto"/>
            <w:tcBorders>
              <w:top w:val="nil"/>
              <w:left w:val="nil"/>
              <w:bottom w:val="nil"/>
              <w:right w:val="nil"/>
            </w:tcBorders>
            <w:shd w:val="clear" w:color="auto" w:fill="auto"/>
            <w:noWrap/>
            <w:vAlign w:val="center"/>
            <w:hideMark/>
          </w:tcPr>
          <w:p w14:paraId="12825962"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-0.0961*</w:t>
            </w:r>
          </w:p>
        </w:tc>
        <w:tc>
          <w:tcPr>
            <w:tcW w:w="0" w:type="auto"/>
            <w:tcBorders>
              <w:top w:val="nil"/>
              <w:left w:val="nil"/>
              <w:bottom w:val="nil"/>
              <w:right w:val="nil"/>
            </w:tcBorders>
            <w:shd w:val="clear" w:color="auto" w:fill="auto"/>
            <w:noWrap/>
            <w:vAlign w:val="center"/>
            <w:hideMark/>
          </w:tcPr>
          <w:p w14:paraId="2DABC843"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-0.110**</w:t>
            </w:r>
          </w:p>
        </w:tc>
        <w:tc>
          <w:tcPr>
            <w:tcW w:w="0" w:type="auto"/>
            <w:tcBorders>
              <w:top w:val="nil"/>
              <w:left w:val="nil"/>
              <w:bottom w:val="nil"/>
              <w:right w:val="nil"/>
            </w:tcBorders>
            <w:shd w:val="clear" w:color="auto" w:fill="auto"/>
            <w:noWrap/>
            <w:vAlign w:val="center"/>
            <w:hideMark/>
          </w:tcPr>
          <w:p w14:paraId="322E8D01"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-0.00660</w:t>
            </w:r>
          </w:p>
        </w:tc>
        <w:tc>
          <w:tcPr>
            <w:tcW w:w="0" w:type="auto"/>
            <w:tcBorders>
              <w:top w:val="nil"/>
              <w:left w:val="nil"/>
              <w:bottom w:val="nil"/>
              <w:right w:val="nil"/>
            </w:tcBorders>
            <w:shd w:val="clear" w:color="auto" w:fill="auto"/>
            <w:noWrap/>
            <w:vAlign w:val="center"/>
            <w:hideMark/>
          </w:tcPr>
          <w:p w14:paraId="3EE430F6"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-0.0768</w:t>
            </w:r>
          </w:p>
        </w:tc>
        <w:tc>
          <w:tcPr>
            <w:tcW w:w="0" w:type="auto"/>
            <w:tcBorders>
              <w:top w:val="nil"/>
              <w:left w:val="nil"/>
              <w:bottom w:val="nil"/>
              <w:right w:val="nil"/>
            </w:tcBorders>
            <w:shd w:val="clear" w:color="auto" w:fill="auto"/>
            <w:noWrap/>
            <w:vAlign w:val="center"/>
            <w:hideMark/>
          </w:tcPr>
          <w:p w14:paraId="53371FCA"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-0.242**</w:t>
            </w:r>
          </w:p>
        </w:tc>
        <w:tc>
          <w:tcPr>
            <w:tcW w:w="0" w:type="auto"/>
            <w:tcBorders>
              <w:top w:val="nil"/>
              <w:left w:val="nil"/>
              <w:bottom w:val="nil"/>
              <w:right w:val="nil"/>
            </w:tcBorders>
            <w:shd w:val="clear" w:color="auto" w:fill="auto"/>
            <w:noWrap/>
            <w:vAlign w:val="center"/>
            <w:hideMark/>
          </w:tcPr>
          <w:p w14:paraId="04CB5ABC"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-0.0317</w:t>
            </w:r>
          </w:p>
        </w:tc>
        <w:tc>
          <w:tcPr>
            <w:tcW w:w="0" w:type="auto"/>
            <w:tcBorders>
              <w:top w:val="nil"/>
              <w:left w:val="nil"/>
              <w:bottom w:val="nil"/>
              <w:right w:val="nil"/>
            </w:tcBorders>
            <w:shd w:val="clear" w:color="auto" w:fill="auto"/>
            <w:noWrap/>
            <w:vAlign w:val="center"/>
            <w:hideMark/>
          </w:tcPr>
          <w:p w14:paraId="08648351"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0.0281</w:t>
            </w:r>
          </w:p>
        </w:tc>
        <w:tc>
          <w:tcPr>
            <w:tcW w:w="0" w:type="auto"/>
            <w:tcBorders>
              <w:top w:val="nil"/>
              <w:left w:val="nil"/>
              <w:bottom w:val="nil"/>
              <w:right w:val="nil"/>
            </w:tcBorders>
            <w:shd w:val="clear" w:color="auto" w:fill="auto"/>
            <w:noWrap/>
            <w:vAlign w:val="center"/>
            <w:hideMark/>
          </w:tcPr>
          <w:p w14:paraId="130E6391"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-0.508***</w:t>
            </w:r>
          </w:p>
        </w:tc>
        <w:tc>
          <w:tcPr>
            <w:tcW w:w="0" w:type="auto"/>
            <w:tcBorders>
              <w:top w:val="nil"/>
              <w:left w:val="nil"/>
              <w:bottom w:val="nil"/>
              <w:right w:val="nil"/>
            </w:tcBorders>
            <w:shd w:val="clear" w:color="auto" w:fill="auto"/>
            <w:noWrap/>
            <w:vAlign w:val="center"/>
            <w:hideMark/>
          </w:tcPr>
          <w:p w14:paraId="2A0E5A70"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0.327***</w:t>
            </w:r>
          </w:p>
        </w:tc>
        <w:tc>
          <w:tcPr>
            <w:tcW w:w="0" w:type="auto"/>
            <w:tcBorders>
              <w:top w:val="nil"/>
              <w:left w:val="nil"/>
              <w:bottom w:val="nil"/>
              <w:right w:val="nil"/>
            </w:tcBorders>
            <w:shd w:val="clear" w:color="auto" w:fill="auto"/>
            <w:noWrap/>
            <w:vAlign w:val="center"/>
            <w:hideMark/>
          </w:tcPr>
          <w:p w14:paraId="03B04D56"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-0.0704</w:t>
            </w:r>
          </w:p>
        </w:tc>
        <w:tc>
          <w:tcPr>
            <w:tcW w:w="0" w:type="auto"/>
            <w:tcBorders>
              <w:top w:val="nil"/>
              <w:left w:val="nil"/>
              <w:bottom w:val="nil"/>
              <w:right w:val="nil"/>
            </w:tcBorders>
            <w:shd w:val="clear" w:color="auto" w:fill="auto"/>
            <w:noWrap/>
            <w:vAlign w:val="center"/>
            <w:hideMark/>
          </w:tcPr>
          <w:p w14:paraId="1D939D22"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0.124</w:t>
            </w:r>
          </w:p>
        </w:tc>
        <w:tc>
          <w:tcPr>
            <w:tcW w:w="0" w:type="auto"/>
            <w:tcBorders>
              <w:top w:val="nil"/>
              <w:left w:val="nil"/>
              <w:bottom w:val="nil"/>
              <w:right w:val="nil"/>
            </w:tcBorders>
            <w:shd w:val="clear" w:color="auto" w:fill="auto"/>
            <w:noWrap/>
            <w:vAlign w:val="center"/>
            <w:hideMark/>
          </w:tcPr>
          <w:p w14:paraId="42FFE05E"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-2.104***</w:t>
            </w:r>
          </w:p>
        </w:tc>
        <w:tc>
          <w:tcPr>
            <w:tcW w:w="0" w:type="auto"/>
            <w:tcBorders>
              <w:top w:val="nil"/>
              <w:left w:val="nil"/>
              <w:bottom w:val="nil"/>
              <w:right w:val="nil"/>
            </w:tcBorders>
            <w:shd w:val="clear" w:color="auto" w:fill="auto"/>
            <w:noWrap/>
            <w:vAlign w:val="center"/>
          </w:tcPr>
          <w:p w14:paraId="6D4F46C5"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0.0812</w:t>
            </w:r>
          </w:p>
        </w:tc>
      </w:tr>
      <w:tr w:rsidR="001F54BE" w:rsidRPr="00545A22" w14:paraId="087E12E3" w14:textId="77777777" w:rsidTr="00CD3AC2">
        <w:trPr>
          <w:trHeight w:val="295"/>
          <w:jc w:val="center"/>
        </w:trPr>
        <w:tc>
          <w:tcPr>
            <w:tcW w:w="0" w:type="auto"/>
            <w:tcBorders>
              <w:top w:val="nil"/>
              <w:left w:val="nil"/>
              <w:bottom w:val="single" w:sz="4" w:space="0" w:color="auto"/>
              <w:right w:val="nil"/>
            </w:tcBorders>
            <w:shd w:val="clear" w:color="auto" w:fill="auto"/>
            <w:noWrap/>
            <w:vAlign w:val="center"/>
            <w:hideMark/>
          </w:tcPr>
          <w:p w14:paraId="5A16430A"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p>
        </w:tc>
        <w:tc>
          <w:tcPr>
            <w:tcW w:w="0" w:type="auto"/>
            <w:tcBorders>
              <w:top w:val="nil"/>
              <w:left w:val="nil"/>
              <w:bottom w:val="single" w:sz="4" w:space="0" w:color="auto"/>
              <w:right w:val="nil"/>
            </w:tcBorders>
            <w:shd w:val="clear" w:color="auto" w:fill="auto"/>
            <w:noWrap/>
            <w:vAlign w:val="center"/>
            <w:hideMark/>
          </w:tcPr>
          <w:p w14:paraId="2316CA79"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(-2.36)</w:t>
            </w:r>
          </w:p>
        </w:tc>
        <w:tc>
          <w:tcPr>
            <w:tcW w:w="0" w:type="auto"/>
            <w:tcBorders>
              <w:top w:val="nil"/>
              <w:left w:val="nil"/>
              <w:bottom w:val="single" w:sz="4" w:space="0" w:color="auto"/>
              <w:right w:val="nil"/>
            </w:tcBorders>
            <w:shd w:val="clear" w:color="auto" w:fill="auto"/>
            <w:noWrap/>
            <w:vAlign w:val="center"/>
            <w:hideMark/>
          </w:tcPr>
          <w:p w14:paraId="3C6256C1"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(-2.69)</w:t>
            </w:r>
          </w:p>
        </w:tc>
        <w:tc>
          <w:tcPr>
            <w:tcW w:w="0" w:type="auto"/>
            <w:tcBorders>
              <w:top w:val="nil"/>
              <w:left w:val="nil"/>
              <w:bottom w:val="single" w:sz="4" w:space="0" w:color="auto"/>
              <w:right w:val="nil"/>
            </w:tcBorders>
            <w:shd w:val="clear" w:color="auto" w:fill="auto"/>
            <w:noWrap/>
            <w:vAlign w:val="center"/>
            <w:hideMark/>
          </w:tcPr>
          <w:p w14:paraId="23A6F8F1"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(-0.16)</w:t>
            </w:r>
          </w:p>
        </w:tc>
        <w:tc>
          <w:tcPr>
            <w:tcW w:w="0" w:type="auto"/>
            <w:tcBorders>
              <w:top w:val="nil"/>
              <w:left w:val="nil"/>
              <w:bottom w:val="single" w:sz="4" w:space="0" w:color="auto"/>
              <w:right w:val="nil"/>
            </w:tcBorders>
            <w:shd w:val="clear" w:color="auto" w:fill="auto"/>
            <w:noWrap/>
            <w:vAlign w:val="center"/>
            <w:hideMark/>
          </w:tcPr>
          <w:p w14:paraId="57A8EC52"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(-0.91)</w:t>
            </w:r>
          </w:p>
        </w:tc>
        <w:tc>
          <w:tcPr>
            <w:tcW w:w="0" w:type="auto"/>
            <w:tcBorders>
              <w:top w:val="nil"/>
              <w:left w:val="nil"/>
              <w:bottom w:val="single" w:sz="4" w:space="0" w:color="auto"/>
              <w:right w:val="nil"/>
            </w:tcBorders>
            <w:shd w:val="clear" w:color="auto" w:fill="auto"/>
            <w:noWrap/>
            <w:vAlign w:val="center"/>
            <w:hideMark/>
          </w:tcPr>
          <w:p w14:paraId="067EFD87"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(-2.82)</w:t>
            </w:r>
          </w:p>
        </w:tc>
        <w:tc>
          <w:tcPr>
            <w:tcW w:w="0" w:type="auto"/>
            <w:tcBorders>
              <w:top w:val="nil"/>
              <w:left w:val="nil"/>
              <w:bottom w:val="single" w:sz="4" w:space="0" w:color="auto"/>
              <w:right w:val="nil"/>
            </w:tcBorders>
            <w:shd w:val="clear" w:color="auto" w:fill="auto"/>
            <w:noWrap/>
            <w:vAlign w:val="center"/>
            <w:hideMark/>
          </w:tcPr>
          <w:p w14:paraId="50D0E18F"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(-0.37)</w:t>
            </w:r>
          </w:p>
        </w:tc>
        <w:tc>
          <w:tcPr>
            <w:tcW w:w="0" w:type="auto"/>
            <w:tcBorders>
              <w:top w:val="nil"/>
              <w:left w:val="nil"/>
              <w:bottom w:val="single" w:sz="4" w:space="0" w:color="auto"/>
              <w:right w:val="nil"/>
            </w:tcBorders>
            <w:shd w:val="clear" w:color="auto" w:fill="auto"/>
            <w:noWrap/>
            <w:vAlign w:val="center"/>
            <w:hideMark/>
          </w:tcPr>
          <w:p w14:paraId="786A09A8"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(0.33)</w:t>
            </w:r>
          </w:p>
        </w:tc>
        <w:tc>
          <w:tcPr>
            <w:tcW w:w="0" w:type="auto"/>
            <w:tcBorders>
              <w:top w:val="nil"/>
              <w:left w:val="nil"/>
              <w:bottom w:val="single" w:sz="4" w:space="0" w:color="auto"/>
              <w:right w:val="nil"/>
            </w:tcBorders>
            <w:shd w:val="clear" w:color="auto" w:fill="auto"/>
            <w:noWrap/>
            <w:vAlign w:val="center"/>
            <w:hideMark/>
          </w:tcPr>
          <w:p w14:paraId="170162A7"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(-5.91)</w:t>
            </w:r>
          </w:p>
        </w:tc>
        <w:tc>
          <w:tcPr>
            <w:tcW w:w="0" w:type="auto"/>
            <w:tcBorders>
              <w:top w:val="nil"/>
              <w:left w:val="nil"/>
              <w:bottom w:val="single" w:sz="4" w:space="0" w:color="auto"/>
              <w:right w:val="nil"/>
            </w:tcBorders>
            <w:shd w:val="clear" w:color="auto" w:fill="auto"/>
            <w:noWrap/>
            <w:vAlign w:val="center"/>
            <w:hideMark/>
          </w:tcPr>
          <w:p w14:paraId="2B325472"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(3.47)</w:t>
            </w:r>
          </w:p>
        </w:tc>
        <w:tc>
          <w:tcPr>
            <w:tcW w:w="0" w:type="auto"/>
            <w:tcBorders>
              <w:top w:val="nil"/>
              <w:left w:val="nil"/>
              <w:bottom w:val="single" w:sz="4" w:space="0" w:color="auto"/>
              <w:right w:val="nil"/>
            </w:tcBorders>
            <w:shd w:val="clear" w:color="auto" w:fill="auto"/>
            <w:noWrap/>
            <w:vAlign w:val="center"/>
            <w:hideMark/>
          </w:tcPr>
          <w:p w14:paraId="44DE6099"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(-0.74)</w:t>
            </w:r>
          </w:p>
        </w:tc>
        <w:tc>
          <w:tcPr>
            <w:tcW w:w="0" w:type="auto"/>
            <w:tcBorders>
              <w:top w:val="nil"/>
              <w:left w:val="nil"/>
              <w:bottom w:val="single" w:sz="4" w:space="0" w:color="auto"/>
              <w:right w:val="nil"/>
            </w:tcBorders>
            <w:shd w:val="clear" w:color="auto" w:fill="auto"/>
            <w:noWrap/>
            <w:vAlign w:val="center"/>
            <w:hideMark/>
          </w:tcPr>
          <w:p w14:paraId="222C967D"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(1.32)</w:t>
            </w:r>
          </w:p>
        </w:tc>
        <w:tc>
          <w:tcPr>
            <w:tcW w:w="0" w:type="auto"/>
            <w:tcBorders>
              <w:top w:val="nil"/>
              <w:left w:val="nil"/>
              <w:bottom w:val="single" w:sz="4" w:space="0" w:color="auto"/>
              <w:right w:val="nil"/>
            </w:tcBorders>
            <w:shd w:val="clear" w:color="auto" w:fill="auto"/>
            <w:noWrap/>
            <w:vAlign w:val="center"/>
            <w:hideMark/>
          </w:tcPr>
          <w:p w14:paraId="23960923"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(-5.00)</w:t>
            </w:r>
          </w:p>
        </w:tc>
        <w:tc>
          <w:tcPr>
            <w:tcW w:w="0" w:type="auto"/>
            <w:tcBorders>
              <w:top w:val="nil"/>
              <w:left w:val="nil"/>
              <w:bottom w:val="single" w:sz="4" w:space="0" w:color="auto"/>
              <w:right w:val="nil"/>
            </w:tcBorders>
            <w:shd w:val="clear" w:color="auto" w:fill="auto"/>
            <w:noWrap/>
            <w:vAlign w:val="center"/>
          </w:tcPr>
          <w:p w14:paraId="4DE94161"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p>
        </w:tc>
      </w:tr>
      <w:tr w:rsidR="001F54BE" w:rsidRPr="00545A22" w14:paraId="22FF1C39" w14:textId="77777777" w:rsidTr="00CD3AC2">
        <w:trPr>
          <w:trHeight w:val="295"/>
          <w:jc w:val="center"/>
        </w:trPr>
        <w:tc>
          <w:tcPr>
            <w:tcW w:w="0" w:type="auto"/>
            <w:tcBorders>
              <w:top w:val="single" w:sz="4" w:space="0" w:color="auto"/>
              <w:left w:val="nil"/>
              <w:bottom w:val="nil"/>
              <w:right w:val="nil"/>
            </w:tcBorders>
            <w:shd w:val="clear" w:color="auto" w:fill="D9D9D9" w:themeFill="background1" w:themeFillShade="D9"/>
            <w:noWrap/>
            <w:vAlign w:val="center"/>
            <w:hideMark/>
          </w:tcPr>
          <w:p w14:paraId="67A75079"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Times New Roman" w:eastAsia="Times New Roman" w:hAnsi="Times New Roman" w:cs="Times New Roman"/>
                <w:color w:val="000000"/>
                <w:sz w:val="20"/>
                <w:szCs w:val="20"/>
              </w:rPr>
              <w:t>Median</w:t>
            </w:r>
          </w:p>
        </w:tc>
        <w:tc>
          <w:tcPr>
            <w:tcW w:w="0" w:type="auto"/>
            <w:tcBorders>
              <w:top w:val="single" w:sz="4" w:space="0" w:color="auto"/>
              <w:left w:val="nil"/>
              <w:bottom w:val="nil"/>
              <w:right w:val="nil"/>
            </w:tcBorders>
            <w:shd w:val="clear" w:color="auto" w:fill="D9D9D9" w:themeFill="background1" w:themeFillShade="D9"/>
            <w:noWrap/>
            <w:vAlign w:val="center"/>
            <w:hideMark/>
          </w:tcPr>
          <w:p w14:paraId="18C73323"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-0.0560</w:t>
            </w:r>
          </w:p>
        </w:tc>
        <w:tc>
          <w:tcPr>
            <w:tcW w:w="0" w:type="auto"/>
            <w:tcBorders>
              <w:top w:val="single" w:sz="4" w:space="0" w:color="auto"/>
              <w:left w:val="nil"/>
              <w:bottom w:val="nil"/>
              <w:right w:val="nil"/>
            </w:tcBorders>
            <w:shd w:val="clear" w:color="auto" w:fill="D9D9D9" w:themeFill="background1" w:themeFillShade="D9"/>
            <w:noWrap/>
            <w:vAlign w:val="center"/>
            <w:hideMark/>
          </w:tcPr>
          <w:p w14:paraId="2D017EE3"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-0.0879**</w:t>
            </w:r>
          </w:p>
        </w:tc>
        <w:tc>
          <w:tcPr>
            <w:tcW w:w="0" w:type="auto"/>
            <w:tcBorders>
              <w:top w:val="single" w:sz="4" w:space="0" w:color="auto"/>
              <w:left w:val="nil"/>
              <w:bottom w:val="nil"/>
              <w:right w:val="nil"/>
            </w:tcBorders>
            <w:shd w:val="clear" w:color="auto" w:fill="D9D9D9" w:themeFill="background1" w:themeFillShade="D9"/>
            <w:noWrap/>
            <w:vAlign w:val="center"/>
            <w:hideMark/>
          </w:tcPr>
          <w:p w14:paraId="2D6D94A5"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-0.0578</w:t>
            </w:r>
          </w:p>
        </w:tc>
        <w:tc>
          <w:tcPr>
            <w:tcW w:w="0" w:type="auto"/>
            <w:tcBorders>
              <w:top w:val="single" w:sz="4" w:space="0" w:color="auto"/>
              <w:left w:val="nil"/>
              <w:bottom w:val="nil"/>
              <w:right w:val="nil"/>
            </w:tcBorders>
            <w:shd w:val="clear" w:color="auto" w:fill="D9D9D9" w:themeFill="background1" w:themeFillShade="D9"/>
            <w:noWrap/>
            <w:vAlign w:val="center"/>
            <w:hideMark/>
          </w:tcPr>
          <w:p w14:paraId="5FEC5109"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0.168*</w:t>
            </w:r>
          </w:p>
        </w:tc>
        <w:tc>
          <w:tcPr>
            <w:tcW w:w="0" w:type="auto"/>
            <w:tcBorders>
              <w:top w:val="single" w:sz="4" w:space="0" w:color="auto"/>
              <w:left w:val="nil"/>
              <w:bottom w:val="nil"/>
              <w:right w:val="nil"/>
            </w:tcBorders>
            <w:shd w:val="clear" w:color="auto" w:fill="D9D9D9" w:themeFill="background1" w:themeFillShade="D9"/>
            <w:noWrap/>
            <w:vAlign w:val="center"/>
            <w:hideMark/>
          </w:tcPr>
          <w:p w14:paraId="07EDB0F9"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-0.206**</w:t>
            </w:r>
          </w:p>
        </w:tc>
        <w:tc>
          <w:tcPr>
            <w:tcW w:w="0" w:type="auto"/>
            <w:tcBorders>
              <w:top w:val="single" w:sz="4" w:space="0" w:color="auto"/>
              <w:left w:val="nil"/>
              <w:bottom w:val="nil"/>
              <w:right w:val="nil"/>
            </w:tcBorders>
            <w:shd w:val="clear" w:color="auto" w:fill="D9D9D9" w:themeFill="background1" w:themeFillShade="D9"/>
            <w:noWrap/>
            <w:vAlign w:val="center"/>
            <w:hideMark/>
          </w:tcPr>
          <w:p w14:paraId="44AAE6BF"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-0.0767</w:t>
            </w:r>
          </w:p>
        </w:tc>
        <w:tc>
          <w:tcPr>
            <w:tcW w:w="0" w:type="auto"/>
            <w:tcBorders>
              <w:top w:val="single" w:sz="4" w:space="0" w:color="auto"/>
              <w:left w:val="nil"/>
              <w:bottom w:val="nil"/>
              <w:right w:val="nil"/>
            </w:tcBorders>
            <w:shd w:val="clear" w:color="auto" w:fill="D9D9D9" w:themeFill="background1" w:themeFillShade="D9"/>
            <w:noWrap/>
            <w:vAlign w:val="center"/>
            <w:hideMark/>
          </w:tcPr>
          <w:p w14:paraId="6B630041"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0.0322</w:t>
            </w:r>
          </w:p>
        </w:tc>
        <w:tc>
          <w:tcPr>
            <w:tcW w:w="0" w:type="auto"/>
            <w:tcBorders>
              <w:top w:val="single" w:sz="4" w:space="0" w:color="auto"/>
              <w:left w:val="nil"/>
              <w:bottom w:val="nil"/>
              <w:right w:val="nil"/>
            </w:tcBorders>
            <w:shd w:val="clear" w:color="auto" w:fill="D9D9D9" w:themeFill="background1" w:themeFillShade="D9"/>
            <w:noWrap/>
            <w:vAlign w:val="center"/>
            <w:hideMark/>
          </w:tcPr>
          <w:p w14:paraId="500DB9C5"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-0.738***</w:t>
            </w:r>
          </w:p>
        </w:tc>
        <w:tc>
          <w:tcPr>
            <w:tcW w:w="0" w:type="auto"/>
            <w:tcBorders>
              <w:top w:val="single" w:sz="4" w:space="0" w:color="auto"/>
              <w:left w:val="nil"/>
              <w:bottom w:val="nil"/>
              <w:right w:val="nil"/>
            </w:tcBorders>
            <w:shd w:val="clear" w:color="auto" w:fill="D9D9D9" w:themeFill="background1" w:themeFillShade="D9"/>
            <w:noWrap/>
            <w:vAlign w:val="center"/>
            <w:hideMark/>
          </w:tcPr>
          <w:p w14:paraId="399C93A8"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0.346***</w:t>
            </w:r>
          </w:p>
        </w:tc>
        <w:tc>
          <w:tcPr>
            <w:tcW w:w="0" w:type="auto"/>
            <w:tcBorders>
              <w:top w:val="single" w:sz="4" w:space="0" w:color="auto"/>
              <w:left w:val="nil"/>
              <w:bottom w:val="nil"/>
              <w:right w:val="nil"/>
            </w:tcBorders>
            <w:shd w:val="clear" w:color="auto" w:fill="D9D9D9" w:themeFill="background1" w:themeFillShade="D9"/>
            <w:noWrap/>
            <w:vAlign w:val="center"/>
            <w:hideMark/>
          </w:tcPr>
          <w:p w14:paraId="46D96CBF"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-0.0284</w:t>
            </w:r>
          </w:p>
        </w:tc>
        <w:tc>
          <w:tcPr>
            <w:tcW w:w="0" w:type="auto"/>
            <w:tcBorders>
              <w:top w:val="single" w:sz="4" w:space="0" w:color="auto"/>
              <w:left w:val="nil"/>
              <w:bottom w:val="nil"/>
              <w:right w:val="nil"/>
            </w:tcBorders>
            <w:shd w:val="clear" w:color="auto" w:fill="D9D9D9" w:themeFill="background1" w:themeFillShade="D9"/>
            <w:noWrap/>
            <w:vAlign w:val="center"/>
            <w:hideMark/>
          </w:tcPr>
          <w:p w14:paraId="1E2DB7A0"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-0.0244</w:t>
            </w:r>
          </w:p>
        </w:tc>
        <w:tc>
          <w:tcPr>
            <w:tcW w:w="0" w:type="auto"/>
            <w:tcBorders>
              <w:top w:val="single" w:sz="4" w:space="0" w:color="auto"/>
              <w:left w:val="nil"/>
              <w:bottom w:val="nil"/>
              <w:right w:val="nil"/>
            </w:tcBorders>
            <w:shd w:val="clear" w:color="auto" w:fill="D9D9D9" w:themeFill="background1" w:themeFillShade="D9"/>
            <w:noWrap/>
            <w:vAlign w:val="center"/>
            <w:hideMark/>
          </w:tcPr>
          <w:p w14:paraId="5AEA3F9A"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-0.515</w:t>
            </w:r>
          </w:p>
        </w:tc>
        <w:tc>
          <w:tcPr>
            <w:tcW w:w="0" w:type="auto"/>
            <w:tcBorders>
              <w:top w:val="single" w:sz="4" w:space="0" w:color="auto"/>
              <w:left w:val="nil"/>
              <w:bottom w:val="nil"/>
              <w:right w:val="nil"/>
            </w:tcBorders>
            <w:shd w:val="clear" w:color="auto" w:fill="D9D9D9" w:themeFill="background1" w:themeFillShade="D9"/>
            <w:noWrap/>
            <w:vAlign w:val="center"/>
          </w:tcPr>
          <w:p w14:paraId="6796E5E9"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0.0893</w:t>
            </w:r>
          </w:p>
        </w:tc>
      </w:tr>
      <w:tr w:rsidR="001F54BE" w:rsidRPr="00545A22" w14:paraId="36DAFEED" w14:textId="77777777" w:rsidTr="00CD3AC2">
        <w:trPr>
          <w:trHeight w:val="295"/>
          <w:jc w:val="center"/>
        </w:trPr>
        <w:tc>
          <w:tcPr>
            <w:tcW w:w="0" w:type="auto"/>
            <w:tcBorders>
              <w:top w:val="nil"/>
              <w:left w:val="nil"/>
              <w:bottom w:val="single" w:sz="4" w:space="0" w:color="auto"/>
              <w:right w:val="nil"/>
            </w:tcBorders>
            <w:shd w:val="clear" w:color="auto" w:fill="D9D9D9" w:themeFill="background1" w:themeFillShade="D9"/>
            <w:noWrap/>
            <w:vAlign w:val="center"/>
            <w:hideMark/>
          </w:tcPr>
          <w:p w14:paraId="2FEA84DC"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p>
        </w:tc>
        <w:tc>
          <w:tcPr>
            <w:tcW w:w="0" w:type="auto"/>
            <w:tcBorders>
              <w:top w:val="nil"/>
              <w:left w:val="nil"/>
              <w:bottom w:val="single" w:sz="4" w:space="0" w:color="auto"/>
              <w:right w:val="nil"/>
            </w:tcBorders>
            <w:shd w:val="clear" w:color="auto" w:fill="D9D9D9" w:themeFill="background1" w:themeFillShade="D9"/>
            <w:noWrap/>
            <w:vAlign w:val="center"/>
            <w:hideMark/>
          </w:tcPr>
          <w:p w14:paraId="52F7B0B5"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(-1.78)</w:t>
            </w:r>
          </w:p>
        </w:tc>
        <w:tc>
          <w:tcPr>
            <w:tcW w:w="0" w:type="auto"/>
            <w:tcBorders>
              <w:top w:val="nil"/>
              <w:left w:val="nil"/>
              <w:bottom w:val="single" w:sz="4" w:space="0" w:color="auto"/>
              <w:right w:val="nil"/>
            </w:tcBorders>
            <w:shd w:val="clear" w:color="auto" w:fill="D9D9D9" w:themeFill="background1" w:themeFillShade="D9"/>
            <w:noWrap/>
            <w:vAlign w:val="center"/>
            <w:hideMark/>
          </w:tcPr>
          <w:p w14:paraId="0342DFDB"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(-2.79)</w:t>
            </w:r>
          </w:p>
        </w:tc>
        <w:tc>
          <w:tcPr>
            <w:tcW w:w="0" w:type="auto"/>
            <w:tcBorders>
              <w:top w:val="nil"/>
              <w:left w:val="nil"/>
              <w:bottom w:val="single" w:sz="4" w:space="0" w:color="auto"/>
              <w:right w:val="nil"/>
            </w:tcBorders>
            <w:shd w:val="clear" w:color="auto" w:fill="D9D9D9" w:themeFill="background1" w:themeFillShade="D9"/>
            <w:noWrap/>
            <w:vAlign w:val="center"/>
            <w:hideMark/>
          </w:tcPr>
          <w:p w14:paraId="37928EB4"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(-1.86)</w:t>
            </w:r>
          </w:p>
        </w:tc>
        <w:tc>
          <w:tcPr>
            <w:tcW w:w="0" w:type="auto"/>
            <w:tcBorders>
              <w:top w:val="nil"/>
              <w:left w:val="nil"/>
              <w:bottom w:val="single" w:sz="4" w:space="0" w:color="auto"/>
              <w:right w:val="nil"/>
            </w:tcBorders>
            <w:shd w:val="clear" w:color="auto" w:fill="D9D9D9" w:themeFill="background1" w:themeFillShade="D9"/>
            <w:noWrap/>
            <w:vAlign w:val="center"/>
            <w:hideMark/>
          </w:tcPr>
          <w:p w14:paraId="0C796770"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(2.57)</w:t>
            </w:r>
          </w:p>
        </w:tc>
        <w:tc>
          <w:tcPr>
            <w:tcW w:w="0" w:type="auto"/>
            <w:tcBorders>
              <w:top w:val="nil"/>
              <w:left w:val="nil"/>
              <w:bottom w:val="single" w:sz="4" w:space="0" w:color="auto"/>
              <w:right w:val="nil"/>
            </w:tcBorders>
            <w:shd w:val="clear" w:color="auto" w:fill="D9D9D9" w:themeFill="background1" w:themeFillShade="D9"/>
            <w:noWrap/>
            <w:vAlign w:val="center"/>
            <w:hideMark/>
          </w:tcPr>
          <w:p w14:paraId="2881E837"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(-3.11)</w:t>
            </w:r>
          </w:p>
        </w:tc>
        <w:tc>
          <w:tcPr>
            <w:tcW w:w="0" w:type="auto"/>
            <w:tcBorders>
              <w:top w:val="nil"/>
              <w:left w:val="nil"/>
              <w:bottom w:val="single" w:sz="4" w:space="0" w:color="auto"/>
              <w:right w:val="nil"/>
            </w:tcBorders>
            <w:shd w:val="clear" w:color="auto" w:fill="D9D9D9" w:themeFill="background1" w:themeFillShade="D9"/>
            <w:noWrap/>
            <w:vAlign w:val="center"/>
            <w:hideMark/>
          </w:tcPr>
          <w:p w14:paraId="1AB6461F"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(-1.16)</w:t>
            </w:r>
          </w:p>
        </w:tc>
        <w:tc>
          <w:tcPr>
            <w:tcW w:w="0" w:type="auto"/>
            <w:tcBorders>
              <w:top w:val="nil"/>
              <w:left w:val="nil"/>
              <w:bottom w:val="single" w:sz="4" w:space="0" w:color="auto"/>
              <w:right w:val="nil"/>
            </w:tcBorders>
            <w:shd w:val="clear" w:color="auto" w:fill="D9D9D9" w:themeFill="background1" w:themeFillShade="D9"/>
            <w:noWrap/>
            <w:vAlign w:val="center"/>
            <w:hideMark/>
          </w:tcPr>
          <w:p w14:paraId="5DACD951"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(0.49)</w:t>
            </w:r>
          </w:p>
        </w:tc>
        <w:tc>
          <w:tcPr>
            <w:tcW w:w="0" w:type="auto"/>
            <w:tcBorders>
              <w:top w:val="nil"/>
              <w:left w:val="nil"/>
              <w:bottom w:val="single" w:sz="4" w:space="0" w:color="auto"/>
              <w:right w:val="nil"/>
            </w:tcBorders>
            <w:shd w:val="clear" w:color="auto" w:fill="D9D9D9" w:themeFill="background1" w:themeFillShade="D9"/>
            <w:noWrap/>
            <w:vAlign w:val="center"/>
            <w:hideMark/>
          </w:tcPr>
          <w:p w14:paraId="4B19F242"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(-11.15)</w:t>
            </w:r>
          </w:p>
        </w:tc>
        <w:tc>
          <w:tcPr>
            <w:tcW w:w="0" w:type="auto"/>
            <w:tcBorders>
              <w:top w:val="nil"/>
              <w:left w:val="nil"/>
              <w:bottom w:val="single" w:sz="4" w:space="0" w:color="auto"/>
              <w:right w:val="nil"/>
            </w:tcBorders>
            <w:shd w:val="clear" w:color="auto" w:fill="D9D9D9" w:themeFill="background1" w:themeFillShade="D9"/>
            <w:noWrap/>
            <w:vAlign w:val="center"/>
            <w:hideMark/>
          </w:tcPr>
          <w:p w14:paraId="3D6FB527"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(4.78)</w:t>
            </w:r>
          </w:p>
        </w:tc>
        <w:tc>
          <w:tcPr>
            <w:tcW w:w="0" w:type="auto"/>
            <w:tcBorders>
              <w:top w:val="nil"/>
              <w:left w:val="nil"/>
              <w:bottom w:val="single" w:sz="4" w:space="0" w:color="auto"/>
              <w:right w:val="nil"/>
            </w:tcBorders>
            <w:shd w:val="clear" w:color="auto" w:fill="D9D9D9" w:themeFill="background1" w:themeFillShade="D9"/>
            <w:noWrap/>
            <w:vAlign w:val="center"/>
            <w:hideMark/>
          </w:tcPr>
          <w:p w14:paraId="01857795"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(-0.39)</w:t>
            </w:r>
          </w:p>
        </w:tc>
        <w:tc>
          <w:tcPr>
            <w:tcW w:w="0" w:type="auto"/>
            <w:tcBorders>
              <w:top w:val="nil"/>
              <w:left w:val="nil"/>
              <w:bottom w:val="single" w:sz="4" w:space="0" w:color="auto"/>
              <w:right w:val="nil"/>
            </w:tcBorders>
            <w:shd w:val="clear" w:color="auto" w:fill="D9D9D9" w:themeFill="background1" w:themeFillShade="D9"/>
            <w:noWrap/>
            <w:vAlign w:val="center"/>
            <w:hideMark/>
          </w:tcPr>
          <w:p w14:paraId="78493D82"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(-0.34)</w:t>
            </w:r>
          </w:p>
        </w:tc>
        <w:tc>
          <w:tcPr>
            <w:tcW w:w="0" w:type="auto"/>
            <w:tcBorders>
              <w:top w:val="nil"/>
              <w:left w:val="nil"/>
              <w:bottom w:val="single" w:sz="4" w:space="0" w:color="auto"/>
              <w:right w:val="nil"/>
            </w:tcBorders>
            <w:shd w:val="clear" w:color="auto" w:fill="D9D9D9" w:themeFill="background1" w:themeFillShade="D9"/>
            <w:noWrap/>
            <w:vAlign w:val="center"/>
            <w:hideMark/>
          </w:tcPr>
          <w:p w14:paraId="2CC98EC7"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(-1.59)</w:t>
            </w:r>
          </w:p>
        </w:tc>
        <w:tc>
          <w:tcPr>
            <w:tcW w:w="0" w:type="auto"/>
            <w:tcBorders>
              <w:top w:val="nil"/>
              <w:left w:val="nil"/>
              <w:bottom w:val="single" w:sz="4" w:space="0" w:color="auto"/>
              <w:right w:val="nil"/>
            </w:tcBorders>
            <w:shd w:val="clear" w:color="auto" w:fill="D9D9D9" w:themeFill="background1" w:themeFillShade="D9"/>
            <w:noWrap/>
            <w:vAlign w:val="center"/>
          </w:tcPr>
          <w:p w14:paraId="4B77328C"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p>
        </w:tc>
      </w:tr>
      <w:tr w:rsidR="001F54BE" w:rsidRPr="00545A22" w14:paraId="33C26DB8" w14:textId="77777777" w:rsidTr="00CD3AC2">
        <w:trPr>
          <w:trHeight w:val="295"/>
          <w:jc w:val="center"/>
        </w:trPr>
        <w:tc>
          <w:tcPr>
            <w:tcW w:w="0" w:type="auto"/>
            <w:tcBorders>
              <w:top w:val="single" w:sz="4" w:space="0" w:color="auto"/>
              <w:left w:val="nil"/>
              <w:bottom w:val="nil"/>
              <w:right w:val="nil"/>
            </w:tcBorders>
            <w:shd w:val="clear" w:color="auto" w:fill="auto"/>
            <w:noWrap/>
            <w:vAlign w:val="center"/>
            <w:hideMark/>
          </w:tcPr>
          <w:p w14:paraId="0A728A51"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Times New Roman" w:eastAsia="Times New Roman" w:hAnsi="Times New Roman" w:cs="Times New Roman"/>
                <w:color w:val="000000"/>
                <w:sz w:val="20"/>
                <w:szCs w:val="20"/>
              </w:rPr>
              <w:t>0.75</w:t>
            </w:r>
          </w:p>
        </w:tc>
        <w:tc>
          <w:tcPr>
            <w:tcW w:w="0" w:type="auto"/>
            <w:tcBorders>
              <w:top w:val="single" w:sz="4" w:space="0" w:color="auto"/>
              <w:left w:val="nil"/>
              <w:bottom w:val="nil"/>
              <w:right w:val="nil"/>
            </w:tcBorders>
            <w:shd w:val="clear" w:color="auto" w:fill="auto"/>
            <w:noWrap/>
            <w:vAlign w:val="center"/>
            <w:hideMark/>
          </w:tcPr>
          <w:p w14:paraId="6730EC16"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-0.00991</w:t>
            </w:r>
          </w:p>
        </w:tc>
        <w:tc>
          <w:tcPr>
            <w:tcW w:w="0" w:type="auto"/>
            <w:tcBorders>
              <w:top w:val="single" w:sz="4" w:space="0" w:color="auto"/>
              <w:left w:val="nil"/>
              <w:bottom w:val="nil"/>
              <w:right w:val="nil"/>
            </w:tcBorders>
            <w:shd w:val="clear" w:color="auto" w:fill="auto"/>
            <w:noWrap/>
            <w:vAlign w:val="center"/>
            <w:hideMark/>
          </w:tcPr>
          <w:p w14:paraId="5ADDFDB4"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-0.00868</w:t>
            </w:r>
          </w:p>
        </w:tc>
        <w:tc>
          <w:tcPr>
            <w:tcW w:w="0" w:type="auto"/>
            <w:tcBorders>
              <w:top w:val="single" w:sz="4" w:space="0" w:color="auto"/>
              <w:left w:val="nil"/>
              <w:bottom w:val="nil"/>
              <w:right w:val="nil"/>
            </w:tcBorders>
            <w:shd w:val="clear" w:color="auto" w:fill="auto"/>
            <w:noWrap/>
            <w:vAlign w:val="center"/>
            <w:hideMark/>
          </w:tcPr>
          <w:p w14:paraId="115AC9F2"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-0.0961*</w:t>
            </w:r>
          </w:p>
        </w:tc>
        <w:tc>
          <w:tcPr>
            <w:tcW w:w="0" w:type="auto"/>
            <w:tcBorders>
              <w:top w:val="single" w:sz="4" w:space="0" w:color="auto"/>
              <w:left w:val="nil"/>
              <w:bottom w:val="nil"/>
              <w:right w:val="nil"/>
            </w:tcBorders>
            <w:shd w:val="clear" w:color="auto" w:fill="auto"/>
            <w:noWrap/>
            <w:vAlign w:val="center"/>
            <w:hideMark/>
          </w:tcPr>
          <w:p w14:paraId="6301FD70"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0.597***</w:t>
            </w:r>
          </w:p>
        </w:tc>
        <w:tc>
          <w:tcPr>
            <w:tcW w:w="0" w:type="auto"/>
            <w:tcBorders>
              <w:top w:val="single" w:sz="4" w:space="0" w:color="auto"/>
              <w:left w:val="nil"/>
              <w:bottom w:val="nil"/>
              <w:right w:val="nil"/>
            </w:tcBorders>
            <w:shd w:val="clear" w:color="auto" w:fill="auto"/>
            <w:noWrap/>
            <w:vAlign w:val="center"/>
            <w:hideMark/>
          </w:tcPr>
          <w:p w14:paraId="5E649830"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-0.164</w:t>
            </w:r>
          </w:p>
        </w:tc>
        <w:tc>
          <w:tcPr>
            <w:tcW w:w="0" w:type="auto"/>
            <w:tcBorders>
              <w:top w:val="single" w:sz="4" w:space="0" w:color="auto"/>
              <w:left w:val="nil"/>
              <w:bottom w:val="nil"/>
              <w:right w:val="nil"/>
            </w:tcBorders>
            <w:shd w:val="clear" w:color="auto" w:fill="auto"/>
            <w:noWrap/>
            <w:vAlign w:val="center"/>
            <w:hideMark/>
          </w:tcPr>
          <w:p w14:paraId="542F55DC"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-0.0331</w:t>
            </w:r>
          </w:p>
        </w:tc>
        <w:tc>
          <w:tcPr>
            <w:tcW w:w="0" w:type="auto"/>
            <w:tcBorders>
              <w:top w:val="single" w:sz="4" w:space="0" w:color="auto"/>
              <w:left w:val="nil"/>
              <w:bottom w:val="nil"/>
              <w:right w:val="nil"/>
            </w:tcBorders>
            <w:shd w:val="clear" w:color="auto" w:fill="auto"/>
            <w:noWrap/>
            <w:vAlign w:val="center"/>
            <w:hideMark/>
          </w:tcPr>
          <w:p w14:paraId="36FDAC65"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0.121</w:t>
            </w:r>
          </w:p>
        </w:tc>
        <w:tc>
          <w:tcPr>
            <w:tcW w:w="0" w:type="auto"/>
            <w:tcBorders>
              <w:top w:val="single" w:sz="4" w:space="0" w:color="auto"/>
              <w:left w:val="nil"/>
              <w:bottom w:val="nil"/>
              <w:right w:val="nil"/>
            </w:tcBorders>
            <w:shd w:val="clear" w:color="auto" w:fill="auto"/>
            <w:noWrap/>
            <w:vAlign w:val="center"/>
            <w:hideMark/>
          </w:tcPr>
          <w:p w14:paraId="3CCB5F81"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-1.103***</w:t>
            </w:r>
          </w:p>
        </w:tc>
        <w:tc>
          <w:tcPr>
            <w:tcW w:w="0" w:type="auto"/>
            <w:tcBorders>
              <w:top w:val="single" w:sz="4" w:space="0" w:color="auto"/>
              <w:left w:val="nil"/>
              <w:bottom w:val="nil"/>
              <w:right w:val="nil"/>
            </w:tcBorders>
            <w:shd w:val="clear" w:color="auto" w:fill="auto"/>
            <w:noWrap/>
            <w:vAlign w:val="center"/>
            <w:hideMark/>
          </w:tcPr>
          <w:p w14:paraId="611BB645"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0.342**</w:t>
            </w:r>
          </w:p>
        </w:tc>
        <w:tc>
          <w:tcPr>
            <w:tcW w:w="0" w:type="auto"/>
            <w:tcBorders>
              <w:top w:val="single" w:sz="4" w:space="0" w:color="auto"/>
              <w:left w:val="nil"/>
              <w:bottom w:val="nil"/>
              <w:right w:val="nil"/>
            </w:tcBorders>
            <w:shd w:val="clear" w:color="auto" w:fill="auto"/>
            <w:noWrap/>
            <w:vAlign w:val="center"/>
            <w:hideMark/>
          </w:tcPr>
          <w:p w14:paraId="7F2C702C"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-0.178</w:t>
            </w:r>
          </w:p>
        </w:tc>
        <w:tc>
          <w:tcPr>
            <w:tcW w:w="0" w:type="auto"/>
            <w:tcBorders>
              <w:top w:val="single" w:sz="4" w:space="0" w:color="auto"/>
              <w:left w:val="nil"/>
              <w:bottom w:val="nil"/>
              <w:right w:val="nil"/>
            </w:tcBorders>
            <w:shd w:val="clear" w:color="auto" w:fill="auto"/>
            <w:noWrap/>
            <w:vAlign w:val="center"/>
            <w:hideMark/>
          </w:tcPr>
          <w:p w14:paraId="66D83288"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-0.154</w:t>
            </w:r>
          </w:p>
        </w:tc>
        <w:tc>
          <w:tcPr>
            <w:tcW w:w="0" w:type="auto"/>
            <w:tcBorders>
              <w:top w:val="single" w:sz="4" w:space="0" w:color="auto"/>
              <w:left w:val="nil"/>
              <w:bottom w:val="nil"/>
              <w:right w:val="nil"/>
            </w:tcBorders>
            <w:shd w:val="clear" w:color="auto" w:fill="auto"/>
            <w:noWrap/>
            <w:vAlign w:val="center"/>
            <w:hideMark/>
          </w:tcPr>
          <w:p w14:paraId="0F1770A3"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0.509</w:t>
            </w:r>
          </w:p>
        </w:tc>
        <w:tc>
          <w:tcPr>
            <w:tcW w:w="0" w:type="auto"/>
            <w:tcBorders>
              <w:top w:val="single" w:sz="4" w:space="0" w:color="auto"/>
              <w:left w:val="nil"/>
              <w:bottom w:val="nil"/>
              <w:right w:val="nil"/>
            </w:tcBorders>
            <w:shd w:val="clear" w:color="auto" w:fill="auto"/>
            <w:noWrap/>
            <w:vAlign w:val="center"/>
          </w:tcPr>
          <w:p w14:paraId="1148DFE7"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0.1464</w:t>
            </w:r>
          </w:p>
        </w:tc>
      </w:tr>
      <w:tr w:rsidR="001F54BE" w:rsidRPr="00545A22" w14:paraId="2BE89F13" w14:textId="77777777" w:rsidTr="00CD3AC2">
        <w:trPr>
          <w:trHeight w:val="295"/>
          <w:jc w:val="center"/>
        </w:trPr>
        <w:tc>
          <w:tcPr>
            <w:tcW w:w="0" w:type="auto"/>
            <w:tcBorders>
              <w:top w:val="nil"/>
              <w:left w:val="nil"/>
              <w:bottom w:val="nil"/>
              <w:right w:val="nil"/>
            </w:tcBorders>
            <w:shd w:val="clear" w:color="auto" w:fill="auto"/>
            <w:noWrap/>
            <w:vAlign w:val="center"/>
            <w:hideMark/>
          </w:tcPr>
          <w:p w14:paraId="44F80CA7"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p>
        </w:tc>
        <w:tc>
          <w:tcPr>
            <w:tcW w:w="0" w:type="auto"/>
            <w:tcBorders>
              <w:top w:val="nil"/>
              <w:left w:val="nil"/>
              <w:bottom w:val="nil"/>
              <w:right w:val="nil"/>
            </w:tcBorders>
            <w:shd w:val="clear" w:color="auto" w:fill="auto"/>
            <w:noWrap/>
            <w:vAlign w:val="center"/>
            <w:hideMark/>
          </w:tcPr>
          <w:p w14:paraId="7B0A3037"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(-0.20)</w:t>
            </w:r>
          </w:p>
        </w:tc>
        <w:tc>
          <w:tcPr>
            <w:tcW w:w="0" w:type="auto"/>
            <w:tcBorders>
              <w:top w:val="nil"/>
              <w:left w:val="nil"/>
              <w:bottom w:val="nil"/>
              <w:right w:val="nil"/>
            </w:tcBorders>
            <w:shd w:val="clear" w:color="auto" w:fill="auto"/>
            <w:noWrap/>
            <w:vAlign w:val="center"/>
            <w:hideMark/>
          </w:tcPr>
          <w:p w14:paraId="50E8AE1B"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(-0.18)</w:t>
            </w:r>
          </w:p>
        </w:tc>
        <w:tc>
          <w:tcPr>
            <w:tcW w:w="0" w:type="auto"/>
            <w:tcBorders>
              <w:top w:val="nil"/>
              <w:left w:val="nil"/>
              <w:bottom w:val="nil"/>
              <w:right w:val="nil"/>
            </w:tcBorders>
            <w:shd w:val="clear" w:color="auto" w:fill="auto"/>
            <w:noWrap/>
            <w:vAlign w:val="center"/>
            <w:hideMark/>
          </w:tcPr>
          <w:p w14:paraId="096C3307"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(-1.99)</w:t>
            </w:r>
          </w:p>
        </w:tc>
        <w:tc>
          <w:tcPr>
            <w:tcW w:w="0" w:type="auto"/>
            <w:tcBorders>
              <w:top w:val="nil"/>
              <w:left w:val="nil"/>
              <w:bottom w:val="nil"/>
              <w:right w:val="nil"/>
            </w:tcBorders>
            <w:shd w:val="clear" w:color="auto" w:fill="auto"/>
            <w:noWrap/>
            <w:vAlign w:val="center"/>
            <w:hideMark/>
          </w:tcPr>
          <w:p w14:paraId="16EE58A1"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(5.86)</w:t>
            </w:r>
          </w:p>
        </w:tc>
        <w:tc>
          <w:tcPr>
            <w:tcW w:w="0" w:type="auto"/>
            <w:tcBorders>
              <w:top w:val="nil"/>
              <w:left w:val="nil"/>
              <w:bottom w:val="nil"/>
              <w:right w:val="nil"/>
            </w:tcBorders>
            <w:shd w:val="clear" w:color="auto" w:fill="auto"/>
            <w:noWrap/>
            <w:vAlign w:val="center"/>
            <w:hideMark/>
          </w:tcPr>
          <w:p w14:paraId="50CADE19"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(-1.59)</w:t>
            </w:r>
          </w:p>
        </w:tc>
        <w:tc>
          <w:tcPr>
            <w:tcW w:w="0" w:type="auto"/>
            <w:tcBorders>
              <w:top w:val="nil"/>
              <w:left w:val="nil"/>
              <w:bottom w:val="nil"/>
              <w:right w:val="nil"/>
            </w:tcBorders>
            <w:shd w:val="clear" w:color="auto" w:fill="auto"/>
            <w:noWrap/>
            <w:vAlign w:val="center"/>
            <w:hideMark/>
          </w:tcPr>
          <w:p w14:paraId="11B7351C"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(-0.32)</w:t>
            </w:r>
          </w:p>
        </w:tc>
        <w:tc>
          <w:tcPr>
            <w:tcW w:w="0" w:type="auto"/>
            <w:tcBorders>
              <w:top w:val="nil"/>
              <w:left w:val="nil"/>
              <w:bottom w:val="nil"/>
              <w:right w:val="nil"/>
            </w:tcBorders>
            <w:shd w:val="clear" w:color="auto" w:fill="auto"/>
            <w:noWrap/>
            <w:vAlign w:val="center"/>
            <w:hideMark/>
          </w:tcPr>
          <w:p w14:paraId="3C7D2659"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(1.18)</w:t>
            </w:r>
          </w:p>
        </w:tc>
        <w:tc>
          <w:tcPr>
            <w:tcW w:w="0" w:type="auto"/>
            <w:tcBorders>
              <w:top w:val="nil"/>
              <w:left w:val="nil"/>
              <w:bottom w:val="nil"/>
              <w:right w:val="nil"/>
            </w:tcBorders>
            <w:shd w:val="clear" w:color="auto" w:fill="auto"/>
            <w:noWrap/>
            <w:vAlign w:val="center"/>
            <w:hideMark/>
          </w:tcPr>
          <w:p w14:paraId="2835007F"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(-10.69)</w:t>
            </w:r>
          </w:p>
        </w:tc>
        <w:tc>
          <w:tcPr>
            <w:tcW w:w="0" w:type="auto"/>
            <w:tcBorders>
              <w:top w:val="nil"/>
              <w:left w:val="nil"/>
              <w:bottom w:val="nil"/>
              <w:right w:val="nil"/>
            </w:tcBorders>
            <w:shd w:val="clear" w:color="auto" w:fill="auto"/>
            <w:noWrap/>
            <w:vAlign w:val="center"/>
            <w:hideMark/>
          </w:tcPr>
          <w:p w14:paraId="1460CBA6"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(3.03)</w:t>
            </w:r>
          </w:p>
        </w:tc>
        <w:tc>
          <w:tcPr>
            <w:tcW w:w="0" w:type="auto"/>
            <w:tcBorders>
              <w:top w:val="nil"/>
              <w:left w:val="nil"/>
              <w:bottom w:val="nil"/>
              <w:right w:val="nil"/>
            </w:tcBorders>
            <w:shd w:val="clear" w:color="auto" w:fill="auto"/>
            <w:noWrap/>
            <w:vAlign w:val="center"/>
            <w:hideMark/>
          </w:tcPr>
          <w:p w14:paraId="60716C08"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(-1.57)</w:t>
            </w:r>
          </w:p>
        </w:tc>
        <w:tc>
          <w:tcPr>
            <w:tcW w:w="0" w:type="auto"/>
            <w:tcBorders>
              <w:top w:val="nil"/>
              <w:left w:val="nil"/>
              <w:bottom w:val="nil"/>
              <w:right w:val="nil"/>
            </w:tcBorders>
            <w:shd w:val="clear" w:color="auto" w:fill="auto"/>
            <w:noWrap/>
            <w:vAlign w:val="center"/>
            <w:hideMark/>
          </w:tcPr>
          <w:p w14:paraId="7A4A48BE"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(-1.36)</w:t>
            </w:r>
          </w:p>
        </w:tc>
        <w:tc>
          <w:tcPr>
            <w:tcW w:w="0" w:type="auto"/>
            <w:tcBorders>
              <w:top w:val="nil"/>
              <w:left w:val="nil"/>
              <w:bottom w:val="nil"/>
              <w:right w:val="nil"/>
            </w:tcBorders>
            <w:shd w:val="clear" w:color="auto" w:fill="auto"/>
            <w:noWrap/>
            <w:vAlign w:val="center"/>
            <w:hideMark/>
          </w:tcPr>
          <w:p w14:paraId="0ED59910"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(1.01)</w:t>
            </w:r>
          </w:p>
        </w:tc>
        <w:tc>
          <w:tcPr>
            <w:tcW w:w="0" w:type="auto"/>
            <w:tcBorders>
              <w:top w:val="nil"/>
              <w:left w:val="nil"/>
              <w:bottom w:val="nil"/>
              <w:right w:val="nil"/>
            </w:tcBorders>
            <w:shd w:val="clear" w:color="auto" w:fill="auto"/>
            <w:noWrap/>
            <w:vAlign w:val="center"/>
          </w:tcPr>
          <w:p w14:paraId="335DADFD"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p>
        </w:tc>
      </w:tr>
      <w:tr w:rsidR="001F54BE" w:rsidRPr="00545A22" w14:paraId="08E79F59" w14:textId="77777777" w:rsidTr="00CD3AC2">
        <w:trPr>
          <w:trHeight w:val="295"/>
          <w:jc w:val="center"/>
        </w:trPr>
        <w:tc>
          <w:tcPr>
            <w:tcW w:w="0" w:type="auto"/>
            <w:tcBorders>
              <w:top w:val="nil"/>
              <w:left w:val="nil"/>
              <w:bottom w:val="nil"/>
              <w:right w:val="nil"/>
            </w:tcBorders>
            <w:shd w:val="clear" w:color="auto" w:fill="auto"/>
            <w:noWrap/>
            <w:vAlign w:val="center"/>
            <w:hideMark/>
          </w:tcPr>
          <w:p w14:paraId="162B5F6A"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Times New Roman" w:eastAsia="Times New Roman" w:hAnsi="Times New Roman" w:cs="Times New Roman"/>
                <w:color w:val="000000"/>
                <w:sz w:val="20"/>
                <w:szCs w:val="20"/>
              </w:rPr>
              <w:t>0.8</w:t>
            </w:r>
          </w:p>
        </w:tc>
        <w:tc>
          <w:tcPr>
            <w:tcW w:w="0" w:type="auto"/>
            <w:tcBorders>
              <w:top w:val="nil"/>
              <w:left w:val="nil"/>
              <w:bottom w:val="nil"/>
              <w:right w:val="nil"/>
            </w:tcBorders>
            <w:shd w:val="clear" w:color="auto" w:fill="auto"/>
            <w:noWrap/>
            <w:vAlign w:val="center"/>
            <w:hideMark/>
          </w:tcPr>
          <w:p w14:paraId="18F8323D"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-0.0264</w:t>
            </w:r>
          </w:p>
        </w:tc>
        <w:tc>
          <w:tcPr>
            <w:tcW w:w="0" w:type="auto"/>
            <w:tcBorders>
              <w:top w:val="nil"/>
              <w:left w:val="nil"/>
              <w:bottom w:val="nil"/>
              <w:right w:val="nil"/>
            </w:tcBorders>
            <w:shd w:val="clear" w:color="auto" w:fill="auto"/>
            <w:noWrap/>
            <w:vAlign w:val="center"/>
            <w:hideMark/>
          </w:tcPr>
          <w:p w14:paraId="04AC01A4"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-0.00200</w:t>
            </w:r>
          </w:p>
        </w:tc>
        <w:tc>
          <w:tcPr>
            <w:tcW w:w="0" w:type="auto"/>
            <w:tcBorders>
              <w:top w:val="nil"/>
              <w:left w:val="nil"/>
              <w:bottom w:val="nil"/>
              <w:right w:val="nil"/>
            </w:tcBorders>
            <w:shd w:val="clear" w:color="auto" w:fill="auto"/>
            <w:noWrap/>
            <w:vAlign w:val="center"/>
            <w:hideMark/>
          </w:tcPr>
          <w:p w14:paraId="55C79BE3"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-0.0913*</w:t>
            </w:r>
          </w:p>
        </w:tc>
        <w:tc>
          <w:tcPr>
            <w:tcW w:w="0" w:type="auto"/>
            <w:tcBorders>
              <w:top w:val="nil"/>
              <w:left w:val="nil"/>
              <w:bottom w:val="nil"/>
              <w:right w:val="nil"/>
            </w:tcBorders>
            <w:shd w:val="clear" w:color="auto" w:fill="auto"/>
            <w:noWrap/>
            <w:vAlign w:val="center"/>
            <w:hideMark/>
          </w:tcPr>
          <w:p w14:paraId="65B42CDA"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0.767***</w:t>
            </w:r>
          </w:p>
        </w:tc>
        <w:tc>
          <w:tcPr>
            <w:tcW w:w="0" w:type="auto"/>
            <w:tcBorders>
              <w:top w:val="nil"/>
              <w:left w:val="nil"/>
              <w:bottom w:val="nil"/>
              <w:right w:val="nil"/>
            </w:tcBorders>
            <w:shd w:val="clear" w:color="auto" w:fill="auto"/>
            <w:noWrap/>
            <w:vAlign w:val="center"/>
            <w:hideMark/>
          </w:tcPr>
          <w:p w14:paraId="4C299BC9"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-0.173</w:t>
            </w:r>
          </w:p>
        </w:tc>
        <w:tc>
          <w:tcPr>
            <w:tcW w:w="0" w:type="auto"/>
            <w:tcBorders>
              <w:top w:val="nil"/>
              <w:left w:val="nil"/>
              <w:bottom w:val="nil"/>
              <w:right w:val="nil"/>
            </w:tcBorders>
            <w:shd w:val="clear" w:color="auto" w:fill="auto"/>
            <w:noWrap/>
            <w:vAlign w:val="center"/>
            <w:hideMark/>
          </w:tcPr>
          <w:p w14:paraId="734A39C5"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0.0112</w:t>
            </w:r>
          </w:p>
        </w:tc>
        <w:tc>
          <w:tcPr>
            <w:tcW w:w="0" w:type="auto"/>
            <w:tcBorders>
              <w:top w:val="nil"/>
              <w:left w:val="nil"/>
              <w:bottom w:val="nil"/>
              <w:right w:val="nil"/>
            </w:tcBorders>
            <w:shd w:val="clear" w:color="auto" w:fill="auto"/>
            <w:noWrap/>
            <w:vAlign w:val="center"/>
            <w:hideMark/>
          </w:tcPr>
          <w:p w14:paraId="01972CE9"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0.0515</w:t>
            </w:r>
          </w:p>
        </w:tc>
        <w:tc>
          <w:tcPr>
            <w:tcW w:w="0" w:type="auto"/>
            <w:tcBorders>
              <w:top w:val="nil"/>
              <w:left w:val="nil"/>
              <w:bottom w:val="nil"/>
              <w:right w:val="nil"/>
            </w:tcBorders>
            <w:shd w:val="clear" w:color="auto" w:fill="auto"/>
            <w:noWrap/>
            <w:vAlign w:val="center"/>
            <w:hideMark/>
          </w:tcPr>
          <w:p w14:paraId="1FA2A151"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-1.255***</w:t>
            </w:r>
          </w:p>
        </w:tc>
        <w:tc>
          <w:tcPr>
            <w:tcW w:w="0" w:type="auto"/>
            <w:tcBorders>
              <w:top w:val="nil"/>
              <w:left w:val="nil"/>
              <w:bottom w:val="nil"/>
              <w:right w:val="nil"/>
            </w:tcBorders>
            <w:shd w:val="clear" w:color="auto" w:fill="auto"/>
            <w:noWrap/>
            <w:vAlign w:val="center"/>
            <w:hideMark/>
          </w:tcPr>
          <w:p w14:paraId="3D135C85"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0.361***</w:t>
            </w:r>
          </w:p>
        </w:tc>
        <w:tc>
          <w:tcPr>
            <w:tcW w:w="0" w:type="auto"/>
            <w:tcBorders>
              <w:top w:val="nil"/>
              <w:left w:val="nil"/>
              <w:bottom w:val="nil"/>
              <w:right w:val="nil"/>
            </w:tcBorders>
            <w:shd w:val="clear" w:color="auto" w:fill="auto"/>
            <w:noWrap/>
            <w:vAlign w:val="center"/>
            <w:hideMark/>
          </w:tcPr>
          <w:p w14:paraId="2AD13338"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-0.266**</w:t>
            </w:r>
          </w:p>
        </w:tc>
        <w:tc>
          <w:tcPr>
            <w:tcW w:w="0" w:type="auto"/>
            <w:tcBorders>
              <w:top w:val="nil"/>
              <w:left w:val="nil"/>
              <w:bottom w:val="nil"/>
              <w:right w:val="nil"/>
            </w:tcBorders>
            <w:shd w:val="clear" w:color="auto" w:fill="auto"/>
            <w:noWrap/>
            <w:vAlign w:val="center"/>
            <w:hideMark/>
          </w:tcPr>
          <w:p w14:paraId="36A6C5DC"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-0.150</w:t>
            </w:r>
          </w:p>
        </w:tc>
        <w:tc>
          <w:tcPr>
            <w:tcW w:w="0" w:type="auto"/>
            <w:tcBorders>
              <w:top w:val="nil"/>
              <w:left w:val="nil"/>
              <w:bottom w:val="nil"/>
              <w:right w:val="nil"/>
            </w:tcBorders>
            <w:shd w:val="clear" w:color="auto" w:fill="auto"/>
            <w:noWrap/>
            <w:vAlign w:val="center"/>
            <w:hideMark/>
          </w:tcPr>
          <w:p w14:paraId="37014C95"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0.716</w:t>
            </w:r>
          </w:p>
        </w:tc>
        <w:tc>
          <w:tcPr>
            <w:tcW w:w="0" w:type="auto"/>
            <w:tcBorders>
              <w:top w:val="nil"/>
              <w:left w:val="nil"/>
              <w:bottom w:val="nil"/>
              <w:right w:val="nil"/>
            </w:tcBorders>
            <w:shd w:val="clear" w:color="auto" w:fill="auto"/>
            <w:noWrap/>
            <w:vAlign w:val="center"/>
          </w:tcPr>
          <w:p w14:paraId="47E3CACB"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0.1759</w:t>
            </w:r>
          </w:p>
        </w:tc>
      </w:tr>
      <w:tr w:rsidR="001F54BE" w:rsidRPr="00545A22" w14:paraId="6B006994" w14:textId="77777777" w:rsidTr="00CD3AC2">
        <w:trPr>
          <w:trHeight w:val="295"/>
          <w:jc w:val="center"/>
        </w:trPr>
        <w:tc>
          <w:tcPr>
            <w:tcW w:w="0" w:type="auto"/>
            <w:tcBorders>
              <w:top w:val="nil"/>
              <w:left w:val="nil"/>
              <w:bottom w:val="nil"/>
              <w:right w:val="nil"/>
            </w:tcBorders>
            <w:shd w:val="clear" w:color="auto" w:fill="auto"/>
            <w:noWrap/>
            <w:vAlign w:val="center"/>
            <w:hideMark/>
          </w:tcPr>
          <w:p w14:paraId="38D8C564"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p>
        </w:tc>
        <w:tc>
          <w:tcPr>
            <w:tcW w:w="0" w:type="auto"/>
            <w:tcBorders>
              <w:top w:val="nil"/>
              <w:left w:val="nil"/>
              <w:bottom w:val="nil"/>
              <w:right w:val="nil"/>
            </w:tcBorders>
            <w:shd w:val="clear" w:color="auto" w:fill="auto"/>
            <w:noWrap/>
            <w:vAlign w:val="center"/>
            <w:hideMark/>
          </w:tcPr>
          <w:p w14:paraId="6F195FAC"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(-0.61)</w:t>
            </w:r>
          </w:p>
        </w:tc>
        <w:tc>
          <w:tcPr>
            <w:tcW w:w="0" w:type="auto"/>
            <w:tcBorders>
              <w:top w:val="nil"/>
              <w:left w:val="nil"/>
              <w:bottom w:val="nil"/>
              <w:right w:val="nil"/>
            </w:tcBorders>
            <w:shd w:val="clear" w:color="auto" w:fill="auto"/>
            <w:noWrap/>
            <w:vAlign w:val="center"/>
            <w:hideMark/>
          </w:tcPr>
          <w:p w14:paraId="3B783B3A"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(-0.05)</w:t>
            </w:r>
          </w:p>
        </w:tc>
        <w:tc>
          <w:tcPr>
            <w:tcW w:w="0" w:type="auto"/>
            <w:tcBorders>
              <w:top w:val="nil"/>
              <w:left w:val="nil"/>
              <w:bottom w:val="nil"/>
              <w:right w:val="nil"/>
            </w:tcBorders>
            <w:shd w:val="clear" w:color="auto" w:fill="auto"/>
            <w:noWrap/>
            <w:vAlign w:val="center"/>
            <w:hideMark/>
          </w:tcPr>
          <w:p w14:paraId="0E84EFB9"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(-2.14)</w:t>
            </w:r>
          </w:p>
        </w:tc>
        <w:tc>
          <w:tcPr>
            <w:tcW w:w="0" w:type="auto"/>
            <w:tcBorders>
              <w:top w:val="nil"/>
              <w:left w:val="nil"/>
              <w:bottom w:val="nil"/>
              <w:right w:val="nil"/>
            </w:tcBorders>
            <w:shd w:val="clear" w:color="auto" w:fill="auto"/>
            <w:noWrap/>
            <w:vAlign w:val="center"/>
            <w:hideMark/>
          </w:tcPr>
          <w:p w14:paraId="1CED42E8"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(8.53)</w:t>
            </w:r>
          </w:p>
        </w:tc>
        <w:tc>
          <w:tcPr>
            <w:tcW w:w="0" w:type="auto"/>
            <w:tcBorders>
              <w:top w:val="nil"/>
              <w:left w:val="nil"/>
              <w:bottom w:val="nil"/>
              <w:right w:val="nil"/>
            </w:tcBorders>
            <w:shd w:val="clear" w:color="auto" w:fill="auto"/>
            <w:noWrap/>
            <w:vAlign w:val="center"/>
            <w:hideMark/>
          </w:tcPr>
          <w:p w14:paraId="552C88AF"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(-1.90)</w:t>
            </w:r>
          </w:p>
        </w:tc>
        <w:tc>
          <w:tcPr>
            <w:tcW w:w="0" w:type="auto"/>
            <w:tcBorders>
              <w:top w:val="nil"/>
              <w:left w:val="nil"/>
              <w:bottom w:val="nil"/>
              <w:right w:val="nil"/>
            </w:tcBorders>
            <w:shd w:val="clear" w:color="auto" w:fill="auto"/>
            <w:noWrap/>
            <w:vAlign w:val="center"/>
            <w:hideMark/>
          </w:tcPr>
          <w:p w14:paraId="28848994"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(0.12)</w:t>
            </w:r>
          </w:p>
        </w:tc>
        <w:tc>
          <w:tcPr>
            <w:tcW w:w="0" w:type="auto"/>
            <w:tcBorders>
              <w:top w:val="nil"/>
              <w:left w:val="nil"/>
              <w:bottom w:val="nil"/>
              <w:right w:val="nil"/>
            </w:tcBorders>
            <w:shd w:val="clear" w:color="auto" w:fill="auto"/>
            <w:noWrap/>
            <w:vAlign w:val="center"/>
            <w:hideMark/>
          </w:tcPr>
          <w:p w14:paraId="7F9EAABC"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(0.57)</w:t>
            </w:r>
          </w:p>
        </w:tc>
        <w:tc>
          <w:tcPr>
            <w:tcW w:w="0" w:type="auto"/>
            <w:tcBorders>
              <w:top w:val="nil"/>
              <w:left w:val="nil"/>
              <w:bottom w:val="nil"/>
              <w:right w:val="nil"/>
            </w:tcBorders>
            <w:shd w:val="clear" w:color="auto" w:fill="auto"/>
            <w:noWrap/>
            <w:vAlign w:val="center"/>
            <w:hideMark/>
          </w:tcPr>
          <w:p w14:paraId="0508E271"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(-13.80)</w:t>
            </w:r>
          </w:p>
        </w:tc>
        <w:tc>
          <w:tcPr>
            <w:tcW w:w="0" w:type="auto"/>
            <w:tcBorders>
              <w:top w:val="nil"/>
              <w:left w:val="nil"/>
              <w:bottom w:val="nil"/>
              <w:right w:val="nil"/>
            </w:tcBorders>
            <w:shd w:val="clear" w:color="auto" w:fill="auto"/>
            <w:noWrap/>
            <w:vAlign w:val="center"/>
            <w:hideMark/>
          </w:tcPr>
          <w:p w14:paraId="40E3AB25"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(3.63)</w:t>
            </w:r>
          </w:p>
        </w:tc>
        <w:tc>
          <w:tcPr>
            <w:tcW w:w="0" w:type="auto"/>
            <w:tcBorders>
              <w:top w:val="nil"/>
              <w:left w:val="nil"/>
              <w:bottom w:val="nil"/>
              <w:right w:val="nil"/>
            </w:tcBorders>
            <w:shd w:val="clear" w:color="auto" w:fill="auto"/>
            <w:noWrap/>
            <w:vAlign w:val="center"/>
            <w:hideMark/>
          </w:tcPr>
          <w:p w14:paraId="792976B7"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(-2.66)</w:t>
            </w:r>
          </w:p>
        </w:tc>
        <w:tc>
          <w:tcPr>
            <w:tcW w:w="0" w:type="auto"/>
            <w:tcBorders>
              <w:top w:val="nil"/>
              <w:left w:val="nil"/>
              <w:bottom w:val="nil"/>
              <w:right w:val="nil"/>
            </w:tcBorders>
            <w:shd w:val="clear" w:color="auto" w:fill="auto"/>
            <w:noWrap/>
            <w:vAlign w:val="center"/>
            <w:hideMark/>
          </w:tcPr>
          <w:p w14:paraId="46BC473C"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(-1.50)</w:t>
            </w:r>
          </w:p>
        </w:tc>
        <w:tc>
          <w:tcPr>
            <w:tcW w:w="0" w:type="auto"/>
            <w:tcBorders>
              <w:top w:val="nil"/>
              <w:left w:val="nil"/>
              <w:bottom w:val="nil"/>
              <w:right w:val="nil"/>
            </w:tcBorders>
            <w:shd w:val="clear" w:color="auto" w:fill="auto"/>
            <w:noWrap/>
            <w:vAlign w:val="center"/>
            <w:hideMark/>
          </w:tcPr>
          <w:p w14:paraId="4005B345"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(1.61)</w:t>
            </w:r>
          </w:p>
        </w:tc>
        <w:tc>
          <w:tcPr>
            <w:tcW w:w="0" w:type="auto"/>
            <w:tcBorders>
              <w:top w:val="nil"/>
              <w:left w:val="nil"/>
              <w:bottom w:val="nil"/>
              <w:right w:val="nil"/>
            </w:tcBorders>
            <w:shd w:val="clear" w:color="auto" w:fill="auto"/>
            <w:noWrap/>
            <w:vAlign w:val="center"/>
          </w:tcPr>
          <w:p w14:paraId="35BB3C2D"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p>
        </w:tc>
      </w:tr>
      <w:tr w:rsidR="001F54BE" w:rsidRPr="00545A22" w14:paraId="4676C0EA" w14:textId="77777777" w:rsidTr="00CD3AC2">
        <w:trPr>
          <w:trHeight w:val="295"/>
          <w:jc w:val="center"/>
        </w:trPr>
        <w:tc>
          <w:tcPr>
            <w:tcW w:w="0" w:type="auto"/>
            <w:tcBorders>
              <w:top w:val="nil"/>
              <w:left w:val="nil"/>
              <w:bottom w:val="nil"/>
              <w:right w:val="nil"/>
            </w:tcBorders>
            <w:shd w:val="clear" w:color="auto" w:fill="auto"/>
            <w:noWrap/>
            <w:vAlign w:val="center"/>
            <w:hideMark/>
          </w:tcPr>
          <w:p w14:paraId="09DF4DCD"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Times New Roman" w:eastAsia="Times New Roman" w:hAnsi="Times New Roman" w:cs="Times New Roman"/>
                <w:color w:val="000000"/>
                <w:sz w:val="20"/>
                <w:szCs w:val="20"/>
              </w:rPr>
              <w:t>0.85</w:t>
            </w:r>
          </w:p>
        </w:tc>
        <w:tc>
          <w:tcPr>
            <w:tcW w:w="0" w:type="auto"/>
            <w:tcBorders>
              <w:top w:val="nil"/>
              <w:left w:val="nil"/>
              <w:bottom w:val="nil"/>
              <w:right w:val="nil"/>
            </w:tcBorders>
            <w:shd w:val="clear" w:color="auto" w:fill="auto"/>
            <w:noWrap/>
            <w:vAlign w:val="center"/>
            <w:hideMark/>
          </w:tcPr>
          <w:p w14:paraId="56B86ED6"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0.0408</w:t>
            </w:r>
          </w:p>
        </w:tc>
        <w:tc>
          <w:tcPr>
            <w:tcW w:w="0" w:type="auto"/>
            <w:tcBorders>
              <w:top w:val="nil"/>
              <w:left w:val="nil"/>
              <w:bottom w:val="nil"/>
              <w:right w:val="nil"/>
            </w:tcBorders>
            <w:shd w:val="clear" w:color="auto" w:fill="auto"/>
            <w:noWrap/>
            <w:vAlign w:val="center"/>
            <w:hideMark/>
          </w:tcPr>
          <w:p w14:paraId="7C80FEE0"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0.0379</w:t>
            </w:r>
          </w:p>
        </w:tc>
        <w:tc>
          <w:tcPr>
            <w:tcW w:w="0" w:type="auto"/>
            <w:tcBorders>
              <w:top w:val="nil"/>
              <w:left w:val="nil"/>
              <w:bottom w:val="nil"/>
              <w:right w:val="nil"/>
            </w:tcBorders>
            <w:shd w:val="clear" w:color="auto" w:fill="auto"/>
            <w:noWrap/>
            <w:vAlign w:val="center"/>
            <w:hideMark/>
          </w:tcPr>
          <w:p w14:paraId="7BBED03B"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-0.0705</w:t>
            </w:r>
          </w:p>
        </w:tc>
        <w:tc>
          <w:tcPr>
            <w:tcW w:w="0" w:type="auto"/>
            <w:tcBorders>
              <w:top w:val="nil"/>
              <w:left w:val="nil"/>
              <w:bottom w:val="nil"/>
              <w:right w:val="nil"/>
            </w:tcBorders>
            <w:shd w:val="clear" w:color="auto" w:fill="auto"/>
            <w:noWrap/>
            <w:vAlign w:val="center"/>
            <w:hideMark/>
          </w:tcPr>
          <w:p w14:paraId="6247672F"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0.841***</w:t>
            </w:r>
          </w:p>
        </w:tc>
        <w:tc>
          <w:tcPr>
            <w:tcW w:w="0" w:type="auto"/>
            <w:tcBorders>
              <w:top w:val="nil"/>
              <w:left w:val="nil"/>
              <w:bottom w:val="nil"/>
              <w:right w:val="nil"/>
            </w:tcBorders>
            <w:shd w:val="clear" w:color="auto" w:fill="auto"/>
            <w:noWrap/>
            <w:vAlign w:val="center"/>
            <w:hideMark/>
          </w:tcPr>
          <w:p w14:paraId="684E6ABC"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-0.0810</w:t>
            </w:r>
          </w:p>
        </w:tc>
        <w:tc>
          <w:tcPr>
            <w:tcW w:w="0" w:type="auto"/>
            <w:tcBorders>
              <w:top w:val="nil"/>
              <w:left w:val="nil"/>
              <w:bottom w:val="nil"/>
              <w:right w:val="nil"/>
            </w:tcBorders>
            <w:shd w:val="clear" w:color="auto" w:fill="auto"/>
            <w:noWrap/>
            <w:vAlign w:val="center"/>
            <w:hideMark/>
          </w:tcPr>
          <w:p w14:paraId="2361A762"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0.0881</w:t>
            </w:r>
          </w:p>
        </w:tc>
        <w:tc>
          <w:tcPr>
            <w:tcW w:w="0" w:type="auto"/>
            <w:tcBorders>
              <w:top w:val="nil"/>
              <w:left w:val="nil"/>
              <w:bottom w:val="nil"/>
              <w:right w:val="nil"/>
            </w:tcBorders>
            <w:shd w:val="clear" w:color="auto" w:fill="auto"/>
            <w:noWrap/>
            <w:vAlign w:val="center"/>
            <w:hideMark/>
          </w:tcPr>
          <w:p w14:paraId="745F2274"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0.0145</w:t>
            </w:r>
          </w:p>
        </w:tc>
        <w:tc>
          <w:tcPr>
            <w:tcW w:w="0" w:type="auto"/>
            <w:tcBorders>
              <w:top w:val="nil"/>
              <w:left w:val="nil"/>
              <w:bottom w:val="nil"/>
              <w:right w:val="nil"/>
            </w:tcBorders>
            <w:shd w:val="clear" w:color="auto" w:fill="auto"/>
            <w:noWrap/>
            <w:vAlign w:val="center"/>
            <w:hideMark/>
          </w:tcPr>
          <w:p w14:paraId="00B9C3C4"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-1.332***</w:t>
            </w:r>
          </w:p>
        </w:tc>
        <w:tc>
          <w:tcPr>
            <w:tcW w:w="0" w:type="auto"/>
            <w:tcBorders>
              <w:top w:val="nil"/>
              <w:left w:val="nil"/>
              <w:bottom w:val="nil"/>
              <w:right w:val="nil"/>
            </w:tcBorders>
            <w:shd w:val="clear" w:color="auto" w:fill="auto"/>
            <w:noWrap/>
            <w:vAlign w:val="center"/>
            <w:hideMark/>
          </w:tcPr>
          <w:p w14:paraId="7197E0FC"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0.417***</w:t>
            </w:r>
          </w:p>
        </w:tc>
        <w:tc>
          <w:tcPr>
            <w:tcW w:w="0" w:type="auto"/>
            <w:tcBorders>
              <w:top w:val="nil"/>
              <w:left w:val="nil"/>
              <w:bottom w:val="nil"/>
              <w:right w:val="nil"/>
            </w:tcBorders>
            <w:shd w:val="clear" w:color="auto" w:fill="auto"/>
            <w:noWrap/>
            <w:vAlign w:val="center"/>
            <w:hideMark/>
          </w:tcPr>
          <w:p w14:paraId="6A9F18E2"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-0.265*</w:t>
            </w:r>
          </w:p>
        </w:tc>
        <w:tc>
          <w:tcPr>
            <w:tcW w:w="0" w:type="auto"/>
            <w:tcBorders>
              <w:top w:val="nil"/>
              <w:left w:val="nil"/>
              <w:bottom w:val="nil"/>
              <w:right w:val="nil"/>
            </w:tcBorders>
            <w:shd w:val="clear" w:color="auto" w:fill="auto"/>
            <w:noWrap/>
            <w:vAlign w:val="center"/>
            <w:hideMark/>
          </w:tcPr>
          <w:p w14:paraId="748A8CB6"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-0.0947</w:t>
            </w:r>
          </w:p>
        </w:tc>
        <w:tc>
          <w:tcPr>
            <w:tcW w:w="0" w:type="auto"/>
            <w:tcBorders>
              <w:top w:val="nil"/>
              <w:left w:val="nil"/>
              <w:bottom w:val="nil"/>
              <w:right w:val="nil"/>
            </w:tcBorders>
            <w:shd w:val="clear" w:color="auto" w:fill="auto"/>
            <w:noWrap/>
            <w:vAlign w:val="center"/>
            <w:hideMark/>
          </w:tcPr>
          <w:p w14:paraId="02451091"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1.201*</w:t>
            </w:r>
          </w:p>
        </w:tc>
        <w:tc>
          <w:tcPr>
            <w:tcW w:w="0" w:type="auto"/>
            <w:tcBorders>
              <w:top w:val="nil"/>
              <w:left w:val="nil"/>
              <w:bottom w:val="nil"/>
              <w:right w:val="nil"/>
            </w:tcBorders>
            <w:shd w:val="clear" w:color="auto" w:fill="auto"/>
            <w:noWrap/>
            <w:vAlign w:val="center"/>
          </w:tcPr>
          <w:p w14:paraId="2E993443"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0.212</w:t>
            </w:r>
          </w:p>
        </w:tc>
      </w:tr>
      <w:tr w:rsidR="001F54BE" w:rsidRPr="00545A22" w14:paraId="59013DEE" w14:textId="77777777" w:rsidTr="00CD3AC2">
        <w:trPr>
          <w:trHeight w:val="295"/>
          <w:jc w:val="center"/>
        </w:trPr>
        <w:tc>
          <w:tcPr>
            <w:tcW w:w="0" w:type="auto"/>
            <w:tcBorders>
              <w:top w:val="nil"/>
              <w:left w:val="nil"/>
              <w:bottom w:val="nil"/>
              <w:right w:val="nil"/>
            </w:tcBorders>
            <w:shd w:val="clear" w:color="auto" w:fill="auto"/>
            <w:noWrap/>
            <w:vAlign w:val="center"/>
            <w:hideMark/>
          </w:tcPr>
          <w:p w14:paraId="54D3A1EE"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p>
        </w:tc>
        <w:tc>
          <w:tcPr>
            <w:tcW w:w="0" w:type="auto"/>
            <w:tcBorders>
              <w:top w:val="nil"/>
              <w:left w:val="nil"/>
              <w:bottom w:val="nil"/>
              <w:right w:val="nil"/>
            </w:tcBorders>
            <w:shd w:val="clear" w:color="auto" w:fill="auto"/>
            <w:noWrap/>
            <w:vAlign w:val="center"/>
            <w:hideMark/>
          </w:tcPr>
          <w:p w14:paraId="55F807E5"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(0.79)</w:t>
            </w:r>
          </w:p>
        </w:tc>
        <w:tc>
          <w:tcPr>
            <w:tcW w:w="0" w:type="auto"/>
            <w:tcBorders>
              <w:top w:val="nil"/>
              <w:left w:val="nil"/>
              <w:bottom w:val="nil"/>
              <w:right w:val="nil"/>
            </w:tcBorders>
            <w:shd w:val="clear" w:color="auto" w:fill="auto"/>
            <w:noWrap/>
            <w:vAlign w:val="center"/>
            <w:hideMark/>
          </w:tcPr>
          <w:p w14:paraId="2753AD44"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(0.73)</w:t>
            </w:r>
          </w:p>
        </w:tc>
        <w:tc>
          <w:tcPr>
            <w:tcW w:w="0" w:type="auto"/>
            <w:tcBorders>
              <w:top w:val="nil"/>
              <w:left w:val="nil"/>
              <w:bottom w:val="nil"/>
              <w:right w:val="nil"/>
            </w:tcBorders>
            <w:shd w:val="clear" w:color="auto" w:fill="auto"/>
            <w:noWrap/>
            <w:vAlign w:val="center"/>
            <w:hideMark/>
          </w:tcPr>
          <w:p w14:paraId="502AD1B5"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(-1.38)</w:t>
            </w:r>
          </w:p>
        </w:tc>
        <w:tc>
          <w:tcPr>
            <w:tcW w:w="0" w:type="auto"/>
            <w:tcBorders>
              <w:top w:val="nil"/>
              <w:left w:val="nil"/>
              <w:bottom w:val="nil"/>
              <w:right w:val="nil"/>
            </w:tcBorders>
            <w:shd w:val="clear" w:color="auto" w:fill="auto"/>
            <w:noWrap/>
            <w:vAlign w:val="center"/>
            <w:hideMark/>
          </w:tcPr>
          <w:p w14:paraId="15BBFBF3"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(7.82)</w:t>
            </w:r>
          </w:p>
        </w:tc>
        <w:tc>
          <w:tcPr>
            <w:tcW w:w="0" w:type="auto"/>
            <w:tcBorders>
              <w:top w:val="nil"/>
              <w:left w:val="nil"/>
              <w:bottom w:val="nil"/>
              <w:right w:val="nil"/>
            </w:tcBorders>
            <w:shd w:val="clear" w:color="auto" w:fill="auto"/>
            <w:noWrap/>
            <w:vAlign w:val="center"/>
            <w:hideMark/>
          </w:tcPr>
          <w:p w14:paraId="67BD6208"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(-0.74)</w:t>
            </w:r>
          </w:p>
        </w:tc>
        <w:tc>
          <w:tcPr>
            <w:tcW w:w="0" w:type="auto"/>
            <w:tcBorders>
              <w:top w:val="nil"/>
              <w:left w:val="nil"/>
              <w:bottom w:val="nil"/>
              <w:right w:val="nil"/>
            </w:tcBorders>
            <w:shd w:val="clear" w:color="auto" w:fill="auto"/>
            <w:noWrap/>
            <w:vAlign w:val="center"/>
            <w:hideMark/>
          </w:tcPr>
          <w:p w14:paraId="6766B50E"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(0.81)</w:t>
            </w:r>
          </w:p>
        </w:tc>
        <w:tc>
          <w:tcPr>
            <w:tcW w:w="0" w:type="auto"/>
            <w:tcBorders>
              <w:top w:val="nil"/>
              <w:left w:val="nil"/>
              <w:bottom w:val="nil"/>
              <w:right w:val="nil"/>
            </w:tcBorders>
            <w:shd w:val="clear" w:color="auto" w:fill="auto"/>
            <w:noWrap/>
            <w:vAlign w:val="center"/>
            <w:hideMark/>
          </w:tcPr>
          <w:p w14:paraId="6A3CC65B"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(0.13)</w:t>
            </w:r>
          </w:p>
        </w:tc>
        <w:tc>
          <w:tcPr>
            <w:tcW w:w="0" w:type="auto"/>
            <w:tcBorders>
              <w:top w:val="nil"/>
              <w:left w:val="nil"/>
              <w:bottom w:val="nil"/>
              <w:right w:val="nil"/>
            </w:tcBorders>
            <w:shd w:val="clear" w:color="auto" w:fill="auto"/>
            <w:noWrap/>
            <w:vAlign w:val="center"/>
            <w:hideMark/>
          </w:tcPr>
          <w:p w14:paraId="38927CF5"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(-12.23)</w:t>
            </w:r>
          </w:p>
        </w:tc>
        <w:tc>
          <w:tcPr>
            <w:tcW w:w="0" w:type="auto"/>
            <w:tcBorders>
              <w:top w:val="nil"/>
              <w:left w:val="nil"/>
              <w:bottom w:val="nil"/>
              <w:right w:val="nil"/>
            </w:tcBorders>
            <w:shd w:val="clear" w:color="auto" w:fill="auto"/>
            <w:noWrap/>
            <w:vAlign w:val="center"/>
            <w:hideMark/>
          </w:tcPr>
          <w:p w14:paraId="66D08C0F"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(3.50)</w:t>
            </w:r>
          </w:p>
        </w:tc>
        <w:tc>
          <w:tcPr>
            <w:tcW w:w="0" w:type="auto"/>
            <w:tcBorders>
              <w:top w:val="nil"/>
              <w:left w:val="nil"/>
              <w:bottom w:val="nil"/>
              <w:right w:val="nil"/>
            </w:tcBorders>
            <w:shd w:val="clear" w:color="auto" w:fill="auto"/>
            <w:noWrap/>
            <w:vAlign w:val="center"/>
            <w:hideMark/>
          </w:tcPr>
          <w:p w14:paraId="6999F91B"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(-2.21)</w:t>
            </w:r>
          </w:p>
        </w:tc>
        <w:tc>
          <w:tcPr>
            <w:tcW w:w="0" w:type="auto"/>
            <w:tcBorders>
              <w:top w:val="nil"/>
              <w:left w:val="nil"/>
              <w:bottom w:val="nil"/>
              <w:right w:val="nil"/>
            </w:tcBorders>
            <w:shd w:val="clear" w:color="auto" w:fill="auto"/>
            <w:noWrap/>
            <w:vAlign w:val="center"/>
            <w:hideMark/>
          </w:tcPr>
          <w:p w14:paraId="52F682F5"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(-0.79)</w:t>
            </w:r>
          </w:p>
        </w:tc>
        <w:tc>
          <w:tcPr>
            <w:tcW w:w="0" w:type="auto"/>
            <w:tcBorders>
              <w:top w:val="nil"/>
              <w:left w:val="nil"/>
              <w:bottom w:val="nil"/>
              <w:right w:val="nil"/>
            </w:tcBorders>
            <w:shd w:val="clear" w:color="auto" w:fill="auto"/>
            <w:noWrap/>
            <w:vAlign w:val="center"/>
            <w:hideMark/>
          </w:tcPr>
          <w:p w14:paraId="560ADE66"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(2.25)</w:t>
            </w:r>
          </w:p>
        </w:tc>
        <w:tc>
          <w:tcPr>
            <w:tcW w:w="0" w:type="auto"/>
            <w:tcBorders>
              <w:top w:val="nil"/>
              <w:left w:val="nil"/>
              <w:bottom w:val="nil"/>
              <w:right w:val="nil"/>
            </w:tcBorders>
            <w:shd w:val="clear" w:color="auto" w:fill="auto"/>
            <w:noWrap/>
            <w:vAlign w:val="center"/>
          </w:tcPr>
          <w:p w14:paraId="7A02D062"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p>
        </w:tc>
      </w:tr>
      <w:tr w:rsidR="001F54BE" w:rsidRPr="00545A22" w14:paraId="00A2FD25" w14:textId="77777777" w:rsidTr="00CD3AC2">
        <w:trPr>
          <w:trHeight w:val="295"/>
          <w:jc w:val="center"/>
        </w:trPr>
        <w:tc>
          <w:tcPr>
            <w:tcW w:w="0" w:type="auto"/>
            <w:tcBorders>
              <w:top w:val="nil"/>
              <w:left w:val="nil"/>
              <w:bottom w:val="nil"/>
              <w:right w:val="nil"/>
            </w:tcBorders>
            <w:shd w:val="clear" w:color="auto" w:fill="auto"/>
            <w:noWrap/>
            <w:vAlign w:val="center"/>
            <w:hideMark/>
          </w:tcPr>
          <w:p w14:paraId="1FB1B6E5"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Times New Roman" w:eastAsia="Times New Roman" w:hAnsi="Times New Roman" w:cs="Times New Roman"/>
                <w:color w:val="000000"/>
                <w:sz w:val="20"/>
                <w:szCs w:val="20"/>
              </w:rPr>
              <w:t>0.9</w:t>
            </w:r>
          </w:p>
        </w:tc>
        <w:tc>
          <w:tcPr>
            <w:tcW w:w="0" w:type="auto"/>
            <w:tcBorders>
              <w:top w:val="nil"/>
              <w:left w:val="nil"/>
              <w:bottom w:val="nil"/>
              <w:right w:val="nil"/>
            </w:tcBorders>
            <w:shd w:val="clear" w:color="auto" w:fill="auto"/>
            <w:noWrap/>
            <w:vAlign w:val="center"/>
            <w:hideMark/>
          </w:tcPr>
          <w:p w14:paraId="7FC22416"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0.0335</w:t>
            </w:r>
          </w:p>
        </w:tc>
        <w:tc>
          <w:tcPr>
            <w:tcW w:w="0" w:type="auto"/>
            <w:tcBorders>
              <w:top w:val="nil"/>
              <w:left w:val="nil"/>
              <w:bottom w:val="nil"/>
              <w:right w:val="nil"/>
            </w:tcBorders>
            <w:shd w:val="clear" w:color="auto" w:fill="auto"/>
            <w:noWrap/>
            <w:vAlign w:val="center"/>
            <w:hideMark/>
          </w:tcPr>
          <w:p w14:paraId="55EF6956"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0.0654</w:t>
            </w:r>
          </w:p>
        </w:tc>
        <w:tc>
          <w:tcPr>
            <w:tcW w:w="0" w:type="auto"/>
            <w:tcBorders>
              <w:top w:val="nil"/>
              <w:left w:val="nil"/>
              <w:bottom w:val="nil"/>
              <w:right w:val="nil"/>
            </w:tcBorders>
            <w:shd w:val="clear" w:color="auto" w:fill="auto"/>
            <w:noWrap/>
            <w:vAlign w:val="center"/>
            <w:hideMark/>
          </w:tcPr>
          <w:p w14:paraId="5CA8E022"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-0.0114</w:t>
            </w:r>
          </w:p>
        </w:tc>
        <w:tc>
          <w:tcPr>
            <w:tcW w:w="0" w:type="auto"/>
            <w:tcBorders>
              <w:top w:val="nil"/>
              <w:left w:val="nil"/>
              <w:bottom w:val="nil"/>
              <w:right w:val="nil"/>
            </w:tcBorders>
            <w:shd w:val="clear" w:color="auto" w:fill="auto"/>
            <w:noWrap/>
            <w:vAlign w:val="center"/>
            <w:hideMark/>
          </w:tcPr>
          <w:p w14:paraId="55AB54AA"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1.003***</w:t>
            </w:r>
          </w:p>
        </w:tc>
        <w:tc>
          <w:tcPr>
            <w:tcW w:w="0" w:type="auto"/>
            <w:tcBorders>
              <w:top w:val="nil"/>
              <w:left w:val="nil"/>
              <w:bottom w:val="nil"/>
              <w:right w:val="nil"/>
            </w:tcBorders>
            <w:shd w:val="clear" w:color="auto" w:fill="auto"/>
            <w:noWrap/>
            <w:vAlign w:val="center"/>
            <w:hideMark/>
          </w:tcPr>
          <w:p w14:paraId="28DBCF35"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-0.0481</w:t>
            </w:r>
          </w:p>
        </w:tc>
        <w:tc>
          <w:tcPr>
            <w:tcW w:w="0" w:type="auto"/>
            <w:tcBorders>
              <w:top w:val="nil"/>
              <w:left w:val="nil"/>
              <w:bottom w:val="nil"/>
              <w:right w:val="nil"/>
            </w:tcBorders>
            <w:shd w:val="clear" w:color="auto" w:fill="auto"/>
            <w:noWrap/>
            <w:vAlign w:val="center"/>
            <w:hideMark/>
          </w:tcPr>
          <w:p w14:paraId="13A8E8BE"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0.0524</w:t>
            </w:r>
          </w:p>
        </w:tc>
        <w:tc>
          <w:tcPr>
            <w:tcW w:w="0" w:type="auto"/>
            <w:tcBorders>
              <w:top w:val="nil"/>
              <w:left w:val="nil"/>
              <w:bottom w:val="nil"/>
              <w:right w:val="nil"/>
            </w:tcBorders>
            <w:shd w:val="clear" w:color="auto" w:fill="auto"/>
            <w:noWrap/>
            <w:vAlign w:val="center"/>
            <w:hideMark/>
          </w:tcPr>
          <w:p w14:paraId="51F5753F"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0.0982</w:t>
            </w:r>
          </w:p>
        </w:tc>
        <w:tc>
          <w:tcPr>
            <w:tcW w:w="0" w:type="auto"/>
            <w:tcBorders>
              <w:top w:val="nil"/>
              <w:left w:val="nil"/>
              <w:bottom w:val="nil"/>
              <w:right w:val="nil"/>
            </w:tcBorders>
            <w:shd w:val="clear" w:color="auto" w:fill="auto"/>
            <w:noWrap/>
            <w:vAlign w:val="center"/>
            <w:hideMark/>
          </w:tcPr>
          <w:p w14:paraId="509FE2E1"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-1.605***</w:t>
            </w:r>
          </w:p>
        </w:tc>
        <w:tc>
          <w:tcPr>
            <w:tcW w:w="0" w:type="auto"/>
            <w:tcBorders>
              <w:top w:val="nil"/>
              <w:left w:val="nil"/>
              <w:bottom w:val="nil"/>
              <w:right w:val="nil"/>
            </w:tcBorders>
            <w:shd w:val="clear" w:color="auto" w:fill="auto"/>
            <w:noWrap/>
            <w:vAlign w:val="center"/>
            <w:hideMark/>
          </w:tcPr>
          <w:p w14:paraId="20CFA848"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0.362</w:t>
            </w:r>
          </w:p>
        </w:tc>
        <w:tc>
          <w:tcPr>
            <w:tcW w:w="0" w:type="auto"/>
            <w:tcBorders>
              <w:top w:val="nil"/>
              <w:left w:val="nil"/>
              <w:bottom w:val="nil"/>
              <w:right w:val="nil"/>
            </w:tcBorders>
            <w:shd w:val="clear" w:color="auto" w:fill="auto"/>
            <w:noWrap/>
            <w:vAlign w:val="center"/>
            <w:hideMark/>
          </w:tcPr>
          <w:p w14:paraId="5977A420"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-0.206</w:t>
            </w:r>
          </w:p>
        </w:tc>
        <w:tc>
          <w:tcPr>
            <w:tcW w:w="0" w:type="auto"/>
            <w:tcBorders>
              <w:top w:val="nil"/>
              <w:left w:val="nil"/>
              <w:bottom w:val="nil"/>
              <w:right w:val="nil"/>
            </w:tcBorders>
            <w:shd w:val="clear" w:color="auto" w:fill="auto"/>
            <w:noWrap/>
            <w:vAlign w:val="center"/>
            <w:hideMark/>
          </w:tcPr>
          <w:p w14:paraId="5DE054E3"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-0.131</w:t>
            </w:r>
          </w:p>
        </w:tc>
        <w:tc>
          <w:tcPr>
            <w:tcW w:w="0" w:type="auto"/>
            <w:tcBorders>
              <w:top w:val="nil"/>
              <w:left w:val="nil"/>
              <w:bottom w:val="nil"/>
              <w:right w:val="nil"/>
            </w:tcBorders>
            <w:shd w:val="clear" w:color="auto" w:fill="auto"/>
            <w:noWrap/>
            <w:vAlign w:val="center"/>
            <w:hideMark/>
          </w:tcPr>
          <w:p w14:paraId="02256C93"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1.555</w:t>
            </w:r>
          </w:p>
        </w:tc>
        <w:tc>
          <w:tcPr>
            <w:tcW w:w="0" w:type="auto"/>
            <w:tcBorders>
              <w:top w:val="nil"/>
              <w:left w:val="nil"/>
              <w:bottom w:val="nil"/>
              <w:right w:val="nil"/>
            </w:tcBorders>
            <w:shd w:val="clear" w:color="auto" w:fill="auto"/>
            <w:noWrap/>
            <w:vAlign w:val="center"/>
          </w:tcPr>
          <w:p w14:paraId="70C2EA4A"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0.2722</w:t>
            </w:r>
          </w:p>
        </w:tc>
      </w:tr>
      <w:tr w:rsidR="001F54BE" w:rsidRPr="00545A22" w14:paraId="1C43B06B" w14:textId="77777777" w:rsidTr="00CD3AC2">
        <w:trPr>
          <w:trHeight w:val="295"/>
          <w:jc w:val="center"/>
        </w:trPr>
        <w:tc>
          <w:tcPr>
            <w:tcW w:w="0" w:type="auto"/>
            <w:tcBorders>
              <w:top w:val="nil"/>
              <w:left w:val="nil"/>
              <w:right w:val="nil"/>
            </w:tcBorders>
            <w:shd w:val="clear" w:color="auto" w:fill="auto"/>
            <w:noWrap/>
            <w:vAlign w:val="center"/>
            <w:hideMark/>
          </w:tcPr>
          <w:p w14:paraId="07D619FC"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p>
        </w:tc>
        <w:tc>
          <w:tcPr>
            <w:tcW w:w="0" w:type="auto"/>
            <w:tcBorders>
              <w:top w:val="nil"/>
              <w:left w:val="nil"/>
              <w:right w:val="nil"/>
            </w:tcBorders>
            <w:shd w:val="clear" w:color="auto" w:fill="auto"/>
            <w:noWrap/>
            <w:vAlign w:val="center"/>
            <w:hideMark/>
          </w:tcPr>
          <w:p w14:paraId="3BAF8C19"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(0.40)</w:t>
            </w:r>
          </w:p>
        </w:tc>
        <w:tc>
          <w:tcPr>
            <w:tcW w:w="0" w:type="auto"/>
            <w:tcBorders>
              <w:top w:val="nil"/>
              <w:left w:val="nil"/>
              <w:right w:val="nil"/>
            </w:tcBorders>
            <w:shd w:val="clear" w:color="auto" w:fill="auto"/>
            <w:noWrap/>
            <w:vAlign w:val="center"/>
            <w:hideMark/>
          </w:tcPr>
          <w:p w14:paraId="589E7F39"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(0.78)</w:t>
            </w:r>
          </w:p>
        </w:tc>
        <w:tc>
          <w:tcPr>
            <w:tcW w:w="0" w:type="auto"/>
            <w:tcBorders>
              <w:top w:val="nil"/>
              <w:left w:val="nil"/>
              <w:right w:val="nil"/>
            </w:tcBorders>
            <w:shd w:val="clear" w:color="auto" w:fill="auto"/>
            <w:noWrap/>
            <w:vAlign w:val="center"/>
            <w:hideMark/>
          </w:tcPr>
          <w:p w14:paraId="538391A9"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(-0.14)</w:t>
            </w:r>
          </w:p>
        </w:tc>
        <w:tc>
          <w:tcPr>
            <w:tcW w:w="0" w:type="auto"/>
            <w:tcBorders>
              <w:top w:val="nil"/>
              <w:left w:val="nil"/>
              <w:right w:val="nil"/>
            </w:tcBorders>
            <w:shd w:val="clear" w:color="auto" w:fill="auto"/>
            <w:noWrap/>
            <w:vAlign w:val="center"/>
            <w:hideMark/>
          </w:tcPr>
          <w:p w14:paraId="7977E612"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(5.77)</w:t>
            </w:r>
          </w:p>
        </w:tc>
        <w:tc>
          <w:tcPr>
            <w:tcW w:w="0" w:type="auto"/>
            <w:tcBorders>
              <w:top w:val="nil"/>
              <w:left w:val="nil"/>
              <w:right w:val="nil"/>
            </w:tcBorders>
            <w:shd w:val="clear" w:color="auto" w:fill="auto"/>
            <w:noWrap/>
            <w:vAlign w:val="center"/>
            <w:hideMark/>
          </w:tcPr>
          <w:p w14:paraId="07C22D0A"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(-0.27)</w:t>
            </w:r>
          </w:p>
        </w:tc>
        <w:tc>
          <w:tcPr>
            <w:tcW w:w="0" w:type="auto"/>
            <w:tcBorders>
              <w:top w:val="nil"/>
              <w:left w:val="nil"/>
              <w:right w:val="nil"/>
            </w:tcBorders>
            <w:shd w:val="clear" w:color="auto" w:fill="auto"/>
            <w:noWrap/>
            <w:vAlign w:val="center"/>
            <w:hideMark/>
          </w:tcPr>
          <w:p w14:paraId="3F468CB5"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(0.30)</w:t>
            </w:r>
          </w:p>
        </w:tc>
        <w:tc>
          <w:tcPr>
            <w:tcW w:w="0" w:type="auto"/>
            <w:tcBorders>
              <w:top w:val="nil"/>
              <w:left w:val="nil"/>
              <w:right w:val="nil"/>
            </w:tcBorders>
            <w:shd w:val="clear" w:color="auto" w:fill="auto"/>
            <w:noWrap/>
            <w:vAlign w:val="center"/>
            <w:hideMark/>
          </w:tcPr>
          <w:p w14:paraId="1090DED0"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(0.56)</w:t>
            </w:r>
          </w:p>
        </w:tc>
        <w:tc>
          <w:tcPr>
            <w:tcW w:w="0" w:type="auto"/>
            <w:tcBorders>
              <w:top w:val="nil"/>
              <w:left w:val="nil"/>
              <w:right w:val="nil"/>
            </w:tcBorders>
            <w:shd w:val="clear" w:color="auto" w:fill="auto"/>
            <w:noWrap/>
            <w:vAlign w:val="center"/>
            <w:hideMark/>
          </w:tcPr>
          <w:p w14:paraId="20C089FC"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(-9.12)</w:t>
            </w:r>
          </w:p>
        </w:tc>
        <w:tc>
          <w:tcPr>
            <w:tcW w:w="0" w:type="auto"/>
            <w:tcBorders>
              <w:top w:val="nil"/>
              <w:left w:val="nil"/>
              <w:right w:val="nil"/>
            </w:tcBorders>
            <w:shd w:val="clear" w:color="auto" w:fill="auto"/>
            <w:noWrap/>
            <w:vAlign w:val="center"/>
            <w:hideMark/>
          </w:tcPr>
          <w:p w14:paraId="157A59C6"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(1.88)</w:t>
            </w:r>
          </w:p>
        </w:tc>
        <w:tc>
          <w:tcPr>
            <w:tcW w:w="0" w:type="auto"/>
            <w:tcBorders>
              <w:top w:val="nil"/>
              <w:left w:val="nil"/>
              <w:right w:val="nil"/>
            </w:tcBorders>
            <w:shd w:val="clear" w:color="auto" w:fill="auto"/>
            <w:noWrap/>
            <w:vAlign w:val="center"/>
            <w:hideMark/>
          </w:tcPr>
          <w:p w14:paraId="11D2B083"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(-1.06)</w:t>
            </w:r>
          </w:p>
        </w:tc>
        <w:tc>
          <w:tcPr>
            <w:tcW w:w="0" w:type="auto"/>
            <w:tcBorders>
              <w:top w:val="nil"/>
              <w:left w:val="nil"/>
              <w:right w:val="nil"/>
            </w:tcBorders>
            <w:shd w:val="clear" w:color="auto" w:fill="auto"/>
            <w:noWrap/>
            <w:vAlign w:val="center"/>
            <w:hideMark/>
          </w:tcPr>
          <w:p w14:paraId="5ACA522D"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(-0.68)</w:t>
            </w:r>
          </w:p>
        </w:tc>
        <w:tc>
          <w:tcPr>
            <w:tcW w:w="0" w:type="auto"/>
            <w:tcBorders>
              <w:top w:val="nil"/>
              <w:left w:val="nil"/>
              <w:right w:val="nil"/>
            </w:tcBorders>
            <w:shd w:val="clear" w:color="auto" w:fill="auto"/>
            <w:noWrap/>
            <w:vAlign w:val="center"/>
            <w:hideMark/>
          </w:tcPr>
          <w:p w14:paraId="1EBF7838"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(1.80)</w:t>
            </w:r>
          </w:p>
        </w:tc>
        <w:tc>
          <w:tcPr>
            <w:tcW w:w="0" w:type="auto"/>
            <w:tcBorders>
              <w:top w:val="nil"/>
              <w:left w:val="nil"/>
              <w:bottom w:val="nil"/>
              <w:right w:val="nil"/>
            </w:tcBorders>
            <w:shd w:val="clear" w:color="auto" w:fill="auto"/>
            <w:noWrap/>
            <w:vAlign w:val="center"/>
          </w:tcPr>
          <w:p w14:paraId="3273B717"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p>
        </w:tc>
      </w:tr>
      <w:tr w:rsidR="001F54BE" w:rsidRPr="00545A22" w14:paraId="6B796161" w14:textId="77777777" w:rsidTr="00CD3AC2">
        <w:trPr>
          <w:trHeight w:val="295"/>
          <w:jc w:val="center"/>
        </w:trPr>
        <w:tc>
          <w:tcPr>
            <w:tcW w:w="0" w:type="auto"/>
            <w:tcBorders>
              <w:top w:val="nil"/>
              <w:left w:val="nil"/>
              <w:bottom w:val="nil"/>
              <w:right w:val="nil"/>
            </w:tcBorders>
            <w:shd w:val="clear" w:color="auto" w:fill="auto"/>
            <w:noWrap/>
            <w:vAlign w:val="center"/>
            <w:hideMark/>
          </w:tcPr>
          <w:p w14:paraId="6BD3C226"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Times New Roman" w:eastAsia="Times New Roman" w:hAnsi="Times New Roman" w:cs="Times New Roman"/>
                <w:color w:val="000000"/>
                <w:sz w:val="20"/>
                <w:szCs w:val="20"/>
              </w:rPr>
              <w:t>0.95</w:t>
            </w:r>
          </w:p>
        </w:tc>
        <w:tc>
          <w:tcPr>
            <w:tcW w:w="0" w:type="auto"/>
            <w:tcBorders>
              <w:top w:val="nil"/>
              <w:left w:val="nil"/>
              <w:bottom w:val="nil"/>
              <w:right w:val="nil"/>
            </w:tcBorders>
            <w:shd w:val="clear" w:color="auto" w:fill="auto"/>
            <w:noWrap/>
            <w:vAlign w:val="center"/>
            <w:hideMark/>
          </w:tcPr>
          <w:p w14:paraId="35CC1E5F"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0.107</w:t>
            </w:r>
          </w:p>
        </w:tc>
        <w:tc>
          <w:tcPr>
            <w:tcW w:w="0" w:type="auto"/>
            <w:tcBorders>
              <w:top w:val="nil"/>
              <w:left w:val="nil"/>
              <w:bottom w:val="nil"/>
              <w:right w:val="nil"/>
            </w:tcBorders>
            <w:shd w:val="clear" w:color="auto" w:fill="auto"/>
            <w:noWrap/>
            <w:vAlign w:val="center"/>
            <w:hideMark/>
          </w:tcPr>
          <w:p w14:paraId="72B5F202"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0.111</w:t>
            </w:r>
          </w:p>
        </w:tc>
        <w:tc>
          <w:tcPr>
            <w:tcW w:w="0" w:type="auto"/>
            <w:tcBorders>
              <w:top w:val="nil"/>
              <w:left w:val="nil"/>
              <w:bottom w:val="nil"/>
              <w:right w:val="nil"/>
            </w:tcBorders>
            <w:shd w:val="clear" w:color="auto" w:fill="auto"/>
            <w:noWrap/>
            <w:vAlign w:val="center"/>
            <w:hideMark/>
          </w:tcPr>
          <w:p w14:paraId="49122C37"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-0.0240</w:t>
            </w:r>
          </w:p>
        </w:tc>
        <w:tc>
          <w:tcPr>
            <w:tcW w:w="0" w:type="auto"/>
            <w:tcBorders>
              <w:top w:val="nil"/>
              <w:left w:val="nil"/>
              <w:bottom w:val="nil"/>
              <w:right w:val="nil"/>
            </w:tcBorders>
            <w:shd w:val="clear" w:color="auto" w:fill="auto"/>
            <w:noWrap/>
            <w:vAlign w:val="center"/>
            <w:hideMark/>
          </w:tcPr>
          <w:p w14:paraId="59370CA0"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1.953***</w:t>
            </w:r>
          </w:p>
        </w:tc>
        <w:tc>
          <w:tcPr>
            <w:tcW w:w="0" w:type="auto"/>
            <w:tcBorders>
              <w:top w:val="nil"/>
              <w:left w:val="nil"/>
              <w:bottom w:val="nil"/>
              <w:right w:val="nil"/>
            </w:tcBorders>
            <w:shd w:val="clear" w:color="auto" w:fill="auto"/>
            <w:noWrap/>
            <w:vAlign w:val="center"/>
            <w:hideMark/>
          </w:tcPr>
          <w:p w14:paraId="2FEC3D61"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0.0223</w:t>
            </w:r>
          </w:p>
        </w:tc>
        <w:tc>
          <w:tcPr>
            <w:tcW w:w="0" w:type="auto"/>
            <w:tcBorders>
              <w:top w:val="nil"/>
              <w:left w:val="nil"/>
              <w:bottom w:val="nil"/>
              <w:right w:val="nil"/>
            </w:tcBorders>
            <w:shd w:val="clear" w:color="auto" w:fill="auto"/>
            <w:noWrap/>
            <w:vAlign w:val="center"/>
            <w:hideMark/>
          </w:tcPr>
          <w:p w14:paraId="14FB7142"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0.0328</w:t>
            </w:r>
          </w:p>
        </w:tc>
        <w:tc>
          <w:tcPr>
            <w:tcW w:w="0" w:type="auto"/>
            <w:tcBorders>
              <w:top w:val="nil"/>
              <w:left w:val="nil"/>
              <w:bottom w:val="nil"/>
              <w:right w:val="nil"/>
            </w:tcBorders>
            <w:shd w:val="clear" w:color="auto" w:fill="auto"/>
            <w:noWrap/>
            <w:vAlign w:val="center"/>
            <w:hideMark/>
          </w:tcPr>
          <w:p w14:paraId="0D349B3D"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0.00841</w:t>
            </w:r>
          </w:p>
        </w:tc>
        <w:tc>
          <w:tcPr>
            <w:tcW w:w="0" w:type="auto"/>
            <w:tcBorders>
              <w:top w:val="nil"/>
              <w:left w:val="nil"/>
              <w:bottom w:val="nil"/>
              <w:right w:val="nil"/>
            </w:tcBorders>
            <w:shd w:val="clear" w:color="auto" w:fill="auto"/>
            <w:noWrap/>
            <w:vAlign w:val="center"/>
            <w:hideMark/>
          </w:tcPr>
          <w:p w14:paraId="363437B8"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-1.863***</w:t>
            </w:r>
          </w:p>
        </w:tc>
        <w:tc>
          <w:tcPr>
            <w:tcW w:w="0" w:type="auto"/>
            <w:tcBorders>
              <w:top w:val="nil"/>
              <w:left w:val="nil"/>
              <w:bottom w:val="nil"/>
              <w:right w:val="nil"/>
            </w:tcBorders>
            <w:shd w:val="clear" w:color="auto" w:fill="auto"/>
            <w:noWrap/>
            <w:vAlign w:val="center"/>
            <w:hideMark/>
          </w:tcPr>
          <w:p w14:paraId="0C4A6F67"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0.490**</w:t>
            </w:r>
          </w:p>
        </w:tc>
        <w:tc>
          <w:tcPr>
            <w:tcW w:w="0" w:type="auto"/>
            <w:tcBorders>
              <w:top w:val="nil"/>
              <w:left w:val="nil"/>
              <w:bottom w:val="nil"/>
              <w:right w:val="nil"/>
            </w:tcBorders>
            <w:shd w:val="clear" w:color="auto" w:fill="auto"/>
            <w:noWrap/>
            <w:vAlign w:val="center"/>
            <w:hideMark/>
          </w:tcPr>
          <w:p w14:paraId="1EA088EE"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-0.274</w:t>
            </w:r>
          </w:p>
        </w:tc>
        <w:tc>
          <w:tcPr>
            <w:tcW w:w="0" w:type="auto"/>
            <w:tcBorders>
              <w:top w:val="nil"/>
              <w:left w:val="nil"/>
              <w:bottom w:val="nil"/>
              <w:right w:val="nil"/>
            </w:tcBorders>
            <w:shd w:val="clear" w:color="auto" w:fill="auto"/>
            <w:noWrap/>
            <w:vAlign w:val="center"/>
            <w:hideMark/>
          </w:tcPr>
          <w:p w14:paraId="0FB1C305"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-0.373*</w:t>
            </w:r>
          </w:p>
        </w:tc>
        <w:tc>
          <w:tcPr>
            <w:tcW w:w="0" w:type="auto"/>
            <w:tcBorders>
              <w:top w:val="nil"/>
              <w:left w:val="nil"/>
              <w:bottom w:val="nil"/>
              <w:right w:val="nil"/>
            </w:tcBorders>
            <w:shd w:val="clear" w:color="auto" w:fill="auto"/>
            <w:noWrap/>
            <w:vAlign w:val="center"/>
            <w:hideMark/>
          </w:tcPr>
          <w:p w14:paraId="31933EE7"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1.683*</w:t>
            </w:r>
          </w:p>
        </w:tc>
        <w:tc>
          <w:tcPr>
            <w:tcW w:w="0" w:type="auto"/>
            <w:tcBorders>
              <w:top w:val="nil"/>
              <w:left w:val="nil"/>
              <w:bottom w:val="nil"/>
              <w:right w:val="nil"/>
            </w:tcBorders>
            <w:shd w:val="clear" w:color="auto" w:fill="auto"/>
            <w:noWrap/>
            <w:vAlign w:val="center"/>
          </w:tcPr>
          <w:p w14:paraId="78E10493"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0.3486</w:t>
            </w:r>
          </w:p>
        </w:tc>
      </w:tr>
      <w:tr w:rsidR="001F54BE" w:rsidRPr="00545A22" w14:paraId="3F4330E4" w14:textId="77777777" w:rsidTr="00CD3AC2">
        <w:trPr>
          <w:trHeight w:val="295"/>
          <w:jc w:val="center"/>
        </w:trPr>
        <w:tc>
          <w:tcPr>
            <w:tcW w:w="0" w:type="auto"/>
            <w:tcBorders>
              <w:top w:val="nil"/>
              <w:left w:val="nil"/>
              <w:bottom w:val="single" w:sz="4" w:space="0" w:color="auto"/>
              <w:right w:val="nil"/>
            </w:tcBorders>
            <w:shd w:val="clear" w:color="auto" w:fill="auto"/>
            <w:noWrap/>
            <w:vAlign w:val="center"/>
            <w:hideMark/>
          </w:tcPr>
          <w:p w14:paraId="2A99A852"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p>
        </w:tc>
        <w:tc>
          <w:tcPr>
            <w:tcW w:w="0" w:type="auto"/>
            <w:tcBorders>
              <w:top w:val="nil"/>
              <w:left w:val="nil"/>
              <w:bottom w:val="single" w:sz="4" w:space="0" w:color="auto"/>
              <w:right w:val="nil"/>
            </w:tcBorders>
            <w:shd w:val="clear" w:color="auto" w:fill="auto"/>
            <w:noWrap/>
            <w:vAlign w:val="center"/>
            <w:hideMark/>
          </w:tcPr>
          <w:p w14:paraId="63DB22C9"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(1.30)</w:t>
            </w:r>
          </w:p>
        </w:tc>
        <w:tc>
          <w:tcPr>
            <w:tcW w:w="0" w:type="auto"/>
            <w:tcBorders>
              <w:top w:val="nil"/>
              <w:left w:val="nil"/>
              <w:bottom w:val="single" w:sz="4" w:space="0" w:color="auto"/>
              <w:right w:val="nil"/>
            </w:tcBorders>
            <w:shd w:val="clear" w:color="auto" w:fill="auto"/>
            <w:noWrap/>
            <w:vAlign w:val="center"/>
            <w:hideMark/>
          </w:tcPr>
          <w:p w14:paraId="68D2606B"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(1.34)</w:t>
            </w:r>
          </w:p>
        </w:tc>
        <w:tc>
          <w:tcPr>
            <w:tcW w:w="0" w:type="auto"/>
            <w:tcBorders>
              <w:top w:val="nil"/>
              <w:left w:val="nil"/>
              <w:bottom w:val="single" w:sz="4" w:space="0" w:color="auto"/>
              <w:right w:val="nil"/>
            </w:tcBorders>
            <w:shd w:val="clear" w:color="auto" w:fill="auto"/>
            <w:noWrap/>
            <w:vAlign w:val="center"/>
            <w:hideMark/>
          </w:tcPr>
          <w:p w14:paraId="69C9DC2F"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(-0.30)</w:t>
            </w:r>
          </w:p>
        </w:tc>
        <w:tc>
          <w:tcPr>
            <w:tcW w:w="0" w:type="auto"/>
            <w:tcBorders>
              <w:top w:val="nil"/>
              <w:left w:val="nil"/>
              <w:bottom w:val="single" w:sz="4" w:space="0" w:color="auto"/>
              <w:right w:val="nil"/>
            </w:tcBorders>
            <w:shd w:val="clear" w:color="auto" w:fill="auto"/>
            <w:noWrap/>
            <w:vAlign w:val="center"/>
            <w:hideMark/>
          </w:tcPr>
          <w:p w14:paraId="0010E5D3"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(11.42)</w:t>
            </w:r>
          </w:p>
        </w:tc>
        <w:tc>
          <w:tcPr>
            <w:tcW w:w="0" w:type="auto"/>
            <w:tcBorders>
              <w:top w:val="nil"/>
              <w:left w:val="nil"/>
              <w:bottom w:val="single" w:sz="4" w:space="0" w:color="auto"/>
              <w:right w:val="nil"/>
            </w:tcBorders>
            <w:shd w:val="clear" w:color="auto" w:fill="auto"/>
            <w:noWrap/>
            <w:vAlign w:val="center"/>
            <w:hideMark/>
          </w:tcPr>
          <w:p w14:paraId="234D6E9A"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(0.13)</w:t>
            </w:r>
          </w:p>
        </w:tc>
        <w:tc>
          <w:tcPr>
            <w:tcW w:w="0" w:type="auto"/>
            <w:tcBorders>
              <w:top w:val="nil"/>
              <w:left w:val="nil"/>
              <w:bottom w:val="single" w:sz="4" w:space="0" w:color="auto"/>
              <w:right w:val="nil"/>
            </w:tcBorders>
            <w:shd w:val="clear" w:color="auto" w:fill="auto"/>
            <w:noWrap/>
            <w:vAlign w:val="center"/>
            <w:hideMark/>
          </w:tcPr>
          <w:p w14:paraId="6C98BE18"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(0.19)</w:t>
            </w:r>
          </w:p>
        </w:tc>
        <w:tc>
          <w:tcPr>
            <w:tcW w:w="0" w:type="auto"/>
            <w:tcBorders>
              <w:top w:val="nil"/>
              <w:left w:val="nil"/>
              <w:bottom w:val="single" w:sz="4" w:space="0" w:color="auto"/>
              <w:right w:val="nil"/>
            </w:tcBorders>
            <w:shd w:val="clear" w:color="auto" w:fill="auto"/>
            <w:noWrap/>
            <w:vAlign w:val="center"/>
            <w:hideMark/>
          </w:tcPr>
          <w:p w14:paraId="3AC19661"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(0.05)</w:t>
            </w:r>
          </w:p>
        </w:tc>
        <w:tc>
          <w:tcPr>
            <w:tcW w:w="0" w:type="auto"/>
            <w:tcBorders>
              <w:top w:val="nil"/>
              <w:left w:val="nil"/>
              <w:bottom w:val="single" w:sz="4" w:space="0" w:color="auto"/>
              <w:right w:val="nil"/>
            </w:tcBorders>
            <w:shd w:val="clear" w:color="auto" w:fill="auto"/>
            <w:noWrap/>
            <w:vAlign w:val="center"/>
            <w:hideMark/>
          </w:tcPr>
          <w:p w14:paraId="2FB2E43A"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(-10.77)</w:t>
            </w:r>
          </w:p>
        </w:tc>
        <w:tc>
          <w:tcPr>
            <w:tcW w:w="0" w:type="auto"/>
            <w:tcBorders>
              <w:top w:val="nil"/>
              <w:left w:val="nil"/>
              <w:bottom w:val="single" w:sz="4" w:space="0" w:color="auto"/>
              <w:right w:val="nil"/>
            </w:tcBorders>
            <w:shd w:val="clear" w:color="auto" w:fill="auto"/>
            <w:noWrap/>
            <w:vAlign w:val="center"/>
            <w:hideMark/>
          </w:tcPr>
          <w:p w14:paraId="7CEA4881"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(2.59)</w:t>
            </w:r>
          </w:p>
        </w:tc>
        <w:tc>
          <w:tcPr>
            <w:tcW w:w="0" w:type="auto"/>
            <w:tcBorders>
              <w:top w:val="nil"/>
              <w:left w:val="nil"/>
              <w:bottom w:val="single" w:sz="4" w:space="0" w:color="auto"/>
              <w:right w:val="nil"/>
            </w:tcBorders>
            <w:shd w:val="clear" w:color="auto" w:fill="auto"/>
            <w:noWrap/>
            <w:vAlign w:val="center"/>
            <w:hideMark/>
          </w:tcPr>
          <w:p w14:paraId="42EC68FC"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(-1.44)</w:t>
            </w:r>
          </w:p>
        </w:tc>
        <w:tc>
          <w:tcPr>
            <w:tcW w:w="0" w:type="auto"/>
            <w:tcBorders>
              <w:top w:val="nil"/>
              <w:left w:val="nil"/>
              <w:bottom w:val="single" w:sz="4" w:space="0" w:color="auto"/>
              <w:right w:val="nil"/>
            </w:tcBorders>
            <w:shd w:val="clear" w:color="auto" w:fill="auto"/>
            <w:noWrap/>
            <w:vAlign w:val="center"/>
            <w:hideMark/>
          </w:tcPr>
          <w:p w14:paraId="02846996"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(-1.97)</w:t>
            </w:r>
          </w:p>
        </w:tc>
        <w:tc>
          <w:tcPr>
            <w:tcW w:w="0" w:type="auto"/>
            <w:tcBorders>
              <w:top w:val="nil"/>
              <w:left w:val="nil"/>
              <w:bottom w:val="single" w:sz="4" w:space="0" w:color="auto"/>
              <w:right w:val="nil"/>
            </w:tcBorders>
            <w:shd w:val="clear" w:color="auto" w:fill="auto"/>
            <w:noWrap/>
            <w:vAlign w:val="center"/>
            <w:hideMark/>
          </w:tcPr>
          <w:p w14:paraId="2CD35165"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(1.99)</w:t>
            </w:r>
          </w:p>
        </w:tc>
        <w:tc>
          <w:tcPr>
            <w:tcW w:w="0" w:type="auto"/>
            <w:tcBorders>
              <w:top w:val="nil"/>
              <w:left w:val="nil"/>
              <w:bottom w:val="single" w:sz="4" w:space="0" w:color="auto"/>
              <w:right w:val="nil"/>
            </w:tcBorders>
            <w:shd w:val="clear" w:color="auto" w:fill="auto"/>
            <w:noWrap/>
            <w:vAlign w:val="center"/>
          </w:tcPr>
          <w:p w14:paraId="41E6687C"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p>
        </w:tc>
      </w:tr>
      <w:tr w:rsidR="001F54BE" w:rsidRPr="00545A22" w14:paraId="57FEB178" w14:textId="77777777" w:rsidTr="00CD3AC2">
        <w:trPr>
          <w:trHeight w:val="295"/>
          <w:jc w:val="center"/>
        </w:trPr>
        <w:tc>
          <w:tcPr>
            <w:tcW w:w="0" w:type="auto"/>
            <w:tcBorders>
              <w:top w:val="single" w:sz="4" w:space="0" w:color="auto"/>
              <w:left w:val="nil"/>
              <w:bottom w:val="nil"/>
              <w:right w:val="nil"/>
            </w:tcBorders>
            <w:shd w:val="clear" w:color="auto" w:fill="D9D9D9" w:themeFill="background1" w:themeFillShade="D9"/>
            <w:noWrap/>
            <w:vAlign w:val="center"/>
            <w:hideMark/>
          </w:tcPr>
          <w:p w14:paraId="0FB77E7C"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Times New Roman" w:eastAsia="Times New Roman" w:hAnsi="Times New Roman" w:cs="Times New Roman"/>
                <w:color w:val="000000"/>
                <w:sz w:val="20"/>
                <w:szCs w:val="20"/>
              </w:rPr>
              <w:t>OLS</w:t>
            </w:r>
          </w:p>
        </w:tc>
        <w:tc>
          <w:tcPr>
            <w:tcW w:w="0" w:type="auto"/>
            <w:tcBorders>
              <w:top w:val="single" w:sz="4" w:space="0" w:color="auto"/>
              <w:left w:val="nil"/>
              <w:bottom w:val="nil"/>
              <w:right w:val="nil"/>
            </w:tcBorders>
            <w:shd w:val="clear" w:color="auto" w:fill="D9D9D9" w:themeFill="background1" w:themeFillShade="D9"/>
            <w:noWrap/>
            <w:vAlign w:val="center"/>
            <w:hideMark/>
          </w:tcPr>
          <w:p w14:paraId="0D7C24DB"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-0.0557</w:t>
            </w:r>
          </w:p>
        </w:tc>
        <w:tc>
          <w:tcPr>
            <w:tcW w:w="0" w:type="auto"/>
            <w:tcBorders>
              <w:top w:val="single" w:sz="4" w:space="0" w:color="auto"/>
              <w:left w:val="nil"/>
              <w:bottom w:val="nil"/>
              <w:right w:val="nil"/>
            </w:tcBorders>
            <w:shd w:val="clear" w:color="auto" w:fill="D9D9D9" w:themeFill="background1" w:themeFillShade="D9"/>
            <w:noWrap/>
            <w:vAlign w:val="center"/>
            <w:hideMark/>
          </w:tcPr>
          <w:p w14:paraId="6E9E95CF"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-0.0556</w:t>
            </w:r>
          </w:p>
        </w:tc>
        <w:tc>
          <w:tcPr>
            <w:tcW w:w="0" w:type="auto"/>
            <w:tcBorders>
              <w:top w:val="single" w:sz="4" w:space="0" w:color="auto"/>
              <w:left w:val="nil"/>
              <w:bottom w:val="nil"/>
              <w:right w:val="nil"/>
            </w:tcBorders>
            <w:shd w:val="clear" w:color="auto" w:fill="D9D9D9" w:themeFill="background1" w:themeFillShade="D9"/>
            <w:noWrap/>
            <w:vAlign w:val="center"/>
            <w:hideMark/>
          </w:tcPr>
          <w:p w14:paraId="54E62580"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-0.0552</w:t>
            </w:r>
          </w:p>
        </w:tc>
        <w:tc>
          <w:tcPr>
            <w:tcW w:w="0" w:type="auto"/>
            <w:tcBorders>
              <w:top w:val="single" w:sz="4" w:space="0" w:color="auto"/>
              <w:left w:val="nil"/>
              <w:bottom w:val="nil"/>
              <w:right w:val="nil"/>
            </w:tcBorders>
            <w:shd w:val="clear" w:color="auto" w:fill="D9D9D9" w:themeFill="background1" w:themeFillShade="D9"/>
            <w:noWrap/>
            <w:vAlign w:val="center"/>
            <w:hideMark/>
          </w:tcPr>
          <w:p w14:paraId="1C3990B8"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0.376**</w:t>
            </w:r>
          </w:p>
        </w:tc>
        <w:tc>
          <w:tcPr>
            <w:tcW w:w="0" w:type="auto"/>
            <w:tcBorders>
              <w:top w:val="single" w:sz="4" w:space="0" w:color="auto"/>
              <w:left w:val="nil"/>
              <w:bottom w:val="nil"/>
              <w:right w:val="nil"/>
            </w:tcBorders>
            <w:shd w:val="clear" w:color="auto" w:fill="D9D9D9" w:themeFill="background1" w:themeFillShade="D9"/>
            <w:noWrap/>
            <w:vAlign w:val="center"/>
            <w:hideMark/>
          </w:tcPr>
          <w:p w14:paraId="6771A7ED"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-0.0820</w:t>
            </w:r>
          </w:p>
        </w:tc>
        <w:tc>
          <w:tcPr>
            <w:tcW w:w="0" w:type="auto"/>
            <w:tcBorders>
              <w:top w:val="single" w:sz="4" w:space="0" w:color="auto"/>
              <w:left w:val="nil"/>
              <w:bottom w:val="nil"/>
              <w:right w:val="nil"/>
            </w:tcBorders>
            <w:shd w:val="clear" w:color="auto" w:fill="D9D9D9" w:themeFill="background1" w:themeFillShade="D9"/>
            <w:noWrap/>
            <w:vAlign w:val="center"/>
            <w:hideMark/>
          </w:tcPr>
          <w:p w14:paraId="0E441B13"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-0.0570</w:t>
            </w:r>
          </w:p>
        </w:tc>
        <w:tc>
          <w:tcPr>
            <w:tcW w:w="0" w:type="auto"/>
            <w:tcBorders>
              <w:top w:val="single" w:sz="4" w:space="0" w:color="auto"/>
              <w:left w:val="nil"/>
              <w:bottom w:val="nil"/>
              <w:right w:val="nil"/>
            </w:tcBorders>
            <w:shd w:val="clear" w:color="auto" w:fill="D9D9D9" w:themeFill="background1" w:themeFillShade="D9"/>
            <w:noWrap/>
            <w:vAlign w:val="center"/>
            <w:hideMark/>
          </w:tcPr>
          <w:p w14:paraId="65CF518F"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0.0841</w:t>
            </w:r>
          </w:p>
        </w:tc>
        <w:tc>
          <w:tcPr>
            <w:tcW w:w="0" w:type="auto"/>
            <w:tcBorders>
              <w:top w:val="single" w:sz="4" w:space="0" w:color="auto"/>
              <w:left w:val="nil"/>
              <w:bottom w:val="nil"/>
              <w:right w:val="nil"/>
            </w:tcBorders>
            <w:shd w:val="clear" w:color="auto" w:fill="D9D9D9" w:themeFill="background1" w:themeFillShade="D9"/>
            <w:noWrap/>
            <w:vAlign w:val="center"/>
            <w:hideMark/>
          </w:tcPr>
          <w:p w14:paraId="5D78DADA"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-0.950***</w:t>
            </w:r>
          </w:p>
        </w:tc>
        <w:tc>
          <w:tcPr>
            <w:tcW w:w="0" w:type="auto"/>
            <w:tcBorders>
              <w:top w:val="single" w:sz="4" w:space="0" w:color="auto"/>
              <w:left w:val="nil"/>
              <w:bottom w:val="nil"/>
              <w:right w:val="nil"/>
            </w:tcBorders>
            <w:shd w:val="clear" w:color="auto" w:fill="D9D9D9" w:themeFill="background1" w:themeFillShade="D9"/>
            <w:noWrap/>
            <w:vAlign w:val="center"/>
            <w:hideMark/>
          </w:tcPr>
          <w:p w14:paraId="0070B95C"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0.345***</w:t>
            </w:r>
          </w:p>
        </w:tc>
        <w:tc>
          <w:tcPr>
            <w:tcW w:w="0" w:type="auto"/>
            <w:tcBorders>
              <w:top w:val="single" w:sz="4" w:space="0" w:color="auto"/>
              <w:left w:val="nil"/>
              <w:bottom w:val="nil"/>
              <w:right w:val="nil"/>
            </w:tcBorders>
            <w:shd w:val="clear" w:color="auto" w:fill="D9D9D9" w:themeFill="background1" w:themeFillShade="D9"/>
            <w:noWrap/>
            <w:vAlign w:val="center"/>
            <w:hideMark/>
          </w:tcPr>
          <w:p w14:paraId="7F83C1EE"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-0.0181</w:t>
            </w:r>
          </w:p>
        </w:tc>
        <w:tc>
          <w:tcPr>
            <w:tcW w:w="0" w:type="auto"/>
            <w:tcBorders>
              <w:top w:val="single" w:sz="4" w:space="0" w:color="auto"/>
              <w:left w:val="nil"/>
              <w:bottom w:val="nil"/>
              <w:right w:val="nil"/>
            </w:tcBorders>
            <w:shd w:val="clear" w:color="auto" w:fill="D9D9D9" w:themeFill="background1" w:themeFillShade="D9"/>
            <w:noWrap/>
            <w:vAlign w:val="center"/>
            <w:hideMark/>
          </w:tcPr>
          <w:p w14:paraId="7CB3BA8C"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-0.0121</w:t>
            </w:r>
          </w:p>
        </w:tc>
        <w:tc>
          <w:tcPr>
            <w:tcW w:w="0" w:type="auto"/>
            <w:tcBorders>
              <w:top w:val="single" w:sz="4" w:space="0" w:color="auto"/>
              <w:left w:val="nil"/>
              <w:bottom w:val="nil"/>
              <w:right w:val="nil"/>
            </w:tcBorders>
            <w:shd w:val="clear" w:color="auto" w:fill="D9D9D9" w:themeFill="background1" w:themeFillShade="D9"/>
            <w:noWrap/>
            <w:vAlign w:val="center"/>
            <w:hideMark/>
          </w:tcPr>
          <w:p w14:paraId="1608989B"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-1.145**</w:t>
            </w:r>
          </w:p>
        </w:tc>
        <w:tc>
          <w:tcPr>
            <w:tcW w:w="0" w:type="auto"/>
            <w:tcBorders>
              <w:top w:val="single" w:sz="4" w:space="0" w:color="auto"/>
              <w:left w:val="nil"/>
              <w:bottom w:val="nil"/>
              <w:right w:val="nil"/>
            </w:tcBorders>
            <w:shd w:val="clear" w:color="auto" w:fill="D9D9D9" w:themeFill="background1" w:themeFillShade="D9"/>
            <w:noWrap/>
            <w:vAlign w:val="center"/>
          </w:tcPr>
          <w:p w14:paraId="62D31CA4"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Times New Roman" w:eastAsia="Times New Roman" w:hAnsi="Times New Roman" w:cs="Times New Roman"/>
                <w:color w:val="000000"/>
                <w:sz w:val="16"/>
                <w:szCs w:val="20"/>
              </w:rPr>
              <w:t>0.2370</w:t>
            </w:r>
          </w:p>
        </w:tc>
      </w:tr>
      <w:tr w:rsidR="001F54BE" w:rsidRPr="00545A22" w14:paraId="453A240C" w14:textId="77777777" w:rsidTr="00CD3AC2">
        <w:trPr>
          <w:trHeight w:val="295"/>
          <w:jc w:val="center"/>
        </w:trPr>
        <w:tc>
          <w:tcPr>
            <w:tcW w:w="0" w:type="auto"/>
            <w:tcBorders>
              <w:top w:val="nil"/>
              <w:left w:val="nil"/>
              <w:bottom w:val="single" w:sz="4" w:space="0" w:color="auto"/>
              <w:right w:val="nil"/>
            </w:tcBorders>
            <w:shd w:val="clear" w:color="auto" w:fill="D9D9D9" w:themeFill="background1" w:themeFillShade="D9"/>
            <w:noWrap/>
            <w:vAlign w:val="center"/>
            <w:hideMark/>
          </w:tcPr>
          <w:p w14:paraId="60EB2607"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Times New Roman" w:eastAsia="Times New Roman" w:hAnsi="Times New Roman" w:cs="Times New Roman"/>
                <w:color w:val="000000"/>
                <w:sz w:val="20"/>
                <w:szCs w:val="20"/>
              </w:rPr>
              <w:t> </w:t>
            </w:r>
          </w:p>
        </w:tc>
        <w:tc>
          <w:tcPr>
            <w:tcW w:w="0" w:type="auto"/>
            <w:tcBorders>
              <w:top w:val="nil"/>
              <w:left w:val="nil"/>
              <w:bottom w:val="single" w:sz="4" w:space="0" w:color="auto"/>
              <w:right w:val="nil"/>
            </w:tcBorders>
            <w:shd w:val="clear" w:color="auto" w:fill="D9D9D9" w:themeFill="background1" w:themeFillShade="D9"/>
            <w:noWrap/>
            <w:vAlign w:val="center"/>
            <w:hideMark/>
          </w:tcPr>
          <w:p w14:paraId="381EC7CA"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(-1.33)</w:t>
            </w:r>
          </w:p>
        </w:tc>
        <w:tc>
          <w:tcPr>
            <w:tcW w:w="0" w:type="auto"/>
            <w:tcBorders>
              <w:top w:val="nil"/>
              <w:left w:val="nil"/>
              <w:bottom w:val="single" w:sz="4" w:space="0" w:color="auto"/>
              <w:right w:val="nil"/>
            </w:tcBorders>
            <w:shd w:val="clear" w:color="auto" w:fill="D9D9D9" w:themeFill="background1" w:themeFillShade="D9"/>
            <w:noWrap/>
            <w:vAlign w:val="center"/>
            <w:hideMark/>
          </w:tcPr>
          <w:p w14:paraId="0FE363C8"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(-1.28)</w:t>
            </w:r>
          </w:p>
        </w:tc>
        <w:tc>
          <w:tcPr>
            <w:tcW w:w="0" w:type="auto"/>
            <w:tcBorders>
              <w:top w:val="nil"/>
              <w:left w:val="nil"/>
              <w:bottom w:val="single" w:sz="4" w:space="0" w:color="auto"/>
              <w:right w:val="nil"/>
            </w:tcBorders>
            <w:shd w:val="clear" w:color="auto" w:fill="D9D9D9" w:themeFill="background1" w:themeFillShade="D9"/>
            <w:noWrap/>
            <w:vAlign w:val="center"/>
            <w:hideMark/>
          </w:tcPr>
          <w:p w14:paraId="2177A981"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(-1.39)</w:t>
            </w:r>
          </w:p>
        </w:tc>
        <w:tc>
          <w:tcPr>
            <w:tcW w:w="0" w:type="auto"/>
            <w:tcBorders>
              <w:top w:val="nil"/>
              <w:left w:val="nil"/>
              <w:bottom w:val="single" w:sz="4" w:space="0" w:color="auto"/>
              <w:right w:val="nil"/>
            </w:tcBorders>
            <w:shd w:val="clear" w:color="auto" w:fill="D9D9D9" w:themeFill="background1" w:themeFillShade="D9"/>
            <w:noWrap/>
            <w:vAlign w:val="center"/>
            <w:hideMark/>
          </w:tcPr>
          <w:p w14:paraId="06AE7609"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(2.81)</w:t>
            </w:r>
          </w:p>
        </w:tc>
        <w:tc>
          <w:tcPr>
            <w:tcW w:w="0" w:type="auto"/>
            <w:tcBorders>
              <w:top w:val="nil"/>
              <w:left w:val="nil"/>
              <w:bottom w:val="single" w:sz="4" w:space="0" w:color="auto"/>
              <w:right w:val="nil"/>
            </w:tcBorders>
            <w:shd w:val="clear" w:color="auto" w:fill="D9D9D9" w:themeFill="background1" w:themeFillShade="D9"/>
            <w:noWrap/>
            <w:vAlign w:val="center"/>
            <w:hideMark/>
          </w:tcPr>
          <w:p w14:paraId="6DF2E546"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(-0.97)</w:t>
            </w:r>
          </w:p>
        </w:tc>
        <w:tc>
          <w:tcPr>
            <w:tcW w:w="0" w:type="auto"/>
            <w:tcBorders>
              <w:top w:val="nil"/>
              <w:left w:val="nil"/>
              <w:bottom w:val="single" w:sz="4" w:space="0" w:color="auto"/>
              <w:right w:val="nil"/>
            </w:tcBorders>
            <w:shd w:val="clear" w:color="auto" w:fill="D9D9D9" w:themeFill="background1" w:themeFillShade="D9"/>
            <w:noWrap/>
            <w:vAlign w:val="center"/>
            <w:hideMark/>
          </w:tcPr>
          <w:p w14:paraId="1A529C81"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(-0.78)</w:t>
            </w:r>
          </w:p>
        </w:tc>
        <w:tc>
          <w:tcPr>
            <w:tcW w:w="0" w:type="auto"/>
            <w:tcBorders>
              <w:top w:val="nil"/>
              <w:left w:val="nil"/>
              <w:bottom w:val="single" w:sz="4" w:space="0" w:color="auto"/>
              <w:right w:val="nil"/>
            </w:tcBorders>
            <w:shd w:val="clear" w:color="auto" w:fill="D9D9D9" w:themeFill="background1" w:themeFillShade="D9"/>
            <w:noWrap/>
            <w:vAlign w:val="center"/>
            <w:hideMark/>
          </w:tcPr>
          <w:p w14:paraId="6E4AADE5"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(1.12)</w:t>
            </w:r>
          </w:p>
        </w:tc>
        <w:tc>
          <w:tcPr>
            <w:tcW w:w="0" w:type="auto"/>
            <w:tcBorders>
              <w:top w:val="nil"/>
              <w:left w:val="nil"/>
              <w:bottom w:val="single" w:sz="4" w:space="0" w:color="auto"/>
              <w:right w:val="nil"/>
            </w:tcBorders>
            <w:shd w:val="clear" w:color="auto" w:fill="D9D9D9" w:themeFill="background1" w:themeFillShade="D9"/>
            <w:noWrap/>
            <w:vAlign w:val="center"/>
            <w:hideMark/>
          </w:tcPr>
          <w:p w14:paraId="41FE0A66"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(-9.13)</w:t>
            </w:r>
          </w:p>
        </w:tc>
        <w:tc>
          <w:tcPr>
            <w:tcW w:w="0" w:type="auto"/>
            <w:tcBorders>
              <w:top w:val="nil"/>
              <w:left w:val="nil"/>
              <w:bottom w:val="single" w:sz="4" w:space="0" w:color="auto"/>
              <w:right w:val="nil"/>
            </w:tcBorders>
            <w:shd w:val="clear" w:color="auto" w:fill="D9D9D9" w:themeFill="background1" w:themeFillShade="D9"/>
            <w:noWrap/>
            <w:vAlign w:val="center"/>
            <w:hideMark/>
          </w:tcPr>
          <w:p w14:paraId="49E1CD96"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(4.34)</w:t>
            </w:r>
          </w:p>
        </w:tc>
        <w:tc>
          <w:tcPr>
            <w:tcW w:w="0" w:type="auto"/>
            <w:tcBorders>
              <w:top w:val="nil"/>
              <w:left w:val="nil"/>
              <w:bottom w:val="single" w:sz="4" w:space="0" w:color="auto"/>
              <w:right w:val="nil"/>
            </w:tcBorders>
            <w:shd w:val="clear" w:color="auto" w:fill="D9D9D9" w:themeFill="background1" w:themeFillShade="D9"/>
            <w:noWrap/>
            <w:vAlign w:val="center"/>
            <w:hideMark/>
          </w:tcPr>
          <w:p w14:paraId="7698C7DC"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(-0.18)</w:t>
            </w:r>
          </w:p>
        </w:tc>
        <w:tc>
          <w:tcPr>
            <w:tcW w:w="0" w:type="auto"/>
            <w:tcBorders>
              <w:top w:val="nil"/>
              <w:left w:val="nil"/>
              <w:bottom w:val="single" w:sz="4" w:space="0" w:color="auto"/>
              <w:right w:val="nil"/>
            </w:tcBorders>
            <w:shd w:val="clear" w:color="auto" w:fill="D9D9D9" w:themeFill="background1" w:themeFillShade="D9"/>
            <w:noWrap/>
            <w:vAlign w:val="center"/>
            <w:hideMark/>
          </w:tcPr>
          <w:p w14:paraId="5E3830FD"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(-0.11)</w:t>
            </w:r>
          </w:p>
        </w:tc>
        <w:tc>
          <w:tcPr>
            <w:tcW w:w="0" w:type="auto"/>
            <w:tcBorders>
              <w:top w:val="nil"/>
              <w:left w:val="nil"/>
              <w:bottom w:val="single" w:sz="4" w:space="0" w:color="auto"/>
              <w:right w:val="nil"/>
            </w:tcBorders>
            <w:shd w:val="clear" w:color="auto" w:fill="D9D9D9" w:themeFill="background1" w:themeFillShade="D9"/>
            <w:noWrap/>
            <w:vAlign w:val="center"/>
            <w:hideMark/>
          </w:tcPr>
          <w:p w14:paraId="2CBC53AC"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(-3.19)</w:t>
            </w:r>
          </w:p>
        </w:tc>
        <w:tc>
          <w:tcPr>
            <w:tcW w:w="0" w:type="auto"/>
            <w:tcBorders>
              <w:top w:val="nil"/>
              <w:left w:val="nil"/>
              <w:bottom w:val="single" w:sz="4" w:space="0" w:color="auto"/>
              <w:right w:val="nil"/>
            </w:tcBorders>
            <w:shd w:val="clear" w:color="auto" w:fill="D9D9D9" w:themeFill="background1" w:themeFillShade="D9"/>
            <w:noWrap/>
            <w:vAlign w:val="center"/>
            <w:hideMark/>
          </w:tcPr>
          <w:p w14:paraId="4FE2A754" w14:textId="77777777" w:rsidR="001F54BE" w:rsidRPr="00545A22" w:rsidRDefault="001F54BE" w:rsidP="00CD3AC2">
            <w:pPr>
              <w:spacing w:after="0" w:line="240" w:lineRule="auto"/>
              <w:jc w:val="center"/>
              <w:rPr>
                <w:rFonts w:ascii="Times New Roman" w:eastAsia="Times New Roman" w:hAnsi="Times New Roman" w:cs="Times New Roman"/>
                <w:color w:val="000000"/>
                <w:sz w:val="20"/>
                <w:szCs w:val="20"/>
              </w:rPr>
            </w:pPr>
            <w:r w:rsidRPr="00545A22">
              <w:rPr>
                <w:rFonts w:ascii="Times New Roman" w:hAnsi="Times New Roman" w:cs="Times New Roman"/>
                <w:color w:val="000000"/>
                <w:sz w:val="16"/>
                <w:szCs w:val="16"/>
              </w:rPr>
              <w:t> </w:t>
            </w:r>
          </w:p>
        </w:tc>
      </w:tr>
    </w:tbl>
    <w:p w14:paraId="6285B4BA" w14:textId="407BBE05" w:rsidR="001F54BE" w:rsidRPr="00545A22" w:rsidRDefault="001F54BE" w:rsidP="001F54BE">
      <w:pPr>
        <w:jc w:val="both"/>
        <w:rPr>
          <w:rFonts w:ascii="Times New Roman" w:eastAsiaTheme="minorEastAsia" w:hAnsi="Times New Roman" w:cs="Times New Roman"/>
          <w:iCs/>
          <w:color w:val="000000" w:themeColor="text1"/>
          <w:sz w:val="16"/>
          <w:szCs w:val="16"/>
        </w:rPr>
      </w:pPr>
      <w:r w:rsidRPr="00545A22">
        <w:rPr>
          <w:rStyle w:val="fontstyle01"/>
          <w:i/>
          <w:sz w:val="16"/>
          <w:szCs w:val="16"/>
        </w:rPr>
        <w:t>Notes.</w:t>
      </w:r>
      <w:r w:rsidRPr="00545A22">
        <w:rPr>
          <w:rStyle w:val="fontstyle01"/>
          <w:sz w:val="16"/>
          <w:szCs w:val="16"/>
        </w:rPr>
        <w:t xml:space="preserve"> We provide findings from the lower to upper (i.e., 0.05 to 0.95) quantile regressions and the OLS regression of the changes of </w:t>
      </w:r>
      <w:r w:rsidRPr="00545A22">
        <w:rPr>
          <w:rStyle w:val="fontstyle01"/>
          <w:i/>
          <w:iCs/>
          <w:sz w:val="16"/>
          <w:szCs w:val="16"/>
        </w:rPr>
        <w:t>BITVOL</w:t>
      </w:r>
      <w:r w:rsidRPr="00545A22">
        <w:rPr>
          <w:rStyle w:val="fontstyle01"/>
          <w:sz w:val="16"/>
          <w:szCs w:val="16"/>
        </w:rPr>
        <w:t xml:space="preserve"> on the set of independent variables. </w:t>
      </w:r>
      <m:oMath>
        <m:sSub>
          <m:sSubPr>
            <m:ctrlPr>
              <w:rPr>
                <w:rFonts w:ascii="Cambria Math" w:hAnsi="Cambria Math" w:cs="Times New Roman"/>
                <w:i/>
                <w:iCs/>
                <w:color w:val="000000" w:themeColor="text1"/>
                <w:sz w:val="16"/>
                <w:szCs w:val="16"/>
              </w:rPr>
            </m:ctrlPr>
          </m:sSubPr>
          <m:e>
            <m:r>
              <w:rPr>
                <w:rFonts w:ascii="Cambria Math" w:hAnsi="Cambria Math" w:cs="Times New Roman"/>
                <w:color w:val="000000" w:themeColor="text1"/>
                <w:sz w:val="16"/>
                <w:szCs w:val="16"/>
              </w:rPr>
              <m:t>∆BVOL</m:t>
            </m:r>
          </m:e>
          <m:sub>
            <m:r>
              <w:rPr>
                <w:rFonts w:ascii="Cambria Math" w:hAnsi="Cambria Math" w:cs="Times New Roman"/>
                <w:color w:val="000000" w:themeColor="text1"/>
                <w:sz w:val="16"/>
                <w:szCs w:val="16"/>
              </w:rPr>
              <m:t>t-1</m:t>
            </m:r>
          </m:sub>
        </m:sSub>
      </m:oMath>
      <w:r w:rsidRPr="00545A22">
        <w:rPr>
          <w:rFonts w:ascii="Times New Roman" w:hAnsi="Times New Roman" w:cs="Times New Roman"/>
          <w:iCs/>
          <w:color w:val="000000" w:themeColor="text1"/>
          <w:sz w:val="16"/>
          <w:szCs w:val="16"/>
        </w:rPr>
        <w:t xml:space="preserve">, </w:t>
      </w:r>
      <m:oMath>
        <m:sSub>
          <m:sSubPr>
            <m:ctrlPr>
              <w:rPr>
                <w:rFonts w:ascii="Cambria Math" w:hAnsi="Cambria Math" w:cs="Times New Roman"/>
                <w:i/>
                <w:iCs/>
                <w:color w:val="000000" w:themeColor="text1"/>
                <w:sz w:val="16"/>
                <w:szCs w:val="16"/>
              </w:rPr>
            </m:ctrlPr>
          </m:sSubPr>
          <m:e>
            <m:r>
              <w:rPr>
                <w:rFonts w:ascii="Cambria Math" w:hAnsi="Cambria Math" w:cs="Times New Roman"/>
                <w:color w:val="000000" w:themeColor="text1"/>
                <w:sz w:val="16"/>
                <w:szCs w:val="16"/>
              </w:rPr>
              <m:t>∆BVOL</m:t>
            </m:r>
          </m:e>
          <m:sub>
            <m:r>
              <w:rPr>
                <w:rFonts w:ascii="Cambria Math" w:hAnsi="Cambria Math" w:cs="Times New Roman"/>
                <w:color w:val="000000" w:themeColor="text1"/>
                <w:sz w:val="16"/>
                <w:szCs w:val="16"/>
              </w:rPr>
              <m:t>t-2</m:t>
            </m:r>
          </m:sub>
        </m:sSub>
      </m:oMath>
      <w:r w:rsidRPr="00545A22">
        <w:rPr>
          <w:rFonts w:ascii="Times New Roman" w:hAnsi="Times New Roman" w:cs="Times New Roman"/>
          <w:iCs/>
          <w:color w:val="000000" w:themeColor="text1"/>
          <w:sz w:val="16"/>
          <w:szCs w:val="16"/>
        </w:rPr>
        <w:t xml:space="preserve"> and </w:t>
      </w:r>
      <m:oMath>
        <m:sSub>
          <m:sSubPr>
            <m:ctrlPr>
              <w:rPr>
                <w:rFonts w:ascii="Cambria Math" w:hAnsi="Cambria Math" w:cs="Times New Roman"/>
                <w:i/>
                <w:iCs/>
                <w:color w:val="000000" w:themeColor="text1"/>
                <w:sz w:val="16"/>
                <w:szCs w:val="16"/>
              </w:rPr>
            </m:ctrlPr>
          </m:sSubPr>
          <m:e>
            <m:r>
              <w:rPr>
                <w:rFonts w:ascii="Cambria Math" w:hAnsi="Cambria Math" w:cs="Times New Roman"/>
                <w:color w:val="000000" w:themeColor="text1"/>
                <w:sz w:val="16"/>
                <w:szCs w:val="16"/>
              </w:rPr>
              <m:t>∆BVOL</m:t>
            </m:r>
          </m:e>
          <m:sub>
            <m:r>
              <w:rPr>
                <w:rFonts w:ascii="Cambria Math" w:hAnsi="Cambria Math" w:cs="Times New Roman"/>
                <w:color w:val="000000" w:themeColor="text1"/>
                <w:sz w:val="16"/>
                <w:szCs w:val="16"/>
              </w:rPr>
              <m:t>t-3</m:t>
            </m:r>
          </m:sub>
        </m:sSub>
      </m:oMath>
      <w:r w:rsidRPr="00545A22">
        <w:rPr>
          <w:rFonts w:ascii="Times New Roman" w:hAnsi="Times New Roman" w:cs="Times New Roman"/>
          <w:iCs/>
          <w:color w:val="000000" w:themeColor="text1"/>
          <w:sz w:val="16"/>
          <w:szCs w:val="16"/>
        </w:rPr>
        <w:t xml:space="preserve"> represent the lags of the changes of </w:t>
      </w:r>
      <w:r w:rsidRPr="00545A22">
        <w:rPr>
          <w:rFonts w:ascii="Times New Roman" w:hAnsi="Times New Roman" w:cs="Times New Roman"/>
          <w:i/>
          <w:color w:val="000000" w:themeColor="text1"/>
          <w:sz w:val="16"/>
          <w:szCs w:val="16"/>
        </w:rPr>
        <w:t>BITVOL</w:t>
      </w:r>
      <w:r w:rsidRPr="00545A22">
        <w:rPr>
          <w:rFonts w:ascii="Times New Roman" w:hAnsi="Times New Roman" w:cs="Times New Roman"/>
          <w:iCs/>
          <w:color w:val="000000" w:themeColor="text1"/>
          <w:sz w:val="16"/>
          <w:szCs w:val="16"/>
        </w:rPr>
        <w:t xml:space="preserve">. The positive return of Bitcoin is denoted by </w:t>
      </w:r>
      <m:oMath>
        <m:r>
          <w:rPr>
            <w:rFonts w:ascii="Cambria Math" w:hAnsi="Cambria Math" w:cs="Times New Roman"/>
            <w:color w:val="000000" w:themeColor="text1"/>
            <w:sz w:val="16"/>
            <w:szCs w:val="16"/>
          </w:rPr>
          <m:t xml:space="preserve"> </m:t>
        </m:r>
        <m:sSubSup>
          <m:sSubSupPr>
            <m:ctrlPr>
              <w:rPr>
                <w:rFonts w:ascii="Cambria Math" w:hAnsi="Cambria Math" w:cs="Times New Roman"/>
                <w:i/>
                <w:iCs/>
                <w:color w:val="000000" w:themeColor="text1"/>
                <w:sz w:val="16"/>
                <w:szCs w:val="16"/>
              </w:rPr>
            </m:ctrlPr>
          </m:sSubSupPr>
          <m:e>
            <m:r>
              <w:rPr>
                <w:rFonts w:ascii="Cambria Math" w:hAnsi="Cambria Math" w:cs="Times New Roman"/>
                <w:color w:val="000000" w:themeColor="text1"/>
                <w:sz w:val="16"/>
                <w:szCs w:val="16"/>
              </w:rPr>
              <m:t>R</m:t>
            </m:r>
          </m:e>
          <m:sub>
            <m:r>
              <w:rPr>
                <w:rFonts w:ascii="Cambria Math" w:hAnsi="Cambria Math" w:cs="Times New Roman"/>
                <w:color w:val="000000" w:themeColor="text1"/>
                <w:sz w:val="16"/>
                <w:szCs w:val="16"/>
              </w:rPr>
              <m:t>t</m:t>
            </m:r>
          </m:sub>
          <m:sup>
            <m:r>
              <w:rPr>
                <w:rFonts w:ascii="Cambria Math" w:hAnsi="Cambria Math" w:cs="Times New Roman"/>
                <w:color w:val="000000" w:themeColor="text1"/>
                <w:sz w:val="16"/>
                <w:szCs w:val="16"/>
              </w:rPr>
              <m:t>+</m:t>
            </m:r>
          </m:sup>
        </m:sSubSup>
      </m:oMath>
      <w:r w:rsidRPr="00545A22">
        <w:rPr>
          <w:rFonts w:ascii="Times New Roman" w:eastAsiaTheme="minorEastAsia" w:hAnsi="Times New Roman" w:cs="Times New Roman"/>
          <w:iCs/>
          <w:color w:val="000000" w:themeColor="text1"/>
          <w:sz w:val="16"/>
          <w:szCs w:val="16"/>
        </w:rPr>
        <w:t>,</w:t>
      </w:r>
      <w:r w:rsidRPr="00545A22">
        <w:rPr>
          <w:rFonts w:ascii="Times New Roman" w:hAnsi="Times New Roman" w:cs="Times New Roman"/>
          <w:iCs/>
          <w:color w:val="000000" w:themeColor="text1"/>
          <w:sz w:val="16"/>
          <w:szCs w:val="16"/>
        </w:rPr>
        <w:t xml:space="preserve"> while the negative return of this cryptocurrency is denoted by</w:t>
      </w:r>
      <m:oMath>
        <m:r>
          <w:rPr>
            <w:rFonts w:ascii="Cambria Math" w:hAnsi="Cambria Math" w:cs="Times New Roman"/>
            <w:color w:val="000000" w:themeColor="text1"/>
            <w:sz w:val="16"/>
            <w:szCs w:val="16"/>
          </w:rPr>
          <m:t xml:space="preserve"> </m:t>
        </m:r>
        <m:sSubSup>
          <m:sSubSupPr>
            <m:ctrlPr>
              <w:rPr>
                <w:rFonts w:ascii="Cambria Math" w:hAnsi="Cambria Math" w:cs="Times New Roman"/>
                <w:i/>
                <w:iCs/>
                <w:color w:val="000000" w:themeColor="text1"/>
                <w:sz w:val="16"/>
                <w:szCs w:val="16"/>
              </w:rPr>
            </m:ctrlPr>
          </m:sSubSupPr>
          <m:e>
            <m:r>
              <w:rPr>
                <w:rFonts w:ascii="Cambria Math" w:hAnsi="Cambria Math" w:cs="Times New Roman"/>
                <w:color w:val="000000" w:themeColor="text1"/>
                <w:sz w:val="16"/>
                <w:szCs w:val="16"/>
              </w:rPr>
              <m:t>R</m:t>
            </m:r>
          </m:e>
          <m:sub>
            <m:r>
              <w:rPr>
                <w:rFonts w:ascii="Cambria Math" w:hAnsi="Cambria Math" w:cs="Times New Roman"/>
                <w:color w:val="000000" w:themeColor="text1"/>
                <w:sz w:val="16"/>
                <w:szCs w:val="16"/>
              </w:rPr>
              <m:t>t</m:t>
            </m:r>
          </m:sub>
          <m:sup>
            <m:r>
              <w:rPr>
                <w:rFonts w:ascii="Cambria Math" w:hAnsi="Cambria Math" w:cs="Times New Roman"/>
                <w:color w:val="000000" w:themeColor="text1"/>
                <w:sz w:val="16"/>
                <w:szCs w:val="16"/>
              </w:rPr>
              <m:t>-</m:t>
            </m:r>
          </m:sup>
        </m:sSubSup>
      </m:oMath>
      <w:r w:rsidRPr="00545A22">
        <w:rPr>
          <w:rFonts w:ascii="Times New Roman" w:eastAsiaTheme="minorEastAsia" w:hAnsi="Times New Roman" w:cs="Times New Roman"/>
          <w:iCs/>
          <w:color w:val="000000" w:themeColor="text1"/>
          <w:sz w:val="16"/>
          <w:szCs w:val="16"/>
        </w:rPr>
        <w:t xml:space="preserve">. Note that </w:t>
      </w:r>
      <m:oMath>
        <m:sSubSup>
          <m:sSubSupPr>
            <m:ctrlPr>
              <w:rPr>
                <w:rFonts w:ascii="Cambria Math" w:hAnsi="Cambria Math" w:cs="Times New Roman"/>
                <w:i/>
                <w:iCs/>
                <w:color w:val="000000" w:themeColor="text1"/>
                <w:sz w:val="16"/>
                <w:szCs w:val="16"/>
              </w:rPr>
            </m:ctrlPr>
          </m:sSubSupPr>
          <m:e>
            <m:r>
              <w:rPr>
                <w:rFonts w:ascii="Cambria Math" w:hAnsi="Cambria Math" w:cs="Times New Roman"/>
                <w:color w:val="000000" w:themeColor="text1"/>
                <w:sz w:val="16"/>
                <w:szCs w:val="16"/>
              </w:rPr>
              <m:t>R</m:t>
            </m:r>
          </m:e>
          <m:sub>
            <m:r>
              <w:rPr>
                <w:rFonts w:ascii="Cambria Math" w:hAnsi="Cambria Math" w:cs="Times New Roman"/>
                <w:color w:val="000000" w:themeColor="text1"/>
                <w:sz w:val="16"/>
                <w:szCs w:val="16"/>
              </w:rPr>
              <m:t>t-1</m:t>
            </m:r>
          </m:sub>
          <m:sup>
            <m:r>
              <w:rPr>
                <w:rFonts w:ascii="Cambria Math" w:hAnsi="Cambria Math" w:cs="Times New Roman"/>
                <w:color w:val="000000" w:themeColor="text1"/>
                <w:sz w:val="16"/>
                <w:szCs w:val="16"/>
              </w:rPr>
              <m:t>+</m:t>
            </m:r>
          </m:sup>
        </m:sSubSup>
      </m:oMath>
      <w:r w:rsidRPr="00545A22">
        <w:rPr>
          <w:rFonts w:ascii="Times New Roman" w:eastAsiaTheme="minorEastAsia" w:hAnsi="Times New Roman" w:cs="Times New Roman"/>
          <w:iCs/>
          <w:color w:val="000000" w:themeColor="text1"/>
          <w:sz w:val="16"/>
          <w:szCs w:val="16"/>
        </w:rPr>
        <w:t xml:space="preserve"> , </w:t>
      </w:r>
      <m:oMath>
        <m:sSubSup>
          <m:sSubSupPr>
            <m:ctrlPr>
              <w:rPr>
                <w:rFonts w:ascii="Cambria Math" w:hAnsi="Cambria Math" w:cs="Times New Roman"/>
                <w:i/>
                <w:iCs/>
                <w:color w:val="000000" w:themeColor="text1"/>
                <w:sz w:val="16"/>
                <w:szCs w:val="16"/>
              </w:rPr>
            </m:ctrlPr>
          </m:sSubSupPr>
          <m:e>
            <m:r>
              <w:rPr>
                <w:rFonts w:ascii="Cambria Math" w:hAnsi="Cambria Math" w:cs="Times New Roman"/>
                <w:color w:val="000000" w:themeColor="text1"/>
                <w:sz w:val="16"/>
                <w:szCs w:val="16"/>
              </w:rPr>
              <m:t>R</m:t>
            </m:r>
          </m:e>
          <m:sub>
            <m:r>
              <w:rPr>
                <w:rFonts w:ascii="Cambria Math" w:hAnsi="Cambria Math" w:cs="Times New Roman"/>
                <w:color w:val="000000" w:themeColor="text1"/>
                <w:sz w:val="16"/>
                <w:szCs w:val="16"/>
              </w:rPr>
              <m:t>t-2</m:t>
            </m:r>
          </m:sub>
          <m:sup>
            <m:r>
              <w:rPr>
                <w:rFonts w:ascii="Cambria Math" w:hAnsi="Cambria Math" w:cs="Times New Roman"/>
                <w:color w:val="000000" w:themeColor="text1"/>
                <w:sz w:val="16"/>
                <w:szCs w:val="16"/>
              </w:rPr>
              <m:t>+</m:t>
            </m:r>
          </m:sup>
        </m:sSubSup>
      </m:oMath>
      <w:r w:rsidRPr="00545A22">
        <w:rPr>
          <w:rFonts w:ascii="Times New Roman" w:eastAsiaTheme="minorEastAsia" w:hAnsi="Times New Roman" w:cs="Times New Roman"/>
          <w:iCs/>
          <w:color w:val="000000" w:themeColor="text1"/>
          <w:sz w:val="16"/>
          <w:szCs w:val="16"/>
        </w:rPr>
        <w:t xml:space="preserve"> and </w:t>
      </w:r>
      <m:oMath>
        <m:sSubSup>
          <m:sSubSupPr>
            <m:ctrlPr>
              <w:rPr>
                <w:rFonts w:ascii="Cambria Math" w:hAnsi="Cambria Math" w:cs="Times New Roman"/>
                <w:i/>
                <w:iCs/>
                <w:color w:val="000000" w:themeColor="text1"/>
                <w:sz w:val="16"/>
                <w:szCs w:val="16"/>
              </w:rPr>
            </m:ctrlPr>
          </m:sSubSupPr>
          <m:e>
            <m:r>
              <w:rPr>
                <w:rFonts w:ascii="Cambria Math" w:hAnsi="Cambria Math" w:cs="Times New Roman"/>
                <w:color w:val="000000" w:themeColor="text1"/>
                <w:sz w:val="16"/>
                <w:szCs w:val="16"/>
              </w:rPr>
              <m:t>R</m:t>
            </m:r>
          </m:e>
          <m:sub>
            <m:r>
              <w:rPr>
                <w:rFonts w:ascii="Cambria Math" w:hAnsi="Cambria Math" w:cs="Times New Roman"/>
                <w:color w:val="000000" w:themeColor="text1"/>
                <w:sz w:val="16"/>
                <w:szCs w:val="16"/>
              </w:rPr>
              <m:t>t-3</m:t>
            </m:r>
          </m:sub>
          <m:sup>
            <m:r>
              <w:rPr>
                <w:rFonts w:ascii="Cambria Math" w:hAnsi="Cambria Math" w:cs="Times New Roman"/>
                <w:color w:val="000000" w:themeColor="text1"/>
                <w:sz w:val="16"/>
                <w:szCs w:val="16"/>
              </w:rPr>
              <m:t>+</m:t>
            </m:r>
          </m:sup>
        </m:sSubSup>
      </m:oMath>
      <w:r w:rsidRPr="00545A22">
        <w:rPr>
          <w:rFonts w:ascii="Times New Roman" w:eastAsiaTheme="minorEastAsia" w:hAnsi="Times New Roman" w:cs="Times New Roman"/>
          <w:iCs/>
          <w:color w:val="000000" w:themeColor="text1"/>
          <w:sz w:val="16"/>
          <w:szCs w:val="16"/>
        </w:rPr>
        <w:t xml:space="preserve"> are the lags of the positive returns. </w:t>
      </w:r>
      <m:oMath>
        <m:sSubSup>
          <m:sSubSupPr>
            <m:ctrlPr>
              <w:rPr>
                <w:rFonts w:ascii="Cambria Math" w:hAnsi="Cambria Math" w:cs="Times New Roman"/>
                <w:i/>
                <w:iCs/>
                <w:color w:val="000000" w:themeColor="text1"/>
                <w:sz w:val="16"/>
                <w:szCs w:val="16"/>
              </w:rPr>
            </m:ctrlPr>
          </m:sSubSupPr>
          <m:e>
            <m:r>
              <w:rPr>
                <w:rFonts w:ascii="Cambria Math" w:hAnsi="Cambria Math" w:cs="Times New Roman"/>
                <w:color w:val="000000" w:themeColor="text1"/>
                <w:sz w:val="16"/>
                <w:szCs w:val="16"/>
              </w:rPr>
              <m:t>R</m:t>
            </m:r>
          </m:e>
          <m:sub>
            <m:r>
              <w:rPr>
                <w:rFonts w:ascii="Cambria Math" w:hAnsi="Cambria Math" w:cs="Times New Roman"/>
                <w:color w:val="000000" w:themeColor="text1"/>
                <w:sz w:val="16"/>
                <w:szCs w:val="16"/>
              </w:rPr>
              <m:t>t-1</m:t>
            </m:r>
          </m:sub>
          <m:sup>
            <m:r>
              <w:rPr>
                <w:rFonts w:ascii="Cambria Math" w:hAnsi="Cambria Math" w:cs="Times New Roman"/>
                <w:color w:val="000000" w:themeColor="text1"/>
                <w:sz w:val="16"/>
                <w:szCs w:val="16"/>
              </w:rPr>
              <m:t>-</m:t>
            </m:r>
          </m:sup>
        </m:sSubSup>
      </m:oMath>
      <w:r w:rsidRPr="00545A22">
        <w:rPr>
          <w:rFonts w:ascii="Times New Roman" w:eastAsiaTheme="minorEastAsia" w:hAnsi="Times New Roman" w:cs="Times New Roman"/>
          <w:iCs/>
          <w:color w:val="000000" w:themeColor="text1"/>
          <w:sz w:val="16"/>
          <w:szCs w:val="16"/>
        </w:rPr>
        <w:t xml:space="preserve"> , </w:t>
      </w:r>
      <m:oMath>
        <m:sSubSup>
          <m:sSubSupPr>
            <m:ctrlPr>
              <w:rPr>
                <w:rFonts w:ascii="Cambria Math" w:hAnsi="Cambria Math" w:cs="Times New Roman"/>
                <w:i/>
                <w:iCs/>
                <w:color w:val="000000" w:themeColor="text1"/>
                <w:sz w:val="16"/>
                <w:szCs w:val="16"/>
              </w:rPr>
            </m:ctrlPr>
          </m:sSubSupPr>
          <m:e>
            <m:r>
              <w:rPr>
                <w:rFonts w:ascii="Cambria Math" w:hAnsi="Cambria Math" w:cs="Times New Roman"/>
                <w:color w:val="000000" w:themeColor="text1"/>
                <w:sz w:val="16"/>
                <w:szCs w:val="16"/>
              </w:rPr>
              <m:t>R</m:t>
            </m:r>
          </m:e>
          <m:sub>
            <m:r>
              <w:rPr>
                <w:rFonts w:ascii="Cambria Math" w:hAnsi="Cambria Math" w:cs="Times New Roman"/>
                <w:color w:val="000000" w:themeColor="text1"/>
                <w:sz w:val="16"/>
                <w:szCs w:val="16"/>
              </w:rPr>
              <m:t>t-2</m:t>
            </m:r>
          </m:sub>
          <m:sup>
            <m:r>
              <w:rPr>
                <w:rFonts w:ascii="Cambria Math" w:hAnsi="Cambria Math" w:cs="Times New Roman"/>
                <w:color w:val="000000" w:themeColor="text1"/>
                <w:sz w:val="16"/>
                <w:szCs w:val="16"/>
              </w:rPr>
              <m:t>-</m:t>
            </m:r>
          </m:sup>
        </m:sSubSup>
      </m:oMath>
      <w:r w:rsidRPr="00545A22">
        <w:rPr>
          <w:rFonts w:ascii="Times New Roman" w:eastAsiaTheme="minorEastAsia" w:hAnsi="Times New Roman" w:cs="Times New Roman"/>
          <w:iCs/>
          <w:color w:val="000000" w:themeColor="text1"/>
          <w:sz w:val="16"/>
          <w:szCs w:val="16"/>
        </w:rPr>
        <w:t xml:space="preserve"> and </w:t>
      </w:r>
      <m:oMath>
        <m:sSubSup>
          <m:sSubSupPr>
            <m:ctrlPr>
              <w:rPr>
                <w:rFonts w:ascii="Cambria Math" w:hAnsi="Cambria Math" w:cs="Times New Roman"/>
                <w:i/>
                <w:iCs/>
                <w:color w:val="000000" w:themeColor="text1"/>
                <w:sz w:val="16"/>
                <w:szCs w:val="16"/>
              </w:rPr>
            </m:ctrlPr>
          </m:sSubSupPr>
          <m:e>
            <m:r>
              <w:rPr>
                <w:rFonts w:ascii="Cambria Math" w:hAnsi="Cambria Math" w:cs="Times New Roman"/>
                <w:color w:val="000000" w:themeColor="text1"/>
                <w:sz w:val="16"/>
                <w:szCs w:val="16"/>
              </w:rPr>
              <m:t>R</m:t>
            </m:r>
          </m:e>
          <m:sub>
            <m:r>
              <w:rPr>
                <w:rFonts w:ascii="Cambria Math" w:hAnsi="Cambria Math" w:cs="Times New Roman"/>
                <w:color w:val="000000" w:themeColor="text1"/>
                <w:sz w:val="16"/>
                <w:szCs w:val="16"/>
              </w:rPr>
              <m:t>t-3</m:t>
            </m:r>
          </m:sub>
          <m:sup>
            <m:r>
              <w:rPr>
                <w:rFonts w:ascii="Cambria Math" w:hAnsi="Cambria Math" w:cs="Times New Roman"/>
                <w:color w:val="000000" w:themeColor="text1"/>
                <w:sz w:val="16"/>
                <w:szCs w:val="16"/>
              </w:rPr>
              <m:t>-</m:t>
            </m:r>
          </m:sup>
        </m:sSubSup>
      </m:oMath>
      <w:r w:rsidRPr="00545A22">
        <w:rPr>
          <w:rFonts w:ascii="Times New Roman" w:eastAsiaTheme="minorEastAsia" w:hAnsi="Times New Roman" w:cs="Times New Roman"/>
          <w:iCs/>
          <w:color w:val="000000" w:themeColor="text1"/>
          <w:sz w:val="16"/>
          <w:szCs w:val="16"/>
        </w:rPr>
        <w:t xml:space="preserve"> are the lags of the negative returns.  The significance levels at 1%, 5% and 10% are denoted by ***, ** and *, respectively. The t-statistics are given in parentheses. </w:t>
      </w:r>
    </w:p>
    <w:p w14:paraId="6635983C" w14:textId="0A6A4895" w:rsidR="00D10ED6" w:rsidRPr="00545A22" w:rsidRDefault="00D10ED6" w:rsidP="001F54BE">
      <w:pPr>
        <w:jc w:val="both"/>
        <w:rPr>
          <w:rFonts w:ascii="Times New Roman" w:eastAsiaTheme="minorEastAsia" w:hAnsi="Times New Roman" w:cs="Times New Roman"/>
          <w:iCs/>
          <w:color w:val="000000" w:themeColor="text1"/>
          <w:sz w:val="16"/>
          <w:szCs w:val="16"/>
        </w:rPr>
      </w:pPr>
    </w:p>
    <w:p w14:paraId="26697BC9" w14:textId="77777777" w:rsidR="00D10ED6" w:rsidRPr="00545A22" w:rsidRDefault="00D10ED6" w:rsidP="00D10ED6">
      <w:pPr>
        <w:spacing w:after="0" w:line="240" w:lineRule="auto"/>
        <w:jc w:val="both"/>
        <w:rPr>
          <w:rFonts w:ascii="Times New Roman" w:hAnsi="Times New Roman" w:cs="Times New Roman"/>
          <w:sz w:val="24"/>
        </w:rPr>
      </w:pPr>
      <w:r w:rsidRPr="00545A22">
        <w:rPr>
          <w:rFonts w:ascii="Times New Roman" w:hAnsi="Times New Roman" w:cs="Times New Roman"/>
          <w:b/>
          <w:bCs/>
          <w:sz w:val="24"/>
          <w:szCs w:val="24"/>
        </w:rPr>
        <w:lastRenderedPageBreak/>
        <w:t>Table 4: Testing the Changes of Ethereum Volatility Across the Quantiles at 1-Minute Data Frequency</w:t>
      </w:r>
    </w:p>
    <w:tbl>
      <w:tblPr>
        <w:tblW w:w="13364" w:type="dxa"/>
        <w:jc w:val="center"/>
        <w:tblLook w:val="04A0" w:firstRow="1" w:lastRow="0" w:firstColumn="1" w:lastColumn="0" w:noHBand="0" w:noVBand="1"/>
      </w:tblPr>
      <w:tblGrid>
        <w:gridCol w:w="905"/>
        <w:gridCol w:w="1031"/>
        <w:gridCol w:w="983"/>
        <w:gridCol w:w="983"/>
        <w:gridCol w:w="1031"/>
        <w:gridCol w:w="983"/>
        <w:gridCol w:w="955"/>
        <w:gridCol w:w="1031"/>
        <w:gridCol w:w="950"/>
        <w:gridCol w:w="901"/>
        <w:gridCol w:w="1031"/>
        <w:gridCol w:w="983"/>
        <w:gridCol w:w="1031"/>
        <w:gridCol w:w="743"/>
      </w:tblGrid>
      <w:tr w:rsidR="00D10ED6" w:rsidRPr="00545A22" w14:paraId="1ACAC17D" w14:textId="77777777" w:rsidTr="00CD3AC2">
        <w:trPr>
          <w:trHeight w:val="297"/>
          <w:jc w:val="center"/>
        </w:trPr>
        <w:tc>
          <w:tcPr>
            <w:tcW w:w="0" w:type="auto"/>
            <w:tcBorders>
              <w:top w:val="single" w:sz="4" w:space="0" w:color="auto"/>
              <w:left w:val="nil"/>
              <w:bottom w:val="single" w:sz="4" w:space="0" w:color="auto"/>
              <w:right w:val="nil"/>
            </w:tcBorders>
            <w:shd w:val="clear" w:color="auto" w:fill="auto"/>
            <w:noWrap/>
            <w:hideMark/>
          </w:tcPr>
          <w:p w14:paraId="37BEA71C" w14:textId="77777777" w:rsidR="00D10ED6" w:rsidRPr="00545A22" w:rsidRDefault="00D10ED6" w:rsidP="00CD3AC2">
            <w:pPr>
              <w:jc w:val="center"/>
              <w:rPr>
                <w:rFonts w:ascii="Times New Roman" w:hAnsi="Times New Roman" w:cs="Times New Roman"/>
                <w:sz w:val="20"/>
                <w:szCs w:val="20"/>
              </w:rPr>
            </w:pPr>
            <w:r w:rsidRPr="00545A22">
              <w:rPr>
                <w:rFonts w:ascii="Times New Roman" w:hAnsi="Times New Roman" w:cs="Times New Roman"/>
                <w:sz w:val="20"/>
                <w:szCs w:val="20"/>
              </w:rPr>
              <w:t>Quantile</w:t>
            </w:r>
          </w:p>
        </w:tc>
        <w:tc>
          <w:tcPr>
            <w:tcW w:w="0" w:type="auto"/>
            <w:tcBorders>
              <w:top w:val="single" w:sz="4" w:space="0" w:color="auto"/>
              <w:left w:val="nil"/>
              <w:bottom w:val="single" w:sz="4" w:space="0" w:color="auto"/>
              <w:right w:val="nil"/>
            </w:tcBorders>
            <w:shd w:val="clear" w:color="auto" w:fill="auto"/>
            <w:noWrap/>
            <w:hideMark/>
          </w:tcPr>
          <w:p w14:paraId="281DB5E4" w14:textId="77777777" w:rsidR="00D10ED6" w:rsidRPr="00545A22" w:rsidRDefault="00D10ED6" w:rsidP="00CD3AC2">
            <w:pPr>
              <w:jc w:val="center"/>
              <w:rPr>
                <w:rFonts w:ascii="Times New Roman" w:hAnsi="Times New Roman" w:cs="Times New Roman"/>
                <w:sz w:val="20"/>
                <w:szCs w:val="20"/>
              </w:rPr>
            </w:pPr>
            <w:r w:rsidRPr="00545A22">
              <w:rPr>
                <w:rFonts w:ascii="Times New Roman" w:hAnsi="Times New Roman" w:cs="Times New Roman"/>
                <w:noProof/>
                <w:sz w:val="20"/>
                <w:szCs w:val="20"/>
                <w:lang w:val="en-GB" w:eastAsia="en-GB"/>
              </w:rPr>
              <mc:AlternateContent>
                <mc:Choice Requires="wps">
                  <w:drawing>
                    <wp:anchor distT="0" distB="0" distL="114300" distR="114300" simplePos="0" relativeHeight="251941888" behindDoc="0" locked="0" layoutInCell="1" allowOverlap="1" wp14:anchorId="5B6056CD" wp14:editId="19EEEA50">
                      <wp:simplePos x="0" y="0"/>
                      <wp:positionH relativeFrom="column">
                        <wp:posOffset>-11430</wp:posOffset>
                      </wp:positionH>
                      <wp:positionV relativeFrom="paragraph">
                        <wp:posOffset>22225</wp:posOffset>
                      </wp:positionV>
                      <wp:extent cx="447675" cy="133985"/>
                      <wp:effectExtent l="0" t="0" r="0" b="0"/>
                      <wp:wrapNone/>
                      <wp:docPr id="249" name="TextBox 34"/>
                      <wp:cNvGraphicFramePr/>
                      <a:graphic xmlns:a="http://schemas.openxmlformats.org/drawingml/2006/main">
                        <a:graphicData uri="http://schemas.microsoft.com/office/word/2010/wordprocessingShape">
                          <wps:wsp>
                            <wps:cNvSpPr txBox="1"/>
                            <wps:spPr>
                              <a:xfrm>
                                <a:off x="0" y="0"/>
                                <a:ext cx="447675" cy="133985"/>
                              </a:xfrm>
                              <a:prstGeom prst="rect">
                                <a:avLst/>
                              </a:prstGeom>
                              <a:noFill/>
                              <a:ln>
                                <a:noFill/>
                              </a:ln>
                              <a:effectLst/>
                            </wps:spPr>
                            <wps:txbx>
                              <w:txbxContent>
                                <w:p w14:paraId="52BACDD0" w14:textId="77777777" w:rsidR="00D10ED6" w:rsidRDefault="004A520C" w:rsidP="00D10ED6">
                                  <w:pPr>
                                    <w:pStyle w:val="NormalWeb"/>
                                    <w:spacing w:before="0" w:beforeAutospacing="0" w:after="0" w:afterAutospacing="0"/>
                                  </w:pPr>
                                  <m:oMathPara>
                                    <m:oMathParaPr>
                                      <m:jc m:val="centerGroup"/>
                                    </m:oMathParaPr>
                                    <m:oMath>
                                      <m:sSub>
                                        <m:sSubPr>
                                          <m:ctrlPr>
                                            <w:rPr>
                                              <w:rFonts w:ascii="Cambria Math" w:hAnsi="Cambria Math" w:cstheme="minorBidi"/>
                                              <w:i/>
                                              <w:iCs/>
                                              <w:color w:val="000000" w:themeColor="text1"/>
                                              <w:sz w:val="16"/>
                                              <w:szCs w:val="16"/>
                                            </w:rPr>
                                          </m:ctrlPr>
                                        </m:sSubPr>
                                        <m:e>
                                          <m:r>
                                            <w:rPr>
                                              <w:rFonts w:ascii="Cambria Math" w:hAnsi="Cambria Math" w:cstheme="minorBidi"/>
                                              <w:color w:val="000000" w:themeColor="text1"/>
                                              <w:sz w:val="16"/>
                                              <w:szCs w:val="16"/>
                                            </w:rPr>
                                            <m:t>∆EVOL</m:t>
                                          </m:r>
                                        </m:e>
                                        <m:sub>
                                          <m:r>
                                            <w:rPr>
                                              <w:rFonts w:ascii="Cambria Math" w:hAnsi="Cambria Math" w:cstheme="minorBidi"/>
                                              <w:color w:val="000000" w:themeColor="text1"/>
                                              <w:sz w:val="16"/>
                                              <w:szCs w:val="16"/>
                                            </w:rPr>
                                            <m:t>t-1</m:t>
                                          </m:r>
                                        </m:sub>
                                      </m:sSub>
                                    </m:oMath>
                                  </m:oMathPara>
                                </w:p>
                              </w:txbxContent>
                            </wps:txbx>
                            <wps:bodyPr vertOverflow="clip" horzOverflow="clip"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w14:anchorId="5B6056CD" id="_x0000_s1074" type="#_x0000_t202" style="position:absolute;left:0;text-align:left;margin-left:-.9pt;margin-top:1.75pt;width:35.25pt;height:10.55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" filled="f" stroked="f">
                      <v:textbox inset="0,0,0,0">
                        <w:txbxContent>
                          <w:p w14:paraId="52BACDD0" w14:textId="77777777" w:rsidR="00D10ED6" w:rsidRDefault="004A520C" w:rsidP="00D10ED6">
                            <w:pPr>
                              <w:pStyle w:val="NormalWeb"/>
                              <w:spacing w:before="0" w:beforeAutospacing="0" w:after="0" w:afterAutospacing="0"/>
                            </w:pPr>
                            <m:oMathPara>
                              <m:oMathParaPr>
                                <m:jc m:val="centerGroup"/>
                              </m:oMathParaPr>
                              <m:oMath>
                                <m:sSub>
                                  <m:sSubPr>
                                    <m:ctrlPr>
                                      <w:rPr>
                                        <w:rFonts w:ascii="Cambria Math" w:hAnsi="Cambria Math" w:cstheme="minorBidi"/>
                                        <w:i/>
                                        <w:iCs/>
                                        <w:color w:val="000000" w:themeColor="text1"/>
                                        <w:sz w:val="16"/>
                                        <w:szCs w:val="16"/>
                                      </w:rPr>
                                    </m:ctrlPr>
                                  </m:sSubPr>
                                  <m:e>
                                    <m:r>
                                      <w:rPr>
                                        <w:rFonts w:ascii="Cambria Math" w:hAnsi="Cambria Math" w:cstheme="minorBidi"/>
                                        <w:color w:val="000000" w:themeColor="text1"/>
                                        <w:sz w:val="16"/>
                                        <w:szCs w:val="16"/>
                                      </w:rPr>
                                      <m:t>∆EVOL</m:t>
                                    </m:r>
                                  </m:e>
                                  <m:sub>
                                    <m:r>
                                      <w:rPr>
                                        <w:rFonts w:ascii="Cambria Math" w:hAnsi="Cambria Math" w:cstheme="minorBidi"/>
                                        <w:color w:val="000000" w:themeColor="text1"/>
                                        <w:sz w:val="16"/>
                                        <w:szCs w:val="16"/>
                                      </w:rPr>
                                      <m:t>t-1</m:t>
                                    </m:r>
                                  </m:sub>
                                </m:sSub>
                              </m:oMath>
                            </m:oMathPara>
                          </w:p>
                        </w:txbxContent>
                      </v:textbox>
                    </v:shape>
                  </w:pict>
                </mc:Fallback>
              </mc:AlternateContent>
            </w:r>
          </w:p>
        </w:tc>
        <w:tc>
          <w:tcPr>
            <w:tcW w:w="0" w:type="auto"/>
            <w:tcBorders>
              <w:top w:val="single" w:sz="4" w:space="0" w:color="auto"/>
              <w:left w:val="nil"/>
              <w:bottom w:val="single" w:sz="4" w:space="0" w:color="auto"/>
              <w:right w:val="nil"/>
            </w:tcBorders>
            <w:shd w:val="clear" w:color="auto" w:fill="auto"/>
            <w:noWrap/>
            <w:hideMark/>
          </w:tcPr>
          <w:p w14:paraId="16D7A1B4" w14:textId="77777777" w:rsidR="00D10ED6" w:rsidRPr="00545A22" w:rsidRDefault="00D10ED6" w:rsidP="00CD3AC2">
            <w:pPr>
              <w:jc w:val="center"/>
              <w:rPr>
                <w:rFonts w:ascii="Times New Roman" w:hAnsi="Times New Roman" w:cs="Times New Roman"/>
                <w:sz w:val="20"/>
                <w:szCs w:val="20"/>
              </w:rPr>
            </w:pPr>
            <w:r w:rsidRPr="00545A22">
              <w:rPr>
                <w:rFonts w:ascii="Times New Roman" w:hAnsi="Times New Roman" w:cs="Times New Roman"/>
                <w:noProof/>
                <w:sz w:val="20"/>
                <w:szCs w:val="20"/>
                <w:lang w:val="en-GB" w:eastAsia="en-GB"/>
              </w:rPr>
              <mc:AlternateContent>
                <mc:Choice Requires="wps">
                  <w:drawing>
                    <wp:anchor distT="0" distB="0" distL="114300" distR="114300" simplePos="0" relativeHeight="251942912" behindDoc="0" locked="0" layoutInCell="1" allowOverlap="1" wp14:anchorId="7D9FD1DB" wp14:editId="7742B3BE">
                      <wp:simplePos x="0" y="0"/>
                      <wp:positionH relativeFrom="column">
                        <wp:posOffset>-20955</wp:posOffset>
                      </wp:positionH>
                      <wp:positionV relativeFrom="paragraph">
                        <wp:posOffset>22225</wp:posOffset>
                      </wp:positionV>
                      <wp:extent cx="428625" cy="133985"/>
                      <wp:effectExtent l="0" t="0" r="0" b="0"/>
                      <wp:wrapNone/>
                      <wp:docPr id="250" name="TextBox 34"/>
                      <wp:cNvGraphicFramePr/>
                      <a:graphic xmlns:a="http://schemas.openxmlformats.org/drawingml/2006/main">
                        <a:graphicData uri="http://schemas.microsoft.com/office/word/2010/wordprocessingShape">
                          <wps:wsp>
                            <wps:cNvSpPr txBox="1"/>
                            <wps:spPr>
                              <a:xfrm>
                                <a:off x="0" y="0"/>
                                <a:ext cx="428625" cy="133985"/>
                              </a:xfrm>
                              <a:prstGeom prst="rect">
                                <a:avLst/>
                              </a:prstGeom>
                              <a:noFill/>
                              <a:ln>
                                <a:noFill/>
                              </a:ln>
                              <a:effectLst/>
                            </wps:spPr>
                            <wps:txbx>
                              <w:txbxContent>
                                <w:p w14:paraId="63767988" w14:textId="77777777" w:rsidR="00D10ED6" w:rsidRDefault="004A520C" w:rsidP="00D10ED6">
                                  <w:pPr>
                                    <w:pStyle w:val="NormalWeb"/>
                                    <w:spacing w:before="0" w:beforeAutospacing="0" w:after="0" w:afterAutospacing="0"/>
                                  </w:pPr>
                                  <m:oMathPara>
                                    <m:oMathParaPr>
                                      <m:jc m:val="centerGroup"/>
                                    </m:oMathParaPr>
                                    <m:oMath>
                                      <m:sSub>
                                        <m:sSubPr>
                                          <m:ctrlPr>
                                            <w:rPr>
                                              <w:rFonts w:ascii="Cambria Math" w:hAnsi="Cambria Math" w:cstheme="minorBidi"/>
                                              <w:i/>
                                              <w:iCs/>
                                              <w:color w:val="000000" w:themeColor="text1"/>
                                              <w:sz w:val="16"/>
                                              <w:szCs w:val="16"/>
                                            </w:rPr>
                                          </m:ctrlPr>
                                        </m:sSubPr>
                                        <m:e>
                                          <m:r>
                                            <w:rPr>
                                              <w:rFonts w:ascii="Cambria Math" w:hAnsi="Cambria Math" w:cstheme="minorBidi"/>
                                              <w:color w:val="000000" w:themeColor="text1"/>
                                              <w:sz w:val="16"/>
                                              <w:szCs w:val="16"/>
                                            </w:rPr>
                                            <m:t>∆EVOL</m:t>
                                          </m:r>
                                        </m:e>
                                        <m:sub>
                                          <m:r>
                                            <w:rPr>
                                              <w:rFonts w:ascii="Cambria Math" w:hAnsi="Cambria Math" w:cstheme="minorBidi"/>
                                              <w:color w:val="000000" w:themeColor="text1"/>
                                              <w:sz w:val="16"/>
                                              <w:szCs w:val="16"/>
                                            </w:rPr>
                                            <m:t>t-2</m:t>
                                          </m:r>
                                        </m:sub>
                                      </m:sSub>
                                    </m:oMath>
                                  </m:oMathPara>
                                </w:p>
                              </w:txbxContent>
                            </wps:txbx>
                            <wps:bodyPr vertOverflow="clip" horzOverflow="clip"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w14:anchorId="7D9FD1DB" id="_x0000_s1075" type="#_x0000_t202" style="position:absolute;left:0;text-align:left;margin-left:-1.65pt;margin-top:1.75pt;width:33.75pt;height:10.55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" filled="f" stroked="f">
                      <v:textbox inset="0,0,0,0">
                        <w:txbxContent>
                          <w:p w14:paraId="63767988" w14:textId="77777777" w:rsidR="00D10ED6" w:rsidRDefault="004A520C" w:rsidP="00D10ED6">
                            <w:pPr>
                              <w:pStyle w:val="NormalWeb"/>
                              <w:spacing w:before="0" w:beforeAutospacing="0" w:after="0" w:afterAutospacing="0"/>
                            </w:pPr>
                            <m:oMathPara>
                              <m:oMathParaPr>
                                <m:jc m:val="centerGroup"/>
                              </m:oMathParaPr>
                              <m:oMath>
                                <m:sSub>
                                  <m:sSubPr>
                                    <m:ctrlPr>
                                      <w:rPr>
                                        <w:rFonts w:ascii="Cambria Math" w:hAnsi="Cambria Math" w:cstheme="minorBidi"/>
                                        <w:i/>
                                        <w:iCs/>
                                        <w:color w:val="000000" w:themeColor="text1"/>
                                        <w:sz w:val="16"/>
                                        <w:szCs w:val="16"/>
                                      </w:rPr>
                                    </m:ctrlPr>
                                  </m:sSubPr>
                                  <m:e>
                                    <m:r>
                                      <w:rPr>
                                        <w:rFonts w:ascii="Cambria Math" w:hAnsi="Cambria Math" w:cstheme="minorBidi"/>
                                        <w:color w:val="000000" w:themeColor="text1"/>
                                        <w:sz w:val="16"/>
                                        <w:szCs w:val="16"/>
                                      </w:rPr>
                                      <m:t>∆EVOL</m:t>
                                    </m:r>
                                  </m:e>
                                  <m:sub>
                                    <m:r>
                                      <w:rPr>
                                        <w:rFonts w:ascii="Cambria Math" w:hAnsi="Cambria Math" w:cstheme="minorBidi"/>
                                        <w:color w:val="000000" w:themeColor="text1"/>
                                        <w:sz w:val="16"/>
                                        <w:szCs w:val="16"/>
                                      </w:rPr>
                                      <m:t>t-2</m:t>
                                    </m:r>
                                  </m:sub>
                                </m:sSub>
                              </m:oMath>
                            </m:oMathPara>
                          </w:p>
                        </w:txbxContent>
                      </v:textbox>
                    </v:shape>
                  </w:pict>
                </mc:Fallback>
              </mc:AlternateContent>
            </w:r>
          </w:p>
        </w:tc>
        <w:tc>
          <w:tcPr>
            <w:tcW w:w="0" w:type="auto"/>
            <w:tcBorders>
              <w:top w:val="single" w:sz="4" w:space="0" w:color="auto"/>
              <w:left w:val="nil"/>
              <w:bottom w:val="single" w:sz="4" w:space="0" w:color="auto"/>
              <w:right w:val="nil"/>
            </w:tcBorders>
            <w:shd w:val="clear" w:color="auto" w:fill="auto"/>
            <w:noWrap/>
            <w:hideMark/>
          </w:tcPr>
          <w:p w14:paraId="696340DE" w14:textId="77777777" w:rsidR="00D10ED6" w:rsidRPr="00545A22" w:rsidRDefault="00D10ED6" w:rsidP="00CD3AC2">
            <w:pPr>
              <w:jc w:val="center"/>
              <w:rPr>
                <w:rFonts w:ascii="Times New Roman" w:hAnsi="Times New Roman" w:cs="Times New Roman"/>
                <w:sz w:val="20"/>
                <w:szCs w:val="20"/>
              </w:rPr>
            </w:pPr>
            <w:r w:rsidRPr="00545A22">
              <w:rPr>
                <w:rFonts w:ascii="Times New Roman" w:hAnsi="Times New Roman" w:cs="Times New Roman"/>
                <w:noProof/>
                <w:sz w:val="20"/>
                <w:szCs w:val="20"/>
                <w:lang w:val="en-GB" w:eastAsia="en-GB"/>
              </w:rPr>
              <mc:AlternateContent>
                <mc:Choice Requires="wps">
                  <w:drawing>
                    <wp:anchor distT="0" distB="0" distL="114300" distR="114300" simplePos="0" relativeHeight="251943936" behindDoc="0" locked="0" layoutInCell="1" allowOverlap="1" wp14:anchorId="54F68386" wp14:editId="10207D21">
                      <wp:simplePos x="0" y="0"/>
                      <wp:positionH relativeFrom="column">
                        <wp:posOffset>-13970</wp:posOffset>
                      </wp:positionH>
                      <wp:positionV relativeFrom="paragraph">
                        <wp:posOffset>41275</wp:posOffset>
                      </wp:positionV>
                      <wp:extent cx="599075" cy="125227"/>
                      <wp:effectExtent l="0" t="0" r="0" b="0"/>
                      <wp:wrapNone/>
                      <wp:docPr id="251" name="TextBox 34"/>
                      <wp:cNvGraphicFramePr/>
                      <a:graphic xmlns:a="http://schemas.openxmlformats.org/drawingml/2006/main">
                        <a:graphicData uri="http://schemas.microsoft.com/office/word/2010/wordprocessingShape">
                          <wps:wsp>
                            <wps:cNvSpPr txBox="1"/>
                            <wps:spPr>
                              <a:xfrm>
                                <a:off x="0" y="0"/>
                                <a:ext cx="599075" cy="125227"/>
                              </a:xfrm>
                              <a:prstGeom prst="rect">
                                <a:avLst/>
                              </a:prstGeom>
                              <a:noFill/>
                              <a:ln>
                                <a:noFill/>
                              </a:ln>
                              <a:effectLst/>
                            </wps:spPr>
                            <wps:txbx>
                              <w:txbxContent>
                                <w:p w14:paraId="53212F7F" w14:textId="77777777" w:rsidR="00D10ED6" w:rsidRDefault="004A520C" w:rsidP="00D10ED6">
                                  <w:pPr>
                                    <w:pStyle w:val="NormalWeb"/>
                                    <w:spacing w:before="0" w:beforeAutospacing="0" w:after="0" w:afterAutospacing="0"/>
                                  </w:pPr>
                                  <m:oMathPara>
                                    <m:oMathParaPr>
                                      <m:jc m:val="centerGroup"/>
                                    </m:oMathParaPr>
                                    <m:oMath>
                                      <m:sSub>
                                        <m:sSubPr>
                                          <m:ctrlPr>
                                            <w:rPr>
                                              <w:rFonts w:ascii="Cambria Math" w:hAnsi="Cambria Math" w:cstheme="minorBidi"/>
                                              <w:i/>
                                              <w:iCs/>
                                              <w:color w:val="000000" w:themeColor="text1"/>
                                              <w:sz w:val="16"/>
                                              <w:szCs w:val="16"/>
                                            </w:rPr>
                                          </m:ctrlPr>
                                        </m:sSubPr>
                                        <m:e>
                                          <m:r>
                                            <w:rPr>
                                              <w:rFonts w:ascii="Cambria Math" w:hAnsi="Cambria Math" w:cstheme="minorBidi"/>
                                              <w:color w:val="000000" w:themeColor="text1"/>
                                              <w:sz w:val="16"/>
                                              <w:szCs w:val="16"/>
                                            </w:rPr>
                                            <m:t>∆EVOL</m:t>
                                          </m:r>
                                        </m:e>
                                        <m:sub>
                                          <m:r>
                                            <w:rPr>
                                              <w:rFonts w:ascii="Cambria Math" w:hAnsi="Cambria Math" w:cstheme="minorBidi"/>
                                              <w:color w:val="000000" w:themeColor="text1"/>
                                              <w:sz w:val="16"/>
                                              <w:szCs w:val="16"/>
                                            </w:rPr>
                                            <m:t>t-3</m:t>
                                          </m:r>
                                        </m:sub>
                                      </m:sSub>
                                    </m:oMath>
                                  </m:oMathPara>
                                </w:p>
                              </w:txbxContent>
                            </wps:txbx>
                            <wps:bodyPr vertOverflow="clip" horzOverflow="clip" wrap="none" lIns="0" tIns="0" rIns="0" bIns="0" rtlCol="0" anchor="ctr">
                              <a:spAutoFit/>
                            </wps:bodyPr>
                          </wps:wsp>
                        </a:graphicData>
                      </a:graphic>
                    </wp:anchor>
                  </w:drawing>
                </mc:Choice>
                <mc:Fallback>
                  <w:pict>
                    <v:shape w14:anchorId="54F68386" id="_x0000_s1076" type="#_x0000_t202" style="position:absolute;left:0;text-align:left;margin-left:-1.1pt;margin-top:3.25pt;width:47.15pt;height:9.85pt;z-index:251943936;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" filled="f" stroked="f">
                      <v:textbox style="mso-fit-shape-to-text:t" inset="0,0,0,0">
                        <w:txbxContent>
                          <w:p w14:paraId="53212F7F" w14:textId="77777777" w:rsidR="00D10ED6" w:rsidRDefault="004A520C" w:rsidP="00D10ED6">
                            <w:pPr>
                              <w:pStyle w:val="NormalWeb"/>
                              <w:spacing w:before="0" w:beforeAutospacing="0" w:after="0" w:afterAutospacing="0"/>
                            </w:pPr>
                            <m:oMathPara>
                              <m:oMathParaPr>
                                <m:jc m:val="centerGroup"/>
                              </m:oMathParaPr>
                              <m:oMath>
                                <m:sSub>
                                  <m:sSubPr>
                                    <m:ctrlPr>
                                      <w:rPr>
                                        <w:rFonts w:ascii="Cambria Math" w:hAnsi="Cambria Math" w:cstheme="minorBidi"/>
                                        <w:i/>
                                        <w:iCs/>
                                        <w:color w:val="000000" w:themeColor="text1"/>
                                        <w:sz w:val="16"/>
                                        <w:szCs w:val="16"/>
                                      </w:rPr>
                                    </m:ctrlPr>
                                  </m:sSubPr>
                                  <m:e>
                                    <m:r>
                                      <w:rPr>
                                        <w:rFonts w:ascii="Cambria Math" w:hAnsi="Cambria Math" w:cstheme="minorBidi"/>
                                        <w:color w:val="000000" w:themeColor="text1"/>
                                        <w:sz w:val="16"/>
                                        <w:szCs w:val="16"/>
                                      </w:rPr>
                                      <m:t>∆EVOL</m:t>
                                    </m:r>
                                  </m:e>
                                  <m:sub>
                                    <m:r>
                                      <w:rPr>
                                        <w:rFonts w:ascii="Cambria Math" w:hAnsi="Cambria Math" w:cstheme="minorBidi"/>
                                        <w:color w:val="000000" w:themeColor="text1"/>
                                        <w:sz w:val="16"/>
                                        <w:szCs w:val="16"/>
                                      </w:rPr>
                                      <m:t>t-3</m:t>
                                    </m:r>
                                  </m:sub>
                                </m:sSub>
                              </m:oMath>
                            </m:oMathPara>
                          </w:p>
                        </w:txbxContent>
                      </v:textbox>
                    </v:shape>
                  </w:pict>
                </mc:Fallback>
              </mc:AlternateContent>
            </w:r>
          </w:p>
        </w:tc>
        <w:tc>
          <w:tcPr>
            <w:tcW w:w="0" w:type="auto"/>
            <w:tcBorders>
              <w:top w:val="single" w:sz="4" w:space="0" w:color="auto"/>
              <w:left w:val="nil"/>
              <w:bottom w:val="single" w:sz="4" w:space="0" w:color="auto"/>
              <w:right w:val="nil"/>
            </w:tcBorders>
            <w:shd w:val="clear" w:color="auto" w:fill="auto"/>
            <w:noWrap/>
            <w:hideMark/>
          </w:tcPr>
          <w:p w14:paraId="1FBC739F" w14:textId="77777777" w:rsidR="00D10ED6" w:rsidRPr="00545A22" w:rsidRDefault="00D10ED6" w:rsidP="00CD3AC2">
            <w:pPr>
              <w:jc w:val="center"/>
              <w:rPr>
                <w:rFonts w:ascii="Times New Roman" w:hAnsi="Times New Roman" w:cs="Times New Roman"/>
                <w:sz w:val="20"/>
                <w:szCs w:val="20"/>
              </w:rPr>
            </w:pPr>
            <w:r w:rsidRPr="00545A22">
              <w:rPr>
                <w:rFonts w:ascii="Times New Roman" w:hAnsi="Times New Roman" w:cs="Times New Roman"/>
                <w:noProof/>
                <w:sz w:val="20"/>
                <w:szCs w:val="20"/>
                <w:lang w:val="en-GB" w:eastAsia="en-GB"/>
              </w:rPr>
              <mc:AlternateContent>
                <mc:Choice Requires="wps">
                  <w:drawing>
                    <wp:anchor distT="0" distB="0" distL="114300" distR="114300" simplePos="0" relativeHeight="251944960" behindDoc="0" locked="0" layoutInCell="1" allowOverlap="1" wp14:anchorId="496D1F79" wp14:editId="7A5D3F8B">
                      <wp:simplePos x="0" y="0"/>
                      <wp:positionH relativeFrom="column">
                        <wp:posOffset>149225</wp:posOffset>
                      </wp:positionH>
                      <wp:positionV relativeFrom="paragraph">
                        <wp:posOffset>17145</wp:posOffset>
                      </wp:positionV>
                      <wp:extent cx="362535" cy="125227"/>
                      <wp:effectExtent l="0" t="0" r="0" b="0"/>
                      <wp:wrapNone/>
                      <wp:docPr id="252" name="TextBox 37"/>
                      <wp:cNvGraphicFramePr/>
                      <a:graphic xmlns:a="http://schemas.openxmlformats.org/drawingml/2006/main">
                        <a:graphicData uri="http://schemas.microsoft.com/office/word/2010/wordprocessingShape">
                          <wps:wsp>
                            <wps:cNvSpPr txBox="1"/>
                            <wps:spPr>
                              <a:xfrm>
                                <a:off x="0" y="0"/>
                                <a:ext cx="362535" cy="125227"/>
                              </a:xfrm>
                              <a:prstGeom prst="rect">
                                <a:avLst/>
                              </a:prstGeom>
                              <a:noFill/>
                              <a:ln>
                                <a:noFill/>
                              </a:ln>
                              <a:effectLst/>
                            </wps:spPr>
                            <wps:txbx>
                              <w:txbxContent>
                                <w:p w14:paraId="3B27F3DA" w14:textId="77777777" w:rsidR="00D10ED6" w:rsidRDefault="004A520C" w:rsidP="00D10ED6">
                                  <w:pPr>
                                    <w:pStyle w:val="NormalWeb"/>
                                    <w:spacing w:before="0" w:beforeAutospacing="0" w:after="0" w:afterAutospacing="0"/>
                                  </w:pPr>
                                  <m:oMathPara>
                                    <m:oMathParaPr>
                                      <m:jc m:val="centerGroup"/>
                                    </m:oMathParaPr>
                                    <m:oMath>
                                      <m:sSubSup>
                                        <m:sSubSupPr>
                                          <m:ctrlPr>
                                            <w:rPr>
                                              <w:rFonts w:ascii="Cambria Math" w:hAnsi="Cambria Math" w:cstheme="minorBidi"/>
                                              <w:i/>
                                              <w:iCs/>
                                              <w:color w:val="000000" w:themeColor="text1"/>
                                              <w:sz w:val="16"/>
                                              <w:szCs w:val="16"/>
                                            </w:rPr>
                                          </m:ctrlPr>
                                        </m:sSubSupPr>
                                        <m:e>
                                          <m:r>
                                            <w:rPr>
                                              <w:rFonts w:ascii="Cambria Math" w:hAnsi="Cambria Math" w:cstheme="minorBidi"/>
                                              <w:color w:val="000000" w:themeColor="text1"/>
                                              <w:sz w:val="16"/>
                                              <w:szCs w:val="16"/>
                                            </w:rPr>
                                            <m:t>R</m:t>
                                          </m:r>
                                        </m:e>
                                        <m:sub>
                                          <m:r>
                                            <w:rPr>
                                              <w:rFonts w:ascii="Cambria Math" w:hAnsi="Cambria Math" w:cstheme="minorBidi"/>
                                              <w:color w:val="000000" w:themeColor="text1"/>
                                              <w:sz w:val="16"/>
                                              <w:szCs w:val="16"/>
                                            </w:rPr>
                                            <m:t>t</m:t>
                                          </m:r>
                                        </m:sub>
                                        <m:sup>
                                          <m:r>
                                            <w:rPr>
                                              <w:rFonts w:ascii="Cambria Math" w:hAnsi="Cambria Math" w:cstheme="minorBidi"/>
                                              <w:color w:val="000000" w:themeColor="text1"/>
                                              <w:sz w:val="16"/>
                                              <w:szCs w:val="16"/>
                                            </w:rPr>
                                            <m:t>+</m:t>
                                          </m:r>
                                        </m:sup>
                                      </m:sSubSup>
                                    </m:oMath>
                                  </m:oMathPara>
                                </w:p>
                              </w:txbxContent>
                            </wps:txbx>
                            <wps:bodyPr vertOverflow="clip" horzOverflow="clip" wrap="none" lIns="0" tIns="0" rIns="0" bIns="0" rtlCol="0" anchor="t">
                              <a:spAutoFit/>
                            </wps:bodyPr>
                          </wps:wsp>
                        </a:graphicData>
                      </a:graphic>
                    </wp:anchor>
                  </w:drawing>
                </mc:Choice>
                <mc:Fallback>
                  <w:pict>
                    <v:shape w14:anchorId="496D1F79" id="_x0000_s1077" type="#_x0000_t202" style="position:absolute;left:0;text-align:left;margin-left:11.75pt;margin-top:1.35pt;width:28.55pt;height:9.85pt;z-index:2519449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" filled="f" stroked="f">
                      <v:textbox style="mso-fit-shape-to-text:t" inset="0,0,0,0">
                        <w:txbxContent>
                          <w:p w14:paraId="3B27F3DA" w14:textId="77777777" w:rsidR="00D10ED6" w:rsidRDefault="004A520C" w:rsidP="00D10ED6">
                            <w:pPr>
                              <w:pStyle w:val="NormalWeb"/>
                              <w:spacing w:before="0" w:beforeAutospacing="0" w:after="0" w:afterAutospacing="0"/>
                            </w:pPr>
                            <m:oMathPara>
                              <m:oMathParaPr>
                                <m:jc m:val="centerGroup"/>
                              </m:oMathParaPr>
                              <m:oMath>
                                <m:sSubSup>
                                  <m:sSubSupPr>
                                    <m:ctrlPr>
                                      <w:rPr>
                                        <w:rFonts w:ascii="Cambria Math" w:hAnsi="Cambria Math" w:cstheme="minorBidi"/>
                                        <w:i/>
                                        <w:iCs/>
                                        <w:color w:val="000000" w:themeColor="text1"/>
                                        <w:sz w:val="16"/>
                                        <w:szCs w:val="16"/>
                                      </w:rPr>
                                    </m:ctrlPr>
                                  </m:sSubSupPr>
                                  <m:e>
                                    <m:r>
                                      <w:rPr>
                                        <w:rFonts w:ascii="Cambria Math" w:hAnsi="Cambria Math" w:cstheme="minorBidi"/>
                                        <w:color w:val="000000" w:themeColor="text1"/>
                                        <w:sz w:val="16"/>
                                        <w:szCs w:val="16"/>
                                      </w:rPr>
                                      <m:t>R</m:t>
                                    </m:r>
                                  </m:e>
                                  <m:sub>
                                    <m:r>
                                      <w:rPr>
                                        <w:rFonts w:ascii="Cambria Math" w:hAnsi="Cambria Math" w:cstheme="minorBidi"/>
                                        <w:color w:val="000000" w:themeColor="text1"/>
                                        <w:sz w:val="16"/>
                                        <w:szCs w:val="16"/>
                                      </w:rPr>
                                      <m:t>t</m:t>
                                    </m:r>
                                  </m:sub>
                                  <m:sup>
                                    <m:r>
                                      <w:rPr>
                                        <w:rFonts w:ascii="Cambria Math" w:hAnsi="Cambria Math" w:cstheme="minorBidi"/>
                                        <w:color w:val="000000" w:themeColor="text1"/>
                                        <w:sz w:val="16"/>
                                        <w:szCs w:val="16"/>
                                      </w:rPr>
                                      <m:t>+</m:t>
                                    </m:r>
                                  </m:sup>
                                </m:sSubSup>
                              </m:oMath>
                            </m:oMathPara>
                          </w:p>
                        </w:txbxContent>
                      </v:textbox>
                    </v:shape>
                  </w:pict>
                </mc:Fallback>
              </mc:AlternateContent>
            </w:r>
          </w:p>
        </w:tc>
        <w:tc>
          <w:tcPr>
            <w:tcW w:w="0" w:type="auto"/>
            <w:tcBorders>
              <w:top w:val="single" w:sz="4" w:space="0" w:color="auto"/>
              <w:left w:val="nil"/>
              <w:bottom w:val="single" w:sz="4" w:space="0" w:color="auto"/>
              <w:right w:val="nil"/>
            </w:tcBorders>
            <w:shd w:val="clear" w:color="auto" w:fill="auto"/>
            <w:noWrap/>
            <w:hideMark/>
          </w:tcPr>
          <w:p w14:paraId="1BAC4E9D" w14:textId="77777777" w:rsidR="00D10ED6" w:rsidRPr="00545A22" w:rsidRDefault="00D10ED6" w:rsidP="00CD3AC2">
            <w:pPr>
              <w:jc w:val="center"/>
              <w:rPr>
                <w:rFonts w:ascii="Times New Roman" w:hAnsi="Times New Roman" w:cs="Times New Roman"/>
                <w:sz w:val="20"/>
                <w:szCs w:val="20"/>
              </w:rPr>
            </w:pPr>
            <w:r w:rsidRPr="00545A22">
              <w:rPr>
                <w:rFonts w:ascii="Times New Roman" w:hAnsi="Times New Roman" w:cs="Times New Roman"/>
                <w:noProof/>
                <w:sz w:val="20"/>
                <w:szCs w:val="20"/>
                <w:lang w:val="en-GB" w:eastAsia="en-GB"/>
              </w:rPr>
              <mc:AlternateContent>
                <mc:Choice Requires="wps">
                  <w:drawing>
                    <wp:anchor distT="0" distB="0" distL="114300" distR="114300" simplePos="0" relativeHeight="251945984" behindDoc="0" locked="0" layoutInCell="1" allowOverlap="1" wp14:anchorId="665BA87C" wp14:editId="655B99F3">
                      <wp:simplePos x="0" y="0"/>
                      <wp:positionH relativeFrom="column">
                        <wp:posOffset>-7620</wp:posOffset>
                      </wp:positionH>
                      <wp:positionV relativeFrom="paragraph">
                        <wp:posOffset>7620</wp:posOffset>
                      </wp:positionV>
                      <wp:extent cx="436080" cy="125675"/>
                      <wp:effectExtent l="0" t="0" r="0" b="0"/>
                      <wp:wrapNone/>
                      <wp:docPr id="253" name="TextBox 38"/>
                      <wp:cNvGraphicFramePr/>
                      <a:graphic xmlns:a="http://schemas.openxmlformats.org/drawingml/2006/main">
                        <a:graphicData uri="http://schemas.microsoft.com/office/word/2010/wordprocessingShape">
                          <wps:wsp>
                            <wps:cNvSpPr txBox="1"/>
                            <wps:spPr>
                              <a:xfrm>
                                <a:off x="0" y="0"/>
                                <a:ext cx="436080" cy="125675"/>
                              </a:xfrm>
                              <a:prstGeom prst="rect">
                                <a:avLst/>
                              </a:prstGeom>
                              <a:noFill/>
                              <a:ln>
                                <a:noFill/>
                              </a:ln>
                              <a:effectLst/>
                            </wps:spPr>
                            <wps:txbx>
                              <w:txbxContent>
                                <w:p w14:paraId="06C2CE70" w14:textId="77777777" w:rsidR="00D10ED6" w:rsidRDefault="004A520C" w:rsidP="00D10ED6">
                                  <w:pPr>
                                    <w:pStyle w:val="NormalWeb"/>
                                    <w:spacing w:before="0" w:beforeAutospacing="0" w:after="0" w:afterAutospacing="0"/>
                                  </w:pPr>
                                  <m:oMathPara>
                                    <m:oMathParaPr>
                                      <m:jc m:val="centerGroup"/>
                                    </m:oMathParaPr>
                                    <m:oMath>
                                      <m:sSubSup>
                                        <m:sSubSupPr>
                                          <m:ctrlPr>
                                            <w:rPr>
                                              <w:rFonts w:ascii="Cambria Math" w:hAnsi="Cambria Math" w:cstheme="minorBidi"/>
                                              <w:i/>
                                              <w:iCs/>
                                              <w:color w:val="000000" w:themeColor="text1"/>
                                              <w:sz w:val="16"/>
                                              <w:szCs w:val="16"/>
                                            </w:rPr>
                                          </m:ctrlPr>
                                        </m:sSubSupPr>
                                        <m:e>
                                          <m:r>
                                            <w:rPr>
                                              <w:rFonts w:ascii="Cambria Math" w:hAnsi="Cambria Math" w:cstheme="minorBidi"/>
                                              <w:color w:val="000000" w:themeColor="text1"/>
                                              <w:sz w:val="16"/>
                                              <w:szCs w:val="16"/>
                                            </w:rPr>
                                            <m:t> R</m:t>
                                          </m:r>
                                        </m:e>
                                        <m:sub>
                                          <m:r>
                                            <w:rPr>
                                              <w:rFonts w:ascii="Cambria Math" w:hAnsi="Cambria Math" w:cstheme="minorBidi"/>
                                              <w:color w:val="000000" w:themeColor="text1"/>
                                              <w:sz w:val="16"/>
                                              <w:szCs w:val="16"/>
                                            </w:rPr>
                                            <m:t>t-1</m:t>
                                          </m:r>
                                        </m:sub>
                                        <m:sup>
                                          <m:r>
                                            <w:rPr>
                                              <w:rFonts w:ascii="Cambria Math" w:hAnsi="Cambria Math" w:cstheme="minorBidi"/>
                                              <w:color w:val="000000" w:themeColor="text1"/>
                                              <w:sz w:val="16"/>
                                              <w:szCs w:val="16"/>
                                            </w:rPr>
                                            <m:t>+</m:t>
                                          </m:r>
                                        </m:sup>
                                      </m:sSubSup>
                                    </m:oMath>
                                  </m:oMathPara>
                                </w:p>
                              </w:txbxContent>
                            </wps:txbx>
                            <wps:bodyPr vertOverflow="clip" horzOverflow="clip" wrap="none" lIns="0" tIns="0" rIns="0" bIns="0" rtlCol="0" anchor="t">
                              <a:spAutoFit/>
                            </wps:bodyPr>
                          </wps:wsp>
                        </a:graphicData>
                      </a:graphic>
                    </wp:anchor>
                  </w:drawing>
                </mc:Choice>
                <mc:Fallback>
                  <w:pict>
                    <v:shape w14:anchorId="665BA87C" id="_x0000_s1078" type="#_x0000_t202" style="position:absolute;left:0;text-align:left;margin-left:-.6pt;margin-top:.6pt;width:34.35pt;height:9.9pt;z-index:2519459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" filled="f" stroked="f">
                      <v:textbox style="mso-fit-shape-to-text:t" inset="0,0,0,0">
                        <w:txbxContent>
                          <w:p w14:paraId="06C2CE70" w14:textId="77777777" w:rsidR="00D10ED6" w:rsidRDefault="004A520C" w:rsidP="00D10ED6">
                            <w:pPr>
                              <w:pStyle w:val="NormalWeb"/>
                              <w:spacing w:before="0" w:beforeAutospacing="0" w:after="0" w:afterAutospacing="0"/>
                            </w:pPr>
                            <m:oMathPara>
                              <m:oMathParaPr>
                                <m:jc m:val="centerGroup"/>
                              </m:oMathParaPr>
                              <m:oMath>
                                <m:sSubSup>
                                  <m:sSubSupPr>
                                    <m:ctrlPr>
                                      <w:rPr>
                                        <w:rFonts w:ascii="Cambria Math" w:hAnsi="Cambria Math" w:cstheme="minorBidi"/>
                                        <w:i/>
                                        <w:iCs/>
                                        <w:color w:val="000000" w:themeColor="text1"/>
                                        <w:sz w:val="16"/>
                                        <w:szCs w:val="16"/>
                                      </w:rPr>
                                    </m:ctrlPr>
                                  </m:sSubSupPr>
                                  <m:e>
                                    <m:r>
                                      <w:rPr>
                                        <w:rFonts w:ascii="Cambria Math" w:hAnsi="Cambria Math" w:cstheme="minorBidi"/>
                                        <w:color w:val="000000" w:themeColor="text1"/>
                                        <w:sz w:val="16"/>
                                        <w:szCs w:val="16"/>
                                      </w:rPr>
                                      <m:t> R</m:t>
                                    </m:r>
                                  </m:e>
                                  <m:sub>
                                    <m:r>
                                      <w:rPr>
                                        <w:rFonts w:ascii="Cambria Math" w:hAnsi="Cambria Math" w:cstheme="minorBidi"/>
                                        <w:color w:val="000000" w:themeColor="text1"/>
                                        <w:sz w:val="16"/>
                                        <w:szCs w:val="16"/>
                                      </w:rPr>
                                      <m:t>t-1</m:t>
                                    </m:r>
                                  </m:sub>
                                  <m:sup>
                                    <m:r>
                                      <w:rPr>
                                        <w:rFonts w:ascii="Cambria Math" w:hAnsi="Cambria Math" w:cstheme="minorBidi"/>
                                        <w:color w:val="000000" w:themeColor="text1"/>
                                        <w:sz w:val="16"/>
                                        <w:szCs w:val="16"/>
                                      </w:rPr>
                                      <m:t>+</m:t>
                                    </m:r>
                                  </m:sup>
                                </m:sSubSup>
                              </m:oMath>
                            </m:oMathPara>
                          </w:p>
                        </w:txbxContent>
                      </v:textbox>
                    </v:shape>
                  </w:pict>
                </mc:Fallback>
              </mc:AlternateContent>
            </w:r>
          </w:p>
        </w:tc>
        <w:tc>
          <w:tcPr>
            <w:tcW w:w="0" w:type="auto"/>
            <w:tcBorders>
              <w:top w:val="single" w:sz="4" w:space="0" w:color="auto"/>
              <w:left w:val="nil"/>
              <w:bottom w:val="single" w:sz="4" w:space="0" w:color="auto"/>
              <w:right w:val="nil"/>
            </w:tcBorders>
            <w:shd w:val="clear" w:color="auto" w:fill="auto"/>
            <w:noWrap/>
            <w:hideMark/>
          </w:tcPr>
          <w:p w14:paraId="3C50AB30" w14:textId="77777777" w:rsidR="00D10ED6" w:rsidRPr="00545A22" w:rsidRDefault="00D10ED6" w:rsidP="00CD3AC2">
            <w:pPr>
              <w:jc w:val="center"/>
              <w:rPr>
                <w:rFonts w:ascii="Times New Roman" w:hAnsi="Times New Roman" w:cs="Times New Roman"/>
                <w:sz w:val="20"/>
                <w:szCs w:val="20"/>
              </w:rPr>
            </w:pPr>
            <w:r w:rsidRPr="00545A22">
              <w:rPr>
                <w:rFonts w:ascii="Times New Roman" w:hAnsi="Times New Roman" w:cs="Times New Roman"/>
                <w:noProof/>
                <w:sz w:val="20"/>
                <w:szCs w:val="20"/>
                <w:lang w:val="en-GB" w:eastAsia="en-GB"/>
              </w:rPr>
              <mc:AlternateContent>
                <mc:Choice Requires="wps">
                  <w:drawing>
                    <wp:anchor distT="0" distB="0" distL="114300" distR="114300" simplePos="0" relativeHeight="251947008" behindDoc="0" locked="0" layoutInCell="1" allowOverlap="1" wp14:anchorId="062DF79E" wp14:editId="2C8110F0">
                      <wp:simplePos x="0" y="0"/>
                      <wp:positionH relativeFrom="column">
                        <wp:posOffset>1270</wp:posOffset>
                      </wp:positionH>
                      <wp:positionV relativeFrom="paragraph">
                        <wp:posOffset>7620</wp:posOffset>
                      </wp:positionV>
                      <wp:extent cx="436080" cy="125804"/>
                      <wp:effectExtent l="0" t="0" r="0" b="0"/>
                      <wp:wrapNone/>
                      <wp:docPr id="254" name="TextBox 39"/>
                      <wp:cNvGraphicFramePr/>
                      <a:graphic xmlns:a="http://schemas.openxmlformats.org/drawingml/2006/main">
                        <a:graphicData uri="http://schemas.microsoft.com/office/word/2010/wordprocessingShape">
                          <wps:wsp>
                            <wps:cNvSpPr txBox="1"/>
                            <wps:spPr>
                              <a:xfrm>
                                <a:off x="0" y="0"/>
                                <a:ext cx="436080" cy="125804"/>
                              </a:xfrm>
                              <a:prstGeom prst="rect">
                                <a:avLst/>
                              </a:prstGeom>
                              <a:noFill/>
                              <a:ln>
                                <a:noFill/>
                              </a:ln>
                              <a:effectLst/>
                            </wps:spPr>
                            <wps:txbx>
                              <w:txbxContent>
                                <w:p w14:paraId="7A7642CD" w14:textId="77777777" w:rsidR="00D10ED6" w:rsidRDefault="004A520C" w:rsidP="00D10ED6">
                                  <w:pPr>
                                    <w:pStyle w:val="NormalWeb"/>
                                    <w:spacing w:before="0" w:beforeAutospacing="0" w:after="0" w:afterAutospacing="0"/>
                                  </w:pPr>
                                  <m:oMathPara>
                                    <m:oMathParaPr>
                                      <m:jc m:val="centerGroup"/>
                                    </m:oMathParaPr>
                                    <m:oMath>
                                      <m:sSubSup>
                                        <m:sSubSupPr>
                                          <m:ctrlPr>
                                            <w:rPr>
                                              <w:rFonts w:ascii="Cambria Math" w:hAnsi="Cambria Math" w:cstheme="minorBidi"/>
                                              <w:i/>
                                              <w:iCs/>
                                              <w:color w:val="000000" w:themeColor="text1"/>
                                              <w:sz w:val="16"/>
                                              <w:szCs w:val="16"/>
                                            </w:rPr>
                                          </m:ctrlPr>
                                        </m:sSubSupPr>
                                        <m:e>
                                          <m:r>
                                            <w:rPr>
                                              <w:rFonts w:ascii="Cambria Math" w:hAnsi="Cambria Math" w:cstheme="minorBidi"/>
                                              <w:color w:val="000000" w:themeColor="text1"/>
                                              <w:sz w:val="16"/>
                                              <w:szCs w:val="16"/>
                                            </w:rPr>
                                            <m:t> R</m:t>
                                          </m:r>
                                        </m:e>
                                        <m:sub>
                                          <m:r>
                                            <w:rPr>
                                              <w:rFonts w:ascii="Cambria Math" w:hAnsi="Cambria Math" w:cstheme="minorBidi"/>
                                              <w:color w:val="000000" w:themeColor="text1"/>
                                              <w:sz w:val="16"/>
                                              <w:szCs w:val="16"/>
                                            </w:rPr>
                                            <m:t>t-2</m:t>
                                          </m:r>
                                        </m:sub>
                                        <m:sup>
                                          <m:r>
                                            <w:rPr>
                                              <w:rFonts w:ascii="Cambria Math" w:hAnsi="Cambria Math" w:cstheme="minorBidi"/>
                                              <w:color w:val="000000" w:themeColor="text1"/>
                                              <w:sz w:val="16"/>
                                              <w:szCs w:val="16"/>
                                            </w:rPr>
                                            <m:t>+</m:t>
                                          </m:r>
                                        </m:sup>
                                      </m:sSubSup>
                                    </m:oMath>
                                  </m:oMathPara>
                                </w:p>
                              </w:txbxContent>
                            </wps:txbx>
                            <wps:bodyPr vertOverflow="clip" horzOverflow="clip" wrap="none" lIns="0" tIns="0" rIns="0" bIns="0" rtlCol="0" anchor="t">
                              <a:spAutoFit/>
                            </wps:bodyPr>
                          </wps:wsp>
                        </a:graphicData>
                      </a:graphic>
                    </wp:anchor>
                  </w:drawing>
                </mc:Choice>
                <mc:Fallback>
                  <w:pict>
                    <v:shape w14:anchorId="062DF79E" id="_x0000_s1079" type="#_x0000_t202" style="position:absolute;left:0;text-align:left;margin-left:.1pt;margin-top:.6pt;width:34.35pt;height:9.9pt;z-index:2519470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" filled="f" stroked="f">
                      <v:textbox style="mso-fit-shape-to-text:t" inset="0,0,0,0">
                        <w:txbxContent>
                          <w:p w14:paraId="7A7642CD" w14:textId="77777777" w:rsidR="00D10ED6" w:rsidRDefault="004A520C" w:rsidP="00D10ED6">
                            <w:pPr>
                              <w:pStyle w:val="NormalWeb"/>
                              <w:spacing w:before="0" w:beforeAutospacing="0" w:after="0" w:afterAutospacing="0"/>
                            </w:pPr>
                            <m:oMathPara>
                              <m:oMathParaPr>
                                <m:jc m:val="centerGroup"/>
                              </m:oMathParaPr>
                              <m:oMath>
                                <m:sSubSup>
                                  <m:sSubSupPr>
                                    <m:ctrlPr>
                                      <w:rPr>
                                        <w:rFonts w:ascii="Cambria Math" w:hAnsi="Cambria Math" w:cstheme="minorBidi"/>
                                        <w:i/>
                                        <w:iCs/>
                                        <w:color w:val="000000" w:themeColor="text1"/>
                                        <w:sz w:val="16"/>
                                        <w:szCs w:val="16"/>
                                      </w:rPr>
                                    </m:ctrlPr>
                                  </m:sSubSupPr>
                                  <m:e>
                                    <m:r>
                                      <w:rPr>
                                        <w:rFonts w:ascii="Cambria Math" w:hAnsi="Cambria Math" w:cstheme="minorBidi"/>
                                        <w:color w:val="000000" w:themeColor="text1"/>
                                        <w:sz w:val="16"/>
                                        <w:szCs w:val="16"/>
                                      </w:rPr>
                                      <m:t> R</m:t>
                                    </m:r>
                                  </m:e>
                                  <m:sub>
                                    <m:r>
                                      <w:rPr>
                                        <w:rFonts w:ascii="Cambria Math" w:hAnsi="Cambria Math" w:cstheme="minorBidi"/>
                                        <w:color w:val="000000" w:themeColor="text1"/>
                                        <w:sz w:val="16"/>
                                        <w:szCs w:val="16"/>
                                      </w:rPr>
                                      <m:t>t-2</m:t>
                                    </m:r>
                                  </m:sub>
                                  <m:sup>
                                    <m:r>
                                      <w:rPr>
                                        <w:rFonts w:ascii="Cambria Math" w:hAnsi="Cambria Math" w:cstheme="minorBidi"/>
                                        <w:color w:val="000000" w:themeColor="text1"/>
                                        <w:sz w:val="16"/>
                                        <w:szCs w:val="16"/>
                                      </w:rPr>
                                      <m:t>+</m:t>
                                    </m:r>
                                  </m:sup>
                                </m:sSubSup>
                              </m:oMath>
                            </m:oMathPara>
                          </w:p>
                        </w:txbxContent>
                      </v:textbox>
                    </v:shape>
                  </w:pict>
                </mc:Fallback>
              </mc:AlternateContent>
            </w:r>
          </w:p>
        </w:tc>
        <w:tc>
          <w:tcPr>
            <w:tcW w:w="0" w:type="auto"/>
            <w:tcBorders>
              <w:top w:val="single" w:sz="4" w:space="0" w:color="auto"/>
              <w:left w:val="nil"/>
              <w:bottom w:val="single" w:sz="4" w:space="0" w:color="auto"/>
              <w:right w:val="nil"/>
            </w:tcBorders>
            <w:shd w:val="clear" w:color="auto" w:fill="auto"/>
            <w:noWrap/>
            <w:hideMark/>
          </w:tcPr>
          <w:p w14:paraId="7DC41538" w14:textId="77777777" w:rsidR="00D10ED6" w:rsidRPr="00545A22" w:rsidRDefault="00D10ED6" w:rsidP="00CD3AC2">
            <w:pPr>
              <w:jc w:val="center"/>
              <w:rPr>
                <w:rFonts w:ascii="Times New Roman" w:hAnsi="Times New Roman" w:cs="Times New Roman"/>
                <w:sz w:val="20"/>
                <w:szCs w:val="20"/>
              </w:rPr>
            </w:pPr>
            <w:r w:rsidRPr="00545A22">
              <w:rPr>
                <w:rFonts w:ascii="Times New Roman" w:hAnsi="Times New Roman" w:cs="Times New Roman"/>
                <w:noProof/>
                <w:sz w:val="20"/>
                <w:szCs w:val="20"/>
                <w:lang w:val="en-GB" w:eastAsia="en-GB"/>
              </w:rPr>
              <mc:AlternateContent>
                <mc:Choice Requires="wps">
                  <w:drawing>
                    <wp:anchor distT="0" distB="0" distL="114300" distR="114300" simplePos="0" relativeHeight="251948032" behindDoc="0" locked="0" layoutInCell="1" allowOverlap="1" wp14:anchorId="6E7384ED" wp14:editId="60BF6BB6">
                      <wp:simplePos x="0" y="0"/>
                      <wp:positionH relativeFrom="column">
                        <wp:posOffset>-1905</wp:posOffset>
                      </wp:positionH>
                      <wp:positionV relativeFrom="paragraph">
                        <wp:posOffset>7620</wp:posOffset>
                      </wp:positionV>
                      <wp:extent cx="436080" cy="125804"/>
                      <wp:effectExtent l="0" t="0" r="0" b="0"/>
                      <wp:wrapNone/>
                      <wp:docPr id="255" name="TextBox 40"/>
                      <wp:cNvGraphicFramePr/>
                      <a:graphic xmlns:a="http://schemas.openxmlformats.org/drawingml/2006/main">
                        <a:graphicData uri="http://schemas.microsoft.com/office/word/2010/wordprocessingShape">
                          <wps:wsp>
                            <wps:cNvSpPr txBox="1"/>
                            <wps:spPr>
                              <a:xfrm>
                                <a:off x="0" y="0"/>
                                <a:ext cx="436080" cy="125804"/>
                              </a:xfrm>
                              <a:prstGeom prst="rect">
                                <a:avLst/>
                              </a:prstGeom>
                              <a:noFill/>
                              <a:ln>
                                <a:noFill/>
                              </a:ln>
                              <a:effectLst/>
                            </wps:spPr>
                            <wps:txbx>
                              <w:txbxContent>
                                <w:p w14:paraId="25EDA172" w14:textId="77777777" w:rsidR="00D10ED6" w:rsidRDefault="004A520C" w:rsidP="00D10ED6">
                                  <w:pPr>
                                    <w:pStyle w:val="NormalWeb"/>
                                    <w:spacing w:before="0" w:beforeAutospacing="0" w:after="0" w:afterAutospacing="0"/>
                                  </w:pPr>
                                  <m:oMathPara>
                                    <m:oMathParaPr>
                                      <m:jc m:val="centerGroup"/>
                                    </m:oMathParaPr>
                                    <m:oMath>
                                      <m:sSubSup>
                                        <m:sSubSupPr>
                                          <m:ctrlPr>
                                            <w:rPr>
                                              <w:rFonts w:ascii="Cambria Math" w:hAnsi="Cambria Math" w:cstheme="minorBidi"/>
                                              <w:i/>
                                              <w:iCs/>
                                              <w:color w:val="000000" w:themeColor="text1"/>
                                              <w:sz w:val="16"/>
                                              <w:szCs w:val="16"/>
                                            </w:rPr>
                                          </m:ctrlPr>
                                        </m:sSubSupPr>
                                        <m:e>
                                          <m:r>
                                            <w:rPr>
                                              <w:rFonts w:ascii="Cambria Math" w:hAnsi="Cambria Math" w:cstheme="minorBidi"/>
                                              <w:color w:val="000000" w:themeColor="text1"/>
                                              <w:sz w:val="16"/>
                                              <w:szCs w:val="16"/>
                                            </w:rPr>
                                            <m:t>R</m:t>
                                          </m:r>
                                        </m:e>
                                        <m:sub>
                                          <m:r>
                                            <w:rPr>
                                              <w:rFonts w:ascii="Cambria Math" w:hAnsi="Cambria Math" w:cstheme="minorBidi"/>
                                              <w:color w:val="000000" w:themeColor="text1"/>
                                              <w:sz w:val="16"/>
                                              <w:szCs w:val="16"/>
                                            </w:rPr>
                                            <m:t>t-3</m:t>
                                          </m:r>
                                        </m:sub>
                                        <m:sup>
                                          <m:r>
                                            <w:rPr>
                                              <w:rFonts w:ascii="Cambria Math" w:hAnsi="Cambria Math" w:cstheme="minorBidi"/>
                                              <w:color w:val="000000" w:themeColor="text1"/>
                                              <w:sz w:val="16"/>
                                              <w:szCs w:val="16"/>
                                            </w:rPr>
                                            <m:t>+</m:t>
                                          </m:r>
                                        </m:sup>
                                      </m:sSubSup>
                                    </m:oMath>
                                  </m:oMathPara>
                                </w:p>
                              </w:txbxContent>
                            </wps:txbx>
                            <wps:bodyPr vertOverflow="clip" horzOverflow="clip" wrap="none" lIns="0" tIns="0" rIns="0" bIns="0" rtlCol="0" anchor="t">
                              <a:spAutoFit/>
                            </wps:bodyPr>
                          </wps:wsp>
                        </a:graphicData>
                      </a:graphic>
                    </wp:anchor>
                  </w:drawing>
                </mc:Choice>
                <mc:Fallback>
                  <w:pict>
                    <v:shape w14:anchorId="6E7384ED" id="_x0000_s1080" type="#_x0000_t202" style="position:absolute;left:0;text-align:left;margin-left:-.15pt;margin-top:.6pt;width:34.35pt;height:9.9pt;z-index:2519480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" filled="f" stroked="f">
                      <v:textbox style="mso-fit-shape-to-text:t" inset="0,0,0,0">
                        <w:txbxContent>
                          <w:p w14:paraId="25EDA172" w14:textId="77777777" w:rsidR="00D10ED6" w:rsidRDefault="004A520C" w:rsidP="00D10ED6">
                            <w:pPr>
                              <w:pStyle w:val="NormalWeb"/>
                              <w:spacing w:before="0" w:beforeAutospacing="0" w:after="0" w:afterAutospacing="0"/>
                            </w:pPr>
                            <m:oMathPara>
                              <m:oMathParaPr>
                                <m:jc m:val="centerGroup"/>
                              </m:oMathParaPr>
                              <m:oMath>
                                <m:sSubSup>
                                  <m:sSubSupPr>
                                    <m:ctrlPr>
                                      <w:rPr>
                                        <w:rFonts w:ascii="Cambria Math" w:hAnsi="Cambria Math" w:cstheme="minorBidi"/>
                                        <w:i/>
                                        <w:iCs/>
                                        <w:color w:val="000000" w:themeColor="text1"/>
                                        <w:sz w:val="16"/>
                                        <w:szCs w:val="16"/>
                                      </w:rPr>
                                    </m:ctrlPr>
                                  </m:sSubSupPr>
                                  <m:e>
                                    <m:r>
                                      <w:rPr>
                                        <w:rFonts w:ascii="Cambria Math" w:hAnsi="Cambria Math" w:cstheme="minorBidi"/>
                                        <w:color w:val="000000" w:themeColor="text1"/>
                                        <w:sz w:val="16"/>
                                        <w:szCs w:val="16"/>
                                      </w:rPr>
                                      <m:t>R</m:t>
                                    </m:r>
                                  </m:e>
                                  <m:sub>
                                    <m:r>
                                      <w:rPr>
                                        <w:rFonts w:ascii="Cambria Math" w:hAnsi="Cambria Math" w:cstheme="minorBidi"/>
                                        <w:color w:val="000000" w:themeColor="text1"/>
                                        <w:sz w:val="16"/>
                                        <w:szCs w:val="16"/>
                                      </w:rPr>
                                      <m:t>t-3</m:t>
                                    </m:r>
                                  </m:sub>
                                  <m:sup>
                                    <m:r>
                                      <w:rPr>
                                        <w:rFonts w:ascii="Cambria Math" w:hAnsi="Cambria Math" w:cstheme="minorBidi"/>
                                        <w:color w:val="000000" w:themeColor="text1"/>
                                        <w:sz w:val="16"/>
                                        <w:szCs w:val="16"/>
                                      </w:rPr>
                                      <m:t>+</m:t>
                                    </m:r>
                                  </m:sup>
                                </m:sSubSup>
                              </m:oMath>
                            </m:oMathPara>
                          </w:p>
                        </w:txbxContent>
                      </v:textbox>
                    </v:shape>
                  </w:pict>
                </mc:Fallback>
              </mc:AlternateContent>
            </w:r>
          </w:p>
        </w:tc>
        <w:tc>
          <w:tcPr>
            <w:tcW w:w="0" w:type="auto"/>
            <w:tcBorders>
              <w:top w:val="single" w:sz="4" w:space="0" w:color="auto"/>
              <w:left w:val="nil"/>
              <w:bottom w:val="single" w:sz="4" w:space="0" w:color="auto"/>
              <w:right w:val="nil"/>
            </w:tcBorders>
            <w:shd w:val="clear" w:color="auto" w:fill="auto"/>
            <w:noWrap/>
            <w:hideMark/>
          </w:tcPr>
          <w:p w14:paraId="666EFBCE" w14:textId="77777777" w:rsidR="00D10ED6" w:rsidRPr="00545A22" w:rsidRDefault="00D10ED6" w:rsidP="00CD3AC2">
            <w:pPr>
              <w:jc w:val="center"/>
              <w:rPr>
                <w:rFonts w:ascii="Times New Roman" w:hAnsi="Times New Roman" w:cs="Times New Roman"/>
                <w:sz w:val="20"/>
                <w:szCs w:val="20"/>
              </w:rPr>
            </w:pPr>
            <w:r w:rsidRPr="00545A22">
              <w:rPr>
                <w:rFonts w:ascii="Times New Roman" w:hAnsi="Times New Roman" w:cs="Times New Roman"/>
                <w:noProof/>
                <w:sz w:val="20"/>
                <w:szCs w:val="20"/>
                <w:lang w:val="en-GB" w:eastAsia="en-GB"/>
              </w:rPr>
              <mc:AlternateContent>
                <mc:Choice Requires="wps">
                  <w:drawing>
                    <wp:anchor distT="0" distB="0" distL="114300" distR="114300" simplePos="0" relativeHeight="251949056" behindDoc="0" locked="0" layoutInCell="1" allowOverlap="1" wp14:anchorId="2A940973" wp14:editId="0C3B3C93">
                      <wp:simplePos x="0" y="0"/>
                      <wp:positionH relativeFrom="column">
                        <wp:posOffset>-1905</wp:posOffset>
                      </wp:positionH>
                      <wp:positionV relativeFrom="paragraph">
                        <wp:posOffset>7620</wp:posOffset>
                      </wp:positionV>
                      <wp:extent cx="362535" cy="125227"/>
                      <wp:effectExtent l="0" t="0" r="0" b="0"/>
                      <wp:wrapNone/>
                      <wp:docPr id="256" name="TextBox 41"/>
                      <wp:cNvGraphicFramePr/>
                      <a:graphic xmlns:a="http://schemas.openxmlformats.org/drawingml/2006/main">
                        <a:graphicData uri="http://schemas.microsoft.com/office/word/2010/wordprocessingShape">
                          <wps:wsp>
                            <wps:cNvSpPr txBox="1"/>
                            <wps:spPr>
                              <a:xfrm>
                                <a:off x="0" y="0"/>
                                <a:ext cx="362535" cy="125227"/>
                              </a:xfrm>
                              <a:prstGeom prst="rect">
                                <a:avLst/>
                              </a:prstGeom>
                              <a:noFill/>
                              <a:ln>
                                <a:noFill/>
                              </a:ln>
                              <a:effectLst/>
                            </wps:spPr>
                            <wps:txbx>
                              <w:txbxContent>
                                <w:p w14:paraId="28574657" w14:textId="77777777" w:rsidR="00D10ED6" w:rsidRDefault="004A520C" w:rsidP="00D10ED6">
                                  <w:pPr>
                                    <w:pStyle w:val="NormalWeb"/>
                                    <w:spacing w:before="0" w:beforeAutospacing="0" w:after="0" w:afterAutospacing="0"/>
                                  </w:pPr>
                                  <m:oMathPara>
                                    <m:oMathParaPr>
                                      <m:jc m:val="centerGroup"/>
                                    </m:oMathParaPr>
                                    <m:oMath>
                                      <m:sSubSup>
                                        <m:sSubSupPr>
                                          <m:ctrlPr>
                                            <w:rPr>
                                              <w:rFonts w:ascii="Cambria Math" w:hAnsi="Cambria Math" w:cstheme="minorBidi"/>
                                              <w:i/>
                                              <w:iCs/>
                                              <w:color w:val="000000" w:themeColor="text1"/>
                                              <w:sz w:val="16"/>
                                              <w:szCs w:val="16"/>
                                            </w:rPr>
                                          </m:ctrlPr>
                                        </m:sSubSupPr>
                                        <m:e>
                                          <m:r>
                                            <w:rPr>
                                              <w:rFonts w:ascii="Cambria Math" w:hAnsi="Cambria Math" w:cstheme="minorBidi"/>
                                              <w:color w:val="000000" w:themeColor="text1"/>
                                              <w:sz w:val="16"/>
                                              <w:szCs w:val="16"/>
                                            </w:rPr>
                                            <m:t> R</m:t>
                                          </m:r>
                                        </m:e>
                                        <m:sub>
                                          <m:r>
                                            <w:rPr>
                                              <w:rFonts w:ascii="Cambria Math" w:hAnsi="Cambria Math" w:cstheme="minorBidi"/>
                                              <w:color w:val="000000" w:themeColor="text1"/>
                                              <w:sz w:val="16"/>
                                              <w:szCs w:val="16"/>
                                            </w:rPr>
                                            <m:t>t</m:t>
                                          </m:r>
                                        </m:sub>
                                        <m:sup>
                                          <m:r>
                                            <w:rPr>
                                              <w:rFonts w:ascii="Cambria Math" w:hAnsi="Cambria Math" w:cstheme="minorBidi"/>
                                              <w:color w:val="000000" w:themeColor="text1"/>
                                              <w:sz w:val="16"/>
                                              <w:szCs w:val="16"/>
                                            </w:rPr>
                                            <m:t>-</m:t>
                                          </m:r>
                                        </m:sup>
                                      </m:sSubSup>
                                    </m:oMath>
                                  </m:oMathPara>
                                </w:p>
                              </w:txbxContent>
                            </wps:txbx>
                            <wps:bodyPr vertOverflow="clip" horzOverflow="clip" wrap="none" lIns="0" tIns="0" rIns="0" bIns="0" rtlCol="0" anchor="t">
                              <a:spAutoFit/>
                            </wps:bodyPr>
                          </wps:wsp>
                        </a:graphicData>
                      </a:graphic>
                    </wp:anchor>
                  </w:drawing>
                </mc:Choice>
                <mc:Fallback>
                  <w:pict>
                    <v:shape w14:anchorId="2A940973" id="_x0000_s1081" type="#_x0000_t202" style="position:absolute;left:0;text-align:left;margin-left:-.15pt;margin-top:.6pt;width:28.55pt;height:9.85pt;z-index:2519490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" filled="f" stroked="f">
                      <v:textbox style="mso-fit-shape-to-text:t" inset="0,0,0,0">
                        <w:txbxContent>
                          <w:p w14:paraId="28574657" w14:textId="77777777" w:rsidR="00D10ED6" w:rsidRDefault="004A520C" w:rsidP="00D10ED6">
                            <w:pPr>
                              <w:pStyle w:val="NormalWeb"/>
                              <w:spacing w:before="0" w:beforeAutospacing="0" w:after="0" w:afterAutospacing="0"/>
                            </w:pPr>
                            <m:oMathPara>
                              <m:oMathParaPr>
                                <m:jc m:val="centerGroup"/>
                              </m:oMathParaPr>
                              <m:oMath>
                                <m:sSubSup>
                                  <m:sSubSupPr>
                                    <m:ctrlPr>
                                      <w:rPr>
                                        <w:rFonts w:ascii="Cambria Math" w:hAnsi="Cambria Math" w:cstheme="minorBidi"/>
                                        <w:i/>
                                        <w:iCs/>
                                        <w:color w:val="000000" w:themeColor="text1"/>
                                        <w:sz w:val="16"/>
                                        <w:szCs w:val="16"/>
                                      </w:rPr>
                                    </m:ctrlPr>
                                  </m:sSubSupPr>
                                  <m:e>
                                    <m:r>
                                      <w:rPr>
                                        <w:rFonts w:ascii="Cambria Math" w:hAnsi="Cambria Math" w:cstheme="minorBidi"/>
                                        <w:color w:val="000000" w:themeColor="text1"/>
                                        <w:sz w:val="16"/>
                                        <w:szCs w:val="16"/>
                                      </w:rPr>
                                      <m:t> R</m:t>
                                    </m:r>
                                  </m:e>
                                  <m:sub>
                                    <m:r>
                                      <w:rPr>
                                        <w:rFonts w:ascii="Cambria Math" w:hAnsi="Cambria Math" w:cstheme="minorBidi"/>
                                        <w:color w:val="000000" w:themeColor="text1"/>
                                        <w:sz w:val="16"/>
                                        <w:szCs w:val="16"/>
                                      </w:rPr>
                                      <m:t>t</m:t>
                                    </m:r>
                                  </m:sub>
                                  <m:sup>
                                    <m:r>
                                      <w:rPr>
                                        <w:rFonts w:ascii="Cambria Math" w:hAnsi="Cambria Math" w:cstheme="minorBidi"/>
                                        <w:color w:val="000000" w:themeColor="text1"/>
                                        <w:sz w:val="16"/>
                                        <w:szCs w:val="16"/>
                                      </w:rPr>
                                      <m:t>-</m:t>
                                    </m:r>
                                  </m:sup>
                                </m:sSubSup>
                              </m:oMath>
                            </m:oMathPara>
                          </w:p>
                        </w:txbxContent>
                      </v:textbox>
                    </v:shape>
                  </w:pict>
                </mc:Fallback>
              </mc:AlternateContent>
            </w:r>
          </w:p>
        </w:tc>
        <w:tc>
          <w:tcPr>
            <w:tcW w:w="0" w:type="auto"/>
            <w:tcBorders>
              <w:top w:val="single" w:sz="4" w:space="0" w:color="auto"/>
              <w:left w:val="nil"/>
              <w:bottom w:val="single" w:sz="4" w:space="0" w:color="auto"/>
              <w:right w:val="nil"/>
            </w:tcBorders>
            <w:shd w:val="clear" w:color="auto" w:fill="auto"/>
            <w:noWrap/>
            <w:hideMark/>
          </w:tcPr>
          <w:p w14:paraId="4ABEEE6B" w14:textId="77777777" w:rsidR="00D10ED6" w:rsidRPr="00545A22" w:rsidRDefault="00D10ED6" w:rsidP="00CD3AC2">
            <w:pPr>
              <w:jc w:val="center"/>
              <w:rPr>
                <w:rFonts w:ascii="Times New Roman" w:hAnsi="Times New Roman" w:cs="Times New Roman"/>
                <w:sz w:val="20"/>
                <w:szCs w:val="20"/>
              </w:rPr>
            </w:pPr>
            <w:r w:rsidRPr="00545A22">
              <w:rPr>
                <w:rFonts w:ascii="Times New Roman" w:hAnsi="Times New Roman" w:cs="Times New Roman"/>
                <w:noProof/>
                <w:sz w:val="20"/>
                <w:szCs w:val="20"/>
                <w:lang w:val="en-GB" w:eastAsia="en-GB"/>
              </w:rPr>
              <mc:AlternateContent>
                <mc:Choice Requires="wps">
                  <w:drawing>
                    <wp:anchor distT="0" distB="0" distL="114300" distR="114300" simplePos="0" relativeHeight="251950080" behindDoc="0" locked="0" layoutInCell="1" allowOverlap="1" wp14:anchorId="578F84EE" wp14:editId="37EB7AC6">
                      <wp:simplePos x="0" y="0"/>
                      <wp:positionH relativeFrom="column">
                        <wp:posOffset>1270</wp:posOffset>
                      </wp:positionH>
                      <wp:positionV relativeFrom="paragraph">
                        <wp:posOffset>7620</wp:posOffset>
                      </wp:positionV>
                      <wp:extent cx="436080" cy="125227"/>
                      <wp:effectExtent l="0" t="0" r="0" b="0"/>
                      <wp:wrapNone/>
                      <wp:docPr id="257" name="TextBox 42"/>
                      <wp:cNvGraphicFramePr/>
                      <a:graphic xmlns:a="http://schemas.openxmlformats.org/drawingml/2006/main">
                        <a:graphicData uri="http://schemas.microsoft.com/office/word/2010/wordprocessingShape">
                          <wps:wsp>
                            <wps:cNvSpPr txBox="1"/>
                            <wps:spPr>
                              <a:xfrm>
                                <a:off x="0" y="0"/>
                                <a:ext cx="436080" cy="125227"/>
                              </a:xfrm>
                              <a:prstGeom prst="rect">
                                <a:avLst/>
                              </a:prstGeom>
                              <a:noFill/>
                              <a:ln>
                                <a:noFill/>
                              </a:ln>
                              <a:effectLst/>
                            </wps:spPr>
                            <wps:txbx>
                              <w:txbxContent>
                                <w:p w14:paraId="37324CBA" w14:textId="77777777" w:rsidR="00D10ED6" w:rsidRDefault="004A520C" w:rsidP="00D10ED6">
                                  <w:pPr>
                                    <w:pStyle w:val="NormalWeb"/>
                                    <w:spacing w:before="0" w:beforeAutospacing="0" w:after="0" w:afterAutospacing="0"/>
                                  </w:pPr>
                                  <m:oMathPara>
                                    <m:oMathParaPr>
                                      <m:jc m:val="centerGroup"/>
                                    </m:oMathParaPr>
                                    <m:oMath>
                                      <m:sSubSup>
                                        <m:sSubSupPr>
                                          <m:ctrlPr>
                                            <w:rPr>
                                              <w:rFonts w:ascii="Cambria Math" w:hAnsi="Cambria Math" w:cstheme="minorBidi"/>
                                              <w:i/>
                                              <w:iCs/>
                                              <w:color w:val="000000" w:themeColor="text1"/>
                                              <w:sz w:val="16"/>
                                              <w:szCs w:val="16"/>
                                            </w:rPr>
                                          </m:ctrlPr>
                                        </m:sSubSupPr>
                                        <m:e>
                                          <m:r>
                                            <w:rPr>
                                              <w:rFonts w:ascii="Cambria Math" w:hAnsi="Cambria Math" w:cstheme="minorBidi"/>
                                              <w:color w:val="000000" w:themeColor="text1"/>
                                              <w:sz w:val="16"/>
                                              <w:szCs w:val="16"/>
                                            </w:rPr>
                                            <m:t>R</m:t>
                                          </m:r>
                                        </m:e>
                                        <m:sub>
                                          <m:r>
                                            <w:rPr>
                                              <w:rFonts w:ascii="Cambria Math" w:hAnsi="Cambria Math" w:cstheme="minorBidi"/>
                                              <w:color w:val="000000" w:themeColor="text1"/>
                                              <w:sz w:val="16"/>
                                              <w:szCs w:val="16"/>
                                            </w:rPr>
                                            <m:t>t-1</m:t>
                                          </m:r>
                                        </m:sub>
                                        <m:sup>
                                          <m:r>
                                            <w:rPr>
                                              <w:rFonts w:ascii="Cambria Math" w:hAnsi="Cambria Math" w:cstheme="minorBidi"/>
                                              <w:color w:val="000000" w:themeColor="text1"/>
                                              <w:sz w:val="16"/>
                                              <w:szCs w:val="16"/>
                                            </w:rPr>
                                            <m:t>-</m:t>
                                          </m:r>
                                        </m:sup>
                                      </m:sSubSup>
                                    </m:oMath>
                                  </m:oMathPara>
                                </w:p>
                              </w:txbxContent>
                            </wps:txbx>
                            <wps:bodyPr vertOverflow="clip" horzOverflow="clip" wrap="none" lIns="0" tIns="0" rIns="0" bIns="0" rtlCol="0" anchor="t">
                              <a:spAutoFit/>
                            </wps:bodyPr>
                          </wps:wsp>
                        </a:graphicData>
                      </a:graphic>
                    </wp:anchor>
                  </w:drawing>
                </mc:Choice>
                <mc:Fallback>
                  <w:pict>
                    <v:shape w14:anchorId="578F84EE" id="_x0000_s1082" type="#_x0000_t202" style="position:absolute;left:0;text-align:left;margin-left:.1pt;margin-top:.6pt;width:34.35pt;height:9.85pt;z-index:2519500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" filled="f" stroked="f">
                      <v:textbox style="mso-fit-shape-to-text:t" inset="0,0,0,0">
                        <w:txbxContent>
                          <w:p w14:paraId="37324CBA" w14:textId="77777777" w:rsidR="00D10ED6" w:rsidRDefault="004A520C" w:rsidP="00D10ED6">
                            <w:pPr>
                              <w:pStyle w:val="NormalWeb"/>
                              <w:spacing w:before="0" w:beforeAutospacing="0" w:after="0" w:afterAutospacing="0"/>
                            </w:pPr>
                            <m:oMathPara>
                              <m:oMathParaPr>
                                <m:jc m:val="centerGroup"/>
                              </m:oMathParaPr>
                              <m:oMath>
                                <m:sSubSup>
                                  <m:sSubSupPr>
                                    <m:ctrlPr>
                                      <w:rPr>
                                        <w:rFonts w:ascii="Cambria Math" w:hAnsi="Cambria Math" w:cstheme="minorBidi"/>
                                        <w:i/>
                                        <w:iCs/>
                                        <w:color w:val="000000" w:themeColor="text1"/>
                                        <w:sz w:val="16"/>
                                        <w:szCs w:val="16"/>
                                      </w:rPr>
                                    </m:ctrlPr>
                                  </m:sSubSupPr>
                                  <m:e>
                                    <m:r>
                                      <w:rPr>
                                        <w:rFonts w:ascii="Cambria Math" w:hAnsi="Cambria Math" w:cstheme="minorBidi"/>
                                        <w:color w:val="000000" w:themeColor="text1"/>
                                        <w:sz w:val="16"/>
                                        <w:szCs w:val="16"/>
                                      </w:rPr>
                                      <m:t>R</m:t>
                                    </m:r>
                                  </m:e>
                                  <m:sub>
                                    <m:r>
                                      <w:rPr>
                                        <w:rFonts w:ascii="Cambria Math" w:hAnsi="Cambria Math" w:cstheme="minorBidi"/>
                                        <w:color w:val="000000" w:themeColor="text1"/>
                                        <w:sz w:val="16"/>
                                        <w:szCs w:val="16"/>
                                      </w:rPr>
                                      <m:t>t-1</m:t>
                                    </m:r>
                                  </m:sub>
                                  <m:sup>
                                    <m:r>
                                      <w:rPr>
                                        <w:rFonts w:ascii="Cambria Math" w:hAnsi="Cambria Math" w:cstheme="minorBidi"/>
                                        <w:color w:val="000000" w:themeColor="text1"/>
                                        <w:sz w:val="16"/>
                                        <w:szCs w:val="16"/>
                                      </w:rPr>
                                      <m:t>-</m:t>
                                    </m:r>
                                  </m:sup>
                                </m:sSubSup>
                              </m:oMath>
                            </m:oMathPara>
                          </w:p>
                        </w:txbxContent>
                      </v:textbox>
                    </v:shape>
                  </w:pict>
                </mc:Fallback>
              </mc:AlternateContent>
            </w:r>
          </w:p>
        </w:tc>
        <w:tc>
          <w:tcPr>
            <w:tcW w:w="0" w:type="auto"/>
            <w:tcBorders>
              <w:top w:val="single" w:sz="4" w:space="0" w:color="auto"/>
              <w:left w:val="nil"/>
              <w:bottom w:val="single" w:sz="4" w:space="0" w:color="auto"/>
              <w:right w:val="nil"/>
            </w:tcBorders>
            <w:shd w:val="clear" w:color="auto" w:fill="auto"/>
            <w:noWrap/>
            <w:hideMark/>
          </w:tcPr>
          <w:p w14:paraId="19CD5DE2" w14:textId="77777777" w:rsidR="00D10ED6" w:rsidRPr="00545A22" w:rsidRDefault="00D10ED6" w:rsidP="00CD3AC2">
            <w:pPr>
              <w:jc w:val="center"/>
              <w:rPr>
                <w:rFonts w:ascii="Times New Roman" w:hAnsi="Times New Roman" w:cs="Times New Roman"/>
                <w:sz w:val="20"/>
                <w:szCs w:val="20"/>
              </w:rPr>
            </w:pPr>
            <w:r w:rsidRPr="00545A22">
              <w:rPr>
                <w:rFonts w:ascii="Times New Roman" w:hAnsi="Times New Roman" w:cs="Times New Roman"/>
                <w:noProof/>
                <w:sz w:val="20"/>
                <w:szCs w:val="20"/>
                <w:lang w:val="en-GB" w:eastAsia="en-GB"/>
              </w:rPr>
              <mc:AlternateContent>
                <mc:Choice Requires="wps">
                  <w:drawing>
                    <wp:anchor distT="0" distB="0" distL="114300" distR="114300" simplePos="0" relativeHeight="251951104" behindDoc="0" locked="0" layoutInCell="1" allowOverlap="1" wp14:anchorId="5FD1CF60" wp14:editId="0F0D80BA">
                      <wp:simplePos x="0" y="0"/>
                      <wp:positionH relativeFrom="column">
                        <wp:posOffset>-5080</wp:posOffset>
                      </wp:positionH>
                      <wp:positionV relativeFrom="paragraph">
                        <wp:posOffset>7620</wp:posOffset>
                      </wp:positionV>
                      <wp:extent cx="436080" cy="125227"/>
                      <wp:effectExtent l="0" t="0" r="0" b="0"/>
                      <wp:wrapNone/>
                      <wp:docPr id="258" name="TextBox 43"/>
                      <wp:cNvGraphicFramePr/>
                      <a:graphic xmlns:a="http://schemas.openxmlformats.org/drawingml/2006/main">
                        <a:graphicData uri="http://schemas.microsoft.com/office/word/2010/wordprocessingShape">
                          <wps:wsp>
                            <wps:cNvSpPr txBox="1"/>
                            <wps:spPr>
                              <a:xfrm>
                                <a:off x="0" y="0"/>
                                <a:ext cx="436080" cy="125227"/>
                              </a:xfrm>
                              <a:prstGeom prst="rect">
                                <a:avLst/>
                              </a:prstGeom>
                              <a:noFill/>
                              <a:ln>
                                <a:noFill/>
                              </a:ln>
                              <a:effectLst/>
                            </wps:spPr>
                            <wps:txbx>
                              <w:txbxContent>
                                <w:p w14:paraId="1FB63C3C" w14:textId="77777777" w:rsidR="00D10ED6" w:rsidRDefault="004A520C" w:rsidP="00D10ED6">
                                  <w:pPr>
                                    <w:pStyle w:val="NormalWeb"/>
                                    <w:spacing w:before="0" w:beforeAutospacing="0" w:after="0" w:afterAutospacing="0"/>
                                  </w:pPr>
                                  <m:oMathPara>
                                    <m:oMathParaPr>
                                      <m:jc m:val="centerGroup"/>
                                    </m:oMathParaPr>
                                    <m:oMath>
                                      <m:sSubSup>
                                        <m:sSubSupPr>
                                          <m:ctrlPr>
                                            <w:rPr>
                                              <w:rFonts w:ascii="Cambria Math" w:hAnsi="Cambria Math" w:cstheme="minorBidi"/>
                                              <w:i/>
                                              <w:iCs/>
                                              <w:color w:val="000000" w:themeColor="text1"/>
                                              <w:sz w:val="16"/>
                                              <w:szCs w:val="16"/>
                                            </w:rPr>
                                          </m:ctrlPr>
                                        </m:sSubSupPr>
                                        <m:e>
                                          <m:r>
                                            <w:rPr>
                                              <w:rFonts w:ascii="Cambria Math" w:hAnsi="Cambria Math" w:cstheme="minorBidi"/>
                                              <w:color w:val="000000" w:themeColor="text1"/>
                                              <w:sz w:val="16"/>
                                              <w:szCs w:val="16"/>
                                            </w:rPr>
                                            <m:t> R</m:t>
                                          </m:r>
                                        </m:e>
                                        <m:sub>
                                          <m:r>
                                            <w:rPr>
                                              <w:rFonts w:ascii="Cambria Math" w:hAnsi="Cambria Math" w:cstheme="minorBidi"/>
                                              <w:color w:val="000000" w:themeColor="text1"/>
                                              <w:sz w:val="16"/>
                                              <w:szCs w:val="16"/>
                                            </w:rPr>
                                            <m:t>t-2</m:t>
                                          </m:r>
                                        </m:sub>
                                        <m:sup>
                                          <m:r>
                                            <w:rPr>
                                              <w:rFonts w:ascii="Cambria Math" w:hAnsi="Cambria Math" w:cstheme="minorBidi"/>
                                              <w:color w:val="000000" w:themeColor="text1"/>
                                              <w:sz w:val="16"/>
                                              <w:szCs w:val="16"/>
                                            </w:rPr>
                                            <m:t>-</m:t>
                                          </m:r>
                                        </m:sup>
                                      </m:sSubSup>
                                    </m:oMath>
                                  </m:oMathPara>
                                </w:p>
                              </w:txbxContent>
                            </wps:txbx>
                            <wps:bodyPr vertOverflow="clip" horzOverflow="clip" wrap="none" lIns="0" tIns="0" rIns="0" bIns="0" rtlCol="0" anchor="t">
                              <a:spAutoFit/>
                            </wps:bodyPr>
                          </wps:wsp>
                        </a:graphicData>
                      </a:graphic>
                    </wp:anchor>
                  </w:drawing>
                </mc:Choice>
                <mc:Fallback>
                  <w:pict>
                    <v:shape w14:anchorId="5FD1CF60" id="_x0000_s1083" type="#_x0000_t202" style="position:absolute;left:0;text-align:left;margin-left:-.4pt;margin-top:.6pt;width:34.35pt;height:9.85pt;z-index:2519511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" filled="f" stroked="f">
                      <v:textbox style="mso-fit-shape-to-text:t" inset="0,0,0,0">
                        <w:txbxContent>
                          <w:p w14:paraId="1FB63C3C" w14:textId="77777777" w:rsidR="00D10ED6" w:rsidRDefault="004A520C" w:rsidP="00D10ED6">
                            <w:pPr>
                              <w:pStyle w:val="NormalWeb"/>
                              <w:spacing w:before="0" w:beforeAutospacing="0" w:after="0" w:afterAutospacing="0"/>
                            </w:pPr>
                            <m:oMathPara>
                              <m:oMathParaPr>
                                <m:jc m:val="centerGroup"/>
                              </m:oMathParaPr>
                              <m:oMath>
                                <m:sSubSup>
                                  <m:sSubSupPr>
                                    <m:ctrlPr>
                                      <w:rPr>
                                        <w:rFonts w:ascii="Cambria Math" w:hAnsi="Cambria Math" w:cstheme="minorBidi"/>
                                        <w:i/>
                                        <w:iCs/>
                                        <w:color w:val="000000" w:themeColor="text1"/>
                                        <w:sz w:val="16"/>
                                        <w:szCs w:val="16"/>
                                      </w:rPr>
                                    </m:ctrlPr>
                                  </m:sSubSupPr>
                                  <m:e>
                                    <m:r>
                                      <w:rPr>
                                        <w:rFonts w:ascii="Cambria Math" w:hAnsi="Cambria Math" w:cstheme="minorBidi"/>
                                        <w:color w:val="000000" w:themeColor="text1"/>
                                        <w:sz w:val="16"/>
                                        <w:szCs w:val="16"/>
                                      </w:rPr>
                                      <m:t> R</m:t>
                                    </m:r>
                                  </m:e>
                                  <m:sub>
                                    <m:r>
                                      <w:rPr>
                                        <w:rFonts w:ascii="Cambria Math" w:hAnsi="Cambria Math" w:cstheme="minorBidi"/>
                                        <w:color w:val="000000" w:themeColor="text1"/>
                                        <w:sz w:val="16"/>
                                        <w:szCs w:val="16"/>
                                      </w:rPr>
                                      <m:t>t-2</m:t>
                                    </m:r>
                                  </m:sub>
                                  <m:sup>
                                    <m:r>
                                      <w:rPr>
                                        <w:rFonts w:ascii="Cambria Math" w:hAnsi="Cambria Math" w:cstheme="minorBidi"/>
                                        <w:color w:val="000000" w:themeColor="text1"/>
                                        <w:sz w:val="16"/>
                                        <w:szCs w:val="16"/>
                                      </w:rPr>
                                      <m:t>-</m:t>
                                    </m:r>
                                  </m:sup>
                                </m:sSubSup>
                              </m:oMath>
                            </m:oMathPara>
                          </w:p>
                        </w:txbxContent>
                      </v:textbox>
                    </v:shape>
                  </w:pict>
                </mc:Fallback>
              </mc:AlternateContent>
            </w:r>
          </w:p>
        </w:tc>
        <w:tc>
          <w:tcPr>
            <w:tcW w:w="0" w:type="auto"/>
            <w:tcBorders>
              <w:top w:val="single" w:sz="4" w:space="0" w:color="auto"/>
              <w:left w:val="nil"/>
              <w:bottom w:val="single" w:sz="4" w:space="0" w:color="auto"/>
              <w:right w:val="nil"/>
            </w:tcBorders>
            <w:shd w:val="clear" w:color="auto" w:fill="auto"/>
            <w:noWrap/>
            <w:hideMark/>
          </w:tcPr>
          <w:p w14:paraId="769766DD" w14:textId="77777777" w:rsidR="00D10ED6" w:rsidRPr="00545A22" w:rsidRDefault="00D10ED6" w:rsidP="00CD3AC2">
            <w:pPr>
              <w:jc w:val="center"/>
              <w:rPr>
                <w:rFonts w:ascii="Times New Roman" w:hAnsi="Times New Roman" w:cs="Times New Roman"/>
                <w:sz w:val="20"/>
                <w:szCs w:val="20"/>
              </w:rPr>
            </w:pPr>
            <w:r w:rsidRPr="00545A22">
              <w:rPr>
                <w:rFonts w:ascii="Times New Roman" w:hAnsi="Times New Roman" w:cs="Times New Roman"/>
                <w:noProof/>
                <w:sz w:val="20"/>
                <w:szCs w:val="20"/>
                <w:lang w:val="en-GB" w:eastAsia="en-GB"/>
              </w:rPr>
              <mc:AlternateContent>
                <mc:Choice Requires="wps">
                  <w:drawing>
                    <wp:anchor distT="0" distB="0" distL="114300" distR="114300" simplePos="0" relativeHeight="251952128" behindDoc="0" locked="0" layoutInCell="1" allowOverlap="1" wp14:anchorId="141013CC" wp14:editId="47D443BD">
                      <wp:simplePos x="0" y="0"/>
                      <wp:positionH relativeFrom="column">
                        <wp:posOffset>-2540</wp:posOffset>
                      </wp:positionH>
                      <wp:positionV relativeFrom="paragraph">
                        <wp:posOffset>7620</wp:posOffset>
                      </wp:positionV>
                      <wp:extent cx="436080" cy="125227"/>
                      <wp:effectExtent l="0" t="0" r="0" b="0"/>
                      <wp:wrapNone/>
                      <wp:docPr id="259" name="TextBox 44"/>
                      <wp:cNvGraphicFramePr/>
                      <a:graphic xmlns:a="http://schemas.openxmlformats.org/drawingml/2006/main">
                        <a:graphicData uri="http://schemas.microsoft.com/office/word/2010/wordprocessingShape">
                          <wps:wsp>
                            <wps:cNvSpPr txBox="1"/>
                            <wps:spPr>
                              <a:xfrm>
                                <a:off x="0" y="0"/>
                                <a:ext cx="436080" cy="125227"/>
                              </a:xfrm>
                              <a:prstGeom prst="rect">
                                <a:avLst/>
                              </a:prstGeom>
                              <a:noFill/>
                              <a:ln>
                                <a:noFill/>
                              </a:ln>
                              <a:effectLst/>
                            </wps:spPr>
                            <wps:txbx>
                              <w:txbxContent>
                                <w:p w14:paraId="2D319A45" w14:textId="77777777" w:rsidR="00D10ED6" w:rsidRDefault="004A520C" w:rsidP="00D10ED6">
                                  <w:pPr>
                                    <w:pStyle w:val="NormalWeb"/>
                                    <w:spacing w:before="0" w:beforeAutospacing="0" w:after="0" w:afterAutospacing="0"/>
                                  </w:pPr>
                                  <m:oMathPara>
                                    <m:oMathParaPr>
                                      <m:jc m:val="centerGroup"/>
                                    </m:oMathParaPr>
                                    <m:oMath>
                                      <m:sSubSup>
                                        <m:sSubSupPr>
                                          <m:ctrlPr>
                                            <w:rPr>
                                              <w:rFonts w:ascii="Cambria Math" w:hAnsi="Cambria Math" w:cstheme="minorBidi"/>
                                              <w:i/>
                                              <w:iCs/>
                                              <w:color w:val="000000" w:themeColor="text1"/>
                                              <w:sz w:val="16"/>
                                              <w:szCs w:val="16"/>
                                            </w:rPr>
                                          </m:ctrlPr>
                                        </m:sSubSupPr>
                                        <m:e>
                                          <m:r>
                                            <w:rPr>
                                              <w:rFonts w:ascii="Cambria Math" w:hAnsi="Cambria Math" w:cstheme="minorBidi"/>
                                              <w:color w:val="000000" w:themeColor="text1"/>
                                              <w:sz w:val="16"/>
                                              <w:szCs w:val="16"/>
                                            </w:rPr>
                                            <m:t> R</m:t>
                                          </m:r>
                                        </m:e>
                                        <m:sub>
                                          <m:r>
                                            <w:rPr>
                                              <w:rFonts w:ascii="Cambria Math" w:hAnsi="Cambria Math" w:cstheme="minorBidi"/>
                                              <w:color w:val="000000" w:themeColor="text1"/>
                                              <w:sz w:val="16"/>
                                              <w:szCs w:val="16"/>
                                            </w:rPr>
                                            <m:t>t-3</m:t>
                                          </m:r>
                                        </m:sub>
                                        <m:sup>
                                          <m:r>
                                            <w:rPr>
                                              <w:rFonts w:ascii="Cambria Math" w:hAnsi="Cambria Math" w:cstheme="minorBidi"/>
                                              <w:color w:val="000000" w:themeColor="text1"/>
                                              <w:sz w:val="16"/>
                                              <w:szCs w:val="16"/>
                                            </w:rPr>
                                            <m:t>-</m:t>
                                          </m:r>
                                        </m:sup>
                                      </m:sSubSup>
                                    </m:oMath>
                                  </m:oMathPara>
                                </w:p>
                              </w:txbxContent>
                            </wps:txbx>
                            <wps:bodyPr vertOverflow="clip" horzOverflow="clip" wrap="none" lIns="0" tIns="0" rIns="0" bIns="0" rtlCol="0" anchor="t">
                              <a:spAutoFit/>
                            </wps:bodyPr>
                          </wps:wsp>
                        </a:graphicData>
                      </a:graphic>
                    </wp:anchor>
                  </w:drawing>
                </mc:Choice>
                <mc:Fallback>
                  <w:pict>
                    <v:shape w14:anchorId="141013CC" id="_x0000_s1084" type="#_x0000_t202" style="position:absolute;left:0;text-align:left;margin-left:-.2pt;margin-top:.6pt;width:34.35pt;height:9.85pt;z-index:2519521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" filled="f" stroked="f">
                      <v:textbox style="mso-fit-shape-to-text:t" inset="0,0,0,0">
                        <w:txbxContent>
                          <w:p w14:paraId="2D319A45" w14:textId="77777777" w:rsidR="00D10ED6" w:rsidRDefault="004A520C" w:rsidP="00D10ED6">
                            <w:pPr>
                              <w:pStyle w:val="NormalWeb"/>
                              <w:spacing w:before="0" w:beforeAutospacing="0" w:after="0" w:afterAutospacing="0"/>
                            </w:pPr>
                            <m:oMathPara>
                              <m:oMathParaPr>
                                <m:jc m:val="centerGroup"/>
                              </m:oMathParaPr>
                              <m:oMath>
                                <m:sSubSup>
                                  <m:sSubSupPr>
                                    <m:ctrlPr>
                                      <w:rPr>
                                        <w:rFonts w:ascii="Cambria Math" w:hAnsi="Cambria Math" w:cstheme="minorBidi"/>
                                        <w:i/>
                                        <w:iCs/>
                                        <w:color w:val="000000" w:themeColor="text1"/>
                                        <w:sz w:val="16"/>
                                        <w:szCs w:val="16"/>
                                      </w:rPr>
                                    </m:ctrlPr>
                                  </m:sSubSupPr>
                                  <m:e>
                                    <m:r>
                                      <w:rPr>
                                        <w:rFonts w:ascii="Cambria Math" w:hAnsi="Cambria Math" w:cstheme="minorBidi"/>
                                        <w:color w:val="000000" w:themeColor="text1"/>
                                        <w:sz w:val="16"/>
                                        <w:szCs w:val="16"/>
                                      </w:rPr>
                                      <m:t> R</m:t>
                                    </m:r>
                                  </m:e>
                                  <m:sub>
                                    <m:r>
                                      <w:rPr>
                                        <w:rFonts w:ascii="Cambria Math" w:hAnsi="Cambria Math" w:cstheme="minorBidi"/>
                                        <w:color w:val="000000" w:themeColor="text1"/>
                                        <w:sz w:val="16"/>
                                        <w:szCs w:val="16"/>
                                      </w:rPr>
                                      <m:t>t-3</m:t>
                                    </m:r>
                                  </m:sub>
                                  <m:sup>
                                    <m:r>
                                      <w:rPr>
                                        <w:rFonts w:ascii="Cambria Math" w:hAnsi="Cambria Math" w:cstheme="minorBidi"/>
                                        <w:color w:val="000000" w:themeColor="text1"/>
                                        <w:sz w:val="16"/>
                                        <w:szCs w:val="16"/>
                                      </w:rPr>
                                      <m:t>-</m:t>
                                    </m:r>
                                  </m:sup>
                                </m:sSubSup>
                              </m:oMath>
                            </m:oMathPara>
                          </w:p>
                        </w:txbxContent>
                      </v:textbox>
                    </v:shape>
                  </w:pict>
                </mc:Fallback>
              </mc:AlternateContent>
            </w:r>
          </w:p>
        </w:tc>
        <w:tc>
          <w:tcPr>
            <w:tcW w:w="0" w:type="auto"/>
            <w:tcBorders>
              <w:top w:val="single" w:sz="4" w:space="0" w:color="auto"/>
              <w:left w:val="nil"/>
              <w:bottom w:val="single" w:sz="4" w:space="0" w:color="auto"/>
              <w:right w:val="nil"/>
            </w:tcBorders>
            <w:shd w:val="clear" w:color="auto" w:fill="auto"/>
            <w:noWrap/>
            <w:hideMark/>
          </w:tcPr>
          <w:p w14:paraId="29521C3B" w14:textId="77777777" w:rsidR="00D10ED6" w:rsidRPr="00545A22" w:rsidRDefault="00D10ED6" w:rsidP="00CD3AC2">
            <w:pPr>
              <w:jc w:val="center"/>
              <w:rPr>
                <w:rFonts w:ascii="Times New Roman" w:hAnsi="Times New Roman" w:cs="Times New Roman"/>
                <w:sz w:val="20"/>
                <w:szCs w:val="20"/>
              </w:rPr>
            </w:pPr>
            <w:r w:rsidRPr="00545A22">
              <w:rPr>
                <w:rFonts w:ascii="Times New Roman" w:hAnsi="Times New Roman" w:cs="Times New Roman"/>
                <w:sz w:val="20"/>
                <w:szCs w:val="20"/>
              </w:rPr>
              <w:t>Intercept</w:t>
            </w:r>
          </w:p>
        </w:tc>
        <w:tc>
          <w:tcPr>
            <w:tcW w:w="0" w:type="auto"/>
            <w:tcBorders>
              <w:top w:val="single" w:sz="4" w:space="0" w:color="auto"/>
              <w:left w:val="nil"/>
              <w:bottom w:val="single" w:sz="4" w:space="0" w:color="auto"/>
              <w:right w:val="nil"/>
            </w:tcBorders>
            <w:shd w:val="clear" w:color="auto" w:fill="auto"/>
            <w:noWrap/>
            <w:hideMark/>
          </w:tcPr>
          <w:p w14:paraId="4E11C54C" w14:textId="77777777" w:rsidR="00D10ED6" w:rsidRPr="00545A22" w:rsidRDefault="00D10ED6" w:rsidP="00CD3AC2">
            <w:pPr>
              <w:jc w:val="center"/>
              <w:rPr>
                <w:rFonts w:ascii="Times New Roman" w:hAnsi="Times New Roman" w:cs="Times New Roman"/>
                <w:sz w:val="20"/>
                <w:szCs w:val="20"/>
              </w:rPr>
            </w:pPr>
            <w:r w:rsidRPr="00545A22">
              <w:rPr>
                <w:rFonts w:ascii="Times New Roman" w:hAnsi="Times New Roman" w:cs="Times New Roman"/>
                <w:noProof/>
                <w:sz w:val="20"/>
                <w:szCs w:val="20"/>
                <w:lang w:val="en-GB" w:eastAsia="en-GB"/>
              </w:rPr>
              <mc:AlternateContent>
                <mc:Choice Requires="wps">
                  <w:drawing>
                    <wp:anchor distT="0" distB="0" distL="114300" distR="114300" simplePos="0" relativeHeight="251953152" behindDoc="0" locked="0" layoutInCell="1" allowOverlap="1" wp14:anchorId="35378034" wp14:editId="2D3E1CDD">
                      <wp:simplePos x="0" y="0"/>
                      <wp:positionH relativeFrom="column">
                        <wp:posOffset>-6350</wp:posOffset>
                      </wp:positionH>
                      <wp:positionV relativeFrom="paragraph">
                        <wp:posOffset>7620</wp:posOffset>
                      </wp:positionV>
                      <wp:extent cx="338169" cy="127535"/>
                      <wp:effectExtent l="0" t="0" r="0" b="0"/>
                      <wp:wrapNone/>
                      <wp:docPr id="260" name="TextBox 45"/>
                      <wp:cNvGraphicFramePr/>
                      <a:graphic xmlns:a="http://schemas.openxmlformats.org/drawingml/2006/main">
                        <a:graphicData uri="http://schemas.microsoft.com/office/word/2010/wordprocessingShape">
                          <wps:wsp>
                            <wps:cNvSpPr txBox="1"/>
                            <wps:spPr>
                              <a:xfrm>
                                <a:off x="0" y="0"/>
                                <a:ext cx="338169" cy="127535"/>
                              </a:xfrm>
                              <a:prstGeom prst="rect">
                                <a:avLst/>
                              </a:prstGeom>
                              <a:noFill/>
                              <a:ln>
                                <a:noFill/>
                              </a:ln>
                              <a:effectLst/>
                            </wps:spPr>
                            <wps:txbx>
                              <w:txbxContent>
                                <w:p w14:paraId="62F8260D" w14:textId="77777777" w:rsidR="00D10ED6" w:rsidRDefault="004A520C" w:rsidP="00D10ED6">
                                  <w:pPr>
                                    <w:pStyle w:val="NormalWeb"/>
                                    <w:spacing w:before="0" w:beforeAutospacing="0" w:after="0" w:afterAutospacing="0"/>
                                  </w:pPr>
                                  <m:oMathPara>
                                    <m:oMathParaPr>
                                      <m:jc m:val="centerGroup"/>
                                    </m:oMathParaPr>
                                    <m:oMath>
                                      <m:sSup>
                                        <m:sSupPr>
                                          <m:ctrlPr>
                                            <w:rPr>
                                              <w:rFonts w:ascii="Cambria Math" w:hAnsi="Cambria Math" w:cstheme="minorBidi"/>
                                              <w:i/>
                                              <w:iCs/>
                                              <w:color w:val="000000" w:themeColor="text1"/>
                                              <w:sz w:val="16"/>
                                              <w:szCs w:val="16"/>
                                            </w:rPr>
                                          </m:ctrlPr>
                                        </m:sSupPr>
                                        <m:e>
                                          <m:r>
                                            <w:rPr>
                                              <w:rFonts w:ascii="Cambria Math" w:hAnsi="Cambria Math" w:cstheme="minorBidi"/>
                                              <w:color w:val="000000" w:themeColor="text1"/>
                                              <w:sz w:val="16"/>
                                              <w:szCs w:val="16"/>
                                            </w:rPr>
                                            <m:t>R</m:t>
                                          </m:r>
                                        </m:e>
                                        <m:sup>
                                          <m:r>
                                            <w:rPr>
                                              <w:rFonts w:ascii="Cambria Math" w:hAnsi="Cambria Math" w:cstheme="minorBidi"/>
                                              <w:color w:val="000000" w:themeColor="text1"/>
                                              <w:sz w:val="16"/>
                                              <w:szCs w:val="16"/>
                                            </w:rPr>
                                            <m:t>2</m:t>
                                          </m:r>
                                        </m:sup>
                                      </m:sSup>
                                      <m:r>
                                        <w:rPr>
                                          <w:rFonts w:ascii="Cambria Math" w:hAnsi="Cambria Math" w:cstheme="minorBidi"/>
                                          <w:color w:val="000000" w:themeColor="text1"/>
                                          <w:sz w:val="16"/>
                                          <w:szCs w:val="16"/>
                                        </w:rPr>
                                        <m:t> </m:t>
                                      </m:r>
                                    </m:oMath>
                                  </m:oMathPara>
                                </w:p>
                              </w:txbxContent>
                            </wps:txbx>
                            <wps:bodyPr vertOverflow="clip" horzOverflow="clip" wrap="none" lIns="0" tIns="0" rIns="0" bIns="0" rtlCol="0" anchor="t">
                              <a:spAutoFit/>
                            </wps:bodyPr>
                          </wps:wsp>
                        </a:graphicData>
                      </a:graphic>
                    </wp:anchor>
                  </w:drawing>
                </mc:Choice>
                <mc:Fallback>
                  <w:pict>
                    <v:shape w14:anchorId="35378034" id="_x0000_s1085" type="#_x0000_t202" style="position:absolute;left:0;text-align:left;margin-left:-.5pt;margin-top:.6pt;width:26.65pt;height:10.05pt;z-index:2519531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" filled="f" stroked="f">
                      <v:textbox style="mso-fit-shape-to-text:t" inset="0,0,0,0">
                        <w:txbxContent>
                          <w:p w14:paraId="62F8260D" w14:textId="77777777" w:rsidR="00D10ED6" w:rsidRDefault="004A520C" w:rsidP="00D10ED6">
                            <w:pPr>
                              <w:pStyle w:val="NormalWeb"/>
                              <w:spacing w:before="0" w:beforeAutospacing="0" w:after="0" w:afterAutospacing="0"/>
                            </w:pPr>
                            <m:oMathPara>
                              <m:oMathParaPr>
                                <m:jc m:val="centerGroup"/>
                              </m:oMathParaPr>
                              <m:oMath>
                                <m:sSup>
                                  <m:sSupPr>
                                    <m:ctrlPr>
                                      <w:rPr>
                                        <w:rFonts w:ascii="Cambria Math" w:hAnsi="Cambria Math" w:cstheme="minorBidi"/>
                                        <w:i/>
                                        <w:iCs/>
                                        <w:color w:val="000000" w:themeColor="text1"/>
                                        <w:sz w:val="16"/>
                                        <w:szCs w:val="16"/>
                                      </w:rPr>
                                    </m:ctrlPr>
                                  </m:sSupPr>
                                  <m:e>
                                    <m:r>
                                      <w:rPr>
                                        <w:rFonts w:ascii="Cambria Math" w:hAnsi="Cambria Math" w:cstheme="minorBidi"/>
                                        <w:color w:val="000000" w:themeColor="text1"/>
                                        <w:sz w:val="16"/>
                                        <w:szCs w:val="16"/>
                                      </w:rPr>
                                      <m:t>R</m:t>
                                    </m:r>
                                  </m:e>
                                  <m:sup>
                                    <m:r>
                                      <w:rPr>
                                        <w:rFonts w:ascii="Cambria Math" w:hAnsi="Cambria Math" w:cstheme="minorBidi"/>
                                        <w:color w:val="000000" w:themeColor="text1"/>
                                        <w:sz w:val="16"/>
                                        <w:szCs w:val="16"/>
                                      </w:rPr>
                                      <m:t>2</m:t>
                                    </m:r>
                                  </m:sup>
                                </m:sSup>
                                <m:r>
                                  <w:rPr>
                                    <w:rFonts w:ascii="Cambria Math" w:hAnsi="Cambria Math" w:cstheme="minorBidi"/>
                                    <w:color w:val="000000" w:themeColor="text1"/>
                                    <w:sz w:val="16"/>
                                    <w:szCs w:val="16"/>
                                  </w:rPr>
                                  <m:t> </m:t>
                                </m:r>
                              </m:oMath>
                            </m:oMathPara>
                          </w:p>
                        </w:txbxContent>
                      </v:textbox>
                    </v:shape>
                  </w:pict>
                </mc:Fallback>
              </mc:AlternateContent>
            </w:r>
          </w:p>
        </w:tc>
      </w:tr>
      <w:tr w:rsidR="00D10ED6" w:rsidRPr="00545A22" w14:paraId="028BB1DD" w14:textId="77777777" w:rsidTr="00CD3AC2">
        <w:trPr>
          <w:trHeight w:val="297"/>
          <w:jc w:val="center"/>
        </w:trPr>
        <w:tc>
          <w:tcPr>
            <w:tcW w:w="0" w:type="auto"/>
            <w:tcBorders>
              <w:top w:val="nil"/>
              <w:left w:val="nil"/>
              <w:bottom w:val="nil"/>
              <w:right w:val="nil"/>
            </w:tcBorders>
            <w:shd w:val="clear" w:color="auto" w:fill="auto"/>
            <w:noWrap/>
            <w:vAlign w:val="center"/>
            <w:hideMark/>
          </w:tcPr>
          <w:p w14:paraId="6F6D99D2"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Times New Roman" w:eastAsia="Times New Roman" w:hAnsi="Times New Roman" w:cs="Times New Roman"/>
                <w:color w:val="000000"/>
                <w:sz w:val="20"/>
                <w:szCs w:val="20"/>
              </w:rPr>
              <w:t>0.05</w:t>
            </w:r>
          </w:p>
        </w:tc>
        <w:tc>
          <w:tcPr>
            <w:tcW w:w="0" w:type="auto"/>
            <w:tcBorders>
              <w:top w:val="nil"/>
              <w:left w:val="nil"/>
              <w:bottom w:val="nil"/>
              <w:right w:val="nil"/>
            </w:tcBorders>
            <w:shd w:val="clear" w:color="auto" w:fill="auto"/>
            <w:noWrap/>
            <w:vAlign w:val="center"/>
            <w:hideMark/>
          </w:tcPr>
          <w:p w14:paraId="5AB2FD15"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0.00860***</w:t>
            </w:r>
          </w:p>
        </w:tc>
        <w:tc>
          <w:tcPr>
            <w:tcW w:w="0" w:type="auto"/>
            <w:tcBorders>
              <w:top w:val="nil"/>
              <w:left w:val="nil"/>
              <w:bottom w:val="nil"/>
              <w:right w:val="nil"/>
            </w:tcBorders>
            <w:shd w:val="clear" w:color="auto" w:fill="auto"/>
            <w:noWrap/>
            <w:vAlign w:val="center"/>
            <w:hideMark/>
          </w:tcPr>
          <w:p w14:paraId="1FA3E8C5"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0.0214***</w:t>
            </w:r>
          </w:p>
        </w:tc>
        <w:tc>
          <w:tcPr>
            <w:tcW w:w="0" w:type="auto"/>
            <w:tcBorders>
              <w:top w:val="nil"/>
              <w:left w:val="nil"/>
              <w:bottom w:val="nil"/>
              <w:right w:val="nil"/>
            </w:tcBorders>
            <w:shd w:val="clear" w:color="auto" w:fill="auto"/>
            <w:noWrap/>
            <w:vAlign w:val="center"/>
            <w:hideMark/>
          </w:tcPr>
          <w:p w14:paraId="6E2594BF"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0.0154***</w:t>
            </w:r>
          </w:p>
        </w:tc>
        <w:tc>
          <w:tcPr>
            <w:tcW w:w="0" w:type="auto"/>
            <w:tcBorders>
              <w:top w:val="nil"/>
              <w:left w:val="nil"/>
              <w:bottom w:val="nil"/>
              <w:right w:val="nil"/>
            </w:tcBorders>
            <w:shd w:val="clear" w:color="auto" w:fill="auto"/>
            <w:noWrap/>
            <w:vAlign w:val="center"/>
            <w:hideMark/>
          </w:tcPr>
          <w:p w14:paraId="32C852A8"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-0.143***</w:t>
            </w:r>
          </w:p>
        </w:tc>
        <w:tc>
          <w:tcPr>
            <w:tcW w:w="0" w:type="auto"/>
            <w:tcBorders>
              <w:top w:val="nil"/>
              <w:left w:val="nil"/>
              <w:bottom w:val="nil"/>
              <w:right w:val="nil"/>
            </w:tcBorders>
            <w:shd w:val="clear" w:color="auto" w:fill="auto"/>
            <w:noWrap/>
            <w:vAlign w:val="center"/>
            <w:hideMark/>
          </w:tcPr>
          <w:p w14:paraId="4A17C6D4"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-0.717***</w:t>
            </w:r>
          </w:p>
        </w:tc>
        <w:tc>
          <w:tcPr>
            <w:tcW w:w="0" w:type="auto"/>
            <w:tcBorders>
              <w:top w:val="nil"/>
              <w:left w:val="nil"/>
              <w:bottom w:val="nil"/>
              <w:right w:val="nil"/>
            </w:tcBorders>
            <w:shd w:val="clear" w:color="auto" w:fill="auto"/>
            <w:noWrap/>
            <w:vAlign w:val="center"/>
            <w:hideMark/>
          </w:tcPr>
          <w:p w14:paraId="0D339E04"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-0.223***</w:t>
            </w:r>
          </w:p>
        </w:tc>
        <w:tc>
          <w:tcPr>
            <w:tcW w:w="0" w:type="auto"/>
            <w:tcBorders>
              <w:top w:val="nil"/>
              <w:left w:val="nil"/>
              <w:bottom w:val="nil"/>
              <w:right w:val="nil"/>
            </w:tcBorders>
            <w:shd w:val="clear" w:color="auto" w:fill="auto"/>
            <w:noWrap/>
            <w:vAlign w:val="center"/>
            <w:hideMark/>
          </w:tcPr>
          <w:p w14:paraId="1041C19E"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-0.0936***</w:t>
            </w:r>
          </w:p>
        </w:tc>
        <w:tc>
          <w:tcPr>
            <w:tcW w:w="0" w:type="auto"/>
            <w:tcBorders>
              <w:top w:val="nil"/>
              <w:left w:val="nil"/>
              <w:bottom w:val="nil"/>
              <w:right w:val="nil"/>
            </w:tcBorders>
            <w:shd w:val="clear" w:color="auto" w:fill="auto"/>
            <w:noWrap/>
            <w:vAlign w:val="center"/>
            <w:hideMark/>
          </w:tcPr>
          <w:p w14:paraId="45AD8CC9"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0.105***</w:t>
            </w:r>
          </w:p>
        </w:tc>
        <w:tc>
          <w:tcPr>
            <w:tcW w:w="0" w:type="auto"/>
            <w:tcBorders>
              <w:top w:val="nil"/>
              <w:left w:val="nil"/>
              <w:bottom w:val="nil"/>
              <w:right w:val="nil"/>
            </w:tcBorders>
            <w:shd w:val="clear" w:color="auto" w:fill="auto"/>
            <w:noWrap/>
            <w:vAlign w:val="center"/>
            <w:hideMark/>
          </w:tcPr>
          <w:p w14:paraId="2DFED250"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0.234***</w:t>
            </w:r>
          </w:p>
        </w:tc>
        <w:tc>
          <w:tcPr>
            <w:tcW w:w="0" w:type="auto"/>
            <w:tcBorders>
              <w:top w:val="nil"/>
              <w:left w:val="nil"/>
              <w:bottom w:val="nil"/>
              <w:right w:val="nil"/>
            </w:tcBorders>
            <w:shd w:val="clear" w:color="auto" w:fill="auto"/>
            <w:noWrap/>
            <w:vAlign w:val="center"/>
            <w:hideMark/>
          </w:tcPr>
          <w:p w14:paraId="23D711FE"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0.0814***</w:t>
            </w:r>
          </w:p>
        </w:tc>
        <w:tc>
          <w:tcPr>
            <w:tcW w:w="0" w:type="auto"/>
            <w:tcBorders>
              <w:top w:val="nil"/>
              <w:left w:val="nil"/>
              <w:bottom w:val="nil"/>
              <w:right w:val="nil"/>
            </w:tcBorders>
            <w:shd w:val="clear" w:color="auto" w:fill="auto"/>
            <w:noWrap/>
            <w:vAlign w:val="center"/>
            <w:hideMark/>
          </w:tcPr>
          <w:p w14:paraId="0CDA0954"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0.0682***</w:t>
            </w:r>
          </w:p>
        </w:tc>
        <w:tc>
          <w:tcPr>
            <w:tcW w:w="0" w:type="auto"/>
            <w:tcBorders>
              <w:top w:val="nil"/>
              <w:left w:val="nil"/>
              <w:bottom w:val="nil"/>
              <w:right w:val="nil"/>
            </w:tcBorders>
            <w:shd w:val="clear" w:color="auto" w:fill="auto"/>
            <w:noWrap/>
            <w:vAlign w:val="center"/>
            <w:hideMark/>
          </w:tcPr>
          <w:p w14:paraId="23A49D01"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-0.0385***</w:t>
            </w:r>
          </w:p>
        </w:tc>
        <w:tc>
          <w:tcPr>
            <w:tcW w:w="0" w:type="auto"/>
            <w:tcBorders>
              <w:top w:val="nil"/>
              <w:left w:val="nil"/>
              <w:bottom w:val="nil"/>
              <w:right w:val="nil"/>
            </w:tcBorders>
            <w:shd w:val="clear" w:color="auto" w:fill="auto"/>
            <w:noWrap/>
            <w:vAlign w:val="center"/>
            <w:hideMark/>
          </w:tcPr>
          <w:p w14:paraId="7D27FFC2"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0.0677</w:t>
            </w:r>
          </w:p>
        </w:tc>
      </w:tr>
      <w:tr w:rsidR="00D10ED6" w:rsidRPr="00545A22" w14:paraId="38213C6D" w14:textId="77777777" w:rsidTr="00CD3AC2">
        <w:trPr>
          <w:trHeight w:val="297"/>
          <w:jc w:val="center"/>
        </w:trPr>
        <w:tc>
          <w:tcPr>
            <w:tcW w:w="0" w:type="auto"/>
            <w:tcBorders>
              <w:top w:val="nil"/>
              <w:left w:val="nil"/>
              <w:bottom w:val="nil"/>
              <w:right w:val="nil"/>
            </w:tcBorders>
            <w:shd w:val="clear" w:color="auto" w:fill="auto"/>
            <w:noWrap/>
            <w:vAlign w:val="center"/>
            <w:hideMark/>
          </w:tcPr>
          <w:p w14:paraId="44330C7A"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p>
        </w:tc>
        <w:tc>
          <w:tcPr>
            <w:tcW w:w="0" w:type="auto"/>
            <w:tcBorders>
              <w:top w:val="nil"/>
              <w:left w:val="nil"/>
              <w:bottom w:val="nil"/>
              <w:right w:val="nil"/>
            </w:tcBorders>
            <w:shd w:val="clear" w:color="auto" w:fill="auto"/>
            <w:noWrap/>
            <w:vAlign w:val="center"/>
            <w:hideMark/>
          </w:tcPr>
          <w:p w14:paraId="75729011"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(4.86)</w:t>
            </w:r>
          </w:p>
        </w:tc>
        <w:tc>
          <w:tcPr>
            <w:tcW w:w="0" w:type="auto"/>
            <w:tcBorders>
              <w:top w:val="nil"/>
              <w:left w:val="nil"/>
              <w:bottom w:val="nil"/>
              <w:right w:val="nil"/>
            </w:tcBorders>
            <w:shd w:val="clear" w:color="auto" w:fill="auto"/>
            <w:noWrap/>
            <w:vAlign w:val="center"/>
            <w:hideMark/>
          </w:tcPr>
          <w:p w14:paraId="470DD4A9"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(12.15)</w:t>
            </w:r>
          </w:p>
        </w:tc>
        <w:tc>
          <w:tcPr>
            <w:tcW w:w="0" w:type="auto"/>
            <w:tcBorders>
              <w:top w:val="nil"/>
              <w:left w:val="nil"/>
              <w:bottom w:val="nil"/>
              <w:right w:val="nil"/>
            </w:tcBorders>
            <w:shd w:val="clear" w:color="auto" w:fill="auto"/>
            <w:noWrap/>
            <w:vAlign w:val="center"/>
            <w:hideMark/>
          </w:tcPr>
          <w:p w14:paraId="78A4343A"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(9.13)</w:t>
            </w:r>
          </w:p>
        </w:tc>
        <w:tc>
          <w:tcPr>
            <w:tcW w:w="0" w:type="auto"/>
            <w:tcBorders>
              <w:top w:val="nil"/>
              <w:left w:val="nil"/>
              <w:bottom w:val="nil"/>
              <w:right w:val="nil"/>
            </w:tcBorders>
            <w:shd w:val="clear" w:color="auto" w:fill="auto"/>
            <w:noWrap/>
            <w:vAlign w:val="center"/>
            <w:hideMark/>
          </w:tcPr>
          <w:p w14:paraId="4E74974C"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(-62.45)</w:t>
            </w:r>
          </w:p>
        </w:tc>
        <w:tc>
          <w:tcPr>
            <w:tcW w:w="0" w:type="auto"/>
            <w:tcBorders>
              <w:top w:val="nil"/>
              <w:left w:val="nil"/>
              <w:bottom w:val="nil"/>
              <w:right w:val="nil"/>
            </w:tcBorders>
            <w:shd w:val="clear" w:color="auto" w:fill="auto"/>
            <w:noWrap/>
            <w:vAlign w:val="center"/>
            <w:hideMark/>
          </w:tcPr>
          <w:p w14:paraId="69DD0CC2"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(-312.38)</w:t>
            </w:r>
          </w:p>
        </w:tc>
        <w:tc>
          <w:tcPr>
            <w:tcW w:w="0" w:type="auto"/>
            <w:tcBorders>
              <w:top w:val="nil"/>
              <w:left w:val="nil"/>
              <w:bottom w:val="nil"/>
              <w:right w:val="nil"/>
            </w:tcBorders>
            <w:shd w:val="clear" w:color="auto" w:fill="auto"/>
            <w:noWrap/>
            <w:vAlign w:val="center"/>
            <w:hideMark/>
          </w:tcPr>
          <w:p w14:paraId="603F599F"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(-96.18)</w:t>
            </w:r>
          </w:p>
        </w:tc>
        <w:tc>
          <w:tcPr>
            <w:tcW w:w="0" w:type="auto"/>
            <w:tcBorders>
              <w:top w:val="nil"/>
              <w:left w:val="nil"/>
              <w:bottom w:val="nil"/>
              <w:right w:val="nil"/>
            </w:tcBorders>
            <w:shd w:val="clear" w:color="auto" w:fill="auto"/>
            <w:noWrap/>
            <w:vAlign w:val="center"/>
            <w:hideMark/>
          </w:tcPr>
          <w:p w14:paraId="795E1F38"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(-40.84)</w:t>
            </w:r>
          </w:p>
        </w:tc>
        <w:tc>
          <w:tcPr>
            <w:tcW w:w="0" w:type="auto"/>
            <w:tcBorders>
              <w:top w:val="nil"/>
              <w:left w:val="nil"/>
              <w:bottom w:val="nil"/>
              <w:right w:val="nil"/>
            </w:tcBorders>
            <w:shd w:val="clear" w:color="auto" w:fill="auto"/>
            <w:noWrap/>
            <w:vAlign w:val="center"/>
            <w:hideMark/>
          </w:tcPr>
          <w:p w14:paraId="2AE0AE37"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(45.06)</w:t>
            </w:r>
          </w:p>
        </w:tc>
        <w:tc>
          <w:tcPr>
            <w:tcW w:w="0" w:type="auto"/>
            <w:tcBorders>
              <w:top w:val="nil"/>
              <w:left w:val="nil"/>
              <w:bottom w:val="nil"/>
              <w:right w:val="nil"/>
            </w:tcBorders>
            <w:shd w:val="clear" w:color="auto" w:fill="auto"/>
            <w:noWrap/>
            <w:vAlign w:val="center"/>
            <w:hideMark/>
          </w:tcPr>
          <w:p w14:paraId="08884C06"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(99.46)</w:t>
            </w:r>
          </w:p>
        </w:tc>
        <w:tc>
          <w:tcPr>
            <w:tcW w:w="0" w:type="auto"/>
            <w:tcBorders>
              <w:top w:val="nil"/>
              <w:left w:val="nil"/>
              <w:bottom w:val="nil"/>
              <w:right w:val="nil"/>
            </w:tcBorders>
            <w:shd w:val="clear" w:color="auto" w:fill="auto"/>
            <w:noWrap/>
            <w:vAlign w:val="center"/>
            <w:hideMark/>
          </w:tcPr>
          <w:p w14:paraId="6FD94610"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(33.81)</w:t>
            </w:r>
          </w:p>
        </w:tc>
        <w:tc>
          <w:tcPr>
            <w:tcW w:w="0" w:type="auto"/>
            <w:tcBorders>
              <w:top w:val="nil"/>
              <w:left w:val="nil"/>
              <w:bottom w:val="nil"/>
              <w:right w:val="nil"/>
            </w:tcBorders>
            <w:shd w:val="clear" w:color="auto" w:fill="auto"/>
            <w:noWrap/>
            <w:vAlign w:val="center"/>
            <w:hideMark/>
          </w:tcPr>
          <w:p w14:paraId="7D61C361"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(28.26)</w:t>
            </w:r>
          </w:p>
        </w:tc>
        <w:tc>
          <w:tcPr>
            <w:tcW w:w="0" w:type="auto"/>
            <w:tcBorders>
              <w:top w:val="nil"/>
              <w:left w:val="nil"/>
              <w:bottom w:val="nil"/>
              <w:right w:val="nil"/>
            </w:tcBorders>
            <w:shd w:val="clear" w:color="auto" w:fill="auto"/>
            <w:noWrap/>
            <w:vAlign w:val="center"/>
            <w:hideMark/>
          </w:tcPr>
          <w:p w14:paraId="2A914BE9"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(-134.50)</w:t>
            </w:r>
          </w:p>
        </w:tc>
        <w:tc>
          <w:tcPr>
            <w:tcW w:w="0" w:type="auto"/>
            <w:tcBorders>
              <w:top w:val="nil"/>
              <w:left w:val="nil"/>
              <w:bottom w:val="nil"/>
              <w:right w:val="nil"/>
            </w:tcBorders>
            <w:shd w:val="clear" w:color="auto" w:fill="auto"/>
            <w:noWrap/>
            <w:vAlign w:val="center"/>
            <w:hideMark/>
          </w:tcPr>
          <w:p w14:paraId="231A043C"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p>
        </w:tc>
      </w:tr>
      <w:tr w:rsidR="00D10ED6" w:rsidRPr="00545A22" w14:paraId="464472E1" w14:textId="77777777" w:rsidTr="00CD3AC2">
        <w:trPr>
          <w:trHeight w:val="297"/>
          <w:jc w:val="center"/>
        </w:trPr>
        <w:tc>
          <w:tcPr>
            <w:tcW w:w="0" w:type="auto"/>
            <w:tcBorders>
              <w:top w:val="nil"/>
              <w:left w:val="nil"/>
              <w:bottom w:val="nil"/>
              <w:right w:val="nil"/>
            </w:tcBorders>
            <w:shd w:val="clear" w:color="auto" w:fill="auto"/>
            <w:noWrap/>
            <w:vAlign w:val="center"/>
            <w:hideMark/>
          </w:tcPr>
          <w:p w14:paraId="6E17F823"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Times New Roman" w:eastAsia="Times New Roman" w:hAnsi="Times New Roman" w:cs="Times New Roman"/>
                <w:color w:val="000000"/>
                <w:sz w:val="20"/>
                <w:szCs w:val="20"/>
              </w:rPr>
              <w:t>0.1</w:t>
            </w:r>
          </w:p>
        </w:tc>
        <w:tc>
          <w:tcPr>
            <w:tcW w:w="0" w:type="auto"/>
            <w:tcBorders>
              <w:top w:val="nil"/>
              <w:left w:val="nil"/>
              <w:bottom w:val="nil"/>
              <w:right w:val="nil"/>
            </w:tcBorders>
            <w:shd w:val="clear" w:color="auto" w:fill="auto"/>
            <w:noWrap/>
            <w:vAlign w:val="center"/>
            <w:hideMark/>
          </w:tcPr>
          <w:p w14:paraId="28974F0D"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-0.00251*</w:t>
            </w:r>
          </w:p>
        </w:tc>
        <w:tc>
          <w:tcPr>
            <w:tcW w:w="0" w:type="auto"/>
            <w:tcBorders>
              <w:top w:val="nil"/>
              <w:left w:val="nil"/>
              <w:bottom w:val="nil"/>
              <w:right w:val="nil"/>
            </w:tcBorders>
            <w:shd w:val="clear" w:color="auto" w:fill="auto"/>
            <w:noWrap/>
            <w:vAlign w:val="center"/>
            <w:hideMark/>
          </w:tcPr>
          <w:p w14:paraId="4FC074C5"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0.00984***</w:t>
            </w:r>
          </w:p>
        </w:tc>
        <w:tc>
          <w:tcPr>
            <w:tcW w:w="0" w:type="auto"/>
            <w:tcBorders>
              <w:top w:val="nil"/>
              <w:left w:val="nil"/>
              <w:bottom w:val="nil"/>
              <w:right w:val="nil"/>
            </w:tcBorders>
            <w:shd w:val="clear" w:color="auto" w:fill="auto"/>
            <w:noWrap/>
            <w:vAlign w:val="center"/>
            <w:hideMark/>
          </w:tcPr>
          <w:p w14:paraId="254C9B9C"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0.00843***</w:t>
            </w:r>
          </w:p>
        </w:tc>
        <w:tc>
          <w:tcPr>
            <w:tcW w:w="0" w:type="auto"/>
            <w:tcBorders>
              <w:top w:val="nil"/>
              <w:left w:val="nil"/>
              <w:bottom w:val="nil"/>
              <w:right w:val="nil"/>
            </w:tcBorders>
            <w:shd w:val="clear" w:color="auto" w:fill="auto"/>
            <w:noWrap/>
            <w:vAlign w:val="center"/>
            <w:hideMark/>
          </w:tcPr>
          <w:p w14:paraId="06FA74AF"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-0.0963***</w:t>
            </w:r>
          </w:p>
        </w:tc>
        <w:tc>
          <w:tcPr>
            <w:tcW w:w="0" w:type="auto"/>
            <w:tcBorders>
              <w:top w:val="nil"/>
              <w:left w:val="nil"/>
              <w:bottom w:val="nil"/>
              <w:right w:val="nil"/>
            </w:tcBorders>
            <w:shd w:val="clear" w:color="auto" w:fill="auto"/>
            <w:noWrap/>
            <w:vAlign w:val="center"/>
            <w:hideMark/>
          </w:tcPr>
          <w:p w14:paraId="515B1C37"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-0.618***</w:t>
            </w:r>
          </w:p>
        </w:tc>
        <w:tc>
          <w:tcPr>
            <w:tcW w:w="0" w:type="auto"/>
            <w:tcBorders>
              <w:top w:val="nil"/>
              <w:left w:val="nil"/>
              <w:bottom w:val="nil"/>
              <w:right w:val="nil"/>
            </w:tcBorders>
            <w:shd w:val="clear" w:color="auto" w:fill="auto"/>
            <w:noWrap/>
            <w:vAlign w:val="center"/>
            <w:hideMark/>
          </w:tcPr>
          <w:p w14:paraId="2F563E20"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-0.173***</w:t>
            </w:r>
          </w:p>
        </w:tc>
        <w:tc>
          <w:tcPr>
            <w:tcW w:w="0" w:type="auto"/>
            <w:tcBorders>
              <w:top w:val="nil"/>
              <w:left w:val="nil"/>
              <w:bottom w:val="nil"/>
              <w:right w:val="nil"/>
            </w:tcBorders>
            <w:shd w:val="clear" w:color="auto" w:fill="auto"/>
            <w:noWrap/>
            <w:vAlign w:val="center"/>
            <w:hideMark/>
          </w:tcPr>
          <w:p w14:paraId="1A9A2ACB"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-0.0721***</w:t>
            </w:r>
          </w:p>
        </w:tc>
        <w:tc>
          <w:tcPr>
            <w:tcW w:w="0" w:type="auto"/>
            <w:tcBorders>
              <w:top w:val="nil"/>
              <w:left w:val="nil"/>
              <w:bottom w:val="nil"/>
              <w:right w:val="nil"/>
            </w:tcBorders>
            <w:shd w:val="clear" w:color="auto" w:fill="auto"/>
            <w:noWrap/>
            <w:vAlign w:val="center"/>
            <w:hideMark/>
          </w:tcPr>
          <w:p w14:paraId="27686711"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0.0775***</w:t>
            </w:r>
          </w:p>
        </w:tc>
        <w:tc>
          <w:tcPr>
            <w:tcW w:w="0" w:type="auto"/>
            <w:tcBorders>
              <w:top w:val="nil"/>
              <w:left w:val="nil"/>
              <w:bottom w:val="nil"/>
              <w:right w:val="nil"/>
            </w:tcBorders>
            <w:shd w:val="clear" w:color="auto" w:fill="auto"/>
            <w:noWrap/>
            <w:vAlign w:val="center"/>
            <w:hideMark/>
          </w:tcPr>
          <w:p w14:paraId="6B46CF4A"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0.155***</w:t>
            </w:r>
          </w:p>
        </w:tc>
        <w:tc>
          <w:tcPr>
            <w:tcW w:w="0" w:type="auto"/>
            <w:tcBorders>
              <w:top w:val="nil"/>
              <w:left w:val="nil"/>
              <w:bottom w:val="nil"/>
              <w:right w:val="nil"/>
            </w:tcBorders>
            <w:shd w:val="clear" w:color="auto" w:fill="auto"/>
            <w:noWrap/>
            <w:vAlign w:val="center"/>
            <w:hideMark/>
          </w:tcPr>
          <w:p w14:paraId="168B3B1A"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0.0353***</w:t>
            </w:r>
          </w:p>
        </w:tc>
        <w:tc>
          <w:tcPr>
            <w:tcW w:w="0" w:type="auto"/>
            <w:tcBorders>
              <w:top w:val="nil"/>
              <w:left w:val="nil"/>
              <w:bottom w:val="nil"/>
              <w:right w:val="nil"/>
            </w:tcBorders>
            <w:shd w:val="clear" w:color="auto" w:fill="auto"/>
            <w:noWrap/>
            <w:vAlign w:val="center"/>
            <w:hideMark/>
          </w:tcPr>
          <w:p w14:paraId="7667199A"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0.0411***</w:t>
            </w:r>
          </w:p>
        </w:tc>
        <w:tc>
          <w:tcPr>
            <w:tcW w:w="0" w:type="auto"/>
            <w:tcBorders>
              <w:top w:val="nil"/>
              <w:left w:val="nil"/>
              <w:bottom w:val="nil"/>
              <w:right w:val="nil"/>
            </w:tcBorders>
            <w:shd w:val="clear" w:color="auto" w:fill="auto"/>
            <w:noWrap/>
            <w:vAlign w:val="center"/>
            <w:hideMark/>
          </w:tcPr>
          <w:p w14:paraId="6C4E1BE2"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-0.0220***</w:t>
            </w:r>
          </w:p>
        </w:tc>
        <w:tc>
          <w:tcPr>
            <w:tcW w:w="0" w:type="auto"/>
            <w:tcBorders>
              <w:top w:val="nil"/>
              <w:left w:val="nil"/>
              <w:bottom w:val="nil"/>
              <w:right w:val="nil"/>
            </w:tcBorders>
            <w:shd w:val="clear" w:color="auto" w:fill="auto"/>
            <w:noWrap/>
            <w:vAlign w:val="center"/>
            <w:hideMark/>
          </w:tcPr>
          <w:p w14:paraId="0B909F85"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0.0678</w:t>
            </w:r>
          </w:p>
        </w:tc>
      </w:tr>
      <w:tr w:rsidR="00D10ED6" w:rsidRPr="00545A22" w14:paraId="0BD8FD97" w14:textId="77777777" w:rsidTr="00CD3AC2">
        <w:trPr>
          <w:trHeight w:val="297"/>
          <w:jc w:val="center"/>
        </w:trPr>
        <w:tc>
          <w:tcPr>
            <w:tcW w:w="0" w:type="auto"/>
            <w:tcBorders>
              <w:top w:val="nil"/>
              <w:left w:val="nil"/>
              <w:bottom w:val="nil"/>
              <w:right w:val="nil"/>
            </w:tcBorders>
            <w:shd w:val="clear" w:color="auto" w:fill="auto"/>
            <w:noWrap/>
            <w:vAlign w:val="center"/>
            <w:hideMark/>
          </w:tcPr>
          <w:p w14:paraId="4AF7F91B"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p>
        </w:tc>
        <w:tc>
          <w:tcPr>
            <w:tcW w:w="0" w:type="auto"/>
            <w:tcBorders>
              <w:top w:val="nil"/>
              <w:left w:val="nil"/>
              <w:bottom w:val="nil"/>
              <w:right w:val="nil"/>
            </w:tcBorders>
            <w:shd w:val="clear" w:color="auto" w:fill="auto"/>
            <w:noWrap/>
            <w:vAlign w:val="center"/>
            <w:hideMark/>
          </w:tcPr>
          <w:p w14:paraId="261C52B5"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(-2.32)</w:t>
            </w:r>
          </w:p>
        </w:tc>
        <w:tc>
          <w:tcPr>
            <w:tcW w:w="0" w:type="auto"/>
            <w:tcBorders>
              <w:top w:val="nil"/>
              <w:left w:val="nil"/>
              <w:bottom w:val="nil"/>
              <w:right w:val="nil"/>
            </w:tcBorders>
            <w:shd w:val="clear" w:color="auto" w:fill="auto"/>
            <w:noWrap/>
            <w:vAlign w:val="center"/>
            <w:hideMark/>
          </w:tcPr>
          <w:p w14:paraId="279DB1B0"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(9.12)</w:t>
            </w:r>
          </w:p>
        </w:tc>
        <w:tc>
          <w:tcPr>
            <w:tcW w:w="0" w:type="auto"/>
            <w:tcBorders>
              <w:top w:val="nil"/>
              <w:left w:val="nil"/>
              <w:bottom w:val="nil"/>
              <w:right w:val="nil"/>
            </w:tcBorders>
            <w:shd w:val="clear" w:color="auto" w:fill="auto"/>
            <w:noWrap/>
            <w:vAlign w:val="center"/>
            <w:hideMark/>
          </w:tcPr>
          <w:p w14:paraId="67B66ECC"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(8.17)</w:t>
            </w:r>
          </w:p>
        </w:tc>
        <w:tc>
          <w:tcPr>
            <w:tcW w:w="0" w:type="auto"/>
            <w:tcBorders>
              <w:top w:val="nil"/>
              <w:left w:val="nil"/>
              <w:bottom w:val="nil"/>
              <w:right w:val="nil"/>
            </w:tcBorders>
            <w:shd w:val="clear" w:color="auto" w:fill="auto"/>
            <w:noWrap/>
            <w:vAlign w:val="center"/>
            <w:hideMark/>
          </w:tcPr>
          <w:p w14:paraId="5CC57B59"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(-68.45)</w:t>
            </w:r>
          </w:p>
        </w:tc>
        <w:tc>
          <w:tcPr>
            <w:tcW w:w="0" w:type="auto"/>
            <w:tcBorders>
              <w:top w:val="nil"/>
              <w:left w:val="nil"/>
              <w:bottom w:val="nil"/>
              <w:right w:val="nil"/>
            </w:tcBorders>
            <w:shd w:val="clear" w:color="auto" w:fill="auto"/>
            <w:noWrap/>
            <w:vAlign w:val="center"/>
            <w:hideMark/>
          </w:tcPr>
          <w:p w14:paraId="1F19ED1C"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(-439.51)</w:t>
            </w:r>
          </w:p>
        </w:tc>
        <w:tc>
          <w:tcPr>
            <w:tcW w:w="0" w:type="auto"/>
            <w:tcBorders>
              <w:top w:val="nil"/>
              <w:left w:val="nil"/>
              <w:bottom w:val="nil"/>
              <w:right w:val="nil"/>
            </w:tcBorders>
            <w:shd w:val="clear" w:color="auto" w:fill="auto"/>
            <w:noWrap/>
            <w:vAlign w:val="center"/>
            <w:hideMark/>
          </w:tcPr>
          <w:p w14:paraId="40AA149A"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(-122.06)</w:t>
            </w:r>
          </w:p>
        </w:tc>
        <w:tc>
          <w:tcPr>
            <w:tcW w:w="0" w:type="auto"/>
            <w:tcBorders>
              <w:top w:val="nil"/>
              <w:left w:val="nil"/>
              <w:bottom w:val="nil"/>
              <w:right w:val="nil"/>
            </w:tcBorders>
            <w:shd w:val="clear" w:color="auto" w:fill="auto"/>
            <w:noWrap/>
            <w:vAlign w:val="center"/>
            <w:hideMark/>
          </w:tcPr>
          <w:p w14:paraId="57E53215"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(-51.35)</w:t>
            </w:r>
          </w:p>
        </w:tc>
        <w:tc>
          <w:tcPr>
            <w:tcW w:w="0" w:type="auto"/>
            <w:tcBorders>
              <w:top w:val="nil"/>
              <w:left w:val="nil"/>
              <w:bottom w:val="nil"/>
              <w:right w:val="nil"/>
            </w:tcBorders>
            <w:shd w:val="clear" w:color="auto" w:fill="auto"/>
            <w:noWrap/>
            <w:vAlign w:val="center"/>
            <w:hideMark/>
          </w:tcPr>
          <w:p w14:paraId="0EBF3D2D"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(54.45)</w:t>
            </w:r>
          </w:p>
        </w:tc>
        <w:tc>
          <w:tcPr>
            <w:tcW w:w="0" w:type="auto"/>
            <w:tcBorders>
              <w:top w:val="nil"/>
              <w:left w:val="nil"/>
              <w:bottom w:val="nil"/>
              <w:right w:val="nil"/>
            </w:tcBorders>
            <w:shd w:val="clear" w:color="auto" w:fill="auto"/>
            <w:noWrap/>
            <w:vAlign w:val="center"/>
            <w:hideMark/>
          </w:tcPr>
          <w:p w14:paraId="599AB040"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(107.08)</w:t>
            </w:r>
          </w:p>
        </w:tc>
        <w:tc>
          <w:tcPr>
            <w:tcW w:w="0" w:type="auto"/>
            <w:tcBorders>
              <w:top w:val="nil"/>
              <w:left w:val="nil"/>
              <w:bottom w:val="nil"/>
              <w:right w:val="nil"/>
            </w:tcBorders>
            <w:shd w:val="clear" w:color="auto" w:fill="auto"/>
            <w:noWrap/>
            <w:vAlign w:val="center"/>
            <w:hideMark/>
          </w:tcPr>
          <w:p w14:paraId="1E687D57"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(23.89)</w:t>
            </w:r>
          </w:p>
        </w:tc>
        <w:tc>
          <w:tcPr>
            <w:tcW w:w="0" w:type="auto"/>
            <w:tcBorders>
              <w:top w:val="nil"/>
              <w:left w:val="nil"/>
              <w:bottom w:val="nil"/>
              <w:right w:val="nil"/>
            </w:tcBorders>
            <w:shd w:val="clear" w:color="auto" w:fill="auto"/>
            <w:noWrap/>
            <w:vAlign w:val="center"/>
            <w:hideMark/>
          </w:tcPr>
          <w:p w14:paraId="299D3046"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(27.79)</w:t>
            </w:r>
          </w:p>
        </w:tc>
        <w:tc>
          <w:tcPr>
            <w:tcW w:w="0" w:type="auto"/>
            <w:tcBorders>
              <w:top w:val="nil"/>
              <w:left w:val="nil"/>
              <w:bottom w:val="nil"/>
              <w:right w:val="nil"/>
            </w:tcBorders>
            <w:shd w:val="clear" w:color="auto" w:fill="auto"/>
            <w:noWrap/>
            <w:vAlign w:val="center"/>
            <w:hideMark/>
          </w:tcPr>
          <w:p w14:paraId="0E51B3B7"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(-125.30)</w:t>
            </w:r>
          </w:p>
        </w:tc>
        <w:tc>
          <w:tcPr>
            <w:tcW w:w="0" w:type="auto"/>
            <w:tcBorders>
              <w:top w:val="nil"/>
              <w:left w:val="nil"/>
              <w:bottom w:val="nil"/>
              <w:right w:val="nil"/>
            </w:tcBorders>
            <w:shd w:val="clear" w:color="auto" w:fill="auto"/>
            <w:noWrap/>
            <w:vAlign w:val="center"/>
            <w:hideMark/>
          </w:tcPr>
          <w:p w14:paraId="6F68357D"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p>
        </w:tc>
      </w:tr>
      <w:tr w:rsidR="00D10ED6" w:rsidRPr="00545A22" w14:paraId="037DA892" w14:textId="77777777" w:rsidTr="00CD3AC2">
        <w:trPr>
          <w:trHeight w:val="297"/>
          <w:jc w:val="center"/>
        </w:trPr>
        <w:tc>
          <w:tcPr>
            <w:tcW w:w="0" w:type="auto"/>
            <w:tcBorders>
              <w:top w:val="nil"/>
              <w:left w:val="nil"/>
              <w:bottom w:val="nil"/>
              <w:right w:val="nil"/>
            </w:tcBorders>
            <w:shd w:val="clear" w:color="auto" w:fill="auto"/>
            <w:noWrap/>
            <w:vAlign w:val="center"/>
            <w:hideMark/>
          </w:tcPr>
          <w:p w14:paraId="1E854307"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Times New Roman" w:eastAsia="Times New Roman" w:hAnsi="Times New Roman" w:cs="Times New Roman"/>
                <w:color w:val="000000"/>
                <w:sz w:val="20"/>
                <w:szCs w:val="20"/>
              </w:rPr>
              <w:t>0.15</w:t>
            </w:r>
          </w:p>
        </w:tc>
        <w:tc>
          <w:tcPr>
            <w:tcW w:w="0" w:type="auto"/>
            <w:tcBorders>
              <w:top w:val="nil"/>
              <w:left w:val="nil"/>
              <w:bottom w:val="nil"/>
              <w:right w:val="nil"/>
            </w:tcBorders>
            <w:shd w:val="clear" w:color="auto" w:fill="auto"/>
            <w:noWrap/>
            <w:vAlign w:val="center"/>
            <w:hideMark/>
          </w:tcPr>
          <w:p w14:paraId="79692DB8"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-0.00781***</w:t>
            </w:r>
          </w:p>
        </w:tc>
        <w:tc>
          <w:tcPr>
            <w:tcW w:w="0" w:type="auto"/>
            <w:tcBorders>
              <w:top w:val="nil"/>
              <w:left w:val="nil"/>
              <w:bottom w:val="nil"/>
              <w:right w:val="nil"/>
            </w:tcBorders>
            <w:shd w:val="clear" w:color="auto" w:fill="auto"/>
            <w:noWrap/>
            <w:vAlign w:val="center"/>
            <w:hideMark/>
          </w:tcPr>
          <w:p w14:paraId="530BE54D"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0.00472***</w:t>
            </w:r>
          </w:p>
        </w:tc>
        <w:tc>
          <w:tcPr>
            <w:tcW w:w="0" w:type="auto"/>
            <w:tcBorders>
              <w:top w:val="nil"/>
              <w:left w:val="nil"/>
              <w:bottom w:val="nil"/>
              <w:right w:val="nil"/>
            </w:tcBorders>
            <w:shd w:val="clear" w:color="auto" w:fill="auto"/>
            <w:noWrap/>
            <w:vAlign w:val="center"/>
            <w:hideMark/>
          </w:tcPr>
          <w:p w14:paraId="0A68A5C0"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0.00652***</w:t>
            </w:r>
          </w:p>
        </w:tc>
        <w:tc>
          <w:tcPr>
            <w:tcW w:w="0" w:type="auto"/>
            <w:tcBorders>
              <w:top w:val="nil"/>
              <w:left w:val="nil"/>
              <w:bottom w:val="nil"/>
              <w:right w:val="nil"/>
            </w:tcBorders>
            <w:shd w:val="clear" w:color="auto" w:fill="auto"/>
            <w:noWrap/>
            <w:vAlign w:val="center"/>
            <w:hideMark/>
          </w:tcPr>
          <w:p w14:paraId="6BAB6401"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-0.0735***</w:t>
            </w:r>
          </w:p>
        </w:tc>
        <w:tc>
          <w:tcPr>
            <w:tcW w:w="0" w:type="auto"/>
            <w:tcBorders>
              <w:top w:val="nil"/>
              <w:left w:val="nil"/>
              <w:bottom w:val="nil"/>
              <w:right w:val="nil"/>
            </w:tcBorders>
            <w:shd w:val="clear" w:color="auto" w:fill="auto"/>
            <w:noWrap/>
            <w:vAlign w:val="center"/>
            <w:hideMark/>
          </w:tcPr>
          <w:p w14:paraId="29286F7A"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-0.545***</w:t>
            </w:r>
          </w:p>
        </w:tc>
        <w:tc>
          <w:tcPr>
            <w:tcW w:w="0" w:type="auto"/>
            <w:tcBorders>
              <w:top w:val="nil"/>
              <w:left w:val="nil"/>
              <w:bottom w:val="nil"/>
              <w:right w:val="nil"/>
            </w:tcBorders>
            <w:shd w:val="clear" w:color="auto" w:fill="auto"/>
            <w:noWrap/>
            <w:vAlign w:val="center"/>
            <w:hideMark/>
          </w:tcPr>
          <w:p w14:paraId="0F497191"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-0.145***</w:t>
            </w:r>
          </w:p>
        </w:tc>
        <w:tc>
          <w:tcPr>
            <w:tcW w:w="0" w:type="auto"/>
            <w:tcBorders>
              <w:top w:val="nil"/>
              <w:left w:val="nil"/>
              <w:bottom w:val="nil"/>
              <w:right w:val="nil"/>
            </w:tcBorders>
            <w:shd w:val="clear" w:color="auto" w:fill="auto"/>
            <w:noWrap/>
            <w:vAlign w:val="center"/>
            <w:hideMark/>
          </w:tcPr>
          <w:p w14:paraId="0F967DC7"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-0.0579***</w:t>
            </w:r>
          </w:p>
        </w:tc>
        <w:tc>
          <w:tcPr>
            <w:tcW w:w="0" w:type="auto"/>
            <w:tcBorders>
              <w:top w:val="nil"/>
              <w:left w:val="nil"/>
              <w:bottom w:val="nil"/>
              <w:right w:val="nil"/>
            </w:tcBorders>
            <w:shd w:val="clear" w:color="auto" w:fill="auto"/>
            <w:noWrap/>
            <w:vAlign w:val="center"/>
            <w:hideMark/>
          </w:tcPr>
          <w:p w14:paraId="1B63F451"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0.0609***</w:t>
            </w:r>
          </w:p>
        </w:tc>
        <w:tc>
          <w:tcPr>
            <w:tcW w:w="0" w:type="auto"/>
            <w:tcBorders>
              <w:top w:val="nil"/>
              <w:left w:val="nil"/>
              <w:bottom w:val="nil"/>
              <w:right w:val="nil"/>
            </w:tcBorders>
            <w:shd w:val="clear" w:color="auto" w:fill="auto"/>
            <w:noWrap/>
            <w:vAlign w:val="center"/>
            <w:hideMark/>
          </w:tcPr>
          <w:p w14:paraId="64A083AB"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0.0956***</w:t>
            </w:r>
          </w:p>
        </w:tc>
        <w:tc>
          <w:tcPr>
            <w:tcW w:w="0" w:type="auto"/>
            <w:tcBorders>
              <w:top w:val="nil"/>
              <w:left w:val="nil"/>
              <w:bottom w:val="nil"/>
              <w:right w:val="nil"/>
            </w:tcBorders>
            <w:shd w:val="clear" w:color="auto" w:fill="auto"/>
            <w:noWrap/>
            <w:vAlign w:val="center"/>
            <w:hideMark/>
          </w:tcPr>
          <w:p w14:paraId="7CE81275"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0.0104***</w:t>
            </w:r>
          </w:p>
        </w:tc>
        <w:tc>
          <w:tcPr>
            <w:tcW w:w="0" w:type="auto"/>
            <w:tcBorders>
              <w:top w:val="nil"/>
              <w:left w:val="nil"/>
              <w:bottom w:val="nil"/>
              <w:right w:val="nil"/>
            </w:tcBorders>
            <w:shd w:val="clear" w:color="auto" w:fill="auto"/>
            <w:noWrap/>
            <w:vAlign w:val="center"/>
            <w:hideMark/>
          </w:tcPr>
          <w:p w14:paraId="6E18FC73"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0.0277***</w:t>
            </w:r>
          </w:p>
        </w:tc>
        <w:tc>
          <w:tcPr>
            <w:tcW w:w="0" w:type="auto"/>
            <w:tcBorders>
              <w:top w:val="nil"/>
              <w:left w:val="nil"/>
              <w:bottom w:val="nil"/>
              <w:right w:val="nil"/>
            </w:tcBorders>
            <w:shd w:val="clear" w:color="auto" w:fill="auto"/>
            <w:noWrap/>
            <w:vAlign w:val="center"/>
            <w:hideMark/>
          </w:tcPr>
          <w:p w14:paraId="4F99C1FC"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-0.0148***</w:t>
            </w:r>
          </w:p>
        </w:tc>
        <w:tc>
          <w:tcPr>
            <w:tcW w:w="0" w:type="auto"/>
            <w:tcBorders>
              <w:top w:val="nil"/>
              <w:left w:val="nil"/>
              <w:bottom w:val="nil"/>
              <w:right w:val="nil"/>
            </w:tcBorders>
            <w:shd w:val="clear" w:color="auto" w:fill="auto"/>
            <w:noWrap/>
            <w:vAlign w:val="center"/>
            <w:hideMark/>
          </w:tcPr>
          <w:p w14:paraId="58B3C446"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0.0772</w:t>
            </w:r>
          </w:p>
        </w:tc>
      </w:tr>
      <w:tr w:rsidR="00D10ED6" w:rsidRPr="00545A22" w14:paraId="213EEB7B" w14:textId="77777777" w:rsidTr="00CD3AC2">
        <w:trPr>
          <w:trHeight w:val="297"/>
          <w:jc w:val="center"/>
        </w:trPr>
        <w:tc>
          <w:tcPr>
            <w:tcW w:w="0" w:type="auto"/>
            <w:tcBorders>
              <w:top w:val="nil"/>
              <w:left w:val="nil"/>
              <w:bottom w:val="nil"/>
              <w:right w:val="nil"/>
            </w:tcBorders>
            <w:shd w:val="clear" w:color="auto" w:fill="auto"/>
            <w:noWrap/>
            <w:vAlign w:val="center"/>
            <w:hideMark/>
          </w:tcPr>
          <w:p w14:paraId="06B8952D"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p>
        </w:tc>
        <w:tc>
          <w:tcPr>
            <w:tcW w:w="0" w:type="auto"/>
            <w:tcBorders>
              <w:top w:val="nil"/>
              <w:left w:val="nil"/>
              <w:bottom w:val="nil"/>
              <w:right w:val="nil"/>
            </w:tcBorders>
            <w:shd w:val="clear" w:color="auto" w:fill="auto"/>
            <w:noWrap/>
            <w:vAlign w:val="center"/>
            <w:hideMark/>
          </w:tcPr>
          <w:p w14:paraId="723F924C"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(-9.48)</w:t>
            </w:r>
          </w:p>
        </w:tc>
        <w:tc>
          <w:tcPr>
            <w:tcW w:w="0" w:type="auto"/>
            <w:tcBorders>
              <w:top w:val="nil"/>
              <w:left w:val="nil"/>
              <w:bottom w:val="nil"/>
              <w:right w:val="nil"/>
            </w:tcBorders>
            <w:shd w:val="clear" w:color="auto" w:fill="auto"/>
            <w:noWrap/>
            <w:vAlign w:val="center"/>
            <w:hideMark/>
          </w:tcPr>
          <w:p w14:paraId="0BDC5B3C"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(5.76)</w:t>
            </w:r>
          </w:p>
        </w:tc>
        <w:tc>
          <w:tcPr>
            <w:tcW w:w="0" w:type="auto"/>
            <w:tcBorders>
              <w:top w:val="nil"/>
              <w:left w:val="nil"/>
              <w:bottom w:val="nil"/>
              <w:right w:val="nil"/>
            </w:tcBorders>
            <w:shd w:val="clear" w:color="auto" w:fill="auto"/>
            <w:noWrap/>
            <w:vAlign w:val="center"/>
            <w:hideMark/>
          </w:tcPr>
          <w:p w14:paraId="1FA4B662"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(8.31)</w:t>
            </w:r>
          </w:p>
        </w:tc>
        <w:tc>
          <w:tcPr>
            <w:tcW w:w="0" w:type="auto"/>
            <w:tcBorders>
              <w:top w:val="nil"/>
              <w:left w:val="nil"/>
              <w:bottom w:val="nil"/>
              <w:right w:val="nil"/>
            </w:tcBorders>
            <w:shd w:val="clear" w:color="auto" w:fill="auto"/>
            <w:noWrap/>
            <w:vAlign w:val="center"/>
            <w:hideMark/>
          </w:tcPr>
          <w:p w14:paraId="0CF5A02D"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(-68.71)</w:t>
            </w:r>
          </w:p>
        </w:tc>
        <w:tc>
          <w:tcPr>
            <w:tcW w:w="0" w:type="auto"/>
            <w:tcBorders>
              <w:top w:val="nil"/>
              <w:left w:val="nil"/>
              <w:bottom w:val="nil"/>
              <w:right w:val="nil"/>
            </w:tcBorders>
            <w:shd w:val="clear" w:color="auto" w:fill="auto"/>
            <w:noWrap/>
            <w:vAlign w:val="center"/>
            <w:hideMark/>
          </w:tcPr>
          <w:p w14:paraId="460E9844"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(-509.49)</w:t>
            </w:r>
          </w:p>
        </w:tc>
        <w:tc>
          <w:tcPr>
            <w:tcW w:w="0" w:type="auto"/>
            <w:tcBorders>
              <w:top w:val="nil"/>
              <w:left w:val="nil"/>
              <w:bottom w:val="nil"/>
              <w:right w:val="nil"/>
            </w:tcBorders>
            <w:shd w:val="clear" w:color="auto" w:fill="auto"/>
            <w:noWrap/>
            <w:vAlign w:val="center"/>
            <w:hideMark/>
          </w:tcPr>
          <w:p w14:paraId="38F45234"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(-134.28)</w:t>
            </w:r>
          </w:p>
        </w:tc>
        <w:tc>
          <w:tcPr>
            <w:tcW w:w="0" w:type="auto"/>
            <w:tcBorders>
              <w:top w:val="nil"/>
              <w:left w:val="nil"/>
              <w:bottom w:val="nil"/>
              <w:right w:val="nil"/>
            </w:tcBorders>
            <w:shd w:val="clear" w:color="auto" w:fill="auto"/>
            <w:noWrap/>
            <w:vAlign w:val="center"/>
            <w:hideMark/>
          </w:tcPr>
          <w:p w14:paraId="10026524"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(-54.24)</w:t>
            </w:r>
          </w:p>
        </w:tc>
        <w:tc>
          <w:tcPr>
            <w:tcW w:w="0" w:type="auto"/>
            <w:tcBorders>
              <w:top w:val="nil"/>
              <w:left w:val="nil"/>
              <w:bottom w:val="nil"/>
              <w:right w:val="nil"/>
            </w:tcBorders>
            <w:shd w:val="clear" w:color="auto" w:fill="auto"/>
            <w:noWrap/>
            <w:vAlign w:val="center"/>
            <w:hideMark/>
          </w:tcPr>
          <w:p w14:paraId="46EEDE29"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(56.29)</w:t>
            </w:r>
          </w:p>
        </w:tc>
        <w:tc>
          <w:tcPr>
            <w:tcW w:w="0" w:type="auto"/>
            <w:tcBorders>
              <w:top w:val="nil"/>
              <w:left w:val="nil"/>
              <w:bottom w:val="nil"/>
              <w:right w:val="nil"/>
            </w:tcBorders>
            <w:shd w:val="clear" w:color="auto" w:fill="auto"/>
            <w:noWrap/>
            <w:vAlign w:val="center"/>
            <w:hideMark/>
          </w:tcPr>
          <w:p w14:paraId="54CD9AB1"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(87.05)</w:t>
            </w:r>
          </w:p>
        </w:tc>
        <w:tc>
          <w:tcPr>
            <w:tcW w:w="0" w:type="auto"/>
            <w:tcBorders>
              <w:top w:val="nil"/>
              <w:left w:val="nil"/>
              <w:bottom w:val="nil"/>
              <w:right w:val="nil"/>
            </w:tcBorders>
            <w:shd w:val="clear" w:color="auto" w:fill="auto"/>
            <w:noWrap/>
            <w:vAlign w:val="center"/>
            <w:hideMark/>
          </w:tcPr>
          <w:p w14:paraId="6EB4634C"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(9.29)</w:t>
            </w:r>
          </w:p>
        </w:tc>
        <w:tc>
          <w:tcPr>
            <w:tcW w:w="0" w:type="auto"/>
            <w:tcBorders>
              <w:top w:val="nil"/>
              <w:left w:val="nil"/>
              <w:bottom w:val="nil"/>
              <w:right w:val="nil"/>
            </w:tcBorders>
            <w:shd w:val="clear" w:color="auto" w:fill="auto"/>
            <w:noWrap/>
            <w:vAlign w:val="center"/>
            <w:hideMark/>
          </w:tcPr>
          <w:p w14:paraId="19524323"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(24.60)</w:t>
            </w:r>
          </w:p>
        </w:tc>
        <w:tc>
          <w:tcPr>
            <w:tcW w:w="0" w:type="auto"/>
            <w:tcBorders>
              <w:top w:val="nil"/>
              <w:left w:val="nil"/>
              <w:bottom w:val="nil"/>
              <w:right w:val="nil"/>
            </w:tcBorders>
            <w:shd w:val="clear" w:color="auto" w:fill="auto"/>
            <w:noWrap/>
            <w:vAlign w:val="center"/>
            <w:hideMark/>
          </w:tcPr>
          <w:p w14:paraId="03E6582E"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(-111.18)</w:t>
            </w:r>
          </w:p>
        </w:tc>
        <w:tc>
          <w:tcPr>
            <w:tcW w:w="0" w:type="auto"/>
            <w:tcBorders>
              <w:top w:val="nil"/>
              <w:left w:val="nil"/>
              <w:bottom w:val="nil"/>
              <w:right w:val="nil"/>
            </w:tcBorders>
            <w:shd w:val="clear" w:color="auto" w:fill="auto"/>
            <w:noWrap/>
            <w:vAlign w:val="center"/>
            <w:hideMark/>
          </w:tcPr>
          <w:p w14:paraId="36D1949C"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p>
        </w:tc>
      </w:tr>
      <w:tr w:rsidR="00D10ED6" w:rsidRPr="00545A22" w14:paraId="54C346F7" w14:textId="77777777" w:rsidTr="00CD3AC2">
        <w:trPr>
          <w:trHeight w:val="297"/>
          <w:jc w:val="center"/>
        </w:trPr>
        <w:tc>
          <w:tcPr>
            <w:tcW w:w="0" w:type="auto"/>
            <w:tcBorders>
              <w:top w:val="nil"/>
              <w:left w:val="nil"/>
              <w:bottom w:val="nil"/>
              <w:right w:val="nil"/>
            </w:tcBorders>
            <w:shd w:val="clear" w:color="auto" w:fill="auto"/>
            <w:noWrap/>
            <w:vAlign w:val="center"/>
            <w:hideMark/>
          </w:tcPr>
          <w:p w14:paraId="05DC9A1D"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Times New Roman" w:eastAsia="Times New Roman" w:hAnsi="Times New Roman" w:cs="Times New Roman"/>
                <w:color w:val="000000"/>
                <w:sz w:val="20"/>
                <w:szCs w:val="20"/>
              </w:rPr>
              <w:t>0.2</w:t>
            </w:r>
          </w:p>
        </w:tc>
        <w:tc>
          <w:tcPr>
            <w:tcW w:w="0" w:type="auto"/>
            <w:tcBorders>
              <w:top w:val="nil"/>
              <w:left w:val="nil"/>
              <w:bottom w:val="nil"/>
              <w:right w:val="nil"/>
            </w:tcBorders>
            <w:shd w:val="clear" w:color="auto" w:fill="auto"/>
            <w:noWrap/>
            <w:vAlign w:val="center"/>
            <w:hideMark/>
          </w:tcPr>
          <w:p w14:paraId="7B11087F"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-0.0131***</w:t>
            </w:r>
          </w:p>
        </w:tc>
        <w:tc>
          <w:tcPr>
            <w:tcW w:w="0" w:type="auto"/>
            <w:tcBorders>
              <w:top w:val="nil"/>
              <w:left w:val="nil"/>
              <w:bottom w:val="nil"/>
              <w:right w:val="nil"/>
            </w:tcBorders>
            <w:shd w:val="clear" w:color="auto" w:fill="auto"/>
            <w:noWrap/>
            <w:vAlign w:val="center"/>
            <w:hideMark/>
          </w:tcPr>
          <w:p w14:paraId="577FF8A8"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0.00232***</w:t>
            </w:r>
          </w:p>
        </w:tc>
        <w:tc>
          <w:tcPr>
            <w:tcW w:w="0" w:type="auto"/>
            <w:tcBorders>
              <w:top w:val="nil"/>
              <w:left w:val="nil"/>
              <w:bottom w:val="nil"/>
              <w:right w:val="nil"/>
            </w:tcBorders>
            <w:shd w:val="clear" w:color="auto" w:fill="auto"/>
            <w:noWrap/>
            <w:vAlign w:val="center"/>
            <w:hideMark/>
          </w:tcPr>
          <w:p w14:paraId="63731D12"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0.00551***</w:t>
            </w:r>
          </w:p>
        </w:tc>
        <w:tc>
          <w:tcPr>
            <w:tcW w:w="0" w:type="auto"/>
            <w:tcBorders>
              <w:top w:val="nil"/>
              <w:left w:val="nil"/>
              <w:bottom w:val="nil"/>
              <w:right w:val="nil"/>
            </w:tcBorders>
            <w:shd w:val="clear" w:color="auto" w:fill="auto"/>
            <w:noWrap/>
            <w:vAlign w:val="center"/>
            <w:hideMark/>
          </w:tcPr>
          <w:p w14:paraId="522F25C9"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-0.0554***</w:t>
            </w:r>
          </w:p>
        </w:tc>
        <w:tc>
          <w:tcPr>
            <w:tcW w:w="0" w:type="auto"/>
            <w:tcBorders>
              <w:top w:val="nil"/>
              <w:left w:val="nil"/>
              <w:bottom w:val="nil"/>
              <w:right w:val="nil"/>
            </w:tcBorders>
            <w:shd w:val="clear" w:color="auto" w:fill="auto"/>
            <w:noWrap/>
            <w:vAlign w:val="center"/>
            <w:hideMark/>
          </w:tcPr>
          <w:p w14:paraId="75C97F96"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-0.483***</w:t>
            </w:r>
          </w:p>
        </w:tc>
        <w:tc>
          <w:tcPr>
            <w:tcW w:w="0" w:type="auto"/>
            <w:tcBorders>
              <w:top w:val="nil"/>
              <w:left w:val="nil"/>
              <w:bottom w:val="nil"/>
              <w:right w:val="nil"/>
            </w:tcBorders>
            <w:shd w:val="clear" w:color="auto" w:fill="auto"/>
            <w:noWrap/>
            <w:vAlign w:val="center"/>
            <w:hideMark/>
          </w:tcPr>
          <w:p w14:paraId="4E308917"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-0.125***</w:t>
            </w:r>
          </w:p>
        </w:tc>
        <w:tc>
          <w:tcPr>
            <w:tcW w:w="0" w:type="auto"/>
            <w:tcBorders>
              <w:top w:val="nil"/>
              <w:left w:val="nil"/>
              <w:bottom w:val="nil"/>
              <w:right w:val="nil"/>
            </w:tcBorders>
            <w:shd w:val="clear" w:color="auto" w:fill="auto"/>
            <w:noWrap/>
            <w:vAlign w:val="center"/>
            <w:hideMark/>
          </w:tcPr>
          <w:p w14:paraId="37080AE7"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-0.0455***</w:t>
            </w:r>
          </w:p>
        </w:tc>
        <w:tc>
          <w:tcPr>
            <w:tcW w:w="0" w:type="auto"/>
            <w:tcBorders>
              <w:top w:val="nil"/>
              <w:left w:val="nil"/>
              <w:bottom w:val="nil"/>
              <w:right w:val="nil"/>
            </w:tcBorders>
            <w:shd w:val="clear" w:color="auto" w:fill="auto"/>
            <w:noWrap/>
            <w:vAlign w:val="center"/>
            <w:hideMark/>
          </w:tcPr>
          <w:p w14:paraId="4A9707B3"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0.0465***</w:t>
            </w:r>
          </w:p>
        </w:tc>
        <w:tc>
          <w:tcPr>
            <w:tcW w:w="0" w:type="auto"/>
            <w:tcBorders>
              <w:top w:val="nil"/>
              <w:left w:val="nil"/>
              <w:bottom w:val="nil"/>
              <w:right w:val="nil"/>
            </w:tcBorders>
            <w:shd w:val="clear" w:color="auto" w:fill="auto"/>
            <w:noWrap/>
            <w:vAlign w:val="center"/>
            <w:hideMark/>
          </w:tcPr>
          <w:p w14:paraId="1F0F3851"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0.0414***</w:t>
            </w:r>
          </w:p>
        </w:tc>
        <w:tc>
          <w:tcPr>
            <w:tcW w:w="0" w:type="auto"/>
            <w:tcBorders>
              <w:top w:val="nil"/>
              <w:left w:val="nil"/>
              <w:bottom w:val="nil"/>
              <w:right w:val="nil"/>
            </w:tcBorders>
            <w:shd w:val="clear" w:color="auto" w:fill="auto"/>
            <w:noWrap/>
            <w:vAlign w:val="center"/>
            <w:hideMark/>
          </w:tcPr>
          <w:p w14:paraId="25F0508C"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-0.00605***</w:t>
            </w:r>
          </w:p>
        </w:tc>
        <w:tc>
          <w:tcPr>
            <w:tcW w:w="0" w:type="auto"/>
            <w:tcBorders>
              <w:top w:val="nil"/>
              <w:left w:val="nil"/>
              <w:bottom w:val="nil"/>
              <w:right w:val="nil"/>
            </w:tcBorders>
            <w:shd w:val="clear" w:color="auto" w:fill="auto"/>
            <w:noWrap/>
            <w:vAlign w:val="center"/>
            <w:hideMark/>
          </w:tcPr>
          <w:p w14:paraId="0F4ECB87"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0.0157***</w:t>
            </w:r>
          </w:p>
        </w:tc>
        <w:tc>
          <w:tcPr>
            <w:tcW w:w="0" w:type="auto"/>
            <w:tcBorders>
              <w:top w:val="nil"/>
              <w:left w:val="nil"/>
              <w:bottom w:val="nil"/>
              <w:right w:val="nil"/>
            </w:tcBorders>
            <w:shd w:val="clear" w:color="auto" w:fill="auto"/>
            <w:noWrap/>
            <w:vAlign w:val="center"/>
            <w:hideMark/>
          </w:tcPr>
          <w:p w14:paraId="5CE2A427"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-0.0112***</w:t>
            </w:r>
          </w:p>
        </w:tc>
        <w:tc>
          <w:tcPr>
            <w:tcW w:w="0" w:type="auto"/>
            <w:tcBorders>
              <w:top w:val="nil"/>
              <w:left w:val="nil"/>
              <w:bottom w:val="nil"/>
              <w:right w:val="nil"/>
            </w:tcBorders>
            <w:shd w:val="clear" w:color="auto" w:fill="auto"/>
            <w:noWrap/>
            <w:vAlign w:val="center"/>
            <w:hideMark/>
          </w:tcPr>
          <w:p w14:paraId="7DC04927"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0.0872</w:t>
            </w:r>
          </w:p>
        </w:tc>
      </w:tr>
      <w:tr w:rsidR="00D10ED6" w:rsidRPr="00545A22" w14:paraId="4F68F57C" w14:textId="77777777" w:rsidTr="00CD3AC2">
        <w:trPr>
          <w:trHeight w:val="297"/>
          <w:jc w:val="center"/>
        </w:trPr>
        <w:tc>
          <w:tcPr>
            <w:tcW w:w="0" w:type="auto"/>
            <w:tcBorders>
              <w:top w:val="nil"/>
              <w:left w:val="nil"/>
              <w:bottom w:val="nil"/>
              <w:right w:val="nil"/>
            </w:tcBorders>
            <w:shd w:val="clear" w:color="auto" w:fill="auto"/>
            <w:noWrap/>
            <w:vAlign w:val="center"/>
            <w:hideMark/>
          </w:tcPr>
          <w:p w14:paraId="62865DDA"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p>
        </w:tc>
        <w:tc>
          <w:tcPr>
            <w:tcW w:w="0" w:type="auto"/>
            <w:tcBorders>
              <w:top w:val="nil"/>
              <w:left w:val="nil"/>
              <w:bottom w:val="nil"/>
              <w:right w:val="nil"/>
            </w:tcBorders>
            <w:shd w:val="clear" w:color="auto" w:fill="auto"/>
            <w:noWrap/>
            <w:vAlign w:val="center"/>
            <w:hideMark/>
          </w:tcPr>
          <w:p w14:paraId="57CB5227"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(-18.94)</w:t>
            </w:r>
          </w:p>
        </w:tc>
        <w:tc>
          <w:tcPr>
            <w:tcW w:w="0" w:type="auto"/>
            <w:tcBorders>
              <w:top w:val="nil"/>
              <w:left w:val="nil"/>
              <w:bottom w:val="nil"/>
              <w:right w:val="nil"/>
            </w:tcBorders>
            <w:shd w:val="clear" w:color="auto" w:fill="auto"/>
            <w:noWrap/>
            <w:vAlign w:val="center"/>
            <w:hideMark/>
          </w:tcPr>
          <w:p w14:paraId="2E1B99D4"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(3.38)</w:t>
            </w:r>
          </w:p>
        </w:tc>
        <w:tc>
          <w:tcPr>
            <w:tcW w:w="0" w:type="auto"/>
            <w:tcBorders>
              <w:top w:val="nil"/>
              <w:left w:val="nil"/>
              <w:bottom w:val="nil"/>
              <w:right w:val="nil"/>
            </w:tcBorders>
            <w:shd w:val="clear" w:color="auto" w:fill="auto"/>
            <w:noWrap/>
            <w:vAlign w:val="center"/>
            <w:hideMark/>
          </w:tcPr>
          <w:p w14:paraId="73E936ED"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(8.37)</w:t>
            </w:r>
          </w:p>
        </w:tc>
        <w:tc>
          <w:tcPr>
            <w:tcW w:w="0" w:type="auto"/>
            <w:tcBorders>
              <w:top w:val="nil"/>
              <w:left w:val="nil"/>
              <w:bottom w:val="nil"/>
              <w:right w:val="nil"/>
            </w:tcBorders>
            <w:shd w:val="clear" w:color="auto" w:fill="auto"/>
            <w:noWrap/>
            <w:vAlign w:val="center"/>
            <w:hideMark/>
          </w:tcPr>
          <w:p w14:paraId="54ED04ED"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(-61.76)</w:t>
            </w:r>
          </w:p>
        </w:tc>
        <w:tc>
          <w:tcPr>
            <w:tcW w:w="0" w:type="auto"/>
            <w:tcBorders>
              <w:top w:val="nil"/>
              <w:left w:val="nil"/>
              <w:bottom w:val="nil"/>
              <w:right w:val="nil"/>
            </w:tcBorders>
            <w:shd w:val="clear" w:color="auto" w:fill="auto"/>
            <w:noWrap/>
            <w:vAlign w:val="center"/>
            <w:hideMark/>
          </w:tcPr>
          <w:p w14:paraId="23E2E86B"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(-538.91)</w:t>
            </w:r>
          </w:p>
        </w:tc>
        <w:tc>
          <w:tcPr>
            <w:tcW w:w="0" w:type="auto"/>
            <w:tcBorders>
              <w:top w:val="nil"/>
              <w:left w:val="nil"/>
              <w:bottom w:val="nil"/>
              <w:right w:val="nil"/>
            </w:tcBorders>
            <w:shd w:val="clear" w:color="auto" w:fill="auto"/>
            <w:noWrap/>
            <w:vAlign w:val="center"/>
            <w:hideMark/>
          </w:tcPr>
          <w:p w14:paraId="52FB0F10"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(-138.15)</w:t>
            </w:r>
          </w:p>
        </w:tc>
        <w:tc>
          <w:tcPr>
            <w:tcW w:w="0" w:type="auto"/>
            <w:tcBorders>
              <w:top w:val="nil"/>
              <w:left w:val="nil"/>
              <w:bottom w:val="nil"/>
              <w:right w:val="nil"/>
            </w:tcBorders>
            <w:shd w:val="clear" w:color="auto" w:fill="auto"/>
            <w:noWrap/>
            <w:vAlign w:val="center"/>
            <w:hideMark/>
          </w:tcPr>
          <w:p w14:paraId="047DA984"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(-50.76)</w:t>
            </w:r>
          </w:p>
        </w:tc>
        <w:tc>
          <w:tcPr>
            <w:tcW w:w="0" w:type="auto"/>
            <w:tcBorders>
              <w:top w:val="nil"/>
              <w:left w:val="nil"/>
              <w:bottom w:val="nil"/>
              <w:right w:val="nil"/>
            </w:tcBorders>
            <w:shd w:val="clear" w:color="auto" w:fill="auto"/>
            <w:noWrap/>
            <w:vAlign w:val="center"/>
            <w:hideMark/>
          </w:tcPr>
          <w:p w14:paraId="63DCD21E"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(51.20)</w:t>
            </w:r>
          </w:p>
        </w:tc>
        <w:tc>
          <w:tcPr>
            <w:tcW w:w="0" w:type="auto"/>
            <w:tcBorders>
              <w:top w:val="nil"/>
              <w:left w:val="nil"/>
              <w:bottom w:val="nil"/>
              <w:right w:val="nil"/>
            </w:tcBorders>
            <w:shd w:val="clear" w:color="auto" w:fill="auto"/>
            <w:noWrap/>
            <w:vAlign w:val="center"/>
            <w:hideMark/>
          </w:tcPr>
          <w:p w14:paraId="2975A656"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(44.93)</w:t>
            </w:r>
          </w:p>
        </w:tc>
        <w:tc>
          <w:tcPr>
            <w:tcW w:w="0" w:type="auto"/>
            <w:tcBorders>
              <w:top w:val="nil"/>
              <w:left w:val="nil"/>
              <w:bottom w:val="nil"/>
              <w:right w:val="nil"/>
            </w:tcBorders>
            <w:shd w:val="clear" w:color="auto" w:fill="auto"/>
            <w:noWrap/>
            <w:vAlign w:val="center"/>
            <w:hideMark/>
          </w:tcPr>
          <w:p w14:paraId="217AF820"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(-6.43)</w:t>
            </w:r>
          </w:p>
        </w:tc>
        <w:tc>
          <w:tcPr>
            <w:tcW w:w="0" w:type="auto"/>
            <w:tcBorders>
              <w:top w:val="nil"/>
              <w:left w:val="nil"/>
              <w:bottom w:val="nil"/>
              <w:right w:val="nil"/>
            </w:tcBorders>
            <w:shd w:val="clear" w:color="auto" w:fill="auto"/>
            <w:noWrap/>
            <w:vAlign w:val="center"/>
            <w:hideMark/>
          </w:tcPr>
          <w:p w14:paraId="058DB706"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(16.71)</w:t>
            </w:r>
          </w:p>
        </w:tc>
        <w:tc>
          <w:tcPr>
            <w:tcW w:w="0" w:type="auto"/>
            <w:tcBorders>
              <w:top w:val="nil"/>
              <w:left w:val="nil"/>
              <w:bottom w:val="nil"/>
              <w:right w:val="nil"/>
            </w:tcBorders>
            <w:shd w:val="clear" w:color="auto" w:fill="auto"/>
            <w:noWrap/>
            <w:vAlign w:val="center"/>
            <w:hideMark/>
          </w:tcPr>
          <w:p w14:paraId="28B31B07"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(-100.49)</w:t>
            </w:r>
          </w:p>
        </w:tc>
        <w:tc>
          <w:tcPr>
            <w:tcW w:w="0" w:type="auto"/>
            <w:tcBorders>
              <w:top w:val="nil"/>
              <w:left w:val="nil"/>
              <w:bottom w:val="nil"/>
              <w:right w:val="nil"/>
            </w:tcBorders>
            <w:shd w:val="clear" w:color="auto" w:fill="auto"/>
            <w:noWrap/>
            <w:vAlign w:val="center"/>
            <w:hideMark/>
          </w:tcPr>
          <w:p w14:paraId="7A2097B5"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p>
        </w:tc>
      </w:tr>
      <w:tr w:rsidR="00D10ED6" w:rsidRPr="00545A22" w14:paraId="75375C5B" w14:textId="77777777" w:rsidTr="00CD3AC2">
        <w:trPr>
          <w:trHeight w:val="297"/>
          <w:jc w:val="center"/>
        </w:trPr>
        <w:tc>
          <w:tcPr>
            <w:tcW w:w="0" w:type="auto"/>
            <w:tcBorders>
              <w:top w:val="nil"/>
              <w:left w:val="nil"/>
              <w:bottom w:val="nil"/>
              <w:right w:val="nil"/>
            </w:tcBorders>
            <w:shd w:val="clear" w:color="auto" w:fill="auto"/>
            <w:noWrap/>
            <w:vAlign w:val="center"/>
            <w:hideMark/>
          </w:tcPr>
          <w:p w14:paraId="089E8445"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Times New Roman" w:eastAsia="Times New Roman" w:hAnsi="Times New Roman" w:cs="Times New Roman"/>
                <w:color w:val="000000"/>
                <w:sz w:val="20"/>
                <w:szCs w:val="20"/>
              </w:rPr>
              <w:t>0.25</w:t>
            </w:r>
          </w:p>
        </w:tc>
        <w:tc>
          <w:tcPr>
            <w:tcW w:w="0" w:type="auto"/>
            <w:tcBorders>
              <w:top w:val="nil"/>
              <w:left w:val="nil"/>
              <w:bottom w:val="nil"/>
              <w:right w:val="nil"/>
            </w:tcBorders>
            <w:shd w:val="clear" w:color="auto" w:fill="auto"/>
            <w:noWrap/>
            <w:vAlign w:val="center"/>
            <w:hideMark/>
          </w:tcPr>
          <w:p w14:paraId="444505F6"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-0.0168***</w:t>
            </w:r>
          </w:p>
        </w:tc>
        <w:tc>
          <w:tcPr>
            <w:tcW w:w="0" w:type="auto"/>
            <w:tcBorders>
              <w:top w:val="nil"/>
              <w:left w:val="nil"/>
              <w:bottom w:val="nil"/>
              <w:right w:val="nil"/>
            </w:tcBorders>
            <w:shd w:val="clear" w:color="auto" w:fill="auto"/>
            <w:noWrap/>
            <w:vAlign w:val="center"/>
            <w:hideMark/>
          </w:tcPr>
          <w:p w14:paraId="27027F5E"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0.000218</w:t>
            </w:r>
          </w:p>
        </w:tc>
        <w:tc>
          <w:tcPr>
            <w:tcW w:w="0" w:type="auto"/>
            <w:tcBorders>
              <w:top w:val="nil"/>
              <w:left w:val="nil"/>
              <w:bottom w:val="nil"/>
              <w:right w:val="nil"/>
            </w:tcBorders>
            <w:shd w:val="clear" w:color="auto" w:fill="auto"/>
            <w:noWrap/>
            <w:vAlign w:val="center"/>
            <w:hideMark/>
          </w:tcPr>
          <w:p w14:paraId="25DCFA30"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0.00479***</w:t>
            </w:r>
          </w:p>
        </w:tc>
        <w:tc>
          <w:tcPr>
            <w:tcW w:w="0" w:type="auto"/>
            <w:tcBorders>
              <w:top w:val="nil"/>
              <w:left w:val="nil"/>
              <w:bottom w:val="nil"/>
              <w:right w:val="nil"/>
            </w:tcBorders>
            <w:shd w:val="clear" w:color="auto" w:fill="auto"/>
            <w:noWrap/>
            <w:vAlign w:val="center"/>
            <w:hideMark/>
          </w:tcPr>
          <w:p w14:paraId="2976D064"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-0.0420***</w:t>
            </w:r>
          </w:p>
        </w:tc>
        <w:tc>
          <w:tcPr>
            <w:tcW w:w="0" w:type="auto"/>
            <w:tcBorders>
              <w:top w:val="nil"/>
              <w:left w:val="nil"/>
              <w:bottom w:val="nil"/>
              <w:right w:val="nil"/>
            </w:tcBorders>
            <w:shd w:val="clear" w:color="auto" w:fill="auto"/>
            <w:noWrap/>
            <w:vAlign w:val="center"/>
            <w:hideMark/>
          </w:tcPr>
          <w:p w14:paraId="4E2554B5"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-0.431***</w:t>
            </w:r>
          </w:p>
        </w:tc>
        <w:tc>
          <w:tcPr>
            <w:tcW w:w="0" w:type="auto"/>
            <w:tcBorders>
              <w:top w:val="nil"/>
              <w:left w:val="nil"/>
              <w:bottom w:val="nil"/>
              <w:right w:val="nil"/>
            </w:tcBorders>
            <w:shd w:val="clear" w:color="auto" w:fill="auto"/>
            <w:noWrap/>
            <w:vAlign w:val="center"/>
            <w:hideMark/>
          </w:tcPr>
          <w:p w14:paraId="092F8F6E"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-0.109***</w:t>
            </w:r>
          </w:p>
        </w:tc>
        <w:tc>
          <w:tcPr>
            <w:tcW w:w="0" w:type="auto"/>
            <w:tcBorders>
              <w:top w:val="nil"/>
              <w:left w:val="nil"/>
              <w:bottom w:val="nil"/>
              <w:right w:val="nil"/>
            </w:tcBorders>
            <w:shd w:val="clear" w:color="auto" w:fill="auto"/>
            <w:noWrap/>
            <w:vAlign w:val="center"/>
            <w:hideMark/>
          </w:tcPr>
          <w:p w14:paraId="009E231D"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-0.0353***</w:t>
            </w:r>
          </w:p>
        </w:tc>
        <w:tc>
          <w:tcPr>
            <w:tcW w:w="0" w:type="auto"/>
            <w:tcBorders>
              <w:top w:val="nil"/>
              <w:left w:val="nil"/>
              <w:bottom w:val="nil"/>
              <w:right w:val="nil"/>
            </w:tcBorders>
            <w:shd w:val="clear" w:color="auto" w:fill="auto"/>
            <w:noWrap/>
            <w:vAlign w:val="center"/>
            <w:hideMark/>
          </w:tcPr>
          <w:p w14:paraId="4DB5D332"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0.0342***</w:t>
            </w:r>
          </w:p>
        </w:tc>
        <w:tc>
          <w:tcPr>
            <w:tcW w:w="0" w:type="auto"/>
            <w:tcBorders>
              <w:top w:val="nil"/>
              <w:left w:val="nil"/>
              <w:bottom w:val="nil"/>
              <w:right w:val="nil"/>
            </w:tcBorders>
            <w:shd w:val="clear" w:color="auto" w:fill="auto"/>
            <w:noWrap/>
            <w:vAlign w:val="center"/>
            <w:hideMark/>
          </w:tcPr>
          <w:p w14:paraId="5373FFD4"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-0.00190*</w:t>
            </w:r>
          </w:p>
        </w:tc>
        <w:tc>
          <w:tcPr>
            <w:tcW w:w="0" w:type="auto"/>
            <w:tcBorders>
              <w:top w:val="nil"/>
              <w:left w:val="nil"/>
              <w:bottom w:val="nil"/>
              <w:right w:val="nil"/>
            </w:tcBorders>
            <w:shd w:val="clear" w:color="auto" w:fill="auto"/>
            <w:noWrap/>
            <w:vAlign w:val="center"/>
            <w:hideMark/>
          </w:tcPr>
          <w:p w14:paraId="242A4514"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-0.0211***</w:t>
            </w:r>
          </w:p>
        </w:tc>
        <w:tc>
          <w:tcPr>
            <w:tcW w:w="0" w:type="auto"/>
            <w:tcBorders>
              <w:top w:val="nil"/>
              <w:left w:val="nil"/>
              <w:bottom w:val="nil"/>
              <w:right w:val="nil"/>
            </w:tcBorders>
            <w:shd w:val="clear" w:color="auto" w:fill="auto"/>
            <w:noWrap/>
            <w:vAlign w:val="center"/>
            <w:hideMark/>
          </w:tcPr>
          <w:p w14:paraId="04A8DAAC"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0.00840***</w:t>
            </w:r>
          </w:p>
        </w:tc>
        <w:tc>
          <w:tcPr>
            <w:tcW w:w="0" w:type="auto"/>
            <w:tcBorders>
              <w:top w:val="nil"/>
              <w:left w:val="nil"/>
              <w:bottom w:val="nil"/>
              <w:right w:val="nil"/>
            </w:tcBorders>
            <w:shd w:val="clear" w:color="auto" w:fill="auto"/>
            <w:noWrap/>
            <w:vAlign w:val="center"/>
            <w:hideMark/>
          </w:tcPr>
          <w:p w14:paraId="5CD9BA1F"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-0.00873***</w:t>
            </w:r>
          </w:p>
        </w:tc>
        <w:tc>
          <w:tcPr>
            <w:tcW w:w="0" w:type="auto"/>
            <w:tcBorders>
              <w:top w:val="nil"/>
              <w:left w:val="nil"/>
              <w:bottom w:val="nil"/>
              <w:right w:val="nil"/>
            </w:tcBorders>
            <w:shd w:val="clear" w:color="auto" w:fill="auto"/>
            <w:noWrap/>
            <w:vAlign w:val="center"/>
            <w:hideMark/>
          </w:tcPr>
          <w:p w14:paraId="27C61599"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0.0609</w:t>
            </w:r>
          </w:p>
        </w:tc>
      </w:tr>
      <w:tr w:rsidR="00D10ED6" w:rsidRPr="00545A22" w14:paraId="47788EAF" w14:textId="77777777" w:rsidTr="00CD3AC2">
        <w:trPr>
          <w:trHeight w:val="297"/>
          <w:jc w:val="center"/>
        </w:trPr>
        <w:tc>
          <w:tcPr>
            <w:tcW w:w="0" w:type="auto"/>
            <w:tcBorders>
              <w:top w:val="nil"/>
              <w:left w:val="nil"/>
              <w:bottom w:val="single" w:sz="4" w:space="0" w:color="auto"/>
              <w:right w:val="nil"/>
            </w:tcBorders>
            <w:shd w:val="clear" w:color="auto" w:fill="auto"/>
            <w:noWrap/>
            <w:vAlign w:val="center"/>
            <w:hideMark/>
          </w:tcPr>
          <w:p w14:paraId="67DEFDBA"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p>
        </w:tc>
        <w:tc>
          <w:tcPr>
            <w:tcW w:w="0" w:type="auto"/>
            <w:tcBorders>
              <w:top w:val="nil"/>
              <w:left w:val="nil"/>
              <w:bottom w:val="single" w:sz="4" w:space="0" w:color="auto"/>
              <w:right w:val="nil"/>
            </w:tcBorders>
            <w:shd w:val="clear" w:color="auto" w:fill="auto"/>
            <w:noWrap/>
            <w:vAlign w:val="center"/>
            <w:hideMark/>
          </w:tcPr>
          <w:p w14:paraId="70B8AD59"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(-27.82)</w:t>
            </w:r>
          </w:p>
        </w:tc>
        <w:tc>
          <w:tcPr>
            <w:tcW w:w="0" w:type="auto"/>
            <w:tcBorders>
              <w:top w:val="nil"/>
              <w:left w:val="nil"/>
              <w:bottom w:val="single" w:sz="4" w:space="0" w:color="auto"/>
              <w:right w:val="nil"/>
            </w:tcBorders>
            <w:shd w:val="clear" w:color="auto" w:fill="auto"/>
            <w:noWrap/>
            <w:vAlign w:val="center"/>
            <w:hideMark/>
          </w:tcPr>
          <w:p w14:paraId="77DF14EF"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(0.36)</w:t>
            </w:r>
          </w:p>
        </w:tc>
        <w:tc>
          <w:tcPr>
            <w:tcW w:w="0" w:type="auto"/>
            <w:tcBorders>
              <w:top w:val="nil"/>
              <w:left w:val="nil"/>
              <w:bottom w:val="single" w:sz="4" w:space="0" w:color="auto"/>
              <w:right w:val="nil"/>
            </w:tcBorders>
            <w:shd w:val="clear" w:color="auto" w:fill="auto"/>
            <w:noWrap/>
            <w:vAlign w:val="center"/>
            <w:hideMark/>
          </w:tcPr>
          <w:p w14:paraId="4432FA5A"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(8.33)</w:t>
            </w:r>
          </w:p>
        </w:tc>
        <w:tc>
          <w:tcPr>
            <w:tcW w:w="0" w:type="auto"/>
            <w:tcBorders>
              <w:top w:val="nil"/>
              <w:left w:val="nil"/>
              <w:bottom w:val="single" w:sz="4" w:space="0" w:color="auto"/>
              <w:right w:val="nil"/>
            </w:tcBorders>
            <w:shd w:val="clear" w:color="auto" w:fill="auto"/>
            <w:noWrap/>
            <w:vAlign w:val="center"/>
            <w:hideMark/>
          </w:tcPr>
          <w:p w14:paraId="72BB2D54"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(-53.45)</w:t>
            </w:r>
          </w:p>
        </w:tc>
        <w:tc>
          <w:tcPr>
            <w:tcW w:w="0" w:type="auto"/>
            <w:tcBorders>
              <w:top w:val="nil"/>
              <w:left w:val="nil"/>
              <w:bottom w:val="single" w:sz="4" w:space="0" w:color="auto"/>
              <w:right w:val="nil"/>
            </w:tcBorders>
            <w:shd w:val="clear" w:color="auto" w:fill="auto"/>
            <w:noWrap/>
            <w:vAlign w:val="center"/>
            <w:hideMark/>
          </w:tcPr>
          <w:p w14:paraId="11C6D92B"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(-549.14)</w:t>
            </w:r>
          </w:p>
        </w:tc>
        <w:tc>
          <w:tcPr>
            <w:tcW w:w="0" w:type="auto"/>
            <w:tcBorders>
              <w:top w:val="nil"/>
              <w:left w:val="nil"/>
              <w:bottom w:val="single" w:sz="4" w:space="0" w:color="auto"/>
              <w:right w:val="nil"/>
            </w:tcBorders>
            <w:shd w:val="clear" w:color="auto" w:fill="auto"/>
            <w:noWrap/>
            <w:vAlign w:val="center"/>
            <w:hideMark/>
          </w:tcPr>
          <w:p w14:paraId="1485FE98"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(-137.54)</w:t>
            </w:r>
          </w:p>
        </w:tc>
        <w:tc>
          <w:tcPr>
            <w:tcW w:w="0" w:type="auto"/>
            <w:tcBorders>
              <w:top w:val="nil"/>
              <w:left w:val="nil"/>
              <w:bottom w:val="single" w:sz="4" w:space="0" w:color="auto"/>
              <w:right w:val="nil"/>
            </w:tcBorders>
            <w:shd w:val="clear" w:color="auto" w:fill="auto"/>
            <w:noWrap/>
            <w:vAlign w:val="center"/>
            <w:hideMark/>
          </w:tcPr>
          <w:p w14:paraId="7384DAFE"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(-45.10)</w:t>
            </w:r>
          </w:p>
        </w:tc>
        <w:tc>
          <w:tcPr>
            <w:tcW w:w="0" w:type="auto"/>
            <w:tcBorders>
              <w:top w:val="nil"/>
              <w:left w:val="nil"/>
              <w:bottom w:val="single" w:sz="4" w:space="0" w:color="auto"/>
              <w:right w:val="nil"/>
            </w:tcBorders>
            <w:shd w:val="clear" w:color="auto" w:fill="auto"/>
            <w:noWrap/>
            <w:vAlign w:val="center"/>
            <w:hideMark/>
          </w:tcPr>
          <w:p w14:paraId="4AD230F1"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(43.11)</w:t>
            </w:r>
          </w:p>
        </w:tc>
        <w:tc>
          <w:tcPr>
            <w:tcW w:w="0" w:type="auto"/>
            <w:tcBorders>
              <w:top w:val="nil"/>
              <w:left w:val="nil"/>
              <w:bottom w:val="single" w:sz="4" w:space="0" w:color="auto"/>
              <w:right w:val="nil"/>
            </w:tcBorders>
            <w:shd w:val="clear" w:color="auto" w:fill="auto"/>
            <w:noWrap/>
            <w:vAlign w:val="center"/>
            <w:hideMark/>
          </w:tcPr>
          <w:p w14:paraId="7CAC7253"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(-2.35)</w:t>
            </w:r>
          </w:p>
        </w:tc>
        <w:tc>
          <w:tcPr>
            <w:tcW w:w="0" w:type="auto"/>
            <w:tcBorders>
              <w:top w:val="nil"/>
              <w:left w:val="nil"/>
              <w:bottom w:val="single" w:sz="4" w:space="0" w:color="auto"/>
              <w:right w:val="nil"/>
            </w:tcBorders>
            <w:shd w:val="clear" w:color="auto" w:fill="auto"/>
            <w:noWrap/>
            <w:vAlign w:val="center"/>
            <w:hideMark/>
          </w:tcPr>
          <w:p w14:paraId="7EAAE61D"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(-25.66)</w:t>
            </w:r>
          </w:p>
        </w:tc>
        <w:tc>
          <w:tcPr>
            <w:tcW w:w="0" w:type="auto"/>
            <w:tcBorders>
              <w:top w:val="nil"/>
              <w:left w:val="nil"/>
              <w:bottom w:val="single" w:sz="4" w:space="0" w:color="auto"/>
              <w:right w:val="nil"/>
            </w:tcBorders>
            <w:shd w:val="clear" w:color="auto" w:fill="auto"/>
            <w:noWrap/>
            <w:vAlign w:val="center"/>
            <w:hideMark/>
          </w:tcPr>
          <w:p w14:paraId="7D4AF26C"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(10.19)</w:t>
            </w:r>
          </w:p>
        </w:tc>
        <w:tc>
          <w:tcPr>
            <w:tcW w:w="0" w:type="auto"/>
            <w:tcBorders>
              <w:top w:val="nil"/>
              <w:left w:val="nil"/>
              <w:bottom w:val="single" w:sz="4" w:space="0" w:color="auto"/>
              <w:right w:val="nil"/>
            </w:tcBorders>
            <w:shd w:val="clear" w:color="auto" w:fill="auto"/>
            <w:noWrap/>
            <w:vAlign w:val="center"/>
            <w:hideMark/>
          </w:tcPr>
          <w:p w14:paraId="3F431E3C"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(-89.33)</w:t>
            </w:r>
          </w:p>
        </w:tc>
        <w:tc>
          <w:tcPr>
            <w:tcW w:w="0" w:type="auto"/>
            <w:tcBorders>
              <w:top w:val="nil"/>
              <w:left w:val="nil"/>
              <w:bottom w:val="single" w:sz="4" w:space="0" w:color="auto"/>
              <w:right w:val="nil"/>
            </w:tcBorders>
            <w:shd w:val="clear" w:color="auto" w:fill="auto"/>
            <w:noWrap/>
            <w:vAlign w:val="center"/>
            <w:hideMark/>
          </w:tcPr>
          <w:p w14:paraId="0CEBA729"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p>
        </w:tc>
      </w:tr>
      <w:tr w:rsidR="00D10ED6" w:rsidRPr="00545A22" w14:paraId="66351BB0" w14:textId="77777777" w:rsidTr="00CD3AC2">
        <w:trPr>
          <w:trHeight w:val="297"/>
          <w:jc w:val="center"/>
        </w:trPr>
        <w:tc>
          <w:tcPr>
            <w:tcW w:w="0" w:type="auto"/>
            <w:tcBorders>
              <w:top w:val="single" w:sz="4" w:space="0" w:color="auto"/>
              <w:left w:val="nil"/>
              <w:bottom w:val="nil"/>
              <w:right w:val="nil"/>
            </w:tcBorders>
            <w:shd w:val="clear" w:color="auto" w:fill="D9D9D9" w:themeFill="background1" w:themeFillShade="D9"/>
            <w:noWrap/>
            <w:vAlign w:val="center"/>
            <w:hideMark/>
          </w:tcPr>
          <w:p w14:paraId="7706B1A7"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Times New Roman" w:eastAsia="Times New Roman" w:hAnsi="Times New Roman" w:cs="Times New Roman"/>
                <w:color w:val="000000"/>
                <w:sz w:val="20"/>
                <w:szCs w:val="20"/>
              </w:rPr>
              <w:t>Median</w:t>
            </w:r>
          </w:p>
        </w:tc>
        <w:tc>
          <w:tcPr>
            <w:tcW w:w="0" w:type="auto"/>
            <w:tcBorders>
              <w:top w:val="single" w:sz="4" w:space="0" w:color="auto"/>
              <w:left w:val="nil"/>
              <w:bottom w:val="nil"/>
              <w:right w:val="nil"/>
            </w:tcBorders>
            <w:shd w:val="clear" w:color="auto" w:fill="D9D9D9" w:themeFill="background1" w:themeFillShade="D9"/>
            <w:noWrap/>
            <w:vAlign w:val="center"/>
            <w:hideMark/>
          </w:tcPr>
          <w:p w14:paraId="56DA4AF4"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-0.0197***</w:t>
            </w:r>
          </w:p>
        </w:tc>
        <w:tc>
          <w:tcPr>
            <w:tcW w:w="0" w:type="auto"/>
            <w:tcBorders>
              <w:top w:val="single" w:sz="4" w:space="0" w:color="auto"/>
              <w:left w:val="nil"/>
              <w:bottom w:val="nil"/>
              <w:right w:val="nil"/>
            </w:tcBorders>
            <w:shd w:val="clear" w:color="auto" w:fill="D9D9D9" w:themeFill="background1" w:themeFillShade="D9"/>
            <w:noWrap/>
            <w:vAlign w:val="center"/>
            <w:hideMark/>
          </w:tcPr>
          <w:p w14:paraId="0F7A5314"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-0.000372</w:t>
            </w:r>
          </w:p>
        </w:tc>
        <w:tc>
          <w:tcPr>
            <w:tcW w:w="0" w:type="auto"/>
            <w:tcBorders>
              <w:top w:val="single" w:sz="4" w:space="0" w:color="auto"/>
              <w:left w:val="nil"/>
              <w:bottom w:val="nil"/>
              <w:right w:val="nil"/>
            </w:tcBorders>
            <w:shd w:val="clear" w:color="auto" w:fill="D9D9D9" w:themeFill="background1" w:themeFillShade="D9"/>
            <w:noWrap/>
            <w:vAlign w:val="center"/>
            <w:hideMark/>
          </w:tcPr>
          <w:p w14:paraId="62D1D0F9"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0.00288***</w:t>
            </w:r>
          </w:p>
        </w:tc>
        <w:tc>
          <w:tcPr>
            <w:tcW w:w="0" w:type="auto"/>
            <w:tcBorders>
              <w:top w:val="single" w:sz="4" w:space="0" w:color="auto"/>
              <w:left w:val="nil"/>
              <w:bottom w:val="nil"/>
              <w:right w:val="nil"/>
            </w:tcBorders>
            <w:shd w:val="clear" w:color="auto" w:fill="D9D9D9" w:themeFill="background1" w:themeFillShade="D9"/>
            <w:noWrap/>
            <w:vAlign w:val="center"/>
            <w:hideMark/>
          </w:tcPr>
          <w:p w14:paraId="264ACED4"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-0.00458***</w:t>
            </w:r>
          </w:p>
        </w:tc>
        <w:tc>
          <w:tcPr>
            <w:tcW w:w="0" w:type="auto"/>
            <w:tcBorders>
              <w:top w:val="single" w:sz="4" w:space="0" w:color="auto"/>
              <w:left w:val="nil"/>
              <w:bottom w:val="nil"/>
              <w:right w:val="nil"/>
            </w:tcBorders>
            <w:shd w:val="clear" w:color="auto" w:fill="D9D9D9" w:themeFill="background1" w:themeFillShade="D9"/>
            <w:noWrap/>
            <w:vAlign w:val="center"/>
            <w:hideMark/>
          </w:tcPr>
          <w:p w14:paraId="1EED63D9"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-0.196***</w:t>
            </w:r>
          </w:p>
        </w:tc>
        <w:tc>
          <w:tcPr>
            <w:tcW w:w="0" w:type="auto"/>
            <w:tcBorders>
              <w:top w:val="single" w:sz="4" w:space="0" w:color="auto"/>
              <w:left w:val="nil"/>
              <w:bottom w:val="nil"/>
              <w:right w:val="nil"/>
            </w:tcBorders>
            <w:shd w:val="clear" w:color="auto" w:fill="D9D9D9" w:themeFill="background1" w:themeFillShade="D9"/>
            <w:noWrap/>
            <w:vAlign w:val="center"/>
            <w:hideMark/>
          </w:tcPr>
          <w:p w14:paraId="141C4497"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-0.0589***</w:t>
            </w:r>
          </w:p>
        </w:tc>
        <w:tc>
          <w:tcPr>
            <w:tcW w:w="0" w:type="auto"/>
            <w:tcBorders>
              <w:top w:val="single" w:sz="4" w:space="0" w:color="auto"/>
              <w:left w:val="nil"/>
              <w:bottom w:val="nil"/>
              <w:right w:val="nil"/>
            </w:tcBorders>
            <w:shd w:val="clear" w:color="auto" w:fill="D9D9D9" w:themeFill="background1" w:themeFillShade="D9"/>
            <w:noWrap/>
            <w:vAlign w:val="center"/>
            <w:hideMark/>
          </w:tcPr>
          <w:p w14:paraId="1B8016A5"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-0.00715***</w:t>
            </w:r>
          </w:p>
        </w:tc>
        <w:tc>
          <w:tcPr>
            <w:tcW w:w="0" w:type="auto"/>
            <w:tcBorders>
              <w:top w:val="single" w:sz="4" w:space="0" w:color="auto"/>
              <w:left w:val="nil"/>
              <w:bottom w:val="nil"/>
              <w:right w:val="nil"/>
            </w:tcBorders>
            <w:shd w:val="clear" w:color="auto" w:fill="D9D9D9" w:themeFill="background1" w:themeFillShade="D9"/>
            <w:noWrap/>
            <w:vAlign w:val="center"/>
            <w:hideMark/>
          </w:tcPr>
          <w:p w14:paraId="1BF17DDA"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-0.000112</w:t>
            </w:r>
          </w:p>
        </w:tc>
        <w:tc>
          <w:tcPr>
            <w:tcW w:w="0" w:type="auto"/>
            <w:tcBorders>
              <w:top w:val="single" w:sz="4" w:space="0" w:color="auto"/>
              <w:left w:val="nil"/>
              <w:bottom w:val="nil"/>
              <w:right w:val="nil"/>
            </w:tcBorders>
            <w:shd w:val="clear" w:color="auto" w:fill="D9D9D9" w:themeFill="background1" w:themeFillShade="D9"/>
            <w:noWrap/>
            <w:vAlign w:val="center"/>
            <w:hideMark/>
          </w:tcPr>
          <w:p w14:paraId="1A75D9BB"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-0.203***</w:t>
            </w:r>
          </w:p>
        </w:tc>
        <w:tc>
          <w:tcPr>
            <w:tcW w:w="0" w:type="auto"/>
            <w:tcBorders>
              <w:top w:val="single" w:sz="4" w:space="0" w:color="auto"/>
              <w:left w:val="nil"/>
              <w:bottom w:val="nil"/>
              <w:right w:val="nil"/>
            </w:tcBorders>
            <w:shd w:val="clear" w:color="auto" w:fill="D9D9D9" w:themeFill="background1" w:themeFillShade="D9"/>
            <w:noWrap/>
            <w:vAlign w:val="center"/>
            <w:hideMark/>
          </w:tcPr>
          <w:p w14:paraId="362EA3FD"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-0.0657***</w:t>
            </w:r>
          </w:p>
        </w:tc>
        <w:tc>
          <w:tcPr>
            <w:tcW w:w="0" w:type="auto"/>
            <w:tcBorders>
              <w:top w:val="single" w:sz="4" w:space="0" w:color="auto"/>
              <w:left w:val="nil"/>
              <w:bottom w:val="nil"/>
              <w:right w:val="nil"/>
            </w:tcBorders>
            <w:shd w:val="clear" w:color="auto" w:fill="D9D9D9" w:themeFill="background1" w:themeFillShade="D9"/>
            <w:noWrap/>
            <w:vAlign w:val="center"/>
            <w:hideMark/>
          </w:tcPr>
          <w:p w14:paraId="3655FE92"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-0.0117***</w:t>
            </w:r>
          </w:p>
        </w:tc>
        <w:tc>
          <w:tcPr>
            <w:tcW w:w="0" w:type="auto"/>
            <w:tcBorders>
              <w:top w:val="single" w:sz="4" w:space="0" w:color="auto"/>
              <w:left w:val="nil"/>
              <w:bottom w:val="nil"/>
              <w:right w:val="nil"/>
            </w:tcBorders>
            <w:shd w:val="clear" w:color="auto" w:fill="D9D9D9" w:themeFill="background1" w:themeFillShade="D9"/>
            <w:noWrap/>
            <w:vAlign w:val="center"/>
            <w:hideMark/>
          </w:tcPr>
          <w:p w14:paraId="1C1402D4"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0.0000610</w:t>
            </w:r>
          </w:p>
        </w:tc>
        <w:tc>
          <w:tcPr>
            <w:tcW w:w="0" w:type="auto"/>
            <w:tcBorders>
              <w:top w:val="single" w:sz="4" w:space="0" w:color="auto"/>
              <w:left w:val="nil"/>
              <w:bottom w:val="nil"/>
              <w:right w:val="nil"/>
            </w:tcBorders>
            <w:shd w:val="clear" w:color="auto" w:fill="D9D9D9" w:themeFill="background1" w:themeFillShade="D9"/>
            <w:noWrap/>
            <w:vAlign w:val="center"/>
            <w:hideMark/>
          </w:tcPr>
          <w:p w14:paraId="46BD460C"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0.0011</w:t>
            </w:r>
          </w:p>
        </w:tc>
      </w:tr>
      <w:tr w:rsidR="00D10ED6" w:rsidRPr="00545A22" w14:paraId="155265B6" w14:textId="77777777" w:rsidTr="00CD3AC2">
        <w:trPr>
          <w:trHeight w:val="297"/>
          <w:jc w:val="center"/>
        </w:trPr>
        <w:tc>
          <w:tcPr>
            <w:tcW w:w="0" w:type="auto"/>
            <w:tcBorders>
              <w:top w:val="nil"/>
              <w:left w:val="nil"/>
              <w:bottom w:val="single" w:sz="4" w:space="0" w:color="auto"/>
              <w:right w:val="nil"/>
            </w:tcBorders>
            <w:shd w:val="clear" w:color="auto" w:fill="D9D9D9" w:themeFill="background1" w:themeFillShade="D9"/>
            <w:noWrap/>
            <w:vAlign w:val="center"/>
            <w:hideMark/>
          </w:tcPr>
          <w:p w14:paraId="1E742D45"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p>
        </w:tc>
        <w:tc>
          <w:tcPr>
            <w:tcW w:w="0" w:type="auto"/>
            <w:tcBorders>
              <w:top w:val="nil"/>
              <w:left w:val="nil"/>
              <w:bottom w:val="single" w:sz="4" w:space="0" w:color="auto"/>
              <w:right w:val="nil"/>
            </w:tcBorders>
            <w:shd w:val="clear" w:color="auto" w:fill="D9D9D9" w:themeFill="background1" w:themeFillShade="D9"/>
            <w:noWrap/>
            <w:vAlign w:val="center"/>
            <w:hideMark/>
          </w:tcPr>
          <w:p w14:paraId="69F96CFB"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(-38.74)</w:t>
            </w:r>
          </w:p>
        </w:tc>
        <w:tc>
          <w:tcPr>
            <w:tcW w:w="0" w:type="auto"/>
            <w:tcBorders>
              <w:top w:val="nil"/>
              <w:left w:val="nil"/>
              <w:bottom w:val="single" w:sz="4" w:space="0" w:color="auto"/>
              <w:right w:val="nil"/>
            </w:tcBorders>
            <w:shd w:val="clear" w:color="auto" w:fill="D9D9D9" w:themeFill="background1" w:themeFillShade="D9"/>
            <w:noWrap/>
            <w:vAlign w:val="center"/>
            <w:hideMark/>
          </w:tcPr>
          <w:p w14:paraId="20D6CCE0"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(-0.73)</w:t>
            </w:r>
          </w:p>
        </w:tc>
        <w:tc>
          <w:tcPr>
            <w:tcW w:w="0" w:type="auto"/>
            <w:tcBorders>
              <w:top w:val="nil"/>
              <w:left w:val="nil"/>
              <w:bottom w:val="single" w:sz="4" w:space="0" w:color="auto"/>
              <w:right w:val="nil"/>
            </w:tcBorders>
            <w:shd w:val="clear" w:color="auto" w:fill="D9D9D9" w:themeFill="background1" w:themeFillShade="D9"/>
            <w:noWrap/>
            <w:vAlign w:val="center"/>
            <w:hideMark/>
          </w:tcPr>
          <w:p w14:paraId="6B7E723B"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(5.93)</w:t>
            </w:r>
          </w:p>
        </w:tc>
        <w:tc>
          <w:tcPr>
            <w:tcW w:w="0" w:type="auto"/>
            <w:tcBorders>
              <w:top w:val="nil"/>
              <w:left w:val="nil"/>
              <w:bottom w:val="single" w:sz="4" w:space="0" w:color="auto"/>
              <w:right w:val="nil"/>
            </w:tcBorders>
            <w:shd w:val="clear" w:color="auto" w:fill="D9D9D9" w:themeFill="background1" w:themeFillShade="D9"/>
            <w:noWrap/>
            <w:vAlign w:val="center"/>
            <w:hideMark/>
          </w:tcPr>
          <w:p w14:paraId="6CF13EDC"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(-6.92)</w:t>
            </w:r>
          </w:p>
        </w:tc>
        <w:tc>
          <w:tcPr>
            <w:tcW w:w="0" w:type="auto"/>
            <w:tcBorders>
              <w:top w:val="nil"/>
              <w:left w:val="nil"/>
              <w:bottom w:val="single" w:sz="4" w:space="0" w:color="auto"/>
              <w:right w:val="nil"/>
            </w:tcBorders>
            <w:shd w:val="clear" w:color="auto" w:fill="D9D9D9" w:themeFill="background1" w:themeFillShade="D9"/>
            <w:noWrap/>
            <w:vAlign w:val="center"/>
            <w:hideMark/>
          </w:tcPr>
          <w:p w14:paraId="7E0580D1"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(-297.16)</w:t>
            </w:r>
          </w:p>
        </w:tc>
        <w:tc>
          <w:tcPr>
            <w:tcW w:w="0" w:type="auto"/>
            <w:tcBorders>
              <w:top w:val="nil"/>
              <w:left w:val="nil"/>
              <w:bottom w:val="single" w:sz="4" w:space="0" w:color="auto"/>
              <w:right w:val="nil"/>
            </w:tcBorders>
            <w:shd w:val="clear" w:color="auto" w:fill="D9D9D9" w:themeFill="background1" w:themeFillShade="D9"/>
            <w:noWrap/>
            <w:vAlign w:val="center"/>
            <w:hideMark/>
          </w:tcPr>
          <w:p w14:paraId="342BDEB8"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(-88.07)</w:t>
            </w:r>
          </w:p>
        </w:tc>
        <w:tc>
          <w:tcPr>
            <w:tcW w:w="0" w:type="auto"/>
            <w:tcBorders>
              <w:top w:val="nil"/>
              <w:left w:val="nil"/>
              <w:bottom w:val="single" w:sz="4" w:space="0" w:color="auto"/>
              <w:right w:val="nil"/>
            </w:tcBorders>
            <w:shd w:val="clear" w:color="auto" w:fill="D9D9D9" w:themeFill="background1" w:themeFillShade="D9"/>
            <w:noWrap/>
            <w:vAlign w:val="center"/>
            <w:hideMark/>
          </w:tcPr>
          <w:p w14:paraId="120BF803"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(-10.83)</w:t>
            </w:r>
          </w:p>
        </w:tc>
        <w:tc>
          <w:tcPr>
            <w:tcW w:w="0" w:type="auto"/>
            <w:tcBorders>
              <w:top w:val="nil"/>
              <w:left w:val="nil"/>
              <w:bottom w:val="single" w:sz="4" w:space="0" w:color="auto"/>
              <w:right w:val="nil"/>
            </w:tcBorders>
            <w:shd w:val="clear" w:color="auto" w:fill="D9D9D9" w:themeFill="background1" w:themeFillShade="D9"/>
            <w:noWrap/>
            <w:vAlign w:val="center"/>
            <w:hideMark/>
          </w:tcPr>
          <w:p w14:paraId="70364349"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(-0.17)</w:t>
            </w:r>
          </w:p>
        </w:tc>
        <w:tc>
          <w:tcPr>
            <w:tcW w:w="0" w:type="auto"/>
            <w:tcBorders>
              <w:top w:val="nil"/>
              <w:left w:val="nil"/>
              <w:bottom w:val="single" w:sz="4" w:space="0" w:color="auto"/>
              <w:right w:val="nil"/>
            </w:tcBorders>
            <w:shd w:val="clear" w:color="auto" w:fill="D9D9D9" w:themeFill="background1" w:themeFillShade="D9"/>
            <w:noWrap/>
            <w:vAlign w:val="center"/>
            <w:hideMark/>
          </w:tcPr>
          <w:p w14:paraId="6CC02A33"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(-298.47)</w:t>
            </w:r>
          </w:p>
        </w:tc>
        <w:tc>
          <w:tcPr>
            <w:tcW w:w="0" w:type="auto"/>
            <w:tcBorders>
              <w:top w:val="nil"/>
              <w:left w:val="nil"/>
              <w:bottom w:val="single" w:sz="4" w:space="0" w:color="auto"/>
              <w:right w:val="nil"/>
            </w:tcBorders>
            <w:shd w:val="clear" w:color="auto" w:fill="D9D9D9" w:themeFill="background1" w:themeFillShade="D9"/>
            <w:noWrap/>
            <w:vAlign w:val="center"/>
            <w:hideMark/>
          </w:tcPr>
          <w:p w14:paraId="231FC8E9"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(-94.73)</w:t>
            </w:r>
          </w:p>
        </w:tc>
        <w:tc>
          <w:tcPr>
            <w:tcW w:w="0" w:type="auto"/>
            <w:tcBorders>
              <w:top w:val="nil"/>
              <w:left w:val="nil"/>
              <w:bottom w:val="single" w:sz="4" w:space="0" w:color="auto"/>
              <w:right w:val="nil"/>
            </w:tcBorders>
            <w:shd w:val="clear" w:color="auto" w:fill="D9D9D9" w:themeFill="background1" w:themeFillShade="D9"/>
            <w:noWrap/>
            <w:vAlign w:val="center"/>
            <w:hideMark/>
          </w:tcPr>
          <w:p w14:paraId="156B5928"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(-16.85)</w:t>
            </w:r>
          </w:p>
        </w:tc>
        <w:tc>
          <w:tcPr>
            <w:tcW w:w="0" w:type="auto"/>
            <w:tcBorders>
              <w:top w:val="nil"/>
              <w:left w:val="nil"/>
              <w:bottom w:val="single" w:sz="4" w:space="0" w:color="auto"/>
              <w:right w:val="nil"/>
            </w:tcBorders>
            <w:shd w:val="clear" w:color="auto" w:fill="D9D9D9" w:themeFill="background1" w:themeFillShade="D9"/>
            <w:noWrap/>
            <w:vAlign w:val="center"/>
            <w:hideMark/>
          </w:tcPr>
          <w:p w14:paraId="52480416"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(0.74)</w:t>
            </w:r>
          </w:p>
        </w:tc>
        <w:tc>
          <w:tcPr>
            <w:tcW w:w="0" w:type="auto"/>
            <w:tcBorders>
              <w:top w:val="nil"/>
              <w:left w:val="nil"/>
              <w:bottom w:val="single" w:sz="4" w:space="0" w:color="auto"/>
              <w:right w:val="nil"/>
            </w:tcBorders>
            <w:shd w:val="clear" w:color="auto" w:fill="D9D9D9" w:themeFill="background1" w:themeFillShade="D9"/>
            <w:noWrap/>
            <w:vAlign w:val="center"/>
            <w:hideMark/>
          </w:tcPr>
          <w:p w14:paraId="2FD18E72"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p>
        </w:tc>
      </w:tr>
      <w:tr w:rsidR="00D10ED6" w:rsidRPr="00545A22" w14:paraId="3371C0A9" w14:textId="77777777" w:rsidTr="00CD3AC2">
        <w:trPr>
          <w:trHeight w:val="297"/>
          <w:jc w:val="center"/>
        </w:trPr>
        <w:tc>
          <w:tcPr>
            <w:tcW w:w="0" w:type="auto"/>
            <w:tcBorders>
              <w:top w:val="single" w:sz="4" w:space="0" w:color="auto"/>
              <w:left w:val="nil"/>
              <w:bottom w:val="nil"/>
              <w:right w:val="nil"/>
            </w:tcBorders>
            <w:shd w:val="clear" w:color="auto" w:fill="auto"/>
            <w:noWrap/>
            <w:vAlign w:val="center"/>
            <w:hideMark/>
          </w:tcPr>
          <w:p w14:paraId="1514B6BC"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Times New Roman" w:eastAsia="Times New Roman" w:hAnsi="Times New Roman" w:cs="Times New Roman"/>
                <w:color w:val="000000"/>
                <w:sz w:val="20"/>
                <w:szCs w:val="20"/>
              </w:rPr>
              <w:t>0.75</w:t>
            </w:r>
          </w:p>
        </w:tc>
        <w:tc>
          <w:tcPr>
            <w:tcW w:w="0" w:type="auto"/>
            <w:tcBorders>
              <w:top w:val="single" w:sz="4" w:space="0" w:color="auto"/>
              <w:left w:val="nil"/>
              <w:bottom w:val="nil"/>
              <w:right w:val="nil"/>
            </w:tcBorders>
            <w:shd w:val="clear" w:color="auto" w:fill="auto"/>
            <w:noWrap/>
            <w:vAlign w:val="center"/>
            <w:hideMark/>
          </w:tcPr>
          <w:p w14:paraId="56B305F0"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-0.0139***</w:t>
            </w:r>
          </w:p>
        </w:tc>
        <w:tc>
          <w:tcPr>
            <w:tcW w:w="0" w:type="auto"/>
            <w:tcBorders>
              <w:top w:val="single" w:sz="4" w:space="0" w:color="auto"/>
              <w:left w:val="nil"/>
              <w:bottom w:val="nil"/>
              <w:right w:val="nil"/>
            </w:tcBorders>
            <w:shd w:val="clear" w:color="auto" w:fill="auto"/>
            <w:noWrap/>
            <w:vAlign w:val="center"/>
            <w:hideMark/>
          </w:tcPr>
          <w:p w14:paraId="2CF7B882"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0.00281***</w:t>
            </w:r>
          </w:p>
        </w:tc>
        <w:tc>
          <w:tcPr>
            <w:tcW w:w="0" w:type="auto"/>
            <w:tcBorders>
              <w:top w:val="single" w:sz="4" w:space="0" w:color="auto"/>
              <w:left w:val="nil"/>
              <w:bottom w:val="nil"/>
              <w:right w:val="nil"/>
            </w:tcBorders>
            <w:shd w:val="clear" w:color="auto" w:fill="auto"/>
            <w:noWrap/>
            <w:vAlign w:val="center"/>
            <w:hideMark/>
          </w:tcPr>
          <w:p w14:paraId="366E116B"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0.00707***</w:t>
            </w:r>
          </w:p>
        </w:tc>
        <w:tc>
          <w:tcPr>
            <w:tcW w:w="0" w:type="auto"/>
            <w:tcBorders>
              <w:top w:val="single" w:sz="4" w:space="0" w:color="auto"/>
              <w:left w:val="nil"/>
              <w:bottom w:val="nil"/>
              <w:right w:val="nil"/>
            </w:tcBorders>
            <w:shd w:val="clear" w:color="auto" w:fill="auto"/>
            <w:noWrap/>
            <w:vAlign w:val="center"/>
            <w:hideMark/>
          </w:tcPr>
          <w:p w14:paraId="379F0692"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0.0309***</w:t>
            </w:r>
          </w:p>
        </w:tc>
        <w:tc>
          <w:tcPr>
            <w:tcW w:w="0" w:type="auto"/>
            <w:tcBorders>
              <w:top w:val="single" w:sz="4" w:space="0" w:color="auto"/>
              <w:left w:val="nil"/>
              <w:bottom w:val="nil"/>
              <w:right w:val="nil"/>
            </w:tcBorders>
            <w:shd w:val="clear" w:color="auto" w:fill="auto"/>
            <w:noWrap/>
            <w:vAlign w:val="center"/>
            <w:hideMark/>
          </w:tcPr>
          <w:p w14:paraId="6ACBDA91"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0.00492***</w:t>
            </w:r>
          </w:p>
        </w:tc>
        <w:tc>
          <w:tcPr>
            <w:tcW w:w="0" w:type="auto"/>
            <w:tcBorders>
              <w:top w:val="single" w:sz="4" w:space="0" w:color="auto"/>
              <w:left w:val="nil"/>
              <w:bottom w:val="nil"/>
              <w:right w:val="nil"/>
            </w:tcBorders>
            <w:shd w:val="clear" w:color="auto" w:fill="auto"/>
            <w:noWrap/>
            <w:vAlign w:val="center"/>
            <w:hideMark/>
          </w:tcPr>
          <w:p w14:paraId="298CCA1D"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-0.0141***</w:t>
            </w:r>
          </w:p>
        </w:tc>
        <w:tc>
          <w:tcPr>
            <w:tcW w:w="0" w:type="auto"/>
            <w:tcBorders>
              <w:top w:val="single" w:sz="4" w:space="0" w:color="auto"/>
              <w:left w:val="nil"/>
              <w:bottom w:val="nil"/>
              <w:right w:val="nil"/>
            </w:tcBorders>
            <w:shd w:val="clear" w:color="auto" w:fill="auto"/>
            <w:noWrap/>
            <w:vAlign w:val="center"/>
            <w:hideMark/>
          </w:tcPr>
          <w:p w14:paraId="1932817F"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0.0114***</w:t>
            </w:r>
          </w:p>
        </w:tc>
        <w:tc>
          <w:tcPr>
            <w:tcW w:w="0" w:type="auto"/>
            <w:tcBorders>
              <w:top w:val="single" w:sz="4" w:space="0" w:color="auto"/>
              <w:left w:val="nil"/>
              <w:bottom w:val="nil"/>
              <w:right w:val="nil"/>
            </w:tcBorders>
            <w:shd w:val="clear" w:color="auto" w:fill="auto"/>
            <w:noWrap/>
            <w:vAlign w:val="center"/>
            <w:hideMark/>
          </w:tcPr>
          <w:p w14:paraId="419E9923"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-0.0303***</w:t>
            </w:r>
          </w:p>
        </w:tc>
        <w:tc>
          <w:tcPr>
            <w:tcW w:w="0" w:type="auto"/>
            <w:tcBorders>
              <w:top w:val="single" w:sz="4" w:space="0" w:color="auto"/>
              <w:left w:val="nil"/>
              <w:bottom w:val="nil"/>
              <w:right w:val="nil"/>
            </w:tcBorders>
            <w:shd w:val="clear" w:color="auto" w:fill="auto"/>
            <w:noWrap/>
            <w:vAlign w:val="center"/>
            <w:hideMark/>
          </w:tcPr>
          <w:p w14:paraId="7C65AFCC"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-0.432***</w:t>
            </w:r>
          </w:p>
        </w:tc>
        <w:tc>
          <w:tcPr>
            <w:tcW w:w="0" w:type="auto"/>
            <w:tcBorders>
              <w:top w:val="single" w:sz="4" w:space="0" w:color="auto"/>
              <w:left w:val="nil"/>
              <w:bottom w:val="nil"/>
              <w:right w:val="nil"/>
            </w:tcBorders>
            <w:shd w:val="clear" w:color="auto" w:fill="auto"/>
            <w:noWrap/>
            <w:vAlign w:val="center"/>
            <w:hideMark/>
          </w:tcPr>
          <w:p w14:paraId="64162E60"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-0.115***</w:t>
            </w:r>
          </w:p>
        </w:tc>
        <w:tc>
          <w:tcPr>
            <w:tcW w:w="0" w:type="auto"/>
            <w:tcBorders>
              <w:top w:val="single" w:sz="4" w:space="0" w:color="auto"/>
              <w:left w:val="nil"/>
              <w:bottom w:val="nil"/>
              <w:right w:val="nil"/>
            </w:tcBorders>
            <w:shd w:val="clear" w:color="auto" w:fill="auto"/>
            <w:noWrap/>
            <w:vAlign w:val="center"/>
            <w:hideMark/>
          </w:tcPr>
          <w:p w14:paraId="41FE1016"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-0.0368***</w:t>
            </w:r>
          </w:p>
        </w:tc>
        <w:tc>
          <w:tcPr>
            <w:tcW w:w="0" w:type="auto"/>
            <w:tcBorders>
              <w:top w:val="single" w:sz="4" w:space="0" w:color="auto"/>
              <w:left w:val="nil"/>
              <w:bottom w:val="nil"/>
              <w:right w:val="nil"/>
            </w:tcBorders>
            <w:shd w:val="clear" w:color="auto" w:fill="auto"/>
            <w:noWrap/>
            <w:vAlign w:val="center"/>
            <w:hideMark/>
          </w:tcPr>
          <w:p w14:paraId="4ABBF575"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0.00903***</w:t>
            </w:r>
          </w:p>
        </w:tc>
        <w:tc>
          <w:tcPr>
            <w:tcW w:w="0" w:type="auto"/>
            <w:tcBorders>
              <w:top w:val="single" w:sz="4" w:space="0" w:color="auto"/>
              <w:left w:val="nil"/>
              <w:bottom w:val="nil"/>
              <w:right w:val="nil"/>
            </w:tcBorders>
            <w:shd w:val="clear" w:color="auto" w:fill="auto"/>
            <w:noWrap/>
            <w:vAlign w:val="center"/>
            <w:hideMark/>
          </w:tcPr>
          <w:p w14:paraId="27C45EB3"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0.0656</w:t>
            </w:r>
          </w:p>
        </w:tc>
      </w:tr>
      <w:tr w:rsidR="00D10ED6" w:rsidRPr="00545A22" w14:paraId="2BC5F15E" w14:textId="77777777" w:rsidTr="00CD3AC2">
        <w:trPr>
          <w:trHeight w:val="297"/>
          <w:jc w:val="center"/>
        </w:trPr>
        <w:tc>
          <w:tcPr>
            <w:tcW w:w="0" w:type="auto"/>
            <w:tcBorders>
              <w:top w:val="nil"/>
              <w:left w:val="nil"/>
              <w:bottom w:val="nil"/>
              <w:right w:val="nil"/>
            </w:tcBorders>
            <w:shd w:val="clear" w:color="auto" w:fill="auto"/>
            <w:noWrap/>
            <w:vAlign w:val="center"/>
            <w:hideMark/>
          </w:tcPr>
          <w:p w14:paraId="2DF8DFBF"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p>
        </w:tc>
        <w:tc>
          <w:tcPr>
            <w:tcW w:w="0" w:type="auto"/>
            <w:tcBorders>
              <w:top w:val="nil"/>
              <w:left w:val="nil"/>
              <w:bottom w:val="nil"/>
              <w:right w:val="nil"/>
            </w:tcBorders>
            <w:shd w:val="clear" w:color="auto" w:fill="auto"/>
            <w:noWrap/>
            <w:vAlign w:val="center"/>
            <w:hideMark/>
          </w:tcPr>
          <w:p w14:paraId="3FAC7FBF"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(-23.16)</w:t>
            </w:r>
          </w:p>
        </w:tc>
        <w:tc>
          <w:tcPr>
            <w:tcW w:w="0" w:type="auto"/>
            <w:tcBorders>
              <w:top w:val="nil"/>
              <w:left w:val="nil"/>
              <w:bottom w:val="nil"/>
              <w:right w:val="nil"/>
            </w:tcBorders>
            <w:shd w:val="clear" w:color="auto" w:fill="auto"/>
            <w:noWrap/>
            <w:vAlign w:val="center"/>
            <w:hideMark/>
          </w:tcPr>
          <w:p w14:paraId="57ADA8AA"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(4.70)</w:t>
            </w:r>
          </w:p>
        </w:tc>
        <w:tc>
          <w:tcPr>
            <w:tcW w:w="0" w:type="auto"/>
            <w:tcBorders>
              <w:top w:val="nil"/>
              <w:left w:val="nil"/>
              <w:bottom w:val="nil"/>
              <w:right w:val="nil"/>
            </w:tcBorders>
            <w:shd w:val="clear" w:color="auto" w:fill="auto"/>
            <w:noWrap/>
            <w:vAlign w:val="center"/>
            <w:hideMark/>
          </w:tcPr>
          <w:p w14:paraId="3C2C5946"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(12.35)</w:t>
            </w:r>
          </w:p>
        </w:tc>
        <w:tc>
          <w:tcPr>
            <w:tcW w:w="0" w:type="auto"/>
            <w:tcBorders>
              <w:top w:val="nil"/>
              <w:left w:val="nil"/>
              <w:bottom w:val="nil"/>
              <w:right w:val="nil"/>
            </w:tcBorders>
            <w:shd w:val="clear" w:color="auto" w:fill="auto"/>
            <w:noWrap/>
            <w:vAlign w:val="center"/>
            <w:hideMark/>
          </w:tcPr>
          <w:p w14:paraId="0C69B244"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(39.62)</w:t>
            </w:r>
          </w:p>
        </w:tc>
        <w:tc>
          <w:tcPr>
            <w:tcW w:w="0" w:type="auto"/>
            <w:tcBorders>
              <w:top w:val="nil"/>
              <w:left w:val="nil"/>
              <w:bottom w:val="nil"/>
              <w:right w:val="nil"/>
            </w:tcBorders>
            <w:shd w:val="clear" w:color="auto" w:fill="auto"/>
            <w:noWrap/>
            <w:vAlign w:val="center"/>
            <w:hideMark/>
          </w:tcPr>
          <w:p w14:paraId="4DE89A64"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(6.31)</w:t>
            </w:r>
          </w:p>
        </w:tc>
        <w:tc>
          <w:tcPr>
            <w:tcW w:w="0" w:type="auto"/>
            <w:tcBorders>
              <w:top w:val="nil"/>
              <w:left w:val="nil"/>
              <w:bottom w:val="nil"/>
              <w:right w:val="nil"/>
            </w:tcBorders>
            <w:shd w:val="clear" w:color="auto" w:fill="auto"/>
            <w:noWrap/>
            <w:vAlign w:val="center"/>
            <w:hideMark/>
          </w:tcPr>
          <w:p w14:paraId="6F77D74D"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(-17.90)</w:t>
            </w:r>
          </w:p>
        </w:tc>
        <w:tc>
          <w:tcPr>
            <w:tcW w:w="0" w:type="auto"/>
            <w:tcBorders>
              <w:top w:val="nil"/>
              <w:left w:val="nil"/>
              <w:bottom w:val="nil"/>
              <w:right w:val="nil"/>
            </w:tcBorders>
            <w:shd w:val="clear" w:color="auto" w:fill="auto"/>
            <w:noWrap/>
            <w:vAlign w:val="center"/>
            <w:hideMark/>
          </w:tcPr>
          <w:p w14:paraId="638B912B"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(14.64)</w:t>
            </w:r>
          </w:p>
        </w:tc>
        <w:tc>
          <w:tcPr>
            <w:tcW w:w="0" w:type="auto"/>
            <w:tcBorders>
              <w:top w:val="nil"/>
              <w:left w:val="nil"/>
              <w:bottom w:val="nil"/>
              <w:right w:val="nil"/>
            </w:tcBorders>
            <w:shd w:val="clear" w:color="auto" w:fill="auto"/>
            <w:noWrap/>
            <w:vAlign w:val="center"/>
            <w:hideMark/>
          </w:tcPr>
          <w:p w14:paraId="7C4D038C"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(-38.35)</w:t>
            </w:r>
          </w:p>
        </w:tc>
        <w:tc>
          <w:tcPr>
            <w:tcW w:w="0" w:type="auto"/>
            <w:tcBorders>
              <w:top w:val="nil"/>
              <w:left w:val="nil"/>
              <w:bottom w:val="nil"/>
              <w:right w:val="nil"/>
            </w:tcBorders>
            <w:shd w:val="clear" w:color="auto" w:fill="auto"/>
            <w:noWrap/>
            <w:vAlign w:val="center"/>
            <w:hideMark/>
          </w:tcPr>
          <w:p w14:paraId="318E0566"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(-540.05)</w:t>
            </w:r>
          </w:p>
        </w:tc>
        <w:tc>
          <w:tcPr>
            <w:tcW w:w="0" w:type="auto"/>
            <w:tcBorders>
              <w:top w:val="nil"/>
              <w:left w:val="nil"/>
              <w:bottom w:val="nil"/>
              <w:right w:val="nil"/>
            </w:tcBorders>
            <w:shd w:val="clear" w:color="auto" w:fill="auto"/>
            <w:noWrap/>
            <w:vAlign w:val="center"/>
            <w:hideMark/>
          </w:tcPr>
          <w:p w14:paraId="3071F77E"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(-140.63)</w:t>
            </w:r>
          </w:p>
        </w:tc>
        <w:tc>
          <w:tcPr>
            <w:tcW w:w="0" w:type="auto"/>
            <w:tcBorders>
              <w:top w:val="nil"/>
              <w:left w:val="nil"/>
              <w:bottom w:val="nil"/>
              <w:right w:val="nil"/>
            </w:tcBorders>
            <w:shd w:val="clear" w:color="auto" w:fill="auto"/>
            <w:noWrap/>
            <w:vAlign w:val="center"/>
            <w:hideMark/>
          </w:tcPr>
          <w:p w14:paraId="1F3063A8"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(-44.92)</w:t>
            </w:r>
          </w:p>
        </w:tc>
        <w:tc>
          <w:tcPr>
            <w:tcW w:w="0" w:type="auto"/>
            <w:tcBorders>
              <w:top w:val="nil"/>
              <w:left w:val="nil"/>
              <w:bottom w:val="nil"/>
              <w:right w:val="nil"/>
            </w:tcBorders>
            <w:shd w:val="clear" w:color="auto" w:fill="auto"/>
            <w:noWrap/>
            <w:vAlign w:val="center"/>
            <w:hideMark/>
          </w:tcPr>
          <w:p w14:paraId="1E6BF76E"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(92.93)</w:t>
            </w:r>
          </w:p>
        </w:tc>
        <w:tc>
          <w:tcPr>
            <w:tcW w:w="0" w:type="auto"/>
            <w:tcBorders>
              <w:top w:val="nil"/>
              <w:left w:val="nil"/>
              <w:bottom w:val="nil"/>
              <w:right w:val="nil"/>
            </w:tcBorders>
            <w:shd w:val="clear" w:color="auto" w:fill="auto"/>
            <w:noWrap/>
            <w:vAlign w:val="center"/>
            <w:hideMark/>
          </w:tcPr>
          <w:p w14:paraId="2EFFF0CF"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p>
        </w:tc>
      </w:tr>
      <w:tr w:rsidR="00D10ED6" w:rsidRPr="00545A22" w14:paraId="0A24E95C" w14:textId="77777777" w:rsidTr="00CD3AC2">
        <w:trPr>
          <w:trHeight w:val="297"/>
          <w:jc w:val="center"/>
        </w:trPr>
        <w:tc>
          <w:tcPr>
            <w:tcW w:w="0" w:type="auto"/>
            <w:tcBorders>
              <w:top w:val="nil"/>
              <w:left w:val="nil"/>
              <w:bottom w:val="nil"/>
              <w:right w:val="nil"/>
            </w:tcBorders>
            <w:shd w:val="clear" w:color="auto" w:fill="auto"/>
            <w:noWrap/>
            <w:vAlign w:val="center"/>
            <w:hideMark/>
          </w:tcPr>
          <w:p w14:paraId="63C97784"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Times New Roman" w:eastAsia="Times New Roman" w:hAnsi="Times New Roman" w:cs="Times New Roman"/>
                <w:color w:val="000000"/>
                <w:sz w:val="20"/>
                <w:szCs w:val="20"/>
              </w:rPr>
              <w:t>0.8</w:t>
            </w:r>
          </w:p>
        </w:tc>
        <w:tc>
          <w:tcPr>
            <w:tcW w:w="0" w:type="auto"/>
            <w:tcBorders>
              <w:top w:val="nil"/>
              <w:left w:val="nil"/>
              <w:bottom w:val="nil"/>
              <w:right w:val="nil"/>
            </w:tcBorders>
            <w:shd w:val="clear" w:color="auto" w:fill="auto"/>
            <w:noWrap/>
            <w:vAlign w:val="center"/>
            <w:hideMark/>
          </w:tcPr>
          <w:p w14:paraId="42FAF106"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-0.00994***</w:t>
            </w:r>
          </w:p>
        </w:tc>
        <w:tc>
          <w:tcPr>
            <w:tcW w:w="0" w:type="auto"/>
            <w:tcBorders>
              <w:top w:val="nil"/>
              <w:left w:val="nil"/>
              <w:bottom w:val="nil"/>
              <w:right w:val="nil"/>
            </w:tcBorders>
            <w:shd w:val="clear" w:color="auto" w:fill="auto"/>
            <w:noWrap/>
            <w:vAlign w:val="center"/>
            <w:hideMark/>
          </w:tcPr>
          <w:p w14:paraId="2FFD4680"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0.00506***</w:t>
            </w:r>
          </w:p>
        </w:tc>
        <w:tc>
          <w:tcPr>
            <w:tcW w:w="0" w:type="auto"/>
            <w:tcBorders>
              <w:top w:val="nil"/>
              <w:left w:val="nil"/>
              <w:bottom w:val="nil"/>
              <w:right w:val="nil"/>
            </w:tcBorders>
            <w:shd w:val="clear" w:color="auto" w:fill="auto"/>
            <w:noWrap/>
            <w:vAlign w:val="center"/>
            <w:hideMark/>
          </w:tcPr>
          <w:p w14:paraId="228675BE"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0.00852***</w:t>
            </w:r>
          </w:p>
        </w:tc>
        <w:tc>
          <w:tcPr>
            <w:tcW w:w="0" w:type="auto"/>
            <w:tcBorders>
              <w:top w:val="nil"/>
              <w:left w:val="nil"/>
              <w:bottom w:val="nil"/>
              <w:right w:val="nil"/>
            </w:tcBorders>
            <w:shd w:val="clear" w:color="auto" w:fill="auto"/>
            <w:noWrap/>
            <w:vAlign w:val="center"/>
            <w:hideMark/>
          </w:tcPr>
          <w:p w14:paraId="1B5FBA51"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0.0452***</w:t>
            </w:r>
          </w:p>
        </w:tc>
        <w:tc>
          <w:tcPr>
            <w:tcW w:w="0" w:type="auto"/>
            <w:tcBorders>
              <w:top w:val="nil"/>
              <w:left w:val="nil"/>
              <w:bottom w:val="nil"/>
              <w:right w:val="nil"/>
            </w:tcBorders>
            <w:shd w:val="clear" w:color="auto" w:fill="auto"/>
            <w:noWrap/>
            <w:vAlign w:val="center"/>
            <w:hideMark/>
          </w:tcPr>
          <w:p w14:paraId="427B630F"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0.0507***</w:t>
            </w:r>
          </w:p>
        </w:tc>
        <w:tc>
          <w:tcPr>
            <w:tcW w:w="0" w:type="auto"/>
            <w:tcBorders>
              <w:top w:val="nil"/>
              <w:left w:val="nil"/>
              <w:bottom w:val="nil"/>
              <w:right w:val="nil"/>
            </w:tcBorders>
            <w:shd w:val="clear" w:color="auto" w:fill="auto"/>
            <w:noWrap/>
            <w:vAlign w:val="center"/>
            <w:hideMark/>
          </w:tcPr>
          <w:p w14:paraId="129401AE"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-0.0000227</w:t>
            </w:r>
          </w:p>
        </w:tc>
        <w:tc>
          <w:tcPr>
            <w:tcW w:w="0" w:type="auto"/>
            <w:tcBorders>
              <w:top w:val="nil"/>
              <w:left w:val="nil"/>
              <w:bottom w:val="nil"/>
              <w:right w:val="nil"/>
            </w:tcBorders>
            <w:shd w:val="clear" w:color="auto" w:fill="auto"/>
            <w:noWrap/>
            <w:vAlign w:val="center"/>
            <w:hideMark/>
          </w:tcPr>
          <w:p w14:paraId="531131C6"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0.0204***</w:t>
            </w:r>
          </w:p>
        </w:tc>
        <w:tc>
          <w:tcPr>
            <w:tcW w:w="0" w:type="auto"/>
            <w:tcBorders>
              <w:top w:val="nil"/>
              <w:left w:val="nil"/>
              <w:bottom w:val="nil"/>
              <w:right w:val="nil"/>
            </w:tcBorders>
            <w:shd w:val="clear" w:color="auto" w:fill="auto"/>
            <w:noWrap/>
            <w:vAlign w:val="center"/>
            <w:hideMark/>
          </w:tcPr>
          <w:p w14:paraId="55AF504C"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-0.0447***</w:t>
            </w:r>
          </w:p>
        </w:tc>
        <w:tc>
          <w:tcPr>
            <w:tcW w:w="0" w:type="auto"/>
            <w:tcBorders>
              <w:top w:val="nil"/>
              <w:left w:val="nil"/>
              <w:bottom w:val="nil"/>
              <w:right w:val="nil"/>
            </w:tcBorders>
            <w:shd w:val="clear" w:color="auto" w:fill="auto"/>
            <w:noWrap/>
            <w:vAlign w:val="center"/>
            <w:hideMark/>
          </w:tcPr>
          <w:p w14:paraId="41A84582"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-0.487***</w:t>
            </w:r>
          </w:p>
        </w:tc>
        <w:tc>
          <w:tcPr>
            <w:tcW w:w="0" w:type="auto"/>
            <w:tcBorders>
              <w:top w:val="nil"/>
              <w:left w:val="nil"/>
              <w:bottom w:val="nil"/>
              <w:right w:val="nil"/>
            </w:tcBorders>
            <w:shd w:val="clear" w:color="auto" w:fill="auto"/>
            <w:noWrap/>
            <w:vAlign w:val="center"/>
            <w:hideMark/>
          </w:tcPr>
          <w:p w14:paraId="6F7F5428"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-0.133***</w:t>
            </w:r>
          </w:p>
        </w:tc>
        <w:tc>
          <w:tcPr>
            <w:tcW w:w="0" w:type="auto"/>
            <w:tcBorders>
              <w:top w:val="nil"/>
              <w:left w:val="nil"/>
              <w:bottom w:val="nil"/>
              <w:right w:val="nil"/>
            </w:tcBorders>
            <w:shd w:val="clear" w:color="auto" w:fill="auto"/>
            <w:noWrap/>
            <w:vAlign w:val="center"/>
            <w:hideMark/>
          </w:tcPr>
          <w:p w14:paraId="02CC6AC3"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-0.0466***</w:t>
            </w:r>
          </w:p>
        </w:tc>
        <w:tc>
          <w:tcPr>
            <w:tcW w:w="0" w:type="auto"/>
            <w:tcBorders>
              <w:top w:val="nil"/>
              <w:left w:val="nil"/>
              <w:bottom w:val="nil"/>
              <w:right w:val="nil"/>
            </w:tcBorders>
            <w:shd w:val="clear" w:color="auto" w:fill="auto"/>
            <w:noWrap/>
            <w:vAlign w:val="center"/>
            <w:hideMark/>
          </w:tcPr>
          <w:p w14:paraId="7728616D"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0.0110***</w:t>
            </w:r>
          </w:p>
        </w:tc>
        <w:tc>
          <w:tcPr>
            <w:tcW w:w="0" w:type="auto"/>
            <w:tcBorders>
              <w:top w:val="nil"/>
              <w:left w:val="nil"/>
              <w:bottom w:val="nil"/>
              <w:right w:val="nil"/>
            </w:tcBorders>
            <w:shd w:val="clear" w:color="auto" w:fill="auto"/>
            <w:noWrap/>
            <w:vAlign w:val="center"/>
            <w:hideMark/>
          </w:tcPr>
          <w:p w14:paraId="632E8158"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0.0953</w:t>
            </w:r>
          </w:p>
        </w:tc>
      </w:tr>
      <w:tr w:rsidR="00D10ED6" w:rsidRPr="00545A22" w14:paraId="12D4D207" w14:textId="77777777" w:rsidTr="00CD3AC2">
        <w:trPr>
          <w:trHeight w:val="297"/>
          <w:jc w:val="center"/>
        </w:trPr>
        <w:tc>
          <w:tcPr>
            <w:tcW w:w="0" w:type="auto"/>
            <w:tcBorders>
              <w:top w:val="nil"/>
              <w:left w:val="nil"/>
              <w:bottom w:val="nil"/>
              <w:right w:val="nil"/>
            </w:tcBorders>
            <w:shd w:val="clear" w:color="auto" w:fill="auto"/>
            <w:noWrap/>
            <w:vAlign w:val="center"/>
            <w:hideMark/>
          </w:tcPr>
          <w:p w14:paraId="45192079"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p>
        </w:tc>
        <w:tc>
          <w:tcPr>
            <w:tcW w:w="0" w:type="auto"/>
            <w:tcBorders>
              <w:top w:val="nil"/>
              <w:left w:val="nil"/>
              <w:bottom w:val="nil"/>
              <w:right w:val="nil"/>
            </w:tcBorders>
            <w:shd w:val="clear" w:color="auto" w:fill="auto"/>
            <w:noWrap/>
            <w:vAlign w:val="center"/>
            <w:hideMark/>
          </w:tcPr>
          <w:p w14:paraId="6FFFA8AE"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(-14.68)</w:t>
            </w:r>
          </w:p>
        </w:tc>
        <w:tc>
          <w:tcPr>
            <w:tcW w:w="0" w:type="auto"/>
            <w:tcBorders>
              <w:top w:val="nil"/>
              <w:left w:val="nil"/>
              <w:bottom w:val="nil"/>
              <w:right w:val="nil"/>
            </w:tcBorders>
            <w:shd w:val="clear" w:color="auto" w:fill="auto"/>
            <w:noWrap/>
            <w:vAlign w:val="center"/>
            <w:hideMark/>
          </w:tcPr>
          <w:p w14:paraId="3DF71C8A"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(7.51)</w:t>
            </w:r>
          </w:p>
        </w:tc>
        <w:tc>
          <w:tcPr>
            <w:tcW w:w="0" w:type="auto"/>
            <w:tcBorders>
              <w:top w:val="nil"/>
              <w:left w:val="nil"/>
              <w:bottom w:val="nil"/>
              <w:right w:val="nil"/>
            </w:tcBorders>
            <w:shd w:val="clear" w:color="auto" w:fill="auto"/>
            <w:noWrap/>
            <w:vAlign w:val="center"/>
            <w:hideMark/>
          </w:tcPr>
          <w:p w14:paraId="4C0EA164"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(13.20)</w:t>
            </w:r>
          </w:p>
        </w:tc>
        <w:tc>
          <w:tcPr>
            <w:tcW w:w="0" w:type="auto"/>
            <w:tcBorders>
              <w:top w:val="nil"/>
              <w:left w:val="nil"/>
              <w:bottom w:val="nil"/>
              <w:right w:val="nil"/>
            </w:tcBorders>
            <w:shd w:val="clear" w:color="auto" w:fill="auto"/>
            <w:noWrap/>
            <w:vAlign w:val="center"/>
            <w:hideMark/>
          </w:tcPr>
          <w:p w14:paraId="68524933"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(51.36)</w:t>
            </w:r>
          </w:p>
        </w:tc>
        <w:tc>
          <w:tcPr>
            <w:tcW w:w="0" w:type="auto"/>
            <w:tcBorders>
              <w:top w:val="nil"/>
              <w:left w:val="nil"/>
              <w:bottom w:val="nil"/>
              <w:right w:val="nil"/>
            </w:tcBorders>
            <w:shd w:val="clear" w:color="auto" w:fill="auto"/>
            <w:noWrap/>
            <w:vAlign w:val="center"/>
            <w:hideMark/>
          </w:tcPr>
          <w:p w14:paraId="37CF1B7E"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(57.67)</w:t>
            </w:r>
          </w:p>
        </w:tc>
        <w:tc>
          <w:tcPr>
            <w:tcW w:w="0" w:type="auto"/>
            <w:tcBorders>
              <w:top w:val="nil"/>
              <w:left w:val="nil"/>
              <w:bottom w:val="nil"/>
              <w:right w:val="nil"/>
            </w:tcBorders>
            <w:shd w:val="clear" w:color="auto" w:fill="auto"/>
            <w:noWrap/>
            <w:vAlign w:val="center"/>
            <w:hideMark/>
          </w:tcPr>
          <w:p w14:paraId="1F5E952E"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(-0.03)</w:t>
            </w:r>
          </w:p>
        </w:tc>
        <w:tc>
          <w:tcPr>
            <w:tcW w:w="0" w:type="auto"/>
            <w:tcBorders>
              <w:top w:val="nil"/>
              <w:left w:val="nil"/>
              <w:bottom w:val="nil"/>
              <w:right w:val="nil"/>
            </w:tcBorders>
            <w:shd w:val="clear" w:color="auto" w:fill="auto"/>
            <w:noWrap/>
            <w:vAlign w:val="center"/>
            <w:hideMark/>
          </w:tcPr>
          <w:p w14:paraId="0A8DC87A"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(23.21)</w:t>
            </w:r>
          </w:p>
        </w:tc>
        <w:tc>
          <w:tcPr>
            <w:tcW w:w="0" w:type="auto"/>
            <w:tcBorders>
              <w:top w:val="nil"/>
              <w:left w:val="nil"/>
              <w:bottom w:val="nil"/>
              <w:right w:val="nil"/>
            </w:tcBorders>
            <w:shd w:val="clear" w:color="auto" w:fill="auto"/>
            <w:noWrap/>
            <w:vAlign w:val="center"/>
            <w:hideMark/>
          </w:tcPr>
          <w:p w14:paraId="7C509DB9"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(-50.26)</w:t>
            </w:r>
          </w:p>
        </w:tc>
        <w:tc>
          <w:tcPr>
            <w:tcW w:w="0" w:type="auto"/>
            <w:tcBorders>
              <w:top w:val="nil"/>
              <w:left w:val="nil"/>
              <w:bottom w:val="nil"/>
              <w:right w:val="nil"/>
            </w:tcBorders>
            <w:shd w:val="clear" w:color="auto" w:fill="auto"/>
            <w:noWrap/>
            <w:vAlign w:val="center"/>
            <w:hideMark/>
          </w:tcPr>
          <w:p w14:paraId="3BBFC542"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(-539.75)</w:t>
            </w:r>
          </w:p>
        </w:tc>
        <w:tc>
          <w:tcPr>
            <w:tcW w:w="0" w:type="auto"/>
            <w:tcBorders>
              <w:top w:val="nil"/>
              <w:left w:val="nil"/>
              <w:bottom w:val="nil"/>
              <w:right w:val="nil"/>
            </w:tcBorders>
            <w:shd w:val="clear" w:color="auto" w:fill="auto"/>
            <w:noWrap/>
            <w:vAlign w:val="center"/>
            <w:hideMark/>
          </w:tcPr>
          <w:p w14:paraId="46FF42FA"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(-143.85)</w:t>
            </w:r>
          </w:p>
        </w:tc>
        <w:tc>
          <w:tcPr>
            <w:tcW w:w="0" w:type="auto"/>
            <w:tcBorders>
              <w:top w:val="nil"/>
              <w:left w:val="nil"/>
              <w:bottom w:val="nil"/>
              <w:right w:val="nil"/>
            </w:tcBorders>
            <w:shd w:val="clear" w:color="auto" w:fill="auto"/>
            <w:noWrap/>
            <w:vAlign w:val="center"/>
            <w:hideMark/>
          </w:tcPr>
          <w:p w14:paraId="49B94E08"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(-50.45)</w:t>
            </w:r>
          </w:p>
        </w:tc>
        <w:tc>
          <w:tcPr>
            <w:tcW w:w="0" w:type="auto"/>
            <w:tcBorders>
              <w:top w:val="nil"/>
              <w:left w:val="nil"/>
              <w:bottom w:val="nil"/>
              <w:right w:val="nil"/>
            </w:tcBorders>
            <w:shd w:val="clear" w:color="auto" w:fill="auto"/>
            <w:noWrap/>
            <w:vAlign w:val="center"/>
            <w:hideMark/>
          </w:tcPr>
          <w:p w14:paraId="64F3613F"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(99.91)</w:t>
            </w:r>
          </w:p>
        </w:tc>
        <w:tc>
          <w:tcPr>
            <w:tcW w:w="0" w:type="auto"/>
            <w:tcBorders>
              <w:top w:val="nil"/>
              <w:left w:val="nil"/>
              <w:bottom w:val="nil"/>
              <w:right w:val="nil"/>
            </w:tcBorders>
            <w:shd w:val="clear" w:color="auto" w:fill="auto"/>
            <w:noWrap/>
            <w:vAlign w:val="center"/>
            <w:hideMark/>
          </w:tcPr>
          <w:p w14:paraId="67E68DA5"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p>
        </w:tc>
      </w:tr>
      <w:tr w:rsidR="00D10ED6" w:rsidRPr="00545A22" w14:paraId="46F5B8F4" w14:textId="77777777" w:rsidTr="00CD3AC2">
        <w:trPr>
          <w:trHeight w:val="297"/>
          <w:jc w:val="center"/>
        </w:trPr>
        <w:tc>
          <w:tcPr>
            <w:tcW w:w="0" w:type="auto"/>
            <w:tcBorders>
              <w:top w:val="nil"/>
              <w:left w:val="nil"/>
              <w:bottom w:val="nil"/>
              <w:right w:val="nil"/>
            </w:tcBorders>
            <w:shd w:val="clear" w:color="auto" w:fill="auto"/>
            <w:noWrap/>
            <w:vAlign w:val="center"/>
            <w:hideMark/>
          </w:tcPr>
          <w:p w14:paraId="098A1D47"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Times New Roman" w:eastAsia="Times New Roman" w:hAnsi="Times New Roman" w:cs="Times New Roman"/>
                <w:color w:val="000000"/>
                <w:sz w:val="20"/>
                <w:szCs w:val="20"/>
              </w:rPr>
              <w:t>0.85</w:t>
            </w:r>
          </w:p>
        </w:tc>
        <w:tc>
          <w:tcPr>
            <w:tcW w:w="0" w:type="auto"/>
            <w:tcBorders>
              <w:top w:val="nil"/>
              <w:left w:val="nil"/>
              <w:bottom w:val="nil"/>
              <w:right w:val="nil"/>
            </w:tcBorders>
            <w:shd w:val="clear" w:color="auto" w:fill="auto"/>
            <w:noWrap/>
            <w:vAlign w:val="center"/>
            <w:hideMark/>
          </w:tcPr>
          <w:p w14:paraId="1291F241"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-0.00569***</w:t>
            </w:r>
          </w:p>
        </w:tc>
        <w:tc>
          <w:tcPr>
            <w:tcW w:w="0" w:type="auto"/>
            <w:tcBorders>
              <w:top w:val="nil"/>
              <w:left w:val="nil"/>
              <w:bottom w:val="nil"/>
              <w:right w:val="nil"/>
            </w:tcBorders>
            <w:shd w:val="clear" w:color="auto" w:fill="auto"/>
            <w:noWrap/>
            <w:vAlign w:val="center"/>
            <w:hideMark/>
          </w:tcPr>
          <w:p w14:paraId="040769B4"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0.00783***</w:t>
            </w:r>
          </w:p>
        </w:tc>
        <w:tc>
          <w:tcPr>
            <w:tcW w:w="0" w:type="auto"/>
            <w:tcBorders>
              <w:top w:val="nil"/>
              <w:left w:val="nil"/>
              <w:bottom w:val="nil"/>
              <w:right w:val="nil"/>
            </w:tcBorders>
            <w:shd w:val="clear" w:color="auto" w:fill="auto"/>
            <w:noWrap/>
            <w:vAlign w:val="center"/>
            <w:hideMark/>
          </w:tcPr>
          <w:p w14:paraId="2B6ED9CF"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0.00967***</w:t>
            </w:r>
          </w:p>
        </w:tc>
        <w:tc>
          <w:tcPr>
            <w:tcW w:w="0" w:type="auto"/>
            <w:tcBorders>
              <w:top w:val="nil"/>
              <w:left w:val="nil"/>
              <w:bottom w:val="nil"/>
              <w:right w:val="nil"/>
            </w:tcBorders>
            <w:shd w:val="clear" w:color="auto" w:fill="auto"/>
            <w:noWrap/>
            <w:vAlign w:val="center"/>
            <w:hideMark/>
          </w:tcPr>
          <w:p w14:paraId="56A6B59C"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0.0632***</w:t>
            </w:r>
          </w:p>
        </w:tc>
        <w:tc>
          <w:tcPr>
            <w:tcW w:w="0" w:type="auto"/>
            <w:tcBorders>
              <w:top w:val="nil"/>
              <w:left w:val="nil"/>
              <w:bottom w:val="nil"/>
              <w:right w:val="nil"/>
            </w:tcBorders>
            <w:shd w:val="clear" w:color="auto" w:fill="auto"/>
            <w:noWrap/>
            <w:vAlign w:val="center"/>
            <w:hideMark/>
          </w:tcPr>
          <w:p w14:paraId="54921296"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0.109***</w:t>
            </w:r>
          </w:p>
        </w:tc>
        <w:tc>
          <w:tcPr>
            <w:tcW w:w="0" w:type="auto"/>
            <w:tcBorders>
              <w:top w:val="nil"/>
              <w:left w:val="nil"/>
              <w:bottom w:val="nil"/>
              <w:right w:val="nil"/>
            </w:tcBorders>
            <w:shd w:val="clear" w:color="auto" w:fill="auto"/>
            <w:noWrap/>
            <w:vAlign w:val="center"/>
            <w:hideMark/>
          </w:tcPr>
          <w:p w14:paraId="02DFFA6F"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0.0173***</w:t>
            </w:r>
          </w:p>
        </w:tc>
        <w:tc>
          <w:tcPr>
            <w:tcW w:w="0" w:type="auto"/>
            <w:tcBorders>
              <w:top w:val="nil"/>
              <w:left w:val="nil"/>
              <w:bottom w:val="nil"/>
              <w:right w:val="nil"/>
            </w:tcBorders>
            <w:shd w:val="clear" w:color="auto" w:fill="auto"/>
            <w:noWrap/>
            <w:vAlign w:val="center"/>
            <w:hideMark/>
          </w:tcPr>
          <w:p w14:paraId="6597240D"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0.0310***</w:t>
            </w:r>
          </w:p>
        </w:tc>
        <w:tc>
          <w:tcPr>
            <w:tcW w:w="0" w:type="auto"/>
            <w:tcBorders>
              <w:top w:val="nil"/>
              <w:left w:val="nil"/>
              <w:bottom w:val="nil"/>
              <w:right w:val="nil"/>
            </w:tcBorders>
            <w:shd w:val="clear" w:color="auto" w:fill="auto"/>
            <w:noWrap/>
            <w:vAlign w:val="center"/>
            <w:hideMark/>
          </w:tcPr>
          <w:p w14:paraId="724EFB9C"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-0.0621***</w:t>
            </w:r>
          </w:p>
        </w:tc>
        <w:tc>
          <w:tcPr>
            <w:tcW w:w="0" w:type="auto"/>
            <w:tcBorders>
              <w:top w:val="nil"/>
              <w:left w:val="nil"/>
              <w:bottom w:val="nil"/>
              <w:right w:val="nil"/>
            </w:tcBorders>
            <w:shd w:val="clear" w:color="auto" w:fill="auto"/>
            <w:noWrap/>
            <w:vAlign w:val="center"/>
            <w:hideMark/>
          </w:tcPr>
          <w:p w14:paraId="5B178E4D"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-0.553***</w:t>
            </w:r>
          </w:p>
        </w:tc>
        <w:tc>
          <w:tcPr>
            <w:tcW w:w="0" w:type="auto"/>
            <w:tcBorders>
              <w:top w:val="nil"/>
              <w:left w:val="nil"/>
              <w:bottom w:val="nil"/>
              <w:right w:val="nil"/>
            </w:tcBorders>
            <w:shd w:val="clear" w:color="auto" w:fill="auto"/>
            <w:noWrap/>
            <w:vAlign w:val="center"/>
            <w:hideMark/>
          </w:tcPr>
          <w:p w14:paraId="31BAF8EA"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-0.154***</w:t>
            </w:r>
          </w:p>
        </w:tc>
        <w:tc>
          <w:tcPr>
            <w:tcW w:w="0" w:type="auto"/>
            <w:tcBorders>
              <w:top w:val="nil"/>
              <w:left w:val="nil"/>
              <w:bottom w:val="nil"/>
              <w:right w:val="nil"/>
            </w:tcBorders>
            <w:shd w:val="clear" w:color="auto" w:fill="auto"/>
            <w:noWrap/>
            <w:vAlign w:val="center"/>
            <w:hideMark/>
          </w:tcPr>
          <w:p w14:paraId="6CEBF3C9"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-0.0596***</w:t>
            </w:r>
          </w:p>
        </w:tc>
        <w:tc>
          <w:tcPr>
            <w:tcW w:w="0" w:type="auto"/>
            <w:tcBorders>
              <w:top w:val="nil"/>
              <w:left w:val="nil"/>
              <w:bottom w:val="nil"/>
              <w:right w:val="nil"/>
            </w:tcBorders>
            <w:shd w:val="clear" w:color="auto" w:fill="auto"/>
            <w:noWrap/>
            <w:vAlign w:val="center"/>
            <w:hideMark/>
          </w:tcPr>
          <w:p w14:paraId="32F44A80"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0.0137***</w:t>
            </w:r>
          </w:p>
        </w:tc>
        <w:tc>
          <w:tcPr>
            <w:tcW w:w="0" w:type="auto"/>
            <w:tcBorders>
              <w:top w:val="nil"/>
              <w:left w:val="nil"/>
              <w:bottom w:val="nil"/>
              <w:right w:val="nil"/>
            </w:tcBorders>
            <w:shd w:val="clear" w:color="auto" w:fill="auto"/>
            <w:noWrap/>
            <w:vAlign w:val="center"/>
            <w:hideMark/>
          </w:tcPr>
          <w:p w14:paraId="60DADA4D"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0.1306</w:t>
            </w:r>
          </w:p>
        </w:tc>
      </w:tr>
      <w:tr w:rsidR="00D10ED6" w:rsidRPr="00545A22" w14:paraId="44E5BAE5" w14:textId="77777777" w:rsidTr="00CD3AC2">
        <w:trPr>
          <w:trHeight w:val="297"/>
          <w:jc w:val="center"/>
        </w:trPr>
        <w:tc>
          <w:tcPr>
            <w:tcW w:w="0" w:type="auto"/>
            <w:tcBorders>
              <w:top w:val="nil"/>
              <w:left w:val="nil"/>
              <w:bottom w:val="nil"/>
              <w:right w:val="nil"/>
            </w:tcBorders>
            <w:shd w:val="clear" w:color="auto" w:fill="auto"/>
            <w:noWrap/>
            <w:vAlign w:val="center"/>
            <w:hideMark/>
          </w:tcPr>
          <w:p w14:paraId="5BC54194"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p>
        </w:tc>
        <w:tc>
          <w:tcPr>
            <w:tcW w:w="0" w:type="auto"/>
            <w:tcBorders>
              <w:top w:val="nil"/>
              <w:left w:val="nil"/>
              <w:bottom w:val="nil"/>
              <w:right w:val="nil"/>
            </w:tcBorders>
            <w:shd w:val="clear" w:color="auto" w:fill="auto"/>
            <w:noWrap/>
            <w:vAlign w:val="center"/>
            <w:hideMark/>
          </w:tcPr>
          <w:p w14:paraId="3971BBE8"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(-7.20)</w:t>
            </w:r>
          </w:p>
        </w:tc>
        <w:tc>
          <w:tcPr>
            <w:tcW w:w="0" w:type="auto"/>
            <w:tcBorders>
              <w:top w:val="nil"/>
              <w:left w:val="nil"/>
              <w:bottom w:val="nil"/>
              <w:right w:val="nil"/>
            </w:tcBorders>
            <w:shd w:val="clear" w:color="auto" w:fill="auto"/>
            <w:noWrap/>
            <w:vAlign w:val="center"/>
            <w:hideMark/>
          </w:tcPr>
          <w:p w14:paraId="5B4297C2"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(9.95)</w:t>
            </w:r>
          </w:p>
        </w:tc>
        <w:tc>
          <w:tcPr>
            <w:tcW w:w="0" w:type="auto"/>
            <w:tcBorders>
              <w:top w:val="nil"/>
              <w:left w:val="nil"/>
              <w:bottom w:val="nil"/>
              <w:right w:val="nil"/>
            </w:tcBorders>
            <w:shd w:val="clear" w:color="auto" w:fill="auto"/>
            <w:noWrap/>
            <w:vAlign w:val="center"/>
            <w:hideMark/>
          </w:tcPr>
          <w:p w14:paraId="24C4DD92"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(12.85)</w:t>
            </w:r>
          </w:p>
        </w:tc>
        <w:tc>
          <w:tcPr>
            <w:tcW w:w="0" w:type="auto"/>
            <w:tcBorders>
              <w:top w:val="nil"/>
              <w:left w:val="nil"/>
              <w:bottom w:val="nil"/>
              <w:right w:val="nil"/>
            </w:tcBorders>
            <w:shd w:val="clear" w:color="auto" w:fill="auto"/>
            <w:noWrap/>
            <w:vAlign w:val="center"/>
            <w:hideMark/>
          </w:tcPr>
          <w:p w14:paraId="2F74F9B0"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(61.57)</w:t>
            </w:r>
          </w:p>
        </w:tc>
        <w:tc>
          <w:tcPr>
            <w:tcW w:w="0" w:type="auto"/>
            <w:tcBorders>
              <w:top w:val="nil"/>
              <w:left w:val="nil"/>
              <w:bottom w:val="nil"/>
              <w:right w:val="nil"/>
            </w:tcBorders>
            <w:shd w:val="clear" w:color="auto" w:fill="auto"/>
            <w:noWrap/>
            <w:vAlign w:val="center"/>
            <w:hideMark/>
          </w:tcPr>
          <w:p w14:paraId="359BB200"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(106.07)</w:t>
            </w:r>
          </w:p>
        </w:tc>
        <w:tc>
          <w:tcPr>
            <w:tcW w:w="0" w:type="auto"/>
            <w:tcBorders>
              <w:top w:val="nil"/>
              <w:left w:val="nil"/>
              <w:bottom w:val="nil"/>
              <w:right w:val="nil"/>
            </w:tcBorders>
            <w:shd w:val="clear" w:color="auto" w:fill="auto"/>
            <w:noWrap/>
            <w:vAlign w:val="center"/>
            <w:hideMark/>
          </w:tcPr>
          <w:p w14:paraId="31087468"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(16.64)</w:t>
            </w:r>
          </w:p>
        </w:tc>
        <w:tc>
          <w:tcPr>
            <w:tcW w:w="0" w:type="auto"/>
            <w:tcBorders>
              <w:top w:val="nil"/>
              <w:left w:val="nil"/>
              <w:bottom w:val="nil"/>
              <w:right w:val="nil"/>
            </w:tcBorders>
            <w:shd w:val="clear" w:color="auto" w:fill="auto"/>
            <w:noWrap/>
            <w:vAlign w:val="center"/>
            <w:hideMark/>
          </w:tcPr>
          <w:p w14:paraId="2C667B6C"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(30.24)</w:t>
            </w:r>
          </w:p>
        </w:tc>
        <w:tc>
          <w:tcPr>
            <w:tcW w:w="0" w:type="auto"/>
            <w:tcBorders>
              <w:top w:val="nil"/>
              <w:left w:val="nil"/>
              <w:bottom w:val="nil"/>
              <w:right w:val="nil"/>
            </w:tcBorders>
            <w:shd w:val="clear" w:color="auto" w:fill="auto"/>
            <w:noWrap/>
            <w:vAlign w:val="center"/>
            <w:hideMark/>
          </w:tcPr>
          <w:p w14:paraId="72999634"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(-59.85)</w:t>
            </w:r>
          </w:p>
        </w:tc>
        <w:tc>
          <w:tcPr>
            <w:tcW w:w="0" w:type="auto"/>
            <w:tcBorders>
              <w:top w:val="nil"/>
              <w:left w:val="nil"/>
              <w:bottom w:val="nil"/>
              <w:right w:val="nil"/>
            </w:tcBorders>
            <w:shd w:val="clear" w:color="auto" w:fill="auto"/>
            <w:noWrap/>
            <w:vAlign w:val="center"/>
            <w:hideMark/>
          </w:tcPr>
          <w:p w14:paraId="09243D08"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(-525.05)</w:t>
            </w:r>
          </w:p>
        </w:tc>
        <w:tc>
          <w:tcPr>
            <w:tcW w:w="0" w:type="auto"/>
            <w:tcBorders>
              <w:top w:val="nil"/>
              <w:left w:val="nil"/>
              <w:bottom w:val="nil"/>
              <w:right w:val="nil"/>
            </w:tcBorders>
            <w:shd w:val="clear" w:color="auto" w:fill="auto"/>
            <w:noWrap/>
            <w:vAlign w:val="center"/>
            <w:hideMark/>
          </w:tcPr>
          <w:p w14:paraId="4E46245D"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(-143.02)</w:t>
            </w:r>
          </w:p>
        </w:tc>
        <w:tc>
          <w:tcPr>
            <w:tcW w:w="0" w:type="auto"/>
            <w:tcBorders>
              <w:top w:val="nil"/>
              <w:left w:val="nil"/>
              <w:bottom w:val="nil"/>
              <w:right w:val="nil"/>
            </w:tcBorders>
            <w:shd w:val="clear" w:color="auto" w:fill="auto"/>
            <w:noWrap/>
            <w:vAlign w:val="center"/>
            <w:hideMark/>
          </w:tcPr>
          <w:p w14:paraId="73EDD00F"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(-55.29)</w:t>
            </w:r>
          </w:p>
        </w:tc>
        <w:tc>
          <w:tcPr>
            <w:tcW w:w="0" w:type="auto"/>
            <w:tcBorders>
              <w:top w:val="nil"/>
              <w:left w:val="nil"/>
              <w:bottom w:val="nil"/>
              <w:right w:val="nil"/>
            </w:tcBorders>
            <w:shd w:val="clear" w:color="auto" w:fill="auto"/>
            <w:noWrap/>
            <w:vAlign w:val="center"/>
            <w:hideMark/>
          </w:tcPr>
          <w:p w14:paraId="0553CC35"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(107.46)</w:t>
            </w:r>
          </w:p>
        </w:tc>
        <w:tc>
          <w:tcPr>
            <w:tcW w:w="0" w:type="auto"/>
            <w:tcBorders>
              <w:top w:val="nil"/>
              <w:left w:val="nil"/>
              <w:bottom w:val="nil"/>
              <w:right w:val="nil"/>
            </w:tcBorders>
            <w:shd w:val="clear" w:color="auto" w:fill="auto"/>
            <w:noWrap/>
            <w:vAlign w:val="center"/>
            <w:hideMark/>
          </w:tcPr>
          <w:p w14:paraId="7ACDD15C"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p>
        </w:tc>
      </w:tr>
      <w:tr w:rsidR="00D10ED6" w:rsidRPr="00545A22" w14:paraId="439972EF" w14:textId="77777777" w:rsidTr="00CD3AC2">
        <w:trPr>
          <w:trHeight w:val="297"/>
          <w:jc w:val="center"/>
        </w:trPr>
        <w:tc>
          <w:tcPr>
            <w:tcW w:w="0" w:type="auto"/>
            <w:tcBorders>
              <w:top w:val="nil"/>
              <w:left w:val="nil"/>
              <w:bottom w:val="nil"/>
              <w:right w:val="nil"/>
            </w:tcBorders>
            <w:shd w:val="clear" w:color="auto" w:fill="auto"/>
            <w:noWrap/>
            <w:vAlign w:val="center"/>
            <w:hideMark/>
          </w:tcPr>
          <w:p w14:paraId="3C3FC26D"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Times New Roman" w:eastAsia="Times New Roman" w:hAnsi="Times New Roman" w:cs="Times New Roman"/>
                <w:color w:val="000000"/>
                <w:sz w:val="20"/>
                <w:szCs w:val="20"/>
              </w:rPr>
              <w:t>0.9</w:t>
            </w:r>
          </w:p>
        </w:tc>
        <w:tc>
          <w:tcPr>
            <w:tcW w:w="0" w:type="auto"/>
            <w:tcBorders>
              <w:top w:val="nil"/>
              <w:left w:val="nil"/>
              <w:bottom w:val="nil"/>
              <w:right w:val="nil"/>
            </w:tcBorders>
            <w:shd w:val="clear" w:color="auto" w:fill="auto"/>
            <w:noWrap/>
            <w:vAlign w:val="center"/>
            <w:hideMark/>
          </w:tcPr>
          <w:p w14:paraId="7512A444"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-0.000128</w:t>
            </w:r>
          </w:p>
        </w:tc>
        <w:tc>
          <w:tcPr>
            <w:tcW w:w="0" w:type="auto"/>
            <w:tcBorders>
              <w:top w:val="nil"/>
              <w:left w:val="nil"/>
              <w:bottom w:val="nil"/>
              <w:right w:val="nil"/>
            </w:tcBorders>
            <w:shd w:val="clear" w:color="auto" w:fill="auto"/>
            <w:noWrap/>
            <w:vAlign w:val="center"/>
            <w:hideMark/>
          </w:tcPr>
          <w:p w14:paraId="6734A848"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0.0130***</w:t>
            </w:r>
          </w:p>
        </w:tc>
        <w:tc>
          <w:tcPr>
            <w:tcW w:w="0" w:type="auto"/>
            <w:tcBorders>
              <w:top w:val="nil"/>
              <w:left w:val="nil"/>
              <w:bottom w:val="nil"/>
              <w:right w:val="nil"/>
            </w:tcBorders>
            <w:shd w:val="clear" w:color="auto" w:fill="auto"/>
            <w:noWrap/>
            <w:vAlign w:val="center"/>
            <w:hideMark/>
          </w:tcPr>
          <w:p w14:paraId="6A28BB6E"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0.0125***</w:t>
            </w:r>
          </w:p>
        </w:tc>
        <w:tc>
          <w:tcPr>
            <w:tcW w:w="0" w:type="auto"/>
            <w:tcBorders>
              <w:top w:val="nil"/>
              <w:left w:val="nil"/>
              <w:bottom w:val="nil"/>
              <w:right w:val="nil"/>
            </w:tcBorders>
            <w:shd w:val="clear" w:color="auto" w:fill="auto"/>
            <w:noWrap/>
            <w:vAlign w:val="center"/>
            <w:hideMark/>
          </w:tcPr>
          <w:p w14:paraId="37AB4CAB"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0.0890***</w:t>
            </w:r>
          </w:p>
        </w:tc>
        <w:tc>
          <w:tcPr>
            <w:tcW w:w="0" w:type="auto"/>
            <w:tcBorders>
              <w:top w:val="nil"/>
              <w:left w:val="nil"/>
              <w:bottom w:val="nil"/>
              <w:right w:val="nil"/>
            </w:tcBorders>
            <w:shd w:val="clear" w:color="auto" w:fill="auto"/>
            <w:noWrap/>
            <w:vAlign w:val="center"/>
            <w:hideMark/>
          </w:tcPr>
          <w:p w14:paraId="41A91091"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0.176***</w:t>
            </w:r>
          </w:p>
        </w:tc>
        <w:tc>
          <w:tcPr>
            <w:tcW w:w="0" w:type="auto"/>
            <w:tcBorders>
              <w:top w:val="nil"/>
              <w:left w:val="nil"/>
              <w:bottom w:val="nil"/>
              <w:right w:val="nil"/>
            </w:tcBorders>
            <w:shd w:val="clear" w:color="auto" w:fill="auto"/>
            <w:noWrap/>
            <w:vAlign w:val="center"/>
            <w:hideMark/>
          </w:tcPr>
          <w:p w14:paraId="0DED595B"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0.0438***</w:t>
            </w:r>
          </w:p>
        </w:tc>
        <w:tc>
          <w:tcPr>
            <w:tcW w:w="0" w:type="auto"/>
            <w:tcBorders>
              <w:top w:val="nil"/>
              <w:left w:val="nil"/>
              <w:bottom w:val="nil"/>
              <w:right w:val="nil"/>
            </w:tcBorders>
            <w:shd w:val="clear" w:color="auto" w:fill="auto"/>
            <w:noWrap/>
            <w:vAlign w:val="center"/>
            <w:hideMark/>
          </w:tcPr>
          <w:p w14:paraId="6589A0E4"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0.0457***</w:t>
            </w:r>
          </w:p>
        </w:tc>
        <w:tc>
          <w:tcPr>
            <w:tcW w:w="0" w:type="auto"/>
            <w:tcBorders>
              <w:top w:val="nil"/>
              <w:left w:val="nil"/>
              <w:bottom w:val="nil"/>
              <w:right w:val="nil"/>
            </w:tcBorders>
            <w:shd w:val="clear" w:color="auto" w:fill="auto"/>
            <w:noWrap/>
            <w:vAlign w:val="center"/>
            <w:hideMark/>
          </w:tcPr>
          <w:p w14:paraId="6BEE4ACE"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-0.0879***</w:t>
            </w:r>
          </w:p>
        </w:tc>
        <w:tc>
          <w:tcPr>
            <w:tcW w:w="0" w:type="auto"/>
            <w:tcBorders>
              <w:top w:val="nil"/>
              <w:left w:val="nil"/>
              <w:bottom w:val="nil"/>
              <w:right w:val="nil"/>
            </w:tcBorders>
            <w:shd w:val="clear" w:color="auto" w:fill="auto"/>
            <w:noWrap/>
            <w:vAlign w:val="center"/>
            <w:hideMark/>
          </w:tcPr>
          <w:p w14:paraId="2FB8A3F8"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-0.638***</w:t>
            </w:r>
          </w:p>
        </w:tc>
        <w:tc>
          <w:tcPr>
            <w:tcW w:w="0" w:type="auto"/>
            <w:tcBorders>
              <w:top w:val="nil"/>
              <w:left w:val="nil"/>
              <w:bottom w:val="nil"/>
              <w:right w:val="nil"/>
            </w:tcBorders>
            <w:shd w:val="clear" w:color="auto" w:fill="auto"/>
            <w:noWrap/>
            <w:vAlign w:val="center"/>
            <w:hideMark/>
          </w:tcPr>
          <w:p w14:paraId="5977208F"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-0.183***</w:t>
            </w:r>
          </w:p>
        </w:tc>
        <w:tc>
          <w:tcPr>
            <w:tcW w:w="0" w:type="auto"/>
            <w:tcBorders>
              <w:top w:val="nil"/>
              <w:left w:val="nil"/>
              <w:bottom w:val="nil"/>
              <w:right w:val="nil"/>
            </w:tcBorders>
            <w:shd w:val="clear" w:color="auto" w:fill="auto"/>
            <w:noWrap/>
            <w:vAlign w:val="center"/>
            <w:hideMark/>
          </w:tcPr>
          <w:p w14:paraId="4A28E205"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-0.0730***</w:t>
            </w:r>
          </w:p>
        </w:tc>
        <w:tc>
          <w:tcPr>
            <w:tcW w:w="0" w:type="auto"/>
            <w:tcBorders>
              <w:top w:val="nil"/>
              <w:left w:val="nil"/>
              <w:bottom w:val="nil"/>
              <w:right w:val="nil"/>
            </w:tcBorders>
            <w:shd w:val="clear" w:color="auto" w:fill="auto"/>
            <w:noWrap/>
            <w:vAlign w:val="center"/>
            <w:hideMark/>
          </w:tcPr>
          <w:p w14:paraId="1D73AC04"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0.0189***</w:t>
            </w:r>
          </w:p>
        </w:tc>
        <w:tc>
          <w:tcPr>
            <w:tcW w:w="0" w:type="auto"/>
            <w:tcBorders>
              <w:top w:val="nil"/>
              <w:left w:val="nil"/>
              <w:bottom w:val="nil"/>
              <w:right w:val="nil"/>
            </w:tcBorders>
            <w:shd w:val="clear" w:color="auto" w:fill="auto"/>
            <w:noWrap/>
            <w:vAlign w:val="center"/>
            <w:hideMark/>
          </w:tcPr>
          <w:p w14:paraId="799AD2E4"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0.1712</w:t>
            </w:r>
          </w:p>
        </w:tc>
      </w:tr>
      <w:tr w:rsidR="00D10ED6" w:rsidRPr="00545A22" w14:paraId="00FA0A33" w14:textId="77777777" w:rsidTr="00CD3AC2">
        <w:trPr>
          <w:trHeight w:val="297"/>
          <w:jc w:val="center"/>
        </w:trPr>
        <w:tc>
          <w:tcPr>
            <w:tcW w:w="0" w:type="auto"/>
            <w:tcBorders>
              <w:top w:val="nil"/>
              <w:left w:val="nil"/>
              <w:right w:val="nil"/>
            </w:tcBorders>
            <w:shd w:val="clear" w:color="auto" w:fill="auto"/>
            <w:noWrap/>
            <w:vAlign w:val="center"/>
            <w:hideMark/>
          </w:tcPr>
          <w:p w14:paraId="70DB0946"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p>
        </w:tc>
        <w:tc>
          <w:tcPr>
            <w:tcW w:w="0" w:type="auto"/>
            <w:tcBorders>
              <w:top w:val="nil"/>
              <w:left w:val="nil"/>
              <w:right w:val="nil"/>
            </w:tcBorders>
            <w:shd w:val="clear" w:color="auto" w:fill="auto"/>
            <w:noWrap/>
            <w:vAlign w:val="center"/>
            <w:hideMark/>
          </w:tcPr>
          <w:p w14:paraId="1DFFA317"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(-0.12)</w:t>
            </w:r>
          </w:p>
        </w:tc>
        <w:tc>
          <w:tcPr>
            <w:tcW w:w="0" w:type="auto"/>
            <w:tcBorders>
              <w:top w:val="nil"/>
              <w:left w:val="nil"/>
              <w:right w:val="nil"/>
            </w:tcBorders>
            <w:shd w:val="clear" w:color="auto" w:fill="auto"/>
            <w:noWrap/>
            <w:vAlign w:val="center"/>
            <w:hideMark/>
          </w:tcPr>
          <w:p w14:paraId="7320691E"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(12.44)</w:t>
            </w:r>
          </w:p>
        </w:tc>
        <w:tc>
          <w:tcPr>
            <w:tcW w:w="0" w:type="auto"/>
            <w:tcBorders>
              <w:top w:val="nil"/>
              <w:left w:val="nil"/>
              <w:right w:val="nil"/>
            </w:tcBorders>
            <w:shd w:val="clear" w:color="auto" w:fill="auto"/>
            <w:noWrap/>
            <w:vAlign w:val="center"/>
            <w:hideMark/>
          </w:tcPr>
          <w:p w14:paraId="3D6D93D8"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(12.42)</w:t>
            </w:r>
          </w:p>
        </w:tc>
        <w:tc>
          <w:tcPr>
            <w:tcW w:w="0" w:type="auto"/>
            <w:tcBorders>
              <w:top w:val="nil"/>
              <w:left w:val="nil"/>
              <w:right w:val="nil"/>
            </w:tcBorders>
            <w:shd w:val="clear" w:color="auto" w:fill="auto"/>
            <w:noWrap/>
            <w:vAlign w:val="center"/>
            <w:hideMark/>
          </w:tcPr>
          <w:p w14:paraId="2FCD8755"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(65.03)</w:t>
            </w:r>
          </w:p>
        </w:tc>
        <w:tc>
          <w:tcPr>
            <w:tcW w:w="0" w:type="auto"/>
            <w:tcBorders>
              <w:top w:val="nil"/>
              <w:left w:val="nil"/>
              <w:right w:val="nil"/>
            </w:tcBorders>
            <w:shd w:val="clear" w:color="auto" w:fill="auto"/>
            <w:noWrap/>
            <w:vAlign w:val="center"/>
            <w:hideMark/>
          </w:tcPr>
          <w:p w14:paraId="7ACD94C1"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(128.78)</w:t>
            </w:r>
          </w:p>
        </w:tc>
        <w:tc>
          <w:tcPr>
            <w:tcW w:w="0" w:type="auto"/>
            <w:tcBorders>
              <w:top w:val="nil"/>
              <w:left w:val="nil"/>
              <w:right w:val="nil"/>
            </w:tcBorders>
            <w:shd w:val="clear" w:color="auto" w:fill="auto"/>
            <w:noWrap/>
            <w:vAlign w:val="center"/>
            <w:hideMark/>
          </w:tcPr>
          <w:p w14:paraId="3BD097E4"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(31.73)</w:t>
            </w:r>
          </w:p>
        </w:tc>
        <w:tc>
          <w:tcPr>
            <w:tcW w:w="0" w:type="auto"/>
            <w:tcBorders>
              <w:top w:val="nil"/>
              <w:left w:val="nil"/>
              <w:right w:val="nil"/>
            </w:tcBorders>
            <w:shd w:val="clear" w:color="auto" w:fill="auto"/>
            <w:noWrap/>
            <w:vAlign w:val="center"/>
            <w:hideMark/>
          </w:tcPr>
          <w:p w14:paraId="4C5FCF55"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(33.46)</w:t>
            </w:r>
          </w:p>
        </w:tc>
        <w:tc>
          <w:tcPr>
            <w:tcW w:w="0" w:type="auto"/>
            <w:tcBorders>
              <w:top w:val="nil"/>
              <w:left w:val="nil"/>
              <w:right w:val="nil"/>
            </w:tcBorders>
            <w:shd w:val="clear" w:color="auto" w:fill="auto"/>
            <w:noWrap/>
            <w:vAlign w:val="center"/>
            <w:hideMark/>
          </w:tcPr>
          <w:p w14:paraId="12A1D0FD"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(-63.54)</w:t>
            </w:r>
          </w:p>
        </w:tc>
        <w:tc>
          <w:tcPr>
            <w:tcW w:w="0" w:type="auto"/>
            <w:tcBorders>
              <w:top w:val="nil"/>
              <w:left w:val="nil"/>
              <w:right w:val="nil"/>
            </w:tcBorders>
            <w:shd w:val="clear" w:color="auto" w:fill="auto"/>
            <w:noWrap/>
            <w:vAlign w:val="center"/>
            <w:hideMark/>
          </w:tcPr>
          <w:p w14:paraId="64DB3CF8"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(-454.74)</w:t>
            </w:r>
          </w:p>
        </w:tc>
        <w:tc>
          <w:tcPr>
            <w:tcW w:w="0" w:type="auto"/>
            <w:tcBorders>
              <w:top w:val="nil"/>
              <w:left w:val="nil"/>
              <w:right w:val="nil"/>
            </w:tcBorders>
            <w:shd w:val="clear" w:color="auto" w:fill="auto"/>
            <w:noWrap/>
            <w:vAlign w:val="center"/>
            <w:hideMark/>
          </w:tcPr>
          <w:p w14:paraId="49BEE5BD"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(-127.39)</w:t>
            </w:r>
          </w:p>
        </w:tc>
        <w:tc>
          <w:tcPr>
            <w:tcW w:w="0" w:type="auto"/>
            <w:tcBorders>
              <w:top w:val="nil"/>
              <w:left w:val="nil"/>
              <w:right w:val="nil"/>
            </w:tcBorders>
            <w:shd w:val="clear" w:color="auto" w:fill="auto"/>
            <w:noWrap/>
            <w:vAlign w:val="center"/>
            <w:hideMark/>
          </w:tcPr>
          <w:p w14:paraId="3B804FDD"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(-50.79)</w:t>
            </w:r>
          </w:p>
        </w:tc>
        <w:tc>
          <w:tcPr>
            <w:tcW w:w="0" w:type="auto"/>
            <w:tcBorders>
              <w:top w:val="nil"/>
              <w:left w:val="nil"/>
              <w:right w:val="nil"/>
            </w:tcBorders>
            <w:shd w:val="clear" w:color="auto" w:fill="auto"/>
            <w:noWrap/>
            <w:vAlign w:val="center"/>
            <w:hideMark/>
          </w:tcPr>
          <w:p w14:paraId="4484A0B6"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(111.18)</w:t>
            </w:r>
          </w:p>
        </w:tc>
        <w:tc>
          <w:tcPr>
            <w:tcW w:w="0" w:type="auto"/>
            <w:tcBorders>
              <w:top w:val="nil"/>
              <w:left w:val="nil"/>
              <w:bottom w:val="nil"/>
              <w:right w:val="nil"/>
            </w:tcBorders>
            <w:shd w:val="clear" w:color="auto" w:fill="auto"/>
            <w:noWrap/>
            <w:vAlign w:val="center"/>
            <w:hideMark/>
          </w:tcPr>
          <w:p w14:paraId="2F162E46"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p>
        </w:tc>
      </w:tr>
      <w:tr w:rsidR="00D10ED6" w:rsidRPr="00545A22" w14:paraId="39F2EE55" w14:textId="77777777" w:rsidTr="00CD3AC2">
        <w:trPr>
          <w:trHeight w:val="297"/>
          <w:jc w:val="center"/>
        </w:trPr>
        <w:tc>
          <w:tcPr>
            <w:tcW w:w="0" w:type="auto"/>
            <w:tcBorders>
              <w:top w:val="nil"/>
              <w:left w:val="nil"/>
              <w:bottom w:val="nil"/>
              <w:right w:val="nil"/>
            </w:tcBorders>
            <w:shd w:val="clear" w:color="auto" w:fill="auto"/>
            <w:noWrap/>
            <w:vAlign w:val="center"/>
            <w:hideMark/>
          </w:tcPr>
          <w:p w14:paraId="1366070B"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Times New Roman" w:eastAsia="Times New Roman" w:hAnsi="Times New Roman" w:cs="Times New Roman"/>
                <w:color w:val="000000"/>
                <w:sz w:val="20"/>
                <w:szCs w:val="20"/>
              </w:rPr>
              <w:t>0.95</w:t>
            </w:r>
          </w:p>
        </w:tc>
        <w:tc>
          <w:tcPr>
            <w:tcW w:w="0" w:type="auto"/>
            <w:tcBorders>
              <w:top w:val="nil"/>
              <w:left w:val="nil"/>
              <w:bottom w:val="nil"/>
              <w:right w:val="nil"/>
            </w:tcBorders>
            <w:shd w:val="clear" w:color="auto" w:fill="auto"/>
            <w:noWrap/>
            <w:vAlign w:val="center"/>
            <w:hideMark/>
          </w:tcPr>
          <w:p w14:paraId="4C28F388"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0.00892***</w:t>
            </w:r>
          </w:p>
        </w:tc>
        <w:tc>
          <w:tcPr>
            <w:tcW w:w="0" w:type="auto"/>
            <w:tcBorders>
              <w:top w:val="nil"/>
              <w:left w:val="nil"/>
              <w:bottom w:val="nil"/>
              <w:right w:val="nil"/>
            </w:tcBorders>
            <w:shd w:val="clear" w:color="auto" w:fill="auto"/>
            <w:noWrap/>
            <w:vAlign w:val="center"/>
            <w:hideMark/>
          </w:tcPr>
          <w:p w14:paraId="5A139922"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0.0222***</w:t>
            </w:r>
          </w:p>
        </w:tc>
        <w:tc>
          <w:tcPr>
            <w:tcW w:w="0" w:type="auto"/>
            <w:tcBorders>
              <w:top w:val="nil"/>
              <w:left w:val="nil"/>
              <w:bottom w:val="nil"/>
              <w:right w:val="nil"/>
            </w:tcBorders>
            <w:shd w:val="clear" w:color="auto" w:fill="auto"/>
            <w:noWrap/>
            <w:vAlign w:val="center"/>
            <w:hideMark/>
          </w:tcPr>
          <w:p w14:paraId="3CE6A516"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0.0156***</w:t>
            </w:r>
          </w:p>
        </w:tc>
        <w:tc>
          <w:tcPr>
            <w:tcW w:w="0" w:type="auto"/>
            <w:tcBorders>
              <w:top w:val="nil"/>
              <w:left w:val="nil"/>
              <w:bottom w:val="nil"/>
              <w:right w:val="nil"/>
            </w:tcBorders>
            <w:shd w:val="clear" w:color="auto" w:fill="auto"/>
            <w:noWrap/>
            <w:vAlign w:val="center"/>
            <w:hideMark/>
          </w:tcPr>
          <w:p w14:paraId="775820DE"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0.130***</w:t>
            </w:r>
          </w:p>
        </w:tc>
        <w:tc>
          <w:tcPr>
            <w:tcW w:w="0" w:type="auto"/>
            <w:tcBorders>
              <w:top w:val="nil"/>
              <w:left w:val="nil"/>
              <w:bottom w:val="nil"/>
              <w:right w:val="nil"/>
            </w:tcBorders>
            <w:shd w:val="clear" w:color="auto" w:fill="auto"/>
            <w:noWrap/>
            <w:vAlign w:val="center"/>
            <w:hideMark/>
          </w:tcPr>
          <w:p w14:paraId="0AF1E9BA"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0.269***</w:t>
            </w:r>
          </w:p>
        </w:tc>
        <w:tc>
          <w:tcPr>
            <w:tcW w:w="0" w:type="auto"/>
            <w:tcBorders>
              <w:top w:val="nil"/>
              <w:left w:val="nil"/>
              <w:bottom w:val="nil"/>
              <w:right w:val="nil"/>
            </w:tcBorders>
            <w:shd w:val="clear" w:color="auto" w:fill="auto"/>
            <w:noWrap/>
            <w:vAlign w:val="center"/>
            <w:hideMark/>
          </w:tcPr>
          <w:p w14:paraId="7DA02875"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0.0914***</w:t>
            </w:r>
          </w:p>
        </w:tc>
        <w:tc>
          <w:tcPr>
            <w:tcW w:w="0" w:type="auto"/>
            <w:tcBorders>
              <w:top w:val="nil"/>
              <w:left w:val="nil"/>
              <w:bottom w:val="nil"/>
              <w:right w:val="nil"/>
            </w:tcBorders>
            <w:shd w:val="clear" w:color="auto" w:fill="auto"/>
            <w:noWrap/>
            <w:vAlign w:val="center"/>
            <w:hideMark/>
          </w:tcPr>
          <w:p w14:paraId="043D10EF"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0.0793***</w:t>
            </w:r>
          </w:p>
        </w:tc>
        <w:tc>
          <w:tcPr>
            <w:tcW w:w="0" w:type="auto"/>
            <w:tcBorders>
              <w:top w:val="nil"/>
              <w:left w:val="nil"/>
              <w:bottom w:val="nil"/>
              <w:right w:val="nil"/>
            </w:tcBorders>
            <w:shd w:val="clear" w:color="auto" w:fill="auto"/>
            <w:noWrap/>
            <w:vAlign w:val="center"/>
            <w:hideMark/>
          </w:tcPr>
          <w:p w14:paraId="35BF6130"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-0.137***</w:t>
            </w:r>
          </w:p>
        </w:tc>
        <w:tc>
          <w:tcPr>
            <w:tcW w:w="0" w:type="auto"/>
            <w:tcBorders>
              <w:top w:val="nil"/>
              <w:left w:val="nil"/>
              <w:bottom w:val="nil"/>
              <w:right w:val="nil"/>
            </w:tcBorders>
            <w:shd w:val="clear" w:color="auto" w:fill="auto"/>
            <w:noWrap/>
            <w:vAlign w:val="center"/>
            <w:hideMark/>
          </w:tcPr>
          <w:p w14:paraId="0A004967"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-0.765***</w:t>
            </w:r>
          </w:p>
        </w:tc>
        <w:tc>
          <w:tcPr>
            <w:tcW w:w="0" w:type="auto"/>
            <w:tcBorders>
              <w:top w:val="nil"/>
              <w:left w:val="nil"/>
              <w:bottom w:val="nil"/>
              <w:right w:val="nil"/>
            </w:tcBorders>
            <w:shd w:val="clear" w:color="auto" w:fill="auto"/>
            <w:noWrap/>
            <w:vAlign w:val="center"/>
            <w:hideMark/>
          </w:tcPr>
          <w:p w14:paraId="480CBB86"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-0.241***</w:t>
            </w:r>
          </w:p>
        </w:tc>
        <w:tc>
          <w:tcPr>
            <w:tcW w:w="0" w:type="auto"/>
            <w:tcBorders>
              <w:top w:val="nil"/>
              <w:left w:val="nil"/>
              <w:bottom w:val="nil"/>
              <w:right w:val="nil"/>
            </w:tcBorders>
            <w:shd w:val="clear" w:color="auto" w:fill="auto"/>
            <w:noWrap/>
            <w:vAlign w:val="center"/>
            <w:hideMark/>
          </w:tcPr>
          <w:p w14:paraId="2B82EBFB"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-0.102***</w:t>
            </w:r>
          </w:p>
        </w:tc>
        <w:tc>
          <w:tcPr>
            <w:tcW w:w="0" w:type="auto"/>
            <w:tcBorders>
              <w:top w:val="nil"/>
              <w:left w:val="nil"/>
              <w:bottom w:val="nil"/>
              <w:right w:val="nil"/>
            </w:tcBorders>
            <w:shd w:val="clear" w:color="auto" w:fill="auto"/>
            <w:noWrap/>
            <w:vAlign w:val="center"/>
            <w:hideMark/>
          </w:tcPr>
          <w:p w14:paraId="58A3D007"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0.0312***</w:t>
            </w:r>
          </w:p>
        </w:tc>
        <w:tc>
          <w:tcPr>
            <w:tcW w:w="0" w:type="auto"/>
            <w:tcBorders>
              <w:top w:val="nil"/>
              <w:left w:val="nil"/>
              <w:bottom w:val="nil"/>
              <w:right w:val="nil"/>
            </w:tcBorders>
            <w:shd w:val="clear" w:color="auto" w:fill="auto"/>
            <w:noWrap/>
            <w:vAlign w:val="center"/>
            <w:hideMark/>
          </w:tcPr>
          <w:p w14:paraId="1F708033"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0.2156</w:t>
            </w:r>
          </w:p>
        </w:tc>
      </w:tr>
      <w:tr w:rsidR="00D10ED6" w:rsidRPr="00545A22" w14:paraId="7BB24611" w14:textId="77777777" w:rsidTr="00CD3AC2">
        <w:trPr>
          <w:trHeight w:val="297"/>
          <w:jc w:val="center"/>
        </w:trPr>
        <w:tc>
          <w:tcPr>
            <w:tcW w:w="0" w:type="auto"/>
            <w:tcBorders>
              <w:top w:val="nil"/>
              <w:left w:val="nil"/>
              <w:bottom w:val="single" w:sz="4" w:space="0" w:color="auto"/>
              <w:right w:val="nil"/>
            </w:tcBorders>
            <w:shd w:val="clear" w:color="auto" w:fill="auto"/>
            <w:noWrap/>
            <w:vAlign w:val="center"/>
            <w:hideMark/>
          </w:tcPr>
          <w:p w14:paraId="37AE097F"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p>
        </w:tc>
        <w:tc>
          <w:tcPr>
            <w:tcW w:w="0" w:type="auto"/>
            <w:tcBorders>
              <w:top w:val="nil"/>
              <w:left w:val="nil"/>
              <w:bottom w:val="single" w:sz="4" w:space="0" w:color="auto"/>
              <w:right w:val="nil"/>
            </w:tcBorders>
            <w:shd w:val="clear" w:color="auto" w:fill="auto"/>
            <w:noWrap/>
            <w:vAlign w:val="center"/>
            <w:hideMark/>
          </w:tcPr>
          <w:p w14:paraId="2AAF2614"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(5.20)</w:t>
            </w:r>
          </w:p>
        </w:tc>
        <w:tc>
          <w:tcPr>
            <w:tcW w:w="0" w:type="auto"/>
            <w:tcBorders>
              <w:top w:val="nil"/>
              <w:left w:val="nil"/>
              <w:bottom w:val="single" w:sz="4" w:space="0" w:color="auto"/>
              <w:right w:val="nil"/>
            </w:tcBorders>
            <w:shd w:val="clear" w:color="auto" w:fill="auto"/>
            <w:noWrap/>
            <w:vAlign w:val="center"/>
            <w:hideMark/>
          </w:tcPr>
          <w:p w14:paraId="1C54980C"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(12.98)</w:t>
            </w:r>
          </w:p>
        </w:tc>
        <w:tc>
          <w:tcPr>
            <w:tcW w:w="0" w:type="auto"/>
            <w:tcBorders>
              <w:top w:val="nil"/>
              <w:left w:val="nil"/>
              <w:bottom w:val="single" w:sz="4" w:space="0" w:color="auto"/>
              <w:right w:val="nil"/>
            </w:tcBorders>
            <w:shd w:val="clear" w:color="auto" w:fill="auto"/>
            <w:noWrap/>
            <w:vAlign w:val="center"/>
            <w:hideMark/>
          </w:tcPr>
          <w:p w14:paraId="7459C279"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(9.55)</w:t>
            </w:r>
          </w:p>
        </w:tc>
        <w:tc>
          <w:tcPr>
            <w:tcW w:w="0" w:type="auto"/>
            <w:tcBorders>
              <w:top w:val="nil"/>
              <w:left w:val="nil"/>
              <w:bottom w:val="single" w:sz="4" w:space="0" w:color="auto"/>
              <w:right w:val="nil"/>
            </w:tcBorders>
            <w:shd w:val="clear" w:color="auto" w:fill="auto"/>
            <w:noWrap/>
            <w:vAlign w:val="center"/>
            <w:hideMark/>
          </w:tcPr>
          <w:p w14:paraId="32868C0D"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(58.21)</w:t>
            </w:r>
          </w:p>
        </w:tc>
        <w:tc>
          <w:tcPr>
            <w:tcW w:w="0" w:type="auto"/>
            <w:tcBorders>
              <w:top w:val="nil"/>
              <w:left w:val="nil"/>
              <w:bottom w:val="single" w:sz="4" w:space="0" w:color="auto"/>
              <w:right w:val="nil"/>
            </w:tcBorders>
            <w:shd w:val="clear" w:color="auto" w:fill="auto"/>
            <w:noWrap/>
            <w:vAlign w:val="center"/>
            <w:hideMark/>
          </w:tcPr>
          <w:p w14:paraId="6EB79E5E"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(120.71)</w:t>
            </w:r>
          </w:p>
        </w:tc>
        <w:tc>
          <w:tcPr>
            <w:tcW w:w="0" w:type="auto"/>
            <w:tcBorders>
              <w:top w:val="nil"/>
              <w:left w:val="nil"/>
              <w:bottom w:val="single" w:sz="4" w:space="0" w:color="auto"/>
              <w:right w:val="nil"/>
            </w:tcBorders>
            <w:shd w:val="clear" w:color="auto" w:fill="auto"/>
            <w:noWrap/>
            <w:vAlign w:val="center"/>
            <w:hideMark/>
          </w:tcPr>
          <w:p w14:paraId="15437F93"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(40.62)</w:t>
            </w:r>
          </w:p>
        </w:tc>
        <w:tc>
          <w:tcPr>
            <w:tcW w:w="0" w:type="auto"/>
            <w:tcBorders>
              <w:top w:val="nil"/>
              <w:left w:val="nil"/>
              <w:bottom w:val="single" w:sz="4" w:space="0" w:color="auto"/>
              <w:right w:val="nil"/>
            </w:tcBorders>
            <w:shd w:val="clear" w:color="auto" w:fill="auto"/>
            <w:noWrap/>
            <w:vAlign w:val="center"/>
            <w:hideMark/>
          </w:tcPr>
          <w:p w14:paraId="5981F4F4"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(35.70)</w:t>
            </w:r>
          </w:p>
        </w:tc>
        <w:tc>
          <w:tcPr>
            <w:tcW w:w="0" w:type="auto"/>
            <w:tcBorders>
              <w:top w:val="nil"/>
              <w:left w:val="nil"/>
              <w:bottom w:val="single" w:sz="4" w:space="0" w:color="auto"/>
              <w:right w:val="nil"/>
            </w:tcBorders>
            <w:shd w:val="clear" w:color="auto" w:fill="auto"/>
            <w:noWrap/>
            <w:vAlign w:val="center"/>
            <w:hideMark/>
          </w:tcPr>
          <w:p w14:paraId="699F2A93"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(-60.91)</w:t>
            </w:r>
          </w:p>
        </w:tc>
        <w:tc>
          <w:tcPr>
            <w:tcW w:w="0" w:type="auto"/>
            <w:tcBorders>
              <w:top w:val="nil"/>
              <w:left w:val="nil"/>
              <w:bottom w:val="single" w:sz="4" w:space="0" w:color="auto"/>
              <w:right w:val="nil"/>
            </w:tcBorders>
            <w:shd w:val="clear" w:color="auto" w:fill="auto"/>
            <w:noWrap/>
            <w:vAlign w:val="center"/>
            <w:hideMark/>
          </w:tcPr>
          <w:p w14:paraId="1A3145DC"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(-334.66)</w:t>
            </w:r>
          </w:p>
        </w:tc>
        <w:tc>
          <w:tcPr>
            <w:tcW w:w="0" w:type="auto"/>
            <w:tcBorders>
              <w:top w:val="nil"/>
              <w:left w:val="nil"/>
              <w:bottom w:val="single" w:sz="4" w:space="0" w:color="auto"/>
              <w:right w:val="nil"/>
            </w:tcBorders>
            <w:shd w:val="clear" w:color="auto" w:fill="auto"/>
            <w:noWrap/>
            <w:vAlign w:val="center"/>
            <w:hideMark/>
          </w:tcPr>
          <w:p w14:paraId="6F51D772"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(-103.30)</w:t>
            </w:r>
          </w:p>
        </w:tc>
        <w:tc>
          <w:tcPr>
            <w:tcW w:w="0" w:type="auto"/>
            <w:tcBorders>
              <w:top w:val="nil"/>
              <w:left w:val="nil"/>
              <w:bottom w:val="single" w:sz="4" w:space="0" w:color="auto"/>
              <w:right w:val="nil"/>
            </w:tcBorders>
            <w:shd w:val="clear" w:color="auto" w:fill="auto"/>
            <w:noWrap/>
            <w:vAlign w:val="center"/>
            <w:hideMark/>
          </w:tcPr>
          <w:p w14:paraId="31C3180B"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(-43.51)</w:t>
            </w:r>
          </w:p>
        </w:tc>
        <w:tc>
          <w:tcPr>
            <w:tcW w:w="0" w:type="auto"/>
            <w:tcBorders>
              <w:top w:val="nil"/>
              <w:left w:val="nil"/>
              <w:bottom w:val="single" w:sz="4" w:space="0" w:color="auto"/>
              <w:right w:val="nil"/>
            </w:tcBorders>
            <w:shd w:val="clear" w:color="auto" w:fill="auto"/>
            <w:noWrap/>
            <w:vAlign w:val="center"/>
            <w:hideMark/>
          </w:tcPr>
          <w:p w14:paraId="247E1991"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(112.63)</w:t>
            </w:r>
          </w:p>
        </w:tc>
        <w:tc>
          <w:tcPr>
            <w:tcW w:w="0" w:type="auto"/>
            <w:tcBorders>
              <w:top w:val="nil"/>
              <w:left w:val="nil"/>
              <w:bottom w:val="single" w:sz="4" w:space="0" w:color="auto"/>
              <w:right w:val="nil"/>
            </w:tcBorders>
            <w:shd w:val="clear" w:color="auto" w:fill="auto"/>
            <w:noWrap/>
            <w:vAlign w:val="center"/>
            <w:hideMark/>
          </w:tcPr>
          <w:p w14:paraId="14A792AA"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p>
        </w:tc>
      </w:tr>
      <w:tr w:rsidR="00D10ED6" w:rsidRPr="00545A22" w14:paraId="10475C2E" w14:textId="77777777" w:rsidTr="00CD3AC2">
        <w:trPr>
          <w:trHeight w:val="297"/>
          <w:jc w:val="center"/>
        </w:trPr>
        <w:tc>
          <w:tcPr>
            <w:tcW w:w="0" w:type="auto"/>
            <w:tcBorders>
              <w:top w:val="single" w:sz="4" w:space="0" w:color="auto"/>
              <w:left w:val="nil"/>
              <w:bottom w:val="nil"/>
              <w:right w:val="nil"/>
            </w:tcBorders>
            <w:shd w:val="clear" w:color="auto" w:fill="D9D9D9" w:themeFill="background1" w:themeFillShade="D9"/>
            <w:noWrap/>
            <w:vAlign w:val="center"/>
            <w:hideMark/>
          </w:tcPr>
          <w:p w14:paraId="0136F0DE"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Times New Roman" w:eastAsia="Times New Roman" w:hAnsi="Times New Roman" w:cs="Times New Roman"/>
                <w:color w:val="000000"/>
                <w:sz w:val="20"/>
                <w:szCs w:val="20"/>
              </w:rPr>
              <w:t>OLS</w:t>
            </w:r>
          </w:p>
        </w:tc>
        <w:tc>
          <w:tcPr>
            <w:tcW w:w="0" w:type="auto"/>
            <w:tcBorders>
              <w:top w:val="single" w:sz="4" w:space="0" w:color="auto"/>
              <w:left w:val="nil"/>
              <w:bottom w:val="nil"/>
              <w:right w:val="nil"/>
            </w:tcBorders>
            <w:shd w:val="clear" w:color="auto" w:fill="D9D9D9" w:themeFill="background1" w:themeFillShade="D9"/>
            <w:noWrap/>
            <w:vAlign w:val="center"/>
            <w:hideMark/>
          </w:tcPr>
          <w:p w14:paraId="33C31D56"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0.0179</w:t>
            </w:r>
          </w:p>
        </w:tc>
        <w:tc>
          <w:tcPr>
            <w:tcW w:w="0" w:type="auto"/>
            <w:tcBorders>
              <w:top w:val="single" w:sz="4" w:space="0" w:color="auto"/>
              <w:left w:val="nil"/>
              <w:bottom w:val="nil"/>
              <w:right w:val="nil"/>
            </w:tcBorders>
            <w:shd w:val="clear" w:color="auto" w:fill="D9D9D9" w:themeFill="background1" w:themeFillShade="D9"/>
            <w:noWrap/>
            <w:vAlign w:val="center"/>
            <w:hideMark/>
          </w:tcPr>
          <w:p w14:paraId="5F4937EB"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0.0198</w:t>
            </w:r>
          </w:p>
        </w:tc>
        <w:tc>
          <w:tcPr>
            <w:tcW w:w="0" w:type="auto"/>
            <w:tcBorders>
              <w:top w:val="single" w:sz="4" w:space="0" w:color="auto"/>
              <w:left w:val="nil"/>
              <w:bottom w:val="nil"/>
              <w:right w:val="nil"/>
            </w:tcBorders>
            <w:shd w:val="clear" w:color="auto" w:fill="D9D9D9" w:themeFill="background1" w:themeFillShade="D9"/>
            <w:noWrap/>
            <w:vAlign w:val="center"/>
            <w:hideMark/>
          </w:tcPr>
          <w:p w14:paraId="16F3293F"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-0.0178</w:t>
            </w:r>
          </w:p>
        </w:tc>
        <w:tc>
          <w:tcPr>
            <w:tcW w:w="0" w:type="auto"/>
            <w:tcBorders>
              <w:top w:val="single" w:sz="4" w:space="0" w:color="auto"/>
              <w:left w:val="nil"/>
              <w:bottom w:val="nil"/>
              <w:right w:val="nil"/>
            </w:tcBorders>
            <w:shd w:val="clear" w:color="auto" w:fill="D9D9D9" w:themeFill="background1" w:themeFillShade="D9"/>
            <w:noWrap/>
            <w:vAlign w:val="center"/>
            <w:hideMark/>
          </w:tcPr>
          <w:p w14:paraId="09822337"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0.0443</w:t>
            </w:r>
          </w:p>
        </w:tc>
        <w:tc>
          <w:tcPr>
            <w:tcW w:w="0" w:type="auto"/>
            <w:tcBorders>
              <w:top w:val="single" w:sz="4" w:space="0" w:color="auto"/>
              <w:left w:val="nil"/>
              <w:bottom w:val="nil"/>
              <w:right w:val="nil"/>
            </w:tcBorders>
            <w:shd w:val="clear" w:color="auto" w:fill="D9D9D9" w:themeFill="background1" w:themeFillShade="D9"/>
            <w:noWrap/>
            <w:vAlign w:val="center"/>
            <w:hideMark/>
          </w:tcPr>
          <w:p w14:paraId="608DB9D7"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-0.225***</w:t>
            </w:r>
          </w:p>
        </w:tc>
        <w:tc>
          <w:tcPr>
            <w:tcW w:w="0" w:type="auto"/>
            <w:tcBorders>
              <w:top w:val="single" w:sz="4" w:space="0" w:color="auto"/>
              <w:left w:val="nil"/>
              <w:bottom w:val="nil"/>
              <w:right w:val="nil"/>
            </w:tcBorders>
            <w:shd w:val="clear" w:color="auto" w:fill="D9D9D9" w:themeFill="background1" w:themeFillShade="D9"/>
            <w:noWrap/>
            <w:vAlign w:val="center"/>
            <w:hideMark/>
          </w:tcPr>
          <w:p w14:paraId="381F442C"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-0.0580***</w:t>
            </w:r>
          </w:p>
        </w:tc>
        <w:tc>
          <w:tcPr>
            <w:tcW w:w="0" w:type="auto"/>
            <w:tcBorders>
              <w:top w:val="single" w:sz="4" w:space="0" w:color="auto"/>
              <w:left w:val="nil"/>
              <w:bottom w:val="nil"/>
              <w:right w:val="nil"/>
            </w:tcBorders>
            <w:shd w:val="clear" w:color="auto" w:fill="D9D9D9" w:themeFill="background1" w:themeFillShade="D9"/>
            <w:noWrap/>
            <w:vAlign w:val="center"/>
            <w:hideMark/>
          </w:tcPr>
          <w:p w14:paraId="22872860"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-0.0461</w:t>
            </w:r>
          </w:p>
        </w:tc>
        <w:tc>
          <w:tcPr>
            <w:tcW w:w="0" w:type="auto"/>
            <w:tcBorders>
              <w:top w:val="single" w:sz="4" w:space="0" w:color="auto"/>
              <w:left w:val="nil"/>
              <w:bottom w:val="nil"/>
              <w:right w:val="nil"/>
            </w:tcBorders>
            <w:shd w:val="clear" w:color="auto" w:fill="D9D9D9" w:themeFill="background1" w:themeFillShade="D9"/>
            <w:noWrap/>
            <w:vAlign w:val="center"/>
            <w:hideMark/>
          </w:tcPr>
          <w:p w14:paraId="36249CEE"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-0.0386**</w:t>
            </w:r>
          </w:p>
        </w:tc>
        <w:tc>
          <w:tcPr>
            <w:tcW w:w="0" w:type="auto"/>
            <w:tcBorders>
              <w:top w:val="single" w:sz="4" w:space="0" w:color="auto"/>
              <w:left w:val="nil"/>
              <w:bottom w:val="nil"/>
              <w:right w:val="nil"/>
            </w:tcBorders>
            <w:shd w:val="clear" w:color="auto" w:fill="D9D9D9" w:themeFill="background1" w:themeFillShade="D9"/>
            <w:noWrap/>
            <w:vAlign w:val="center"/>
            <w:hideMark/>
          </w:tcPr>
          <w:p w14:paraId="35A516D3"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-0.258***</w:t>
            </w:r>
          </w:p>
        </w:tc>
        <w:tc>
          <w:tcPr>
            <w:tcW w:w="0" w:type="auto"/>
            <w:tcBorders>
              <w:top w:val="single" w:sz="4" w:space="0" w:color="auto"/>
              <w:left w:val="nil"/>
              <w:bottom w:val="nil"/>
              <w:right w:val="nil"/>
            </w:tcBorders>
            <w:shd w:val="clear" w:color="auto" w:fill="D9D9D9" w:themeFill="background1" w:themeFillShade="D9"/>
            <w:noWrap/>
            <w:vAlign w:val="center"/>
            <w:hideMark/>
          </w:tcPr>
          <w:p w14:paraId="1969779E"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-0.0855***</w:t>
            </w:r>
          </w:p>
        </w:tc>
        <w:tc>
          <w:tcPr>
            <w:tcW w:w="0" w:type="auto"/>
            <w:tcBorders>
              <w:top w:val="single" w:sz="4" w:space="0" w:color="auto"/>
              <w:left w:val="nil"/>
              <w:bottom w:val="nil"/>
              <w:right w:val="nil"/>
            </w:tcBorders>
            <w:shd w:val="clear" w:color="auto" w:fill="D9D9D9" w:themeFill="background1" w:themeFillShade="D9"/>
            <w:noWrap/>
            <w:vAlign w:val="center"/>
            <w:hideMark/>
          </w:tcPr>
          <w:p w14:paraId="7E1EAF80"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-0.00888</w:t>
            </w:r>
          </w:p>
        </w:tc>
        <w:tc>
          <w:tcPr>
            <w:tcW w:w="0" w:type="auto"/>
            <w:tcBorders>
              <w:top w:val="single" w:sz="4" w:space="0" w:color="auto"/>
              <w:left w:val="nil"/>
              <w:bottom w:val="nil"/>
              <w:right w:val="nil"/>
            </w:tcBorders>
            <w:shd w:val="clear" w:color="auto" w:fill="D9D9D9" w:themeFill="background1" w:themeFillShade="D9"/>
            <w:noWrap/>
            <w:vAlign w:val="center"/>
            <w:hideMark/>
          </w:tcPr>
          <w:p w14:paraId="7A3FD029"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-0.00439**</w:t>
            </w:r>
          </w:p>
        </w:tc>
        <w:tc>
          <w:tcPr>
            <w:tcW w:w="0" w:type="auto"/>
            <w:tcBorders>
              <w:top w:val="single" w:sz="4" w:space="0" w:color="auto"/>
              <w:left w:val="nil"/>
              <w:bottom w:val="nil"/>
              <w:right w:val="nil"/>
            </w:tcBorders>
            <w:shd w:val="clear" w:color="auto" w:fill="D9D9D9" w:themeFill="background1" w:themeFillShade="D9"/>
            <w:noWrap/>
            <w:vAlign w:val="center"/>
            <w:hideMark/>
          </w:tcPr>
          <w:p w14:paraId="7D21AF19"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0.13738</w:t>
            </w:r>
          </w:p>
        </w:tc>
      </w:tr>
      <w:tr w:rsidR="00D10ED6" w:rsidRPr="00545A22" w14:paraId="62DE73E4" w14:textId="77777777" w:rsidTr="00CD3AC2">
        <w:trPr>
          <w:trHeight w:val="297"/>
          <w:jc w:val="center"/>
        </w:trPr>
        <w:tc>
          <w:tcPr>
            <w:tcW w:w="0" w:type="auto"/>
            <w:tcBorders>
              <w:top w:val="nil"/>
              <w:left w:val="nil"/>
              <w:bottom w:val="single" w:sz="4" w:space="0" w:color="auto"/>
              <w:right w:val="nil"/>
            </w:tcBorders>
            <w:shd w:val="clear" w:color="auto" w:fill="D9D9D9" w:themeFill="background1" w:themeFillShade="D9"/>
            <w:noWrap/>
            <w:vAlign w:val="center"/>
            <w:hideMark/>
          </w:tcPr>
          <w:p w14:paraId="1CA7FB33"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Times New Roman" w:eastAsia="Times New Roman" w:hAnsi="Times New Roman" w:cs="Times New Roman"/>
                <w:color w:val="000000"/>
                <w:sz w:val="20"/>
                <w:szCs w:val="20"/>
              </w:rPr>
              <w:t> </w:t>
            </w:r>
          </w:p>
        </w:tc>
        <w:tc>
          <w:tcPr>
            <w:tcW w:w="0" w:type="auto"/>
            <w:tcBorders>
              <w:top w:val="nil"/>
              <w:left w:val="nil"/>
              <w:bottom w:val="single" w:sz="4" w:space="0" w:color="auto"/>
              <w:right w:val="nil"/>
            </w:tcBorders>
            <w:shd w:val="clear" w:color="auto" w:fill="D9D9D9" w:themeFill="background1" w:themeFillShade="D9"/>
            <w:noWrap/>
            <w:vAlign w:val="center"/>
            <w:hideMark/>
          </w:tcPr>
          <w:p w14:paraId="735C86A0"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(1.16)</w:t>
            </w:r>
          </w:p>
        </w:tc>
        <w:tc>
          <w:tcPr>
            <w:tcW w:w="0" w:type="auto"/>
            <w:tcBorders>
              <w:top w:val="nil"/>
              <w:left w:val="nil"/>
              <w:bottom w:val="single" w:sz="4" w:space="0" w:color="auto"/>
              <w:right w:val="nil"/>
            </w:tcBorders>
            <w:shd w:val="clear" w:color="auto" w:fill="D9D9D9" w:themeFill="background1" w:themeFillShade="D9"/>
            <w:noWrap/>
            <w:vAlign w:val="center"/>
            <w:hideMark/>
          </w:tcPr>
          <w:p w14:paraId="3FA5A3AF"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(1.49)</w:t>
            </w:r>
          </w:p>
        </w:tc>
        <w:tc>
          <w:tcPr>
            <w:tcW w:w="0" w:type="auto"/>
            <w:tcBorders>
              <w:top w:val="nil"/>
              <w:left w:val="nil"/>
              <w:bottom w:val="single" w:sz="4" w:space="0" w:color="auto"/>
              <w:right w:val="nil"/>
            </w:tcBorders>
            <w:shd w:val="clear" w:color="auto" w:fill="D9D9D9" w:themeFill="background1" w:themeFillShade="D9"/>
            <w:noWrap/>
            <w:vAlign w:val="center"/>
            <w:hideMark/>
          </w:tcPr>
          <w:p w14:paraId="50853848"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(-0.79)</w:t>
            </w:r>
          </w:p>
        </w:tc>
        <w:tc>
          <w:tcPr>
            <w:tcW w:w="0" w:type="auto"/>
            <w:tcBorders>
              <w:top w:val="nil"/>
              <w:left w:val="nil"/>
              <w:bottom w:val="single" w:sz="4" w:space="0" w:color="auto"/>
              <w:right w:val="nil"/>
            </w:tcBorders>
            <w:shd w:val="clear" w:color="auto" w:fill="D9D9D9" w:themeFill="background1" w:themeFillShade="D9"/>
            <w:noWrap/>
            <w:vAlign w:val="center"/>
            <w:hideMark/>
          </w:tcPr>
          <w:p w14:paraId="21CCF57B"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(1.05)</w:t>
            </w:r>
          </w:p>
        </w:tc>
        <w:tc>
          <w:tcPr>
            <w:tcW w:w="0" w:type="auto"/>
            <w:tcBorders>
              <w:top w:val="nil"/>
              <w:left w:val="nil"/>
              <w:bottom w:val="single" w:sz="4" w:space="0" w:color="auto"/>
              <w:right w:val="nil"/>
            </w:tcBorders>
            <w:shd w:val="clear" w:color="auto" w:fill="D9D9D9" w:themeFill="background1" w:themeFillShade="D9"/>
            <w:noWrap/>
            <w:vAlign w:val="center"/>
            <w:hideMark/>
          </w:tcPr>
          <w:p w14:paraId="4EF2228F"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(-10.04)</w:t>
            </w:r>
          </w:p>
        </w:tc>
        <w:tc>
          <w:tcPr>
            <w:tcW w:w="0" w:type="auto"/>
            <w:tcBorders>
              <w:top w:val="nil"/>
              <w:left w:val="nil"/>
              <w:bottom w:val="single" w:sz="4" w:space="0" w:color="auto"/>
              <w:right w:val="nil"/>
            </w:tcBorders>
            <w:shd w:val="clear" w:color="auto" w:fill="D9D9D9" w:themeFill="background1" w:themeFillShade="D9"/>
            <w:noWrap/>
            <w:vAlign w:val="center"/>
            <w:hideMark/>
          </w:tcPr>
          <w:p w14:paraId="3A24AE9A"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(-4.48)</w:t>
            </w:r>
          </w:p>
        </w:tc>
        <w:tc>
          <w:tcPr>
            <w:tcW w:w="0" w:type="auto"/>
            <w:tcBorders>
              <w:top w:val="nil"/>
              <w:left w:val="nil"/>
              <w:bottom w:val="single" w:sz="4" w:space="0" w:color="auto"/>
              <w:right w:val="nil"/>
            </w:tcBorders>
            <w:shd w:val="clear" w:color="auto" w:fill="D9D9D9" w:themeFill="background1" w:themeFillShade="D9"/>
            <w:noWrap/>
            <w:vAlign w:val="center"/>
            <w:hideMark/>
          </w:tcPr>
          <w:p w14:paraId="2C4B1DF1"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(-1.49)</w:t>
            </w:r>
          </w:p>
        </w:tc>
        <w:tc>
          <w:tcPr>
            <w:tcW w:w="0" w:type="auto"/>
            <w:tcBorders>
              <w:top w:val="nil"/>
              <w:left w:val="nil"/>
              <w:bottom w:val="single" w:sz="4" w:space="0" w:color="auto"/>
              <w:right w:val="nil"/>
            </w:tcBorders>
            <w:shd w:val="clear" w:color="auto" w:fill="D9D9D9" w:themeFill="background1" w:themeFillShade="D9"/>
            <w:noWrap/>
            <w:vAlign w:val="center"/>
            <w:hideMark/>
          </w:tcPr>
          <w:p w14:paraId="58C871C7"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(-2.63)</w:t>
            </w:r>
          </w:p>
        </w:tc>
        <w:tc>
          <w:tcPr>
            <w:tcW w:w="0" w:type="auto"/>
            <w:tcBorders>
              <w:top w:val="nil"/>
              <w:left w:val="nil"/>
              <w:bottom w:val="single" w:sz="4" w:space="0" w:color="auto"/>
              <w:right w:val="nil"/>
            </w:tcBorders>
            <w:shd w:val="clear" w:color="auto" w:fill="D9D9D9" w:themeFill="background1" w:themeFillShade="D9"/>
            <w:noWrap/>
            <w:vAlign w:val="center"/>
            <w:hideMark/>
          </w:tcPr>
          <w:p w14:paraId="1CC1C739"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(-15.30)</w:t>
            </w:r>
          </w:p>
        </w:tc>
        <w:tc>
          <w:tcPr>
            <w:tcW w:w="0" w:type="auto"/>
            <w:tcBorders>
              <w:top w:val="nil"/>
              <w:left w:val="nil"/>
              <w:bottom w:val="single" w:sz="4" w:space="0" w:color="auto"/>
              <w:right w:val="nil"/>
            </w:tcBorders>
            <w:shd w:val="clear" w:color="auto" w:fill="D9D9D9" w:themeFill="background1" w:themeFillShade="D9"/>
            <w:noWrap/>
            <w:vAlign w:val="center"/>
            <w:hideMark/>
          </w:tcPr>
          <w:p w14:paraId="510486B6"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(-6.32)</w:t>
            </w:r>
          </w:p>
        </w:tc>
        <w:tc>
          <w:tcPr>
            <w:tcW w:w="0" w:type="auto"/>
            <w:tcBorders>
              <w:top w:val="nil"/>
              <w:left w:val="nil"/>
              <w:bottom w:val="single" w:sz="4" w:space="0" w:color="auto"/>
              <w:right w:val="nil"/>
            </w:tcBorders>
            <w:shd w:val="clear" w:color="auto" w:fill="D9D9D9" w:themeFill="background1" w:themeFillShade="D9"/>
            <w:noWrap/>
            <w:vAlign w:val="center"/>
            <w:hideMark/>
          </w:tcPr>
          <w:p w14:paraId="35B0C604"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(-0.53)</w:t>
            </w:r>
          </w:p>
        </w:tc>
        <w:tc>
          <w:tcPr>
            <w:tcW w:w="0" w:type="auto"/>
            <w:tcBorders>
              <w:top w:val="nil"/>
              <w:left w:val="nil"/>
              <w:bottom w:val="single" w:sz="4" w:space="0" w:color="auto"/>
              <w:right w:val="nil"/>
            </w:tcBorders>
            <w:shd w:val="clear" w:color="auto" w:fill="D9D9D9" w:themeFill="background1" w:themeFillShade="D9"/>
            <w:noWrap/>
            <w:vAlign w:val="center"/>
            <w:hideMark/>
          </w:tcPr>
          <w:p w14:paraId="59A94F62"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(-2.82)</w:t>
            </w:r>
          </w:p>
        </w:tc>
        <w:tc>
          <w:tcPr>
            <w:tcW w:w="0" w:type="auto"/>
            <w:tcBorders>
              <w:top w:val="nil"/>
              <w:left w:val="nil"/>
              <w:bottom w:val="single" w:sz="4" w:space="0" w:color="auto"/>
              <w:right w:val="nil"/>
            </w:tcBorders>
            <w:shd w:val="clear" w:color="auto" w:fill="D9D9D9" w:themeFill="background1" w:themeFillShade="D9"/>
            <w:noWrap/>
            <w:vAlign w:val="center"/>
            <w:hideMark/>
          </w:tcPr>
          <w:p w14:paraId="4F574AD4"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 </w:t>
            </w:r>
          </w:p>
        </w:tc>
      </w:tr>
    </w:tbl>
    <w:p w14:paraId="0B10D99B" w14:textId="7039D966" w:rsidR="00D10ED6" w:rsidRPr="00545A22" w:rsidRDefault="00D10ED6" w:rsidP="00D10ED6">
      <w:pPr>
        <w:ind w:left="170"/>
        <w:jc w:val="both"/>
        <w:rPr>
          <w:rFonts w:ascii="Times New Roman" w:eastAsiaTheme="minorEastAsia" w:hAnsi="Times New Roman" w:cs="Times New Roman"/>
          <w:iCs/>
          <w:color w:val="000000" w:themeColor="text1"/>
          <w:sz w:val="16"/>
          <w:szCs w:val="16"/>
        </w:rPr>
      </w:pPr>
      <w:r w:rsidRPr="00545A22">
        <w:rPr>
          <w:rStyle w:val="fontstyle01"/>
          <w:i/>
          <w:sz w:val="16"/>
          <w:szCs w:val="16"/>
        </w:rPr>
        <w:t>Notes:</w:t>
      </w:r>
      <w:r w:rsidRPr="00545A22">
        <w:rPr>
          <w:rStyle w:val="fontstyle01"/>
          <w:sz w:val="16"/>
          <w:szCs w:val="16"/>
        </w:rPr>
        <w:t xml:space="preserve"> We provide the results from the lower to upper (i.e., 0.05 to 0.95) quantile regressions and the OLS regression of the changes of </w:t>
      </w:r>
      <w:r w:rsidRPr="00545A22">
        <w:rPr>
          <w:rStyle w:val="fontstyle01"/>
          <w:i/>
          <w:iCs/>
          <w:sz w:val="16"/>
          <w:szCs w:val="16"/>
        </w:rPr>
        <w:t>ETHVOL</w:t>
      </w:r>
      <w:r w:rsidRPr="00545A22">
        <w:rPr>
          <w:rStyle w:val="fontstyle01"/>
          <w:sz w:val="16"/>
          <w:szCs w:val="16"/>
        </w:rPr>
        <w:t xml:space="preserve"> on the set of independent variables. The variables </w:t>
      </w:r>
      <m:oMath>
        <m:sSub>
          <m:sSubPr>
            <m:ctrlPr>
              <w:rPr>
                <w:rFonts w:ascii="Cambria Math" w:hAnsi="Cambria Math" w:cs="Times New Roman"/>
                <w:i/>
                <w:iCs/>
                <w:color w:val="000000" w:themeColor="text1"/>
                <w:sz w:val="16"/>
                <w:szCs w:val="16"/>
              </w:rPr>
            </m:ctrlPr>
          </m:sSubPr>
          <m:e>
            <m:r>
              <w:rPr>
                <w:rFonts w:ascii="Cambria Math" w:hAnsi="Cambria Math" w:cs="Times New Roman"/>
                <w:color w:val="000000" w:themeColor="text1"/>
                <w:sz w:val="16"/>
                <w:szCs w:val="16"/>
              </w:rPr>
              <m:t>∆EVOL</m:t>
            </m:r>
          </m:e>
          <m:sub>
            <m:r>
              <w:rPr>
                <w:rFonts w:ascii="Cambria Math" w:hAnsi="Cambria Math" w:cs="Times New Roman"/>
                <w:color w:val="000000" w:themeColor="text1"/>
                <w:sz w:val="16"/>
                <w:szCs w:val="16"/>
              </w:rPr>
              <m:t>t-1</m:t>
            </m:r>
          </m:sub>
        </m:sSub>
      </m:oMath>
      <w:r w:rsidRPr="00545A22">
        <w:rPr>
          <w:rFonts w:ascii="Times New Roman" w:hAnsi="Times New Roman" w:cs="Times New Roman"/>
          <w:iCs/>
          <w:color w:val="000000" w:themeColor="text1"/>
          <w:sz w:val="16"/>
          <w:szCs w:val="16"/>
        </w:rPr>
        <w:t xml:space="preserve">, </w:t>
      </w:r>
      <m:oMath>
        <m:sSub>
          <m:sSubPr>
            <m:ctrlPr>
              <w:rPr>
                <w:rFonts w:ascii="Cambria Math" w:hAnsi="Cambria Math" w:cs="Times New Roman"/>
                <w:i/>
                <w:iCs/>
                <w:color w:val="000000" w:themeColor="text1"/>
                <w:sz w:val="16"/>
                <w:szCs w:val="16"/>
              </w:rPr>
            </m:ctrlPr>
          </m:sSubPr>
          <m:e>
            <m:r>
              <w:rPr>
                <w:rFonts w:ascii="Cambria Math" w:hAnsi="Cambria Math" w:cs="Times New Roman"/>
                <w:color w:val="000000" w:themeColor="text1"/>
                <w:sz w:val="16"/>
                <w:szCs w:val="16"/>
              </w:rPr>
              <m:t>∆EVOL</m:t>
            </m:r>
          </m:e>
          <m:sub>
            <m:r>
              <w:rPr>
                <w:rFonts w:ascii="Cambria Math" w:hAnsi="Cambria Math" w:cs="Times New Roman"/>
                <w:color w:val="000000" w:themeColor="text1"/>
                <w:sz w:val="16"/>
                <w:szCs w:val="16"/>
              </w:rPr>
              <m:t>t-2</m:t>
            </m:r>
          </m:sub>
        </m:sSub>
      </m:oMath>
      <w:r w:rsidRPr="00545A22">
        <w:rPr>
          <w:rFonts w:ascii="Times New Roman" w:hAnsi="Times New Roman" w:cs="Times New Roman"/>
          <w:iCs/>
          <w:color w:val="000000" w:themeColor="text1"/>
          <w:sz w:val="16"/>
          <w:szCs w:val="16"/>
        </w:rPr>
        <w:t xml:space="preserve"> and </w:t>
      </w:r>
      <m:oMath>
        <m:sSub>
          <m:sSubPr>
            <m:ctrlPr>
              <w:rPr>
                <w:rFonts w:ascii="Cambria Math" w:hAnsi="Cambria Math" w:cs="Times New Roman"/>
                <w:i/>
                <w:iCs/>
                <w:color w:val="000000" w:themeColor="text1"/>
                <w:sz w:val="16"/>
                <w:szCs w:val="16"/>
              </w:rPr>
            </m:ctrlPr>
          </m:sSubPr>
          <m:e>
            <m:r>
              <w:rPr>
                <w:rFonts w:ascii="Cambria Math" w:hAnsi="Cambria Math" w:cs="Times New Roman"/>
                <w:color w:val="000000" w:themeColor="text1"/>
                <w:sz w:val="16"/>
                <w:szCs w:val="16"/>
              </w:rPr>
              <m:t>∆EVOL</m:t>
            </m:r>
          </m:e>
          <m:sub>
            <m:r>
              <w:rPr>
                <w:rFonts w:ascii="Cambria Math" w:hAnsi="Cambria Math" w:cs="Times New Roman"/>
                <w:color w:val="000000" w:themeColor="text1"/>
                <w:sz w:val="16"/>
                <w:szCs w:val="16"/>
              </w:rPr>
              <m:t>t-3</m:t>
            </m:r>
          </m:sub>
        </m:sSub>
      </m:oMath>
      <w:r w:rsidRPr="00545A22">
        <w:rPr>
          <w:rFonts w:ascii="Times New Roman" w:hAnsi="Times New Roman" w:cs="Times New Roman"/>
          <w:iCs/>
          <w:color w:val="000000" w:themeColor="text1"/>
          <w:sz w:val="16"/>
          <w:szCs w:val="16"/>
        </w:rPr>
        <w:t xml:space="preserve"> represent the lags of the changes of </w:t>
      </w:r>
      <w:r w:rsidR="008B5E6A" w:rsidRPr="00545A22">
        <w:rPr>
          <w:rFonts w:ascii="Times New Roman" w:hAnsi="Times New Roman" w:cs="Times New Roman"/>
          <w:i/>
          <w:color w:val="000000" w:themeColor="text1"/>
          <w:sz w:val="16"/>
          <w:szCs w:val="16"/>
        </w:rPr>
        <w:t>ETH</w:t>
      </w:r>
      <w:r w:rsidRPr="00545A22">
        <w:rPr>
          <w:rFonts w:ascii="Times New Roman" w:hAnsi="Times New Roman" w:cs="Times New Roman"/>
          <w:i/>
          <w:color w:val="000000" w:themeColor="text1"/>
          <w:sz w:val="16"/>
          <w:szCs w:val="16"/>
        </w:rPr>
        <w:t>VOL</w:t>
      </w:r>
      <w:r w:rsidRPr="00545A22">
        <w:rPr>
          <w:rFonts w:ascii="Times New Roman" w:hAnsi="Times New Roman" w:cs="Times New Roman"/>
          <w:iCs/>
          <w:color w:val="000000" w:themeColor="text1"/>
          <w:sz w:val="16"/>
          <w:szCs w:val="16"/>
        </w:rPr>
        <w:t xml:space="preserve">. The positive return of Ethereum is denoted by </w:t>
      </w:r>
      <m:oMath>
        <m:r>
          <w:rPr>
            <w:rFonts w:ascii="Cambria Math" w:hAnsi="Cambria Math" w:cs="Times New Roman"/>
            <w:color w:val="000000" w:themeColor="text1"/>
            <w:sz w:val="16"/>
            <w:szCs w:val="16"/>
          </w:rPr>
          <m:t xml:space="preserve"> </m:t>
        </m:r>
        <m:sSubSup>
          <m:sSubSupPr>
            <m:ctrlPr>
              <w:rPr>
                <w:rFonts w:ascii="Cambria Math" w:hAnsi="Cambria Math" w:cs="Times New Roman"/>
                <w:i/>
                <w:iCs/>
                <w:color w:val="000000" w:themeColor="text1"/>
                <w:sz w:val="16"/>
                <w:szCs w:val="16"/>
              </w:rPr>
            </m:ctrlPr>
          </m:sSubSupPr>
          <m:e>
            <m:r>
              <w:rPr>
                <w:rFonts w:ascii="Cambria Math" w:hAnsi="Cambria Math" w:cs="Times New Roman"/>
                <w:color w:val="000000" w:themeColor="text1"/>
                <w:sz w:val="16"/>
                <w:szCs w:val="16"/>
              </w:rPr>
              <m:t>R</m:t>
            </m:r>
          </m:e>
          <m:sub>
            <m:r>
              <w:rPr>
                <w:rFonts w:ascii="Cambria Math" w:hAnsi="Cambria Math" w:cs="Times New Roman"/>
                <w:color w:val="000000" w:themeColor="text1"/>
                <w:sz w:val="16"/>
                <w:szCs w:val="16"/>
              </w:rPr>
              <m:t>t</m:t>
            </m:r>
          </m:sub>
          <m:sup>
            <m:r>
              <w:rPr>
                <w:rFonts w:ascii="Cambria Math" w:hAnsi="Cambria Math" w:cs="Times New Roman"/>
                <w:color w:val="000000" w:themeColor="text1"/>
                <w:sz w:val="16"/>
                <w:szCs w:val="16"/>
              </w:rPr>
              <m:t>+</m:t>
            </m:r>
          </m:sup>
        </m:sSubSup>
        <m:r>
          <w:rPr>
            <w:rFonts w:ascii="Cambria Math" w:hAnsi="Cambria Math" w:cs="Times New Roman"/>
            <w:color w:val="000000" w:themeColor="text1"/>
            <w:sz w:val="16"/>
            <w:szCs w:val="16"/>
          </w:rPr>
          <m:t>,</m:t>
        </m:r>
      </m:oMath>
      <w:r w:rsidRPr="00545A22">
        <w:rPr>
          <w:rFonts w:ascii="Times New Roman" w:hAnsi="Times New Roman" w:cs="Times New Roman"/>
          <w:iCs/>
          <w:color w:val="000000" w:themeColor="text1"/>
          <w:sz w:val="16"/>
          <w:szCs w:val="16"/>
        </w:rPr>
        <w:t xml:space="preserve"> while the negative return of this crypto is denoted by</w:t>
      </w:r>
      <m:oMath>
        <m:r>
          <w:rPr>
            <w:rFonts w:ascii="Cambria Math" w:hAnsi="Cambria Math" w:cs="Times New Roman"/>
            <w:color w:val="000000" w:themeColor="text1"/>
            <w:sz w:val="16"/>
            <w:szCs w:val="16"/>
          </w:rPr>
          <m:t xml:space="preserve"> </m:t>
        </m:r>
        <m:sSubSup>
          <m:sSubSupPr>
            <m:ctrlPr>
              <w:rPr>
                <w:rFonts w:ascii="Cambria Math" w:hAnsi="Cambria Math" w:cs="Times New Roman"/>
                <w:i/>
                <w:iCs/>
                <w:color w:val="000000" w:themeColor="text1"/>
                <w:sz w:val="16"/>
                <w:szCs w:val="16"/>
              </w:rPr>
            </m:ctrlPr>
          </m:sSubSupPr>
          <m:e>
            <m:r>
              <w:rPr>
                <w:rFonts w:ascii="Cambria Math" w:hAnsi="Cambria Math" w:cs="Times New Roman"/>
                <w:color w:val="000000" w:themeColor="text1"/>
                <w:sz w:val="16"/>
                <w:szCs w:val="16"/>
              </w:rPr>
              <m:t>R</m:t>
            </m:r>
          </m:e>
          <m:sub>
            <m:r>
              <w:rPr>
                <w:rFonts w:ascii="Cambria Math" w:hAnsi="Cambria Math" w:cs="Times New Roman"/>
                <w:color w:val="000000" w:themeColor="text1"/>
                <w:sz w:val="16"/>
                <w:szCs w:val="16"/>
              </w:rPr>
              <m:t>t</m:t>
            </m:r>
          </m:sub>
          <m:sup>
            <m:r>
              <w:rPr>
                <w:rFonts w:ascii="Cambria Math" w:hAnsi="Cambria Math" w:cs="Times New Roman"/>
                <w:color w:val="000000" w:themeColor="text1"/>
                <w:sz w:val="16"/>
                <w:szCs w:val="16"/>
              </w:rPr>
              <m:t>-</m:t>
            </m:r>
          </m:sup>
        </m:sSubSup>
      </m:oMath>
      <w:r w:rsidRPr="00545A22">
        <w:rPr>
          <w:rFonts w:ascii="Times New Roman" w:eastAsiaTheme="minorEastAsia" w:hAnsi="Times New Roman" w:cs="Times New Roman"/>
          <w:iCs/>
          <w:color w:val="000000" w:themeColor="text1"/>
          <w:sz w:val="16"/>
          <w:szCs w:val="16"/>
        </w:rPr>
        <w:t xml:space="preserve">. Note that </w:t>
      </w:r>
      <m:oMath>
        <m:sSubSup>
          <m:sSubSupPr>
            <m:ctrlPr>
              <w:rPr>
                <w:rFonts w:ascii="Cambria Math" w:hAnsi="Cambria Math" w:cs="Times New Roman"/>
                <w:i/>
                <w:iCs/>
                <w:color w:val="000000" w:themeColor="text1"/>
                <w:sz w:val="16"/>
                <w:szCs w:val="16"/>
              </w:rPr>
            </m:ctrlPr>
          </m:sSubSupPr>
          <m:e>
            <m:r>
              <w:rPr>
                <w:rFonts w:ascii="Cambria Math" w:hAnsi="Cambria Math" w:cs="Times New Roman"/>
                <w:color w:val="000000" w:themeColor="text1"/>
                <w:sz w:val="16"/>
                <w:szCs w:val="16"/>
              </w:rPr>
              <m:t>R</m:t>
            </m:r>
          </m:e>
          <m:sub>
            <m:r>
              <w:rPr>
                <w:rFonts w:ascii="Cambria Math" w:hAnsi="Cambria Math" w:cs="Times New Roman"/>
                <w:color w:val="000000" w:themeColor="text1"/>
                <w:sz w:val="16"/>
                <w:szCs w:val="16"/>
              </w:rPr>
              <m:t>t-1</m:t>
            </m:r>
          </m:sub>
          <m:sup>
            <m:r>
              <w:rPr>
                <w:rFonts w:ascii="Cambria Math" w:hAnsi="Cambria Math" w:cs="Times New Roman"/>
                <w:color w:val="000000" w:themeColor="text1"/>
                <w:sz w:val="16"/>
                <w:szCs w:val="16"/>
              </w:rPr>
              <m:t>+</m:t>
            </m:r>
          </m:sup>
        </m:sSubSup>
      </m:oMath>
      <w:r w:rsidRPr="00545A22">
        <w:rPr>
          <w:rFonts w:ascii="Times New Roman" w:eastAsiaTheme="minorEastAsia" w:hAnsi="Times New Roman" w:cs="Times New Roman"/>
          <w:iCs/>
          <w:color w:val="000000" w:themeColor="text1"/>
          <w:sz w:val="16"/>
          <w:szCs w:val="16"/>
        </w:rPr>
        <w:t xml:space="preserve"> , </w:t>
      </w:r>
      <m:oMath>
        <m:sSubSup>
          <m:sSubSupPr>
            <m:ctrlPr>
              <w:rPr>
                <w:rFonts w:ascii="Cambria Math" w:hAnsi="Cambria Math" w:cs="Times New Roman"/>
                <w:i/>
                <w:iCs/>
                <w:color w:val="000000" w:themeColor="text1"/>
                <w:sz w:val="16"/>
                <w:szCs w:val="16"/>
              </w:rPr>
            </m:ctrlPr>
          </m:sSubSupPr>
          <m:e>
            <m:r>
              <w:rPr>
                <w:rFonts w:ascii="Cambria Math" w:hAnsi="Cambria Math" w:cs="Times New Roman"/>
                <w:color w:val="000000" w:themeColor="text1"/>
                <w:sz w:val="16"/>
                <w:szCs w:val="16"/>
              </w:rPr>
              <m:t>R</m:t>
            </m:r>
          </m:e>
          <m:sub>
            <m:r>
              <w:rPr>
                <w:rFonts w:ascii="Cambria Math" w:hAnsi="Cambria Math" w:cs="Times New Roman"/>
                <w:color w:val="000000" w:themeColor="text1"/>
                <w:sz w:val="16"/>
                <w:szCs w:val="16"/>
              </w:rPr>
              <m:t>t-2</m:t>
            </m:r>
          </m:sub>
          <m:sup>
            <m:r>
              <w:rPr>
                <w:rFonts w:ascii="Cambria Math" w:hAnsi="Cambria Math" w:cs="Times New Roman"/>
                <w:color w:val="000000" w:themeColor="text1"/>
                <w:sz w:val="16"/>
                <w:szCs w:val="16"/>
              </w:rPr>
              <m:t>+</m:t>
            </m:r>
          </m:sup>
        </m:sSubSup>
      </m:oMath>
      <w:r w:rsidRPr="00545A22">
        <w:rPr>
          <w:rFonts w:ascii="Times New Roman" w:eastAsiaTheme="minorEastAsia" w:hAnsi="Times New Roman" w:cs="Times New Roman"/>
          <w:iCs/>
          <w:color w:val="000000" w:themeColor="text1"/>
          <w:sz w:val="16"/>
          <w:szCs w:val="16"/>
        </w:rPr>
        <w:t xml:space="preserve"> and </w:t>
      </w:r>
      <m:oMath>
        <m:sSubSup>
          <m:sSubSupPr>
            <m:ctrlPr>
              <w:rPr>
                <w:rFonts w:ascii="Cambria Math" w:hAnsi="Cambria Math" w:cs="Times New Roman"/>
                <w:i/>
                <w:iCs/>
                <w:color w:val="000000" w:themeColor="text1"/>
                <w:sz w:val="16"/>
                <w:szCs w:val="16"/>
              </w:rPr>
            </m:ctrlPr>
          </m:sSubSupPr>
          <m:e>
            <m:r>
              <w:rPr>
                <w:rFonts w:ascii="Cambria Math" w:hAnsi="Cambria Math" w:cs="Times New Roman"/>
                <w:color w:val="000000" w:themeColor="text1"/>
                <w:sz w:val="16"/>
                <w:szCs w:val="16"/>
              </w:rPr>
              <m:t>R</m:t>
            </m:r>
          </m:e>
          <m:sub>
            <m:r>
              <w:rPr>
                <w:rFonts w:ascii="Cambria Math" w:hAnsi="Cambria Math" w:cs="Times New Roman"/>
                <w:color w:val="000000" w:themeColor="text1"/>
                <w:sz w:val="16"/>
                <w:szCs w:val="16"/>
              </w:rPr>
              <m:t>t-3</m:t>
            </m:r>
          </m:sub>
          <m:sup>
            <m:r>
              <w:rPr>
                <w:rFonts w:ascii="Cambria Math" w:hAnsi="Cambria Math" w:cs="Times New Roman"/>
                <w:color w:val="000000" w:themeColor="text1"/>
                <w:sz w:val="16"/>
                <w:szCs w:val="16"/>
              </w:rPr>
              <m:t>+</m:t>
            </m:r>
          </m:sup>
        </m:sSubSup>
      </m:oMath>
      <w:r w:rsidRPr="00545A22">
        <w:rPr>
          <w:rFonts w:ascii="Times New Roman" w:eastAsiaTheme="minorEastAsia" w:hAnsi="Times New Roman" w:cs="Times New Roman"/>
          <w:iCs/>
          <w:color w:val="000000" w:themeColor="text1"/>
          <w:sz w:val="16"/>
          <w:szCs w:val="16"/>
        </w:rPr>
        <w:t xml:space="preserve"> are the lags of the positive return, while </w:t>
      </w:r>
      <m:oMath>
        <m:sSubSup>
          <m:sSubSupPr>
            <m:ctrlPr>
              <w:rPr>
                <w:rFonts w:ascii="Cambria Math" w:hAnsi="Cambria Math" w:cs="Times New Roman"/>
                <w:i/>
                <w:iCs/>
                <w:color w:val="000000" w:themeColor="text1"/>
                <w:sz w:val="16"/>
                <w:szCs w:val="16"/>
              </w:rPr>
            </m:ctrlPr>
          </m:sSubSupPr>
          <m:e>
            <m:r>
              <w:rPr>
                <w:rFonts w:ascii="Cambria Math" w:hAnsi="Cambria Math" w:cs="Times New Roman"/>
                <w:color w:val="000000" w:themeColor="text1"/>
                <w:sz w:val="16"/>
                <w:szCs w:val="16"/>
              </w:rPr>
              <m:t>R</m:t>
            </m:r>
          </m:e>
          <m:sub>
            <m:r>
              <w:rPr>
                <w:rFonts w:ascii="Cambria Math" w:hAnsi="Cambria Math" w:cs="Times New Roman"/>
                <w:color w:val="000000" w:themeColor="text1"/>
                <w:sz w:val="16"/>
                <w:szCs w:val="16"/>
              </w:rPr>
              <m:t>t-1</m:t>
            </m:r>
          </m:sub>
          <m:sup>
            <m:r>
              <w:rPr>
                <w:rFonts w:ascii="Cambria Math" w:hAnsi="Cambria Math" w:cs="Times New Roman"/>
                <w:color w:val="000000" w:themeColor="text1"/>
                <w:sz w:val="16"/>
                <w:szCs w:val="16"/>
              </w:rPr>
              <m:t>-</m:t>
            </m:r>
          </m:sup>
        </m:sSubSup>
      </m:oMath>
      <w:r w:rsidRPr="00545A22">
        <w:rPr>
          <w:rFonts w:ascii="Times New Roman" w:eastAsiaTheme="minorEastAsia" w:hAnsi="Times New Roman" w:cs="Times New Roman"/>
          <w:iCs/>
          <w:color w:val="000000" w:themeColor="text1"/>
          <w:sz w:val="16"/>
          <w:szCs w:val="16"/>
        </w:rPr>
        <w:t xml:space="preserve"> , </w:t>
      </w:r>
      <m:oMath>
        <m:sSubSup>
          <m:sSubSupPr>
            <m:ctrlPr>
              <w:rPr>
                <w:rFonts w:ascii="Cambria Math" w:hAnsi="Cambria Math" w:cs="Times New Roman"/>
                <w:i/>
                <w:iCs/>
                <w:color w:val="000000" w:themeColor="text1"/>
                <w:sz w:val="16"/>
                <w:szCs w:val="16"/>
              </w:rPr>
            </m:ctrlPr>
          </m:sSubSupPr>
          <m:e>
            <m:r>
              <w:rPr>
                <w:rFonts w:ascii="Cambria Math" w:hAnsi="Cambria Math" w:cs="Times New Roman"/>
                <w:color w:val="000000" w:themeColor="text1"/>
                <w:sz w:val="16"/>
                <w:szCs w:val="16"/>
              </w:rPr>
              <m:t>R</m:t>
            </m:r>
          </m:e>
          <m:sub>
            <m:r>
              <w:rPr>
                <w:rFonts w:ascii="Cambria Math" w:hAnsi="Cambria Math" w:cs="Times New Roman"/>
                <w:color w:val="000000" w:themeColor="text1"/>
                <w:sz w:val="16"/>
                <w:szCs w:val="16"/>
              </w:rPr>
              <m:t>t-2</m:t>
            </m:r>
          </m:sub>
          <m:sup>
            <m:r>
              <w:rPr>
                <w:rFonts w:ascii="Cambria Math" w:hAnsi="Cambria Math" w:cs="Times New Roman"/>
                <w:color w:val="000000" w:themeColor="text1"/>
                <w:sz w:val="16"/>
                <w:szCs w:val="16"/>
              </w:rPr>
              <m:t>-</m:t>
            </m:r>
          </m:sup>
        </m:sSubSup>
      </m:oMath>
      <w:r w:rsidRPr="00545A22">
        <w:rPr>
          <w:rFonts w:ascii="Times New Roman" w:eastAsiaTheme="minorEastAsia" w:hAnsi="Times New Roman" w:cs="Times New Roman"/>
          <w:iCs/>
          <w:color w:val="000000" w:themeColor="text1"/>
          <w:sz w:val="16"/>
          <w:szCs w:val="16"/>
        </w:rPr>
        <w:t xml:space="preserve"> and </w:t>
      </w:r>
      <m:oMath>
        <m:sSubSup>
          <m:sSubSupPr>
            <m:ctrlPr>
              <w:rPr>
                <w:rFonts w:ascii="Cambria Math" w:hAnsi="Cambria Math" w:cs="Times New Roman"/>
                <w:i/>
                <w:iCs/>
                <w:color w:val="000000" w:themeColor="text1"/>
                <w:sz w:val="16"/>
                <w:szCs w:val="16"/>
              </w:rPr>
            </m:ctrlPr>
          </m:sSubSupPr>
          <m:e>
            <m:r>
              <w:rPr>
                <w:rFonts w:ascii="Cambria Math" w:hAnsi="Cambria Math" w:cs="Times New Roman"/>
                <w:color w:val="000000" w:themeColor="text1"/>
                <w:sz w:val="16"/>
                <w:szCs w:val="16"/>
              </w:rPr>
              <m:t>R</m:t>
            </m:r>
          </m:e>
          <m:sub>
            <m:r>
              <w:rPr>
                <w:rFonts w:ascii="Cambria Math" w:hAnsi="Cambria Math" w:cs="Times New Roman"/>
                <w:color w:val="000000" w:themeColor="text1"/>
                <w:sz w:val="16"/>
                <w:szCs w:val="16"/>
              </w:rPr>
              <m:t>t-3</m:t>
            </m:r>
          </m:sub>
          <m:sup>
            <m:r>
              <w:rPr>
                <w:rFonts w:ascii="Cambria Math" w:hAnsi="Cambria Math" w:cs="Times New Roman"/>
                <w:color w:val="000000" w:themeColor="text1"/>
                <w:sz w:val="16"/>
                <w:szCs w:val="16"/>
              </w:rPr>
              <m:t>-</m:t>
            </m:r>
          </m:sup>
        </m:sSubSup>
      </m:oMath>
      <w:r w:rsidRPr="00545A22">
        <w:rPr>
          <w:rFonts w:ascii="Times New Roman" w:eastAsiaTheme="minorEastAsia" w:hAnsi="Times New Roman" w:cs="Times New Roman"/>
          <w:iCs/>
          <w:color w:val="000000" w:themeColor="text1"/>
          <w:sz w:val="16"/>
          <w:szCs w:val="16"/>
        </w:rPr>
        <w:t xml:space="preserve"> are the lags of the negative return.  The significance levels at 1%, 5% and 10% are denoted by ***, ** and *, respectively. </w:t>
      </w:r>
      <w:r w:rsidRPr="00545A22">
        <w:rPr>
          <w:rFonts w:ascii="Times New Roman" w:eastAsiaTheme="minorEastAsia" w:hAnsi="Times New Roman" w:cs="Times New Roman"/>
          <w:i/>
          <w:color w:val="000000" w:themeColor="text1"/>
          <w:sz w:val="16"/>
          <w:szCs w:val="16"/>
        </w:rPr>
        <w:t>The t</w:t>
      </w:r>
      <w:r w:rsidRPr="00545A22">
        <w:rPr>
          <w:rFonts w:ascii="Times New Roman" w:eastAsiaTheme="minorEastAsia" w:hAnsi="Times New Roman" w:cs="Times New Roman"/>
          <w:iCs/>
          <w:color w:val="000000" w:themeColor="text1"/>
          <w:sz w:val="16"/>
          <w:szCs w:val="16"/>
        </w:rPr>
        <w:t xml:space="preserve">-statistics are given in parentheses. </w:t>
      </w:r>
    </w:p>
    <w:p w14:paraId="2078D8BE" w14:textId="77777777" w:rsidR="00D10ED6" w:rsidRPr="00545A22" w:rsidRDefault="00D10ED6" w:rsidP="00D10ED6">
      <w:pPr>
        <w:ind w:left="170"/>
        <w:jc w:val="both"/>
        <w:rPr>
          <w:rFonts w:ascii="Times New Roman" w:eastAsiaTheme="minorEastAsia" w:hAnsi="Times New Roman" w:cs="Times New Roman"/>
          <w:iCs/>
          <w:color w:val="000000" w:themeColor="text1"/>
          <w:sz w:val="20"/>
          <w:szCs w:val="20"/>
        </w:rPr>
      </w:pPr>
    </w:p>
    <w:p w14:paraId="571FA4CC" w14:textId="77777777" w:rsidR="00D10ED6" w:rsidRPr="00545A22" w:rsidRDefault="00D10ED6" w:rsidP="00D10ED6">
      <w:pPr>
        <w:ind w:left="170"/>
        <w:jc w:val="both"/>
        <w:rPr>
          <w:rFonts w:ascii="Times New Roman" w:eastAsiaTheme="minorEastAsia" w:hAnsi="Times New Roman" w:cs="Times New Roman"/>
          <w:iCs/>
          <w:color w:val="000000" w:themeColor="text1"/>
          <w:sz w:val="20"/>
          <w:szCs w:val="20"/>
        </w:rPr>
      </w:pPr>
      <w:r w:rsidRPr="00545A22">
        <w:rPr>
          <w:rFonts w:ascii="Times New Roman" w:hAnsi="Times New Roman" w:cs="Times New Roman"/>
          <w:b/>
          <w:bCs/>
          <w:sz w:val="24"/>
          <w:szCs w:val="24"/>
        </w:rPr>
        <w:lastRenderedPageBreak/>
        <w:t xml:space="preserve">Table 5: Testing the Changes of Ethereum Volatility Across the Quantiles at Daily Data Frequency </w:t>
      </w:r>
    </w:p>
    <w:tbl>
      <w:tblPr>
        <w:tblW w:w="12928" w:type="dxa"/>
        <w:jc w:val="center"/>
        <w:tblLook w:val="04A0" w:firstRow="1" w:lastRow="0" w:firstColumn="1" w:lastColumn="0" w:noHBand="0" w:noVBand="1"/>
      </w:tblPr>
      <w:tblGrid>
        <w:gridCol w:w="1053"/>
        <w:gridCol w:w="1017"/>
        <w:gridCol w:w="919"/>
        <w:gridCol w:w="827"/>
        <w:gridCol w:w="954"/>
        <w:gridCol w:w="865"/>
        <w:gridCol w:w="960"/>
        <w:gridCol w:w="827"/>
        <w:gridCol w:w="1011"/>
        <w:gridCol w:w="954"/>
        <w:gridCol w:w="922"/>
        <w:gridCol w:w="770"/>
        <w:gridCol w:w="1079"/>
        <w:gridCol w:w="770"/>
      </w:tblGrid>
      <w:tr w:rsidR="00D10ED6" w:rsidRPr="00545A22" w14:paraId="2FE0FA0E" w14:textId="77777777" w:rsidTr="00CD3AC2">
        <w:trPr>
          <w:trHeight w:val="299"/>
          <w:jc w:val="center"/>
        </w:trPr>
        <w:tc>
          <w:tcPr>
            <w:tcW w:w="0" w:type="auto"/>
            <w:tcBorders>
              <w:top w:val="single" w:sz="4" w:space="0" w:color="auto"/>
              <w:left w:val="nil"/>
              <w:bottom w:val="single" w:sz="4" w:space="0" w:color="auto"/>
              <w:right w:val="nil"/>
            </w:tcBorders>
            <w:shd w:val="clear" w:color="auto" w:fill="auto"/>
            <w:noWrap/>
            <w:hideMark/>
          </w:tcPr>
          <w:p w14:paraId="740213A7" w14:textId="77777777" w:rsidR="00D10ED6" w:rsidRPr="00545A22" w:rsidRDefault="00D10ED6" w:rsidP="00CD3AC2">
            <w:pPr>
              <w:jc w:val="center"/>
              <w:rPr>
                <w:rFonts w:ascii="Times New Roman" w:hAnsi="Times New Roman" w:cs="Times New Roman"/>
                <w:sz w:val="20"/>
                <w:szCs w:val="20"/>
              </w:rPr>
            </w:pPr>
            <w:r w:rsidRPr="00545A22">
              <w:rPr>
                <w:rFonts w:ascii="Times New Roman" w:hAnsi="Times New Roman" w:cs="Times New Roman"/>
                <w:sz w:val="20"/>
                <w:szCs w:val="20"/>
              </w:rPr>
              <w:t>Quantile</w:t>
            </w:r>
          </w:p>
        </w:tc>
        <w:tc>
          <w:tcPr>
            <w:tcW w:w="0" w:type="auto"/>
            <w:tcBorders>
              <w:top w:val="single" w:sz="4" w:space="0" w:color="auto"/>
              <w:left w:val="nil"/>
              <w:bottom w:val="single" w:sz="4" w:space="0" w:color="auto"/>
              <w:right w:val="nil"/>
            </w:tcBorders>
            <w:shd w:val="clear" w:color="auto" w:fill="auto"/>
            <w:noWrap/>
            <w:hideMark/>
          </w:tcPr>
          <w:p w14:paraId="0EB8DCF1" w14:textId="77777777" w:rsidR="00D10ED6" w:rsidRPr="00545A22" w:rsidRDefault="00D10ED6" w:rsidP="00CD3AC2">
            <w:pPr>
              <w:jc w:val="center"/>
              <w:rPr>
                <w:rFonts w:ascii="Times New Roman" w:hAnsi="Times New Roman" w:cs="Times New Roman"/>
                <w:sz w:val="20"/>
                <w:szCs w:val="20"/>
              </w:rPr>
            </w:pPr>
            <w:r w:rsidRPr="00545A22">
              <w:rPr>
                <w:rFonts w:ascii="Times New Roman" w:hAnsi="Times New Roman" w:cs="Times New Roman"/>
                <w:noProof/>
                <w:sz w:val="20"/>
                <w:szCs w:val="20"/>
                <w:lang w:val="en-GB" w:eastAsia="en-GB"/>
              </w:rPr>
              <mc:AlternateContent>
                <mc:Choice Requires="wps">
                  <w:drawing>
                    <wp:anchor distT="0" distB="0" distL="114300" distR="114300" simplePos="0" relativeHeight="251954176" behindDoc="0" locked="0" layoutInCell="1" allowOverlap="1" wp14:anchorId="42E6192F" wp14:editId="1061042F">
                      <wp:simplePos x="0" y="0"/>
                      <wp:positionH relativeFrom="column">
                        <wp:posOffset>-11430</wp:posOffset>
                      </wp:positionH>
                      <wp:positionV relativeFrom="paragraph">
                        <wp:posOffset>22225</wp:posOffset>
                      </wp:positionV>
                      <wp:extent cx="447675" cy="133985"/>
                      <wp:effectExtent l="0" t="0" r="0" b="0"/>
                      <wp:wrapNone/>
                      <wp:docPr id="261" name="TextBox 34"/>
                      <wp:cNvGraphicFramePr/>
                      <a:graphic xmlns:a="http://schemas.openxmlformats.org/drawingml/2006/main">
                        <a:graphicData uri="http://schemas.microsoft.com/office/word/2010/wordprocessingShape">
                          <wps:wsp>
                            <wps:cNvSpPr txBox="1"/>
                            <wps:spPr>
                              <a:xfrm>
                                <a:off x="0" y="0"/>
                                <a:ext cx="447675" cy="133985"/>
                              </a:xfrm>
                              <a:prstGeom prst="rect">
                                <a:avLst/>
                              </a:prstGeom>
                              <a:noFill/>
                              <a:ln>
                                <a:noFill/>
                              </a:ln>
                              <a:effectLst/>
                            </wps:spPr>
                            <wps:txbx>
                              <w:txbxContent>
                                <w:p w14:paraId="64D8AA85" w14:textId="77777777" w:rsidR="00D10ED6" w:rsidRDefault="004A520C" w:rsidP="00D10ED6">
                                  <w:pPr>
                                    <w:pStyle w:val="NormalWeb"/>
                                    <w:spacing w:before="0" w:beforeAutospacing="0" w:after="0" w:afterAutospacing="0"/>
                                  </w:pPr>
                                  <m:oMathPara>
                                    <m:oMathParaPr>
                                      <m:jc m:val="centerGroup"/>
                                    </m:oMathParaPr>
                                    <m:oMath>
                                      <m:sSub>
                                        <m:sSubPr>
                                          <m:ctrlPr>
                                            <w:rPr>
                                              <w:rFonts w:ascii="Cambria Math" w:hAnsi="Cambria Math" w:cstheme="minorBidi"/>
                                              <w:i/>
                                              <w:iCs/>
                                              <w:color w:val="000000" w:themeColor="text1"/>
                                              <w:sz w:val="16"/>
                                              <w:szCs w:val="16"/>
                                            </w:rPr>
                                          </m:ctrlPr>
                                        </m:sSubPr>
                                        <m:e>
                                          <m:r>
                                            <w:rPr>
                                              <w:rFonts w:ascii="Cambria Math" w:hAnsi="Cambria Math" w:cstheme="minorBidi"/>
                                              <w:color w:val="000000" w:themeColor="text1"/>
                                              <w:sz w:val="16"/>
                                              <w:szCs w:val="16"/>
                                            </w:rPr>
                                            <m:t>∆EVOL</m:t>
                                          </m:r>
                                        </m:e>
                                        <m:sub>
                                          <m:r>
                                            <w:rPr>
                                              <w:rFonts w:ascii="Cambria Math" w:hAnsi="Cambria Math" w:cstheme="minorBidi"/>
                                              <w:color w:val="000000" w:themeColor="text1"/>
                                              <w:sz w:val="16"/>
                                              <w:szCs w:val="16"/>
                                            </w:rPr>
                                            <m:t>t-1</m:t>
                                          </m:r>
                                        </m:sub>
                                      </m:sSub>
                                    </m:oMath>
                                  </m:oMathPara>
                                </w:p>
                              </w:txbxContent>
                            </wps:txbx>
                            <wps:bodyPr vertOverflow="clip" horzOverflow="clip"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w14:anchorId="42E6192F" id="_x0000_s1086" type="#_x0000_t202" style="position:absolute;left:0;text-align:left;margin-left:-.9pt;margin-top:1.75pt;width:35.25pt;height:10.5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" filled="f" stroked="f">
                      <v:textbox inset="0,0,0,0">
                        <w:txbxContent>
                          <w:p w14:paraId="64D8AA85" w14:textId="77777777" w:rsidR="00D10ED6" w:rsidRDefault="004A520C" w:rsidP="00D10ED6">
                            <w:pPr>
                              <w:pStyle w:val="NormalWeb"/>
                              <w:spacing w:before="0" w:beforeAutospacing="0" w:after="0" w:afterAutospacing="0"/>
                            </w:pPr>
                            <m:oMathPara>
                              <m:oMathParaPr>
                                <m:jc m:val="centerGroup"/>
                              </m:oMathParaPr>
                              <m:oMath>
                                <m:sSub>
                                  <m:sSubPr>
                                    <m:ctrlPr>
                                      <w:rPr>
                                        <w:rFonts w:ascii="Cambria Math" w:hAnsi="Cambria Math" w:cstheme="minorBidi"/>
                                        <w:i/>
                                        <w:iCs/>
                                        <w:color w:val="000000" w:themeColor="text1"/>
                                        <w:sz w:val="16"/>
                                        <w:szCs w:val="16"/>
                                      </w:rPr>
                                    </m:ctrlPr>
                                  </m:sSubPr>
                                  <m:e>
                                    <m:r>
                                      <w:rPr>
                                        <w:rFonts w:ascii="Cambria Math" w:hAnsi="Cambria Math" w:cstheme="minorBidi"/>
                                        <w:color w:val="000000" w:themeColor="text1"/>
                                        <w:sz w:val="16"/>
                                        <w:szCs w:val="16"/>
                                      </w:rPr>
                                      <m:t>∆EVOL</m:t>
                                    </m:r>
                                  </m:e>
                                  <m:sub>
                                    <m:r>
                                      <w:rPr>
                                        <w:rFonts w:ascii="Cambria Math" w:hAnsi="Cambria Math" w:cstheme="minorBidi"/>
                                        <w:color w:val="000000" w:themeColor="text1"/>
                                        <w:sz w:val="16"/>
                                        <w:szCs w:val="16"/>
                                      </w:rPr>
                                      <m:t>t-1</m:t>
                                    </m:r>
                                  </m:sub>
                                </m:sSub>
                              </m:oMath>
                            </m:oMathPara>
                          </w:p>
                        </w:txbxContent>
                      </v:textbox>
                    </v:shape>
                  </w:pict>
                </mc:Fallback>
              </mc:AlternateContent>
            </w:r>
          </w:p>
        </w:tc>
        <w:tc>
          <w:tcPr>
            <w:tcW w:w="0" w:type="auto"/>
            <w:tcBorders>
              <w:top w:val="single" w:sz="4" w:space="0" w:color="auto"/>
              <w:left w:val="nil"/>
              <w:bottom w:val="single" w:sz="4" w:space="0" w:color="auto"/>
              <w:right w:val="nil"/>
            </w:tcBorders>
            <w:shd w:val="clear" w:color="auto" w:fill="auto"/>
            <w:noWrap/>
            <w:hideMark/>
          </w:tcPr>
          <w:p w14:paraId="6500B2FC" w14:textId="77777777" w:rsidR="00D10ED6" w:rsidRPr="00545A22" w:rsidRDefault="00D10ED6" w:rsidP="00CD3AC2">
            <w:pPr>
              <w:jc w:val="center"/>
              <w:rPr>
                <w:rFonts w:ascii="Times New Roman" w:hAnsi="Times New Roman" w:cs="Times New Roman"/>
                <w:sz w:val="20"/>
                <w:szCs w:val="20"/>
              </w:rPr>
            </w:pPr>
            <w:r w:rsidRPr="00545A22">
              <w:rPr>
                <w:rFonts w:ascii="Times New Roman" w:hAnsi="Times New Roman" w:cs="Times New Roman"/>
                <w:noProof/>
                <w:sz w:val="20"/>
                <w:szCs w:val="20"/>
                <w:lang w:val="en-GB" w:eastAsia="en-GB"/>
              </w:rPr>
              <mc:AlternateContent>
                <mc:Choice Requires="wps">
                  <w:drawing>
                    <wp:anchor distT="0" distB="0" distL="114300" distR="114300" simplePos="0" relativeHeight="251955200" behindDoc="0" locked="0" layoutInCell="1" allowOverlap="1" wp14:anchorId="74EA25F6" wp14:editId="55BF329F">
                      <wp:simplePos x="0" y="0"/>
                      <wp:positionH relativeFrom="column">
                        <wp:posOffset>-20955</wp:posOffset>
                      </wp:positionH>
                      <wp:positionV relativeFrom="paragraph">
                        <wp:posOffset>22225</wp:posOffset>
                      </wp:positionV>
                      <wp:extent cx="428625" cy="133985"/>
                      <wp:effectExtent l="0" t="0" r="0" b="0"/>
                      <wp:wrapNone/>
                      <wp:docPr id="262" name="TextBox 34"/>
                      <wp:cNvGraphicFramePr/>
                      <a:graphic xmlns:a="http://schemas.openxmlformats.org/drawingml/2006/main">
                        <a:graphicData uri="http://schemas.microsoft.com/office/word/2010/wordprocessingShape">
                          <wps:wsp>
                            <wps:cNvSpPr txBox="1"/>
                            <wps:spPr>
                              <a:xfrm>
                                <a:off x="0" y="0"/>
                                <a:ext cx="428625" cy="133985"/>
                              </a:xfrm>
                              <a:prstGeom prst="rect">
                                <a:avLst/>
                              </a:prstGeom>
                              <a:noFill/>
                              <a:ln>
                                <a:noFill/>
                              </a:ln>
                              <a:effectLst/>
                            </wps:spPr>
                            <wps:txbx>
                              <w:txbxContent>
                                <w:p w14:paraId="67129C70" w14:textId="77777777" w:rsidR="00D10ED6" w:rsidRDefault="004A520C" w:rsidP="00D10ED6">
                                  <w:pPr>
                                    <w:pStyle w:val="NormalWeb"/>
                                    <w:spacing w:before="0" w:beforeAutospacing="0" w:after="0" w:afterAutospacing="0"/>
                                  </w:pPr>
                                  <m:oMathPara>
                                    <m:oMathParaPr>
                                      <m:jc m:val="centerGroup"/>
                                    </m:oMathParaPr>
                                    <m:oMath>
                                      <m:sSub>
                                        <m:sSubPr>
                                          <m:ctrlPr>
                                            <w:rPr>
                                              <w:rFonts w:ascii="Cambria Math" w:hAnsi="Cambria Math" w:cstheme="minorBidi"/>
                                              <w:i/>
                                              <w:iCs/>
                                              <w:color w:val="000000" w:themeColor="text1"/>
                                              <w:sz w:val="16"/>
                                              <w:szCs w:val="16"/>
                                            </w:rPr>
                                          </m:ctrlPr>
                                        </m:sSubPr>
                                        <m:e>
                                          <m:r>
                                            <w:rPr>
                                              <w:rFonts w:ascii="Cambria Math" w:hAnsi="Cambria Math" w:cstheme="minorBidi"/>
                                              <w:color w:val="000000" w:themeColor="text1"/>
                                              <w:sz w:val="16"/>
                                              <w:szCs w:val="16"/>
                                            </w:rPr>
                                            <m:t>∆EVOL</m:t>
                                          </m:r>
                                        </m:e>
                                        <m:sub>
                                          <m:r>
                                            <w:rPr>
                                              <w:rFonts w:ascii="Cambria Math" w:hAnsi="Cambria Math" w:cstheme="minorBidi"/>
                                              <w:color w:val="000000" w:themeColor="text1"/>
                                              <w:sz w:val="16"/>
                                              <w:szCs w:val="16"/>
                                            </w:rPr>
                                            <m:t>t-2</m:t>
                                          </m:r>
                                        </m:sub>
                                      </m:sSub>
                                    </m:oMath>
                                  </m:oMathPara>
                                </w:p>
                              </w:txbxContent>
                            </wps:txbx>
                            <wps:bodyPr vertOverflow="clip" horzOverflow="clip"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w14:anchorId="74EA25F6" id="_x0000_s1087" type="#_x0000_t202" style="position:absolute;left:0;text-align:left;margin-left:-1.65pt;margin-top:1.75pt;width:33.75pt;height:10.55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" filled="f" stroked="f">
                      <v:textbox inset="0,0,0,0">
                        <w:txbxContent>
                          <w:p w14:paraId="67129C70" w14:textId="77777777" w:rsidR="00D10ED6" w:rsidRDefault="004A520C" w:rsidP="00D10ED6">
                            <w:pPr>
                              <w:pStyle w:val="NormalWeb"/>
                              <w:spacing w:before="0" w:beforeAutospacing="0" w:after="0" w:afterAutospacing="0"/>
                            </w:pPr>
                            <m:oMathPara>
                              <m:oMathParaPr>
                                <m:jc m:val="centerGroup"/>
                              </m:oMathParaPr>
                              <m:oMath>
                                <m:sSub>
                                  <m:sSubPr>
                                    <m:ctrlPr>
                                      <w:rPr>
                                        <w:rFonts w:ascii="Cambria Math" w:hAnsi="Cambria Math" w:cstheme="minorBidi"/>
                                        <w:i/>
                                        <w:iCs/>
                                        <w:color w:val="000000" w:themeColor="text1"/>
                                        <w:sz w:val="16"/>
                                        <w:szCs w:val="16"/>
                                      </w:rPr>
                                    </m:ctrlPr>
                                  </m:sSubPr>
                                  <m:e>
                                    <m:r>
                                      <w:rPr>
                                        <w:rFonts w:ascii="Cambria Math" w:hAnsi="Cambria Math" w:cstheme="minorBidi"/>
                                        <w:color w:val="000000" w:themeColor="text1"/>
                                        <w:sz w:val="16"/>
                                        <w:szCs w:val="16"/>
                                      </w:rPr>
                                      <m:t>∆EVOL</m:t>
                                    </m:r>
                                  </m:e>
                                  <m:sub>
                                    <m:r>
                                      <w:rPr>
                                        <w:rFonts w:ascii="Cambria Math" w:hAnsi="Cambria Math" w:cstheme="minorBidi"/>
                                        <w:color w:val="000000" w:themeColor="text1"/>
                                        <w:sz w:val="16"/>
                                        <w:szCs w:val="16"/>
                                      </w:rPr>
                                      <m:t>t-2</m:t>
                                    </m:r>
                                  </m:sub>
                                </m:sSub>
                              </m:oMath>
                            </m:oMathPara>
                          </w:p>
                        </w:txbxContent>
                      </v:textbox>
                    </v:shape>
                  </w:pict>
                </mc:Fallback>
              </mc:AlternateContent>
            </w:r>
          </w:p>
        </w:tc>
        <w:tc>
          <w:tcPr>
            <w:tcW w:w="0" w:type="auto"/>
            <w:tcBorders>
              <w:top w:val="single" w:sz="4" w:space="0" w:color="auto"/>
              <w:left w:val="nil"/>
              <w:bottom w:val="single" w:sz="4" w:space="0" w:color="auto"/>
              <w:right w:val="nil"/>
            </w:tcBorders>
            <w:shd w:val="clear" w:color="auto" w:fill="auto"/>
            <w:noWrap/>
            <w:hideMark/>
          </w:tcPr>
          <w:p w14:paraId="66DF588B" w14:textId="77777777" w:rsidR="00D10ED6" w:rsidRPr="00545A22" w:rsidRDefault="00D10ED6" w:rsidP="00CD3AC2">
            <w:pPr>
              <w:jc w:val="center"/>
              <w:rPr>
                <w:rFonts w:ascii="Times New Roman" w:hAnsi="Times New Roman" w:cs="Times New Roman"/>
                <w:sz w:val="20"/>
                <w:szCs w:val="20"/>
              </w:rPr>
            </w:pPr>
            <w:r w:rsidRPr="00545A22">
              <w:rPr>
                <w:rFonts w:ascii="Times New Roman" w:hAnsi="Times New Roman" w:cs="Times New Roman"/>
                <w:noProof/>
                <w:sz w:val="20"/>
                <w:szCs w:val="20"/>
                <w:lang w:val="en-GB" w:eastAsia="en-GB"/>
              </w:rPr>
              <mc:AlternateContent>
                <mc:Choice Requires="wps">
                  <w:drawing>
                    <wp:anchor distT="0" distB="0" distL="114300" distR="114300" simplePos="0" relativeHeight="251956224" behindDoc="0" locked="0" layoutInCell="1" allowOverlap="1" wp14:anchorId="2305D91A" wp14:editId="32667E08">
                      <wp:simplePos x="0" y="0"/>
                      <wp:positionH relativeFrom="column">
                        <wp:posOffset>-13970</wp:posOffset>
                      </wp:positionH>
                      <wp:positionV relativeFrom="paragraph">
                        <wp:posOffset>41275</wp:posOffset>
                      </wp:positionV>
                      <wp:extent cx="599075" cy="125227"/>
                      <wp:effectExtent l="0" t="0" r="0" b="0"/>
                      <wp:wrapNone/>
                      <wp:docPr id="263" name="TextBox 34"/>
                      <wp:cNvGraphicFramePr/>
                      <a:graphic xmlns:a="http://schemas.openxmlformats.org/drawingml/2006/main">
                        <a:graphicData uri="http://schemas.microsoft.com/office/word/2010/wordprocessingShape">
                          <wps:wsp>
                            <wps:cNvSpPr txBox="1"/>
                            <wps:spPr>
                              <a:xfrm>
                                <a:off x="0" y="0"/>
                                <a:ext cx="599075" cy="125227"/>
                              </a:xfrm>
                              <a:prstGeom prst="rect">
                                <a:avLst/>
                              </a:prstGeom>
                              <a:noFill/>
                              <a:ln>
                                <a:noFill/>
                              </a:ln>
                              <a:effectLst/>
                            </wps:spPr>
                            <wps:txbx>
                              <w:txbxContent>
                                <w:p w14:paraId="500852A6" w14:textId="77777777" w:rsidR="00D10ED6" w:rsidRDefault="004A520C" w:rsidP="00D10ED6">
                                  <w:pPr>
                                    <w:pStyle w:val="NormalWeb"/>
                                    <w:spacing w:before="0" w:beforeAutospacing="0" w:after="0" w:afterAutospacing="0"/>
                                  </w:pPr>
                                  <m:oMathPara>
                                    <m:oMathParaPr>
                                      <m:jc m:val="centerGroup"/>
                                    </m:oMathParaPr>
                                    <m:oMath>
                                      <m:sSub>
                                        <m:sSubPr>
                                          <m:ctrlPr>
                                            <w:rPr>
                                              <w:rFonts w:ascii="Cambria Math" w:hAnsi="Cambria Math" w:cstheme="minorBidi"/>
                                              <w:i/>
                                              <w:iCs/>
                                              <w:color w:val="000000" w:themeColor="text1"/>
                                              <w:sz w:val="16"/>
                                              <w:szCs w:val="16"/>
                                            </w:rPr>
                                          </m:ctrlPr>
                                        </m:sSubPr>
                                        <m:e>
                                          <m:r>
                                            <w:rPr>
                                              <w:rFonts w:ascii="Cambria Math" w:hAnsi="Cambria Math" w:cstheme="minorBidi"/>
                                              <w:color w:val="000000" w:themeColor="text1"/>
                                              <w:sz w:val="16"/>
                                              <w:szCs w:val="16"/>
                                            </w:rPr>
                                            <m:t>∆EVOL</m:t>
                                          </m:r>
                                        </m:e>
                                        <m:sub>
                                          <m:r>
                                            <w:rPr>
                                              <w:rFonts w:ascii="Cambria Math" w:hAnsi="Cambria Math" w:cstheme="minorBidi"/>
                                              <w:color w:val="000000" w:themeColor="text1"/>
                                              <w:sz w:val="16"/>
                                              <w:szCs w:val="16"/>
                                            </w:rPr>
                                            <m:t>t-3</m:t>
                                          </m:r>
                                        </m:sub>
                                      </m:sSub>
                                    </m:oMath>
                                  </m:oMathPara>
                                </w:p>
                              </w:txbxContent>
                            </wps:txbx>
                            <wps:bodyPr vertOverflow="clip" horzOverflow="clip" wrap="none" lIns="0" tIns="0" rIns="0" bIns="0" rtlCol="0" anchor="ctr">
                              <a:spAutoFit/>
                            </wps:bodyPr>
                          </wps:wsp>
                        </a:graphicData>
                      </a:graphic>
                    </wp:anchor>
                  </w:drawing>
                </mc:Choice>
                <mc:Fallback>
                  <w:pict>
                    <v:shape w14:anchorId="2305D91A" id="_x0000_s1088" type="#_x0000_t202" style="position:absolute;left:0;text-align:left;margin-left:-1.1pt;margin-top:3.25pt;width:47.15pt;height:9.85pt;z-index:251956224;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" filled="f" stroked="f">
                      <v:textbox style="mso-fit-shape-to-text:t" inset="0,0,0,0">
                        <w:txbxContent>
                          <w:p w14:paraId="500852A6" w14:textId="77777777" w:rsidR="00D10ED6" w:rsidRDefault="004A520C" w:rsidP="00D10ED6">
                            <w:pPr>
                              <w:pStyle w:val="NormalWeb"/>
                              <w:spacing w:before="0" w:beforeAutospacing="0" w:after="0" w:afterAutospacing="0"/>
                            </w:pPr>
                            <m:oMathPara>
                              <m:oMathParaPr>
                                <m:jc m:val="centerGroup"/>
                              </m:oMathParaPr>
                              <m:oMath>
                                <m:sSub>
                                  <m:sSubPr>
                                    <m:ctrlPr>
                                      <w:rPr>
                                        <w:rFonts w:ascii="Cambria Math" w:hAnsi="Cambria Math" w:cstheme="minorBidi"/>
                                        <w:i/>
                                        <w:iCs/>
                                        <w:color w:val="000000" w:themeColor="text1"/>
                                        <w:sz w:val="16"/>
                                        <w:szCs w:val="16"/>
                                      </w:rPr>
                                    </m:ctrlPr>
                                  </m:sSubPr>
                                  <m:e>
                                    <m:r>
                                      <w:rPr>
                                        <w:rFonts w:ascii="Cambria Math" w:hAnsi="Cambria Math" w:cstheme="minorBidi"/>
                                        <w:color w:val="000000" w:themeColor="text1"/>
                                        <w:sz w:val="16"/>
                                        <w:szCs w:val="16"/>
                                      </w:rPr>
                                      <m:t>∆EVOL</m:t>
                                    </m:r>
                                  </m:e>
                                  <m:sub>
                                    <m:r>
                                      <w:rPr>
                                        <w:rFonts w:ascii="Cambria Math" w:hAnsi="Cambria Math" w:cstheme="minorBidi"/>
                                        <w:color w:val="000000" w:themeColor="text1"/>
                                        <w:sz w:val="16"/>
                                        <w:szCs w:val="16"/>
                                      </w:rPr>
                                      <m:t>t-3</m:t>
                                    </m:r>
                                  </m:sub>
                                </m:sSub>
                              </m:oMath>
                            </m:oMathPara>
                          </w:p>
                        </w:txbxContent>
                      </v:textbox>
                    </v:shape>
                  </w:pict>
                </mc:Fallback>
              </mc:AlternateContent>
            </w:r>
          </w:p>
        </w:tc>
        <w:tc>
          <w:tcPr>
            <w:tcW w:w="0" w:type="auto"/>
            <w:tcBorders>
              <w:top w:val="single" w:sz="4" w:space="0" w:color="auto"/>
              <w:left w:val="nil"/>
              <w:bottom w:val="single" w:sz="4" w:space="0" w:color="auto"/>
              <w:right w:val="nil"/>
            </w:tcBorders>
            <w:shd w:val="clear" w:color="auto" w:fill="auto"/>
            <w:noWrap/>
            <w:hideMark/>
          </w:tcPr>
          <w:p w14:paraId="2154B506" w14:textId="77777777" w:rsidR="00D10ED6" w:rsidRPr="00545A22" w:rsidRDefault="00D10ED6" w:rsidP="00CD3AC2">
            <w:pPr>
              <w:jc w:val="center"/>
              <w:rPr>
                <w:rFonts w:ascii="Times New Roman" w:hAnsi="Times New Roman" w:cs="Times New Roman"/>
                <w:sz w:val="20"/>
                <w:szCs w:val="20"/>
              </w:rPr>
            </w:pPr>
            <w:r w:rsidRPr="00545A22">
              <w:rPr>
                <w:rFonts w:ascii="Times New Roman" w:hAnsi="Times New Roman" w:cs="Times New Roman"/>
                <w:noProof/>
                <w:sz w:val="20"/>
                <w:szCs w:val="20"/>
                <w:lang w:val="en-GB" w:eastAsia="en-GB"/>
              </w:rPr>
              <mc:AlternateContent>
                <mc:Choice Requires="wps">
                  <w:drawing>
                    <wp:anchor distT="0" distB="0" distL="114300" distR="114300" simplePos="0" relativeHeight="251957248" behindDoc="0" locked="0" layoutInCell="1" allowOverlap="1" wp14:anchorId="20FDCC9A" wp14:editId="439F05AA">
                      <wp:simplePos x="0" y="0"/>
                      <wp:positionH relativeFrom="column">
                        <wp:posOffset>149225</wp:posOffset>
                      </wp:positionH>
                      <wp:positionV relativeFrom="paragraph">
                        <wp:posOffset>17145</wp:posOffset>
                      </wp:positionV>
                      <wp:extent cx="362535" cy="125227"/>
                      <wp:effectExtent l="0" t="0" r="0" b="0"/>
                      <wp:wrapNone/>
                      <wp:docPr id="264" name="TextBox 37"/>
                      <wp:cNvGraphicFramePr/>
                      <a:graphic xmlns:a="http://schemas.openxmlformats.org/drawingml/2006/main">
                        <a:graphicData uri="http://schemas.microsoft.com/office/word/2010/wordprocessingShape">
                          <wps:wsp>
                            <wps:cNvSpPr txBox="1"/>
                            <wps:spPr>
                              <a:xfrm>
                                <a:off x="0" y="0"/>
                                <a:ext cx="362535" cy="125227"/>
                              </a:xfrm>
                              <a:prstGeom prst="rect">
                                <a:avLst/>
                              </a:prstGeom>
                              <a:noFill/>
                              <a:ln>
                                <a:noFill/>
                              </a:ln>
                              <a:effectLst/>
                            </wps:spPr>
                            <wps:txbx>
                              <w:txbxContent>
                                <w:p w14:paraId="6A577B9A" w14:textId="77777777" w:rsidR="00D10ED6" w:rsidRDefault="004A520C" w:rsidP="00D10ED6">
                                  <w:pPr>
                                    <w:pStyle w:val="NormalWeb"/>
                                    <w:spacing w:before="0" w:beforeAutospacing="0" w:after="0" w:afterAutospacing="0"/>
                                  </w:pPr>
                                  <m:oMathPara>
                                    <m:oMathParaPr>
                                      <m:jc m:val="centerGroup"/>
                                    </m:oMathParaPr>
                                    <m:oMath>
                                      <m:sSubSup>
                                        <m:sSubSupPr>
                                          <m:ctrlPr>
                                            <w:rPr>
                                              <w:rFonts w:ascii="Cambria Math" w:hAnsi="Cambria Math" w:cstheme="minorBidi"/>
                                              <w:i/>
                                              <w:iCs/>
                                              <w:color w:val="000000" w:themeColor="text1"/>
                                              <w:sz w:val="16"/>
                                              <w:szCs w:val="16"/>
                                            </w:rPr>
                                          </m:ctrlPr>
                                        </m:sSubSupPr>
                                        <m:e>
                                          <m:r>
                                            <w:rPr>
                                              <w:rFonts w:ascii="Cambria Math" w:hAnsi="Cambria Math" w:cstheme="minorBidi"/>
                                              <w:color w:val="000000" w:themeColor="text1"/>
                                              <w:sz w:val="16"/>
                                              <w:szCs w:val="16"/>
                                            </w:rPr>
                                            <m:t>R</m:t>
                                          </m:r>
                                        </m:e>
                                        <m:sub>
                                          <m:r>
                                            <w:rPr>
                                              <w:rFonts w:ascii="Cambria Math" w:hAnsi="Cambria Math" w:cstheme="minorBidi"/>
                                              <w:color w:val="000000" w:themeColor="text1"/>
                                              <w:sz w:val="16"/>
                                              <w:szCs w:val="16"/>
                                            </w:rPr>
                                            <m:t>t</m:t>
                                          </m:r>
                                        </m:sub>
                                        <m:sup>
                                          <m:r>
                                            <w:rPr>
                                              <w:rFonts w:ascii="Cambria Math" w:hAnsi="Cambria Math" w:cstheme="minorBidi"/>
                                              <w:color w:val="000000" w:themeColor="text1"/>
                                              <w:sz w:val="16"/>
                                              <w:szCs w:val="16"/>
                                            </w:rPr>
                                            <m:t>+</m:t>
                                          </m:r>
                                        </m:sup>
                                      </m:sSubSup>
                                    </m:oMath>
                                  </m:oMathPara>
                                </w:p>
                              </w:txbxContent>
                            </wps:txbx>
                            <wps:bodyPr vertOverflow="clip" horzOverflow="clip" wrap="none" lIns="0" tIns="0" rIns="0" bIns="0" rtlCol="0" anchor="t">
                              <a:spAutoFit/>
                            </wps:bodyPr>
                          </wps:wsp>
                        </a:graphicData>
                      </a:graphic>
                    </wp:anchor>
                  </w:drawing>
                </mc:Choice>
                <mc:Fallback>
                  <w:pict>
                    <v:shape w14:anchorId="20FDCC9A" id="_x0000_s1089" type="#_x0000_t202" style="position:absolute;left:0;text-align:left;margin-left:11.75pt;margin-top:1.35pt;width:28.55pt;height:9.85pt;z-index:2519572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" filled="f" stroked="f">
                      <v:textbox style="mso-fit-shape-to-text:t" inset="0,0,0,0">
                        <w:txbxContent>
                          <w:p w14:paraId="6A577B9A" w14:textId="77777777" w:rsidR="00D10ED6" w:rsidRDefault="004A520C" w:rsidP="00D10ED6">
                            <w:pPr>
                              <w:pStyle w:val="NormalWeb"/>
                              <w:spacing w:before="0" w:beforeAutospacing="0" w:after="0" w:afterAutospacing="0"/>
                            </w:pPr>
                            <m:oMathPara>
                              <m:oMathParaPr>
                                <m:jc m:val="centerGroup"/>
                              </m:oMathParaPr>
                              <m:oMath>
                                <m:sSubSup>
                                  <m:sSubSupPr>
                                    <m:ctrlPr>
                                      <w:rPr>
                                        <w:rFonts w:ascii="Cambria Math" w:hAnsi="Cambria Math" w:cstheme="minorBidi"/>
                                        <w:i/>
                                        <w:iCs/>
                                        <w:color w:val="000000" w:themeColor="text1"/>
                                        <w:sz w:val="16"/>
                                        <w:szCs w:val="16"/>
                                      </w:rPr>
                                    </m:ctrlPr>
                                  </m:sSubSupPr>
                                  <m:e>
                                    <m:r>
                                      <w:rPr>
                                        <w:rFonts w:ascii="Cambria Math" w:hAnsi="Cambria Math" w:cstheme="minorBidi"/>
                                        <w:color w:val="000000" w:themeColor="text1"/>
                                        <w:sz w:val="16"/>
                                        <w:szCs w:val="16"/>
                                      </w:rPr>
                                      <m:t>R</m:t>
                                    </m:r>
                                  </m:e>
                                  <m:sub>
                                    <m:r>
                                      <w:rPr>
                                        <w:rFonts w:ascii="Cambria Math" w:hAnsi="Cambria Math" w:cstheme="minorBidi"/>
                                        <w:color w:val="000000" w:themeColor="text1"/>
                                        <w:sz w:val="16"/>
                                        <w:szCs w:val="16"/>
                                      </w:rPr>
                                      <m:t>t</m:t>
                                    </m:r>
                                  </m:sub>
                                  <m:sup>
                                    <m:r>
                                      <w:rPr>
                                        <w:rFonts w:ascii="Cambria Math" w:hAnsi="Cambria Math" w:cstheme="minorBidi"/>
                                        <w:color w:val="000000" w:themeColor="text1"/>
                                        <w:sz w:val="16"/>
                                        <w:szCs w:val="16"/>
                                      </w:rPr>
                                      <m:t>+</m:t>
                                    </m:r>
                                  </m:sup>
                                </m:sSubSup>
                              </m:oMath>
                            </m:oMathPara>
                          </w:p>
                        </w:txbxContent>
                      </v:textbox>
                    </v:shape>
                  </w:pict>
                </mc:Fallback>
              </mc:AlternateContent>
            </w:r>
          </w:p>
        </w:tc>
        <w:tc>
          <w:tcPr>
            <w:tcW w:w="0" w:type="auto"/>
            <w:tcBorders>
              <w:top w:val="single" w:sz="4" w:space="0" w:color="auto"/>
              <w:left w:val="nil"/>
              <w:bottom w:val="single" w:sz="4" w:space="0" w:color="auto"/>
              <w:right w:val="nil"/>
            </w:tcBorders>
            <w:shd w:val="clear" w:color="auto" w:fill="auto"/>
            <w:noWrap/>
            <w:hideMark/>
          </w:tcPr>
          <w:p w14:paraId="49B16991" w14:textId="77777777" w:rsidR="00D10ED6" w:rsidRPr="00545A22" w:rsidRDefault="00D10ED6" w:rsidP="00CD3AC2">
            <w:pPr>
              <w:jc w:val="center"/>
              <w:rPr>
                <w:rFonts w:ascii="Times New Roman" w:hAnsi="Times New Roman" w:cs="Times New Roman"/>
                <w:sz w:val="20"/>
                <w:szCs w:val="20"/>
              </w:rPr>
            </w:pPr>
            <w:r w:rsidRPr="00545A22">
              <w:rPr>
                <w:rFonts w:ascii="Times New Roman" w:hAnsi="Times New Roman" w:cs="Times New Roman"/>
                <w:noProof/>
                <w:sz w:val="20"/>
                <w:szCs w:val="20"/>
                <w:lang w:val="en-GB" w:eastAsia="en-GB"/>
              </w:rPr>
              <mc:AlternateContent>
                <mc:Choice Requires="wps">
                  <w:drawing>
                    <wp:anchor distT="0" distB="0" distL="114300" distR="114300" simplePos="0" relativeHeight="251958272" behindDoc="0" locked="0" layoutInCell="1" allowOverlap="1" wp14:anchorId="46A91CCE" wp14:editId="60C2E0B4">
                      <wp:simplePos x="0" y="0"/>
                      <wp:positionH relativeFrom="column">
                        <wp:posOffset>-7620</wp:posOffset>
                      </wp:positionH>
                      <wp:positionV relativeFrom="paragraph">
                        <wp:posOffset>7620</wp:posOffset>
                      </wp:positionV>
                      <wp:extent cx="436080" cy="125675"/>
                      <wp:effectExtent l="0" t="0" r="0" b="0"/>
                      <wp:wrapNone/>
                      <wp:docPr id="265" name="TextBox 38"/>
                      <wp:cNvGraphicFramePr/>
                      <a:graphic xmlns:a="http://schemas.openxmlformats.org/drawingml/2006/main">
                        <a:graphicData uri="http://schemas.microsoft.com/office/word/2010/wordprocessingShape">
                          <wps:wsp>
                            <wps:cNvSpPr txBox="1"/>
                            <wps:spPr>
                              <a:xfrm>
                                <a:off x="0" y="0"/>
                                <a:ext cx="436080" cy="125675"/>
                              </a:xfrm>
                              <a:prstGeom prst="rect">
                                <a:avLst/>
                              </a:prstGeom>
                              <a:noFill/>
                              <a:ln>
                                <a:noFill/>
                              </a:ln>
                              <a:effectLst/>
                            </wps:spPr>
                            <wps:txbx>
                              <w:txbxContent>
                                <w:p w14:paraId="392D9FDB" w14:textId="77777777" w:rsidR="00D10ED6" w:rsidRDefault="004A520C" w:rsidP="00D10ED6">
                                  <w:pPr>
                                    <w:pStyle w:val="NormalWeb"/>
                                    <w:spacing w:before="0" w:beforeAutospacing="0" w:after="0" w:afterAutospacing="0"/>
                                  </w:pPr>
                                  <m:oMathPara>
                                    <m:oMathParaPr>
                                      <m:jc m:val="centerGroup"/>
                                    </m:oMathParaPr>
                                    <m:oMath>
                                      <m:sSubSup>
                                        <m:sSubSupPr>
                                          <m:ctrlPr>
                                            <w:rPr>
                                              <w:rFonts w:ascii="Cambria Math" w:hAnsi="Cambria Math" w:cstheme="minorBidi"/>
                                              <w:i/>
                                              <w:iCs/>
                                              <w:color w:val="000000" w:themeColor="text1"/>
                                              <w:sz w:val="16"/>
                                              <w:szCs w:val="16"/>
                                            </w:rPr>
                                          </m:ctrlPr>
                                        </m:sSubSupPr>
                                        <m:e>
                                          <m:r>
                                            <w:rPr>
                                              <w:rFonts w:ascii="Cambria Math" w:hAnsi="Cambria Math" w:cstheme="minorBidi"/>
                                              <w:color w:val="000000" w:themeColor="text1"/>
                                              <w:sz w:val="16"/>
                                              <w:szCs w:val="16"/>
                                            </w:rPr>
                                            <m:t> R</m:t>
                                          </m:r>
                                        </m:e>
                                        <m:sub>
                                          <m:r>
                                            <w:rPr>
                                              <w:rFonts w:ascii="Cambria Math" w:hAnsi="Cambria Math" w:cstheme="minorBidi"/>
                                              <w:color w:val="000000" w:themeColor="text1"/>
                                              <w:sz w:val="16"/>
                                              <w:szCs w:val="16"/>
                                            </w:rPr>
                                            <m:t>t-1</m:t>
                                          </m:r>
                                        </m:sub>
                                        <m:sup>
                                          <m:r>
                                            <w:rPr>
                                              <w:rFonts w:ascii="Cambria Math" w:hAnsi="Cambria Math" w:cstheme="minorBidi"/>
                                              <w:color w:val="000000" w:themeColor="text1"/>
                                              <w:sz w:val="16"/>
                                              <w:szCs w:val="16"/>
                                            </w:rPr>
                                            <m:t>+</m:t>
                                          </m:r>
                                        </m:sup>
                                      </m:sSubSup>
                                    </m:oMath>
                                  </m:oMathPara>
                                </w:p>
                              </w:txbxContent>
                            </wps:txbx>
                            <wps:bodyPr vertOverflow="clip" horzOverflow="clip" wrap="none" lIns="0" tIns="0" rIns="0" bIns="0" rtlCol="0" anchor="t">
                              <a:spAutoFit/>
                            </wps:bodyPr>
                          </wps:wsp>
                        </a:graphicData>
                      </a:graphic>
                    </wp:anchor>
                  </w:drawing>
                </mc:Choice>
                <mc:Fallback>
                  <w:pict>
                    <v:shape w14:anchorId="46A91CCE" id="_x0000_s1090" type="#_x0000_t202" style="position:absolute;left:0;text-align:left;margin-left:-.6pt;margin-top:.6pt;width:34.35pt;height:9.9pt;z-index:2519582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" filled="f" stroked="f">
                      <v:textbox style="mso-fit-shape-to-text:t" inset="0,0,0,0">
                        <w:txbxContent>
                          <w:p w14:paraId="392D9FDB" w14:textId="77777777" w:rsidR="00D10ED6" w:rsidRDefault="004A520C" w:rsidP="00D10ED6">
                            <w:pPr>
                              <w:pStyle w:val="NormalWeb"/>
                              <w:spacing w:before="0" w:beforeAutospacing="0" w:after="0" w:afterAutospacing="0"/>
                            </w:pPr>
                            <m:oMathPara>
                              <m:oMathParaPr>
                                <m:jc m:val="centerGroup"/>
                              </m:oMathParaPr>
                              <m:oMath>
                                <m:sSubSup>
                                  <m:sSubSupPr>
                                    <m:ctrlPr>
                                      <w:rPr>
                                        <w:rFonts w:ascii="Cambria Math" w:hAnsi="Cambria Math" w:cstheme="minorBidi"/>
                                        <w:i/>
                                        <w:iCs/>
                                        <w:color w:val="000000" w:themeColor="text1"/>
                                        <w:sz w:val="16"/>
                                        <w:szCs w:val="16"/>
                                      </w:rPr>
                                    </m:ctrlPr>
                                  </m:sSubSupPr>
                                  <m:e>
                                    <m:r>
                                      <w:rPr>
                                        <w:rFonts w:ascii="Cambria Math" w:hAnsi="Cambria Math" w:cstheme="minorBidi"/>
                                        <w:color w:val="000000" w:themeColor="text1"/>
                                        <w:sz w:val="16"/>
                                        <w:szCs w:val="16"/>
                                      </w:rPr>
                                      <m:t> R</m:t>
                                    </m:r>
                                  </m:e>
                                  <m:sub>
                                    <m:r>
                                      <w:rPr>
                                        <w:rFonts w:ascii="Cambria Math" w:hAnsi="Cambria Math" w:cstheme="minorBidi"/>
                                        <w:color w:val="000000" w:themeColor="text1"/>
                                        <w:sz w:val="16"/>
                                        <w:szCs w:val="16"/>
                                      </w:rPr>
                                      <m:t>t-1</m:t>
                                    </m:r>
                                  </m:sub>
                                  <m:sup>
                                    <m:r>
                                      <w:rPr>
                                        <w:rFonts w:ascii="Cambria Math" w:hAnsi="Cambria Math" w:cstheme="minorBidi"/>
                                        <w:color w:val="000000" w:themeColor="text1"/>
                                        <w:sz w:val="16"/>
                                        <w:szCs w:val="16"/>
                                      </w:rPr>
                                      <m:t>+</m:t>
                                    </m:r>
                                  </m:sup>
                                </m:sSubSup>
                              </m:oMath>
                            </m:oMathPara>
                          </w:p>
                        </w:txbxContent>
                      </v:textbox>
                    </v:shape>
                  </w:pict>
                </mc:Fallback>
              </mc:AlternateContent>
            </w:r>
          </w:p>
        </w:tc>
        <w:tc>
          <w:tcPr>
            <w:tcW w:w="0" w:type="auto"/>
            <w:tcBorders>
              <w:top w:val="single" w:sz="4" w:space="0" w:color="auto"/>
              <w:left w:val="nil"/>
              <w:bottom w:val="single" w:sz="4" w:space="0" w:color="auto"/>
              <w:right w:val="nil"/>
            </w:tcBorders>
            <w:shd w:val="clear" w:color="auto" w:fill="auto"/>
            <w:noWrap/>
            <w:hideMark/>
          </w:tcPr>
          <w:p w14:paraId="362BB6F8" w14:textId="77777777" w:rsidR="00D10ED6" w:rsidRPr="00545A22" w:rsidRDefault="00D10ED6" w:rsidP="00CD3AC2">
            <w:pPr>
              <w:jc w:val="center"/>
              <w:rPr>
                <w:rFonts w:ascii="Times New Roman" w:hAnsi="Times New Roman" w:cs="Times New Roman"/>
                <w:sz w:val="20"/>
                <w:szCs w:val="20"/>
              </w:rPr>
            </w:pPr>
            <w:r w:rsidRPr="00545A22">
              <w:rPr>
                <w:rFonts w:ascii="Times New Roman" w:hAnsi="Times New Roman" w:cs="Times New Roman"/>
                <w:noProof/>
                <w:sz w:val="20"/>
                <w:szCs w:val="20"/>
                <w:lang w:val="en-GB" w:eastAsia="en-GB"/>
              </w:rPr>
              <mc:AlternateContent>
                <mc:Choice Requires="wps">
                  <w:drawing>
                    <wp:anchor distT="0" distB="0" distL="114300" distR="114300" simplePos="0" relativeHeight="251959296" behindDoc="0" locked="0" layoutInCell="1" allowOverlap="1" wp14:anchorId="2F333960" wp14:editId="5B2CE580">
                      <wp:simplePos x="0" y="0"/>
                      <wp:positionH relativeFrom="column">
                        <wp:posOffset>1270</wp:posOffset>
                      </wp:positionH>
                      <wp:positionV relativeFrom="paragraph">
                        <wp:posOffset>7620</wp:posOffset>
                      </wp:positionV>
                      <wp:extent cx="436080" cy="125804"/>
                      <wp:effectExtent l="0" t="0" r="0" b="0"/>
                      <wp:wrapNone/>
                      <wp:docPr id="266" name="TextBox 39"/>
                      <wp:cNvGraphicFramePr/>
                      <a:graphic xmlns:a="http://schemas.openxmlformats.org/drawingml/2006/main">
                        <a:graphicData uri="http://schemas.microsoft.com/office/word/2010/wordprocessingShape">
                          <wps:wsp>
                            <wps:cNvSpPr txBox="1"/>
                            <wps:spPr>
                              <a:xfrm>
                                <a:off x="0" y="0"/>
                                <a:ext cx="436080" cy="125804"/>
                              </a:xfrm>
                              <a:prstGeom prst="rect">
                                <a:avLst/>
                              </a:prstGeom>
                              <a:noFill/>
                              <a:ln>
                                <a:noFill/>
                              </a:ln>
                              <a:effectLst/>
                            </wps:spPr>
                            <wps:txbx>
                              <w:txbxContent>
                                <w:p w14:paraId="265A7764" w14:textId="77777777" w:rsidR="00D10ED6" w:rsidRDefault="004A520C" w:rsidP="00D10ED6">
                                  <w:pPr>
                                    <w:pStyle w:val="NormalWeb"/>
                                    <w:spacing w:before="0" w:beforeAutospacing="0" w:after="0" w:afterAutospacing="0"/>
                                  </w:pPr>
                                  <m:oMathPara>
                                    <m:oMathParaPr>
                                      <m:jc m:val="centerGroup"/>
                                    </m:oMathParaPr>
                                    <m:oMath>
                                      <m:sSubSup>
                                        <m:sSubSupPr>
                                          <m:ctrlPr>
                                            <w:rPr>
                                              <w:rFonts w:ascii="Cambria Math" w:hAnsi="Cambria Math" w:cstheme="minorBidi"/>
                                              <w:i/>
                                              <w:iCs/>
                                              <w:color w:val="000000" w:themeColor="text1"/>
                                              <w:sz w:val="16"/>
                                              <w:szCs w:val="16"/>
                                            </w:rPr>
                                          </m:ctrlPr>
                                        </m:sSubSupPr>
                                        <m:e>
                                          <m:r>
                                            <w:rPr>
                                              <w:rFonts w:ascii="Cambria Math" w:hAnsi="Cambria Math" w:cstheme="minorBidi"/>
                                              <w:color w:val="000000" w:themeColor="text1"/>
                                              <w:sz w:val="16"/>
                                              <w:szCs w:val="16"/>
                                            </w:rPr>
                                            <m:t> R</m:t>
                                          </m:r>
                                        </m:e>
                                        <m:sub>
                                          <m:r>
                                            <w:rPr>
                                              <w:rFonts w:ascii="Cambria Math" w:hAnsi="Cambria Math" w:cstheme="minorBidi"/>
                                              <w:color w:val="000000" w:themeColor="text1"/>
                                              <w:sz w:val="16"/>
                                              <w:szCs w:val="16"/>
                                            </w:rPr>
                                            <m:t>t-2</m:t>
                                          </m:r>
                                        </m:sub>
                                        <m:sup>
                                          <m:r>
                                            <w:rPr>
                                              <w:rFonts w:ascii="Cambria Math" w:hAnsi="Cambria Math" w:cstheme="minorBidi"/>
                                              <w:color w:val="000000" w:themeColor="text1"/>
                                              <w:sz w:val="16"/>
                                              <w:szCs w:val="16"/>
                                            </w:rPr>
                                            <m:t>+</m:t>
                                          </m:r>
                                        </m:sup>
                                      </m:sSubSup>
                                    </m:oMath>
                                  </m:oMathPara>
                                </w:p>
                              </w:txbxContent>
                            </wps:txbx>
                            <wps:bodyPr vertOverflow="clip" horzOverflow="clip" wrap="none" lIns="0" tIns="0" rIns="0" bIns="0" rtlCol="0" anchor="t">
                              <a:spAutoFit/>
                            </wps:bodyPr>
                          </wps:wsp>
                        </a:graphicData>
                      </a:graphic>
                    </wp:anchor>
                  </w:drawing>
                </mc:Choice>
                <mc:Fallback>
                  <w:pict>
                    <v:shape w14:anchorId="2F333960" id="_x0000_s1091" type="#_x0000_t202" style="position:absolute;left:0;text-align:left;margin-left:.1pt;margin-top:.6pt;width:34.35pt;height:9.9pt;z-index:2519592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" filled="f" stroked="f">
                      <v:textbox style="mso-fit-shape-to-text:t" inset="0,0,0,0">
                        <w:txbxContent>
                          <w:p w14:paraId="265A7764" w14:textId="77777777" w:rsidR="00D10ED6" w:rsidRDefault="004A520C" w:rsidP="00D10ED6">
                            <w:pPr>
                              <w:pStyle w:val="NormalWeb"/>
                              <w:spacing w:before="0" w:beforeAutospacing="0" w:after="0" w:afterAutospacing="0"/>
                            </w:pPr>
                            <m:oMathPara>
                              <m:oMathParaPr>
                                <m:jc m:val="centerGroup"/>
                              </m:oMathParaPr>
                              <m:oMath>
                                <m:sSubSup>
                                  <m:sSubSupPr>
                                    <m:ctrlPr>
                                      <w:rPr>
                                        <w:rFonts w:ascii="Cambria Math" w:hAnsi="Cambria Math" w:cstheme="minorBidi"/>
                                        <w:i/>
                                        <w:iCs/>
                                        <w:color w:val="000000" w:themeColor="text1"/>
                                        <w:sz w:val="16"/>
                                        <w:szCs w:val="16"/>
                                      </w:rPr>
                                    </m:ctrlPr>
                                  </m:sSubSupPr>
                                  <m:e>
                                    <m:r>
                                      <w:rPr>
                                        <w:rFonts w:ascii="Cambria Math" w:hAnsi="Cambria Math" w:cstheme="minorBidi"/>
                                        <w:color w:val="000000" w:themeColor="text1"/>
                                        <w:sz w:val="16"/>
                                        <w:szCs w:val="16"/>
                                      </w:rPr>
                                      <m:t> R</m:t>
                                    </m:r>
                                  </m:e>
                                  <m:sub>
                                    <m:r>
                                      <w:rPr>
                                        <w:rFonts w:ascii="Cambria Math" w:hAnsi="Cambria Math" w:cstheme="minorBidi"/>
                                        <w:color w:val="000000" w:themeColor="text1"/>
                                        <w:sz w:val="16"/>
                                        <w:szCs w:val="16"/>
                                      </w:rPr>
                                      <m:t>t-2</m:t>
                                    </m:r>
                                  </m:sub>
                                  <m:sup>
                                    <m:r>
                                      <w:rPr>
                                        <w:rFonts w:ascii="Cambria Math" w:hAnsi="Cambria Math" w:cstheme="minorBidi"/>
                                        <w:color w:val="000000" w:themeColor="text1"/>
                                        <w:sz w:val="16"/>
                                        <w:szCs w:val="16"/>
                                      </w:rPr>
                                      <m:t>+</m:t>
                                    </m:r>
                                  </m:sup>
                                </m:sSubSup>
                              </m:oMath>
                            </m:oMathPara>
                          </w:p>
                        </w:txbxContent>
                      </v:textbox>
                    </v:shape>
                  </w:pict>
                </mc:Fallback>
              </mc:AlternateContent>
            </w:r>
          </w:p>
        </w:tc>
        <w:tc>
          <w:tcPr>
            <w:tcW w:w="0" w:type="auto"/>
            <w:tcBorders>
              <w:top w:val="single" w:sz="4" w:space="0" w:color="auto"/>
              <w:left w:val="nil"/>
              <w:bottom w:val="single" w:sz="4" w:space="0" w:color="auto"/>
              <w:right w:val="nil"/>
            </w:tcBorders>
            <w:shd w:val="clear" w:color="auto" w:fill="auto"/>
            <w:noWrap/>
            <w:hideMark/>
          </w:tcPr>
          <w:p w14:paraId="46171306" w14:textId="77777777" w:rsidR="00D10ED6" w:rsidRPr="00545A22" w:rsidRDefault="00D10ED6" w:rsidP="00CD3AC2">
            <w:pPr>
              <w:jc w:val="center"/>
              <w:rPr>
                <w:rFonts w:ascii="Times New Roman" w:hAnsi="Times New Roman" w:cs="Times New Roman"/>
                <w:sz w:val="20"/>
                <w:szCs w:val="20"/>
              </w:rPr>
            </w:pPr>
            <w:r w:rsidRPr="00545A22">
              <w:rPr>
                <w:rFonts w:ascii="Times New Roman" w:hAnsi="Times New Roman" w:cs="Times New Roman"/>
                <w:noProof/>
                <w:sz w:val="20"/>
                <w:szCs w:val="20"/>
                <w:lang w:val="en-GB" w:eastAsia="en-GB"/>
              </w:rPr>
              <mc:AlternateContent>
                <mc:Choice Requires="wps">
                  <w:drawing>
                    <wp:anchor distT="0" distB="0" distL="114300" distR="114300" simplePos="0" relativeHeight="251960320" behindDoc="0" locked="0" layoutInCell="1" allowOverlap="1" wp14:anchorId="646D403B" wp14:editId="4E460461">
                      <wp:simplePos x="0" y="0"/>
                      <wp:positionH relativeFrom="column">
                        <wp:posOffset>-1905</wp:posOffset>
                      </wp:positionH>
                      <wp:positionV relativeFrom="paragraph">
                        <wp:posOffset>7620</wp:posOffset>
                      </wp:positionV>
                      <wp:extent cx="436080" cy="125804"/>
                      <wp:effectExtent l="0" t="0" r="0" b="0"/>
                      <wp:wrapNone/>
                      <wp:docPr id="267" name="TextBox 40"/>
                      <wp:cNvGraphicFramePr/>
                      <a:graphic xmlns:a="http://schemas.openxmlformats.org/drawingml/2006/main">
                        <a:graphicData uri="http://schemas.microsoft.com/office/word/2010/wordprocessingShape">
                          <wps:wsp>
                            <wps:cNvSpPr txBox="1"/>
                            <wps:spPr>
                              <a:xfrm>
                                <a:off x="0" y="0"/>
                                <a:ext cx="436080" cy="125804"/>
                              </a:xfrm>
                              <a:prstGeom prst="rect">
                                <a:avLst/>
                              </a:prstGeom>
                              <a:noFill/>
                              <a:ln>
                                <a:noFill/>
                              </a:ln>
                              <a:effectLst/>
                            </wps:spPr>
                            <wps:txbx>
                              <w:txbxContent>
                                <w:p w14:paraId="77A30134" w14:textId="77777777" w:rsidR="00D10ED6" w:rsidRDefault="004A520C" w:rsidP="00D10ED6">
                                  <w:pPr>
                                    <w:pStyle w:val="NormalWeb"/>
                                    <w:spacing w:before="0" w:beforeAutospacing="0" w:after="0" w:afterAutospacing="0"/>
                                  </w:pPr>
                                  <m:oMathPara>
                                    <m:oMathParaPr>
                                      <m:jc m:val="centerGroup"/>
                                    </m:oMathParaPr>
                                    <m:oMath>
                                      <m:sSubSup>
                                        <m:sSubSupPr>
                                          <m:ctrlPr>
                                            <w:rPr>
                                              <w:rFonts w:ascii="Cambria Math" w:hAnsi="Cambria Math" w:cstheme="minorBidi"/>
                                              <w:i/>
                                              <w:iCs/>
                                              <w:color w:val="000000" w:themeColor="text1"/>
                                              <w:sz w:val="16"/>
                                              <w:szCs w:val="16"/>
                                            </w:rPr>
                                          </m:ctrlPr>
                                        </m:sSubSupPr>
                                        <m:e>
                                          <m:r>
                                            <w:rPr>
                                              <w:rFonts w:ascii="Cambria Math" w:hAnsi="Cambria Math" w:cstheme="minorBidi"/>
                                              <w:color w:val="000000" w:themeColor="text1"/>
                                              <w:sz w:val="16"/>
                                              <w:szCs w:val="16"/>
                                            </w:rPr>
                                            <m:t>R</m:t>
                                          </m:r>
                                        </m:e>
                                        <m:sub>
                                          <m:r>
                                            <w:rPr>
                                              <w:rFonts w:ascii="Cambria Math" w:hAnsi="Cambria Math" w:cstheme="minorBidi"/>
                                              <w:color w:val="000000" w:themeColor="text1"/>
                                              <w:sz w:val="16"/>
                                              <w:szCs w:val="16"/>
                                            </w:rPr>
                                            <m:t>t-3</m:t>
                                          </m:r>
                                        </m:sub>
                                        <m:sup>
                                          <m:r>
                                            <w:rPr>
                                              <w:rFonts w:ascii="Cambria Math" w:hAnsi="Cambria Math" w:cstheme="minorBidi"/>
                                              <w:color w:val="000000" w:themeColor="text1"/>
                                              <w:sz w:val="16"/>
                                              <w:szCs w:val="16"/>
                                            </w:rPr>
                                            <m:t>+</m:t>
                                          </m:r>
                                        </m:sup>
                                      </m:sSubSup>
                                    </m:oMath>
                                  </m:oMathPara>
                                </w:p>
                              </w:txbxContent>
                            </wps:txbx>
                            <wps:bodyPr vertOverflow="clip" horzOverflow="clip" wrap="none" lIns="0" tIns="0" rIns="0" bIns="0" rtlCol="0" anchor="t">
                              <a:spAutoFit/>
                            </wps:bodyPr>
                          </wps:wsp>
                        </a:graphicData>
                      </a:graphic>
                    </wp:anchor>
                  </w:drawing>
                </mc:Choice>
                <mc:Fallback>
                  <w:pict>
                    <v:shape w14:anchorId="646D403B" id="_x0000_s1092" type="#_x0000_t202" style="position:absolute;left:0;text-align:left;margin-left:-.15pt;margin-top:.6pt;width:34.35pt;height:9.9pt;z-index:25196032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" filled="f" stroked="f">
                      <v:textbox style="mso-fit-shape-to-text:t" inset="0,0,0,0">
                        <w:txbxContent>
                          <w:p w14:paraId="77A30134" w14:textId="77777777" w:rsidR="00D10ED6" w:rsidRDefault="004A520C" w:rsidP="00D10ED6">
                            <w:pPr>
                              <w:pStyle w:val="NormalWeb"/>
                              <w:spacing w:before="0" w:beforeAutospacing="0" w:after="0" w:afterAutospacing="0"/>
                            </w:pPr>
                            <m:oMathPara>
                              <m:oMathParaPr>
                                <m:jc m:val="centerGroup"/>
                              </m:oMathParaPr>
                              <m:oMath>
                                <m:sSubSup>
                                  <m:sSubSupPr>
                                    <m:ctrlPr>
                                      <w:rPr>
                                        <w:rFonts w:ascii="Cambria Math" w:hAnsi="Cambria Math" w:cstheme="minorBidi"/>
                                        <w:i/>
                                        <w:iCs/>
                                        <w:color w:val="000000" w:themeColor="text1"/>
                                        <w:sz w:val="16"/>
                                        <w:szCs w:val="16"/>
                                      </w:rPr>
                                    </m:ctrlPr>
                                  </m:sSubSupPr>
                                  <m:e>
                                    <m:r>
                                      <w:rPr>
                                        <w:rFonts w:ascii="Cambria Math" w:hAnsi="Cambria Math" w:cstheme="minorBidi"/>
                                        <w:color w:val="000000" w:themeColor="text1"/>
                                        <w:sz w:val="16"/>
                                        <w:szCs w:val="16"/>
                                      </w:rPr>
                                      <m:t>R</m:t>
                                    </m:r>
                                  </m:e>
                                  <m:sub>
                                    <m:r>
                                      <w:rPr>
                                        <w:rFonts w:ascii="Cambria Math" w:hAnsi="Cambria Math" w:cstheme="minorBidi"/>
                                        <w:color w:val="000000" w:themeColor="text1"/>
                                        <w:sz w:val="16"/>
                                        <w:szCs w:val="16"/>
                                      </w:rPr>
                                      <m:t>t-3</m:t>
                                    </m:r>
                                  </m:sub>
                                  <m:sup>
                                    <m:r>
                                      <w:rPr>
                                        <w:rFonts w:ascii="Cambria Math" w:hAnsi="Cambria Math" w:cstheme="minorBidi"/>
                                        <w:color w:val="000000" w:themeColor="text1"/>
                                        <w:sz w:val="16"/>
                                        <w:szCs w:val="16"/>
                                      </w:rPr>
                                      <m:t>+</m:t>
                                    </m:r>
                                  </m:sup>
                                </m:sSubSup>
                              </m:oMath>
                            </m:oMathPara>
                          </w:p>
                        </w:txbxContent>
                      </v:textbox>
                    </v:shape>
                  </w:pict>
                </mc:Fallback>
              </mc:AlternateContent>
            </w:r>
          </w:p>
        </w:tc>
        <w:tc>
          <w:tcPr>
            <w:tcW w:w="0" w:type="auto"/>
            <w:tcBorders>
              <w:top w:val="single" w:sz="4" w:space="0" w:color="auto"/>
              <w:left w:val="nil"/>
              <w:bottom w:val="single" w:sz="4" w:space="0" w:color="auto"/>
              <w:right w:val="nil"/>
            </w:tcBorders>
            <w:shd w:val="clear" w:color="auto" w:fill="auto"/>
            <w:noWrap/>
            <w:hideMark/>
          </w:tcPr>
          <w:p w14:paraId="7E41993A" w14:textId="77777777" w:rsidR="00D10ED6" w:rsidRPr="00545A22" w:rsidRDefault="00D10ED6" w:rsidP="00CD3AC2">
            <w:pPr>
              <w:jc w:val="center"/>
              <w:rPr>
                <w:rFonts w:ascii="Times New Roman" w:hAnsi="Times New Roman" w:cs="Times New Roman"/>
                <w:sz w:val="20"/>
                <w:szCs w:val="20"/>
              </w:rPr>
            </w:pPr>
            <w:r w:rsidRPr="00545A22">
              <w:rPr>
                <w:rFonts w:ascii="Times New Roman" w:hAnsi="Times New Roman" w:cs="Times New Roman"/>
                <w:noProof/>
                <w:sz w:val="20"/>
                <w:szCs w:val="20"/>
                <w:lang w:val="en-GB" w:eastAsia="en-GB"/>
              </w:rPr>
              <mc:AlternateContent>
                <mc:Choice Requires="wps">
                  <w:drawing>
                    <wp:anchor distT="0" distB="0" distL="114300" distR="114300" simplePos="0" relativeHeight="251961344" behindDoc="0" locked="0" layoutInCell="1" allowOverlap="1" wp14:anchorId="6F22DB1F" wp14:editId="273D24F5">
                      <wp:simplePos x="0" y="0"/>
                      <wp:positionH relativeFrom="column">
                        <wp:posOffset>-1905</wp:posOffset>
                      </wp:positionH>
                      <wp:positionV relativeFrom="paragraph">
                        <wp:posOffset>7620</wp:posOffset>
                      </wp:positionV>
                      <wp:extent cx="362535" cy="125227"/>
                      <wp:effectExtent l="0" t="0" r="0" b="0"/>
                      <wp:wrapNone/>
                      <wp:docPr id="268" name="TextBox 41"/>
                      <wp:cNvGraphicFramePr/>
                      <a:graphic xmlns:a="http://schemas.openxmlformats.org/drawingml/2006/main">
                        <a:graphicData uri="http://schemas.microsoft.com/office/word/2010/wordprocessingShape">
                          <wps:wsp>
                            <wps:cNvSpPr txBox="1"/>
                            <wps:spPr>
                              <a:xfrm>
                                <a:off x="0" y="0"/>
                                <a:ext cx="362535" cy="125227"/>
                              </a:xfrm>
                              <a:prstGeom prst="rect">
                                <a:avLst/>
                              </a:prstGeom>
                              <a:noFill/>
                              <a:ln>
                                <a:noFill/>
                              </a:ln>
                              <a:effectLst/>
                            </wps:spPr>
                            <wps:txbx>
                              <w:txbxContent>
                                <w:p w14:paraId="43722BD7" w14:textId="77777777" w:rsidR="00D10ED6" w:rsidRDefault="004A520C" w:rsidP="00D10ED6">
                                  <w:pPr>
                                    <w:pStyle w:val="NormalWeb"/>
                                    <w:spacing w:before="0" w:beforeAutospacing="0" w:after="0" w:afterAutospacing="0"/>
                                  </w:pPr>
                                  <m:oMathPara>
                                    <m:oMathParaPr>
                                      <m:jc m:val="centerGroup"/>
                                    </m:oMathParaPr>
                                    <m:oMath>
                                      <m:sSubSup>
                                        <m:sSubSupPr>
                                          <m:ctrlPr>
                                            <w:rPr>
                                              <w:rFonts w:ascii="Cambria Math" w:hAnsi="Cambria Math" w:cstheme="minorBidi"/>
                                              <w:i/>
                                              <w:iCs/>
                                              <w:color w:val="000000" w:themeColor="text1"/>
                                              <w:sz w:val="16"/>
                                              <w:szCs w:val="16"/>
                                            </w:rPr>
                                          </m:ctrlPr>
                                        </m:sSubSupPr>
                                        <m:e>
                                          <m:r>
                                            <w:rPr>
                                              <w:rFonts w:ascii="Cambria Math" w:hAnsi="Cambria Math" w:cstheme="minorBidi"/>
                                              <w:color w:val="000000" w:themeColor="text1"/>
                                              <w:sz w:val="16"/>
                                              <w:szCs w:val="16"/>
                                            </w:rPr>
                                            <m:t> R</m:t>
                                          </m:r>
                                        </m:e>
                                        <m:sub>
                                          <m:r>
                                            <w:rPr>
                                              <w:rFonts w:ascii="Cambria Math" w:hAnsi="Cambria Math" w:cstheme="minorBidi"/>
                                              <w:color w:val="000000" w:themeColor="text1"/>
                                              <w:sz w:val="16"/>
                                              <w:szCs w:val="16"/>
                                            </w:rPr>
                                            <m:t>t</m:t>
                                          </m:r>
                                        </m:sub>
                                        <m:sup>
                                          <m:r>
                                            <w:rPr>
                                              <w:rFonts w:ascii="Cambria Math" w:hAnsi="Cambria Math" w:cstheme="minorBidi"/>
                                              <w:color w:val="000000" w:themeColor="text1"/>
                                              <w:sz w:val="16"/>
                                              <w:szCs w:val="16"/>
                                            </w:rPr>
                                            <m:t>-</m:t>
                                          </m:r>
                                        </m:sup>
                                      </m:sSubSup>
                                    </m:oMath>
                                  </m:oMathPara>
                                </w:p>
                              </w:txbxContent>
                            </wps:txbx>
                            <wps:bodyPr vertOverflow="clip" horzOverflow="clip" wrap="none" lIns="0" tIns="0" rIns="0" bIns="0" rtlCol="0" anchor="t">
                              <a:spAutoFit/>
                            </wps:bodyPr>
                          </wps:wsp>
                        </a:graphicData>
                      </a:graphic>
                    </wp:anchor>
                  </w:drawing>
                </mc:Choice>
                <mc:Fallback>
                  <w:pict>
                    <v:shape w14:anchorId="6F22DB1F" id="_x0000_s1093" type="#_x0000_t202" style="position:absolute;left:0;text-align:left;margin-left:-.15pt;margin-top:.6pt;width:28.55pt;height:9.85pt;z-index:2519613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" filled="f" stroked="f">
                      <v:textbox style="mso-fit-shape-to-text:t" inset="0,0,0,0">
                        <w:txbxContent>
                          <w:p w14:paraId="43722BD7" w14:textId="77777777" w:rsidR="00D10ED6" w:rsidRDefault="004A520C" w:rsidP="00D10ED6">
                            <w:pPr>
                              <w:pStyle w:val="NormalWeb"/>
                              <w:spacing w:before="0" w:beforeAutospacing="0" w:after="0" w:afterAutospacing="0"/>
                            </w:pPr>
                            <m:oMathPara>
                              <m:oMathParaPr>
                                <m:jc m:val="centerGroup"/>
                              </m:oMathParaPr>
                              <m:oMath>
                                <m:sSubSup>
                                  <m:sSubSupPr>
                                    <m:ctrlPr>
                                      <w:rPr>
                                        <w:rFonts w:ascii="Cambria Math" w:hAnsi="Cambria Math" w:cstheme="minorBidi"/>
                                        <w:i/>
                                        <w:iCs/>
                                        <w:color w:val="000000" w:themeColor="text1"/>
                                        <w:sz w:val="16"/>
                                        <w:szCs w:val="16"/>
                                      </w:rPr>
                                    </m:ctrlPr>
                                  </m:sSubSupPr>
                                  <m:e>
                                    <m:r>
                                      <w:rPr>
                                        <w:rFonts w:ascii="Cambria Math" w:hAnsi="Cambria Math" w:cstheme="minorBidi"/>
                                        <w:color w:val="000000" w:themeColor="text1"/>
                                        <w:sz w:val="16"/>
                                        <w:szCs w:val="16"/>
                                      </w:rPr>
                                      <m:t> R</m:t>
                                    </m:r>
                                  </m:e>
                                  <m:sub>
                                    <m:r>
                                      <w:rPr>
                                        <w:rFonts w:ascii="Cambria Math" w:hAnsi="Cambria Math" w:cstheme="minorBidi"/>
                                        <w:color w:val="000000" w:themeColor="text1"/>
                                        <w:sz w:val="16"/>
                                        <w:szCs w:val="16"/>
                                      </w:rPr>
                                      <m:t>t</m:t>
                                    </m:r>
                                  </m:sub>
                                  <m:sup>
                                    <m:r>
                                      <w:rPr>
                                        <w:rFonts w:ascii="Cambria Math" w:hAnsi="Cambria Math" w:cstheme="minorBidi"/>
                                        <w:color w:val="000000" w:themeColor="text1"/>
                                        <w:sz w:val="16"/>
                                        <w:szCs w:val="16"/>
                                      </w:rPr>
                                      <m:t>-</m:t>
                                    </m:r>
                                  </m:sup>
                                </m:sSubSup>
                              </m:oMath>
                            </m:oMathPara>
                          </w:p>
                        </w:txbxContent>
                      </v:textbox>
                    </v:shape>
                  </w:pict>
                </mc:Fallback>
              </mc:AlternateContent>
            </w:r>
          </w:p>
        </w:tc>
        <w:tc>
          <w:tcPr>
            <w:tcW w:w="0" w:type="auto"/>
            <w:tcBorders>
              <w:top w:val="single" w:sz="4" w:space="0" w:color="auto"/>
              <w:left w:val="nil"/>
              <w:bottom w:val="single" w:sz="4" w:space="0" w:color="auto"/>
              <w:right w:val="nil"/>
            </w:tcBorders>
            <w:shd w:val="clear" w:color="auto" w:fill="auto"/>
            <w:noWrap/>
            <w:hideMark/>
          </w:tcPr>
          <w:p w14:paraId="35A05449" w14:textId="77777777" w:rsidR="00D10ED6" w:rsidRPr="00545A22" w:rsidRDefault="00D10ED6" w:rsidP="00CD3AC2">
            <w:pPr>
              <w:jc w:val="center"/>
              <w:rPr>
                <w:rFonts w:ascii="Times New Roman" w:hAnsi="Times New Roman" w:cs="Times New Roman"/>
                <w:sz w:val="20"/>
                <w:szCs w:val="20"/>
              </w:rPr>
            </w:pPr>
            <w:r w:rsidRPr="00545A22">
              <w:rPr>
                <w:rFonts w:ascii="Times New Roman" w:hAnsi="Times New Roman" w:cs="Times New Roman"/>
                <w:noProof/>
                <w:sz w:val="20"/>
                <w:szCs w:val="20"/>
                <w:lang w:val="en-GB" w:eastAsia="en-GB"/>
              </w:rPr>
              <mc:AlternateContent>
                <mc:Choice Requires="wps">
                  <w:drawing>
                    <wp:anchor distT="0" distB="0" distL="114300" distR="114300" simplePos="0" relativeHeight="251962368" behindDoc="0" locked="0" layoutInCell="1" allowOverlap="1" wp14:anchorId="6FBF85AC" wp14:editId="2177F9F1">
                      <wp:simplePos x="0" y="0"/>
                      <wp:positionH relativeFrom="column">
                        <wp:posOffset>1270</wp:posOffset>
                      </wp:positionH>
                      <wp:positionV relativeFrom="paragraph">
                        <wp:posOffset>7620</wp:posOffset>
                      </wp:positionV>
                      <wp:extent cx="436080" cy="125227"/>
                      <wp:effectExtent l="0" t="0" r="0" b="0"/>
                      <wp:wrapNone/>
                      <wp:docPr id="269" name="TextBox 42"/>
                      <wp:cNvGraphicFramePr/>
                      <a:graphic xmlns:a="http://schemas.openxmlformats.org/drawingml/2006/main">
                        <a:graphicData uri="http://schemas.microsoft.com/office/word/2010/wordprocessingShape">
                          <wps:wsp>
                            <wps:cNvSpPr txBox="1"/>
                            <wps:spPr>
                              <a:xfrm>
                                <a:off x="0" y="0"/>
                                <a:ext cx="436080" cy="125227"/>
                              </a:xfrm>
                              <a:prstGeom prst="rect">
                                <a:avLst/>
                              </a:prstGeom>
                              <a:noFill/>
                              <a:ln>
                                <a:noFill/>
                              </a:ln>
                              <a:effectLst/>
                            </wps:spPr>
                            <wps:txbx>
                              <w:txbxContent>
                                <w:p w14:paraId="0E08AC01" w14:textId="77777777" w:rsidR="00D10ED6" w:rsidRDefault="004A520C" w:rsidP="00D10ED6">
                                  <w:pPr>
                                    <w:pStyle w:val="NormalWeb"/>
                                    <w:spacing w:before="0" w:beforeAutospacing="0" w:after="0" w:afterAutospacing="0"/>
                                  </w:pPr>
                                  <m:oMathPara>
                                    <m:oMathParaPr>
                                      <m:jc m:val="centerGroup"/>
                                    </m:oMathParaPr>
                                    <m:oMath>
                                      <m:sSubSup>
                                        <m:sSubSupPr>
                                          <m:ctrlPr>
                                            <w:rPr>
                                              <w:rFonts w:ascii="Cambria Math" w:hAnsi="Cambria Math" w:cstheme="minorBidi"/>
                                              <w:i/>
                                              <w:iCs/>
                                              <w:color w:val="000000" w:themeColor="text1"/>
                                              <w:sz w:val="16"/>
                                              <w:szCs w:val="16"/>
                                            </w:rPr>
                                          </m:ctrlPr>
                                        </m:sSubSupPr>
                                        <m:e>
                                          <m:r>
                                            <w:rPr>
                                              <w:rFonts w:ascii="Cambria Math" w:hAnsi="Cambria Math" w:cstheme="minorBidi"/>
                                              <w:color w:val="000000" w:themeColor="text1"/>
                                              <w:sz w:val="16"/>
                                              <w:szCs w:val="16"/>
                                            </w:rPr>
                                            <m:t>R</m:t>
                                          </m:r>
                                        </m:e>
                                        <m:sub>
                                          <m:r>
                                            <w:rPr>
                                              <w:rFonts w:ascii="Cambria Math" w:hAnsi="Cambria Math" w:cstheme="minorBidi"/>
                                              <w:color w:val="000000" w:themeColor="text1"/>
                                              <w:sz w:val="16"/>
                                              <w:szCs w:val="16"/>
                                            </w:rPr>
                                            <m:t>t-1</m:t>
                                          </m:r>
                                        </m:sub>
                                        <m:sup>
                                          <m:r>
                                            <w:rPr>
                                              <w:rFonts w:ascii="Cambria Math" w:hAnsi="Cambria Math" w:cstheme="minorBidi"/>
                                              <w:color w:val="000000" w:themeColor="text1"/>
                                              <w:sz w:val="16"/>
                                              <w:szCs w:val="16"/>
                                            </w:rPr>
                                            <m:t>-</m:t>
                                          </m:r>
                                        </m:sup>
                                      </m:sSubSup>
                                    </m:oMath>
                                  </m:oMathPara>
                                </w:p>
                              </w:txbxContent>
                            </wps:txbx>
                            <wps:bodyPr vertOverflow="clip" horzOverflow="clip" wrap="none" lIns="0" tIns="0" rIns="0" bIns="0" rtlCol="0" anchor="t">
                              <a:spAutoFit/>
                            </wps:bodyPr>
                          </wps:wsp>
                        </a:graphicData>
                      </a:graphic>
                    </wp:anchor>
                  </w:drawing>
                </mc:Choice>
                <mc:Fallback>
                  <w:pict>
                    <v:shape w14:anchorId="6FBF85AC" id="_x0000_s1094" type="#_x0000_t202" style="position:absolute;left:0;text-align:left;margin-left:.1pt;margin-top:.6pt;width:34.35pt;height:9.85pt;z-index:2519623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" filled="f" stroked="f">
                      <v:textbox style="mso-fit-shape-to-text:t" inset="0,0,0,0">
                        <w:txbxContent>
                          <w:p w14:paraId="0E08AC01" w14:textId="77777777" w:rsidR="00D10ED6" w:rsidRDefault="004A520C" w:rsidP="00D10ED6">
                            <w:pPr>
                              <w:pStyle w:val="NormalWeb"/>
                              <w:spacing w:before="0" w:beforeAutospacing="0" w:after="0" w:afterAutospacing="0"/>
                            </w:pPr>
                            <m:oMathPara>
                              <m:oMathParaPr>
                                <m:jc m:val="centerGroup"/>
                              </m:oMathParaPr>
                              <m:oMath>
                                <m:sSubSup>
                                  <m:sSubSupPr>
                                    <m:ctrlPr>
                                      <w:rPr>
                                        <w:rFonts w:ascii="Cambria Math" w:hAnsi="Cambria Math" w:cstheme="minorBidi"/>
                                        <w:i/>
                                        <w:iCs/>
                                        <w:color w:val="000000" w:themeColor="text1"/>
                                        <w:sz w:val="16"/>
                                        <w:szCs w:val="16"/>
                                      </w:rPr>
                                    </m:ctrlPr>
                                  </m:sSubSupPr>
                                  <m:e>
                                    <m:r>
                                      <w:rPr>
                                        <w:rFonts w:ascii="Cambria Math" w:hAnsi="Cambria Math" w:cstheme="minorBidi"/>
                                        <w:color w:val="000000" w:themeColor="text1"/>
                                        <w:sz w:val="16"/>
                                        <w:szCs w:val="16"/>
                                      </w:rPr>
                                      <m:t>R</m:t>
                                    </m:r>
                                  </m:e>
                                  <m:sub>
                                    <m:r>
                                      <w:rPr>
                                        <w:rFonts w:ascii="Cambria Math" w:hAnsi="Cambria Math" w:cstheme="minorBidi"/>
                                        <w:color w:val="000000" w:themeColor="text1"/>
                                        <w:sz w:val="16"/>
                                        <w:szCs w:val="16"/>
                                      </w:rPr>
                                      <m:t>t-1</m:t>
                                    </m:r>
                                  </m:sub>
                                  <m:sup>
                                    <m:r>
                                      <w:rPr>
                                        <w:rFonts w:ascii="Cambria Math" w:hAnsi="Cambria Math" w:cstheme="minorBidi"/>
                                        <w:color w:val="000000" w:themeColor="text1"/>
                                        <w:sz w:val="16"/>
                                        <w:szCs w:val="16"/>
                                      </w:rPr>
                                      <m:t>-</m:t>
                                    </m:r>
                                  </m:sup>
                                </m:sSubSup>
                              </m:oMath>
                            </m:oMathPara>
                          </w:p>
                        </w:txbxContent>
                      </v:textbox>
                    </v:shape>
                  </w:pict>
                </mc:Fallback>
              </mc:AlternateContent>
            </w:r>
          </w:p>
        </w:tc>
        <w:tc>
          <w:tcPr>
            <w:tcW w:w="0" w:type="auto"/>
            <w:tcBorders>
              <w:top w:val="single" w:sz="4" w:space="0" w:color="auto"/>
              <w:left w:val="nil"/>
              <w:bottom w:val="single" w:sz="4" w:space="0" w:color="auto"/>
              <w:right w:val="nil"/>
            </w:tcBorders>
            <w:shd w:val="clear" w:color="auto" w:fill="auto"/>
            <w:noWrap/>
            <w:hideMark/>
          </w:tcPr>
          <w:p w14:paraId="62CE4511" w14:textId="77777777" w:rsidR="00D10ED6" w:rsidRPr="00545A22" w:rsidRDefault="00D10ED6" w:rsidP="00CD3AC2">
            <w:pPr>
              <w:jc w:val="center"/>
              <w:rPr>
                <w:rFonts w:ascii="Times New Roman" w:hAnsi="Times New Roman" w:cs="Times New Roman"/>
                <w:sz w:val="20"/>
                <w:szCs w:val="20"/>
              </w:rPr>
            </w:pPr>
            <w:r w:rsidRPr="00545A22">
              <w:rPr>
                <w:rFonts w:ascii="Times New Roman" w:hAnsi="Times New Roman" w:cs="Times New Roman"/>
                <w:noProof/>
                <w:sz w:val="20"/>
                <w:szCs w:val="20"/>
                <w:lang w:val="en-GB" w:eastAsia="en-GB"/>
              </w:rPr>
              <mc:AlternateContent>
                <mc:Choice Requires="wps">
                  <w:drawing>
                    <wp:anchor distT="0" distB="0" distL="114300" distR="114300" simplePos="0" relativeHeight="251963392" behindDoc="0" locked="0" layoutInCell="1" allowOverlap="1" wp14:anchorId="12BC601B" wp14:editId="5FBF9F35">
                      <wp:simplePos x="0" y="0"/>
                      <wp:positionH relativeFrom="column">
                        <wp:posOffset>-5080</wp:posOffset>
                      </wp:positionH>
                      <wp:positionV relativeFrom="paragraph">
                        <wp:posOffset>7620</wp:posOffset>
                      </wp:positionV>
                      <wp:extent cx="436080" cy="125227"/>
                      <wp:effectExtent l="0" t="0" r="0" b="0"/>
                      <wp:wrapNone/>
                      <wp:docPr id="270" name="TextBox 43"/>
                      <wp:cNvGraphicFramePr/>
                      <a:graphic xmlns:a="http://schemas.openxmlformats.org/drawingml/2006/main">
                        <a:graphicData uri="http://schemas.microsoft.com/office/word/2010/wordprocessingShape">
                          <wps:wsp>
                            <wps:cNvSpPr txBox="1"/>
                            <wps:spPr>
                              <a:xfrm>
                                <a:off x="0" y="0"/>
                                <a:ext cx="436080" cy="125227"/>
                              </a:xfrm>
                              <a:prstGeom prst="rect">
                                <a:avLst/>
                              </a:prstGeom>
                              <a:noFill/>
                              <a:ln>
                                <a:noFill/>
                              </a:ln>
                              <a:effectLst/>
                            </wps:spPr>
                            <wps:txbx>
                              <w:txbxContent>
                                <w:p w14:paraId="7DBB4E1E" w14:textId="77777777" w:rsidR="00D10ED6" w:rsidRDefault="004A520C" w:rsidP="00D10ED6">
                                  <w:pPr>
                                    <w:pStyle w:val="NormalWeb"/>
                                    <w:spacing w:before="0" w:beforeAutospacing="0" w:after="0" w:afterAutospacing="0"/>
                                  </w:pPr>
                                  <m:oMathPara>
                                    <m:oMathParaPr>
                                      <m:jc m:val="centerGroup"/>
                                    </m:oMathParaPr>
                                    <m:oMath>
                                      <m:sSubSup>
                                        <m:sSubSupPr>
                                          <m:ctrlPr>
                                            <w:rPr>
                                              <w:rFonts w:ascii="Cambria Math" w:hAnsi="Cambria Math" w:cstheme="minorBidi"/>
                                              <w:i/>
                                              <w:iCs/>
                                              <w:color w:val="000000" w:themeColor="text1"/>
                                              <w:sz w:val="16"/>
                                              <w:szCs w:val="16"/>
                                            </w:rPr>
                                          </m:ctrlPr>
                                        </m:sSubSupPr>
                                        <m:e>
                                          <m:r>
                                            <w:rPr>
                                              <w:rFonts w:ascii="Cambria Math" w:hAnsi="Cambria Math" w:cstheme="minorBidi"/>
                                              <w:color w:val="000000" w:themeColor="text1"/>
                                              <w:sz w:val="16"/>
                                              <w:szCs w:val="16"/>
                                            </w:rPr>
                                            <m:t> R</m:t>
                                          </m:r>
                                        </m:e>
                                        <m:sub>
                                          <m:r>
                                            <w:rPr>
                                              <w:rFonts w:ascii="Cambria Math" w:hAnsi="Cambria Math" w:cstheme="minorBidi"/>
                                              <w:color w:val="000000" w:themeColor="text1"/>
                                              <w:sz w:val="16"/>
                                              <w:szCs w:val="16"/>
                                            </w:rPr>
                                            <m:t>t-2</m:t>
                                          </m:r>
                                        </m:sub>
                                        <m:sup>
                                          <m:r>
                                            <w:rPr>
                                              <w:rFonts w:ascii="Cambria Math" w:hAnsi="Cambria Math" w:cstheme="minorBidi"/>
                                              <w:color w:val="000000" w:themeColor="text1"/>
                                              <w:sz w:val="16"/>
                                              <w:szCs w:val="16"/>
                                            </w:rPr>
                                            <m:t>-</m:t>
                                          </m:r>
                                        </m:sup>
                                      </m:sSubSup>
                                    </m:oMath>
                                  </m:oMathPara>
                                </w:p>
                              </w:txbxContent>
                            </wps:txbx>
                            <wps:bodyPr vertOverflow="clip" horzOverflow="clip" wrap="none" lIns="0" tIns="0" rIns="0" bIns="0" rtlCol="0" anchor="t">
                              <a:spAutoFit/>
                            </wps:bodyPr>
                          </wps:wsp>
                        </a:graphicData>
                      </a:graphic>
                    </wp:anchor>
                  </w:drawing>
                </mc:Choice>
                <mc:Fallback>
                  <w:pict>
                    <v:shape w14:anchorId="12BC601B" id="_x0000_s1095" type="#_x0000_t202" style="position:absolute;left:0;text-align:left;margin-left:-.4pt;margin-top:.6pt;width:34.35pt;height:9.85pt;z-index:2519633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" filled="f" stroked="f">
                      <v:textbox style="mso-fit-shape-to-text:t" inset="0,0,0,0">
                        <w:txbxContent>
                          <w:p w14:paraId="7DBB4E1E" w14:textId="77777777" w:rsidR="00D10ED6" w:rsidRDefault="004A520C" w:rsidP="00D10ED6">
                            <w:pPr>
                              <w:pStyle w:val="NormalWeb"/>
                              <w:spacing w:before="0" w:beforeAutospacing="0" w:after="0" w:afterAutospacing="0"/>
                            </w:pPr>
                            <m:oMathPara>
                              <m:oMathParaPr>
                                <m:jc m:val="centerGroup"/>
                              </m:oMathParaPr>
                              <m:oMath>
                                <m:sSubSup>
                                  <m:sSubSupPr>
                                    <m:ctrlPr>
                                      <w:rPr>
                                        <w:rFonts w:ascii="Cambria Math" w:hAnsi="Cambria Math" w:cstheme="minorBidi"/>
                                        <w:i/>
                                        <w:iCs/>
                                        <w:color w:val="000000" w:themeColor="text1"/>
                                        <w:sz w:val="16"/>
                                        <w:szCs w:val="16"/>
                                      </w:rPr>
                                    </m:ctrlPr>
                                  </m:sSubSupPr>
                                  <m:e>
                                    <m:r>
                                      <w:rPr>
                                        <w:rFonts w:ascii="Cambria Math" w:hAnsi="Cambria Math" w:cstheme="minorBidi"/>
                                        <w:color w:val="000000" w:themeColor="text1"/>
                                        <w:sz w:val="16"/>
                                        <w:szCs w:val="16"/>
                                      </w:rPr>
                                      <m:t> R</m:t>
                                    </m:r>
                                  </m:e>
                                  <m:sub>
                                    <m:r>
                                      <w:rPr>
                                        <w:rFonts w:ascii="Cambria Math" w:hAnsi="Cambria Math" w:cstheme="minorBidi"/>
                                        <w:color w:val="000000" w:themeColor="text1"/>
                                        <w:sz w:val="16"/>
                                        <w:szCs w:val="16"/>
                                      </w:rPr>
                                      <m:t>t-2</m:t>
                                    </m:r>
                                  </m:sub>
                                  <m:sup>
                                    <m:r>
                                      <w:rPr>
                                        <w:rFonts w:ascii="Cambria Math" w:hAnsi="Cambria Math" w:cstheme="minorBidi"/>
                                        <w:color w:val="000000" w:themeColor="text1"/>
                                        <w:sz w:val="16"/>
                                        <w:szCs w:val="16"/>
                                      </w:rPr>
                                      <m:t>-</m:t>
                                    </m:r>
                                  </m:sup>
                                </m:sSubSup>
                              </m:oMath>
                            </m:oMathPara>
                          </w:p>
                        </w:txbxContent>
                      </v:textbox>
                    </v:shape>
                  </w:pict>
                </mc:Fallback>
              </mc:AlternateContent>
            </w:r>
          </w:p>
        </w:tc>
        <w:tc>
          <w:tcPr>
            <w:tcW w:w="0" w:type="auto"/>
            <w:tcBorders>
              <w:top w:val="single" w:sz="4" w:space="0" w:color="auto"/>
              <w:left w:val="nil"/>
              <w:bottom w:val="single" w:sz="4" w:space="0" w:color="auto"/>
              <w:right w:val="nil"/>
            </w:tcBorders>
            <w:shd w:val="clear" w:color="auto" w:fill="auto"/>
            <w:noWrap/>
            <w:hideMark/>
          </w:tcPr>
          <w:p w14:paraId="1E3C8122" w14:textId="77777777" w:rsidR="00D10ED6" w:rsidRPr="00545A22" w:rsidRDefault="00D10ED6" w:rsidP="00CD3AC2">
            <w:pPr>
              <w:jc w:val="center"/>
              <w:rPr>
                <w:rFonts w:ascii="Times New Roman" w:hAnsi="Times New Roman" w:cs="Times New Roman"/>
                <w:sz w:val="20"/>
                <w:szCs w:val="20"/>
              </w:rPr>
            </w:pPr>
            <w:r w:rsidRPr="00545A22">
              <w:rPr>
                <w:rFonts w:ascii="Times New Roman" w:hAnsi="Times New Roman" w:cs="Times New Roman"/>
                <w:noProof/>
                <w:sz w:val="20"/>
                <w:szCs w:val="20"/>
                <w:lang w:val="en-GB" w:eastAsia="en-GB"/>
              </w:rPr>
              <mc:AlternateContent>
                <mc:Choice Requires="wps">
                  <w:drawing>
                    <wp:anchor distT="0" distB="0" distL="114300" distR="114300" simplePos="0" relativeHeight="251964416" behindDoc="0" locked="0" layoutInCell="1" allowOverlap="1" wp14:anchorId="554BA552" wp14:editId="5212184C">
                      <wp:simplePos x="0" y="0"/>
                      <wp:positionH relativeFrom="column">
                        <wp:posOffset>-2540</wp:posOffset>
                      </wp:positionH>
                      <wp:positionV relativeFrom="paragraph">
                        <wp:posOffset>7620</wp:posOffset>
                      </wp:positionV>
                      <wp:extent cx="436080" cy="125227"/>
                      <wp:effectExtent l="0" t="0" r="0" b="0"/>
                      <wp:wrapNone/>
                      <wp:docPr id="271" name="TextBox 44"/>
                      <wp:cNvGraphicFramePr/>
                      <a:graphic xmlns:a="http://schemas.openxmlformats.org/drawingml/2006/main">
                        <a:graphicData uri="http://schemas.microsoft.com/office/word/2010/wordprocessingShape">
                          <wps:wsp>
                            <wps:cNvSpPr txBox="1"/>
                            <wps:spPr>
                              <a:xfrm>
                                <a:off x="0" y="0"/>
                                <a:ext cx="436080" cy="125227"/>
                              </a:xfrm>
                              <a:prstGeom prst="rect">
                                <a:avLst/>
                              </a:prstGeom>
                              <a:noFill/>
                              <a:ln>
                                <a:noFill/>
                              </a:ln>
                              <a:effectLst/>
                            </wps:spPr>
                            <wps:txbx>
                              <w:txbxContent>
                                <w:p w14:paraId="15B0D81A" w14:textId="77777777" w:rsidR="00D10ED6" w:rsidRDefault="004A520C" w:rsidP="00D10ED6">
                                  <w:pPr>
                                    <w:pStyle w:val="NormalWeb"/>
                                    <w:spacing w:before="0" w:beforeAutospacing="0" w:after="0" w:afterAutospacing="0"/>
                                  </w:pPr>
                                  <m:oMathPara>
                                    <m:oMathParaPr>
                                      <m:jc m:val="centerGroup"/>
                                    </m:oMathParaPr>
                                    <m:oMath>
                                      <m:sSubSup>
                                        <m:sSubSupPr>
                                          <m:ctrlPr>
                                            <w:rPr>
                                              <w:rFonts w:ascii="Cambria Math" w:hAnsi="Cambria Math" w:cstheme="minorBidi"/>
                                              <w:i/>
                                              <w:iCs/>
                                              <w:color w:val="000000" w:themeColor="text1"/>
                                              <w:sz w:val="16"/>
                                              <w:szCs w:val="16"/>
                                            </w:rPr>
                                          </m:ctrlPr>
                                        </m:sSubSupPr>
                                        <m:e>
                                          <m:r>
                                            <w:rPr>
                                              <w:rFonts w:ascii="Cambria Math" w:hAnsi="Cambria Math" w:cstheme="minorBidi"/>
                                              <w:color w:val="000000" w:themeColor="text1"/>
                                              <w:sz w:val="16"/>
                                              <w:szCs w:val="16"/>
                                            </w:rPr>
                                            <m:t> R</m:t>
                                          </m:r>
                                        </m:e>
                                        <m:sub>
                                          <m:r>
                                            <w:rPr>
                                              <w:rFonts w:ascii="Cambria Math" w:hAnsi="Cambria Math" w:cstheme="minorBidi"/>
                                              <w:color w:val="000000" w:themeColor="text1"/>
                                              <w:sz w:val="16"/>
                                              <w:szCs w:val="16"/>
                                            </w:rPr>
                                            <m:t>t-3</m:t>
                                          </m:r>
                                        </m:sub>
                                        <m:sup>
                                          <m:r>
                                            <w:rPr>
                                              <w:rFonts w:ascii="Cambria Math" w:hAnsi="Cambria Math" w:cstheme="minorBidi"/>
                                              <w:color w:val="000000" w:themeColor="text1"/>
                                              <w:sz w:val="16"/>
                                              <w:szCs w:val="16"/>
                                            </w:rPr>
                                            <m:t>-</m:t>
                                          </m:r>
                                        </m:sup>
                                      </m:sSubSup>
                                    </m:oMath>
                                  </m:oMathPara>
                                </w:p>
                              </w:txbxContent>
                            </wps:txbx>
                            <wps:bodyPr vertOverflow="clip" horzOverflow="clip" wrap="none" lIns="0" tIns="0" rIns="0" bIns="0" rtlCol="0" anchor="t">
                              <a:spAutoFit/>
                            </wps:bodyPr>
                          </wps:wsp>
                        </a:graphicData>
                      </a:graphic>
                    </wp:anchor>
                  </w:drawing>
                </mc:Choice>
                <mc:Fallback>
                  <w:pict>
                    <v:shape w14:anchorId="554BA552" id="_x0000_s1096" type="#_x0000_t202" style="position:absolute;left:0;text-align:left;margin-left:-.2pt;margin-top:.6pt;width:34.35pt;height:9.85pt;z-index:2519644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" filled="f" stroked="f">
                      <v:textbox style="mso-fit-shape-to-text:t" inset="0,0,0,0">
                        <w:txbxContent>
                          <w:p w14:paraId="15B0D81A" w14:textId="77777777" w:rsidR="00D10ED6" w:rsidRDefault="004A520C" w:rsidP="00D10ED6">
                            <w:pPr>
                              <w:pStyle w:val="NormalWeb"/>
                              <w:spacing w:before="0" w:beforeAutospacing="0" w:after="0" w:afterAutospacing="0"/>
                            </w:pPr>
                            <m:oMathPara>
                              <m:oMathParaPr>
                                <m:jc m:val="centerGroup"/>
                              </m:oMathParaPr>
                              <m:oMath>
                                <m:sSubSup>
                                  <m:sSubSupPr>
                                    <m:ctrlPr>
                                      <w:rPr>
                                        <w:rFonts w:ascii="Cambria Math" w:hAnsi="Cambria Math" w:cstheme="minorBidi"/>
                                        <w:i/>
                                        <w:iCs/>
                                        <w:color w:val="000000" w:themeColor="text1"/>
                                        <w:sz w:val="16"/>
                                        <w:szCs w:val="16"/>
                                      </w:rPr>
                                    </m:ctrlPr>
                                  </m:sSubSupPr>
                                  <m:e>
                                    <m:r>
                                      <w:rPr>
                                        <w:rFonts w:ascii="Cambria Math" w:hAnsi="Cambria Math" w:cstheme="minorBidi"/>
                                        <w:color w:val="000000" w:themeColor="text1"/>
                                        <w:sz w:val="16"/>
                                        <w:szCs w:val="16"/>
                                      </w:rPr>
                                      <m:t> R</m:t>
                                    </m:r>
                                  </m:e>
                                  <m:sub>
                                    <m:r>
                                      <w:rPr>
                                        <w:rFonts w:ascii="Cambria Math" w:hAnsi="Cambria Math" w:cstheme="minorBidi"/>
                                        <w:color w:val="000000" w:themeColor="text1"/>
                                        <w:sz w:val="16"/>
                                        <w:szCs w:val="16"/>
                                      </w:rPr>
                                      <m:t>t-3</m:t>
                                    </m:r>
                                  </m:sub>
                                  <m:sup>
                                    <m:r>
                                      <w:rPr>
                                        <w:rFonts w:ascii="Cambria Math" w:hAnsi="Cambria Math" w:cstheme="minorBidi"/>
                                        <w:color w:val="000000" w:themeColor="text1"/>
                                        <w:sz w:val="16"/>
                                        <w:szCs w:val="16"/>
                                      </w:rPr>
                                      <m:t>-</m:t>
                                    </m:r>
                                  </m:sup>
                                </m:sSubSup>
                              </m:oMath>
                            </m:oMathPara>
                          </w:p>
                        </w:txbxContent>
                      </v:textbox>
                    </v:shape>
                  </w:pict>
                </mc:Fallback>
              </mc:AlternateContent>
            </w:r>
          </w:p>
        </w:tc>
        <w:tc>
          <w:tcPr>
            <w:tcW w:w="0" w:type="auto"/>
            <w:tcBorders>
              <w:top w:val="single" w:sz="4" w:space="0" w:color="auto"/>
              <w:left w:val="nil"/>
              <w:bottom w:val="single" w:sz="4" w:space="0" w:color="auto"/>
              <w:right w:val="nil"/>
            </w:tcBorders>
            <w:shd w:val="clear" w:color="auto" w:fill="auto"/>
            <w:noWrap/>
            <w:hideMark/>
          </w:tcPr>
          <w:p w14:paraId="1232B4AB" w14:textId="77777777" w:rsidR="00D10ED6" w:rsidRPr="00545A22" w:rsidRDefault="00D10ED6" w:rsidP="00CD3AC2">
            <w:pPr>
              <w:jc w:val="center"/>
              <w:rPr>
                <w:rFonts w:ascii="Times New Roman" w:hAnsi="Times New Roman" w:cs="Times New Roman"/>
                <w:sz w:val="20"/>
                <w:szCs w:val="20"/>
              </w:rPr>
            </w:pPr>
            <w:r w:rsidRPr="00545A22">
              <w:rPr>
                <w:rFonts w:ascii="Times New Roman" w:hAnsi="Times New Roman" w:cs="Times New Roman"/>
                <w:sz w:val="20"/>
                <w:szCs w:val="20"/>
              </w:rPr>
              <w:t>Intercept</w:t>
            </w:r>
          </w:p>
        </w:tc>
        <w:tc>
          <w:tcPr>
            <w:tcW w:w="0" w:type="auto"/>
            <w:tcBorders>
              <w:top w:val="single" w:sz="4" w:space="0" w:color="auto"/>
              <w:left w:val="nil"/>
              <w:bottom w:val="single" w:sz="4" w:space="0" w:color="auto"/>
              <w:right w:val="nil"/>
            </w:tcBorders>
            <w:shd w:val="clear" w:color="auto" w:fill="auto"/>
            <w:noWrap/>
            <w:hideMark/>
          </w:tcPr>
          <w:p w14:paraId="3E49CA41" w14:textId="77777777" w:rsidR="00D10ED6" w:rsidRPr="00545A22" w:rsidRDefault="00D10ED6" w:rsidP="00CD3AC2">
            <w:pPr>
              <w:jc w:val="center"/>
              <w:rPr>
                <w:rFonts w:ascii="Times New Roman" w:hAnsi="Times New Roman" w:cs="Times New Roman"/>
                <w:sz w:val="20"/>
                <w:szCs w:val="20"/>
              </w:rPr>
            </w:pPr>
            <w:r w:rsidRPr="00545A22">
              <w:rPr>
                <w:rFonts w:ascii="Times New Roman" w:hAnsi="Times New Roman" w:cs="Times New Roman"/>
                <w:noProof/>
                <w:sz w:val="20"/>
                <w:szCs w:val="20"/>
                <w:lang w:val="en-GB" w:eastAsia="en-GB"/>
              </w:rPr>
              <mc:AlternateContent>
                <mc:Choice Requires="wps">
                  <w:drawing>
                    <wp:anchor distT="0" distB="0" distL="114300" distR="114300" simplePos="0" relativeHeight="251965440" behindDoc="0" locked="0" layoutInCell="1" allowOverlap="1" wp14:anchorId="1B3B0FD3" wp14:editId="43DAE0ED">
                      <wp:simplePos x="0" y="0"/>
                      <wp:positionH relativeFrom="column">
                        <wp:posOffset>-6350</wp:posOffset>
                      </wp:positionH>
                      <wp:positionV relativeFrom="paragraph">
                        <wp:posOffset>7620</wp:posOffset>
                      </wp:positionV>
                      <wp:extent cx="338169" cy="127535"/>
                      <wp:effectExtent l="0" t="0" r="0" b="0"/>
                      <wp:wrapNone/>
                      <wp:docPr id="272" name="TextBox 45"/>
                      <wp:cNvGraphicFramePr/>
                      <a:graphic xmlns:a="http://schemas.openxmlformats.org/drawingml/2006/main">
                        <a:graphicData uri="http://schemas.microsoft.com/office/word/2010/wordprocessingShape">
                          <wps:wsp>
                            <wps:cNvSpPr txBox="1"/>
                            <wps:spPr>
                              <a:xfrm>
                                <a:off x="0" y="0"/>
                                <a:ext cx="338169" cy="127535"/>
                              </a:xfrm>
                              <a:prstGeom prst="rect">
                                <a:avLst/>
                              </a:prstGeom>
                              <a:noFill/>
                              <a:ln>
                                <a:noFill/>
                              </a:ln>
                              <a:effectLst/>
                            </wps:spPr>
                            <wps:txbx>
                              <w:txbxContent>
                                <w:p w14:paraId="3C5F1305" w14:textId="77777777" w:rsidR="00D10ED6" w:rsidRDefault="004A520C" w:rsidP="00D10ED6">
                                  <w:pPr>
                                    <w:pStyle w:val="NormalWeb"/>
                                    <w:spacing w:before="0" w:beforeAutospacing="0" w:after="0" w:afterAutospacing="0"/>
                                  </w:pPr>
                                  <m:oMathPara>
                                    <m:oMathParaPr>
                                      <m:jc m:val="centerGroup"/>
                                    </m:oMathParaPr>
                                    <m:oMath>
                                      <m:sSup>
                                        <m:sSupPr>
                                          <m:ctrlPr>
                                            <w:rPr>
                                              <w:rFonts w:ascii="Cambria Math" w:hAnsi="Cambria Math" w:cstheme="minorBidi"/>
                                              <w:i/>
                                              <w:iCs/>
                                              <w:color w:val="000000" w:themeColor="text1"/>
                                              <w:sz w:val="16"/>
                                              <w:szCs w:val="16"/>
                                            </w:rPr>
                                          </m:ctrlPr>
                                        </m:sSupPr>
                                        <m:e>
                                          <m:r>
                                            <w:rPr>
                                              <w:rFonts w:ascii="Cambria Math" w:hAnsi="Cambria Math" w:cstheme="minorBidi"/>
                                              <w:color w:val="000000" w:themeColor="text1"/>
                                              <w:sz w:val="16"/>
                                              <w:szCs w:val="16"/>
                                            </w:rPr>
                                            <m:t>R</m:t>
                                          </m:r>
                                        </m:e>
                                        <m:sup>
                                          <m:r>
                                            <w:rPr>
                                              <w:rFonts w:ascii="Cambria Math" w:hAnsi="Cambria Math" w:cstheme="minorBidi"/>
                                              <w:color w:val="000000" w:themeColor="text1"/>
                                              <w:sz w:val="16"/>
                                              <w:szCs w:val="16"/>
                                            </w:rPr>
                                            <m:t>2</m:t>
                                          </m:r>
                                        </m:sup>
                                      </m:sSup>
                                      <m:r>
                                        <w:rPr>
                                          <w:rFonts w:ascii="Cambria Math" w:hAnsi="Cambria Math" w:cstheme="minorBidi"/>
                                          <w:color w:val="000000" w:themeColor="text1"/>
                                          <w:sz w:val="16"/>
                                          <w:szCs w:val="16"/>
                                        </w:rPr>
                                        <m:t> </m:t>
                                      </m:r>
                                    </m:oMath>
                                  </m:oMathPara>
                                </w:p>
                              </w:txbxContent>
                            </wps:txbx>
                            <wps:bodyPr vertOverflow="clip" horzOverflow="clip" wrap="none" lIns="0" tIns="0" rIns="0" bIns="0" rtlCol="0" anchor="t">
                              <a:spAutoFit/>
                            </wps:bodyPr>
                          </wps:wsp>
                        </a:graphicData>
                      </a:graphic>
                    </wp:anchor>
                  </w:drawing>
                </mc:Choice>
                <mc:Fallback>
                  <w:pict>
                    <v:shape w14:anchorId="1B3B0FD3" id="_x0000_s1097" type="#_x0000_t202" style="position:absolute;left:0;text-align:left;margin-left:-.5pt;margin-top:.6pt;width:26.65pt;height:10.05pt;z-index:2519654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" filled="f" stroked="f">
                      <v:textbox style="mso-fit-shape-to-text:t" inset="0,0,0,0">
                        <w:txbxContent>
                          <w:p w14:paraId="3C5F1305" w14:textId="77777777" w:rsidR="00D10ED6" w:rsidRDefault="004A520C" w:rsidP="00D10ED6">
                            <w:pPr>
                              <w:pStyle w:val="NormalWeb"/>
                              <w:spacing w:before="0" w:beforeAutospacing="0" w:after="0" w:afterAutospacing="0"/>
                            </w:pPr>
                            <m:oMathPara>
                              <m:oMathParaPr>
                                <m:jc m:val="centerGroup"/>
                              </m:oMathParaPr>
                              <m:oMath>
                                <m:sSup>
                                  <m:sSupPr>
                                    <m:ctrlPr>
                                      <w:rPr>
                                        <w:rFonts w:ascii="Cambria Math" w:hAnsi="Cambria Math" w:cstheme="minorBidi"/>
                                        <w:i/>
                                        <w:iCs/>
                                        <w:color w:val="000000" w:themeColor="text1"/>
                                        <w:sz w:val="16"/>
                                        <w:szCs w:val="16"/>
                                      </w:rPr>
                                    </m:ctrlPr>
                                  </m:sSupPr>
                                  <m:e>
                                    <m:r>
                                      <w:rPr>
                                        <w:rFonts w:ascii="Cambria Math" w:hAnsi="Cambria Math" w:cstheme="minorBidi"/>
                                        <w:color w:val="000000" w:themeColor="text1"/>
                                        <w:sz w:val="16"/>
                                        <w:szCs w:val="16"/>
                                      </w:rPr>
                                      <m:t>R</m:t>
                                    </m:r>
                                  </m:e>
                                  <m:sup>
                                    <m:r>
                                      <w:rPr>
                                        <w:rFonts w:ascii="Cambria Math" w:hAnsi="Cambria Math" w:cstheme="minorBidi"/>
                                        <w:color w:val="000000" w:themeColor="text1"/>
                                        <w:sz w:val="16"/>
                                        <w:szCs w:val="16"/>
                                      </w:rPr>
                                      <m:t>2</m:t>
                                    </m:r>
                                  </m:sup>
                                </m:sSup>
                                <m:r>
                                  <w:rPr>
                                    <w:rFonts w:ascii="Cambria Math" w:hAnsi="Cambria Math" w:cstheme="minorBidi"/>
                                    <w:color w:val="000000" w:themeColor="text1"/>
                                    <w:sz w:val="16"/>
                                    <w:szCs w:val="16"/>
                                  </w:rPr>
                                  <m:t> </m:t>
                                </m:r>
                              </m:oMath>
                            </m:oMathPara>
                          </w:p>
                        </w:txbxContent>
                      </v:textbox>
                    </v:shape>
                  </w:pict>
                </mc:Fallback>
              </mc:AlternateContent>
            </w:r>
          </w:p>
        </w:tc>
      </w:tr>
      <w:tr w:rsidR="00D10ED6" w:rsidRPr="00545A22" w14:paraId="271F1D1B" w14:textId="77777777" w:rsidTr="00CD3AC2">
        <w:trPr>
          <w:trHeight w:val="299"/>
          <w:jc w:val="center"/>
        </w:trPr>
        <w:tc>
          <w:tcPr>
            <w:tcW w:w="0" w:type="auto"/>
            <w:tcBorders>
              <w:top w:val="nil"/>
              <w:left w:val="nil"/>
              <w:bottom w:val="nil"/>
              <w:right w:val="nil"/>
            </w:tcBorders>
            <w:shd w:val="clear" w:color="auto" w:fill="auto"/>
            <w:noWrap/>
            <w:vAlign w:val="center"/>
            <w:hideMark/>
          </w:tcPr>
          <w:p w14:paraId="64E5A7C7"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Times New Roman" w:eastAsia="Times New Roman" w:hAnsi="Times New Roman" w:cs="Times New Roman"/>
                <w:color w:val="000000"/>
                <w:sz w:val="20"/>
                <w:szCs w:val="20"/>
              </w:rPr>
              <w:t>0.05</w:t>
            </w:r>
          </w:p>
        </w:tc>
        <w:tc>
          <w:tcPr>
            <w:tcW w:w="0" w:type="auto"/>
            <w:tcBorders>
              <w:top w:val="nil"/>
              <w:left w:val="nil"/>
              <w:bottom w:val="nil"/>
              <w:right w:val="nil"/>
            </w:tcBorders>
            <w:shd w:val="clear" w:color="auto" w:fill="auto"/>
            <w:noWrap/>
            <w:vAlign w:val="center"/>
            <w:hideMark/>
          </w:tcPr>
          <w:p w14:paraId="59625C13"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-0.128</w:t>
            </w:r>
          </w:p>
        </w:tc>
        <w:tc>
          <w:tcPr>
            <w:tcW w:w="0" w:type="auto"/>
            <w:tcBorders>
              <w:top w:val="nil"/>
              <w:left w:val="nil"/>
              <w:bottom w:val="nil"/>
              <w:right w:val="nil"/>
            </w:tcBorders>
            <w:shd w:val="clear" w:color="auto" w:fill="auto"/>
            <w:noWrap/>
            <w:vAlign w:val="center"/>
            <w:hideMark/>
          </w:tcPr>
          <w:p w14:paraId="2D733C7D"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-0.167*</w:t>
            </w:r>
          </w:p>
        </w:tc>
        <w:tc>
          <w:tcPr>
            <w:tcW w:w="0" w:type="auto"/>
            <w:tcBorders>
              <w:top w:val="nil"/>
              <w:left w:val="nil"/>
              <w:bottom w:val="nil"/>
              <w:right w:val="nil"/>
            </w:tcBorders>
            <w:shd w:val="clear" w:color="auto" w:fill="auto"/>
            <w:noWrap/>
            <w:vAlign w:val="center"/>
            <w:hideMark/>
          </w:tcPr>
          <w:p w14:paraId="38E45D5B"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-0.0926</w:t>
            </w:r>
          </w:p>
        </w:tc>
        <w:tc>
          <w:tcPr>
            <w:tcW w:w="0" w:type="auto"/>
            <w:tcBorders>
              <w:top w:val="nil"/>
              <w:left w:val="nil"/>
              <w:bottom w:val="nil"/>
              <w:right w:val="nil"/>
            </w:tcBorders>
            <w:shd w:val="clear" w:color="auto" w:fill="auto"/>
            <w:noWrap/>
            <w:vAlign w:val="center"/>
            <w:hideMark/>
          </w:tcPr>
          <w:p w14:paraId="2BDE2CA6"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-0.299</w:t>
            </w:r>
          </w:p>
        </w:tc>
        <w:tc>
          <w:tcPr>
            <w:tcW w:w="0" w:type="auto"/>
            <w:tcBorders>
              <w:top w:val="nil"/>
              <w:left w:val="nil"/>
              <w:bottom w:val="nil"/>
              <w:right w:val="nil"/>
            </w:tcBorders>
            <w:shd w:val="clear" w:color="auto" w:fill="auto"/>
            <w:noWrap/>
            <w:vAlign w:val="center"/>
            <w:hideMark/>
          </w:tcPr>
          <w:p w14:paraId="0563A5D0"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-0.120</w:t>
            </w:r>
          </w:p>
        </w:tc>
        <w:tc>
          <w:tcPr>
            <w:tcW w:w="0" w:type="auto"/>
            <w:tcBorders>
              <w:top w:val="nil"/>
              <w:left w:val="nil"/>
              <w:bottom w:val="nil"/>
              <w:right w:val="nil"/>
            </w:tcBorders>
            <w:shd w:val="clear" w:color="auto" w:fill="auto"/>
            <w:noWrap/>
            <w:vAlign w:val="center"/>
            <w:hideMark/>
          </w:tcPr>
          <w:p w14:paraId="5ADCD74E"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0.127</w:t>
            </w:r>
          </w:p>
        </w:tc>
        <w:tc>
          <w:tcPr>
            <w:tcW w:w="0" w:type="auto"/>
            <w:tcBorders>
              <w:top w:val="nil"/>
              <w:left w:val="nil"/>
              <w:bottom w:val="nil"/>
              <w:right w:val="nil"/>
            </w:tcBorders>
            <w:shd w:val="clear" w:color="auto" w:fill="auto"/>
            <w:noWrap/>
            <w:vAlign w:val="center"/>
            <w:hideMark/>
          </w:tcPr>
          <w:p w14:paraId="653CB4C2"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-0.0718</w:t>
            </w:r>
          </w:p>
        </w:tc>
        <w:tc>
          <w:tcPr>
            <w:tcW w:w="0" w:type="auto"/>
            <w:tcBorders>
              <w:top w:val="nil"/>
              <w:left w:val="nil"/>
              <w:bottom w:val="nil"/>
              <w:right w:val="nil"/>
            </w:tcBorders>
            <w:shd w:val="clear" w:color="auto" w:fill="auto"/>
            <w:noWrap/>
            <w:vAlign w:val="center"/>
            <w:hideMark/>
          </w:tcPr>
          <w:p w14:paraId="64EF661E"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-0.226</w:t>
            </w:r>
          </w:p>
        </w:tc>
        <w:tc>
          <w:tcPr>
            <w:tcW w:w="0" w:type="auto"/>
            <w:tcBorders>
              <w:top w:val="nil"/>
              <w:left w:val="nil"/>
              <w:bottom w:val="nil"/>
              <w:right w:val="nil"/>
            </w:tcBorders>
            <w:shd w:val="clear" w:color="auto" w:fill="auto"/>
            <w:noWrap/>
            <w:vAlign w:val="center"/>
            <w:hideMark/>
          </w:tcPr>
          <w:p w14:paraId="4F2D7F77"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0.204</w:t>
            </w:r>
          </w:p>
        </w:tc>
        <w:tc>
          <w:tcPr>
            <w:tcW w:w="0" w:type="auto"/>
            <w:tcBorders>
              <w:top w:val="nil"/>
              <w:left w:val="nil"/>
              <w:bottom w:val="nil"/>
              <w:right w:val="nil"/>
            </w:tcBorders>
            <w:shd w:val="clear" w:color="auto" w:fill="auto"/>
            <w:noWrap/>
            <w:vAlign w:val="center"/>
            <w:hideMark/>
          </w:tcPr>
          <w:p w14:paraId="1F7FC7A8"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-0.0636</w:t>
            </w:r>
          </w:p>
        </w:tc>
        <w:tc>
          <w:tcPr>
            <w:tcW w:w="0" w:type="auto"/>
            <w:tcBorders>
              <w:top w:val="nil"/>
              <w:left w:val="nil"/>
              <w:bottom w:val="nil"/>
              <w:right w:val="nil"/>
            </w:tcBorders>
            <w:shd w:val="clear" w:color="auto" w:fill="auto"/>
            <w:noWrap/>
            <w:vAlign w:val="center"/>
            <w:hideMark/>
          </w:tcPr>
          <w:p w14:paraId="041B4031"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0.0234</w:t>
            </w:r>
          </w:p>
        </w:tc>
        <w:tc>
          <w:tcPr>
            <w:tcW w:w="0" w:type="auto"/>
            <w:tcBorders>
              <w:top w:val="nil"/>
              <w:left w:val="nil"/>
              <w:bottom w:val="nil"/>
              <w:right w:val="nil"/>
            </w:tcBorders>
            <w:shd w:val="clear" w:color="auto" w:fill="auto"/>
            <w:noWrap/>
            <w:vAlign w:val="center"/>
            <w:hideMark/>
          </w:tcPr>
          <w:p w14:paraId="247A4835"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-6.431***</w:t>
            </w:r>
          </w:p>
        </w:tc>
        <w:tc>
          <w:tcPr>
            <w:tcW w:w="0" w:type="auto"/>
            <w:tcBorders>
              <w:top w:val="nil"/>
              <w:left w:val="nil"/>
              <w:bottom w:val="nil"/>
              <w:right w:val="nil"/>
            </w:tcBorders>
            <w:shd w:val="clear" w:color="auto" w:fill="auto"/>
            <w:noWrap/>
            <w:vAlign w:val="center"/>
            <w:hideMark/>
          </w:tcPr>
          <w:p w14:paraId="0230D9C5"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0.1309</w:t>
            </w:r>
          </w:p>
        </w:tc>
      </w:tr>
      <w:tr w:rsidR="00D10ED6" w:rsidRPr="00545A22" w14:paraId="77ED8CE1" w14:textId="77777777" w:rsidTr="00CD3AC2">
        <w:trPr>
          <w:trHeight w:val="299"/>
          <w:jc w:val="center"/>
        </w:trPr>
        <w:tc>
          <w:tcPr>
            <w:tcW w:w="0" w:type="auto"/>
            <w:tcBorders>
              <w:top w:val="nil"/>
              <w:left w:val="nil"/>
              <w:bottom w:val="nil"/>
              <w:right w:val="nil"/>
            </w:tcBorders>
            <w:shd w:val="clear" w:color="auto" w:fill="auto"/>
            <w:noWrap/>
            <w:vAlign w:val="center"/>
            <w:hideMark/>
          </w:tcPr>
          <w:p w14:paraId="6FAC53AC"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p>
        </w:tc>
        <w:tc>
          <w:tcPr>
            <w:tcW w:w="0" w:type="auto"/>
            <w:tcBorders>
              <w:top w:val="nil"/>
              <w:left w:val="nil"/>
              <w:bottom w:val="nil"/>
              <w:right w:val="nil"/>
            </w:tcBorders>
            <w:shd w:val="clear" w:color="auto" w:fill="auto"/>
            <w:noWrap/>
            <w:vAlign w:val="center"/>
            <w:hideMark/>
          </w:tcPr>
          <w:p w14:paraId="4112ED89"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(-1.51)</w:t>
            </w:r>
          </w:p>
        </w:tc>
        <w:tc>
          <w:tcPr>
            <w:tcW w:w="0" w:type="auto"/>
            <w:tcBorders>
              <w:top w:val="nil"/>
              <w:left w:val="nil"/>
              <w:bottom w:val="nil"/>
              <w:right w:val="nil"/>
            </w:tcBorders>
            <w:shd w:val="clear" w:color="auto" w:fill="auto"/>
            <w:noWrap/>
            <w:vAlign w:val="center"/>
            <w:hideMark/>
          </w:tcPr>
          <w:p w14:paraId="0E2F8AF2"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(-1.97)</w:t>
            </w:r>
          </w:p>
        </w:tc>
        <w:tc>
          <w:tcPr>
            <w:tcW w:w="0" w:type="auto"/>
            <w:tcBorders>
              <w:top w:val="nil"/>
              <w:left w:val="nil"/>
              <w:bottom w:val="nil"/>
              <w:right w:val="nil"/>
            </w:tcBorders>
            <w:shd w:val="clear" w:color="auto" w:fill="auto"/>
            <w:noWrap/>
            <w:vAlign w:val="center"/>
            <w:hideMark/>
          </w:tcPr>
          <w:p w14:paraId="50F22826"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(-1.12)</w:t>
            </w:r>
          </w:p>
        </w:tc>
        <w:tc>
          <w:tcPr>
            <w:tcW w:w="0" w:type="auto"/>
            <w:tcBorders>
              <w:top w:val="nil"/>
              <w:left w:val="nil"/>
              <w:bottom w:val="nil"/>
              <w:right w:val="nil"/>
            </w:tcBorders>
            <w:shd w:val="clear" w:color="auto" w:fill="auto"/>
            <w:noWrap/>
            <w:vAlign w:val="center"/>
            <w:hideMark/>
          </w:tcPr>
          <w:p w14:paraId="74FB2985"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(-1.89)</w:t>
            </w:r>
          </w:p>
        </w:tc>
        <w:tc>
          <w:tcPr>
            <w:tcW w:w="0" w:type="auto"/>
            <w:tcBorders>
              <w:top w:val="nil"/>
              <w:left w:val="nil"/>
              <w:bottom w:val="nil"/>
              <w:right w:val="nil"/>
            </w:tcBorders>
            <w:shd w:val="clear" w:color="auto" w:fill="auto"/>
            <w:noWrap/>
            <w:vAlign w:val="center"/>
            <w:hideMark/>
          </w:tcPr>
          <w:p w14:paraId="6274CCD9"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(-0.76)</w:t>
            </w:r>
          </w:p>
        </w:tc>
        <w:tc>
          <w:tcPr>
            <w:tcW w:w="0" w:type="auto"/>
            <w:tcBorders>
              <w:top w:val="nil"/>
              <w:left w:val="nil"/>
              <w:bottom w:val="nil"/>
              <w:right w:val="nil"/>
            </w:tcBorders>
            <w:shd w:val="clear" w:color="auto" w:fill="auto"/>
            <w:noWrap/>
            <w:vAlign w:val="center"/>
            <w:hideMark/>
          </w:tcPr>
          <w:p w14:paraId="35E392A6"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(0.81)</w:t>
            </w:r>
          </w:p>
        </w:tc>
        <w:tc>
          <w:tcPr>
            <w:tcW w:w="0" w:type="auto"/>
            <w:tcBorders>
              <w:top w:val="nil"/>
              <w:left w:val="nil"/>
              <w:bottom w:val="nil"/>
              <w:right w:val="nil"/>
            </w:tcBorders>
            <w:shd w:val="clear" w:color="auto" w:fill="auto"/>
            <w:noWrap/>
            <w:vAlign w:val="center"/>
            <w:hideMark/>
          </w:tcPr>
          <w:p w14:paraId="767DC0C5"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(-0.46)</w:t>
            </w:r>
          </w:p>
        </w:tc>
        <w:tc>
          <w:tcPr>
            <w:tcW w:w="0" w:type="auto"/>
            <w:tcBorders>
              <w:top w:val="nil"/>
              <w:left w:val="nil"/>
              <w:bottom w:val="nil"/>
              <w:right w:val="nil"/>
            </w:tcBorders>
            <w:shd w:val="clear" w:color="auto" w:fill="auto"/>
            <w:noWrap/>
            <w:vAlign w:val="center"/>
            <w:hideMark/>
          </w:tcPr>
          <w:p w14:paraId="515936EF"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(-1.46)</w:t>
            </w:r>
          </w:p>
        </w:tc>
        <w:tc>
          <w:tcPr>
            <w:tcW w:w="0" w:type="auto"/>
            <w:tcBorders>
              <w:top w:val="nil"/>
              <w:left w:val="nil"/>
              <w:bottom w:val="nil"/>
              <w:right w:val="nil"/>
            </w:tcBorders>
            <w:shd w:val="clear" w:color="auto" w:fill="auto"/>
            <w:noWrap/>
            <w:vAlign w:val="center"/>
            <w:hideMark/>
          </w:tcPr>
          <w:p w14:paraId="669D41EB"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(1.17)</w:t>
            </w:r>
          </w:p>
        </w:tc>
        <w:tc>
          <w:tcPr>
            <w:tcW w:w="0" w:type="auto"/>
            <w:tcBorders>
              <w:top w:val="nil"/>
              <w:left w:val="nil"/>
              <w:bottom w:val="nil"/>
              <w:right w:val="nil"/>
            </w:tcBorders>
            <w:shd w:val="clear" w:color="auto" w:fill="auto"/>
            <w:noWrap/>
            <w:vAlign w:val="center"/>
            <w:hideMark/>
          </w:tcPr>
          <w:p w14:paraId="39F6BF12"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(-0.36)</w:t>
            </w:r>
          </w:p>
        </w:tc>
        <w:tc>
          <w:tcPr>
            <w:tcW w:w="0" w:type="auto"/>
            <w:tcBorders>
              <w:top w:val="nil"/>
              <w:left w:val="nil"/>
              <w:bottom w:val="nil"/>
              <w:right w:val="nil"/>
            </w:tcBorders>
            <w:shd w:val="clear" w:color="auto" w:fill="auto"/>
            <w:noWrap/>
            <w:vAlign w:val="center"/>
            <w:hideMark/>
          </w:tcPr>
          <w:p w14:paraId="4A0CE231"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(0.13)</w:t>
            </w:r>
          </w:p>
        </w:tc>
        <w:tc>
          <w:tcPr>
            <w:tcW w:w="0" w:type="auto"/>
            <w:tcBorders>
              <w:top w:val="nil"/>
              <w:left w:val="nil"/>
              <w:bottom w:val="nil"/>
              <w:right w:val="nil"/>
            </w:tcBorders>
            <w:shd w:val="clear" w:color="auto" w:fill="auto"/>
            <w:noWrap/>
            <w:vAlign w:val="center"/>
            <w:hideMark/>
          </w:tcPr>
          <w:p w14:paraId="6B4E44AB"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(-6.50)</w:t>
            </w:r>
          </w:p>
        </w:tc>
        <w:tc>
          <w:tcPr>
            <w:tcW w:w="0" w:type="auto"/>
            <w:tcBorders>
              <w:top w:val="nil"/>
              <w:left w:val="nil"/>
              <w:bottom w:val="nil"/>
              <w:right w:val="nil"/>
            </w:tcBorders>
            <w:shd w:val="clear" w:color="auto" w:fill="auto"/>
            <w:noWrap/>
            <w:vAlign w:val="center"/>
            <w:hideMark/>
          </w:tcPr>
          <w:p w14:paraId="34AD5047"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p>
        </w:tc>
      </w:tr>
      <w:tr w:rsidR="00D10ED6" w:rsidRPr="00545A22" w14:paraId="4A869251" w14:textId="77777777" w:rsidTr="00CD3AC2">
        <w:trPr>
          <w:trHeight w:val="299"/>
          <w:jc w:val="center"/>
        </w:trPr>
        <w:tc>
          <w:tcPr>
            <w:tcW w:w="0" w:type="auto"/>
            <w:tcBorders>
              <w:top w:val="nil"/>
              <w:left w:val="nil"/>
              <w:bottom w:val="nil"/>
              <w:right w:val="nil"/>
            </w:tcBorders>
            <w:shd w:val="clear" w:color="auto" w:fill="auto"/>
            <w:noWrap/>
            <w:vAlign w:val="center"/>
            <w:hideMark/>
          </w:tcPr>
          <w:p w14:paraId="6F4292D0"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Times New Roman" w:eastAsia="Times New Roman" w:hAnsi="Times New Roman" w:cs="Times New Roman"/>
                <w:color w:val="000000"/>
                <w:sz w:val="20"/>
                <w:szCs w:val="20"/>
              </w:rPr>
              <w:t>0.1</w:t>
            </w:r>
          </w:p>
        </w:tc>
        <w:tc>
          <w:tcPr>
            <w:tcW w:w="0" w:type="auto"/>
            <w:tcBorders>
              <w:top w:val="nil"/>
              <w:left w:val="nil"/>
              <w:bottom w:val="nil"/>
              <w:right w:val="nil"/>
            </w:tcBorders>
            <w:shd w:val="clear" w:color="auto" w:fill="auto"/>
            <w:noWrap/>
            <w:vAlign w:val="center"/>
            <w:hideMark/>
          </w:tcPr>
          <w:p w14:paraId="68073829"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-0.129*</w:t>
            </w:r>
          </w:p>
        </w:tc>
        <w:tc>
          <w:tcPr>
            <w:tcW w:w="0" w:type="auto"/>
            <w:tcBorders>
              <w:top w:val="nil"/>
              <w:left w:val="nil"/>
              <w:bottom w:val="nil"/>
              <w:right w:val="nil"/>
            </w:tcBorders>
            <w:shd w:val="clear" w:color="auto" w:fill="auto"/>
            <w:noWrap/>
            <w:vAlign w:val="center"/>
            <w:hideMark/>
          </w:tcPr>
          <w:p w14:paraId="78026DCF"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-0.158**</w:t>
            </w:r>
          </w:p>
        </w:tc>
        <w:tc>
          <w:tcPr>
            <w:tcW w:w="0" w:type="auto"/>
            <w:tcBorders>
              <w:top w:val="nil"/>
              <w:left w:val="nil"/>
              <w:bottom w:val="nil"/>
              <w:right w:val="nil"/>
            </w:tcBorders>
            <w:shd w:val="clear" w:color="auto" w:fill="auto"/>
            <w:noWrap/>
            <w:vAlign w:val="center"/>
            <w:hideMark/>
          </w:tcPr>
          <w:p w14:paraId="103B9424"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-0.0518</w:t>
            </w:r>
          </w:p>
        </w:tc>
        <w:tc>
          <w:tcPr>
            <w:tcW w:w="0" w:type="auto"/>
            <w:tcBorders>
              <w:top w:val="nil"/>
              <w:left w:val="nil"/>
              <w:bottom w:val="nil"/>
              <w:right w:val="nil"/>
            </w:tcBorders>
            <w:shd w:val="clear" w:color="auto" w:fill="auto"/>
            <w:noWrap/>
            <w:vAlign w:val="center"/>
            <w:hideMark/>
          </w:tcPr>
          <w:p w14:paraId="58AED8F5"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-0.108</w:t>
            </w:r>
          </w:p>
        </w:tc>
        <w:tc>
          <w:tcPr>
            <w:tcW w:w="0" w:type="auto"/>
            <w:tcBorders>
              <w:top w:val="nil"/>
              <w:left w:val="nil"/>
              <w:bottom w:val="nil"/>
              <w:right w:val="nil"/>
            </w:tcBorders>
            <w:shd w:val="clear" w:color="auto" w:fill="auto"/>
            <w:noWrap/>
            <w:vAlign w:val="center"/>
            <w:hideMark/>
          </w:tcPr>
          <w:p w14:paraId="46C60B77"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-0.104</w:t>
            </w:r>
          </w:p>
        </w:tc>
        <w:tc>
          <w:tcPr>
            <w:tcW w:w="0" w:type="auto"/>
            <w:tcBorders>
              <w:top w:val="nil"/>
              <w:left w:val="nil"/>
              <w:bottom w:val="nil"/>
              <w:right w:val="nil"/>
            </w:tcBorders>
            <w:shd w:val="clear" w:color="auto" w:fill="auto"/>
            <w:noWrap/>
            <w:vAlign w:val="center"/>
            <w:hideMark/>
          </w:tcPr>
          <w:p w14:paraId="36B2B39D"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-0.0518</w:t>
            </w:r>
          </w:p>
        </w:tc>
        <w:tc>
          <w:tcPr>
            <w:tcW w:w="0" w:type="auto"/>
            <w:tcBorders>
              <w:top w:val="nil"/>
              <w:left w:val="nil"/>
              <w:bottom w:val="nil"/>
              <w:right w:val="nil"/>
            </w:tcBorders>
            <w:shd w:val="clear" w:color="auto" w:fill="auto"/>
            <w:noWrap/>
            <w:vAlign w:val="center"/>
            <w:hideMark/>
          </w:tcPr>
          <w:p w14:paraId="00A170A5"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0.0979</w:t>
            </w:r>
          </w:p>
        </w:tc>
        <w:tc>
          <w:tcPr>
            <w:tcW w:w="0" w:type="auto"/>
            <w:tcBorders>
              <w:top w:val="nil"/>
              <w:left w:val="nil"/>
              <w:bottom w:val="nil"/>
              <w:right w:val="nil"/>
            </w:tcBorders>
            <w:shd w:val="clear" w:color="auto" w:fill="auto"/>
            <w:noWrap/>
            <w:vAlign w:val="center"/>
            <w:hideMark/>
          </w:tcPr>
          <w:p w14:paraId="4C6B1EEA"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-0.175</w:t>
            </w:r>
          </w:p>
        </w:tc>
        <w:tc>
          <w:tcPr>
            <w:tcW w:w="0" w:type="auto"/>
            <w:tcBorders>
              <w:top w:val="nil"/>
              <w:left w:val="nil"/>
              <w:bottom w:val="nil"/>
              <w:right w:val="nil"/>
            </w:tcBorders>
            <w:shd w:val="clear" w:color="auto" w:fill="auto"/>
            <w:noWrap/>
            <w:vAlign w:val="center"/>
            <w:hideMark/>
          </w:tcPr>
          <w:p w14:paraId="448DE0F5"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0.303*</w:t>
            </w:r>
          </w:p>
        </w:tc>
        <w:tc>
          <w:tcPr>
            <w:tcW w:w="0" w:type="auto"/>
            <w:tcBorders>
              <w:top w:val="nil"/>
              <w:left w:val="nil"/>
              <w:bottom w:val="nil"/>
              <w:right w:val="nil"/>
            </w:tcBorders>
            <w:shd w:val="clear" w:color="auto" w:fill="auto"/>
            <w:noWrap/>
            <w:vAlign w:val="center"/>
            <w:hideMark/>
          </w:tcPr>
          <w:p w14:paraId="11FBF62A"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0.0389</w:t>
            </w:r>
          </w:p>
        </w:tc>
        <w:tc>
          <w:tcPr>
            <w:tcW w:w="0" w:type="auto"/>
            <w:tcBorders>
              <w:top w:val="nil"/>
              <w:left w:val="nil"/>
              <w:bottom w:val="nil"/>
              <w:right w:val="nil"/>
            </w:tcBorders>
            <w:shd w:val="clear" w:color="auto" w:fill="auto"/>
            <w:noWrap/>
            <w:vAlign w:val="center"/>
            <w:hideMark/>
          </w:tcPr>
          <w:p w14:paraId="0A1F76F6"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0.0949</w:t>
            </w:r>
          </w:p>
        </w:tc>
        <w:tc>
          <w:tcPr>
            <w:tcW w:w="0" w:type="auto"/>
            <w:tcBorders>
              <w:top w:val="nil"/>
              <w:left w:val="nil"/>
              <w:bottom w:val="nil"/>
              <w:right w:val="nil"/>
            </w:tcBorders>
            <w:shd w:val="clear" w:color="auto" w:fill="auto"/>
            <w:noWrap/>
            <w:vAlign w:val="center"/>
            <w:hideMark/>
          </w:tcPr>
          <w:p w14:paraId="74237CB4"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-4.396***</w:t>
            </w:r>
          </w:p>
        </w:tc>
        <w:tc>
          <w:tcPr>
            <w:tcW w:w="0" w:type="auto"/>
            <w:tcBorders>
              <w:top w:val="nil"/>
              <w:left w:val="nil"/>
              <w:bottom w:val="nil"/>
              <w:right w:val="nil"/>
            </w:tcBorders>
            <w:shd w:val="clear" w:color="auto" w:fill="auto"/>
            <w:noWrap/>
            <w:vAlign w:val="center"/>
            <w:hideMark/>
          </w:tcPr>
          <w:p w14:paraId="1073EE38"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0.0844</w:t>
            </w:r>
          </w:p>
        </w:tc>
      </w:tr>
      <w:tr w:rsidR="00D10ED6" w:rsidRPr="00545A22" w14:paraId="2481E89D" w14:textId="77777777" w:rsidTr="00CD3AC2">
        <w:trPr>
          <w:trHeight w:val="299"/>
          <w:jc w:val="center"/>
        </w:trPr>
        <w:tc>
          <w:tcPr>
            <w:tcW w:w="0" w:type="auto"/>
            <w:tcBorders>
              <w:top w:val="nil"/>
              <w:left w:val="nil"/>
              <w:bottom w:val="nil"/>
              <w:right w:val="nil"/>
            </w:tcBorders>
            <w:shd w:val="clear" w:color="auto" w:fill="auto"/>
            <w:noWrap/>
            <w:vAlign w:val="center"/>
            <w:hideMark/>
          </w:tcPr>
          <w:p w14:paraId="27A7FB34"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p>
        </w:tc>
        <w:tc>
          <w:tcPr>
            <w:tcW w:w="0" w:type="auto"/>
            <w:tcBorders>
              <w:top w:val="nil"/>
              <w:left w:val="nil"/>
              <w:bottom w:val="nil"/>
              <w:right w:val="nil"/>
            </w:tcBorders>
            <w:shd w:val="clear" w:color="auto" w:fill="auto"/>
            <w:noWrap/>
            <w:vAlign w:val="center"/>
            <w:hideMark/>
          </w:tcPr>
          <w:p w14:paraId="725CC232"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(-2.12)</w:t>
            </w:r>
          </w:p>
        </w:tc>
        <w:tc>
          <w:tcPr>
            <w:tcW w:w="0" w:type="auto"/>
            <w:tcBorders>
              <w:top w:val="nil"/>
              <w:left w:val="nil"/>
              <w:bottom w:val="nil"/>
              <w:right w:val="nil"/>
            </w:tcBorders>
            <w:shd w:val="clear" w:color="auto" w:fill="auto"/>
            <w:noWrap/>
            <w:vAlign w:val="center"/>
            <w:hideMark/>
          </w:tcPr>
          <w:p w14:paraId="6B92DCDE"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(-2.61)</w:t>
            </w:r>
          </w:p>
        </w:tc>
        <w:tc>
          <w:tcPr>
            <w:tcW w:w="0" w:type="auto"/>
            <w:tcBorders>
              <w:top w:val="nil"/>
              <w:left w:val="nil"/>
              <w:bottom w:val="nil"/>
              <w:right w:val="nil"/>
            </w:tcBorders>
            <w:shd w:val="clear" w:color="auto" w:fill="auto"/>
            <w:noWrap/>
            <w:vAlign w:val="center"/>
            <w:hideMark/>
          </w:tcPr>
          <w:p w14:paraId="7C300F48"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(-0.88)</w:t>
            </w:r>
          </w:p>
        </w:tc>
        <w:tc>
          <w:tcPr>
            <w:tcW w:w="0" w:type="auto"/>
            <w:tcBorders>
              <w:top w:val="nil"/>
              <w:left w:val="nil"/>
              <w:bottom w:val="nil"/>
              <w:right w:val="nil"/>
            </w:tcBorders>
            <w:shd w:val="clear" w:color="auto" w:fill="auto"/>
            <w:noWrap/>
            <w:vAlign w:val="center"/>
            <w:hideMark/>
          </w:tcPr>
          <w:p w14:paraId="5AC726E1"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(-0.96)</w:t>
            </w:r>
          </w:p>
        </w:tc>
        <w:tc>
          <w:tcPr>
            <w:tcW w:w="0" w:type="auto"/>
            <w:tcBorders>
              <w:top w:val="nil"/>
              <w:left w:val="nil"/>
              <w:bottom w:val="nil"/>
              <w:right w:val="nil"/>
            </w:tcBorders>
            <w:shd w:val="clear" w:color="auto" w:fill="auto"/>
            <w:noWrap/>
            <w:vAlign w:val="center"/>
            <w:hideMark/>
          </w:tcPr>
          <w:p w14:paraId="252B6AF8"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(-0.92)</w:t>
            </w:r>
          </w:p>
        </w:tc>
        <w:tc>
          <w:tcPr>
            <w:tcW w:w="0" w:type="auto"/>
            <w:tcBorders>
              <w:top w:val="nil"/>
              <w:left w:val="nil"/>
              <w:bottom w:val="nil"/>
              <w:right w:val="nil"/>
            </w:tcBorders>
            <w:shd w:val="clear" w:color="auto" w:fill="auto"/>
            <w:noWrap/>
            <w:vAlign w:val="center"/>
            <w:hideMark/>
          </w:tcPr>
          <w:p w14:paraId="0DB36EC9"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(-0.46)</w:t>
            </w:r>
          </w:p>
        </w:tc>
        <w:tc>
          <w:tcPr>
            <w:tcW w:w="0" w:type="auto"/>
            <w:tcBorders>
              <w:top w:val="nil"/>
              <w:left w:val="nil"/>
              <w:bottom w:val="nil"/>
              <w:right w:val="nil"/>
            </w:tcBorders>
            <w:shd w:val="clear" w:color="auto" w:fill="auto"/>
            <w:noWrap/>
            <w:vAlign w:val="center"/>
            <w:hideMark/>
          </w:tcPr>
          <w:p w14:paraId="37ADBB75"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(0.88)</w:t>
            </w:r>
          </w:p>
        </w:tc>
        <w:tc>
          <w:tcPr>
            <w:tcW w:w="0" w:type="auto"/>
            <w:tcBorders>
              <w:top w:val="nil"/>
              <w:left w:val="nil"/>
              <w:bottom w:val="nil"/>
              <w:right w:val="nil"/>
            </w:tcBorders>
            <w:shd w:val="clear" w:color="auto" w:fill="auto"/>
            <w:noWrap/>
            <w:vAlign w:val="center"/>
            <w:hideMark/>
          </w:tcPr>
          <w:p w14:paraId="1EFD5850"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(-1.57)</w:t>
            </w:r>
          </w:p>
        </w:tc>
        <w:tc>
          <w:tcPr>
            <w:tcW w:w="0" w:type="auto"/>
            <w:tcBorders>
              <w:top w:val="nil"/>
              <w:left w:val="nil"/>
              <w:bottom w:val="nil"/>
              <w:right w:val="nil"/>
            </w:tcBorders>
            <w:shd w:val="clear" w:color="auto" w:fill="auto"/>
            <w:noWrap/>
            <w:vAlign w:val="center"/>
            <w:hideMark/>
          </w:tcPr>
          <w:p w14:paraId="7831C29C"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(2.43)</w:t>
            </w:r>
          </w:p>
        </w:tc>
        <w:tc>
          <w:tcPr>
            <w:tcW w:w="0" w:type="auto"/>
            <w:tcBorders>
              <w:top w:val="nil"/>
              <w:left w:val="nil"/>
              <w:bottom w:val="nil"/>
              <w:right w:val="nil"/>
            </w:tcBorders>
            <w:shd w:val="clear" w:color="auto" w:fill="auto"/>
            <w:noWrap/>
            <w:vAlign w:val="center"/>
            <w:hideMark/>
          </w:tcPr>
          <w:p w14:paraId="2803DACD"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(0.31)</w:t>
            </w:r>
          </w:p>
        </w:tc>
        <w:tc>
          <w:tcPr>
            <w:tcW w:w="0" w:type="auto"/>
            <w:tcBorders>
              <w:top w:val="nil"/>
              <w:left w:val="nil"/>
              <w:bottom w:val="nil"/>
              <w:right w:val="nil"/>
            </w:tcBorders>
            <w:shd w:val="clear" w:color="auto" w:fill="auto"/>
            <w:noWrap/>
            <w:vAlign w:val="center"/>
            <w:hideMark/>
          </w:tcPr>
          <w:p w14:paraId="36EDB554"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(0.75)</w:t>
            </w:r>
          </w:p>
        </w:tc>
        <w:tc>
          <w:tcPr>
            <w:tcW w:w="0" w:type="auto"/>
            <w:tcBorders>
              <w:top w:val="nil"/>
              <w:left w:val="nil"/>
              <w:bottom w:val="nil"/>
              <w:right w:val="nil"/>
            </w:tcBorders>
            <w:shd w:val="clear" w:color="auto" w:fill="auto"/>
            <w:noWrap/>
            <w:vAlign w:val="center"/>
            <w:hideMark/>
          </w:tcPr>
          <w:p w14:paraId="58521C99"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(-6.20)</w:t>
            </w:r>
          </w:p>
        </w:tc>
        <w:tc>
          <w:tcPr>
            <w:tcW w:w="0" w:type="auto"/>
            <w:tcBorders>
              <w:top w:val="nil"/>
              <w:left w:val="nil"/>
              <w:bottom w:val="nil"/>
              <w:right w:val="nil"/>
            </w:tcBorders>
            <w:shd w:val="clear" w:color="auto" w:fill="auto"/>
            <w:noWrap/>
            <w:vAlign w:val="center"/>
            <w:hideMark/>
          </w:tcPr>
          <w:p w14:paraId="6120058D"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p>
        </w:tc>
      </w:tr>
      <w:tr w:rsidR="00D10ED6" w:rsidRPr="00545A22" w14:paraId="7D283569" w14:textId="77777777" w:rsidTr="00CD3AC2">
        <w:trPr>
          <w:trHeight w:val="299"/>
          <w:jc w:val="center"/>
        </w:trPr>
        <w:tc>
          <w:tcPr>
            <w:tcW w:w="0" w:type="auto"/>
            <w:tcBorders>
              <w:top w:val="nil"/>
              <w:left w:val="nil"/>
              <w:bottom w:val="nil"/>
              <w:right w:val="nil"/>
            </w:tcBorders>
            <w:shd w:val="clear" w:color="auto" w:fill="auto"/>
            <w:noWrap/>
            <w:vAlign w:val="center"/>
            <w:hideMark/>
          </w:tcPr>
          <w:p w14:paraId="26C58237"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Times New Roman" w:eastAsia="Times New Roman" w:hAnsi="Times New Roman" w:cs="Times New Roman"/>
                <w:color w:val="000000"/>
                <w:sz w:val="20"/>
                <w:szCs w:val="20"/>
              </w:rPr>
              <w:t>0.15</w:t>
            </w:r>
          </w:p>
        </w:tc>
        <w:tc>
          <w:tcPr>
            <w:tcW w:w="0" w:type="auto"/>
            <w:tcBorders>
              <w:top w:val="nil"/>
              <w:left w:val="nil"/>
              <w:bottom w:val="nil"/>
              <w:right w:val="nil"/>
            </w:tcBorders>
            <w:shd w:val="clear" w:color="auto" w:fill="auto"/>
            <w:noWrap/>
            <w:vAlign w:val="center"/>
            <w:hideMark/>
          </w:tcPr>
          <w:p w14:paraId="02212DC8"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-0.0880</w:t>
            </w:r>
          </w:p>
        </w:tc>
        <w:tc>
          <w:tcPr>
            <w:tcW w:w="0" w:type="auto"/>
            <w:tcBorders>
              <w:top w:val="nil"/>
              <w:left w:val="nil"/>
              <w:bottom w:val="nil"/>
              <w:right w:val="nil"/>
            </w:tcBorders>
            <w:shd w:val="clear" w:color="auto" w:fill="auto"/>
            <w:noWrap/>
            <w:vAlign w:val="center"/>
            <w:hideMark/>
          </w:tcPr>
          <w:p w14:paraId="4DE6152B"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-0.147**</w:t>
            </w:r>
          </w:p>
        </w:tc>
        <w:tc>
          <w:tcPr>
            <w:tcW w:w="0" w:type="auto"/>
            <w:tcBorders>
              <w:top w:val="nil"/>
              <w:left w:val="nil"/>
              <w:bottom w:val="nil"/>
              <w:right w:val="nil"/>
            </w:tcBorders>
            <w:shd w:val="clear" w:color="auto" w:fill="auto"/>
            <w:noWrap/>
            <w:vAlign w:val="center"/>
            <w:hideMark/>
          </w:tcPr>
          <w:p w14:paraId="0EC6DF5A"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-0.0535</w:t>
            </w:r>
          </w:p>
        </w:tc>
        <w:tc>
          <w:tcPr>
            <w:tcW w:w="0" w:type="auto"/>
            <w:tcBorders>
              <w:top w:val="nil"/>
              <w:left w:val="nil"/>
              <w:bottom w:val="nil"/>
              <w:right w:val="nil"/>
            </w:tcBorders>
            <w:shd w:val="clear" w:color="auto" w:fill="auto"/>
            <w:noWrap/>
            <w:vAlign w:val="center"/>
            <w:hideMark/>
          </w:tcPr>
          <w:p w14:paraId="7E734A2C"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-0.200*</w:t>
            </w:r>
          </w:p>
        </w:tc>
        <w:tc>
          <w:tcPr>
            <w:tcW w:w="0" w:type="auto"/>
            <w:tcBorders>
              <w:top w:val="nil"/>
              <w:left w:val="nil"/>
              <w:bottom w:val="nil"/>
              <w:right w:val="nil"/>
            </w:tcBorders>
            <w:shd w:val="clear" w:color="auto" w:fill="auto"/>
            <w:noWrap/>
            <w:vAlign w:val="center"/>
            <w:hideMark/>
          </w:tcPr>
          <w:p w14:paraId="27F168F4"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-0.0777</w:t>
            </w:r>
          </w:p>
        </w:tc>
        <w:tc>
          <w:tcPr>
            <w:tcW w:w="0" w:type="auto"/>
            <w:tcBorders>
              <w:top w:val="nil"/>
              <w:left w:val="nil"/>
              <w:bottom w:val="nil"/>
              <w:right w:val="nil"/>
            </w:tcBorders>
            <w:shd w:val="clear" w:color="auto" w:fill="auto"/>
            <w:noWrap/>
            <w:vAlign w:val="center"/>
            <w:hideMark/>
          </w:tcPr>
          <w:p w14:paraId="735432ED"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-0.0363</w:t>
            </w:r>
          </w:p>
        </w:tc>
        <w:tc>
          <w:tcPr>
            <w:tcW w:w="0" w:type="auto"/>
            <w:tcBorders>
              <w:top w:val="nil"/>
              <w:left w:val="nil"/>
              <w:bottom w:val="nil"/>
              <w:right w:val="nil"/>
            </w:tcBorders>
            <w:shd w:val="clear" w:color="auto" w:fill="auto"/>
            <w:noWrap/>
            <w:vAlign w:val="center"/>
            <w:hideMark/>
          </w:tcPr>
          <w:p w14:paraId="0032A995"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0.0860</w:t>
            </w:r>
          </w:p>
        </w:tc>
        <w:tc>
          <w:tcPr>
            <w:tcW w:w="0" w:type="auto"/>
            <w:tcBorders>
              <w:top w:val="nil"/>
              <w:left w:val="nil"/>
              <w:bottom w:val="nil"/>
              <w:right w:val="nil"/>
            </w:tcBorders>
            <w:shd w:val="clear" w:color="auto" w:fill="auto"/>
            <w:noWrap/>
            <w:vAlign w:val="center"/>
            <w:hideMark/>
          </w:tcPr>
          <w:p w14:paraId="32A079CB"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-0.220**</w:t>
            </w:r>
          </w:p>
        </w:tc>
        <w:tc>
          <w:tcPr>
            <w:tcW w:w="0" w:type="auto"/>
            <w:tcBorders>
              <w:top w:val="nil"/>
              <w:left w:val="nil"/>
              <w:bottom w:val="nil"/>
              <w:right w:val="nil"/>
            </w:tcBorders>
            <w:shd w:val="clear" w:color="auto" w:fill="auto"/>
            <w:noWrap/>
            <w:vAlign w:val="center"/>
            <w:hideMark/>
          </w:tcPr>
          <w:p w14:paraId="516D3138"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0.324***</w:t>
            </w:r>
          </w:p>
        </w:tc>
        <w:tc>
          <w:tcPr>
            <w:tcW w:w="0" w:type="auto"/>
            <w:tcBorders>
              <w:top w:val="nil"/>
              <w:left w:val="nil"/>
              <w:bottom w:val="nil"/>
              <w:right w:val="nil"/>
            </w:tcBorders>
            <w:shd w:val="clear" w:color="auto" w:fill="auto"/>
            <w:noWrap/>
            <w:vAlign w:val="center"/>
            <w:hideMark/>
          </w:tcPr>
          <w:p w14:paraId="65061CB7"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-0.00577</w:t>
            </w:r>
          </w:p>
        </w:tc>
        <w:tc>
          <w:tcPr>
            <w:tcW w:w="0" w:type="auto"/>
            <w:tcBorders>
              <w:top w:val="nil"/>
              <w:left w:val="nil"/>
              <w:bottom w:val="nil"/>
              <w:right w:val="nil"/>
            </w:tcBorders>
            <w:shd w:val="clear" w:color="auto" w:fill="auto"/>
            <w:noWrap/>
            <w:vAlign w:val="center"/>
            <w:hideMark/>
          </w:tcPr>
          <w:p w14:paraId="36887D7C"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0.0582</w:t>
            </w:r>
          </w:p>
        </w:tc>
        <w:tc>
          <w:tcPr>
            <w:tcW w:w="0" w:type="auto"/>
            <w:tcBorders>
              <w:top w:val="nil"/>
              <w:left w:val="nil"/>
              <w:bottom w:val="nil"/>
              <w:right w:val="nil"/>
            </w:tcBorders>
            <w:shd w:val="clear" w:color="auto" w:fill="auto"/>
            <w:noWrap/>
            <w:vAlign w:val="center"/>
            <w:hideMark/>
          </w:tcPr>
          <w:p w14:paraId="2D42D231"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-3.297***</w:t>
            </w:r>
          </w:p>
        </w:tc>
        <w:tc>
          <w:tcPr>
            <w:tcW w:w="0" w:type="auto"/>
            <w:tcBorders>
              <w:top w:val="nil"/>
              <w:left w:val="nil"/>
              <w:bottom w:val="nil"/>
              <w:right w:val="nil"/>
            </w:tcBorders>
            <w:shd w:val="clear" w:color="auto" w:fill="auto"/>
            <w:noWrap/>
            <w:vAlign w:val="center"/>
            <w:hideMark/>
          </w:tcPr>
          <w:p w14:paraId="77867AF6"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0.0684</w:t>
            </w:r>
          </w:p>
        </w:tc>
      </w:tr>
      <w:tr w:rsidR="00D10ED6" w:rsidRPr="00545A22" w14:paraId="4D0E0B3E" w14:textId="77777777" w:rsidTr="00CD3AC2">
        <w:trPr>
          <w:trHeight w:val="299"/>
          <w:jc w:val="center"/>
        </w:trPr>
        <w:tc>
          <w:tcPr>
            <w:tcW w:w="0" w:type="auto"/>
            <w:tcBorders>
              <w:top w:val="nil"/>
              <w:left w:val="nil"/>
              <w:bottom w:val="nil"/>
              <w:right w:val="nil"/>
            </w:tcBorders>
            <w:shd w:val="clear" w:color="auto" w:fill="auto"/>
            <w:noWrap/>
            <w:vAlign w:val="center"/>
            <w:hideMark/>
          </w:tcPr>
          <w:p w14:paraId="0A95FBB4"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p>
        </w:tc>
        <w:tc>
          <w:tcPr>
            <w:tcW w:w="0" w:type="auto"/>
            <w:tcBorders>
              <w:top w:val="nil"/>
              <w:left w:val="nil"/>
              <w:bottom w:val="nil"/>
              <w:right w:val="nil"/>
            </w:tcBorders>
            <w:shd w:val="clear" w:color="auto" w:fill="auto"/>
            <w:noWrap/>
            <w:vAlign w:val="center"/>
            <w:hideMark/>
          </w:tcPr>
          <w:p w14:paraId="36E5D3ED"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(-1.91)</w:t>
            </w:r>
          </w:p>
        </w:tc>
        <w:tc>
          <w:tcPr>
            <w:tcW w:w="0" w:type="auto"/>
            <w:tcBorders>
              <w:top w:val="nil"/>
              <w:left w:val="nil"/>
              <w:bottom w:val="nil"/>
              <w:right w:val="nil"/>
            </w:tcBorders>
            <w:shd w:val="clear" w:color="auto" w:fill="auto"/>
            <w:noWrap/>
            <w:vAlign w:val="center"/>
            <w:hideMark/>
          </w:tcPr>
          <w:p w14:paraId="29FFF308"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(-3.20)</w:t>
            </w:r>
          </w:p>
        </w:tc>
        <w:tc>
          <w:tcPr>
            <w:tcW w:w="0" w:type="auto"/>
            <w:tcBorders>
              <w:top w:val="nil"/>
              <w:left w:val="nil"/>
              <w:bottom w:val="nil"/>
              <w:right w:val="nil"/>
            </w:tcBorders>
            <w:shd w:val="clear" w:color="auto" w:fill="auto"/>
            <w:noWrap/>
            <w:vAlign w:val="center"/>
            <w:hideMark/>
          </w:tcPr>
          <w:p w14:paraId="5B1B3BC4"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(-1.19)</w:t>
            </w:r>
          </w:p>
        </w:tc>
        <w:tc>
          <w:tcPr>
            <w:tcW w:w="0" w:type="auto"/>
            <w:tcBorders>
              <w:top w:val="nil"/>
              <w:left w:val="nil"/>
              <w:bottom w:val="nil"/>
              <w:right w:val="nil"/>
            </w:tcBorders>
            <w:shd w:val="clear" w:color="auto" w:fill="auto"/>
            <w:noWrap/>
            <w:vAlign w:val="center"/>
            <w:hideMark/>
          </w:tcPr>
          <w:p w14:paraId="3ED0C171"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(-2.33)</w:t>
            </w:r>
          </w:p>
        </w:tc>
        <w:tc>
          <w:tcPr>
            <w:tcW w:w="0" w:type="auto"/>
            <w:tcBorders>
              <w:top w:val="nil"/>
              <w:left w:val="nil"/>
              <w:bottom w:val="nil"/>
              <w:right w:val="nil"/>
            </w:tcBorders>
            <w:shd w:val="clear" w:color="auto" w:fill="auto"/>
            <w:noWrap/>
            <w:vAlign w:val="center"/>
            <w:hideMark/>
          </w:tcPr>
          <w:p w14:paraId="6999F3D3"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(-0.90)</w:t>
            </w:r>
          </w:p>
        </w:tc>
        <w:tc>
          <w:tcPr>
            <w:tcW w:w="0" w:type="auto"/>
            <w:tcBorders>
              <w:top w:val="nil"/>
              <w:left w:val="nil"/>
              <w:bottom w:val="nil"/>
              <w:right w:val="nil"/>
            </w:tcBorders>
            <w:shd w:val="clear" w:color="auto" w:fill="auto"/>
            <w:noWrap/>
            <w:vAlign w:val="center"/>
            <w:hideMark/>
          </w:tcPr>
          <w:p w14:paraId="522BD572"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(-0.43)</w:t>
            </w:r>
          </w:p>
        </w:tc>
        <w:tc>
          <w:tcPr>
            <w:tcW w:w="0" w:type="auto"/>
            <w:tcBorders>
              <w:top w:val="nil"/>
              <w:left w:val="nil"/>
              <w:bottom w:val="nil"/>
              <w:right w:val="nil"/>
            </w:tcBorders>
            <w:shd w:val="clear" w:color="auto" w:fill="auto"/>
            <w:noWrap/>
            <w:vAlign w:val="center"/>
            <w:hideMark/>
          </w:tcPr>
          <w:p w14:paraId="76A8508D"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(1.02)</w:t>
            </w:r>
          </w:p>
        </w:tc>
        <w:tc>
          <w:tcPr>
            <w:tcW w:w="0" w:type="auto"/>
            <w:tcBorders>
              <w:top w:val="nil"/>
              <w:left w:val="nil"/>
              <w:bottom w:val="nil"/>
              <w:right w:val="nil"/>
            </w:tcBorders>
            <w:shd w:val="clear" w:color="auto" w:fill="auto"/>
            <w:noWrap/>
            <w:vAlign w:val="center"/>
            <w:hideMark/>
          </w:tcPr>
          <w:p w14:paraId="32271EC5"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(-2.60)</w:t>
            </w:r>
          </w:p>
        </w:tc>
        <w:tc>
          <w:tcPr>
            <w:tcW w:w="0" w:type="auto"/>
            <w:tcBorders>
              <w:top w:val="nil"/>
              <w:left w:val="nil"/>
              <w:bottom w:val="nil"/>
              <w:right w:val="nil"/>
            </w:tcBorders>
            <w:shd w:val="clear" w:color="auto" w:fill="auto"/>
            <w:noWrap/>
            <w:vAlign w:val="center"/>
            <w:hideMark/>
          </w:tcPr>
          <w:p w14:paraId="21D434A0"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(3.43)</w:t>
            </w:r>
          </w:p>
        </w:tc>
        <w:tc>
          <w:tcPr>
            <w:tcW w:w="0" w:type="auto"/>
            <w:tcBorders>
              <w:top w:val="nil"/>
              <w:left w:val="nil"/>
              <w:bottom w:val="nil"/>
              <w:right w:val="nil"/>
            </w:tcBorders>
            <w:shd w:val="clear" w:color="auto" w:fill="auto"/>
            <w:noWrap/>
            <w:vAlign w:val="center"/>
            <w:hideMark/>
          </w:tcPr>
          <w:p w14:paraId="64F3956C"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(-0.06)</w:t>
            </w:r>
          </w:p>
        </w:tc>
        <w:tc>
          <w:tcPr>
            <w:tcW w:w="0" w:type="auto"/>
            <w:tcBorders>
              <w:top w:val="nil"/>
              <w:left w:val="nil"/>
              <w:bottom w:val="nil"/>
              <w:right w:val="nil"/>
            </w:tcBorders>
            <w:shd w:val="clear" w:color="auto" w:fill="auto"/>
            <w:noWrap/>
            <w:vAlign w:val="center"/>
            <w:hideMark/>
          </w:tcPr>
          <w:p w14:paraId="6FB82C05"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(0.61)</w:t>
            </w:r>
          </w:p>
        </w:tc>
        <w:tc>
          <w:tcPr>
            <w:tcW w:w="0" w:type="auto"/>
            <w:tcBorders>
              <w:top w:val="nil"/>
              <w:left w:val="nil"/>
              <w:bottom w:val="nil"/>
              <w:right w:val="nil"/>
            </w:tcBorders>
            <w:shd w:val="clear" w:color="auto" w:fill="auto"/>
            <w:noWrap/>
            <w:vAlign w:val="center"/>
            <w:hideMark/>
          </w:tcPr>
          <w:p w14:paraId="077DA937"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(-6.13)</w:t>
            </w:r>
          </w:p>
        </w:tc>
        <w:tc>
          <w:tcPr>
            <w:tcW w:w="0" w:type="auto"/>
            <w:tcBorders>
              <w:top w:val="nil"/>
              <w:left w:val="nil"/>
              <w:bottom w:val="nil"/>
              <w:right w:val="nil"/>
            </w:tcBorders>
            <w:shd w:val="clear" w:color="auto" w:fill="auto"/>
            <w:noWrap/>
            <w:vAlign w:val="center"/>
            <w:hideMark/>
          </w:tcPr>
          <w:p w14:paraId="7AD15DF2"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p>
        </w:tc>
      </w:tr>
      <w:tr w:rsidR="00D10ED6" w:rsidRPr="00545A22" w14:paraId="08E20769" w14:textId="77777777" w:rsidTr="00CD3AC2">
        <w:trPr>
          <w:trHeight w:val="299"/>
          <w:jc w:val="center"/>
        </w:trPr>
        <w:tc>
          <w:tcPr>
            <w:tcW w:w="0" w:type="auto"/>
            <w:tcBorders>
              <w:top w:val="nil"/>
              <w:left w:val="nil"/>
              <w:bottom w:val="nil"/>
              <w:right w:val="nil"/>
            </w:tcBorders>
            <w:shd w:val="clear" w:color="auto" w:fill="auto"/>
            <w:noWrap/>
            <w:vAlign w:val="center"/>
            <w:hideMark/>
          </w:tcPr>
          <w:p w14:paraId="2ED22CF4"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Times New Roman" w:eastAsia="Times New Roman" w:hAnsi="Times New Roman" w:cs="Times New Roman"/>
                <w:color w:val="000000"/>
                <w:sz w:val="20"/>
                <w:szCs w:val="20"/>
              </w:rPr>
              <w:t>0.2</w:t>
            </w:r>
          </w:p>
        </w:tc>
        <w:tc>
          <w:tcPr>
            <w:tcW w:w="0" w:type="auto"/>
            <w:tcBorders>
              <w:top w:val="nil"/>
              <w:left w:val="nil"/>
              <w:bottom w:val="nil"/>
              <w:right w:val="nil"/>
            </w:tcBorders>
            <w:shd w:val="clear" w:color="auto" w:fill="auto"/>
            <w:noWrap/>
            <w:vAlign w:val="center"/>
            <w:hideMark/>
          </w:tcPr>
          <w:p w14:paraId="501367E7"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-0.123**</w:t>
            </w:r>
          </w:p>
        </w:tc>
        <w:tc>
          <w:tcPr>
            <w:tcW w:w="0" w:type="auto"/>
            <w:tcBorders>
              <w:top w:val="nil"/>
              <w:left w:val="nil"/>
              <w:bottom w:val="nil"/>
              <w:right w:val="nil"/>
            </w:tcBorders>
            <w:shd w:val="clear" w:color="auto" w:fill="auto"/>
            <w:noWrap/>
            <w:vAlign w:val="center"/>
            <w:hideMark/>
          </w:tcPr>
          <w:p w14:paraId="1385EBE7"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-0.120**</w:t>
            </w:r>
          </w:p>
        </w:tc>
        <w:tc>
          <w:tcPr>
            <w:tcW w:w="0" w:type="auto"/>
            <w:tcBorders>
              <w:top w:val="nil"/>
              <w:left w:val="nil"/>
              <w:bottom w:val="nil"/>
              <w:right w:val="nil"/>
            </w:tcBorders>
            <w:shd w:val="clear" w:color="auto" w:fill="auto"/>
            <w:noWrap/>
            <w:vAlign w:val="center"/>
            <w:hideMark/>
          </w:tcPr>
          <w:p w14:paraId="13B7AE60"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-0.0549</w:t>
            </w:r>
          </w:p>
        </w:tc>
        <w:tc>
          <w:tcPr>
            <w:tcW w:w="0" w:type="auto"/>
            <w:tcBorders>
              <w:top w:val="nil"/>
              <w:left w:val="nil"/>
              <w:bottom w:val="nil"/>
              <w:right w:val="nil"/>
            </w:tcBorders>
            <w:shd w:val="clear" w:color="auto" w:fill="auto"/>
            <w:noWrap/>
            <w:vAlign w:val="center"/>
            <w:hideMark/>
          </w:tcPr>
          <w:p w14:paraId="08A947DC"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-0.189**</w:t>
            </w:r>
          </w:p>
        </w:tc>
        <w:tc>
          <w:tcPr>
            <w:tcW w:w="0" w:type="auto"/>
            <w:tcBorders>
              <w:top w:val="nil"/>
              <w:left w:val="nil"/>
              <w:bottom w:val="nil"/>
              <w:right w:val="nil"/>
            </w:tcBorders>
            <w:shd w:val="clear" w:color="auto" w:fill="auto"/>
            <w:noWrap/>
            <w:vAlign w:val="center"/>
            <w:hideMark/>
          </w:tcPr>
          <w:p w14:paraId="61367220"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-0.0625</w:t>
            </w:r>
          </w:p>
        </w:tc>
        <w:tc>
          <w:tcPr>
            <w:tcW w:w="0" w:type="auto"/>
            <w:tcBorders>
              <w:top w:val="nil"/>
              <w:left w:val="nil"/>
              <w:bottom w:val="nil"/>
              <w:right w:val="nil"/>
            </w:tcBorders>
            <w:shd w:val="clear" w:color="auto" w:fill="auto"/>
            <w:noWrap/>
            <w:vAlign w:val="center"/>
            <w:hideMark/>
          </w:tcPr>
          <w:p w14:paraId="00C5201A"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-0.0240</w:t>
            </w:r>
          </w:p>
        </w:tc>
        <w:tc>
          <w:tcPr>
            <w:tcW w:w="0" w:type="auto"/>
            <w:tcBorders>
              <w:top w:val="nil"/>
              <w:left w:val="nil"/>
              <w:bottom w:val="nil"/>
              <w:right w:val="nil"/>
            </w:tcBorders>
            <w:shd w:val="clear" w:color="auto" w:fill="auto"/>
            <w:noWrap/>
            <w:vAlign w:val="center"/>
            <w:hideMark/>
          </w:tcPr>
          <w:p w14:paraId="256D3D32"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0.0483</w:t>
            </w:r>
          </w:p>
        </w:tc>
        <w:tc>
          <w:tcPr>
            <w:tcW w:w="0" w:type="auto"/>
            <w:tcBorders>
              <w:top w:val="nil"/>
              <w:left w:val="nil"/>
              <w:bottom w:val="nil"/>
              <w:right w:val="nil"/>
            </w:tcBorders>
            <w:shd w:val="clear" w:color="auto" w:fill="auto"/>
            <w:noWrap/>
            <w:vAlign w:val="center"/>
            <w:hideMark/>
          </w:tcPr>
          <w:p w14:paraId="6AD16009"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-0.301***</w:t>
            </w:r>
          </w:p>
        </w:tc>
        <w:tc>
          <w:tcPr>
            <w:tcW w:w="0" w:type="auto"/>
            <w:tcBorders>
              <w:top w:val="nil"/>
              <w:left w:val="nil"/>
              <w:bottom w:val="nil"/>
              <w:right w:val="nil"/>
            </w:tcBorders>
            <w:shd w:val="clear" w:color="auto" w:fill="auto"/>
            <w:noWrap/>
            <w:vAlign w:val="center"/>
            <w:hideMark/>
          </w:tcPr>
          <w:p w14:paraId="7D5E1970"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0.291***</w:t>
            </w:r>
          </w:p>
        </w:tc>
        <w:tc>
          <w:tcPr>
            <w:tcW w:w="0" w:type="auto"/>
            <w:tcBorders>
              <w:top w:val="nil"/>
              <w:left w:val="nil"/>
              <w:bottom w:val="nil"/>
              <w:right w:val="nil"/>
            </w:tcBorders>
            <w:shd w:val="clear" w:color="auto" w:fill="auto"/>
            <w:noWrap/>
            <w:vAlign w:val="center"/>
            <w:hideMark/>
          </w:tcPr>
          <w:p w14:paraId="1E02CFF5"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-0.00585</w:t>
            </w:r>
          </w:p>
        </w:tc>
        <w:tc>
          <w:tcPr>
            <w:tcW w:w="0" w:type="auto"/>
            <w:tcBorders>
              <w:top w:val="nil"/>
              <w:left w:val="nil"/>
              <w:bottom w:val="nil"/>
              <w:right w:val="nil"/>
            </w:tcBorders>
            <w:shd w:val="clear" w:color="auto" w:fill="auto"/>
            <w:noWrap/>
            <w:vAlign w:val="center"/>
            <w:hideMark/>
          </w:tcPr>
          <w:p w14:paraId="6CF09DA1"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0.0825</w:t>
            </w:r>
          </w:p>
        </w:tc>
        <w:tc>
          <w:tcPr>
            <w:tcW w:w="0" w:type="auto"/>
            <w:tcBorders>
              <w:top w:val="nil"/>
              <w:left w:val="nil"/>
              <w:bottom w:val="nil"/>
              <w:right w:val="nil"/>
            </w:tcBorders>
            <w:shd w:val="clear" w:color="auto" w:fill="auto"/>
            <w:noWrap/>
            <w:vAlign w:val="center"/>
            <w:hideMark/>
          </w:tcPr>
          <w:p w14:paraId="65DC0918"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-2.729***</w:t>
            </w:r>
          </w:p>
        </w:tc>
        <w:tc>
          <w:tcPr>
            <w:tcW w:w="0" w:type="auto"/>
            <w:tcBorders>
              <w:top w:val="nil"/>
              <w:left w:val="nil"/>
              <w:bottom w:val="nil"/>
              <w:right w:val="nil"/>
            </w:tcBorders>
            <w:shd w:val="clear" w:color="auto" w:fill="auto"/>
            <w:noWrap/>
            <w:vAlign w:val="center"/>
            <w:hideMark/>
          </w:tcPr>
          <w:p w14:paraId="4555D53B"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0.0622</w:t>
            </w:r>
          </w:p>
        </w:tc>
      </w:tr>
      <w:tr w:rsidR="00D10ED6" w:rsidRPr="00545A22" w14:paraId="6E1AFD02" w14:textId="77777777" w:rsidTr="00CD3AC2">
        <w:trPr>
          <w:trHeight w:val="299"/>
          <w:jc w:val="center"/>
        </w:trPr>
        <w:tc>
          <w:tcPr>
            <w:tcW w:w="0" w:type="auto"/>
            <w:tcBorders>
              <w:top w:val="nil"/>
              <w:left w:val="nil"/>
              <w:bottom w:val="nil"/>
              <w:right w:val="nil"/>
            </w:tcBorders>
            <w:shd w:val="clear" w:color="auto" w:fill="auto"/>
            <w:noWrap/>
            <w:vAlign w:val="center"/>
            <w:hideMark/>
          </w:tcPr>
          <w:p w14:paraId="62430BDA"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p>
        </w:tc>
        <w:tc>
          <w:tcPr>
            <w:tcW w:w="0" w:type="auto"/>
            <w:tcBorders>
              <w:top w:val="nil"/>
              <w:left w:val="nil"/>
              <w:bottom w:val="nil"/>
              <w:right w:val="nil"/>
            </w:tcBorders>
            <w:shd w:val="clear" w:color="auto" w:fill="auto"/>
            <w:noWrap/>
            <w:vAlign w:val="center"/>
            <w:hideMark/>
          </w:tcPr>
          <w:p w14:paraId="412A99B0"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(-3.29)</w:t>
            </w:r>
          </w:p>
        </w:tc>
        <w:tc>
          <w:tcPr>
            <w:tcW w:w="0" w:type="auto"/>
            <w:tcBorders>
              <w:top w:val="nil"/>
              <w:left w:val="nil"/>
              <w:bottom w:val="nil"/>
              <w:right w:val="nil"/>
            </w:tcBorders>
            <w:shd w:val="clear" w:color="auto" w:fill="auto"/>
            <w:noWrap/>
            <w:vAlign w:val="center"/>
            <w:hideMark/>
          </w:tcPr>
          <w:p w14:paraId="1A56D992"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(-3.21)</w:t>
            </w:r>
          </w:p>
        </w:tc>
        <w:tc>
          <w:tcPr>
            <w:tcW w:w="0" w:type="auto"/>
            <w:tcBorders>
              <w:top w:val="nil"/>
              <w:left w:val="nil"/>
              <w:bottom w:val="nil"/>
              <w:right w:val="nil"/>
            </w:tcBorders>
            <w:shd w:val="clear" w:color="auto" w:fill="auto"/>
            <w:noWrap/>
            <w:vAlign w:val="center"/>
            <w:hideMark/>
          </w:tcPr>
          <w:p w14:paraId="10E56758"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(-1.50)</w:t>
            </w:r>
          </w:p>
        </w:tc>
        <w:tc>
          <w:tcPr>
            <w:tcW w:w="0" w:type="auto"/>
            <w:tcBorders>
              <w:top w:val="nil"/>
              <w:left w:val="nil"/>
              <w:bottom w:val="nil"/>
              <w:right w:val="nil"/>
            </w:tcBorders>
            <w:shd w:val="clear" w:color="auto" w:fill="auto"/>
            <w:noWrap/>
            <w:vAlign w:val="center"/>
            <w:hideMark/>
          </w:tcPr>
          <w:p w14:paraId="4BBA6260"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(-2.72)</w:t>
            </w:r>
          </w:p>
        </w:tc>
        <w:tc>
          <w:tcPr>
            <w:tcW w:w="0" w:type="auto"/>
            <w:tcBorders>
              <w:top w:val="nil"/>
              <w:left w:val="nil"/>
              <w:bottom w:val="nil"/>
              <w:right w:val="nil"/>
            </w:tcBorders>
            <w:shd w:val="clear" w:color="auto" w:fill="auto"/>
            <w:noWrap/>
            <w:vAlign w:val="center"/>
            <w:hideMark/>
          </w:tcPr>
          <w:p w14:paraId="485CDAAF"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(-0.89)</w:t>
            </w:r>
          </w:p>
        </w:tc>
        <w:tc>
          <w:tcPr>
            <w:tcW w:w="0" w:type="auto"/>
            <w:tcBorders>
              <w:top w:val="nil"/>
              <w:left w:val="nil"/>
              <w:bottom w:val="nil"/>
              <w:right w:val="nil"/>
            </w:tcBorders>
            <w:shd w:val="clear" w:color="auto" w:fill="auto"/>
            <w:noWrap/>
            <w:vAlign w:val="center"/>
            <w:hideMark/>
          </w:tcPr>
          <w:p w14:paraId="2D3E554D"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(-0.35)</w:t>
            </w:r>
          </w:p>
        </w:tc>
        <w:tc>
          <w:tcPr>
            <w:tcW w:w="0" w:type="auto"/>
            <w:tcBorders>
              <w:top w:val="nil"/>
              <w:left w:val="nil"/>
              <w:bottom w:val="nil"/>
              <w:right w:val="nil"/>
            </w:tcBorders>
            <w:shd w:val="clear" w:color="auto" w:fill="auto"/>
            <w:noWrap/>
            <w:vAlign w:val="center"/>
            <w:hideMark/>
          </w:tcPr>
          <w:p w14:paraId="4B5B29C3"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(0.70)</w:t>
            </w:r>
          </w:p>
        </w:tc>
        <w:tc>
          <w:tcPr>
            <w:tcW w:w="0" w:type="auto"/>
            <w:tcBorders>
              <w:top w:val="nil"/>
              <w:left w:val="nil"/>
              <w:bottom w:val="nil"/>
              <w:right w:val="nil"/>
            </w:tcBorders>
            <w:shd w:val="clear" w:color="auto" w:fill="auto"/>
            <w:noWrap/>
            <w:vAlign w:val="center"/>
            <w:hideMark/>
          </w:tcPr>
          <w:p w14:paraId="035DFFED"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(-4.40)</w:t>
            </w:r>
          </w:p>
        </w:tc>
        <w:tc>
          <w:tcPr>
            <w:tcW w:w="0" w:type="auto"/>
            <w:tcBorders>
              <w:top w:val="nil"/>
              <w:left w:val="nil"/>
              <w:bottom w:val="nil"/>
              <w:right w:val="nil"/>
            </w:tcBorders>
            <w:shd w:val="clear" w:color="auto" w:fill="auto"/>
            <w:noWrap/>
            <w:vAlign w:val="center"/>
            <w:hideMark/>
          </w:tcPr>
          <w:p w14:paraId="482FD1A8"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(3.80)</w:t>
            </w:r>
          </w:p>
        </w:tc>
        <w:tc>
          <w:tcPr>
            <w:tcW w:w="0" w:type="auto"/>
            <w:tcBorders>
              <w:top w:val="nil"/>
              <w:left w:val="nil"/>
              <w:bottom w:val="nil"/>
              <w:right w:val="nil"/>
            </w:tcBorders>
            <w:shd w:val="clear" w:color="auto" w:fill="auto"/>
            <w:noWrap/>
            <w:vAlign w:val="center"/>
            <w:hideMark/>
          </w:tcPr>
          <w:p w14:paraId="6D8AFA76"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(-0.08)</w:t>
            </w:r>
          </w:p>
        </w:tc>
        <w:tc>
          <w:tcPr>
            <w:tcW w:w="0" w:type="auto"/>
            <w:tcBorders>
              <w:top w:val="nil"/>
              <w:left w:val="nil"/>
              <w:bottom w:val="nil"/>
              <w:right w:val="nil"/>
            </w:tcBorders>
            <w:shd w:val="clear" w:color="auto" w:fill="auto"/>
            <w:noWrap/>
            <w:vAlign w:val="center"/>
            <w:hideMark/>
          </w:tcPr>
          <w:p w14:paraId="07B7784F"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(1.06)</w:t>
            </w:r>
          </w:p>
        </w:tc>
        <w:tc>
          <w:tcPr>
            <w:tcW w:w="0" w:type="auto"/>
            <w:tcBorders>
              <w:top w:val="nil"/>
              <w:left w:val="nil"/>
              <w:bottom w:val="nil"/>
              <w:right w:val="nil"/>
            </w:tcBorders>
            <w:shd w:val="clear" w:color="auto" w:fill="auto"/>
            <w:noWrap/>
            <w:vAlign w:val="center"/>
            <w:hideMark/>
          </w:tcPr>
          <w:p w14:paraId="248F107E"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(-6.25)</w:t>
            </w:r>
          </w:p>
        </w:tc>
        <w:tc>
          <w:tcPr>
            <w:tcW w:w="0" w:type="auto"/>
            <w:tcBorders>
              <w:top w:val="nil"/>
              <w:left w:val="nil"/>
              <w:bottom w:val="nil"/>
              <w:right w:val="nil"/>
            </w:tcBorders>
            <w:shd w:val="clear" w:color="auto" w:fill="auto"/>
            <w:noWrap/>
            <w:vAlign w:val="center"/>
            <w:hideMark/>
          </w:tcPr>
          <w:p w14:paraId="1F78888B"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p>
        </w:tc>
      </w:tr>
      <w:tr w:rsidR="00D10ED6" w:rsidRPr="00545A22" w14:paraId="020FD788" w14:textId="77777777" w:rsidTr="00CD3AC2">
        <w:trPr>
          <w:trHeight w:val="299"/>
          <w:jc w:val="center"/>
        </w:trPr>
        <w:tc>
          <w:tcPr>
            <w:tcW w:w="0" w:type="auto"/>
            <w:tcBorders>
              <w:top w:val="nil"/>
              <w:left w:val="nil"/>
              <w:bottom w:val="nil"/>
              <w:right w:val="nil"/>
            </w:tcBorders>
            <w:shd w:val="clear" w:color="auto" w:fill="auto"/>
            <w:noWrap/>
            <w:vAlign w:val="center"/>
            <w:hideMark/>
          </w:tcPr>
          <w:p w14:paraId="1C691EA1"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Times New Roman" w:eastAsia="Times New Roman" w:hAnsi="Times New Roman" w:cs="Times New Roman"/>
                <w:color w:val="000000"/>
                <w:sz w:val="20"/>
                <w:szCs w:val="20"/>
              </w:rPr>
              <w:t>0.25</w:t>
            </w:r>
          </w:p>
        </w:tc>
        <w:tc>
          <w:tcPr>
            <w:tcW w:w="0" w:type="auto"/>
            <w:tcBorders>
              <w:top w:val="nil"/>
              <w:left w:val="nil"/>
              <w:bottom w:val="nil"/>
              <w:right w:val="nil"/>
            </w:tcBorders>
            <w:shd w:val="clear" w:color="auto" w:fill="auto"/>
            <w:noWrap/>
            <w:vAlign w:val="center"/>
            <w:hideMark/>
          </w:tcPr>
          <w:p w14:paraId="07C8C55B"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-0.101*</w:t>
            </w:r>
          </w:p>
        </w:tc>
        <w:tc>
          <w:tcPr>
            <w:tcW w:w="0" w:type="auto"/>
            <w:tcBorders>
              <w:top w:val="nil"/>
              <w:left w:val="nil"/>
              <w:bottom w:val="nil"/>
              <w:right w:val="nil"/>
            </w:tcBorders>
            <w:shd w:val="clear" w:color="auto" w:fill="auto"/>
            <w:noWrap/>
            <w:vAlign w:val="center"/>
            <w:hideMark/>
          </w:tcPr>
          <w:p w14:paraId="3C47F6BF"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-0.102*</w:t>
            </w:r>
          </w:p>
        </w:tc>
        <w:tc>
          <w:tcPr>
            <w:tcW w:w="0" w:type="auto"/>
            <w:tcBorders>
              <w:top w:val="nil"/>
              <w:left w:val="nil"/>
              <w:bottom w:val="nil"/>
              <w:right w:val="nil"/>
            </w:tcBorders>
            <w:shd w:val="clear" w:color="auto" w:fill="auto"/>
            <w:noWrap/>
            <w:vAlign w:val="center"/>
            <w:hideMark/>
          </w:tcPr>
          <w:p w14:paraId="2FD1CA31"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-0.0552</w:t>
            </w:r>
          </w:p>
        </w:tc>
        <w:tc>
          <w:tcPr>
            <w:tcW w:w="0" w:type="auto"/>
            <w:tcBorders>
              <w:top w:val="nil"/>
              <w:left w:val="nil"/>
              <w:bottom w:val="nil"/>
              <w:right w:val="nil"/>
            </w:tcBorders>
            <w:shd w:val="clear" w:color="auto" w:fill="auto"/>
            <w:noWrap/>
            <w:vAlign w:val="center"/>
            <w:hideMark/>
          </w:tcPr>
          <w:p w14:paraId="1E46743F"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-0.175*</w:t>
            </w:r>
          </w:p>
        </w:tc>
        <w:tc>
          <w:tcPr>
            <w:tcW w:w="0" w:type="auto"/>
            <w:tcBorders>
              <w:top w:val="nil"/>
              <w:left w:val="nil"/>
              <w:bottom w:val="nil"/>
              <w:right w:val="nil"/>
            </w:tcBorders>
            <w:shd w:val="clear" w:color="auto" w:fill="auto"/>
            <w:noWrap/>
            <w:vAlign w:val="center"/>
            <w:hideMark/>
          </w:tcPr>
          <w:p w14:paraId="0FE66271"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-0.0532</w:t>
            </w:r>
          </w:p>
        </w:tc>
        <w:tc>
          <w:tcPr>
            <w:tcW w:w="0" w:type="auto"/>
            <w:tcBorders>
              <w:top w:val="nil"/>
              <w:left w:val="nil"/>
              <w:bottom w:val="nil"/>
              <w:right w:val="nil"/>
            </w:tcBorders>
            <w:shd w:val="clear" w:color="auto" w:fill="auto"/>
            <w:noWrap/>
            <w:vAlign w:val="center"/>
            <w:hideMark/>
          </w:tcPr>
          <w:p w14:paraId="145B3C74"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-0.0357</w:t>
            </w:r>
          </w:p>
        </w:tc>
        <w:tc>
          <w:tcPr>
            <w:tcW w:w="0" w:type="auto"/>
            <w:tcBorders>
              <w:top w:val="nil"/>
              <w:left w:val="nil"/>
              <w:bottom w:val="nil"/>
              <w:right w:val="nil"/>
            </w:tcBorders>
            <w:shd w:val="clear" w:color="auto" w:fill="auto"/>
            <w:noWrap/>
            <w:vAlign w:val="center"/>
            <w:hideMark/>
          </w:tcPr>
          <w:p w14:paraId="0B2AF8D9"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0.0128</w:t>
            </w:r>
          </w:p>
        </w:tc>
        <w:tc>
          <w:tcPr>
            <w:tcW w:w="0" w:type="auto"/>
            <w:tcBorders>
              <w:top w:val="nil"/>
              <w:left w:val="nil"/>
              <w:bottom w:val="nil"/>
              <w:right w:val="nil"/>
            </w:tcBorders>
            <w:shd w:val="clear" w:color="auto" w:fill="auto"/>
            <w:noWrap/>
            <w:vAlign w:val="center"/>
            <w:hideMark/>
          </w:tcPr>
          <w:p w14:paraId="0A9953FC"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-0.350***</w:t>
            </w:r>
          </w:p>
        </w:tc>
        <w:tc>
          <w:tcPr>
            <w:tcW w:w="0" w:type="auto"/>
            <w:tcBorders>
              <w:top w:val="nil"/>
              <w:left w:val="nil"/>
              <w:bottom w:val="nil"/>
              <w:right w:val="nil"/>
            </w:tcBorders>
            <w:shd w:val="clear" w:color="auto" w:fill="auto"/>
            <w:noWrap/>
            <w:vAlign w:val="center"/>
            <w:hideMark/>
          </w:tcPr>
          <w:p w14:paraId="37379209"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0.301***</w:t>
            </w:r>
          </w:p>
        </w:tc>
        <w:tc>
          <w:tcPr>
            <w:tcW w:w="0" w:type="auto"/>
            <w:tcBorders>
              <w:top w:val="nil"/>
              <w:left w:val="nil"/>
              <w:bottom w:val="nil"/>
              <w:right w:val="nil"/>
            </w:tcBorders>
            <w:shd w:val="clear" w:color="auto" w:fill="auto"/>
            <w:noWrap/>
            <w:vAlign w:val="center"/>
            <w:hideMark/>
          </w:tcPr>
          <w:p w14:paraId="69EA328B"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0.00896</w:t>
            </w:r>
          </w:p>
        </w:tc>
        <w:tc>
          <w:tcPr>
            <w:tcW w:w="0" w:type="auto"/>
            <w:tcBorders>
              <w:top w:val="nil"/>
              <w:left w:val="nil"/>
              <w:bottom w:val="nil"/>
              <w:right w:val="nil"/>
            </w:tcBorders>
            <w:shd w:val="clear" w:color="auto" w:fill="auto"/>
            <w:noWrap/>
            <w:vAlign w:val="center"/>
            <w:hideMark/>
          </w:tcPr>
          <w:p w14:paraId="58A1DF14"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0.107</w:t>
            </w:r>
          </w:p>
        </w:tc>
        <w:tc>
          <w:tcPr>
            <w:tcW w:w="0" w:type="auto"/>
            <w:tcBorders>
              <w:top w:val="nil"/>
              <w:left w:val="nil"/>
              <w:bottom w:val="nil"/>
              <w:right w:val="nil"/>
            </w:tcBorders>
            <w:shd w:val="clear" w:color="auto" w:fill="auto"/>
            <w:noWrap/>
            <w:vAlign w:val="center"/>
            <w:hideMark/>
          </w:tcPr>
          <w:p w14:paraId="54F7E146"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-2.181***</w:t>
            </w:r>
          </w:p>
        </w:tc>
        <w:tc>
          <w:tcPr>
            <w:tcW w:w="0" w:type="auto"/>
            <w:tcBorders>
              <w:top w:val="nil"/>
              <w:left w:val="nil"/>
              <w:bottom w:val="nil"/>
              <w:right w:val="nil"/>
            </w:tcBorders>
            <w:shd w:val="clear" w:color="auto" w:fill="auto"/>
            <w:noWrap/>
            <w:vAlign w:val="center"/>
            <w:hideMark/>
          </w:tcPr>
          <w:p w14:paraId="448A208F"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0.0542</w:t>
            </w:r>
          </w:p>
        </w:tc>
      </w:tr>
      <w:tr w:rsidR="00D10ED6" w:rsidRPr="00545A22" w14:paraId="4DC3BCC6" w14:textId="77777777" w:rsidTr="00CD3AC2">
        <w:trPr>
          <w:trHeight w:val="299"/>
          <w:jc w:val="center"/>
        </w:trPr>
        <w:tc>
          <w:tcPr>
            <w:tcW w:w="0" w:type="auto"/>
            <w:tcBorders>
              <w:top w:val="nil"/>
              <w:left w:val="nil"/>
              <w:bottom w:val="single" w:sz="4" w:space="0" w:color="auto"/>
              <w:right w:val="nil"/>
            </w:tcBorders>
            <w:shd w:val="clear" w:color="auto" w:fill="auto"/>
            <w:noWrap/>
            <w:vAlign w:val="center"/>
            <w:hideMark/>
          </w:tcPr>
          <w:p w14:paraId="34CC3E1F"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p>
        </w:tc>
        <w:tc>
          <w:tcPr>
            <w:tcW w:w="0" w:type="auto"/>
            <w:tcBorders>
              <w:top w:val="nil"/>
              <w:left w:val="nil"/>
              <w:bottom w:val="single" w:sz="4" w:space="0" w:color="auto"/>
              <w:right w:val="nil"/>
            </w:tcBorders>
            <w:shd w:val="clear" w:color="auto" w:fill="auto"/>
            <w:noWrap/>
            <w:vAlign w:val="center"/>
            <w:hideMark/>
          </w:tcPr>
          <w:p w14:paraId="1A77EA35"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(-2.57)</w:t>
            </w:r>
          </w:p>
        </w:tc>
        <w:tc>
          <w:tcPr>
            <w:tcW w:w="0" w:type="auto"/>
            <w:tcBorders>
              <w:top w:val="nil"/>
              <w:left w:val="nil"/>
              <w:bottom w:val="single" w:sz="4" w:space="0" w:color="auto"/>
              <w:right w:val="nil"/>
            </w:tcBorders>
            <w:shd w:val="clear" w:color="auto" w:fill="auto"/>
            <w:noWrap/>
            <w:vAlign w:val="center"/>
            <w:hideMark/>
          </w:tcPr>
          <w:p w14:paraId="0560AD8D"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(-2.57)</w:t>
            </w:r>
          </w:p>
        </w:tc>
        <w:tc>
          <w:tcPr>
            <w:tcW w:w="0" w:type="auto"/>
            <w:tcBorders>
              <w:top w:val="nil"/>
              <w:left w:val="nil"/>
              <w:bottom w:val="single" w:sz="4" w:space="0" w:color="auto"/>
              <w:right w:val="nil"/>
            </w:tcBorders>
            <w:shd w:val="clear" w:color="auto" w:fill="auto"/>
            <w:noWrap/>
            <w:vAlign w:val="center"/>
            <w:hideMark/>
          </w:tcPr>
          <w:p w14:paraId="68EEB9D6"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(-1.43)</w:t>
            </w:r>
          </w:p>
        </w:tc>
        <w:tc>
          <w:tcPr>
            <w:tcW w:w="0" w:type="auto"/>
            <w:tcBorders>
              <w:top w:val="nil"/>
              <w:left w:val="nil"/>
              <w:bottom w:val="single" w:sz="4" w:space="0" w:color="auto"/>
              <w:right w:val="nil"/>
            </w:tcBorders>
            <w:shd w:val="clear" w:color="auto" w:fill="auto"/>
            <w:noWrap/>
            <w:vAlign w:val="center"/>
            <w:hideMark/>
          </w:tcPr>
          <w:p w14:paraId="295C28C0"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(-2.37)</w:t>
            </w:r>
          </w:p>
        </w:tc>
        <w:tc>
          <w:tcPr>
            <w:tcW w:w="0" w:type="auto"/>
            <w:tcBorders>
              <w:top w:val="nil"/>
              <w:left w:val="nil"/>
              <w:bottom w:val="single" w:sz="4" w:space="0" w:color="auto"/>
              <w:right w:val="nil"/>
            </w:tcBorders>
            <w:shd w:val="clear" w:color="auto" w:fill="auto"/>
            <w:noWrap/>
            <w:vAlign w:val="center"/>
            <w:hideMark/>
          </w:tcPr>
          <w:p w14:paraId="4F9417B4"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(-0.72)</w:t>
            </w:r>
          </w:p>
        </w:tc>
        <w:tc>
          <w:tcPr>
            <w:tcW w:w="0" w:type="auto"/>
            <w:tcBorders>
              <w:top w:val="nil"/>
              <w:left w:val="nil"/>
              <w:bottom w:val="single" w:sz="4" w:space="0" w:color="auto"/>
              <w:right w:val="nil"/>
            </w:tcBorders>
            <w:shd w:val="clear" w:color="auto" w:fill="auto"/>
            <w:noWrap/>
            <w:vAlign w:val="center"/>
            <w:hideMark/>
          </w:tcPr>
          <w:p w14:paraId="7F5E38F1"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(-0.49)</w:t>
            </w:r>
          </w:p>
        </w:tc>
        <w:tc>
          <w:tcPr>
            <w:tcW w:w="0" w:type="auto"/>
            <w:tcBorders>
              <w:top w:val="nil"/>
              <w:left w:val="nil"/>
              <w:bottom w:val="single" w:sz="4" w:space="0" w:color="auto"/>
              <w:right w:val="nil"/>
            </w:tcBorders>
            <w:shd w:val="clear" w:color="auto" w:fill="auto"/>
            <w:noWrap/>
            <w:vAlign w:val="center"/>
            <w:hideMark/>
          </w:tcPr>
          <w:p w14:paraId="5CBB6C9C"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(0.18)</w:t>
            </w:r>
          </w:p>
        </w:tc>
        <w:tc>
          <w:tcPr>
            <w:tcW w:w="0" w:type="auto"/>
            <w:tcBorders>
              <w:top w:val="nil"/>
              <w:left w:val="nil"/>
              <w:bottom w:val="single" w:sz="4" w:space="0" w:color="auto"/>
              <w:right w:val="nil"/>
            </w:tcBorders>
            <w:shd w:val="clear" w:color="auto" w:fill="auto"/>
            <w:noWrap/>
            <w:vAlign w:val="center"/>
            <w:hideMark/>
          </w:tcPr>
          <w:p w14:paraId="1D428EA4"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(-4.82)</w:t>
            </w:r>
          </w:p>
        </w:tc>
        <w:tc>
          <w:tcPr>
            <w:tcW w:w="0" w:type="auto"/>
            <w:tcBorders>
              <w:top w:val="nil"/>
              <w:left w:val="nil"/>
              <w:bottom w:val="single" w:sz="4" w:space="0" w:color="auto"/>
              <w:right w:val="nil"/>
            </w:tcBorders>
            <w:shd w:val="clear" w:color="auto" w:fill="auto"/>
            <w:noWrap/>
            <w:vAlign w:val="center"/>
            <w:hideMark/>
          </w:tcPr>
          <w:p w14:paraId="1D66E79F"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(3.70)</w:t>
            </w:r>
          </w:p>
        </w:tc>
        <w:tc>
          <w:tcPr>
            <w:tcW w:w="0" w:type="auto"/>
            <w:tcBorders>
              <w:top w:val="nil"/>
              <w:left w:val="nil"/>
              <w:bottom w:val="single" w:sz="4" w:space="0" w:color="auto"/>
              <w:right w:val="nil"/>
            </w:tcBorders>
            <w:shd w:val="clear" w:color="auto" w:fill="auto"/>
            <w:noWrap/>
            <w:vAlign w:val="center"/>
            <w:hideMark/>
          </w:tcPr>
          <w:p w14:paraId="0FD08187"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(0.11)</w:t>
            </w:r>
          </w:p>
        </w:tc>
        <w:tc>
          <w:tcPr>
            <w:tcW w:w="0" w:type="auto"/>
            <w:tcBorders>
              <w:top w:val="nil"/>
              <w:left w:val="nil"/>
              <w:bottom w:val="single" w:sz="4" w:space="0" w:color="auto"/>
              <w:right w:val="nil"/>
            </w:tcBorders>
            <w:shd w:val="clear" w:color="auto" w:fill="auto"/>
            <w:noWrap/>
            <w:vAlign w:val="center"/>
            <w:hideMark/>
          </w:tcPr>
          <w:p w14:paraId="4D05C573"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(1.30)</w:t>
            </w:r>
          </w:p>
        </w:tc>
        <w:tc>
          <w:tcPr>
            <w:tcW w:w="0" w:type="auto"/>
            <w:tcBorders>
              <w:top w:val="nil"/>
              <w:left w:val="nil"/>
              <w:bottom w:val="single" w:sz="4" w:space="0" w:color="auto"/>
              <w:right w:val="nil"/>
            </w:tcBorders>
            <w:shd w:val="clear" w:color="auto" w:fill="auto"/>
            <w:noWrap/>
            <w:vAlign w:val="center"/>
            <w:hideMark/>
          </w:tcPr>
          <w:p w14:paraId="7174A976"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(-4.72)</w:t>
            </w:r>
          </w:p>
        </w:tc>
        <w:tc>
          <w:tcPr>
            <w:tcW w:w="0" w:type="auto"/>
            <w:tcBorders>
              <w:top w:val="nil"/>
              <w:left w:val="nil"/>
              <w:bottom w:val="single" w:sz="4" w:space="0" w:color="auto"/>
              <w:right w:val="nil"/>
            </w:tcBorders>
            <w:shd w:val="clear" w:color="auto" w:fill="auto"/>
            <w:noWrap/>
            <w:vAlign w:val="center"/>
            <w:hideMark/>
          </w:tcPr>
          <w:p w14:paraId="23960828"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p>
        </w:tc>
      </w:tr>
      <w:tr w:rsidR="00D10ED6" w:rsidRPr="00545A22" w14:paraId="06DE4D97" w14:textId="77777777" w:rsidTr="00CD3AC2">
        <w:trPr>
          <w:trHeight w:val="299"/>
          <w:jc w:val="center"/>
        </w:trPr>
        <w:tc>
          <w:tcPr>
            <w:tcW w:w="0" w:type="auto"/>
            <w:tcBorders>
              <w:top w:val="single" w:sz="4" w:space="0" w:color="auto"/>
              <w:left w:val="nil"/>
              <w:bottom w:val="nil"/>
              <w:right w:val="nil"/>
            </w:tcBorders>
            <w:shd w:val="clear" w:color="auto" w:fill="D9D9D9" w:themeFill="background1" w:themeFillShade="D9"/>
            <w:noWrap/>
            <w:vAlign w:val="center"/>
            <w:hideMark/>
          </w:tcPr>
          <w:p w14:paraId="692DD464"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Times New Roman" w:eastAsia="Times New Roman" w:hAnsi="Times New Roman" w:cs="Times New Roman"/>
                <w:color w:val="000000"/>
                <w:sz w:val="20"/>
                <w:szCs w:val="20"/>
              </w:rPr>
              <w:t>Median</w:t>
            </w:r>
          </w:p>
        </w:tc>
        <w:tc>
          <w:tcPr>
            <w:tcW w:w="0" w:type="auto"/>
            <w:tcBorders>
              <w:top w:val="single" w:sz="4" w:space="0" w:color="auto"/>
              <w:left w:val="nil"/>
              <w:bottom w:val="nil"/>
              <w:right w:val="nil"/>
            </w:tcBorders>
            <w:shd w:val="clear" w:color="auto" w:fill="D9D9D9" w:themeFill="background1" w:themeFillShade="D9"/>
            <w:noWrap/>
            <w:vAlign w:val="center"/>
            <w:hideMark/>
          </w:tcPr>
          <w:p w14:paraId="1E39DFB7"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-0.0456</w:t>
            </w:r>
          </w:p>
        </w:tc>
        <w:tc>
          <w:tcPr>
            <w:tcW w:w="0" w:type="auto"/>
            <w:tcBorders>
              <w:top w:val="single" w:sz="4" w:space="0" w:color="auto"/>
              <w:left w:val="nil"/>
              <w:bottom w:val="nil"/>
              <w:right w:val="nil"/>
            </w:tcBorders>
            <w:shd w:val="clear" w:color="auto" w:fill="D9D9D9" w:themeFill="background1" w:themeFillShade="D9"/>
            <w:noWrap/>
            <w:vAlign w:val="center"/>
            <w:hideMark/>
          </w:tcPr>
          <w:p w14:paraId="2D482BB9"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-0.0296</w:t>
            </w:r>
          </w:p>
        </w:tc>
        <w:tc>
          <w:tcPr>
            <w:tcW w:w="0" w:type="auto"/>
            <w:tcBorders>
              <w:top w:val="single" w:sz="4" w:space="0" w:color="auto"/>
              <w:left w:val="nil"/>
              <w:bottom w:val="nil"/>
              <w:right w:val="nil"/>
            </w:tcBorders>
            <w:shd w:val="clear" w:color="auto" w:fill="D9D9D9" w:themeFill="background1" w:themeFillShade="D9"/>
            <w:noWrap/>
            <w:vAlign w:val="center"/>
            <w:hideMark/>
          </w:tcPr>
          <w:p w14:paraId="44C2338B"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0.0209</w:t>
            </w:r>
          </w:p>
        </w:tc>
        <w:tc>
          <w:tcPr>
            <w:tcW w:w="0" w:type="auto"/>
            <w:tcBorders>
              <w:top w:val="single" w:sz="4" w:space="0" w:color="auto"/>
              <w:left w:val="nil"/>
              <w:bottom w:val="nil"/>
              <w:right w:val="nil"/>
            </w:tcBorders>
            <w:shd w:val="clear" w:color="auto" w:fill="D9D9D9" w:themeFill="background1" w:themeFillShade="D9"/>
            <w:noWrap/>
            <w:vAlign w:val="center"/>
            <w:hideMark/>
          </w:tcPr>
          <w:p w14:paraId="69404571"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0.165*</w:t>
            </w:r>
          </w:p>
        </w:tc>
        <w:tc>
          <w:tcPr>
            <w:tcW w:w="0" w:type="auto"/>
            <w:tcBorders>
              <w:top w:val="single" w:sz="4" w:space="0" w:color="auto"/>
              <w:left w:val="nil"/>
              <w:bottom w:val="nil"/>
              <w:right w:val="nil"/>
            </w:tcBorders>
            <w:shd w:val="clear" w:color="auto" w:fill="D9D9D9" w:themeFill="background1" w:themeFillShade="D9"/>
            <w:noWrap/>
            <w:vAlign w:val="center"/>
            <w:hideMark/>
          </w:tcPr>
          <w:p w14:paraId="61B4FA1B"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-0.0675</w:t>
            </w:r>
          </w:p>
        </w:tc>
        <w:tc>
          <w:tcPr>
            <w:tcW w:w="0" w:type="auto"/>
            <w:tcBorders>
              <w:top w:val="single" w:sz="4" w:space="0" w:color="auto"/>
              <w:left w:val="nil"/>
              <w:bottom w:val="nil"/>
              <w:right w:val="nil"/>
            </w:tcBorders>
            <w:shd w:val="clear" w:color="auto" w:fill="D9D9D9" w:themeFill="background1" w:themeFillShade="D9"/>
            <w:noWrap/>
            <w:vAlign w:val="center"/>
            <w:hideMark/>
          </w:tcPr>
          <w:p w14:paraId="76EBD9E3"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-0.0731</w:t>
            </w:r>
          </w:p>
        </w:tc>
        <w:tc>
          <w:tcPr>
            <w:tcW w:w="0" w:type="auto"/>
            <w:tcBorders>
              <w:top w:val="single" w:sz="4" w:space="0" w:color="auto"/>
              <w:left w:val="nil"/>
              <w:bottom w:val="nil"/>
              <w:right w:val="nil"/>
            </w:tcBorders>
            <w:shd w:val="clear" w:color="auto" w:fill="D9D9D9" w:themeFill="background1" w:themeFillShade="D9"/>
            <w:noWrap/>
            <w:vAlign w:val="center"/>
            <w:hideMark/>
          </w:tcPr>
          <w:p w14:paraId="5112D1E0"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-0.0795</w:t>
            </w:r>
          </w:p>
        </w:tc>
        <w:tc>
          <w:tcPr>
            <w:tcW w:w="0" w:type="auto"/>
            <w:tcBorders>
              <w:top w:val="single" w:sz="4" w:space="0" w:color="auto"/>
              <w:left w:val="nil"/>
              <w:bottom w:val="nil"/>
              <w:right w:val="nil"/>
            </w:tcBorders>
            <w:shd w:val="clear" w:color="auto" w:fill="D9D9D9" w:themeFill="background1" w:themeFillShade="D9"/>
            <w:noWrap/>
            <w:vAlign w:val="center"/>
            <w:hideMark/>
          </w:tcPr>
          <w:p w14:paraId="5A0A5451"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-0.727***</w:t>
            </w:r>
          </w:p>
        </w:tc>
        <w:tc>
          <w:tcPr>
            <w:tcW w:w="0" w:type="auto"/>
            <w:tcBorders>
              <w:top w:val="single" w:sz="4" w:space="0" w:color="auto"/>
              <w:left w:val="nil"/>
              <w:bottom w:val="nil"/>
              <w:right w:val="nil"/>
            </w:tcBorders>
            <w:shd w:val="clear" w:color="auto" w:fill="D9D9D9" w:themeFill="background1" w:themeFillShade="D9"/>
            <w:noWrap/>
            <w:vAlign w:val="center"/>
            <w:hideMark/>
          </w:tcPr>
          <w:p w14:paraId="59518E60"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0.187*</w:t>
            </w:r>
          </w:p>
        </w:tc>
        <w:tc>
          <w:tcPr>
            <w:tcW w:w="0" w:type="auto"/>
            <w:tcBorders>
              <w:top w:val="single" w:sz="4" w:space="0" w:color="auto"/>
              <w:left w:val="nil"/>
              <w:bottom w:val="nil"/>
              <w:right w:val="nil"/>
            </w:tcBorders>
            <w:shd w:val="clear" w:color="auto" w:fill="D9D9D9" w:themeFill="background1" w:themeFillShade="D9"/>
            <w:noWrap/>
            <w:vAlign w:val="center"/>
            <w:hideMark/>
          </w:tcPr>
          <w:p w14:paraId="28CFE8BF"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0.105</w:t>
            </w:r>
          </w:p>
        </w:tc>
        <w:tc>
          <w:tcPr>
            <w:tcW w:w="0" w:type="auto"/>
            <w:tcBorders>
              <w:top w:val="single" w:sz="4" w:space="0" w:color="auto"/>
              <w:left w:val="nil"/>
              <w:bottom w:val="nil"/>
              <w:right w:val="nil"/>
            </w:tcBorders>
            <w:shd w:val="clear" w:color="auto" w:fill="D9D9D9" w:themeFill="background1" w:themeFillShade="D9"/>
            <w:noWrap/>
            <w:vAlign w:val="center"/>
            <w:hideMark/>
          </w:tcPr>
          <w:p w14:paraId="4B20A221"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0.111</w:t>
            </w:r>
          </w:p>
        </w:tc>
        <w:tc>
          <w:tcPr>
            <w:tcW w:w="0" w:type="auto"/>
            <w:tcBorders>
              <w:top w:val="single" w:sz="4" w:space="0" w:color="auto"/>
              <w:left w:val="nil"/>
              <w:bottom w:val="nil"/>
              <w:right w:val="nil"/>
            </w:tcBorders>
            <w:shd w:val="clear" w:color="auto" w:fill="D9D9D9" w:themeFill="background1" w:themeFillShade="D9"/>
            <w:noWrap/>
            <w:vAlign w:val="center"/>
            <w:hideMark/>
          </w:tcPr>
          <w:p w14:paraId="3DF8B56A"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-0.444</w:t>
            </w:r>
          </w:p>
        </w:tc>
        <w:tc>
          <w:tcPr>
            <w:tcW w:w="0" w:type="auto"/>
            <w:tcBorders>
              <w:top w:val="single" w:sz="4" w:space="0" w:color="auto"/>
              <w:left w:val="nil"/>
              <w:bottom w:val="nil"/>
              <w:right w:val="nil"/>
            </w:tcBorders>
            <w:shd w:val="clear" w:color="auto" w:fill="D9D9D9" w:themeFill="background1" w:themeFillShade="D9"/>
            <w:noWrap/>
            <w:vAlign w:val="center"/>
            <w:hideMark/>
          </w:tcPr>
          <w:p w14:paraId="09546CCB"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0.0644</w:t>
            </w:r>
          </w:p>
        </w:tc>
      </w:tr>
      <w:tr w:rsidR="00D10ED6" w:rsidRPr="00545A22" w14:paraId="63D61913" w14:textId="77777777" w:rsidTr="00CD3AC2">
        <w:trPr>
          <w:trHeight w:val="299"/>
          <w:jc w:val="center"/>
        </w:trPr>
        <w:tc>
          <w:tcPr>
            <w:tcW w:w="0" w:type="auto"/>
            <w:tcBorders>
              <w:top w:val="nil"/>
              <w:left w:val="nil"/>
              <w:bottom w:val="single" w:sz="4" w:space="0" w:color="auto"/>
              <w:right w:val="nil"/>
            </w:tcBorders>
            <w:shd w:val="clear" w:color="auto" w:fill="D9D9D9" w:themeFill="background1" w:themeFillShade="D9"/>
            <w:noWrap/>
            <w:vAlign w:val="center"/>
            <w:hideMark/>
          </w:tcPr>
          <w:p w14:paraId="195342EB"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p>
        </w:tc>
        <w:tc>
          <w:tcPr>
            <w:tcW w:w="0" w:type="auto"/>
            <w:tcBorders>
              <w:top w:val="nil"/>
              <w:left w:val="nil"/>
              <w:bottom w:val="single" w:sz="4" w:space="0" w:color="auto"/>
              <w:right w:val="nil"/>
            </w:tcBorders>
            <w:shd w:val="clear" w:color="auto" w:fill="D9D9D9" w:themeFill="background1" w:themeFillShade="D9"/>
            <w:noWrap/>
            <w:vAlign w:val="center"/>
            <w:hideMark/>
          </w:tcPr>
          <w:p w14:paraId="2A3AF987"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(-1.24)</w:t>
            </w:r>
          </w:p>
        </w:tc>
        <w:tc>
          <w:tcPr>
            <w:tcW w:w="0" w:type="auto"/>
            <w:tcBorders>
              <w:top w:val="nil"/>
              <w:left w:val="nil"/>
              <w:bottom w:val="single" w:sz="4" w:space="0" w:color="auto"/>
              <w:right w:val="nil"/>
            </w:tcBorders>
            <w:shd w:val="clear" w:color="auto" w:fill="D9D9D9" w:themeFill="background1" w:themeFillShade="D9"/>
            <w:noWrap/>
            <w:vAlign w:val="center"/>
            <w:hideMark/>
          </w:tcPr>
          <w:p w14:paraId="338386D0"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(-0.80)</w:t>
            </w:r>
          </w:p>
        </w:tc>
        <w:tc>
          <w:tcPr>
            <w:tcW w:w="0" w:type="auto"/>
            <w:tcBorders>
              <w:top w:val="nil"/>
              <w:left w:val="nil"/>
              <w:bottom w:val="single" w:sz="4" w:space="0" w:color="auto"/>
              <w:right w:val="nil"/>
            </w:tcBorders>
            <w:shd w:val="clear" w:color="auto" w:fill="D9D9D9" w:themeFill="background1" w:themeFillShade="D9"/>
            <w:noWrap/>
            <w:vAlign w:val="center"/>
            <w:hideMark/>
          </w:tcPr>
          <w:p w14:paraId="57D79A13"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(0.58)</w:t>
            </w:r>
          </w:p>
        </w:tc>
        <w:tc>
          <w:tcPr>
            <w:tcW w:w="0" w:type="auto"/>
            <w:tcBorders>
              <w:top w:val="nil"/>
              <w:left w:val="nil"/>
              <w:bottom w:val="single" w:sz="4" w:space="0" w:color="auto"/>
              <w:right w:val="nil"/>
            </w:tcBorders>
            <w:shd w:val="clear" w:color="auto" w:fill="D9D9D9" w:themeFill="background1" w:themeFillShade="D9"/>
            <w:noWrap/>
            <w:vAlign w:val="center"/>
            <w:hideMark/>
          </w:tcPr>
          <w:p w14:paraId="053EB3CE"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(2.39)</w:t>
            </w:r>
          </w:p>
        </w:tc>
        <w:tc>
          <w:tcPr>
            <w:tcW w:w="0" w:type="auto"/>
            <w:tcBorders>
              <w:top w:val="nil"/>
              <w:left w:val="nil"/>
              <w:bottom w:val="single" w:sz="4" w:space="0" w:color="auto"/>
              <w:right w:val="nil"/>
            </w:tcBorders>
            <w:shd w:val="clear" w:color="auto" w:fill="D9D9D9" w:themeFill="background1" w:themeFillShade="D9"/>
            <w:noWrap/>
            <w:vAlign w:val="center"/>
            <w:hideMark/>
          </w:tcPr>
          <w:p w14:paraId="5184A4B3"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(-0.97)</w:t>
            </w:r>
          </w:p>
        </w:tc>
        <w:tc>
          <w:tcPr>
            <w:tcW w:w="0" w:type="auto"/>
            <w:tcBorders>
              <w:top w:val="nil"/>
              <w:left w:val="nil"/>
              <w:bottom w:val="single" w:sz="4" w:space="0" w:color="auto"/>
              <w:right w:val="nil"/>
            </w:tcBorders>
            <w:shd w:val="clear" w:color="auto" w:fill="D9D9D9" w:themeFill="background1" w:themeFillShade="D9"/>
            <w:noWrap/>
            <w:vAlign w:val="center"/>
            <w:hideMark/>
          </w:tcPr>
          <w:p w14:paraId="68AF5013"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(-1.07)</w:t>
            </w:r>
          </w:p>
        </w:tc>
        <w:tc>
          <w:tcPr>
            <w:tcW w:w="0" w:type="auto"/>
            <w:tcBorders>
              <w:top w:val="nil"/>
              <w:left w:val="nil"/>
              <w:bottom w:val="single" w:sz="4" w:space="0" w:color="auto"/>
              <w:right w:val="nil"/>
            </w:tcBorders>
            <w:shd w:val="clear" w:color="auto" w:fill="D9D9D9" w:themeFill="background1" w:themeFillShade="D9"/>
            <w:noWrap/>
            <w:vAlign w:val="center"/>
            <w:hideMark/>
          </w:tcPr>
          <w:p w14:paraId="289FDC12"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(-1.17)</w:t>
            </w:r>
          </w:p>
        </w:tc>
        <w:tc>
          <w:tcPr>
            <w:tcW w:w="0" w:type="auto"/>
            <w:tcBorders>
              <w:top w:val="nil"/>
              <w:left w:val="nil"/>
              <w:bottom w:val="single" w:sz="4" w:space="0" w:color="auto"/>
              <w:right w:val="nil"/>
            </w:tcBorders>
            <w:shd w:val="clear" w:color="auto" w:fill="D9D9D9" w:themeFill="background1" w:themeFillShade="D9"/>
            <w:noWrap/>
            <w:vAlign w:val="center"/>
            <w:hideMark/>
          </w:tcPr>
          <w:p w14:paraId="17CA58FC"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(-10.73)</w:t>
            </w:r>
          </w:p>
        </w:tc>
        <w:tc>
          <w:tcPr>
            <w:tcW w:w="0" w:type="auto"/>
            <w:tcBorders>
              <w:top w:val="nil"/>
              <w:left w:val="nil"/>
              <w:bottom w:val="single" w:sz="4" w:space="0" w:color="auto"/>
              <w:right w:val="nil"/>
            </w:tcBorders>
            <w:shd w:val="clear" w:color="auto" w:fill="D9D9D9" w:themeFill="background1" w:themeFillShade="D9"/>
            <w:noWrap/>
            <w:vAlign w:val="center"/>
            <w:hideMark/>
          </w:tcPr>
          <w:p w14:paraId="48C48919"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(2.46)</w:t>
            </w:r>
          </w:p>
        </w:tc>
        <w:tc>
          <w:tcPr>
            <w:tcW w:w="0" w:type="auto"/>
            <w:tcBorders>
              <w:top w:val="nil"/>
              <w:left w:val="nil"/>
              <w:bottom w:val="single" w:sz="4" w:space="0" w:color="auto"/>
              <w:right w:val="nil"/>
            </w:tcBorders>
            <w:shd w:val="clear" w:color="auto" w:fill="D9D9D9" w:themeFill="background1" w:themeFillShade="D9"/>
            <w:noWrap/>
            <w:vAlign w:val="center"/>
            <w:hideMark/>
          </w:tcPr>
          <w:p w14:paraId="36CC5DD9"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(1.37)</w:t>
            </w:r>
          </w:p>
        </w:tc>
        <w:tc>
          <w:tcPr>
            <w:tcW w:w="0" w:type="auto"/>
            <w:tcBorders>
              <w:top w:val="nil"/>
              <w:left w:val="nil"/>
              <w:bottom w:val="single" w:sz="4" w:space="0" w:color="auto"/>
              <w:right w:val="nil"/>
            </w:tcBorders>
            <w:shd w:val="clear" w:color="auto" w:fill="D9D9D9" w:themeFill="background1" w:themeFillShade="D9"/>
            <w:noWrap/>
            <w:vAlign w:val="center"/>
            <w:hideMark/>
          </w:tcPr>
          <w:p w14:paraId="59391889"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(1.44)</w:t>
            </w:r>
          </w:p>
        </w:tc>
        <w:tc>
          <w:tcPr>
            <w:tcW w:w="0" w:type="auto"/>
            <w:tcBorders>
              <w:top w:val="nil"/>
              <w:left w:val="nil"/>
              <w:bottom w:val="single" w:sz="4" w:space="0" w:color="auto"/>
              <w:right w:val="nil"/>
            </w:tcBorders>
            <w:shd w:val="clear" w:color="auto" w:fill="D9D9D9" w:themeFill="background1" w:themeFillShade="D9"/>
            <w:noWrap/>
            <w:vAlign w:val="center"/>
            <w:hideMark/>
          </w:tcPr>
          <w:p w14:paraId="7E6F1D47"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(-1.03)</w:t>
            </w:r>
          </w:p>
        </w:tc>
        <w:tc>
          <w:tcPr>
            <w:tcW w:w="0" w:type="auto"/>
            <w:tcBorders>
              <w:top w:val="nil"/>
              <w:left w:val="nil"/>
              <w:bottom w:val="single" w:sz="4" w:space="0" w:color="auto"/>
              <w:right w:val="nil"/>
            </w:tcBorders>
            <w:shd w:val="clear" w:color="auto" w:fill="D9D9D9" w:themeFill="background1" w:themeFillShade="D9"/>
            <w:noWrap/>
            <w:vAlign w:val="center"/>
            <w:hideMark/>
          </w:tcPr>
          <w:p w14:paraId="07C32103"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p>
        </w:tc>
      </w:tr>
      <w:tr w:rsidR="00D10ED6" w:rsidRPr="00545A22" w14:paraId="1289ADFE" w14:textId="77777777" w:rsidTr="00CD3AC2">
        <w:trPr>
          <w:trHeight w:val="299"/>
          <w:jc w:val="center"/>
        </w:trPr>
        <w:tc>
          <w:tcPr>
            <w:tcW w:w="0" w:type="auto"/>
            <w:tcBorders>
              <w:top w:val="single" w:sz="4" w:space="0" w:color="auto"/>
              <w:left w:val="nil"/>
              <w:bottom w:val="nil"/>
              <w:right w:val="nil"/>
            </w:tcBorders>
            <w:shd w:val="clear" w:color="auto" w:fill="auto"/>
            <w:noWrap/>
            <w:vAlign w:val="center"/>
            <w:hideMark/>
          </w:tcPr>
          <w:p w14:paraId="278CD574"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Times New Roman" w:eastAsia="Times New Roman" w:hAnsi="Times New Roman" w:cs="Times New Roman"/>
                <w:color w:val="000000"/>
                <w:sz w:val="20"/>
                <w:szCs w:val="20"/>
              </w:rPr>
              <w:t>0.75</w:t>
            </w:r>
          </w:p>
        </w:tc>
        <w:tc>
          <w:tcPr>
            <w:tcW w:w="0" w:type="auto"/>
            <w:tcBorders>
              <w:top w:val="single" w:sz="4" w:space="0" w:color="auto"/>
              <w:left w:val="nil"/>
              <w:bottom w:val="nil"/>
              <w:right w:val="nil"/>
            </w:tcBorders>
            <w:shd w:val="clear" w:color="auto" w:fill="auto"/>
            <w:noWrap/>
            <w:vAlign w:val="center"/>
            <w:hideMark/>
          </w:tcPr>
          <w:p w14:paraId="60E59E07"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-0.000379</w:t>
            </w:r>
          </w:p>
        </w:tc>
        <w:tc>
          <w:tcPr>
            <w:tcW w:w="0" w:type="auto"/>
            <w:tcBorders>
              <w:top w:val="single" w:sz="4" w:space="0" w:color="auto"/>
              <w:left w:val="nil"/>
              <w:bottom w:val="nil"/>
              <w:right w:val="nil"/>
            </w:tcBorders>
            <w:shd w:val="clear" w:color="auto" w:fill="auto"/>
            <w:noWrap/>
            <w:vAlign w:val="center"/>
            <w:hideMark/>
          </w:tcPr>
          <w:p w14:paraId="63EC590B"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-0.0352</w:t>
            </w:r>
          </w:p>
        </w:tc>
        <w:tc>
          <w:tcPr>
            <w:tcW w:w="0" w:type="auto"/>
            <w:tcBorders>
              <w:top w:val="single" w:sz="4" w:space="0" w:color="auto"/>
              <w:left w:val="nil"/>
              <w:bottom w:val="nil"/>
              <w:right w:val="nil"/>
            </w:tcBorders>
            <w:shd w:val="clear" w:color="auto" w:fill="auto"/>
            <w:noWrap/>
            <w:vAlign w:val="center"/>
            <w:hideMark/>
          </w:tcPr>
          <w:p w14:paraId="7D20E76A"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-0.0129</w:t>
            </w:r>
          </w:p>
        </w:tc>
        <w:tc>
          <w:tcPr>
            <w:tcW w:w="0" w:type="auto"/>
            <w:tcBorders>
              <w:top w:val="single" w:sz="4" w:space="0" w:color="auto"/>
              <w:left w:val="nil"/>
              <w:bottom w:val="nil"/>
              <w:right w:val="nil"/>
            </w:tcBorders>
            <w:shd w:val="clear" w:color="auto" w:fill="auto"/>
            <w:noWrap/>
            <w:vAlign w:val="center"/>
            <w:hideMark/>
          </w:tcPr>
          <w:p w14:paraId="725AC757"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0.494***</w:t>
            </w:r>
          </w:p>
        </w:tc>
        <w:tc>
          <w:tcPr>
            <w:tcW w:w="0" w:type="auto"/>
            <w:tcBorders>
              <w:top w:val="single" w:sz="4" w:space="0" w:color="auto"/>
              <w:left w:val="nil"/>
              <w:bottom w:val="nil"/>
              <w:right w:val="nil"/>
            </w:tcBorders>
            <w:shd w:val="clear" w:color="auto" w:fill="auto"/>
            <w:noWrap/>
            <w:vAlign w:val="center"/>
            <w:hideMark/>
          </w:tcPr>
          <w:p w14:paraId="1F9E3BEF"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-0.0495</w:t>
            </w:r>
          </w:p>
        </w:tc>
        <w:tc>
          <w:tcPr>
            <w:tcW w:w="0" w:type="auto"/>
            <w:tcBorders>
              <w:top w:val="single" w:sz="4" w:space="0" w:color="auto"/>
              <w:left w:val="nil"/>
              <w:bottom w:val="nil"/>
              <w:right w:val="nil"/>
            </w:tcBorders>
            <w:shd w:val="clear" w:color="auto" w:fill="auto"/>
            <w:noWrap/>
            <w:vAlign w:val="center"/>
            <w:hideMark/>
          </w:tcPr>
          <w:p w14:paraId="146E05E3"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-0.0129</w:t>
            </w:r>
          </w:p>
        </w:tc>
        <w:tc>
          <w:tcPr>
            <w:tcW w:w="0" w:type="auto"/>
            <w:tcBorders>
              <w:top w:val="single" w:sz="4" w:space="0" w:color="auto"/>
              <w:left w:val="nil"/>
              <w:bottom w:val="nil"/>
              <w:right w:val="nil"/>
            </w:tcBorders>
            <w:shd w:val="clear" w:color="auto" w:fill="auto"/>
            <w:noWrap/>
            <w:vAlign w:val="center"/>
            <w:hideMark/>
          </w:tcPr>
          <w:p w14:paraId="5BE48292"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-0.0426</w:t>
            </w:r>
          </w:p>
        </w:tc>
        <w:tc>
          <w:tcPr>
            <w:tcW w:w="0" w:type="auto"/>
            <w:tcBorders>
              <w:top w:val="single" w:sz="4" w:space="0" w:color="auto"/>
              <w:left w:val="nil"/>
              <w:bottom w:val="nil"/>
              <w:right w:val="nil"/>
            </w:tcBorders>
            <w:shd w:val="clear" w:color="auto" w:fill="auto"/>
            <w:noWrap/>
            <w:vAlign w:val="center"/>
            <w:hideMark/>
          </w:tcPr>
          <w:p w14:paraId="68720237"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-1.093***</w:t>
            </w:r>
          </w:p>
        </w:tc>
        <w:tc>
          <w:tcPr>
            <w:tcW w:w="0" w:type="auto"/>
            <w:tcBorders>
              <w:top w:val="single" w:sz="4" w:space="0" w:color="auto"/>
              <w:left w:val="nil"/>
              <w:bottom w:val="nil"/>
              <w:right w:val="nil"/>
            </w:tcBorders>
            <w:shd w:val="clear" w:color="auto" w:fill="auto"/>
            <w:noWrap/>
            <w:vAlign w:val="center"/>
            <w:hideMark/>
          </w:tcPr>
          <w:p w14:paraId="78CBD663"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0.280***</w:t>
            </w:r>
          </w:p>
        </w:tc>
        <w:tc>
          <w:tcPr>
            <w:tcW w:w="0" w:type="auto"/>
            <w:tcBorders>
              <w:top w:val="single" w:sz="4" w:space="0" w:color="auto"/>
              <w:left w:val="nil"/>
              <w:bottom w:val="nil"/>
              <w:right w:val="nil"/>
            </w:tcBorders>
            <w:shd w:val="clear" w:color="auto" w:fill="auto"/>
            <w:noWrap/>
            <w:vAlign w:val="center"/>
            <w:hideMark/>
          </w:tcPr>
          <w:p w14:paraId="3EEC8F13"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0.127</w:t>
            </w:r>
          </w:p>
        </w:tc>
        <w:tc>
          <w:tcPr>
            <w:tcW w:w="0" w:type="auto"/>
            <w:tcBorders>
              <w:top w:val="single" w:sz="4" w:space="0" w:color="auto"/>
              <w:left w:val="nil"/>
              <w:bottom w:val="nil"/>
              <w:right w:val="nil"/>
            </w:tcBorders>
            <w:shd w:val="clear" w:color="auto" w:fill="auto"/>
            <w:noWrap/>
            <w:vAlign w:val="center"/>
            <w:hideMark/>
          </w:tcPr>
          <w:p w14:paraId="1439902A"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0.0576</w:t>
            </w:r>
          </w:p>
        </w:tc>
        <w:tc>
          <w:tcPr>
            <w:tcW w:w="0" w:type="auto"/>
            <w:tcBorders>
              <w:top w:val="single" w:sz="4" w:space="0" w:color="auto"/>
              <w:left w:val="nil"/>
              <w:bottom w:val="nil"/>
              <w:right w:val="nil"/>
            </w:tcBorders>
            <w:shd w:val="clear" w:color="auto" w:fill="auto"/>
            <w:noWrap/>
            <w:vAlign w:val="center"/>
            <w:hideMark/>
          </w:tcPr>
          <w:p w14:paraId="7F5C60F0"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0.832</w:t>
            </w:r>
          </w:p>
        </w:tc>
        <w:tc>
          <w:tcPr>
            <w:tcW w:w="0" w:type="auto"/>
            <w:tcBorders>
              <w:top w:val="single" w:sz="4" w:space="0" w:color="auto"/>
              <w:left w:val="nil"/>
              <w:bottom w:val="nil"/>
              <w:right w:val="nil"/>
            </w:tcBorders>
            <w:shd w:val="clear" w:color="auto" w:fill="auto"/>
            <w:noWrap/>
            <w:vAlign w:val="center"/>
            <w:hideMark/>
          </w:tcPr>
          <w:p w14:paraId="15FFD48C"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0.1119</w:t>
            </w:r>
          </w:p>
        </w:tc>
      </w:tr>
      <w:tr w:rsidR="00D10ED6" w:rsidRPr="00545A22" w14:paraId="04E71E86" w14:textId="77777777" w:rsidTr="00CD3AC2">
        <w:trPr>
          <w:trHeight w:val="299"/>
          <w:jc w:val="center"/>
        </w:trPr>
        <w:tc>
          <w:tcPr>
            <w:tcW w:w="0" w:type="auto"/>
            <w:tcBorders>
              <w:top w:val="nil"/>
              <w:left w:val="nil"/>
              <w:bottom w:val="nil"/>
              <w:right w:val="nil"/>
            </w:tcBorders>
            <w:shd w:val="clear" w:color="auto" w:fill="auto"/>
            <w:noWrap/>
            <w:vAlign w:val="center"/>
            <w:hideMark/>
          </w:tcPr>
          <w:p w14:paraId="46E4A66A"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p>
        </w:tc>
        <w:tc>
          <w:tcPr>
            <w:tcW w:w="0" w:type="auto"/>
            <w:tcBorders>
              <w:top w:val="nil"/>
              <w:left w:val="nil"/>
              <w:bottom w:val="nil"/>
              <w:right w:val="nil"/>
            </w:tcBorders>
            <w:shd w:val="clear" w:color="auto" w:fill="auto"/>
            <w:noWrap/>
            <w:vAlign w:val="center"/>
            <w:hideMark/>
          </w:tcPr>
          <w:p w14:paraId="4CD112BD"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(-0.01)</w:t>
            </w:r>
          </w:p>
        </w:tc>
        <w:tc>
          <w:tcPr>
            <w:tcW w:w="0" w:type="auto"/>
            <w:tcBorders>
              <w:top w:val="nil"/>
              <w:left w:val="nil"/>
              <w:bottom w:val="nil"/>
              <w:right w:val="nil"/>
            </w:tcBorders>
            <w:shd w:val="clear" w:color="auto" w:fill="auto"/>
            <w:noWrap/>
            <w:vAlign w:val="center"/>
            <w:hideMark/>
          </w:tcPr>
          <w:p w14:paraId="0BC8BB86"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(-0.88)</w:t>
            </w:r>
          </w:p>
        </w:tc>
        <w:tc>
          <w:tcPr>
            <w:tcW w:w="0" w:type="auto"/>
            <w:tcBorders>
              <w:top w:val="nil"/>
              <w:left w:val="nil"/>
              <w:bottom w:val="nil"/>
              <w:right w:val="nil"/>
            </w:tcBorders>
            <w:shd w:val="clear" w:color="auto" w:fill="auto"/>
            <w:noWrap/>
            <w:vAlign w:val="center"/>
            <w:hideMark/>
          </w:tcPr>
          <w:p w14:paraId="2ECEB582"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(-0.33)</w:t>
            </w:r>
          </w:p>
        </w:tc>
        <w:tc>
          <w:tcPr>
            <w:tcW w:w="0" w:type="auto"/>
            <w:tcBorders>
              <w:top w:val="nil"/>
              <w:left w:val="nil"/>
              <w:bottom w:val="nil"/>
              <w:right w:val="nil"/>
            </w:tcBorders>
            <w:shd w:val="clear" w:color="auto" w:fill="auto"/>
            <w:noWrap/>
            <w:vAlign w:val="center"/>
            <w:hideMark/>
          </w:tcPr>
          <w:p w14:paraId="4B160E0C"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(6.60)</w:t>
            </w:r>
          </w:p>
        </w:tc>
        <w:tc>
          <w:tcPr>
            <w:tcW w:w="0" w:type="auto"/>
            <w:tcBorders>
              <w:top w:val="nil"/>
              <w:left w:val="nil"/>
              <w:bottom w:val="nil"/>
              <w:right w:val="nil"/>
            </w:tcBorders>
            <w:shd w:val="clear" w:color="auto" w:fill="auto"/>
            <w:noWrap/>
            <w:vAlign w:val="center"/>
            <w:hideMark/>
          </w:tcPr>
          <w:p w14:paraId="2825C9B0"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(-0.66)</w:t>
            </w:r>
          </w:p>
        </w:tc>
        <w:tc>
          <w:tcPr>
            <w:tcW w:w="0" w:type="auto"/>
            <w:tcBorders>
              <w:top w:val="nil"/>
              <w:left w:val="nil"/>
              <w:bottom w:val="nil"/>
              <w:right w:val="nil"/>
            </w:tcBorders>
            <w:shd w:val="clear" w:color="auto" w:fill="auto"/>
            <w:noWrap/>
            <w:vAlign w:val="center"/>
            <w:hideMark/>
          </w:tcPr>
          <w:p w14:paraId="4CB72AEC"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(-0.17)</w:t>
            </w:r>
          </w:p>
        </w:tc>
        <w:tc>
          <w:tcPr>
            <w:tcW w:w="0" w:type="auto"/>
            <w:tcBorders>
              <w:top w:val="nil"/>
              <w:left w:val="nil"/>
              <w:bottom w:val="nil"/>
              <w:right w:val="nil"/>
            </w:tcBorders>
            <w:shd w:val="clear" w:color="auto" w:fill="auto"/>
            <w:noWrap/>
            <w:vAlign w:val="center"/>
            <w:hideMark/>
          </w:tcPr>
          <w:p w14:paraId="29F66C3D"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(-0.58)</w:t>
            </w:r>
          </w:p>
        </w:tc>
        <w:tc>
          <w:tcPr>
            <w:tcW w:w="0" w:type="auto"/>
            <w:tcBorders>
              <w:top w:val="nil"/>
              <w:left w:val="nil"/>
              <w:bottom w:val="nil"/>
              <w:right w:val="nil"/>
            </w:tcBorders>
            <w:shd w:val="clear" w:color="auto" w:fill="auto"/>
            <w:noWrap/>
            <w:vAlign w:val="center"/>
            <w:hideMark/>
          </w:tcPr>
          <w:p w14:paraId="6DA32517"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(-14.86)</w:t>
            </w:r>
          </w:p>
        </w:tc>
        <w:tc>
          <w:tcPr>
            <w:tcW w:w="0" w:type="auto"/>
            <w:tcBorders>
              <w:top w:val="nil"/>
              <w:left w:val="nil"/>
              <w:bottom w:val="nil"/>
              <w:right w:val="nil"/>
            </w:tcBorders>
            <w:shd w:val="clear" w:color="auto" w:fill="auto"/>
            <w:noWrap/>
            <w:vAlign w:val="center"/>
            <w:hideMark/>
          </w:tcPr>
          <w:p w14:paraId="26D2E7C1"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(3.40)</w:t>
            </w:r>
          </w:p>
        </w:tc>
        <w:tc>
          <w:tcPr>
            <w:tcW w:w="0" w:type="auto"/>
            <w:tcBorders>
              <w:top w:val="nil"/>
              <w:left w:val="nil"/>
              <w:bottom w:val="nil"/>
              <w:right w:val="nil"/>
            </w:tcBorders>
            <w:shd w:val="clear" w:color="auto" w:fill="auto"/>
            <w:noWrap/>
            <w:vAlign w:val="center"/>
            <w:hideMark/>
          </w:tcPr>
          <w:p w14:paraId="0411AF75"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(1.53)</w:t>
            </w:r>
          </w:p>
        </w:tc>
        <w:tc>
          <w:tcPr>
            <w:tcW w:w="0" w:type="auto"/>
            <w:tcBorders>
              <w:top w:val="nil"/>
              <w:left w:val="nil"/>
              <w:bottom w:val="nil"/>
              <w:right w:val="nil"/>
            </w:tcBorders>
            <w:shd w:val="clear" w:color="auto" w:fill="auto"/>
            <w:noWrap/>
            <w:vAlign w:val="center"/>
            <w:hideMark/>
          </w:tcPr>
          <w:p w14:paraId="3584D4E6"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(0.69)</w:t>
            </w:r>
          </w:p>
        </w:tc>
        <w:tc>
          <w:tcPr>
            <w:tcW w:w="0" w:type="auto"/>
            <w:tcBorders>
              <w:top w:val="nil"/>
              <w:left w:val="nil"/>
              <w:bottom w:val="nil"/>
              <w:right w:val="nil"/>
            </w:tcBorders>
            <w:shd w:val="clear" w:color="auto" w:fill="auto"/>
            <w:noWrap/>
            <w:vAlign w:val="center"/>
            <w:hideMark/>
          </w:tcPr>
          <w:p w14:paraId="43E85AA4"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(1.77)</w:t>
            </w:r>
          </w:p>
        </w:tc>
        <w:tc>
          <w:tcPr>
            <w:tcW w:w="0" w:type="auto"/>
            <w:tcBorders>
              <w:top w:val="nil"/>
              <w:left w:val="nil"/>
              <w:bottom w:val="nil"/>
              <w:right w:val="nil"/>
            </w:tcBorders>
            <w:shd w:val="clear" w:color="auto" w:fill="auto"/>
            <w:noWrap/>
            <w:vAlign w:val="center"/>
            <w:hideMark/>
          </w:tcPr>
          <w:p w14:paraId="43EA0C4F"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p>
        </w:tc>
      </w:tr>
      <w:tr w:rsidR="00D10ED6" w:rsidRPr="00545A22" w14:paraId="0A78FA4B" w14:textId="77777777" w:rsidTr="00CD3AC2">
        <w:trPr>
          <w:trHeight w:val="299"/>
          <w:jc w:val="center"/>
        </w:trPr>
        <w:tc>
          <w:tcPr>
            <w:tcW w:w="0" w:type="auto"/>
            <w:tcBorders>
              <w:top w:val="nil"/>
              <w:left w:val="nil"/>
              <w:bottom w:val="nil"/>
              <w:right w:val="nil"/>
            </w:tcBorders>
            <w:shd w:val="clear" w:color="auto" w:fill="auto"/>
            <w:noWrap/>
            <w:vAlign w:val="center"/>
            <w:hideMark/>
          </w:tcPr>
          <w:p w14:paraId="318ABCC5"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Times New Roman" w:eastAsia="Times New Roman" w:hAnsi="Times New Roman" w:cs="Times New Roman"/>
                <w:color w:val="000000"/>
                <w:sz w:val="20"/>
                <w:szCs w:val="20"/>
              </w:rPr>
              <w:t>0.8</w:t>
            </w:r>
          </w:p>
        </w:tc>
        <w:tc>
          <w:tcPr>
            <w:tcW w:w="0" w:type="auto"/>
            <w:tcBorders>
              <w:top w:val="nil"/>
              <w:left w:val="nil"/>
              <w:bottom w:val="nil"/>
              <w:right w:val="nil"/>
            </w:tcBorders>
            <w:shd w:val="clear" w:color="auto" w:fill="auto"/>
            <w:noWrap/>
            <w:vAlign w:val="center"/>
            <w:hideMark/>
          </w:tcPr>
          <w:p w14:paraId="32788CFC"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0.0410</w:t>
            </w:r>
          </w:p>
        </w:tc>
        <w:tc>
          <w:tcPr>
            <w:tcW w:w="0" w:type="auto"/>
            <w:tcBorders>
              <w:top w:val="nil"/>
              <w:left w:val="nil"/>
              <w:bottom w:val="nil"/>
              <w:right w:val="nil"/>
            </w:tcBorders>
            <w:shd w:val="clear" w:color="auto" w:fill="auto"/>
            <w:noWrap/>
            <w:vAlign w:val="center"/>
            <w:hideMark/>
          </w:tcPr>
          <w:p w14:paraId="55C57AF5"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-0.0481</w:t>
            </w:r>
          </w:p>
        </w:tc>
        <w:tc>
          <w:tcPr>
            <w:tcW w:w="0" w:type="auto"/>
            <w:tcBorders>
              <w:top w:val="nil"/>
              <w:left w:val="nil"/>
              <w:bottom w:val="nil"/>
              <w:right w:val="nil"/>
            </w:tcBorders>
            <w:shd w:val="clear" w:color="auto" w:fill="auto"/>
            <w:noWrap/>
            <w:vAlign w:val="center"/>
            <w:hideMark/>
          </w:tcPr>
          <w:p w14:paraId="140AF9ED"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-0.0255</w:t>
            </w:r>
          </w:p>
        </w:tc>
        <w:tc>
          <w:tcPr>
            <w:tcW w:w="0" w:type="auto"/>
            <w:tcBorders>
              <w:top w:val="nil"/>
              <w:left w:val="nil"/>
              <w:bottom w:val="nil"/>
              <w:right w:val="nil"/>
            </w:tcBorders>
            <w:shd w:val="clear" w:color="auto" w:fill="auto"/>
            <w:noWrap/>
            <w:vAlign w:val="center"/>
            <w:hideMark/>
          </w:tcPr>
          <w:p w14:paraId="0422A250"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0.592***</w:t>
            </w:r>
          </w:p>
        </w:tc>
        <w:tc>
          <w:tcPr>
            <w:tcW w:w="0" w:type="auto"/>
            <w:tcBorders>
              <w:top w:val="nil"/>
              <w:left w:val="nil"/>
              <w:bottom w:val="nil"/>
              <w:right w:val="nil"/>
            </w:tcBorders>
            <w:shd w:val="clear" w:color="auto" w:fill="auto"/>
            <w:noWrap/>
            <w:vAlign w:val="center"/>
            <w:hideMark/>
          </w:tcPr>
          <w:p w14:paraId="3FB986CB"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0.0168</w:t>
            </w:r>
          </w:p>
        </w:tc>
        <w:tc>
          <w:tcPr>
            <w:tcW w:w="0" w:type="auto"/>
            <w:tcBorders>
              <w:top w:val="nil"/>
              <w:left w:val="nil"/>
              <w:bottom w:val="nil"/>
              <w:right w:val="nil"/>
            </w:tcBorders>
            <w:shd w:val="clear" w:color="auto" w:fill="auto"/>
            <w:noWrap/>
            <w:vAlign w:val="center"/>
            <w:hideMark/>
          </w:tcPr>
          <w:p w14:paraId="4B74E845"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0.000268</w:t>
            </w:r>
          </w:p>
        </w:tc>
        <w:tc>
          <w:tcPr>
            <w:tcW w:w="0" w:type="auto"/>
            <w:tcBorders>
              <w:top w:val="nil"/>
              <w:left w:val="nil"/>
              <w:bottom w:val="nil"/>
              <w:right w:val="nil"/>
            </w:tcBorders>
            <w:shd w:val="clear" w:color="auto" w:fill="auto"/>
            <w:noWrap/>
            <w:vAlign w:val="center"/>
            <w:hideMark/>
          </w:tcPr>
          <w:p w14:paraId="5EFF86B1"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-0.0332</w:t>
            </w:r>
          </w:p>
        </w:tc>
        <w:tc>
          <w:tcPr>
            <w:tcW w:w="0" w:type="auto"/>
            <w:tcBorders>
              <w:top w:val="nil"/>
              <w:left w:val="nil"/>
              <w:bottom w:val="nil"/>
              <w:right w:val="nil"/>
            </w:tcBorders>
            <w:shd w:val="clear" w:color="auto" w:fill="auto"/>
            <w:noWrap/>
            <w:vAlign w:val="center"/>
            <w:hideMark/>
          </w:tcPr>
          <w:p w14:paraId="0BDF1629"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-1.153***</w:t>
            </w:r>
          </w:p>
        </w:tc>
        <w:tc>
          <w:tcPr>
            <w:tcW w:w="0" w:type="auto"/>
            <w:tcBorders>
              <w:top w:val="nil"/>
              <w:left w:val="nil"/>
              <w:bottom w:val="nil"/>
              <w:right w:val="nil"/>
            </w:tcBorders>
            <w:shd w:val="clear" w:color="auto" w:fill="auto"/>
            <w:noWrap/>
            <w:vAlign w:val="center"/>
            <w:hideMark/>
          </w:tcPr>
          <w:p w14:paraId="0861DEEA"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0.308**</w:t>
            </w:r>
          </w:p>
        </w:tc>
        <w:tc>
          <w:tcPr>
            <w:tcW w:w="0" w:type="auto"/>
            <w:tcBorders>
              <w:top w:val="nil"/>
              <w:left w:val="nil"/>
              <w:bottom w:val="nil"/>
              <w:right w:val="nil"/>
            </w:tcBorders>
            <w:shd w:val="clear" w:color="auto" w:fill="auto"/>
            <w:noWrap/>
            <w:vAlign w:val="center"/>
            <w:hideMark/>
          </w:tcPr>
          <w:p w14:paraId="2DB17D71"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0.0892</w:t>
            </w:r>
          </w:p>
        </w:tc>
        <w:tc>
          <w:tcPr>
            <w:tcW w:w="0" w:type="auto"/>
            <w:tcBorders>
              <w:top w:val="nil"/>
              <w:left w:val="nil"/>
              <w:bottom w:val="nil"/>
              <w:right w:val="nil"/>
            </w:tcBorders>
            <w:shd w:val="clear" w:color="auto" w:fill="auto"/>
            <w:noWrap/>
            <w:vAlign w:val="center"/>
            <w:hideMark/>
          </w:tcPr>
          <w:p w14:paraId="0D262801"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0.0619</w:t>
            </w:r>
          </w:p>
        </w:tc>
        <w:tc>
          <w:tcPr>
            <w:tcW w:w="0" w:type="auto"/>
            <w:tcBorders>
              <w:top w:val="nil"/>
              <w:left w:val="nil"/>
              <w:bottom w:val="nil"/>
              <w:right w:val="nil"/>
            </w:tcBorders>
            <w:shd w:val="clear" w:color="auto" w:fill="auto"/>
            <w:noWrap/>
            <w:vAlign w:val="center"/>
            <w:hideMark/>
          </w:tcPr>
          <w:p w14:paraId="0BD95A93"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1.032</w:t>
            </w:r>
          </w:p>
        </w:tc>
        <w:tc>
          <w:tcPr>
            <w:tcW w:w="0" w:type="auto"/>
            <w:tcBorders>
              <w:top w:val="nil"/>
              <w:left w:val="nil"/>
              <w:bottom w:val="nil"/>
              <w:right w:val="nil"/>
            </w:tcBorders>
            <w:shd w:val="clear" w:color="auto" w:fill="auto"/>
            <w:noWrap/>
            <w:vAlign w:val="center"/>
            <w:hideMark/>
          </w:tcPr>
          <w:p w14:paraId="2C747353"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0.1205</w:t>
            </w:r>
          </w:p>
        </w:tc>
      </w:tr>
      <w:tr w:rsidR="00D10ED6" w:rsidRPr="00545A22" w14:paraId="4208AD50" w14:textId="77777777" w:rsidTr="00CD3AC2">
        <w:trPr>
          <w:trHeight w:val="299"/>
          <w:jc w:val="center"/>
        </w:trPr>
        <w:tc>
          <w:tcPr>
            <w:tcW w:w="0" w:type="auto"/>
            <w:tcBorders>
              <w:top w:val="nil"/>
              <w:left w:val="nil"/>
              <w:bottom w:val="nil"/>
              <w:right w:val="nil"/>
            </w:tcBorders>
            <w:shd w:val="clear" w:color="auto" w:fill="auto"/>
            <w:noWrap/>
            <w:vAlign w:val="center"/>
            <w:hideMark/>
          </w:tcPr>
          <w:p w14:paraId="5E26B921"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p>
        </w:tc>
        <w:tc>
          <w:tcPr>
            <w:tcW w:w="0" w:type="auto"/>
            <w:tcBorders>
              <w:top w:val="nil"/>
              <w:left w:val="nil"/>
              <w:bottom w:val="nil"/>
              <w:right w:val="nil"/>
            </w:tcBorders>
            <w:shd w:val="clear" w:color="auto" w:fill="auto"/>
            <w:noWrap/>
            <w:vAlign w:val="center"/>
            <w:hideMark/>
          </w:tcPr>
          <w:p w14:paraId="0E991570"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(0.80)</w:t>
            </w:r>
          </w:p>
        </w:tc>
        <w:tc>
          <w:tcPr>
            <w:tcW w:w="0" w:type="auto"/>
            <w:tcBorders>
              <w:top w:val="nil"/>
              <w:left w:val="nil"/>
              <w:bottom w:val="nil"/>
              <w:right w:val="nil"/>
            </w:tcBorders>
            <w:shd w:val="clear" w:color="auto" w:fill="auto"/>
            <w:noWrap/>
            <w:vAlign w:val="center"/>
            <w:hideMark/>
          </w:tcPr>
          <w:p w14:paraId="21D81320"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(-0.94)</w:t>
            </w:r>
          </w:p>
        </w:tc>
        <w:tc>
          <w:tcPr>
            <w:tcW w:w="0" w:type="auto"/>
            <w:tcBorders>
              <w:top w:val="nil"/>
              <w:left w:val="nil"/>
              <w:bottom w:val="nil"/>
              <w:right w:val="nil"/>
            </w:tcBorders>
            <w:shd w:val="clear" w:color="auto" w:fill="auto"/>
            <w:noWrap/>
            <w:vAlign w:val="center"/>
            <w:hideMark/>
          </w:tcPr>
          <w:p w14:paraId="79627742"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(-0.51)</w:t>
            </w:r>
          </w:p>
        </w:tc>
        <w:tc>
          <w:tcPr>
            <w:tcW w:w="0" w:type="auto"/>
            <w:tcBorders>
              <w:top w:val="nil"/>
              <w:left w:val="nil"/>
              <w:bottom w:val="nil"/>
              <w:right w:val="nil"/>
            </w:tcBorders>
            <w:shd w:val="clear" w:color="auto" w:fill="auto"/>
            <w:noWrap/>
            <w:vAlign w:val="center"/>
            <w:hideMark/>
          </w:tcPr>
          <w:p w14:paraId="51860780"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(6.21)</w:t>
            </w:r>
          </w:p>
        </w:tc>
        <w:tc>
          <w:tcPr>
            <w:tcW w:w="0" w:type="auto"/>
            <w:tcBorders>
              <w:top w:val="nil"/>
              <w:left w:val="nil"/>
              <w:bottom w:val="nil"/>
              <w:right w:val="nil"/>
            </w:tcBorders>
            <w:shd w:val="clear" w:color="auto" w:fill="auto"/>
            <w:noWrap/>
            <w:vAlign w:val="center"/>
            <w:hideMark/>
          </w:tcPr>
          <w:p w14:paraId="1DDAA254"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(0.18)</w:t>
            </w:r>
          </w:p>
        </w:tc>
        <w:tc>
          <w:tcPr>
            <w:tcW w:w="0" w:type="auto"/>
            <w:tcBorders>
              <w:top w:val="nil"/>
              <w:left w:val="nil"/>
              <w:bottom w:val="nil"/>
              <w:right w:val="nil"/>
            </w:tcBorders>
            <w:shd w:val="clear" w:color="auto" w:fill="auto"/>
            <w:noWrap/>
            <w:vAlign w:val="center"/>
            <w:hideMark/>
          </w:tcPr>
          <w:p w14:paraId="67922869"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(0.00)</w:t>
            </w:r>
          </w:p>
        </w:tc>
        <w:tc>
          <w:tcPr>
            <w:tcW w:w="0" w:type="auto"/>
            <w:tcBorders>
              <w:top w:val="nil"/>
              <w:left w:val="nil"/>
              <w:bottom w:val="nil"/>
              <w:right w:val="nil"/>
            </w:tcBorders>
            <w:shd w:val="clear" w:color="auto" w:fill="auto"/>
            <w:noWrap/>
            <w:vAlign w:val="center"/>
            <w:hideMark/>
          </w:tcPr>
          <w:p w14:paraId="6D253150"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(-0.35)</w:t>
            </w:r>
          </w:p>
        </w:tc>
        <w:tc>
          <w:tcPr>
            <w:tcW w:w="0" w:type="auto"/>
            <w:tcBorders>
              <w:top w:val="nil"/>
              <w:left w:val="nil"/>
              <w:bottom w:val="nil"/>
              <w:right w:val="nil"/>
            </w:tcBorders>
            <w:shd w:val="clear" w:color="auto" w:fill="auto"/>
            <w:noWrap/>
            <w:vAlign w:val="center"/>
            <w:hideMark/>
          </w:tcPr>
          <w:p w14:paraId="46E1BCDA"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(-12.31)</w:t>
            </w:r>
          </w:p>
        </w:tc>
        <w:tc>
          <w:tcPr>
            <w:tcW w:w="0" w:type="auto"/>
            <w:tcBorders>
              <w:top w:val="nil"/>
              <w:left w:val="nil"/>
              <w:bottom w:val="nil"/>
              <w:right w:val="nil"/>
            </w:tcBorders>
            <w:shd w:val="clear" w:color="auto" w:fill="auto"/>
            <w:noWrap/>
            <w:vAlign w:val="center"/>
            <w:hideMark/>
          </w:tcPr>
          <w:p w14:paraId="5D16DB86"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(2.93)</w:t>
            </w:r>
          </w:p>
        </w:tc>
        <w:tc>
          <w:tcPr>
            <w:tcW w:w="0" w:type="auto"/>
            <w:tcBorders>
              <w:top w:val="nil"/>
              <w:left w:val="nil"/>
              <w:bottom w:val="nil"/>
              <w:right w:val="nil"/>
            </w:tcBorders>
            <w:shd w:val="clear" w:color="auto" w:fill="auto"/>
            <w:noWrap/>
            <w:vAlign w:val="center"/>
            <w:hideMark/>
          </w:tcPr>
          <w:p w14:paraId="50F085D6"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(0.84)</w:t>
            </w:r>
          </w:p>
        </w:tc>
        <w:tc>
          <w:tcPr>
            <w:tcW w:w="0" w:type="auto"/>
            <w:tcBorders>
              <w:top w:val="nil"/>
              <w:left w:val="nil"/>
              <w:bottom w:val="nil"/>
              <w:right w:val="nil"/>
            </w:tcBorders>
            <w:shd w:val="clear" w:color="auto" w:fill="auto"/>
            <w:noWrap/>
            <w:vAlign w:val="center"/>
            <w:hideMark/>
          </w:tcPr>
          <w:p w14:paraId="364B3AA2"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(0.58)</w:t>
            </w:r>
          </w:p>
        </w:tc>
        <w:tc>
          <w:tcPr>
            <w:tcW w:w="0" w:type="auto"/>
            <w:tcBorders>
              <w:top w:val="nil"/>
              <w:left w:val="nil"/>
              <w:bottom w:val="nil"/>
              <w:right w:val="nil"/>
            </w:tcBorders>
            <w:shd w:val="clear" w:color="auto" w:fill="auto"/>
            <w:noWrap/>
            <w:vAlign w:val="center"/>
            <w:hideMark/>
          </w:tcPr>
          <w:p w14:paraId="7F153529"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(1.73)</w:t>
            </w:r>
          </w:p>
        </w:tc>
        <w:tc>
          <w:tcPr>
            <w:tcW w:w="0" w:type="auto"/>
            <w:tcBorders>
              <w:top w:val="nil"/>
              <w:left w:val="nil"/>
              <w:bottom w:val="nil"/>
              <w:right w:val="nil"/>
            </w:tcBorders>
            <w:shd w:val="clear" w:color="auto" w:fill="auto"/>
            <w:noWrap/>
            <w:vAlign w:val="center"/>
            <w:hideMark/>
          </w:tcPr>
          <w:p w14:paraId="6BA55DB4"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p>
        </w:tc>
      </w:tr>
      <w:tr w:rsidR="00D10ED6" w:rsidRPr="00545A22" w14:paraId="7A3A888E" w14:textId="77777777" w:rsidTr="00CD3AC2">
        <w:trPr>
          <w:trHeight w:val="299"/>
          <w:jc w:val="center"/>
        </w:trPr>
        <w:tc>
          <w:tcPr>
            <w:tcW w:w="0" w:type="auto"/>
            <w:tcBorders>
              <w:top w:val="nil"/>
              <w:left w:val="nil"/>
              <w:bottom w:val="nil"/>
              <w:right w:val="nil"/>
            </w:tcBorders>
            <w:shd w:val="clear" w:color="auto" w:fill="auto"/>
            <w:noWrap/>
            <w:vAlign w:val="center"/>
            <w:hideMark/>
          </w:tcPr>
          <w:p w14:paraId="61EDB7B1"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Times New Roman" w:eastAsia="Times New Roman" w:hAnsi="Times New Roman" w:cs="Times New Roman"/>
                <w:color w:val="000000"/>
                <w:sz w:val="20"/>
                <w:szCs w:val="20"/>
              </w:rPr>
              <w:t>0.85</w:t>
            </w:r>
          </w:p>
        </w:tc>
        <w:tc>
          <w:tcPr>
            <w:tcW w:w="0" w:type="auto"/>
            <w:tcBorders>
              <w:top w:val="nil"/>
              <w:left w:val="nil"/>
              <w:bottom w:val="nil"/>
              <w:right w:val="nil"/>
            </w:tcBorders>
            <w:shd w:val="clear" w:color="auto" w:fill="auto"/>
            <w:noWrap/>
            <w:vAlign w:val="center"/>
            <w:hideMark/>
          </w:tcPr>
          <w:p w14:paraId="77ACF523"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0.0708</w:t>
            </w:r>
          </w:p>
        </w:tc>
        <w:tc>
          <w:tcPr>
            <w:tcW w:w="0" w:type="auto"/>
            <w:tcBorders>
              <w:top w:val="nil"/>
              <w:left w:val="nil"/>
              <w:bottom w:val="nil"/>
              <w:right w:val="nil"/>
            </w:tcBorders>
            <w:shd w:val="clear" w:color="auto" w:fill="auto"/>
            <w:noWrap/>
            <w:vAlign w:val="center"/>
            <w:hideMark/>
          </w:tcPr>
          <w:p w14:paraId="414538E0"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-0.0145</w:t>
            </w:r>
          </w:p>
        </w:tc>
        <w:tc>
          <w:tcPr>
            <w:tcW w:w="0" w:type="auto"/>
            <w:tcBorders>
              <w:top w:val="nil"/>
              <w:left w:val="nil"/>
              <w:bottom w:val="nil"/>
              <w:right w:val="nil"/>
            </w:tcBorders>
            <w:shd w:val="clear" w:color="auto" w:fill="auto"/>
            <w:noWrap/>
            <w:vAlign w:val="center"/>
            <w:hideMark/>
          </w:tcPr>
          <w:p w14:paraId="17A3B847"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-0.0466</w:t>
            </w:r>
          </w:p>
        </w:tc>
        <w:tc>
          <w:tcPr>
            <w:tcW w:w="0" w:type="auto"/>
            <w:tcBorders>
              <w:top w:val="nil"/>
              <w:left w:val="nil"/>
              <w:bottom w:val="nil"/>
              <w:right w:val="nil"/>
            </w:tcBorders>
            <w:shd w:val="clear" w:color="auto" w:fill="auto"/>
            <w:noWrap/>
            <w:vAlign w:val="center"/>
            <w:hideMark/>
          </w:tcPr>
          <w:p w14:paraId="7EE13988"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0.674***</w:t>
            </w:r>
          </w:p>
        </w:tc>
        <w:tc>
          <w:tcPr>
            <w:tcW w:w="0" w:type="auto"/>
            <w:tcBorders>
              <w:top w:val="nil"/>
              <w:left w:val="nil"/>
              <w:bottom w:val="nil"/>
              <w:right w:val="nil"/>
            </w:tcBorders>
            <w:shd w:val="clear" w:color="auto" w:fill="auto"/>
            <w:noWrap/>
            <w:vAlign w:val="center"/>
            <w:hideMark/>
          </w:tcPr>
          <w:p w14:paraId="21690A06"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0.00989</w:t>
            </w:r>
          </w:p>
        </w:tc>
        <w:tc>
          <w:tcPr>
            <w:tcW w:w="0" w:type="auto"/>
            <w:tcBorders>
              <w:top w:val="nil"/>
              <w:left w:val="nil"/>
              <w:bottom w:val="nil"/>
              <w:right w:val="nil"/>
            </w:tcBorders>
            <w:shd w:val="clear" w:color="auto" w:fill="auto"/>
            <w:noWrap/>
            <w:vAlign w:val="center"/>
            <w:hideMark/>
          </w:tcPr>
          <w:p w14:paraId="55B24625"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0.0467</w:t>
            </w:r>
          </w:p>
        </w:tc>
        <w:tc>
          <w:tcPr>
            <w:tcW w:w="0" w:type="auto"/>
            <w:tcBorders>
              <w:top w:val="nil"/>
              <w:left w:val="nil"/>
              <w:bottom w:val="nil"/>
              <w:right w:val="nil"/>
            </w:tcBorders>
            <w:shd w:val="clear" w:color="auto" w:fill="auto"/>
            <w:noWrap/>
            <w:vAlign w:val="center"/>
            <w:hideMark/>
          </w:tcPr>
          <w:p w14:paraId="3339DB99"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0.0301</w:t>
            </w:r>
          </w:p>
        </w:tc>
        <w:tc>
          <w:tcPr>
            <w:tcW w:w="0" w:type="auto"/>
            <w:tcBorders>
              <w:top w:val="nil"/>
              <w:left w:val="nil"/>
              <w:bottom w:val="nil"/>
              <w:right w:val="nil"/>
            </w:tcBorders>
            <w:shd w:val="clear" w:color="auto" w:fill="auto"/>
            <w:noWrap/>
            <w:vAlign w:val="center"/>
            <w:hideMark/>
          </w:tcPr>
          <w:p w14:paraId="4DAA5479"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-1.306***</w:t>
            </w:r>
          </w:p>
        </w:tc>
        <w:tc>
          <w:tcPr>
            <w:tcW w:w="0" w:type="auto"/>
            <w:tcBorders>
              <w:top w:val="nil"/>
              <w:left w:val="nil"/>
              <w:bottom w:val="nil"/>
              <w:right w:val="nil"/>
            </w:tcBorders>
            <w:shd w:val="clear" w:color="auto" w:fill="auto"/>
            <w:noWrap/>
            <w:vAlign w:val="center"/>
            <w:hideMark/>
          </w:tcPr>
          <w:p w14:paraId="1A778245"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0.394***</w:t>
            </w:r>
          </w:p>
        </w:tc>
        <w:tc>
          <w:tcPr>
            <w:tcW w:w="0" w:type="auto"/>
            <w:tcBorders>
              <w:top w:val="nil"/>
              <w:left w:val="nil"/>
              <w:bottom w:val="nil"/>
              <w:right w:val="nil"/>
            </w:tcBorders>
            <w:shd w:val="clear" w:color="auto" w:fill="auto"/>
            <w:noWrap/>
            <w:vAlign w:val="center"/>
            <w:hideMark/>
          </w:tcPr>
          <w:p w14:paraId="75CD6283"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0.0150</w:t>
            </w:r>
          </w:p>
        </w:tc>
        <w:tc>
          <w:tcPr>
            <w:tcW w:w="0" w:type="auto"/>
            <w:tcBorders>
              <w:top w:val="nil"/>
              <w:left w:val="nil"/>
              <w:bottom w:val="nil"/>
              <w:right w:val="nil"/>
            </w:tcBorders>
            <w:shd w:val="clear" w:color="auto" w:fill="auto"/>
            <w:noWrap/>
            <w:vAlign w:val="center"/>
            <w:hideMark/>
          </w:tcPr>
          <w:p w14:paraId="63492670"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0.0143</w:t>
            </w:r>
          </w:p>
        </w:tc>
        <w:tc>
          <w:tcPr>
            <w:tcW w:w="0" w:type="auto"/>
            <w:tcBorders>
              <w:top w:val="nil"/>
              <w:left w:val="nil"/>
              <w:bottom w:val="nil"/>
              <w:right w:val="nil"/>
            </w:tcBorders>
            <w:shd w:val="clear" w:color="auto" w:fill="auto"/>
            <w:noWrap/>
            <w:vAlign w:val="center"/>
            <w:hideMark/>
          </w:tcPr>
          <w:p w14:paraId="0854716E"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1.239</w:t>
            </w:r>
          </w:p>
        </w:tc>
        <w:tc>
          <w:tcPr>
            <w:tcW w:w="0" w:type="auto"/>
            <w:tcBorders>
              <w:top w:val="nil"/>
              <w:left w:val="nil"/>
              <w:bottom w:val="nil"/>
              <w:right w:val="nil"/>
            </w:tcBorders>
            <w:shd w:val="clear" w:color="auto" w:fill="auto"/>
            <w:noWrap/>
            <w:vAlign w:val="center"/>
            <w:hideMark/>
          </w:tcPr>
          <w:p w14:paraId="2A903B2A"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0.1448</w:t>
            </w:r>
          </w:p>
        </w:tc>
      </w:tr>
      <w:tr w:rsidR="00D10ED6" w:rsidRPr="00545A22" w14:paraId="2E9C3B40" w14:textId="77777777" w:rsidTr="00CD3AC2">
        <w:trPr>
          <w:trHeight w:val="299"/>
          <w:jc w:val="center"/>
        </w:trPr>
        <w:tc>
          <w:tcPr>
            <w:tcW w:w="0" w:type="auto"/>
            <w:tcBorders>
              <w:top w:val="nil"/>
              <w:left w:val="nil"/>
              <w:bottom w:val="nil"/>
              <w:right w:val="nil"/>
            </w:tcBorders>
            <w:shd w:val="clear" w:color="auto" w:fill="auto"/>
            <w:noWrap/>
            <w:vAlign w:val="center"/>
            <w:hideMark/>
          </w:tcPr>
          <w:p w14:paraId="3295A8AC"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p>
        </w:tc>
        <w:tc>
          <w:tcPr>
            <w:tcW w:w="0" w:type="auto"/>
            <w:tcBorders>
              <w:top w:val="nil"/>
              <w:left w:val="nil"/>
              <w:bottom w:val="nil"/>
              <w:right w:val="nil"/>
            </w:tcBorders>
            <w:shd w:val="clear" w:color="auto" w:fill="auto"/>
            <w:noWrap/>
            <w:vAlign w:val="center"/>
            <w:hideMark/>
          </w:tcPr>
          <w:p w14:paraId="32749657"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(1.26)</w:t>
            </w:r>
          </w:p>
        </w:tc>
        <w:tc>
          <w:tcPr>
            <w:tcW w:w="0" w:type="auto"/>
            <w:tcBorders>
              <w:top w:val="nil"/>
              <w:left w:val="nil"/>
              <w:bottom w:val="nil"/>
              <w:right w:val="nil"/>
            </w:tcBorders>
            <w:shd w:val="clear" w:color="auto" w:fill="auto"/>
            <w:noWrap/>
            <w:vAlign w:val="center"/>
            <w:hideMark/>
          </w:tcPr>
          <w:p w14:paraId="3DB868DD"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(-0.26)</w:t>
            </w:r>
          </w:p>
        </w:tc>
        <w:tc>
          <w:tcPr>
            <w:tcW w:w="0" w:type="auto"/>
            <w:tcBorders>
              <w:top w:val="nil"/>
              <w:left w:val="nil"/>
              <w:bottom w:val="nil"/>
              <w:right w:val="nil"/>
            </w:tcBorders>
            <w:shd w:val="clear" w:color="auto" w:fill="auto"/>
            <w:noWrap/>
            <w:vAlign w:val="center"/>
            <w:hideMark/>
          </w:tcPr>
          <w:p w14:paraId="669BB748"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(-0.85)</w:t>
            </w:r>
          </w:p>
        </w:tc>
        <w:tc>
          <w:tcPr>
            <w:tcW w:w="0" w:type="auto"/>
            <w:tcBorders>
              <w:top w:val="nil"/>
              <w:left w:val="nil"/>
              <w:bottom w:val="nil"/>
              <w:right w:val="nil"/>
            </w:tcBorders>
            <w:shd w:val="clear" w:color="auto" w:fill="auto"/>
            <w:noWrap/>
            <w:vAlign w:val="center"/>
            <w:hideMark/>
          </w:tcPr>
          <w:p w14:paraId="7ED32C8E"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(6.40)</w:t>
            </w:r>
          </w:p>
        </w:tc>
        <w:tc>
          <w:tcPr>
            <w:tcW w:w="0" w:type="auto"/>
            <w:tcBorders>
              <w:top w:val="nil"/>
              <w:left w:val="nil"/>
              <w:bottom w:val="nil"/>
              <w:right w:val="nil"/>
            </w:tcBorders>
            <w:shd w:val="clear" w:color="auto" w:fill="auto"/>
            <w:noWrap/>
            <w:vAlign w:val="center"/>
            <w:hideMark/>
          </w:tcPr>
          <w:p w14:paraId="066136E8"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(0.09)</w:t>
            </w:r>
          </w:p>
        </w:tc>
        <w:tc>
          <w:tcPr>
            <w:tcW w:w="0" w:type="auto"/>
            <w:tcBorders>
              <w:top w:val="nil"/>
              <w:left w:val="nil"/>
              <w:bottom w:val="nil"/>
              <w:right w:val="nil"/>
            </w:tcBorders>
            <w:shd w:val="clear" w:color="auto" w:fill="auto"/>
            <w:noWrap/>
            <w:vAlign w:val="center"/>
            <w:hideMark/>
          </w:tcPr>
          <w:p w14:paraId="5A84045F"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(0.45)</w:t>
            </w:r>
          </w:p>
        </w:tc>
        <w:tc>
          <w:tcPr>
            <w:tcW w:w="0" w:type="auto"/>
            <w:tcBorders>
              <w:top w:val="nil"/>
              <w:left w:val="nil"/>
              <w:bottom w:val="nil"/>
              <w:right w:val="nil"/>
            </w:tcBorders>
            <w:shd w:val="clear" w:color="auto" w:fill="auto"/>
            <w:noWrap/>
            <w:vAlign w:val="center"/>
            <w:hideMark/>
          </w:tcPr>
          <w:p w14:paraId="15A8A328"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(0.29)</w:t>
            </w:r>
          </w:p>
        </w:tc>
        <w:tc>
          <w:tcPr>
            <w:tcW w:w="0" w:type="auto"/>
            <w:tcBorders>
              <w:top w:val="nil"/>
              <w:left w:val="nil"/>
              <w:bottom w:val="nil"/>
              <w:right w:val="nil"/>
            </w:tcBorders>
            <w:shd w:val="clear" w:color="auto" w:fill="auto"/>
            <w:noWrap/>
            <w:vAlign w:val="center"/>
            <w:hideMark/>
          </w:tcPr>
          <w:p w14:paraId="0187E590"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(-12.63)</w:t>
            </w:r>
          </w:p>
        </w:tc>
        <w:tc>
          <w:tcPr>
            <w:tcW w:w="0" w:type="auto"/>
            <w:tcBorders>
              <w:top w:val="nil"/>
              <w:left w:val="nil"/>
              <w:bottom w:val="nil"/>
              <w:right w:val="nil"/>
            </w:tcBorders>
            <w:shd w:val="clear" w:color="auto" w:fill="auto"/>
            <w:noWrap/>
            <w:vAlign w:val="center"/>
            <w:hideMark/>
          </w:tcPr>
          <w:p w14:paraId="557E8959"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(3.40)</w:t>
            </w:r>
          </w:p>
        </w:tc>
        <w:tc>
          <w:tcPr>
            <w:tcW w:w="0" w:type="auto"/>
            <w:tcBorders>
              <w:top w:val="nil"/>
              <w:left w:val="nil"/>
              <w:bottom w:val="nil"/>
              <w:right w:val="nil"/>
            </w:tcBorders>
            <w:shd w:val="clear" w:color="auto" w:fill="auto"/>
            <w:noWrap/>
            <w:vAlign w:val="center"/>
            <w:hideMark/>
          </w:tcPr>
          <w:p w14:paraId="7267F279"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(0.13)</w:t>
            </w:r>
          </w:p>
        </w:tc>
        <w:tc>
          <w:tcPr>
            <w:tcW w:w="0" w:type="auto"/>
            <w:tcBorders>
              <w:top w:val="nil"/>
              <w:left w:val="nil"/>
              <w:bottom w:val="nil"/>
              <w:right w:val="nil"/>
            </w:tcBorders>
            <w:shd w:val="clear" w:color="auto" w:fill="auto"/>
            <w:noWrap/>
            <w:vAlign w:val="center"/>
            <w:hideMark/>
          </w:tcPr>
          <w:p w14:paraId="18CDFAC7"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(0.12)</w:t>
            </w:r>
          </w:p>
        </w:tc>
        <w:tc>
          <w:tcPr>
            <w:tcW w:w="0" w:type="auto"/>
            <w:tcBorders>
              <w:top w:val="nil"/>
              <w:left w:val="nil"/>
              <w:bottom w:val="nil"/>
              <w:right w:val="nil"/>
            </w:tcBorders>
            <w:shd w:val="clear" w:color="auto" w:fill="auto"/>
            <w:noWrap/>
            <w:vAlign w:val="center"/>
            <w:hideMark/>
          </w:tcPr>
          <w:p w14:paraId="311A70A5"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(1.88)</w:t>
            </w:r>
          </w:p>
        </w:tc>
        <w:tc>
          <w:tcPr>
            <w:tcW w:w="0" w:type="auto"/>
            <w:tcBorders>
              <w:top w:val="nil"/>
              <w:left w:val="nil"/>
              <w:bottom w:val="nil"/>
              <w:right w:val="nil"/>
            </w:tcBorders>
            <w:shd w:val="clear" w:color="auto" w:fill="auto"/>
            <w:noWrap/>
            <w:vAlign w:val="center"/>
            <w:hideMark/>
          </w:tcPr>
          <w:p w14:paraId="5E60474D"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p>
        </w:tc>
      </w:tr>
      <w:tr w:rsidR="00D10ED6" w:rsidRPr="00545A22" w14:paraId="4CE7F536" w14:textId="77777777" w:rsidTr="00CD3AC2">
        <w:trPr>
          <w:trHeight w:val="299"/>
          <w:jc w:val="center"/>
        </w:trPr>
        <w:tc>
          <w:tcPr>
            <w:tcW w:w="0" w:type="auto"/>
            <w:tcBorders>
              <w:top w:val="nil"/>
              <w:left w:val="nil"/>
              <w:bottom w:val="nil"/>
              <w:right w:val="nil"/>
            </w:tcBorders>
            <w:shd w:val="clear" w:color="auto" w:fill="auto"/>
            <w:noWrap/>
            <w:vAlign w:val="center"/>
            <w:hideMark/>
          </w:tcPr>
          <w:p w14:paraId="3A99DDC4"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Times New Roman" w:eastAsia="Times New Roman" w:hAnsi="Times New Roman" w:cs="Times New Roman"/>
                <w:color w:val="000000"/>
                <w:sz w:val="20"/>
                <w:szCs w:val="20"/>
              </w:rPr>
              <w:t>0.9</w:t>
            </w:r>
          </w:p>
        </w:tc>
        <w:tc>
          <w:tcPr>
            <w:tcW w:w="0" w:type="auto"/>
            <w:tcBorders>
              <w:top w:val="nil"/>
              <w:left w:val="nil"/>
              <w:bottom w:val="nil"/>
              <w:right w:val="nil"/>
            </w:tcBorders>
            <w:shd w:val="clear" w:color="auto" w:fill="auto"/>
            <w:noWrap/>
            <w:vAlign w:val="center"/>
            <w:hideMark/>
          </w:tcPr>
          <w:p w14:paraId="3BDD8809"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0.0416</w:t>
            </w:r>
          </w:p>
        </w:tc>
        <w:tc>
          <w:tcPr>
            <w:tcW w:w="0" w:type="auto"/>
            <w:tcBorders>
              <w:top w:val="nil"/>
              <w:left w:val="nil"/>
              <w:bottom w:val="nil"/>
              <w:right w:val="nil"/>
            </w:tcBorders>
            <w:shd w:val="clear" w:color="auto" w:fill="auto"/>
            <w:noWrap/>
            <w:vAlign w:val="center"/>
            <w:hideMark/>
          </w:tcPr>
          <w:p w14:paraId="3CB8A753"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-0.0309</w:t>
            </w:r>
          </w:p>
        </w:tc>
        <w:tc>
          <w:tcPr>
            <w:tcW w:w="0" w:type="auto"/>
            <w:tcBorders>
              <w:top w:val="nil"/>
              <w:left w:val="nil"/>
              <w:bottom w:val="nil"/>
              <w:right w:val="nil"/>
            </w:tcBorders>
            <w:shd w:val="clear" w:color="auto" w:fill="auto"/>
            <w:noWrap/>
            <w:vAlign w:val="center"/>
            <w:hideMark/>
          </w:tcPr>
          <w:p w14:paraId="12F7DDC4"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-0.0592</w:t>
            </w:r>
          </w:p>
        </w:tc>
        <w:tc>
          <w:tcPr>
            <w:tcW w:w="0" w:type="auto"/>
            <w:tcBorders>
              <w:top w:val="nil"/>
              <w:left w:val="nil"/>
              <w:bottom w:val="nil"/>
              <w:right w:val="nil"/>
            </w:tcBorders>
            <w:shd w:val="clear" w:color="auto" w:fill="auto"/>
            <w:noWrap/>
            <w:vAlign w:val="center"/>
            <w:hideMark/>
          </w:tcPr>
          <w:p w14:paraId="4A036E09"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0.837***</w:t>
            </w:r>
          </w:p>
        </w:tc>
        <w:tc>
          <w:tcPr>
            <w:tcW w:w="0" w:type="auto"/>
            <w:tcBorders>
              <w:top w:val="nil"/>
              <w:left w:val="nil"/>
              <w:bottom w:val="nil"/>
              <w:right w:val="nil"/>
            </w:tcBorders>
            <w:shd w:val="clear" w:color="auto" w:fill="auto"/>
            <w:noWrap/>
            <w:vAlign w:val="center"/>
            <w:hideMark/>
          </w:tcPr>
          <w:p w14:paraId="00A13434"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0.0983</w:t>
            </w:r>
          </w:p>
        </w:tc>
        <w:tc>
          <w:tcPr>
            <w:tcW w:w="0" w:type="auto"/>
            <w:tcBorders>
              <w:top w:val="nil"/>
              <w:left w:val="nil"/>
              <w:bottom w:val="nil"/>
              <w:right w:val="nil"/>
            </w:tcBorders>
            <w:shd w:val="clear" w:color="auto" w:fill="auto"/>
            <w:noWrap/>
            <w:vAlign w:val="center"/>
            <w:hideMark/>
          </w:tcPr>
          <w:p w14:paraId="435C55B4"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-0.0607</w:t>
            </w:r>
          </w:p>
        </w:tc>
        <w:tc>
          <w:tcPr>
            <w:tcW w:w="0" w:type="auto"/>
            <w:tcBorders>
              <w:top w:val="nil"/>
              <w:left w:val="nil"/>
              <w:bottom w:val="nil"/>
              <w:right w:val="nil"/>
            </w:tcBorders>
            <w:shd w:val="clear" w:color="auto" w:fill="auto"/>
            <w:noWrap/>
            <w:vAlign w:val="center"/>
            <w:hideMark/>
          </w:tcPr>
          <w:p w14:paraId="4850B7AD"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-0.0381</w:t>
            </w:r>
          </w:p>
        </w:tc>
        <w:tc>
          <w:tcPr>
            <w:tcW w:w="0" w:type="auto"/>
            <w:tcBorders>
              <w:top w:val="nil"/>
              <w:left w:val="nil"/>
              <w:bottom w:val="nil"/>
              <w:right w:val="nil"/>
            </w:tcBorders>
            <w:shd w:val="clear" w:color="auto" w:fill="auto"/>
            <w:noWrap/>
            <w:vAlign w:val="center"/>
            <w:hideMark/>
          </w:tcPr>
          <w:p w14:paraId="5BA3529E"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-1.504***</w:t>
            </w:r>
          </w:p>
        </w:tc>
        <w:tc>
          <w:tcPr>
            <w:tcW w:w="0" w:type="auto"/>
            <w:tcBorders>
              <w:top w:val="nil"/>
              <w:left w:val="nil"/>
              <w:bottom w:val="nil"/>
              <w:right w:val="nil"/>
            </w:tcBorders>
            <w:shd w:val="clear" w:color="auto" w:fill="auto"/>
            <w:noWrap/>
            <w:vAlign w:val="center"/>
            <w:hideMark/>
          </w:tcPr>
          <w:p w14:paraId="23A57162"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0.320*</w:t>
            </w:r>
          </w:p>
        </w:tc>
        <w:tc>
          <w:tcPr>
            <w:tcW w:w="0" w:type="auto"/>
            <w:tcBorders>
              <w:top w:val="nil"/>
              <w:left w:val="nil"/>
              <w:bottom w:val="nil"/>
              <w:right w:val="nil"/>
            </w:tcBorders>
            <w:shd w:val="clear" w:color="auto" w:fill="auto"/>
            <w:noWrap/>
            <w:vAlign w:val="center"/>
            <w:hideMark/>
          </w:tcPr>
          <w:p w14:paraId="1CFB8B5B"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0.100</w:t>
            </w:r>
          </w:p>
        </w:tc>
        <w:tc>
          <w:tcPr>
            <w:tcW w:w="0" w:type="auto"/>
            <w:tcBorders>
              <w:top w:val="nil"/>
              <w:left w:val="nil"/>
              <w:bottom w:val="nil"/>
              <w:right w:val="nil"/>
            </w:tcBorders>
            <w:shd w:val="clear" w:color="auto" w:fill="auto"/>
            <w:noWrap/>
            <w:vAlign w:val="center"/>
            <w:hideMark/>
          </w:tcPr>
          <w:p w14:paraId="791DD1DC"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0.0613</w:t>
            </w:r>
          </w:p>
        </w:tc>
        <w:tc>
          <w:tcPr>
            <w:tcW w:w="0" w:type="auto"/>
            <w:tcBorders>
              <w:top w:val="nil"/>
              <w:left w:val="nil"/>
              <w:bottom w:val="nil"/>
              <w:right w:val="nil"/>
            </w:tcBorders>
            <w:shd w:val="clear" w:color="auto" w:fill="auto"/>
            <w:noWrap/>
            <w:vAlign w:val="center"/>
            <w:hideMark/>
          </w:tcPr>
          <w:p w14:paraId="0808E0C8"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2.258**</w:t>
            </w:r>
          </w:p>
        </w:tc>
        <w:tc>
          <w:tcPr>
            <w:tcW w:w="0" w:type="auto"/>
            <w:tcBorders>
              <w:top w:val="nil"/>
              <w:left w:val="nil"/>
              <w:bottom w:val="nil"/>
              <w:right w:val="nil"/>
            </w:tcBorders>
            <w:shd w:val="clear" w:color="auto" w:fill="auto"/>
            <w:noWrap/>
            <w:vAlign w:val="center"/>
            <w:hideMark/>
          </w:tcPr>
          <w:p w14:paraId="57A415DF"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0.207</w:t>
            </w:r>
          </w:p>
        </w:tc>
      </w:tr>
      <w:tr w:rsidR="00D10ED6" w:rsidRPr="00545A22" w14:paraId="7D47767F" w14:textId="77777777" w:rsidTr="00CD3AC2">
        <w:trPr>
          <w:trHeight w:val="299"/>
          <w:jc w:val="center"/>
        </w:trPr>
        <w:tc>
          <w:tcPr>
            <w:tcW w:w="0" w:type="auto"/>
            <w:tcBorders>
              <w:top w:val="nil"/>
              <w:left w:val="nil"/>
              <w:right w:val="nil"/>
            </w:tcBorders>
            <w:shd w:val="clear" w:color="auto" w:fill="auto"/>
            <w:noWrap/>
            <w:vAlign w:val="center"/>
            <w:hideMark/>
          </w:tcPr>
          <w:p w14:paraId="79B6F35A"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p>
        </w:tc>
        <w:tc>
          <w:tcPr>
            <w:tcW w:w="0" w:type="auto"/>
            <w:tcBorders>
              <w:top w:val="nil"/>
              <w:left w:val="nil"/>
              <w:right w:val="nil"/>
            </w:tcBorders>
            <w:shd w:val="clear" w:color="auto" w:fill="auto"/>
            <w:noWrap/>
            <w:vAlign w:val="center"/>
            <w:hideMark/>
          </w:tcPr>
          <w:p w14:paraId="7AA2C29F"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(0.57)</w:t>
            </w:r>
          </w:p>
        </w:tc>
        <w:tc>
          <w:tcPr>
            <w:tcW w:w="0" w:type="auto"/>
            <w:tcBorders>
              <w:top w:val="nil"/>
              <w:left w:val="nil"/>
              <w:right w:val="nil"/>
            </w:tcBorders>
            <w:shd w:val="clear" w:color="auto" w:fill="auto"/>
            <w:noWrap/>
            <w:vAlign w:val="center"/>
            <w:hideMark/>
          </w:tcPr>
          <w:p w14:paraId="51114293"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(-0.42)</w:t>
            </w:r>
          </w:p>
        </w:tc>
        <w:tc>
          <w:tcPr>
            <w:tcW w:w="0" w:type="auto"/>
            <w:tcBorders>
              <w:top w:val="nil"/>
              <w:left w:val="nil"/>
              <w:right w:val="nil"/>
            </w:tcBorders>
            <w:shd w:val="clear" w:color="auto" w:fill="auto"/>
            <w:noWrap/>
            <w:vAlign w:val="center"/>
            <w:hideMark/>
          </w:tcPr>
          <w:p w14:paraId="1E33E223"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(-0.83)</w:t>
            </w:r>
          </w:p>
        </w:tc>
        <w:tc>
          <w:tcPr>
            <w:tcW w:w="0" w:type="auto"/>
            <w:tcBorders>
              <w:top w:val="nil"/>
              <w:left w:val="nil"/>
              <w:right w:val="nil"/>
            </w:tcBorders>
            <w:shd w:val="clear" w:color="auto" w:fill="auto"/>
            <w:noWrap/>
            <w:vAlign w:val="center"/>
            <w:hideMark/>
          </w:tcPr>
          <w:p w14:paraId="47771F4C"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(6.12)</w:t>
            </w:r>
          </w:p>
        </w:tc>
        <w:tc>
          <w:tcPr>
            <w:tcW w:w="0" w:type="auto"/>
            <w:tcBorders>
              <w:top w:val="nil"/>
              <w:left w:val="nil"/>
              <w:right w:val="nil"/>
            </w:tcBorders>
            <w:shd w:val="clear" w:color="auto" w:fill="auto"/>
            <w:noWrap/>
            <w:vAlign w:val="center"/>
            <w:hideMark/>
          </w:tcPr>
          <w:p w14:paraId="3FF8847F"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(0.71)</w:t>
            </w:r>
          </w:p>
        </w:tc>
        <w:tc>
          <w:tcPr>
            <w:tcW w:w="0" w:type="auto"/>
            <w:tcBorders>
              <w:top w:val="nil"/>
              <w:left w:val="nil"/>
              <w:right w:val="nil"/>
            </w:tcBorders>
            <w:shd w:val="clear" w:color="auto" w:fill="auto"/>
            <w:noWrap/>
            <w:vAlign w:val="center"/>
            <w:hideMark/>
          </w:tcPr>
          <w:p w14:paraId="3BFFC677"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(-0.45)</w:t>
            </w:r>
          </w:p>
        </w:tc>
        <w:tc>
          <w:tcPr>
            <w:tcW w:w="0" w:type="auto"/>
            <w:tcBorders>
              <w:top w:val="nil"/>
              <w:left w:val="nil"/>
              <w:right w:val="nil"/>
            </w:tcBorders>
            <w:shd w:val="clear" w:color="auto" w:fill="auto"/>
            <w:noWrap/>
            <w:vAlign w:val="center"/>
            <w:hideMark/>
          </w:tcPr>
          <w:p w14:paraId="5E6DA443"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(-0.28)</w:t>
            </w:r>
          </w:p>
        </w:tc>
        <w:tc>
          <w:tcPr>
            <w:tcW w:w="0" w:type="auto"/>
            <w:tcBorders>
              <w:top w:val="nil"/>
              <w:left w:val="nil"/>
              <w:right w:val="nil"/>
            </w:tcBorders>
            <w:shd w:val="clear" w:color="auto" w:fill="auto"/>
            <w:noWrap/>
            <w:vAlign w:val="center"/>
            <w:hideMark/>
          </w:tcPr>
          <w:p w14:paraId="2F4380CC"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(-11.19)</w:t>
            </w:r>
          </w:p>
        </w:tc>
        <w:tc>
          <w:tcPr>
            <w:tcW w:w="0" w:type="auto"/>
            <w:tcBorders>
              <w:top w:val="nil"/>
              <w:left w:val="nil"/>
              <w:right w:val="nil"/>
            </w:tcBorders>
            <w:shd w:val="clear" w:color="auto" w:fill="auto"/>
            <w:noWrap/>
            <w:vAlign w:val="center"/>
            <w:hideMark/>
          </w:tcPr>
          <w:p w14:paraId="4BB0DF83"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(2.13)</w:t>
            </w:r>
          </w:p>
        </w:tc>
        <w:tc>
          <w:tcPr>
            <w:tcW w:w="0" w:type="auto"/>
            <w:tcBorders>
              <w:top w:val="nil"/>
              <w:left w:val="nil"/>
              <w:right w:val="nil"/>
            </w:tcBorders>
            <w:shd w:val="clear" w:color="auto" w:fill="auto"/>
            <w:noWrap/>
            <w:vAlign w:val="center"/>
            <w:hideMark/>
          </w:tcPr>
          <w:p w14:paraId="5B7B706A"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(0.66)</w:t>
            </w:r>
          </w:p>
        </w:tc>
        <w:tc>
          <w:tcPr>
            <w:tcW w:w="0" w:type="auto"/>
            <w:tcBorders>
              <w:top w:val="nil"/>
              <w:left w:val="nil"/>
              <w:right w:val="nil"/>
            </w:tcBorders>
            <w:shd w:val="clear" w:color="auto" w:fill="auto"/>
            <w:noWrap/>
            <w:vAlign w:val="center"/>
            <w:hideMark/>
          </w:tcPr>
          <w:p w14:paraId="29948BD2"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(0.40)</w:t>
            </w:r>
          </w:p>
        </w:tc>
        <w:tc>
          <w:tcPr>
            <w:tcW w:w="0" w:type="auto"/>
            <w:tcBorders>
              <w:top w:val="nil"/>
              <w:left w:val="nil"/>
              <w:right w:val="nil"/>
            </w:tcBorders>
            <w:shd w:val="clear" w:color="auto" w:fill="auto"/>
            <w:noWrap/>
            <w:vAlign w:val="center"/>
            <w:hideMark/>
          </w:tcPr>
          <w:p w14:paraId="42C4ADB0"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(2.63)</w:t>
            </w:r>
          </w:p>
        </w:tc>
        <w:tc>
          <w:tcPr>
            <w:tcW w:w="0" w:type="auto"/>
            <w:tcBorders>
              <w:top w:val="nil"/>
              <w:left w:val="nil"/>
              <w:bottom w:val="nil"/>
              <w:right w:val="nil"/>
            </w:tcBorders>
            <w:shd w:val="clear" w:color="auto" w:fill="auto"/>
            <w:noWrap/>
            <w:vAlign w:val="center"/>
            <w:hideMark/>
          </w:tcPr>
          <w:p w14:paraId="0E480DD6"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p>
        </w:tc>
      </w:tr>
      <w:tr w:rsidR="00D10ED6" w:rsidRPr="00545A22" w14:paraId="648CA610" w14:textId="77777777" w:rsidTr="00CD3AC2">
        <w:trPr>
          <w:trHeight w:val="299"/>
          <w:jc w:val="center"/>
        </w:trPr>
        <w:tc>
          <w:tcPr>
            <w:tcW w:w="0" w:type="auto"/>
            <w:tcBorders>
              <w:top w:val="nil"/>
              <w:left w:val="nil"/>
              <w:bottom w:val="nil"/>
              <w:right w:val="nil"/>
            </w:tcBorders>
            <w:shd w:val="clear" w:color="auto" w:fill="auto"/>
            <w:noWrap/>
            <w:vAlign w:val="center"/>
            <w:hideMark/>
          </w:tcPr>
          <w:p w14:paraId="3999E956"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Times New Roman" w:eastAsia="Times New Roman" w:hAnsi="Times New Roman" w:cs="Times New Roman"/>
                <w:color w:val="000000"/>
                <w:sz w:val="20"/>
                <w:szCs w:val="20"/>
              </w:rPr>
              <w:t>0.95</w:t>
            </w:r>
          </w:p>
        </w:tc>
        <w:tc>
          <w:tcPr>
            <w:tcW w:w="0" w:type="auto"/>
            <w:tcBorders>
              <w:top w:val="nil"/>
              <w:left w:val="nil"/>
              <w:bottom w:val="nil"/>
              <w:right w:val="nil"/>
            </w:tcBorders>
            <w:shd w:val="clear" w:color="auto" w:fill="auto"/>
            <w:noWrap/>
            <w:vAlign w:val="center"/>
            <w:hideMark/>
          </w:tcPr>
          <w:p w14:paraId="6099642D"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-0.0111</w:t>
            </w:r>
          </w:p>
        </w:tc>
        <w:tc>
          <w:tcPr>
            <w:tcW w:w="0" w:type="auto"/>
            <w:tcBorders>
              <w:top w:val="nil"/>
              <w:left w:val="nil"/>
              <w:bottom w:val="nil"/>
              <w:right w:val="nil"/>
            </w:tcBorders>
            <w:shd w:val="clear" w:color="auto" w:fill="auto"/>
            <w:noWrap/>
            <w:vAlign w:val="center"/>
            <w:hideMark/>
          </w:tcPr>
          <w:p w14:paraId="77A50DAD"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0.00895</w:t>
            </w:r>
          </w:p>
        </w:tc>
        <w:tc>
          <w:tcPr>
            <w:tcW w:w="0" w:type="auto"/>
            <w:tcBorders>
              <w:top w:val="nil"/>
              <w:left w:val="nil"/>
              <w:bottom w:val="nil"/>
              <w:right w:val="nil"/>
            </w:tcBorders>
            <w:shd w:val="clear" w:color="auto" w:fill="auto"/>
            <w:noWrap/>
            <w:vAlign w:val="center"/>
            <w:hideMark/>
          </w:tcPr>
          <w:p w14:paraId="120AA54E"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-0.0645</w:t>
            </w:r>
          </w:p>
        </w:tc>
        <w:tc>
          <w:tcPr>
            <w:tcW w:w="0" w:type="auto"/>
            <w:tcBorders>
              <w:top w:val="nil"/>
              <w:left w:val="nil"/>
              <w:bottom w:val="nil"/>
              <w:right w:val="nil"/>
            </w:tcBorders>
            <w:shd w:val="clear" w:color="auto" w:fill="auto"/>
            <w:noWrap/>
            <w:vAlign w:val="center"/>
            <w:hideMark/>
          </w:tcPr>
          <w:p w14:paraId="3D7453C3"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1.324***</w:t>
            </w:r>
          </w:p>
        </w:tc>
        <w:tc>
          <w:tcPr>
            <w:tcW w:w="0" w:type="auto"/>
            <w:tcBorders>
              <w:top w:val="nil"/>
              <w:left w:val="nil"/>
              <w:bottom w:val="nil"/>
              <w:right w:val="nil"/>
            </w:tcBorders>
            <w:shd w:val="clear" w:color="auto" w:fill="auto"/>
            <w:noWrap/>
            <w:vAlign w:val="center"/>
            <w:hideMark/>
          </w:tcPr>
          <w:p w14:paraId="32BE430C"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0.245</w:t>
            </w:r>
          </w:p>
        </w:tc>
        <w:tc>
          <w:tcPr>
            <w:tcW w:w="0" w:type="auto"/>
            <w:tcBorders>
              <w:top w:val="nil"/>
              <w:left w:val="nil"/>
              <w:bottom w:val="nil"/>
              <w:right w:val="nil"/>
            </w:tcBorders>
            <w:shd w:val="clear" w:color="auto" w:fill="auto"/>
            <w:noWrap/>
            <w:vAlign w:val="center"/>
            <w:hideMark/>
          </w:tcPr>
          <w:p w14:paraId="481EE9B8"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0.229</w:t>
            </w:r>
          </w:p>
        </w:tc>
        <w:tc>
          <w:tcPr>
            <w:tcW w:w="0" w:type="auto"/>
            <w:tcBorders>
              <w:top w:val="nil"/>
              <w:left w:val="nil"/>
              <w:bottom w:val="nil"/>
              <w:right w:val="nil"/>
            </w:tcBorders>
            <w:shd w:val="clear" w:color="auto" w:fill="auto"/>
            <w:noWrap/>
            <w:vAlign w:val="center"/>
            <w:hideMark/>
          </w:tcPr>
          <w:p w14:paraId="64F900D2"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-0.0270</w:t>
            </w:r>
          </w:p>
        </w:tc>
        <w:tc>
          <w:tcPr>
            <w:tcW w:w="0" w:type="auto"/>
            <w:tcBorders>
              <w:top w:val="nil"/>
              <w:left w:val="nil"/>
              <w:bottom w:val="nil"/>
              <w:right w:val="nil"/>
            </w:tcBorders>
            <w:shd w:val="clear" w:color="auto" w:fill="auto"/>
            <w:noWrap/>
            <w:vAlign w:val="center"/>
            <w:hideMark/>
          </w:tcPr>
          <w:p w14:paraId="3FA17558"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-1.800***</w:t>
            </w:r>
          </w:p>
        </w:tc>
        <w:tc>
          <w:tcPr>
            <w:tcW w:w="0" w:type="auto"/>
            <w:tcBorders>
              <w:top w:val="nil"/>
              <w:left w:val="nil"/>
              <w:bottom w:val="nil"/>
              <w:right w:val="nil"/>
            </w:tcBorders>
            <w:shd w:val="clear" w:color="auto" w:fill="auto"/>
            <w:noWrap/>
            <w:vAlign w:val="center"/>
            <w:hideMark/>
          </w:tcPr>
          <w:p w14:paraId="301F90E1"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0.203</w:t>
            </w:r>
          </w:p>
        </w:tc>
        <w:tc>
          <w:tcPr>
            <w:tcW w:w="0" w:type="auto"/>
            <w:tcBorders>
              <w:top w:val="nil"/>
              <w:left w:val="nil"/>
              <w:bottom w:val="nil"/>
              <w:right w:val="nil"/>
            </w:tcBorders>
            <w:shd w:val="clear" w:color="auto" w:fill="auto"/>
            <w:noWrap/>
            <w:vAlign w:val="center"/>
            <w:hideMark/>
          </w:tcPr>
          <w:p w14:paraId="4605CE65"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0.100</w:t>
            </w:r>
          </w:p>
        </w:tc>
        <w:tc>
          <w:tcPr>
            <w:tcW w:w="0" w:type="auto"/>
            <w:tcBorders>
              <w:top w:val="nil"/>
              <w:left w:val="nil"/>
              <w:bottom w:val="nil"/>
              <w:right w:val="nil"/>
            </w:tcBorders>
            <w:shd w:val="clear" w:color="auto" w:fill="auto"/>
            <w:noWrap/>
            <w:vAlign w:val="center"/>
            <w:hideMark/>
          </w:tcPr>
          <w:p w14:paraId="67CBDD8B"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0.0716</w:t>
            </w:r>
          </w:p>
        </w:tc>
        <w:tc>
          <w:tcPr>
            <w:tcW w:w="0" w:type="auto"/>
            <w:tcBorders>
              <w:top w:val="nil"/>
              <w:left w:val="nil"/>
              <w:bottom w:val="nil"/>
              <w:right w:val="nil"/>
            </w:tcBorders>
            <w:shd w:val="clear" w:color="auto" w:fill="auto"/>
            <w:noWrap/>
            <w:vAlign w:val="center"/>
            <w:hideMark/>
          </w:tcPr>
          <w:p w14:paraId="12FF0A12"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2.641</w:t>
            </w:r>
          </w:p>
        </w:tc>
        <w:tc>
          <w:tcPr>
            <w:tcW w:w="0" w:type="auto"/>
            <w:tcBorders>
              <w:top w:val="nil"/>
              <w:left w:val="nil"/>
              <w:bottom w:val="nil"/>
              <w:right w:val="nil"/>
            </w:tcBorders>
            <w:shd w:val="clear" w:color="auto" w:fill="auto"/>
            <w:noWrap/>
            <w:vAlign w:val="center"/>
            <w:hideMark/>
          </w:tcPr>
          <w:p w14:paraId="5D320F95"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0.3333</w:t>
            </w:r>
          </w:p>
        </w:tc>
      </w:tr>
      <w:tr w:rsidR="00D10ED6" w:rsidRPr="00545A22" w14:paraId="14D4229E" w14:textId="77777777" w:rsidTr="00CD3AC2">
        <w:trPr>
          <w:trHeight w:val="299"/>
          <w:jc w:val="center"/>
        </w:trPr>
        <w:tc>
          <w:tcPr>
            <w:tcW w:w="0" w:type="auto"/>
            <w:tcBorders>
              <w:top w:val="nil"/>
              <w:left w:val="nil"/>
              <w:bottom w:val="single" w:sz="4" w:space="0" w:color="auto"/>
              <w:right w:val="nil"/>
            </w:tcBorders>
            <w:shd w:val="clear" w:color="auto" w:fill="auto"/>
            <w:noWrap/>
            <w:vAlign w:val="center"/>
            <w:hideMark/>
          </w:tcPr>
          <w:p w14:paraId="02CB92FA"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p>
        </w:tc>
        <w:tc>
          <w:tcPr>
            <w:tcW w:w="0" w:type="auto"/>
            <w:tcBorders>
              <w:top w:val="nil"/>
              <w:left w:val="nil"/>
              <w:bottom w:val="single" w:sz="4" w:space="0" w:color="auto"/>
              <w:right w:val="nil"/>
            </w:tcBorders>
            <w:shd w:val="clear" w:color="auto" w:fill="auto"/>
            <w:noWrap/>
            <w:vAlign w:val="center"/>
            <w:hideMark/>
          </w:tcPr>
          <w:p w14:paraId="56D22828"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(-0.08)</w:t>
            </w:r>
          </w:p>
        </w:tc>
        <w:tc>
          <w:tcPr>
            <w:tcW w:w="0" w:type="auto"/>
            <w:tcBorders>
              <w:top w:val="nil"/>
              <w:left w:val="nil"/>
              <w:bottom w:val="single" w:sz="4" w:space="0" w:color="auto"/>
              <w:right w:val="nil"/>
            </w:tcBorders>
            <w:shd w:val="clear" w:color="auto" w:fill="auto"/>
            <w:noWrap/>
            <w:vAlign w:val="center"/>
            <w:hideMark/>
          </w:tcPr>
          <w:p w14:paraId="575B6E3C"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(0.07)</w:t>
            </w:r>
          </w:p>
        </w:tc>
        <w:tc>
          <w:tcPr>
            <w:tcW w:w="0" w:type="auto"/>
            <w:tcBorders>
              <w:top w:val="nil"/>
              <w:left w:val="nil"/>
              <w:bottom w:val="single" w:sz="4" w:space="0" w:color="auto"/>
              <w:right w:val="nil"/>
            </w:tcBorders>
            <w:shd w:val="clear" w:color="auto" w:fill="auto"/>
            <w:noWrap/>
            <w:vAlign w:val="center"/>
            <w:hideMark/>
          </w:tcPr>
          <w:p w14:paraId="69A0CD42"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(-0.50)</w:t>
            </w:r>
          </w:p>
        </w:tc>
        <w:tc>
          <w:tcPr>
            <w:tcW w:w="0" w:type="auto"/>
            <w:tcBorders>
              <w:top w:val="nil"/>
              <w:left w:val="nil"/>
              <w:bottom w:val="single" w:sz="4" w:space="0" w:color="auto"/>
              <w:right w:val="nil"/>
            </w:tcBorders>
            <w:shd w:val="clear" w:color="auto" w:fill="auto"/>
            <w:noWrap/>
            <w:vAlign w:val="center"/>
            <w:hideMark/>
          </w:tcPr>
          <w:p w14:paraId="58EF5888"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(5.39)</w:t>
            </w:r>
          </w:p>
        </w:tc>
        <w:tc>
          <w:tcPr>
            <w:tcW w:w="0" w:type="auto"/>
            <w:tcBorders>
              <w:top w:val="nil"/>
              <w:left w:val="nil"/>
              <w:bottom w:val="single" w:sz="4" w:space="0" w:color="auto"/>
              <w:right w:val="nil"/>
            </w:tcBorders>
            <w:shd w:val="clear" w:color="auto" w:fill="auto"/>
            <w:noWrap/>
            <w:vAlign w:val="center"/>
            <w:hideMark/>
          </w:tcPr>
          <w:p w14:paraId="71244766"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(0.99)</w:t>
            </w:r>
          </w:p>
        </w:tc>
        <w:tc>
          <w:tcPr>
            <w:tcW w:w="0" w:type="auto"/>
            <w:tcBorders>
              <w:top w:val="nil"/>
              <w:left w:val="nil"/>
              <w:bottom w:val="single" w:sz="4" w:space="0" w:color="auto"/>
              <w:right w:val="nil"/>
            </w:tcBorders>
            <w:shd w:val="clear" w:color="auto" w:fill="auto"/>
            <w:noWrap/>
            <w:vAlign w:val="center"/>
            <w:hideMark/>
          </w:tcPr>
          <w:p w14:paraId="17D406C6"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(0.94)</w:t>
            </w:r>
          </w:p>
        </w:tc>
        <w:tc>
          <w:tcPr>
            <w:tcW w:w="0" w:type="auto"/>
            <w:tcBorders>
              <w:top w:val="nil"/>
              <w:left w:val="nil"/>
              <w:bottom w:val="single" w:sz="4" w:space="0" w:color="auto"/>
              <w:right w:val="nil"/>
            </w:tcBorders>
            <w:shd w:val="clear" w:color="auto" w:fill="auto"/>
            <w:noWrap/>
            <w:vAlign w:val="center"/>
            <w:hideMark/>
          </w:tcPr>
          <w:p w14:paraId="3C149101"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(-0.11)</w:t>
            </w:r>
          </w:p>
        </w:tc>
        <w:tc>
          <w:tcPr>
            <w:tcW w:w="0" w:type="auto"/>
            <w:tcBorders>
              <w:top w:val="nil"/>
              <w:left w:val="nil"/>
              <w:bottom w:val="single" w:sz="4" w:space="0" w:color="auto"/>
              <w:right w:val="nil"/>
            </w:tcBorders>
            <w:shd w:val="clear" w:color="auto" w:fill="auto"/>
            <w:noWrap/>
            <w:vAlign w:val="center"/>
            <w:hideMark/>
          </w:tcPr>
          <w:p w14:paraId="7C0B9A3E"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(-7.46)</w:t>
            </w:r>
          </w:p>
        </w:tc>
        <w:tc>
          <w:tcPr>
            <w:tcW w:w="0" w:type="auto"/>
            <w:tcBorders>
              <w:top w:val="nil"/>
              <w:left w:val="nil"/>
              <w:bottom w:val="single" w:sz="4" w:space="0" w:color="auto"/>
              <w:right w:val="nil"/>
            </w:tcBorders>
            <w:shd w:val="clear" w:color="auto" w:fill="auto"/>
            <w:noWrap/>
            <w:vAlign w:val="center"/>
            <w:hideMark/>
          </w:tcPr>
          <w:p w14:paraId="64293648"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(0.75)</w:t>
            </w:r>
          </w:p>
        </w:tc>
        <w:tc>
          <w:tcPr>
            <w:tcW w:w="0" w:type="auto"/>
            <w:tcBorders>
              <w:top w:val="nil"/>
              <w:left w:val="nil"/>
              <w:bottom w:val="single" w:sz="4" w:space="0" w:color="auto"/>
              <w:right w:val="nil"/>
            </w:tcBorders>
            <w:shd w:val="clear" w:color="auto" w:fill="auto"/>
            <w:noWrap/>
            <w:vAlign w:val="center"/>
            <w:hideMark/>
          </w:tcPr>
          <w:p w14:paraId="1C144871"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(0.37)</w:t>
            </w:r>
          </w:p>
        </w:tc>
        <w:tc>
          <w:tcPr>
            <w:tcW w:w="0" w:type="auto"/>
            <w:tcBorders>
              <w:top w:val="nil"/>
              <w:left w:val="nil"/>
              <w:bottom w:val="single" w:sz="4" w:space="0" w:color="auto"/>
              <w:right w:val="nil"/>
            </w:tcBorders>
            <w:shd w:val="clear" w:color="auto" w:fill="auto"/>
            <w:noWrap/>
            <w:vAlign w:val="center"/>
            <w:hideMark/>
          </w:tcPr>
          <w:p w14:paraId="512BDA30"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(0.26)</w:t>
            </w:r>
          </w:p>
        </w:tc>
        <w:tc>
          <w:tcPr>
            <w:tcW w:w="0" w:type="auto"/>
            <w:tcBorders>
              <w:top w:val="nil"/>
              <w:left w:val="nil"/>
              <w:bottom w:val="single" w:sz="4" w:space="0" w:color="auto"/>
              <w:right w:val="nil"/>
            </w:tcBorders>
            <w:shd w:val="clear" w:color="auto" w:fill="auto"/>
            <w:noWrap/>
            <w:vAlign w:val="center"/>
            <w:hideMark/>
          </w:tcPr>
          <w:p w14:paraId="1A5E33B0"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(1.72)</w:t>
            </w:r>
          </w:p>
        </w:tc>
        <w:tc>
          <w:tcPr>
            <w:tcW w:w="0" w:type="auto"/>
            <w:tcBorders>
              <w:top w:val="nil"/>
              <w:left w:val="nil"/>
              <w:bottom w:val="single" w:sz="4" w:space="0" w:color="auto"/>
              <w:right w:val="nil"/>
            </w:tcBorders>
            <w:shd w:val="clear" w:color="auto" w:fill="auto"/>
            <w:noWrap/>
            <w:vAlign w:val="center"/>
            <w:hideMark/>
          </w:tcPr>
          <w:p w14:paraId="2AF1AF05"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p>
        </w:tc>
      </w:tr>
      <w:tr w:rsidR="00D10ED6" w:rsidRPr="00545A22" w14:paraId="349A4BFB" w14:textId="77777777" w:rsidTr="00CD3AC2">
        <w:trPr>
          <w:trHeight w:val="299"/>
          <w:jc w:val="center"/>
        </w:trPr>
        <w:tc>
          <w:tcPr>
            <w:tcW w:w="0" w:type="auto"/>
            <w:tcBorders>
              <w:top w:val="single" w:sz="4" w:space="0" w:color="auto"/>
              <w:left w:val="nil"/>
              <w:bottom w:val="nil"/>
              <w:right w:val="nil"/>
            </w:tcBorders>
            <w:shd w:val="clear" w:color="auto" w:fill="D9D9D9" w:themeFill="background1" w:themeFillShade="D9"/>
            <w:noWrap/>
            <w:vAlign w:val="center"/>
            <w:hideMark/>
          </w:tcPr>
          <w:p w14:paraId="2940CC09"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Times New Roman" w:eastAsia="Times New Roman" w:hAnsi="Times New Roman" w:cs="Times New Roman"/>
                <w:color w:val="000000"/>
                <w:sz w:val="20"/>
                <w:szCs w:val="20"/>
              </w:rPr>
              <w:t>OLS</w:t>
            </w:r>
          </w:p>
        </w:tc>
        <w:tc>
          <w:tcPr>
            <w:tcW w:w="0" w:type="auto"/>
            <w:tcBorders>
              <w:top w:val="single" w:sz="4" w:space="0" w:color="auto"/>
              <w:left w:val="nil"/>
              <w:bottom w:val="nil"/>
              <w:right w:val="nil"/>
            </w:tcBorders>
            <w:shd w:val="clear" w:color="auto" w:fill="D9D9D9" w:themeFill="background1" w:themeFillShade="D9"/>
            <w:noWrap/>
            <w:vAlign w:val="center"/>
            <w:hideMark/>
          </w:tcPr>
          <w:p w14:paraId="35E0376F"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-0.0424</w:t>
            </w:r>
          </w:p>
        </w:tc>
        <w:tc>
          <w:tcPr>
            <w:tcW w:w="0" w:type="auto"/>
            <w:tcBorders>
              <w:top w:val="single" w:sz="4" w:space="0" w:color="auto"/>
              <w:left w:val="nil"/>
              <w:bottom w:val="nil"/>
              <w:right w:val="nil"/>
            </w:tcBorders>
            <w:shd w:val="clear" w:color="auto" w:fill="D9D9D9" w:themeFill="background1" w:themeFillShade="D9"/>
            <w:noWrap/>
            <w:vAlign w:val="center"/>
            <w:hideMark/>
          </w:tcPr>
          <w:p w14:paraId="75BB5FB5"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-0.0484</w:t>
            </w:r>
          </w:p>
        </w:tc>
        <w:tc>
          <w:tcPr>
            <w:tcW w:w="0" w:type="auto"/>
            <w:tcBorders>
              <w:top w:val="single" w:sz="4" w:space="0" w:color="auto"/>
              <w:left w:val="nil"/>
              <w:bottom w:val="nil"/>
              <w:right w:val="nil"/>
            </w:tcBorders>
            <w:shd w:val="clear" w:color="auto" w:fill="D9D9D9" w:themeFill="background1" w:themeFillShade="D9"/>
            <w:noWrap/>
            <w:vAlign w:val="center"/>
            <w:hideMark/>
          </w:tcPr>
          <w:p w14:paraId="3053A069"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-0.0152</w:t>
            </w:r>
          </w:p>
        </w:tc>
        <w:tc>
          <w:tcPr>
            <w:tcW w:w="0" w:type="auto"/>
            <w:tcBorders>
              <w:top w:val="single" w:sz="4" w:space="0" w:color="auto"/>
              <w:left w:val="nil"/>
              <w:bottom w:val="nil"/>
              <w:right w:val="nil"/>
            </w:tcBorders>
            <w:shd w:val="clear" w:color="auto" w:fill="D9D9D9" w:themeFill="background1" w:themeFillShade="D9"/>
            <w:noWrap/>
            <w:vAlign w:val="center"/>
            <w:hideMark/>
          </w:tcPr>
          <w:p w14:paraId="133DA727"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0.359**</w:t>
            </w:r>
          </w:p>
        </w:tc>
        <w:tc>
          <w:tcPr>
            <w:tcW w:w="0" w:type="auto"/>
            <w:tcBorders>
              <w:top w:val="single" w:sz="4" w:space="0" w:color="auto"/>
              <w:left w:val="nil"/>
              <w:bottom w:val="nil"/>
              <w:right w:val="nil"/>
            </w:tcBorders>
            <w:shd w:val="clear" w:color="auto" w:fill="D9D9D9" w:themeFill="background1" w:themeFillShade="D9"/>
            <w:noWrap/>
            <w:vAlign w:val="center"/>
            <w:hideMark/>
          </w:tcPr>
          <w:p w14:paraId="3F422FD3"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0.0542</w:t>
            </w:r>
          </w:p>
        </w:tc>
        <w:tc>
          <w:tcPr>
            <w:tcW w:w="0" w:type="auto"/>
            <w:tcBorders>
              <w:top w:val="single" w:sz="4" w:space="0" w:color="auto"/>
              <w:left w:val="nil"/>
              <w:bottom w:val="nil"/>
              <w:right w:val="nil"/>
            </w:tcBorders>
            <w:shd w:val="clear" w:color="auto" w:fill="D9D9D9" w:themeFill="background1" w:themeFillShade="D9"/>
            <w:noWrap/>
            <w:vAlign w:val="center"/>
            <w:hideMark/>
          </w:tcPr>
          <w:p w14:paraId="69319561"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0.0192</w:t>
            </w:r>
          </w:p>
        </w:tc>
        <w:tc>
          <w:tcPr>
            <w:tcW w:w="0" w:type="auto"/>
            <w:tcBorders>
              <w:top w:val="single" w:sz="4" w:space="0" w:color="auto"/>
              <w:left w:val="nil"/>
              <w:bottom w:val="nil"/>
              <w:right w:val="nil"/>
            </w:tcBorders>
            <w:shd w:val="clear" w:color="auto" w:fill="D9D9D9" w:themeFill="background1" w:themeFillShade="D9"/>
            <w:noWrap/>
            <w:vAlign w:val="center"/>
            <w:hideMark/>
          </w:tcPr>
          <w:p w14:paraId="2E3CA160"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-0.0847</w:t>
            </w:r>
          </w:p>
        </w:tc>
        <w:tc>
          <w:tcPr>
            <w:tcW w:w="0" w:type="auto"/>
            <w:tcBorders>
              <w:top w:val="single" w:sz="4" w:space="0" w:color="auto"/>
              <w:left w:val="nil"/>
              <w:bottom w:val="nil"/>
              <w:right w:val="nil"/>
            </w:tcBorders>
            <w:shd w:val="clear" w:color="auto" w:fill="D9D9D9" w:themeFill="background1" w:themeFillShade="D9"/>
            <w:noWrap/>
            <w:vAlign w:val="center"/>
            <w:hideMark/>
          </w:tcPr>
          <w:p w14:paraId="6707B25E"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-0.983***</w:t>
            </w:r>
          </w:p>
        </w:tc>
        <w:tc>
          <w:tcPr>
            <w:tcW w:w="0" w:type="auto"/>
            <w:tcBorders>
              <w:top w:val="single" w:sz="4" w:space="0" w:color="auto"/>
              <w:left w:val="nil"/>
              <w:bottom w:val="nil"/>
              <w:right w:val="nil"/>
            </w:tcBorders>
            <w:shd w:val="clear" w:color="auto" w:fill="D9D9D9" w:themeFill="background1" w:themeFillShade="D9"/>
            <w:noWrap/>
            <w:vAlign w:val="center"/>
            <w:hideMark/>
          </w:tcPr>
          <w:p w14:paraId="2D52BFD4"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0.292***</w:t>
            </w:r>
          </w:p>
        </w:tc>
        <w:tc>
          <w:tcPr>
            <w:tcW w:w="0" w:type="auto"/>
            <w:tcBorders>
              <w:top w:val="single" w:sz="4" w:space="0" w:color="auto"/>
              <w:left w:val="nil"/>
              <w:bottom w:val="nil"/>
              <w:right w:val="nil"/>
            </w:tcBorders>
            <w:shd w:val="clear" w:color="auto" w:fill="D9D9D9" w:themeFill="background1" w:themeFillShade="D9"/>
            <w:noWrap/>
            <w:vAlign w:val="center"/>
            <w:hideMark/>
          </w:tcPr>
          <w:p w14:paraId="5A95EF45"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0.0408</w:t>
            </w:r>
          </w:p>
        </w:tc>
        <w:tc>
          <w:tcPr>
            <w:tcW w:w="0" w:type="auto"/>
            <w:tcBorders>
              <w:top w:val="single" w:sz="4" w:space="0" w:color="auto"/>
              <w:left w:val="nil"/>
              <w:bottom w:val="nil"/>
              <w:right w:val="nil"/>
            </w:tcBorders>
            <w:shd w:val="clear" w:color="auto" w:fill="D9D9D9" w:themeFill="background1" w:themeFillShade="D9"/>
            <w:noWrap/>
            <w:vAlign w:val="center"/>
            <w:hideMark/>
          </w:tcPr>
          <w:p w14:paraId="4509204E"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0.166*</w:t>
            </w:r>
          </w:p>
        </w:tc>
        <w:tc>
          <w:tcPr>
            <w:tcW w:w="0" w:type="auto"/>
            <w:tcBorders>
              <w:top w:val="single" w:sz="4" w:space="0" w:color="auto"/>
              <w:left w:val="nil"/>
              <w:bottom w:val="nil"/>
              <w:right w:val="nil"/>
            </w:tcBorders>
            <w:shd w:val="clear" w:color="auto" w:fill="D9D9D9" w:themeFill="background1" w:themeFillShade="D9"/>
            <w:noWrap/>
            <w:vAlign w:val="center"/>
            <w:hideMark/>
          </w:tcPr>
          <w:p w14:paraId="0A291BF1"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-1.326*</w:t>
            </w:r>
          </w:p>
        </w:tc>
        <w:tc>
          <w:tcPr>
            <w:tcW w:w="0" w:type="auto"/>
            <w:tcBorders>
              <w:top w:val="single" w:sz="4" w:space="0" w:color="auto"/>
              <w:left w:val="nil"/>
              <w:bottom w:val="nil"/>
              <w:right w:val="nil"/>
            </w:tcBorders>
            <w:shd w:val="clear" w:color="auto" w:fill="D9D9D9" w:themeFill="background1" w:themeFillShade="D9"/>
            <w:noWrap/>
            <w:vAlign w:val="center"/>
            <w:hideMark/>
          </w:tcPr>
          <w:p w14:paraId="6621AA97"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0.222</w:t>
            </w:r>
          </w:p>
        </w:tc>
      </w:tr>
      <w:tr w:rsidR="00D10ED6" w:rsidRPr="00545A22" w14:paraId="0D8252E0" w14:textId="77777777" w:rsidTr="00CD3AC2">
        <w:trPr>
          <w:trHeight w:val="299"/>
          <w:jc w:val="center"/>
        </w:trPr>
        <w:tc>
          <w:tcPr>
            <w:tcW w:w="0" w:type="auto"/>
            <w:tcBorders>
              <w:top w:val="nil"/>
              <w:left w:val="nil"/>
              <w:bottom w:val="single" w:sz="4" w:space="0" w:color="auto"/>
              <w:right w:val="nil"/>
            </w:tcBorders>
            <w:shd w:val="clear" w:color="auto" w:fill="D9D9D9" w:themeFill="background1" w:themeFillShade="D9"/>
            <w:noWrap/>
            <w:vAlign w:val="center"/>
            <w:hideMark/>
          </w:tcPr>
          <w:p w14:paraId="1E61AFF5"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Times New Roman" w:eastAsia="Times New Roman" w:hAnsi="Times New Roman" w:cs="Times New Roman"/>
                <w:color w:val="000000"/>
                <w:sz w:val="20"/>
                <w:szCs w:val="20"/>
              </w:rPr>
              <w:t> </w:t>
            </w:r>
          </w:p>
        </w:tc>
        <w:tc>
          <w:tcPr>
            <w:tcW w:w="0" w:type="auto"/>
            <w:tcBorders>
              <w:top w:val="nil"/>
              <w:left w:val="nil"/>
              <w:bottom w:val="single" w:sz="4" w:space="0" w:color="auto"/>
              <w:right w:val="nil"/>
            </w:tcBorders>
            <w:shd w:val="clear" w:color="auto" w:fill="D9D9D9" w:themeFill="background1" w:themeFillShade="D9"/>
            <w:noWrap/>
            <w:vAlign w:val="center"/>
            <w:hideMark/>
          </w:tcPr>
          <w:p w14:paraId="24A80054"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(-0.96)</w:t>
            </w:r>
          </w:p>
        </w:tc>
        <w:tc>
          <w:tcPr>
            <w:tcW w:w="0" w:type="auto"/>
            <w:tcBorders>
              <w:top w:val="nil"/>
              <w:left w:val="nil"/>
              <w:bottom w:val="single" w:sz="4" w:space="0" w:color="auto"/>
              <w:right w:val="nil"/>
            </w:tcBorders>
            <w:shd w:val="clear" w:color="auto" w:fill="D9D9D9" w:themeFill="background1" w:themeFillShade="D9"/>
            <w:noWrap/>
            <w:vAlign w:val="center"/>
            <w:hideMark/>
          </w:tcPr>
          <w:p w14:paraId="5C216471"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(-1.24)</w:t>
            </w:r>
          </w:p>
        </w:tc>
        <w:tc>
          <w:tcPr>
            <w:tcW w:w="0" w:type="auto"/>
            <w:tcBorders>
              <w:top w:val="nil"/>
              <w:left w:val="nil"/>
              <w:bottom w:val="single" w:sz="4" w:space="0" w:color="auto"/>
              <w:right w:val="nil"/>
            </w:tcBorders>
            <w:shd w:val="clear" w:color="auto" w:fill="D9D9D9" w:themeFill="background1" w:themeFillShade="D9"/>
            <w:noWrap/>
            <w:vAlign w:val="center"/>
            <w:hideMark/>
          </w:tcPr>
          <w:p w14:paraId="0817194C"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(-0.42)</w:t>
            </w:r>
          </w:p>
        </w:tc>
        <w:tc>
          <w:tcPr>
            <w:tcW w:w="0" w:type="auto"/>
            <w:tcBorders>
              <w:top w:val="nil"/>
              <w:left w:val="nil"/>
              <w:bottom w:val="single" w:sz="4" w:space="0" w:color="auto"/>
              <w:right w:val="nil"/>
            </w:tcBorders>
            <w:shd w:val="clear" w:color="auto" w:fill="D9D9D9" w:themeFill="background1" w:themeFillShade="D9"/>
            <w:noWrap/>
            <w:vAlign w:val="center"/>
            <w:hideMark/>
          </w:tcPr>
          <w:p w14:paraId="79322EB4"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(3.14)</w:t>
            </w:r>
          </w:p>
        </w:tc>
        <w:tc>
          <w:tcPr>
            <w:tcW w:w="0" w:type="auto"/>
            <w:tcBorders>
              <w:top w:val="nil"/>
              <w:left w:val="nil"/>
              <w:bottom w:val="single" w:sz="4" w:space="0" w:color="auto"/>
              <w:right w:val="nil"/>
            </w:tcBorders>
            <w:shd w:val="clear" w:color="auto" w:fill="D9D9D9" w:themeFill="background1" w:themeFillShade="D9"/>
            <w:noWrap/>
            <w:vAlign w:val="center"/>
            <w:hideMark/>
          </w:tcPr>
          <w:p w14:paraId="1536B524"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(0.44)</w:t>
            </w:r>
          </w:p>
        </w:tc>
        <w:tc>
          <w:tcPr>
            <w:tcW w:w="0" w:type="auto"/>
            <w:tcBorders>
              <w:top w:val="nil"/>
              <w:left w:val="nil"/>
              <w:bottom w:val="single" w:sz="4" w:space="0" w:color="auto"/>
              <w:right w:val="nil"/>
            </w:tcBorders>
            <w:shd w:val="clear" w:color="auto" w:fill="D9D9D9" w:themeFill="background1" w:themeFillShade="D9"/>
            <w:noWrap/>
            <w:vAlign w:val="center"/>
            <w:hideMark/>
          </w:tcPr>
          <w:p w14:paraId="6ECFE265"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(0.32)</w:t>
            </w:r>
          </w:p>
        </w:tc>
        <w:tc>
          <w:tcPr>
            <w:tcW w:w="0" w:type="auto"/>
            <w:tcBorders>
              <w:top w:val="nil"/>
              <w:left w:val="nil"/>
              <w:bottom w:val="single" w:sz="4" w:space="0" w:color="auto"/>
              <w:right w:val="nil"/>
            </w:tcBorders>
            <w:shd w:val="clear" w:color="auto" w:fill="D9D9D9" w:themeFill="background1" w:themeFillShade="D9"/>
            <w:noWrap/>
            <w:vAlign w:val="center"/>
            <w:hideMark/>
          </w:tcPr>
          <w:p w14:paraId="382D1F00"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(-1.32)</w:t>
            </w:r>
          </w:p>
        </w:tc>
        <w:tc>
          <w:tcPr>
            <w:tcW w:w="0" w:type="auto"/>
            <w:tcBorders>
              <w:top w:val="nil"/>
              <w:left w:val="nil"/>
              <w:bottom w:val="single" w:sz="4" w:space="0" w:color="auto"/>
              <w:right w:val="nil"/>
            </w:tcBorders>
            <w:shd w:val="clear" w:color="auto" w:fill="D9D9D9" w:themeFill="background1" w:themeFillShade="D9"/>
            <w:noWrap/>
            <w:vAlign w:val="center"/>
            <w:hideMark/>
          </w:tcPr>
          <w:p w14:paraId="360B0277"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(-5.03)</w:t>
            </w:r>
          </w:p>
        </w:tc>
        <w:tc>
          <w:tcPr>
            <w:tcW w:w="0" w:type="auto"/>
            <w:tcBorders>
              <w:top w:val="nil"/>
              <w:left w:val="nil"/>
              <w:bottom w:val="single" w:sz="4" w:space="0" w:color="auto"/>
              <w:right w:val="nil"/>
            </w:tcBorders>
            <w:shd w:val="clear" w:color="auto" w:fill="D9D9D9" w:themeFill="background1" w:themeFillShade="D9"/>
            <w:noWrap/>
            <w:vAlign w:val="center"/>
            <w:hideMark/>
          </w:tcPr>
          <w:p w14:paraId="5F6A634C"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(3.74)</w:t>
            </w:r>
          </w:p>
        </w:tc>
        <w:tc>
          <w:tcPr>
            <w:tcW w:w="0" w:type="auto"/>
            <w:tcBorders>
              <w:top w:val="nil"/>
              <w:left w:val="nil"/>
              <w:bottom w:val="single" w:sz="4" w:space="0" w:color="auto"/>
              <w:right w:val="nil"/>
            </w:tcBorders>
            <w:shd w:val="clear" w:color="auto" w:fill="D9D9D9" w:themeFill="background1" w:themeFillShade="D9"/>
            <w:noWrap/>
            <w:vAlign w:val="center"/>
            <w:hideMark/>
          </w:tcPr>
          <w:p w14:paraId="0F70532C"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(0.53)</w:t>
            </w:r>
          </w:p>
        </w:tc>
        <w:tc>
          <w:tcPr>
            <w:tcW w:w="0" w:type="auto"/>
            <w:tcBorders>
              <w:top w:val="nil"/>
              <w:left w:val="nil"/>
              <w:bottom w:val="single" w:sz="4" w:space="0" w:color="auto"/>
              <w:right w:val="nil"/>
            </w:tcBorders>
            <w:shd w:val="clear" w:color="auto" w:fill="D9D9D9" w:themeFill="background1" w:themeFillShade="D9"/>
            <w:noWrap/>
            <w:vAlign w:val="center"/>
            <w:hideMark/>
          </w:tcPr>
          <w:p w14:paraId="63337C6C"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(2.04)</w:t>
            </w:r>
          </w:p>
        </w:tc>
        <w:tc>
          <w:tcPr>
            <w:tcW w:w="0" w:type="auto"/>
            <w:tcBorders>
              <w:top w:val="nil"/>
              <w:left w:val="nil"/>
              <w:bottom w:val="single" w:sz="4" w:space="0" w:color="auto"/>
              <w:right w:val="nil"/>
            </w:tcBorders>
            <w:shd w:val="clear" w:color="auto" w:fill="D9D9D9" w:themeFill="background1" w:themeFillShade="D9"/>
            <w:noWrap/>
            <w:vAlign w:val="center"/>
            <w:hideMark/>
          </w:tcPr>
          <w:p w14:paraId="49393957"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(-2.46)</w:t>
            </w:r>
          </w:p>
        </w:tc>
        <w:tc>
          <w:tcPr>
            <w:tcW w:w="0" w:type="auto"/>
            <w:tcBorders>
              <w:top w:val="nil"/>
              <w:left w:val="nil"/>
              <w:bottom w:val="single" w:sz="4" w:space="0" w:color="auto"/>
              <w:right w:val="nil"/>
            </w:tcBorders>
            <w:shd w:val="clear" w:color="auto" w:fill="D9D9D9" w:themeFill="background1" w:themeFillShade="D9"/>
            <w:noWrap/>
            <w:vAlign w:val="center"/>
            <w:hideMark/>
          </w:tcPr>
          <w:p w14:paraId="33598CFB" w14:textId="77777777" w:rsidR="00D10ED6" w:rsidRPr="00545A22" w:rsidRDefault="00D10ED6" w:rsidP="00CD3AC2">
            <w:pPr>
              <w:spacing w:after="0" w:line="240" w:lineRule="auto"/>
              <w:jc w:val="center"/>
              <w:rPr>
                <w:rFonts w:ascii="Times New Roman" w:eastAsia="Times New Roman" w:hAnsi="Times New Roman" w:cs="Times New Roman"/>
                <w:color w:val="000000"/>
                <w:sz w:val="20"/>
                <w:szCs w:val="20"/>
              </w:rPr>
            </w:pPr>
            <w:r w:rsidRPr="00545A22">
              <w:rPr>
                <w:rFonts w:ascii="Calibri" w:hAnsi="Calibri"/>
                <w:color w:val="000000"/>
                <w:sz w:val="16"/>
                <w:szCs w:val="16"/>
              </w:rPr>
              <w:t> </w:t>
            </w:r>
          </w:p>
        </w:tc>
      </w:tr>
    </w:tbl>
    <w:p w14:paraId="5BB21F1C" w14:textId="7B5EE105" w:rsidR="00D10ED6" w:rsidRPr="00545A22" w:rsidRDefault="00D10ED6" w:rsidP="00D10ED6">
      <w:pPr>
        <w:ind w:left="170"/>
        <w:jc w:val="both"/>
        <w:rPr>
          <w:rFonts w:ascii="Times New Roman" w:eastAsiaTheme="minorEastAsia" w:hAnsi="Times New Roman" w:cs="Times New Roman"/>
          <w:iCs/>
          <w:color w:val="000000" w:themeColor="text1"/>
          <w:sz w:val="16"/>
          <w:szCs w:val="16"/>
        </w:rPr>
      </w:pPr>
      <w:r w:rsidRPr="00545A22">
        <w:rPr>
          <w:rStyle w:val="fontstyle01"/>
          <w:i/>
          <w:sz w:val="16"/>
          <w:szCs w:val="16"/>
        </w:rPr>
        <w:t>Notes:</w:t>
      </w:r>
      <w:r w:rsidRPr="00545A22">
        <w:rPr>
          <w:rStyle w:val="fontstyle01"/>
          <w:sz w:val="16"/>
          <w:szCs w:val="16"/>
        </w:rPr>
        <w:t xml:space="preserve"> We provide the results from the lower to upper (i.e., 0.05 to 0.95) quantile regressions and the OLS regression of the changes of </w:t>
      </w:r>
      <w:r w:rsidRPr="00545A22">
        <w:rPr>
          <w:rStyle w:val="fontstyle01"/>
          <w:i/>
          <w:iCs/>
          <w:sz w:val="16"/>
          <w:szCs w:val="16"/>
        </w:rPr>
        <w:t>ETHVOL</w:t>
      </w:r>
      <w:r w:rsidRPr="00545A22">
        <w:rPr>
          <w:rStyle w:val="fontstyle01"/>
          <w:sz w:val="16"/>
          <w:szCs w:val="16"/>
        </w:rPr>
        <w:t xml:space="preserve"> on the set of independent variables. The variables </w:t>
      </w:r>
      <m:oMath>
        <m:sSub>
          <m:sSubPr>
            <m:ctrlPr>
              <w:rPr>
                <w:rFonts w:ascii="Cambria Math" w:hAnsi="Cambria Math" w:cs="Times New Roman"/>
                <w:i/>
                <w:iCs/>
                <w:color w:val="000000" w:themeColor="text1"/>
                <w:sz w:val="16"/>
                <w:szCs w:val="16"/>
              </w:rPr>
            </m:ctrlPr>
          </m:sSubPr>
          <m:e>
            <m:r>
              <w:rPr>
                <w:rFonts w:ascii="Cambria Math" w:hAnsi="Cambria Math" w:cs="Times New Roman"/>
                <w:color w:val="000000" w:themeColor="text1"/>
                <w:sz w:val="16"/>
                <w:szCs w:val="16"/>
              </w:rPr>
              <m:t>∆EVOL</m:t>
            </m:r>
          </m:e>
          <m:sub>
            <m:r>
              <w:rPr>
                <w:rFonts w:ascii="Cambria Math" w:hAnsi="Cambria Math" w:cs="Times New Roman"/>
                <w:color w:val="000000" w:themeColor="text1"/>
                <w:sz w:val="16"/>
                <w:szCs w:val="16"/>
              </w:rPr>
              <m:t>t-1</m:t>
            </m:r>
          </m:sub>
        </m:sSub>
      </m:oMath>
      <w:r w:rsidRPr="00545A22">
        <w:rPr>
          <w:rFonts w:ascii="Times New Roman" w:hAnsi="Times New Roman" w:cs="Times New Roman"/>
          <w:iCs/>
          <w:color w:val="000000" w:themeColor="text1"/>
          <w:sz w:val="16"/>
          <w:szCs w:val="16"/>
        </w:rPr>
        <w:t xml:space="preserve">, </w:t>
      </w:r>
      <m:oMath>
        <m:sSub>
          <m:sSubPr>
            <m:ctrlPr>
              <w:rPr>
                <w:rFonts w:ascii="Cambria Math" w:hAnsi="Cambria Math" w:cs="Times New Roman"/>
                <w:i/>
                <w:iCs/>
                <w:color w:val="000000" w:themeColor="text1"/>
                <w:sz w:val="16"/>
                <w:szCs w:val="16"/>
              </w:rPr>
            </m:ctrlPr>
          </m:sSubPr>
          <m:e>
            <m:r>
              <w:rPr>
                <w:rFonts w:ascii="Cambria Math" w:hAnsi="Cambria Math" w:cs="Times New Roman"/>
                <w:color w:val="000000" w:themeColor="text1"/>
                <w:sz w:val="16"/>
                <w:szCs w:val="16"/>
              </w:rPr>
              <m:t>∆EVOL</m:t>
            </m:r>
          </m:e>
          <m:sub>
            <m:r>
              <w:rPr>
                <w:rFonts w:ascii="Cambria Math" w:hAnsi="Cambria Math" w:cs="Times New Roman"/>
                <w:color w:val="000000" w:themeColor="text1"/>
                <w:sz w:val="16"/>
                <w:szCs w:val="16"/>
              </w:rPr>
              <m:t>t-2</m:t>
            </m:r>
          </m:sub>
        </m:sSub>
      </m:oMath>
      <w:r w:rsidRPr="00545A22">
        <w:rPr>
          <w:rFonts w:ascii="Times New Roman" w:hAnsi="Times New Roman" w:cs="Times New Roman"/>
          <w:iCs/>
          <w:color w:val="000000" w:themeColor="text1"/>
          <w:sz w:val="16"/>
          <w:szCs w:val="16"/>
        </w:rPr>
        <w:t xml:space="preserve"> and </w:t>
      </w:r>
      <m:oMath>
        <m:sSub>
          <m:sSubPr>
            <m:ctrlPr>
              <w:rPr>
                <w:rFonts w:ascii="Cambria Math" w:hAnsi="Cambria Math" w:cs="Times New Roman"/>
                <w:i/>
                <w:iCs/>
                <w:color w:val="000000" w:themeColor="text1"/>
                <w:sz w:val="16"/>
                <w:szCs w:val="16"/>
              </w:rPr>
            </m:ctrlPr>
          </m:sSubPr>
          <m:e>
            <m:r>
              <w:rPr>
                <w:rFonts w:ascii="Cambria Math" w:hAnsi="Cambria Math" w:cs="Times New Roman"/>
                <w:color w:val="000000" w:themeColor="text1"/>
                <w:sz w:val="16"/>
                <w:szCs w:val="16"/>
              </w:rPr>
              <m:t>∆EVOL</m:t>
            </m:r>
          </m:e>
          <m:sub>
            <m:r>
              <w:rPr>
                <w:rFonts w:ascii="Cambria Math" w:hAnsi="Cambria Math" w:cs="Times New Roman"/>
                <w:color w:val="000000" w:themeColor="text1"/>
                <w:sz w:val="16"/>
                <w:szCs w:val="16"/>
              </w:rPr>
              <m:t>t-3</m:t>
            </m:r>
          </m:sub>
        </m:sSub>
      </m:oMath>
      <w:r w:rsidRPr="00545A22">
        <w:rPr>
          <w:rFonts w:ascii="Times New Roman" w:hAnsi="Times New Roman" w:cs="Times New Roman"/>
          <w:iCs/>
          <w:color w:val="000000" w:themeColor="text1"/>
          <w:sz w:val="16"/>
          <w:szCs w:val="16"/>
        </w:rPr>
        <w:t xml:space="preserve"> represent the lags of the changes of </w:t>
      </w:r>
      <w:r w:rsidR="00D12F2C" w:rsidRPr="00545A22">
        <w:rPr>
          <w:rFonts w:ascii="Times New Roman" w:hAnsi="Times New Roman" w:cs="Times New Roman"/>
          <w:i/>
          <w:color w:val="000000" w:themeColor="text1"/>
          <w:sz w:val="16"/>
          <w:szCs w:val="16"/>
        </w:rPr>
        <w:t>ETH</w:t>
      </w:r>
      <w:r w:rsidRPr="00545A22">
        <w:rPr>
          <w:rFonts w:ascii="Times New Roman" w:hAnsi="Times New Roman" w:cs="Times New Roman"/>
          <w:i/>
          <w:color w:val="000000" w:themeColor="text1"/>
          <w:sz w:val="16"/>
          <w:szCs w:val="16"/>
        </w:rPr>
        <w:t>VOL</w:t>
      </w:r>
      <w:r w:rsidRPr="00545A22">
        <w:rPr>
          <w:rFonts w:ascii="Times New Roman" w:hAnsi="Times New Roman" w:cs="Times New Roman"/>
          <w:iCs/>
          <w:color w:val="000000" w:themeColor="text1"/>
          <w:sz w:val="16"/>
          <w:szCs w:val="16"/>
        </w:rPr>
        <w:t xml:space="preserve">. The positive return of Ethereum is denoted by </w:t>
      </w:r>
      <m:oMath>
        <m:r>
          <w:rPr>
            <w:rFonts w:ascii="Cambria Math" w:hAnsi="Cambria Math" w:cs="Times New Roman"/>
            <w:color w:val="000000" w:themeColor="text1"/>
            <w:sz w:val="16"/>
            <w:szCs w:val="16"/>
          </w:rPr>
          <m:t xml:space="preserve"> </m:t>
        </m:r>
        <m:sSubSup>
          <m:sSubSupPr>
            <m:ctrlPr>
              <w:rPr>
                <w:rFonts w:ascii="Cambria Math" w:hAnsi="Cambria Math" w:cs="Times New Roman"/>
                <w:i/>
                <w:iCs/>
                <w:color w:val="000000" w:themeColor="text1"/>
                <w:sz w:val="16"/>
                <w:szCs w:val="16"/>
              </w:rPr>
            </m:ctrlPr>
          </m:sSubSupPr>
          <m:e>
            <m:r>
              <w:rPr>
                <w:rFonts w:ascii="Cambria Math" w:hAnsi="Cambria Math" w:cs="Times New Roman"/>
                <w:color w:val="000000" w:themeColor="text1"/>
                <w:sz w:val="16"/>
                <w:szCs w:val="16"/>
              </w:rPr>
              <m:t>R</m:t>
            </m:r>
          </m:e>
          <m:sub>
            <m:r>
              <w:rPr>
                <w:rFonts w:ascii="Cambria Math" w:hAnsi="Cambria Math" w:cs="Times New Roman"/>
                <w:color w:val="000000" w:themeColor="text1"/>
                <w:sz w:val="16"/>
                <w:szCs w:val="16"/>
              </w:rPr>
              <m:t>t</m:t>
            </m:r>
          </m:sub>
          <m:sup>
            <m:r>
              <w:rPr>
                <w:rFonts w:ascii="Cambria Math" w:hAnsi="Cambria Math" w:cs="Times New Roman"/>
                <w:color w:val="000000" w:themeColor="text1"/>
                <w:sz w:val="16"/>
                <w:szCs w:val="16"/>
              </w:rPr>
              <m:t>+</m:t>
            </m:r>
          </m:sup>
        </m:sSubSup>
        <m:r>
          <w:rPr>
            <w:rFonts w:ascii="Cambria Math" w:hAnsi="Cambria Math" w:cs="Times New Roman"/>
            <w:color w:val="000000" w:themeColor="text1"/>
            <w:sz w:val="16"/>
            <w:szCs w:val="16"/>
          </w:rPr>
          <m:t>,</m:t>
        </m:r>
      </m:oMath>
      <w:r w:rsidRPr="00545A22">
        <w:rPr>
          <w:rFonts w:ascii="Times New Roman" w:hAnsi="Times New Roman" w:cs="Times New Roman"/>
          <w:iCs/>
          <w:color w:val="000000" w:themeColor="text1"/>
          <w:sz w:val="16"/>
          <w:szCs w:val="16"/>
        </w:rPr>
        <w:t xml:space="preserve"> while the negative return of this crypto is denoted by</w:t>
      </w:r>
      <m:oMath>
        <m:r>
          <w:rPr>
            <w:rFonts w:ascii="Cambria Math" w:hAnsi="Cambria Math" w:cs="Times New Roman"/>
            <w:color w:val="000000" w:themeColor="text1"/>
            <w:sz w:val="16"/>
            <w:szCs w:val="16"/>
          </w:rPr>
          <m:t xml:space="preserve"> </m:t>
        </m:r>
        <m:sSubSup>
          <m:sSubSupPr>
            <m:ctrlPr>
              <w:rPr>
                <w:rFonts w:ascii="Cambria Math" w:hAnsi="Cambria Math" w:cs="Times New Roman"/>
                <w:i/>
                <w:iCs/>
                <w:color w:val="000000" w:themeColor="text1"/>
                <w:sz w:val="16"/>
                <w:szCs w:val="16"/>
              </w:rPr>
            </m:ctrlPr>
          </m:sSubSupPr>
          <m:e>
            <m:r>
              <w:rPr>
                <w:rFonts w:ascii="Cambria Math" w:hAnsi="Cambria Math" w:cs="Times New Roman"/>
                <w:color w:val="000000" w:themeColor="text1"/>
                <w:sz w:val="16"/>
                <w:szCs w:val="16"/>
              </w:rPr>
              <m:t>R</m:t>
            </m:r>
          </m:e>
          <m:sub>
            <m:r>
              <w:rPr>
                <w:rFonts w:ascii="Cambria Math" w:hAnsi="Cambria Math" w:cs="Times New Roman"/>
                <w:color w:val="000000" w:themeColor="text1"/>
                <w:sz w:val="16"/>
                <w:szCs w:val="16"/>
              </w:rPr>
              <m:t>t</m:t>
            </m:r>
          </m:sub>
          <m:sup>
            <m:r>
              <w:rPr>
                <w:rFonts w:ascii="Cambria Math" w:hAnsi="Cambria Math" w:cs="Times New Roman"/>
                <w:color w:val="000000" w:themeColor="text1"/>
                <w:sz w:val="16"/>
                <w:szCs w:val="16"/>
              </w:rPr>
              <m:t>-</m:t>
            </m:r>
          </m:sup>
        </m:sSubSup>
      </m:oMath>
      <w:r w:rsidRPr="00545A22">
        <w:rPr>
          <w:rFonts w:ascii="Times New Roman" w:eastAsiaTheme="minorEastAsia" w:hAnsi="Times New Roman" w:cs="Times New Roman"/>
          <w:iCs/>
          <w:color w:val="000000" w:themeColor="text1"/>
          <w:sz w:val="16"/>
          <w:szCs w:val="16"/>
        </w:rPr>
        <w:t xml:space="preserve">. Note that </w:t>
      </w:r>
      <m:oMath>
        <m:sSubSup>
          <m:sSubSupPr>
            <m:ctrlPr>
              <w:rPr>
                <w:rFonts w:ascii="Cambria Math" w:hAnsi="Cambria Math" w:cs="Times New Roman"/>
                <w:i/>
                <w:iCs/>
                <w:color w:val="000000" w:themeColor="text1"/>
                <w:sz w:val="16"/>
                <w:szCs w:val="16"/>
              </w:rPr>
            </m:ctrlPr>
          </m:sSubSupPr>
          <m:e>
            <m:r>
              <w:rPr>
                <w:rFonts w:ascii="Cambria Math" w:hAnsi="Cambria Math" w:cs="Times New Roman"/>
                <w:color w:val="000000" w:themeColor="text1"/>
                <w:sz w:val="16"/>
                <w:szCs w:val="16"/>
              </w:rPr>
              <m:t>R</m:t>
            </m:r>
          </m:e>
          <m:sub>
            <m:r>
              <w:rPr>
                <w:rFonts w:ascii="Cambria Math" w:hAnsi="Cambria Math" w:cs="Times New Roman"/>
                <w:color w:val="000000" w:themeColor="text1"/>
                <w:sz w:val="16"/>
                <w:szCs w:val="16"/>
              </w:rPr>
              <m:t>t-1</m:t>
            </m:r>
          </m:sub>
          <m:sup>
            <m:r>
              <w:rPr>
                <w:rFonts w:ascii="Cambria Math" w:hAnsi="Cambria Math" w:cs="Times New Roman"/>
                <w:color w:val="000000" w:themeColor="text1"/>
                <w:sz w:val="16"/>
                <w:szCs w:val="16"/>
              </w:rPr>
              <m:t>+</m:t>
            </m:r>
          </m:sup>
        </m:sSubSup>
      </m:oMath>
      <w:r w:rsidRPr="00545A22">
        <w:rPr>
          <w:rFonts w:ascii="Times New Roman" w:eastAsiaTheme="minorEastAsia" w:hAnsi="Times New Roman" w:cs="Times New Roman"/>
          <w:iCs/>
          <w:color w:val="000000" w:themeColor="text1"/>
          <w:sz w:val="16"/>
          <w:szCs w:val="16"/>
        </w:rPr>
        <w:t xml:space="preserve"> , </w:t>
      </w:r>
      <m:oMath>
        <m:sSubSup>
          <m:sSubSupPr>
            <m:ctrlPr>
              <w:rPr>
                <w:rFonts w:ascii="Cambria Math" w:hAnsi="Cambria Math" w:cs="Times New Roman"/>
                <w:i/>
                <w:iCs/>
                <w:color w:val="000000" w:themeColor="text1"/>
                <w:sz w:val="16"/>
                <w:szCs w:val="16"/>
              </w:rPr>
            </m:ctrlPr>
          </m:sSubSupPr>
          <m:e>
            <m:r>
              <w:rPr>
                <w:rFonts w:ascii="Cambria Math" w:hAnsi="Cambria Math" w:cs="Times New Roman"/>
                <w:color w:val="000000" w:themeColor="text1"/>
                <w:sz w:val="16"/>
                <w:szCs w:val="16"/>
              </w:rPr>
              <m:t>R</m:t>
            </m:r>
          </m:e>
          <m:sub>
            <m:r>
              <w:rPr>
                <w:rFonts w:ascii="Cambria Math" w:hAnsi="Cambria Math" w:cs="Times New Roman"/>
                <w:color w:val="000000" w:themeColor="text1"/>
                <w:sz w:val="16"/>
                <w:szCs w:val="16"/>
              </w:rPr>
              <m:t>t-2</m:t>
            </m:r>
          </m:sub>
          <m:sup>
            <m:r>
              <w:rPr>
                <w:rFonts w:ascii="Cambria Math" w:hAnsi="Cambria Math" w:cs="Times New Roman"/>
                <w:color w:val="000000" w:themeColor="text1"/>
                <w:sz w:val="16"/>
                <w:szCs w:val="16"/>
              </w:rPr>
              <m:t>+</m:t>
            </m:r>
          </m:sup>
        </m:sSubSup>
      </m:oMath>
      <w:r w:rsidRPr="00545A22">
        <w:rPr>
          <w:rFonts w:ascii="Times New Roman" w:eastAsiaTheme="minorEastAsia" w:hAnsi="Times New Roman" w:cs="Times New Roman"/>
          <w:iCs/>
          <w:color w:val="000000" w:themeColor="text1"/>
          <w:sz w:val="16"/>
          <w:szCs w:val="16"/>
        </w:rPr>
        <w:t xml:space="preserve"> and </w:t>
      </w:r>
      <m:oMath>
        <m:sSubSup>
          <m:sSubSupPr>
            <m:ctrlPr>
              <w:rPr>
                <w:rFonts w:ascii="Cambria Math" w:hAnsi="Cambria Math" w:cs="Times New Roman"/>
                <w:i/>
                <w:iCs/>
                <w:color w:val="000000" w:themeColor="text1"/>
                <w:sz w:val="16"/>
                <w:szCs w:val="16"/>
              </w:rPr>
            </m:ctrlPr>
          </m:sSubSupPr>
          <m:e>
            <m:r>
              <w:rPr>
                <w:rFonts w:ascii="Cambria Math" w:hAnsi="Cambria Math" w:cs="Times New Roman"/>
                <w:color w:val="000000" w:themeColor="text1"/>
                <w:sz w:val="16"/>
                <w:szCs w:val="16"/>
              </w:rPr>
              <m:t>R</m:t>
            </m:r>
          </m:e>
          <m:sub>
            <m:r>
              <w:rPr>
                <w:rFonts w:ascii="Cambria Math" w:hAnsi="Cambria Math" w:cs="Times New Roman"/>
                <w:color w:val="000000" w:themeColor="text1"/>
                <w:sz w:val="16"/>
                <w:szCs w:val="16"/>
              </w:rPr>
              <m:t>t-3</m:t>
            </m:r>
          </m:sub>
          <m:sup>
            <m:r>
              <w:rPr>
                <w:rFonts w:ascii="Cambria Math" w:hAnsi="Cambria Math" w:cs="Times New Roman"/>
                <w:color w:val="000000" w:themeColor="text1"/>
                <w:sz w:val="16"/>
                <w:szCs w:val="16"/>
              </w:rPr>
              <m:t>+</m:t>
            </m:r>
          </m:sup>
        </m:sSubSup>
      </m:oMath>
      <w:r w:rsidRPr="00545A22">
        <w:rPr>
          <w:rFonts w:ascii="Times New Roman" w:eastAsiaTheme="minorEastAsia" w:hAnsi="Times New Roman" w:cs="Times New Roman"/>
          <w:iCs/>
          <w:color w:val="000000" w:themeColor="text1"/>
          <w:sz w:val="16"/>
          <w:szCs w:val="16"/>
        </w:rPr>
        <w:t xml:space="preserve"> are the lags of the positive return, while </w:t>
      </w:r>
      <m:oMath>
        <m:sSubSup>
          <m:sSubSupPr>
            <m:ctrlPr>
              <w:rPr>
                <w:rFonts w:ascii="Cambria Math" w:hAnsi="Cambria Math" w:cs="Times New Roman"/>
                <w:i/>
                <w:iCs/>
                <w:color w:val="000000" w:themeColor="text1"/>
                <w:sz w:val="16"/>
                <w:szCs w:val="16"/>
              </w:rPr>
            </m:ctrlPr>
          </m:sSubSupPr>
          <m:e>
            <m:r>
              <w:rPr>
                <w:rFonts w:ascii="Cambria Math" w:hAnsi="Cambria Math" w:cs="Times New Roman"/>
                <w:color w:val="000000" w:themeColor="text1"/>
                <w:sz w:val="16"/>
                <w:szCs w:val="16"/>
              </w:rPr>
              <m:t>R</m:t>
            </m:r>
          </m:e>
          <m:sub>
            <m:r>
              <w:rPr>
                <w:rFonts w:ascii="Cambria Math" w:hAnsi="Cambria Math" w:cs="Times New Roman"/>
                <w:color w:val="000000" w:themeColor="text1"/>
                <w:sz w:val="16"/>
                <w:szCs w:val="16"/>
              </w:rPr>
              <m:t>t-1</m:t>
            </m:r>
          </m:sub>
          <m:sup>
            <m:r>
              <w:rPr>
                <w:rFonts w:ascii="Cambria Math" w:hAnsi="Cambria Math" w:cs="Times New Roman"/>
                <w:color w:val="000000" w:themeColor="text1"/>
                <w:sz w:val="16"/>
                <w:szCs w:val="16"/>
              </w:rPr>
              <m:t>-</m:t>
            </m:r>
          </m:sup>
        </m:sSubSup>
      </m:oMath>
      <w:r w:rsidRPr="00545A22">
        <w:rPr>
          <w:rFonts w:ascii="Times New Roman" w:eastAsiaTheme="minorEastAsia" w:hAnsi="Times New Roman" w:cs="Times New Roman"/>
          <w:iCs/>
          <w:color w:val="000000" w:themeColor="text1"/>
          <w:sz w:val="16"/>
          <w:szCs w:val="16"/>
        </w:rPr>
        <w:t xml:space="preserve"> , </w:t>
      </w:r>
      <m:oMath>
        <m:sSubSup>
          <m:sSubSupPr>
            <m:ctrlPr>
              <w:rPr>
                <w:rFonts w:ascii="Cambria Math" w:hAnsi="Cambria Math" w:cs="Times New Roman"/>
                <w:i/>
                <w:iCs/>
                <w:color w:val="000000" w:themeColor="text1"/>
                <w:sz w:val="16"/>
                <w:szCs w:val="16"/>
              </w:rPr>
            </m:ctrlPr>
          </m:sSubSupPr>
          <m:e>
            <m:r>
              <w:rPr>
                <w:rFonts w:ascii="Cambria Math" w:hAnsi="Cambria Math" w:cs="Times New Roman"/>
                <w:color w:val="000000" w:themeColor="text1"/>
                <w:sz w:val="16"/>
                <w:szCs w:val="16"/>
              </w:rPr>
              <m:t>R</m:t>
            </m:r>
          </m:e>
          <m:sub>
            <m:r>
              <w:rPr>
                <w:rFonts w:ascii="Cambria Math" w:hAnsi="Cambria Math" w:cs="Times New Roman"/>
                <w:color w:val="000000" w:themeColor="text1"/>
                <w:sz w:val="16"/>
                <w:szCs w:val="16"/>
              </w:rPr>
              <m:t>t-2</m:t>
            </m:r>
          </m:sub>
          <m:sup>
            <m:r>
              <w:rPr>
                <w:rFonts w:ascii="Cambria Math" w:hAnsi="Cambria Math" w:cs="Times New Roman"/>
                <w:color w:val="000000" w:themeColor="text1"/>
                <w:sz w:val="16"/>
                <w:szCs w:val="16"/>
              </w:rPr>
              <m:t>-</m:t>
            </m:r>
          </m:sup>
        </m:sSubSup>
      </m:oMath>
      <w:r w:rsidRPr="00545A22">
        <w:rPr>
          <w:rFonts w:ascii="Times New Roman" w:eastAsiaTheme="minorEastAsia" w:hAnsi="Times New Roman" w:cs="Times New Roman"/>
          <w:iCs/>
          <w:color w:val="000000" w:themeColor="text1"/>
          <w:sz w:val="16"/>
          <w:szCs w:val="16"/>
        </w:rPr>
        <w:t xml:space="preserve"> and </w:t>
      </w:r>
      <m:oMath>
        <m:sSubSup>
          <m:sSubSupPr>
            <m:ctrlPr>
              <w:rPr>
                <w:rFonts w:ascii="Cambria Math" w:hAnsi="Cambria Math" w:cs="Times New Roman"/>
                <w:i/>
                <w:iCs/>
                <w:color w:val="000000" w:themeColor="text1"/>
                <w:sz w:val="16"/>
                <w:szCs w:val="16"/>
              </w:rPr>
            </m:ctrlPr>
          </m:sSubSupPr>
          <m:e>
            <m:r>
              <w:rPr>
                <w:rFonts w:ascii="Cambria Math" w:hAnsi="Cambria Math" w:cs="Times New Roman"/>
                <w:color w:val="000000" w:themeColor="text1"/>
                <w:sz w:val="16"/>
                <w:szCs w:val="16"/>
              </w:rPr>
              <m:t>R</m:t>
            </m:r>
          </m:e>
          <m:sub>
            <m:r>
              <w:rPr>
                <w:rFonts w:ascii="Cambria Math" w:hAnsi="Cambria Math" w:cs="Times New Roman"/>
                <w:color w:val="000000" w:themeColor="text1"/>
                <w:sz w:val="16"/>
                <w:szCs w:val="16"/>
              </w:rPr>
              <m:t>t-3</m:t>
            </m:r>
          </m:sub>
          <m:sup>
            <m:r>
              <w:rPr>
                <w:rFonts w:ascii="Cambria Math" w:hAnsi="Cambria Math" w:cs="Times New Roman"/>
                <w:color w:val="000000" w:themeColor="text1"/>
                <w:sz w:val="16"/>
                <w:szCs w:val="16"/>
              </w:rPr>
              <m:t>-</m:t>
            </m:r>
          </m:sup>
        </m:sSubSup>
      </m:oMath>
      <w:r w:rsidRPr="00545A22">
        <w:rPr>
          <w:rFonts w:ascii="Times New Roman" w:eastAsiaTheme="minorEastAsia" w:hAnsi="Times New Roman" w:cs="Times New Roman"/>
          <w:iCs/>
          <w:color w:val="000000" w:themeColor="text1"/>
          <w:sz w:val="16"/>
          <w:szCs w:val="16"/>
        </w:rPr>
        <w:t xml:space="preserve"> are the lags of the negative return.  The significance levels at 1%, 5% and 10% are denoted by ***, ** and *, respectively. </w:t>
      </w:r>
      <w:r w:rsidRPr="00545A22">
        <w:rPr>
          <w:rFonts w:ascii="Times New Roman" w:eastAsiaTheme="minorEastAsia" w:hAnsi="Times New Roman" w:cs="Times New Roman"/>
          <w:i/>
          <w:color w:val="000000" w:themeColor="text1"/>
          <w:sz w:val="16"/>
          <w:szCs w:val="16"/>
        </w:rPr>
        <w:t>The t</w:t>
      </w:r>
      <w:r w:rsidRPr="00545A22">
        <w:rPr>
          <w:rFonts w:ascii="Times New Roman" w:eastAsiaTheme="minorEastAsia" w:hAnsi="Times New Roman" w:cs="Times New Roman"/>
          <w:iCs/>
          <w:color w:val="000000" w:themeColor="text1"/>
          <w:sz w:val="16"/>
          <w:szCs w:val="16"/>
        </w:rPr>
        <w:t>-statistics are given in parentheses.</w:t>
      </w:r>
    </w:p>
    <w:p w14:paraId="449F6209" w14:textId="77777777" w:rsidR="008F1471" w:rsidRDefault="008F1471" w:rsidP="00D10ED6">
      <w:pPr>
        <w:rPr>
          <w:b/>
        </w:rPr>
      </w:pPr>
    </w:p>
    <w:p w14:paraId="159D3B59" w14:textId="641CEC3A" w:rsidR="00D10ED6" w:rsidRPr="00545A22" w:rsidRDefault="00D10ED6" w:rsidP="00D10ED6">
      <w:pPr>
        <w:rPr>
          <w:b/>
        </w:rPr>
      </w:pPr>
      <w:r w:rsidRPr="00545A22">
        <w:rPr>
          <w:b/>
        </w:rPr>
        <w:lastRenderedPageBreak/>
        <w:t xml:space="preserve">Table 6: Quantile Regression Combined Results: Response Variable is Changes of </w:t>
      </w:r>
      <w:proofErr w:type="spellStart"/>
      <w:r w:rsidRPr="00545A22">
        <w:rPr>
          <w:b/>
        </w:rPr>
        <w:t>BitVol</w:t>
      </w:r>
      <w:proofErr w:type="spellEnd"/>
      <w:r w:rsidRPr="00545A22">
        <w:rPr>
          <w:b/>
        </w:rPr>
        <w:t xml:space="preserve"> (1, 5, 10, 15, 60 Minutes and Daily)</w:t>
      </w:r>
    </w:p>
    <w:p w14:paraId="4BFA89D1" w14:textId="77777777" w:rsidR="00D10ED6" w:rsidRPr="00545A22" w:rsidRDefault="004A520C" w:rsidP="00D10ED6">
      <w:pPr>
        <w:spacing w:line="360" w:lineRule="auto"/>
        <w:jc w:val="both"/>
        <w:rPr>
          <w:rFonts w:ascii="Times New Roman" w:eastAsiaTheme="minorEastAsia"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 BVOL</m:t>
              </m:r>
            </m:e>
            <m:sub>
              <m:r>
                <w:rPr>
                  <w:rFonts w:ascii="Cambria Math" w:hAnsi="Cambria Math" w:cs="Times New Roman"/>
                  <w:sz w:val="24"/>
                  <w:szCs w:val="24"/>
                </w:rPr>
                <m:t>it</m:t>
              </m:r>
            </m:sub>
          </m:sSub>
          <m:r>
            <w:rPr>
              <w:rFonts w:ascii="Cambria Math" w:eastAsia="Cambria Math" w:hAnsi="Cambria Math" w:cs="Cambria Math"/>
              <w:sz w:val="24"/>
              <w:szCs w:val="24"/>
            </w:rPr>
            <m:t>=</m:t>
          </m:r>
          <m:sSup>
            <m:sSupPr>
              <m:ctrlPr>
                <w:rPr>
                  <w:rFonts w:ascii="Cambria Math" w:eastAsia="Cambria Math" w:hAnsi="Cambria Math" w:cs="Cambria Math"/>
                  <w:i/>
                  <w:sz w:val="24"/>
                  <w:szCs w:val="24"/>
                </w:rPr>
              </m:ctrlPr>
            </m:sSupPr>
            <m:e>
              <m:r>
                <w:rPr>
                  <w:rFonts w:ascii="Cambria Math" w:eastAsia="Cambria Math" w:hAnsi="Cambria Math" w:cs="Cambria Math"/>
                  <w:sz w:val="24"/>
                  <w:szCs w:val="24"/>
                </w:rPr>
                <m:t>α</m:t>
              </m:r>
            </m:e>
            <m:sup>
              <m:r>
                <w:rPr>
                  <w:rFonts w:ascii="Cambria Math" w:eastAsia="Cambria Math" w:hAnsi="Cambria Math" w:cs="Cambria Math"/>
                  <w:sz w:val="24"/>
                  <w:szCs w:val="24"/>
                </w:rPr>
                <m:t>(q)</m:t>
              </m:r>
            </m:sup>
          </m:sSup>
          <m:r>
            <w:rPr>
              <w:rFonts w:ascii="Cambria Math" w:eastAsia="Cambria Math" w:hAnsi="Cambria Math" w:cs="Cambria Math"/>
              <w:sz w:val="24"/>
              <w:szCs w:val="24"/>
            </w:rPr>
            <m:t>+</m:t>
          </m:r>
          <m:nary>
            <m:naryPr>
              <m:chr m:val="∑"/>
              <m:grow m:val="1"/>
              <m:ctrlPr>
                <w:rPr>
                  <w:rFonts w:ascii="Cambria Math" w:hAnsi="Cambria Math" w:cs="Times New Roman"/>
                  <w:sz w:val="24"/>
                  <w:szCs w:val="24"/>
                </w:rPr>
              </m:ctrlPr>
            </m:naryPr>
            <m:sub>
              <m:r>
                <w:rPr>
                  <w:rFonts w:ascii="Cambria Math" w:eastAsia="Cambria Math" w:hAnsi="Cambria Math" w:cs="Cambria Math"/>
                  <w:sz w:val="24"/>
                  <w:szCs w:val="24"/>
                </w:rPr>
                <m:t>L=1</m:t>
              </m:r>
            </m:sub>
            <m:sup>
              <m:r>
                <w:rPr>
                  <w:rFonts w:ascii="Cambria Math" w:eastAsia="Cambria Math" w:hAnsi="Cambria Math" w:cs="Cambria Math"/>
                  <w:sz w:val="24"/>
                  <w:szCs w:val="24"/>
                </w:rPr>
                <m:t>3</m:t>
              </m:r>
            </m:sup>
            <m:e>
              <m:sSubSup>
                <m:sSubSupPr>
                  <m:ctrlPr>
                    <w:rPr>
                      <w:rFonts w:ascii="Cambria Math" w:hAnsi="Cambria Math" w:cs="Times New Roman"/>
                      <w:i/>
                      <w:sz w:val="24"/>
                      <w:szCs w:val="24"/>
                    </w:rPr>
                  </m:ctrlPr>
                </m:sSubSupPr>
                <m:e>
                  <m:r>
                    <w:rPr>
                      <w:rFonts w:ascii="Cambria Math" w:hAnsi="Cambria Math" w:cs="Times New Roman"/>
                      <w:sz w:val="24"/>
                      <w:szCs w:val="24"/>
                    </w:rPr>
                    <m:t>β</m:t>
                  </m:r>
                </m:e>
                <m:sub>
                  <m:r>
                    <w:rPr>
                      <w:rFonts w:ascii="Cambria Math" w:hAnsi="Cambria Math" w:cs="Times New Roman"/>
                      <w:sz w:val="24"/>
                      <w:szCs w:val="24"/>
                    </w:rPr>
                    <m:t>i L</m:t>
                  </m:r>
                </m:sub>
                <m:sup>
                  <m:r>
                    <w:rPr>
                      <w:rFonts w:ascii="Cambria Math" w:hAnsi="Cambria Math" w:cs="Times New Roman"/>
                      <w:sz w:val="24"/>
                      <w:szCs w:val="24"/>
                    </w:rPr>
                    <m:t>(q)</m:t>
                  </m:r>
                </m:sup>
              </m:sSubSup>
              <m:r>
                <w:rPr>
                  <w:rFonts w:ascii="Cambria Math" w:hAnsi="Cambria Math" w:cs="Times New Roman"/>
                  <w:sz w:val="24"/>
                  <w:szCs w:val="24"/>
                </w:rPr>
                <m:t xml:space="preserve">L </m:t>
              </m:r>
              <m:sSub>
                <m:sSubPr>
                  <m:ctrlPr>
                    <w:rPr>
                      <w:rFonts w:ascii="Cambria Math" w:hAnsi="Cambria Math" w:cs="Times New Roman"/>
                      <w:i/>
                      <w:sz w:val="24"/>
                      <w:szCs w:val="24"/>
                    </w:rPr>
                  </m:ctrlPr>
                </m:sSubPr>
                <m:e>
                  <m:r>
                    <w:rPr>
                      <w:rFonts w:ascii="Cambria Math" w:hAnsi="Cambria Math" w:cs="Times New Roman"/>
                      <w:sz w:val="24"/>
                      <w:szCs w:val="24"/>
                    </w:rPr>
                    <m:t>∆ BVOL</m:t>
                  </m:r>
                </m:e>
                <m:sub>
                  <m:r>
                    <w:rPr>
                      <w:rFonts w:ascii="Cambria Math" w:hAnsi="Cambria Math" w:cs="Times New Roman"/>
                      <w:sz w:val="24"/>
                      <w:szCs w:val="24"/>
                    </w:rPr>
                    <m:t>it-L</m:t>
                  </m:r>
                </m:sub>
              </m:sSub>
              <m:r>
                <w:rPr>
                  <w:rFonts w:ascii="Cambria Math" w:hAnsi="Cambria Math" w:cs="Times New Roman"/>
                  <w:sz w:val="24"/>
                  <w:szCs w:val="24"/>
                </w:rPr>
                <m:t>+</m:t>
              </m:r>
            </m:e>
          </m:nary>
          <m:nary>
            <m:naryPr>
              <m:chr m:val="∑"/>
              <m:grow m:val="1"/>
              <m:ctrlPr>
                <w:rPr>
                  <w:rFonts w:ascii="Cambria Math" w:hAnsi="Cambria Math" w:cs="Times New Roman"/>
                  <w:sz w:val="24"/>
                  <w:szCs w:val="24"/>
                </w:rPr>
              </m:ctrlPr>
            </m:naryPr>
            <m:sub>
              <m:r>
                <w:rPr>
                  <w:rFonts w:ascii="Cambria Math" w:eastAsia="Cambria Math" w:hAnsi="Cambria Math" w:cs="Cambria Math"/>
                  <w:sz w:val="24"/>
                  <w:szCs w:val="24"/>
                </w:rPr>
                <m:t>L=0</m:t>
              </m:r>
            </m:sub>
            <m:sup>
              <m:r>
                <w:rPr>
                  <w:rFonts w:ascii="Cambria Math" w:eastAsia="Cambria Math" w:hAnsi="Cambria Math" w:cs="Cambria Math"/>
                  <w:sz w:val="24"/>
                  <w:szCs w:val="24"/>
                </w:rPr>
                <m:t>3</m:t>
              </m:r>
            </m:sup>
            <m:e>
              <m:sSubSup>
                <m:sSubSupPr>
                  <m:ctrlPr>
                    <w:rPr>
                      <w:rFonts w:ascii="Cambria Math" w:hAnsi="Cambria Math" w:cs="Times New Roman"/>
                      <w:i/>
                      <w:sz w:val="24"/>
                      <w:szCs w:val="24"/>
                    </w:rPr>
                  </m:ctrlPr>
                </m:sSubSupPr>
                <m:e>
                  <m:r>
                    <w:rPr>
                      <w:rFonts w:ascii="Cambria Math" w:hAnsi="Cambria Math" w:cs="Times New Roman"/>
                      <w:sz w:val="24"/>
                      <w:szCs w:val="24"/>
                    </w:rPr>
                    <m:t>γ</m:t>
                  </m:r>
                </m:e>
                <m:sub>
                  <m:r>
                    <w:rPr>
                      <w:rFonts w:ascii="Cambria Math" w:hAnsi="Cambria Math" w:cs="Times New Roman"/>
                      <w:sz w:val="24"/>
                      <w:szCs w:val="24"/>
                    </w:rPr>
                    <m:t>i L</m:t>
                  </m:r>
                </m:sub>
                <m:sup>
                  <m:r>
                    <w:rPr>
                      <w:rFonts w:ascii="Cambria Math" w:hAnsi="Cambria Math" w:cs="Times New Roman"/>
                      <w:sz w:val="24"/>
                      <w:szCs w:val="24"/>
                    </w:rPr>
                    <m:t>(q)</m:t>
                  </m:r>
                </m:sup>
              </m:sSubSup>
              <m:r>
                <w:rPr>
                  <w:rFonts w:ascii="Cambria Math" w:hAnsi="Cambria Math" w:cs="Times New Roman"/>
                  <w:sz w:val="24"/>
                  <w:szCs w:val="24"/>
                </w:rPr>
                <m:t xml:space="preserve"> </m:t>
              </m:r>
              <m:sSubSup>
                <m:sSubSupPr>
                  <m:ctrlPr>
                    <w:rPr>
                      <w:rFonts w:ascii="Cambria Math" w:hAnsi="Cambria Math" w:cs="Times New Roman"/>
                      <w:i/>
                      <w:sz w:val="24"/>
                      <w:szCs w:val="24"/>
                    </w:rPr>
                  </m:ctrlPr>
                </m:sSubSupPr>
                <m:e>
                  <m:r>
                    <w:rPr>
                      <w:rFonts w:ascii="Cambria Math" w:hAnsi="Cambria Math" w:cs="Times New Roman"/>
                      <w:sz w:val="24"/>
                      <w:szCs w:val="24"/>
                    </w:rPr>
                    <m:t>R</m:t>
                  </m:r>
                </m:e>
                <m:sub>
                  <m:r>
                    <w:rPr>
                      <w:rFonts w:ascii="Cambria Math" w:hAnsi="Cambria Math" w:cs="Times New Roman"/>
                      <w:sz w:val="24"/>
                      <w:szCs w:val="24"/>
                    </w:rPr>
                    <m:t>it-L</m:t>
                  </m:r>
                </m:sub>
                <m:sup>
                  <m:r>
                    <w:rPr>
                      <w:rFonts w:ascii="Cambria Math" w:hAnsi="Cambria Math" w:cs="Times New Roman"/>
                      <w:sz w:val="24"/>
                      <w:szCs w:val="24"/>
                    </w:rPr>
                    <m:t>+</m:t>
                  </m:r>
                </m:sup>
              </m:sSubSup>
              <m:r>
                <w:rPr>
                  <w:rFonts w:ascii="Cambria Math" w:hAnsi="Cambria Math" w:cs="Times New Roman"/>
                  <w:sz w:val="24"/>
                  <w:szCs w:val="24"/>
                </w:rPr>
                <m:t>+</m:t>
              </m:r>
            </m:e>
          </m:nary>
          <m:nary>
            <m:naryPr>
              <m:chr m:val="∑"/>
              <m:grow m:val="1"/>
              <m:ctrlPr>
                <w:rPr>
                  <w:rFonts w:ascii="Cambria Math" w:hAnsi="Cambria Math" w:cs="Times New Roman"/>
                  <w:sz w:val="24"/>
                  <w:szCs w:val="24"/>
                </w:rPr>
              </m:ctrlPr>
            </m:naryPr>
            <m:sub>
              <m:r>
                <w:rPr>
                  <w:rFonts w:ascii="Cambria Math" w:eastAsia="Cambria Math" w:hAnsi="Cambria Math" w:cs="Cambria Math"/>
                  <w:sz w:val="24"/>
                  <w:szCs w:val="24"/>
                </w:rPr>
                <m:t>L=0</m:t>
              </m:r>
            </m:sub>
            <m:sup>
              <m:r>
                <w:rPr>
                  <w:rFonts w:ascii="Cambria Math" w:eastAsia="Cambria Math" w:hAnsi="Cambria Math" w:cs="Cambria Math"/>
                  <w:sz w:val="24"/>
                  <w:szCs w:val="24"/>
                </w:rPr>
                <m:t>3</m:t>
              </m:r>
            </m:sup>
            <m:e>
              <m:sSubSup>
                <m:sSubSupPr>
                  <m:ctrlPr>
                    <w:rPr>
                      <w:rFonts w:ascii="Cambria Math" w:hAnsi="Cambria Math" w:cs="Times New Roman"/>
                      <w:i/>
                      <w:sz w:val="24"/>
                      <w:szCs w:val="24"/>
                    </w:rPr>
                  </m:ctrlPr>
                </m:sSubSupPr>
                <m:e>
                  <m:r>
                    <w:rPr>
                      <w:rFonts w:ascii="Cambria Math" w:hAnsi="Cambria Math" w:cs="Times New Roman"/>
                      <w:sz w:val="24"/>
                      <w:szCs w:val="24"/>
                    </w:rPr>
                    <m:t>δ</m:t>
                  </m:r>
                </m:e>
                <m:sub>
                  <m:r>
                    <w:rPr>
                      <w:rFonts w:ascii="Cambria Math" w:hAnsi="Cambria Math" w:cs="Times New Roman"/>
                      <w:sz w:val="24"/>
                      <w:szCs w:val="24"/>
                    </w:rPr>
                    <m:t>i L</m:t>
                  </m:r>
                </m:sub>
                <m:sup>
                  <m:r>
                    <w:rPr>
                      <w:rFonts w:ascii="Cambria Math" w:hAnsi="Cambria Math" w:cs="Times New Roman"/>
                      <w:sz w:val="24"/>
                      <w:szCs w:val="24"/>
                    </w:rPr>
                    <m:t>(q)</m:t>
                  </m:r>
                </m:sup>
              </m:sSubSup>
              <m:r>
                <w:rPr>
                  <w:rFonts w:ascii="Cambria Math" w:hAnsi="Cambria Math" w:cs="Times New Roman"/>
                  <w:sz w:val="24"/>
                  <w:szCs w:val="24"/>
                </w:rPr>
                <m:t xml:space="preserve"> </m:t>
              </m:r>
              <m:sSubSup>
                <m:sSubSupPr>
                  <m:ctrlPr>
                    <w:rPr>
                      <w:rFonts w:ascii="Cambria Math" w:hAnsi="Cambria Math" w:cs="Times New Roman"/>
                      <w:i/>
                      <w:sz w:val="24"/>
                      <w:szCs w:val="24"/>
                    </w:rPr>
                  </m:ctrlPr>
                </m:sSubSupPr>
                <m:e>
                  <m:r>
                    <w:rPr>
                      <w:rFonts w:ascii="Cambria Math" w:hAnsi="Cambria Math" w:cs="Times New Roman"/>
                      <w:sz w:val="24"/>
                      <w:szCs w:val="24"/>
                    </w:rPr>
                    <m:t>R</m:t>
                  </m:r>
                </m:e>
                <m:sub>
                  <m:r>
                    <w:rPr>
                      <w:rFonts w:ascii="Cambria Math" w:hAnsi="Cambria Math" w:cs="Times New Roman"/>
                      <w:sz w:val="24"/>
                      <w:szCs w:val="24"/>
                    </w:rPr>
                    <m:t>it-L</m:t>
                  </m:r>
                </m:sub>
                <m:sup>
                  <m:r>
                    <w:rPr>
                      <w:rFonts w:ascii="Cambria Math" w:hAnsi="Cambria Math" w:cs="Times New Roman"/>
                      <w:sz w:val="24"/>
                      <w:szCs w:val="24"/>
                    </w:rPr>
                    <m:t>-</m:t>
                  </m:r>
                </m:sup>
              </m:sSubSup>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u</m:t>
                  </m:r>
                </m:e>
                <m:sub>
                  <m:r>
                    <w:rPr>
                      <w:rFonts w:ascii="Cambria Math" w:hAnsi="Cambria Math" w:cs="Times New Roman"/>
                      <w:sz w:val="24"/>
                      <w:szCs w:val="24"/>
                    </w:rPr>
                    <m:t>t</m:t>
                  </m:r>
                </m:sub>
              </m:sSub>
            </m:e>
          </m:nary>
        </m:oMath>
      </m:oMathPara>
    </w:p>
    <w:tbl>
      <w:tblPr>
        <w:tblW w:w="15151" w:type="dxa"/>
        <w:jc w:val="center"/>
        <w:tblLook w:val="04A0" w:firstRow="1" w:lastRow="0" w:firstColumn="1" w:lastColumn="0" w:noHBand="0" w:noVBand="1"/>
      </w:tblPr>
      <w:tblGrid>
        <w:gridCol w:w="995"/>
        <w:gridCol w:w="995"/>
        <w:gridCol w:w="1011"/>
        <w:gridCol w:w="1011"/>
        <w:gridCol w:w="1011"/>
        <w:gridCol w:w="1005"/>
        <w:gridCol w:w="995"/>
        <w:gridCol w:w="1011"/>
        <w:gridCol w:w="1011"/>
        <w:gridCol w:w="1005"/>
        <w:gridCol w:w="995"/>
        <w:gridCol w:w="1005"/>
        <w:gridCol w:w="1011"/>
        <w:gridCol w:w="1095"/>
        <w:gridCol w:w="995"/>
      </w:tblGrid>
      <w:tr w:rsidR="00D10ED6" w:rsidRPr="00545A22" w14:paraId="0846CAD9" w14:textId="77777777" w:rsidTr="00CD3AC2">
        <w:trPr>
          <w:trHeight w:val="300"/>
          <w:jc w:val="center"/>
        </w:trPr>
        <w:tc>
          <w:tcPr>
            <w:tcW w:w="995" w:type="dxa"/>
            <w:tcBorders>
              <w:top w:val="single" w:sz="4" w:space="0" w:color="auto"/>
              <w:left w:val="nil"/>
              <w:bottom w:val="single" w:sz="4" w:space="0" w:color="auto"/>
              <w:right w:val="nil"/>
            </w:tcBorders>
            <w:shd w:val="clear" w:color="auto" w:fill="auto"/>
            <w:noWrap/>
            <w:vAlign w:val="center"/>
            <w:hideMark/>
          </w:tcPr>
          <w:p w14:paraId="6585F183"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 </w:t>
            </w:r>
          </w:p>
        </w:tc>
        <w:tc>
          <w:tcPr>
            <w:tcW w:w="995" w:type="dxa"/>
            <w:tcBorders>
              <w:top w:val="single" w:sz="4" w:space="0" w:color="auto"/>
              <w:left w:val="nil"/>
              <w:bottom w:val="single" w:sz="4" w:space="0" w:color="auto"/>
              <w:right w:val="nil"/>
            </w:tcBorders>
            <w:shd w:val="clear" w:color="auto" w:fill="auto"/>
            <w:noWrap/>
            <w:vAlign w:val="center"/>
            <w:hideMark/>
          </w:tcPr>
          <w:p w14:paraId="5E8F1F95"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Times New Roman" w:eastAsia="Times New Roman" w:hAnsi="Times New Roman" w:cs="Times New Roman"/>
                <w:color w:val="000000"/>
                <w:sz w:val="12"/>
                <w:szCs w:val="16"/>
              </w:rPr>
              <w:t>Quantile </w:t>
            </w:r>
          </w:p>
        </w:tc>
        <w:tc>
          <w:tcPr>
            <w:tcW w:w="1011" w:type="dxa"/>
            <w:tcBorders>
              <w:top w:val="single" w:sz="4" w:space="0" w:color="auto"/>
              <w:left w:val="nil"/>
              <w:bottom w:val="single" w:sz="4" w:space="0" w:color="auto"/>
              <w:right w:val="nil"/>
            </w:tcBorders>
            <w:shd w:val="clear" w:color="auto" w:fill="auto"/>
            <w:noWrap/>
            <w:vAlign w:val="center"/>
            <w:hideMark/>
          </w:tcPr>
          <w:p w14:paraId="33BB6DAC" w14:textId="77777777" w:rsidR="00D10ED6" w:rsidRPr="00545A22" w:rsidRDefault="00D10ED6" w:rsidP="00CD3AC2">
            <w:pPr>
              <w:spacing w:after="0" w:line="240" w:lineRule="auto"/>
              <w:jc w:val="center"/>
              <w:rPr>
                <w:rFonts w:ascii="Calibri" w:eastAsia="Times New Roman" w:hAnsi="Calibri" w:cs="Times New Roman"/>
                <w:color w:val="000000"/>
                <w:sz w:val="12"/>
              </w:rPr>
            </w:pPr>
            <w:r w:rsidRPr="00545A22">
              <w:rPr>
                <w:rFonts w:ascii="Calibri" w:eastAsia="Times New Roman" w:hAnsi="Calibri" w:cs="Times New Roman"/>
                <w:color w:val="000000"/>
                <w:sz w:val="12"/>
              </w:rPr>
              <w:t> </w:t>
            </w:r>
          </w:p>
        </w:tc>
        <w:tc>
          <w:tcPr>
            <w:tcW w:w="1011" w:type="dxa"/>
            <w:tcBorders>
              <w:top w:val="single" w:sz="4" w:space="0" w:color="auto"/>
              <w:left w:val="nil"/>
              <w:bottom w:val="single" w:sz="4" w:space="0" w:color="auto"/>
              <w:right w:val="nil"/>
            </w:tcBorders>
            <w:shd w:val="clear" w:color="auto" w:fill="auto"/>
            <w:noWrap/>
            <w:vAlign w:val="center"/>
            <w:hideMark/>
          </w:tcPr>
          <w:p w14:paraId="386B3175" w14:textId="77777777" w:rsidR="00D10ED6" w:rsidRPr="00545A22" w:rsidRDefault="00D10ED6" w:rsidP="00CD3AC2">
            <w:pPr>
              <w:spacing w:after="0" w:line="240" w:lineRule="auto"/>
              <w:jc w:val="center"/>
              <w:rPr>
                <w:rFonts w:ascii="Calibri" w:eastAsia="Times New Roman" w:hAnsi="Calibri" w:cs="Times New Roman"/>
                <w:color w:val="000000"/>
                <w:sz w:val="12"/>
              </w:rPr>
            </w:pPr>
            <w:r w:rsidRPr="00545A22">
              <w:rPr>
                <w:noProof/>
                <w:sz w:val="12"/>
                <w:lang w:val="en-GB" w:eastAsia="en-GB"/>
              </w:rPr>
              <mc:AlternateContent>
                <mc:Choice Requires="wps">
                  <w:drawing>
                    <wp:anchor distT="0" distB="0" distL="114300" distR="114300" simplePos="0" relativeHeight="251980800" behindDoc="0" locked="0" layoutInCell="1" allowOverlap="1" wp14:anchorId="6CDEF8A0" wp14:editId="40F5042B">
                      <wp:simplePos x="0" y="0"/>
                      <wp:positionH relativeFrom="column">
                        <wp:posOffset>9525</wp:posOffset>
                      </wp:positionH>
                      <wp:positionV relativeFrom="paragraph">
                        <wp:posOffset>28575</wp:posOffset>
                      </wp:positionV>
                      <wp:extent cx="428625" cy="133985"/>
                      <wp:effectExtent l="0" t="0" r="0" b="0"/>
                      <wp:wrapNone/>
                      <wp:docPr id="28" name="TextBox 34"/>
                      <wp:cNvGraphicFramePr/>
                      <a:graphic xmlns:a="http://schemas.openxmlformats.org/drawingml/2006/main">
                        <a:graphicData uri="http://schemas.microsoft.com/office/word/2010/wordprocessingShape">
                          <wps:wsp>
                            <wps:cNvSpPr txBox="1"/>
                            <wps:spPr>
                              <a:xfrm>
                                <a:off x="0" y="0"/>
                                <a:ext cx="428625" cy="133985"/>
                              </a:xfrm>
                              <a:prstGeom prst="rect">
                                <a:avLst/>
                              </a:prstGeom>
                              <a:noFill/>
                              <a:ln>
                                <a:noFill/>
                              </a:ln>
                              <a:effectLst/>
                            </wps:spPr>
                            <wps:txbx>
                              <w:txbxContent>
                                <w:p w14:paraId="59C45F22" w14:textId="77777777" w:rsidR="00D10ED6" w:rsidRDefault="004A520C" w:rsidP="00D10ED6">
                                  <w:pPr>
                                    <w:pStyle w:val="NormalWeb"/>
                                    <w:spacing w:before="0" w:beforeAutospacing="0" w:after="0" w:afterAutospacing="0"/>
                                  </w:pPr>
                                  <m:oMathPara>
                                    <m:oMathParaPr>
                                      <m:jc m:val="centerGroup"/>
                                    </m:oMathParaPr>
                                    <m:oMath>
                                      <m:sSub>
                                        <m:sSubPr>
                                          <m:ctrlPr>
                                            <w:rPr>
                                              <w:rFonts w:ascii="Cambria Math" w:hAnsi="Cambria Math"/>
                                              <w:i/>
                                              <w:iCs/>
                                              <w:color w:val="000000"/>
                                              <w:sz w:val="16"/>
                                              <w:szCs w:val="16"/>
                                            </w:rPr>
                                          </m:ctrlPr>
                                        </m:sSubPr>
                                        <m:e>
                                          <m:r>
                                            <w:rPr>
                                              <w:rFonts w:ascii="Cambria Math" w:eastAsia="Times New Roman" w:hAnsi="Cambria Math"/>
                                              <w:color w:val="000000"/>
                                              <w:sz w:val="16"/>
                                              <w:szCs w:val="16"/>
                                            </w:rPr>
                                            <m:t>∆BVOL</m:t>
                                          </m:r>
                                        </m:e>
                                        <m:sub>
                                          <m:r>
                                            <w:rPr>
                                              <w:rFonts w:ascii="Cambria Math" w:eastAsia="Times New Roman" w:hAnsi="Cambria Math"/>
                                              <w:color w:val="000000"/>
                                              <w:sz w:val="16"/>
                                              <w:szCs w:val="16"/>
                                            </w:rPr>
                                            <m:t>t-2</m:t>
                                          </m:r>
                                        </m:sub>
                                      </m:sSub>
                                    </m:oMath>
                                  </m:oMathPara>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w14:anchorId="6CDEF8A0" id="_x0000_s1098" type="#_x0000_t202" style="position:absolute;left:0;text-align:left;margin-left:.75pt;margin-top:2.25pt;width:33.75pt;height:10.55pt;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" filled="f" stroked="f">
                      <v:textbox inset="0,0,0,0">
                        <w:txbxContent>
                          <w:p w14:paraId="59C45F22" w14:textId="77777777" w:rsidR="00D10ED6" w:rsidRDefault="004A520C" w:rsidP="00D10ED6">
                            <w:pPr>
                              <w:pStyle w:val="NormalWeb"/>
                              <w:spacing w:before="0" w:beforeAutospacing="0" w:after="0" w:afterAutospacing="0"/>
                            </w:pPr>
                            <m:oMathPara>
                              <m:oMathParaPr>
                                <m:jc m:val="centerGroup"/>
                              </m:oMathParaPr>
                              <m:oMath>
                                <m:sSub>
                                  <m:sSubPr>
                                    <m:ctrlPr>
                                      <w:rPr>
                                        <w:rFonts w:ascii="Cambria Math" w:hAnsi="Cambria Math"/>
                                        <w:i/>
                                        <w:iCs/>
                                        <w:color w:val="000000"/>
                                        <w:sz w:val="16"/>
                                        <w:szCs w:val="16"/>
                                      </w:rPr>
                                    </m:ctrlPr>
                                  </m:sSubPr>
                                  <m:e>
                                    <m:r>
                                      <w:rPr>
                                        <w:rFonts w:ascii="Cambria Math" w:eastAsia="Times New Roman" w:hAnsi="Cambria Math"/>
                                        <w:color w:val="000000"/>
                                        <w:sz w:val="16"/>
                                        <w:szCs w:val="16"/>
                                      </w:rPr>
                                      <m:t>∆BVOL</m:t>
                                    </m:r>
                                  </m:e>
                                  <m:sub>
                                    <m:r>
                                      <w:rPr>
                                        <w:rFonts w:ascii="Cambria Math" w:eastAsia="Times New Roman" w:hAnsi="Cambria Math"/>
                                        <w:color w:val="000000"/>
                                        <w:sz w:val="16"/>
                                        <w:szCs w:val="16"/>
                                      </w:rPr>
                                      <m:t>t-2</m:t>
                                    </m:r>
                                  </m:sub>
                                </m:sSub>
                              </m:oMath>
                            </m:oMathPara>
                          </w:p>
                        </w:txbxContent>
                      </v:textbox>
                    </v:shape>
                  </w:pict>
                </mc:Fallback>
              </mc:AlternateContent>
            </w:r>
            <w:r w:rsidRPr="00545A22">
              <w:rPr>
                <w:noProof/>
                <w:sz w:val="12"/>
                <w:lang w:val="en-GB" w:eastAsia="en-GB"/>
              </w:rPr>
              <mc:AlternateContent>
                <mc:Choice Requires="wps">
                  <w:drawing>
                    <wp:anchor distT="0" distB="0" distL="114300" distR="114300" simplePos="0" relativeHeight="251979776" behindDoc="0" locked="0" layoutInCell="1" allowOverlap="1" wp14:anchorId="12ADAAC8" wp14:editId="2B7D873C">
                      <wp:simplePos x="0" y="0"/>
                      <wp:positionH relativeFrom="column">
                        <wp:posOffset>-657225</wp:posOffset>
                      </wp:positionH>
                      <wp:positionV relativeFrom="paragraph">
                        <wp:posOffset>19685</wp:posOffset>
                      </wp:positionV>
                      <wp:extent cx="609600" cy="180975"/>
                      <wp:effectExtent l="0" t="0" r="0" b="0"/>
                      <wp:wrapNone/>
                      <wp:docPr id="29" name="TextBox 34"/>
                      <wp:cNvGraphicFramePr/>
                      <a:graphic xmlns:a="http://schemas.openxmlformats.org/drawingml/2006/main">
                        <a:graphicData uri="http://schemas.microsoft.com/office/word/2010/wordprocessingShape">
                          <wps:wsp>
                            <wps:cNvSpPr txBox="1"/>
                            <wps:spPr>
                              <a:xfrm>
                                <a:off x="0" y="0"/>
                                <a:ext cx="609600" cy="180975"/>
                              </a:xfrm>
                              <a:prstGeom prst="rect">
                                <a:avLst/>
                              </a:prstGeom>
                              <a:noFill/>
                              <a:ln>
                                <a:noFill/>
                              </a:ln>
                              <a:effectLst/>
                            </wps:spPr>
                            <wps:txbx>
                              <w:txbxContent>
                                <w:p w14:paraId="5D827EEE" w14:textId="77777777" w:rsidR="00D10ED6" w:rsidRDefault="004A520C" w:rsidP="00D10ED6">
                                  <w:pPr>
                                    <w:pStyle w:val="NormalWeb"/>
                                    <w:spacing w:before="0" w:beforeAutospacing="0" w:after="0" w:afterAutospacing="0"/>
                                  </w:pPr>
                                  <m:oMathPara>
                                    <m:oMathParaPr>
                                      <m:jc m:val="centerGroup"/>
                                    </m:oMathParaPr>
                                    <m:oMath>
                                      <m:sSub>
                                        <m:sSubPr>
                                          <m:ctrlPr>
                                            <w:rPr>
                                              <w:rFonts w:ascii="Cambria Math" w:hAnsi="Cambria Math"/>
                                              <w:i/>
                                              <w:iCs/>
                                              <w:color w:val="000000"/>
                                              <w:sz w:val="16"/>
                                              <w:szCs w:val="16"/>
                                            </w:rPr>
                                          </m:ctrlPr>
                                        </m:sSubPr>
                                        <m:e>
                                          <m:r>
                                            <w:rPr>
                                              <w:rFonts w:ascii="Cambria Math" w:eastAsia="Times New Roman" w:hAnsi="Cambria Math"/>
                                              <w:color w:val="000000"/>
                                              <w:sz w:val="16"/>
                                              <w:szCs w:val="16"/>
                                            </w:rPr>
                                            <m:t>∆BVOL</m:t>
                                          </m:r>
                                        </m:e>
                                        <m:sub>
                                          <m:r>
                                            <w:rPr>
                                              <w:rFonts w:ascii="Cambria Math" w:eastAsia="Times New Roman" w:hAnsi="Cambria Math"/>
                                              <w:color w:val="000000"/>
                                              <w:sz w:val="16"/>
                                              <w:szCs w:val="16"/>
                                            </w:rPr>
                                            <m:t>t-1</m:t>
                                          </m:r>
                                        </m:sub>
                                      </m:sSub>
                                    </m:oMath>
                                  </m:oMathPara>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w14:anchorId="12ADAAC8" id="_x0000_s1099" type="#_x0000_t202" style="position:absolute;left:0;text-align:left;margin-left:-51.75pt;margin-top:1.55pt;width:48pt;height:14.25pt;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" filled="f" stroked="f">
                      <v:textbox inset="0,0,0,0">
                        <w:txbxContent>
                          <w:p w14:paraId="5D827EEE" w14:textId="77777777" w:rsidR="00D10ED6" w:rsidRDefault="004A520C" w:rsidP="00D10ED6">
                            <w:pPr>
                              <w:pStyle w:val="NormalWeb"/>
                              <w:spacing w:before="0" w:beforeAutospacing="0" w:after="0" w:afterAutospacing="0"/>
                            </w:pPr>
                            <m:oMathPara>
                              <m:oMathParaPr>
                                <m:jc m:val="centerGroup"/>
                              </m:oMathParaPr>
                              <m:oMath>
                                <m:sSub>
                                  <m:sSubPr>
                                    <m:ctrlPr>
                                      <w:rPr>
                                        <w:rFonts w:ascii="Cambria Math" w:hAnsi="Cambria Math"/>
                                        <w:i/>
                                        <w:iCs/>
                                        <w:color w:val="000000"/>
                                        <w:sz w:val="16"/>
                                        <w:szCs w:val="16"/>
                                      </w:rPr>
                                    </m:ctrlPr>
                                  </m:sSubPr>
                                  <m:e>
                                    <m:r>
                                      <w:rPr>
                                        <w:rFonts w:ascii="Cambria Math" w:eastAsia="Times New Roman" w:hAnsi="Cambria Math"/>
                                        <w:color w:val="000000"/>
                                        <w:sz w:val="16"/>
                                        <w:szCs w:val="16"/>
                                      </w:rPr>
                                      <m:t>∆BVOL</m:t>
                                    </m:r>
                                  </m:e>
                                  <m:sub>
                                    <m:r>
                                      <w:rPr>
                                        <w:rFonts w:ascii="Cambria Math" w:eastAsia="Times New Roman" w:hAnsi="Cambria Math"/>
                                        <w:color w:val="000000"/>
                                        <w:sz w:val="16"/>
                                        <w:szCs w:val="16"/>
                                      </w:rPr>
                                      <m:t>t-1</m:t>
                                    </m:r>
                                  </m:sub>
                                </m:sSub>
                              </m:oMath>
                            </m:oMathPara>
                          </w:p>
                        </w:txbxContent>
                      </v:textbox>
                    </v:shape>
                  </w:pict>
                </mc:Fallback>
              </mc:AlternateContent>
            </w:r>
            <w:r w:rsidRPr="00545A22">
              <w:rPr>
                <w:rFonts w:ascii="Calibri" w:eastAsia="Times New Roman" w:hAnsi="Calibri" w:cs="Times New Roman"/>
                <w:color w:val="000000"/>
                <w:sz w:val="12"/>
              </w:rPr>
              <w:t> </w:t>
            </w:r>
          </w:p>
        </w:tc>
        <w:tc>
          <w:tcPr>
            <w:tcW w:w="1011" w:type="dxa"/>
            <w:tcBorders>
              <w:top w:val="single" w:sz="4" w:space="0" w:color="auto"/>
              <w:left w:val="nil"/>
              <w:bottom w:val="single" w:sz="4" w:space="0" w:color="auto"/>
              <w:right w:val="nil"/>
            </w:tcBorders>
            <w:shd w:val="clear" w:color="auto" w:fill="auto"/>
            <w:noWrap/>
            <w:vAlign w:val="center"/>
            <w:hideMark/>
          </w:tcPr>
          <w:p w14:paraId="03552468" w14:textId="77777777" w:rsidR="00D10ED6" w:rsidRPr="00545A22" w:rsidRDefault="00D10ED6" w:rsidP="00CD3AC2">
            <w:pPr>
              <w:spacing w:after="0" w:line="240" w:lineRule="auto"/>
              <w:jc w:val="center"/>
              <w:rPr>
                <w:rFonts w:ascii="Calibri" w:eastAsia="Times New Roman" w:hAnsi="Calibri" w:cs="Times New Roman"/>
                <w:color w:val="000000"/>
                <w:sz w:val="12"/>
              </w:rPr>
            </w:pPr>
            <w:r w:rsidRPr="00545A22">
              <w:rPr>
                <w:noProof/>
                <w:sz w:val="12"/>
                <w:lang w:val="en-GB" w:eastAsia="en-GB"/>
              </w:rPr>
              <mc:AlternateContent>
                <mc:Choice Requires="wps">
                  <w:drawing>
                    <wp:anchor distT="0" distB="0" distL="114300" distR="114300" simplePos="0" relativeHeight="251981824" behindDoc="0" locked="0" layoutInCell="1" allowOverlap="1" wp14:anchorId="09B9D4B4" wp14:editId="3921B0F1">
                      <wp:simplePos x="0" y="0"/>
                      <wp:positionH relativeFrom="column">
                        <wp:posOffset>40640</wp:posOffset>
                      </wp:positionH>
                      <wp:positionV relativeFrom="paragraph">
                        <wp:posOffset>27940</wp:posOffset>
                      </wp:positionV>
                      <wp:extent cx="441960" cy="119380"/>
                      <wp:effectExtent l="0" t="0" r="0" b="0"/>
                      <wp:wrapNone/>
                      <wp:docPr id="30" name="TextBox 34"/>
                      <wp:cNvGraphicFramePr/>
                      <a:graphic xmlns:a="http://schemas.openxmlformats.org/drawingml/2006/main">
                        <a:graphicData uri="http://schemas.microsoft.com/office/word/2010/wordprocessingShape">
                          <wps:wsp>
                            <wps:cNvSpPr txBox="1"/>
                            <wps:spPr>
                              <a:xfrm>
                                <a:off x="0" y="0"/>
                                <a:ext cx="441960" cy="119380"/>
                              </a:xfrm>
                              <a:prstGeom prst="rect">
                                <a:avLst/>
                              </a:prstGeom>
                              <a:noFill/>
                              <a:ln>
                                <a:noFill/>
                              </a:ln>
                              <a:effectLst/>
                            </wps:spPr>
                            <wps:txbx>
                              <w:txbxContent>
                                <w:p w14:paraId="724C59A8" w14:textId="77777777" w:rsidR="00D10ED6" w:rsidRDefault="004A520C" w:rsidP="00D10ED6">
                                  <w:pPr>
                                    <w:pStyle w:val="NormalWeb"/>
                                    <w:spacing w:before="0" w:beforeAutospacing="0" w:after="0" w:afterAutospacing="0"/>
                                  </w:pPr>
                                  <m:oMathPara>
                                    <m:oMathParaPr>
                                      <m:jc m:val="centerGroup"/>
                                    </m:oMathParaPr>
                                    <m:oMath>
                                      <m:sSub>
                                        <m:sSubPr>
                                          <m:ctrlPr>
                                            <w:rPr>
                                              <w:rFonts w:ascii="Cambria Math" w:hAnsi="Cambria Math"/>
                                              <w:i/>
                                              <w:iCs/>
                                              <w:color w:val="000000"/>
                                              <w:sz w:val="16"/>
                                              <w:szCs w:val="16"/>
                                            </w:rPr>
                                          </m:ctrlPr>
                                        </m:sSubPr>
                                        <m:e>
                                          <m:r>
                                            <w:rPr>
                                              <w:rFonts w:ascii="Cambria Math" w:eastAsia="Times New Roman" w:hAnsi="Cambria Math"/>
                                              <w:color w:val="000000"/>
                                              <w:sz w:val="16"/>
                                              <w:szCs w:val="16"/>
                                            </w:rPr>
                                            <m:t>∆BVOL</m:t>
                                          </m:r>
                                        </m:e>
                                        <m:sub>
                                          <m:r>
                                            <w:rPr>
                                              <w:rFonts w:ascii="Cambria Math" w:eastAsia="Times New Roman" w:hAnsi="Cambria Math"/>
                                              <w:color w:val="000000"/>
                                              <w:sz w:val="16"/>
                                              <w:szCs w:val="16"/>
                                            </w:rPr>
                                            <m:t>t-3</m:t>
                                          </m:r>
                                        </m:sub>
                                      </m:sSub>
                                    </m:oMath>
                                  </m:oMathPara>
                                </w:p>
                              </w:txbxContent>
                            </wps:txbx>
                            <wps:bodyPr wrap="square" lIns="0" tIns="0" rIns="0" bIns="0" rtlCol="0" anchor="ctr">
                              <a:spAutoFit/>
                            </wps:bodyPr>
                          </wps:wsp>
                        </a:graphicData>
                      </a:graphic>
                      <wp14:sizeRelH relativeFrom="margin">
                        <wp14:pctWidth>0</wp14:pctWidth>
                      </wp14:sizeRelH>
                      <wp14:sizeRelV relativeFrom="margin">
                        <wp14:pctHeight>0</wp14:pctHeight>
                      </wp14:sizeRelV>
                    </wp:anchor>
                  </w:drawing>
                </mc:Choice>
                <mc:Fallback>
                  <w:pict>
                    <v:shape w14:anchorId="09B9D4B4" id="_x0000_s1100" type="#_x0000_t202" style="position:absolute;left:0;text-align:left;margin-left:3.2pt;margin-top:2.2pt;width:34.8pt;height:9.4pt;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" filled="f" stroked="f">
                      <v:textbox style="mso-fit-shape-to-text:t" inset="0,0,0,0">
                        <w:txbxContent>
                          <w:p w14:paraId="724C59A8" w14:textId="77777777" w:rsidR="00D10ED6" w:rsidRDefault="004A520C" w:rsidP="00D10ED6">
                            <w:pPr>
                              <w:pStyle w:val="NormalWeb"/>
                              <w:spacing w:before="0" w:beforeAutospacing="0" w:after="0" w:afterAutospacing="0"/>
                            </w:pPr>
                            <m:oMathPara>
                              <m:oMathParaPr>
                                <m:jc m:val="centerGroup"/>
                              </m:oMathParaPr>
                              <m:oMath>
                                <m:sSub>
                                  <m:sSubPr>
                                    <m:ctrlPr>
                                      <w:rPr>
                                        <w:rFonts w:ascii="Cambria Math" w:hAnsi="Cambria Math"/>
                                        <w:i/>
                                        <w:iCs/>
                                        <w:color w:val="000000"/>
                                        <w:sz w:val="16"/>
                                        <w:szCs w:val="16"/>
                                      </w:rPr>
                                    </m:ctrlPr>
                                  </m:sSubPr>
                                  <m:e>
                                    <m:r>
                                      <w:rPr>
                                        <w:rFonts w:ascii="Cambria Math" w:eastAsia="Times New Roman" w:hAnsi="Cambria Math"/>
                                        <w:color w:val="000000"/>
                                        <w:sz w:val="16"/>
                                        <w:szCs w:val="16"/>
                                      </w:rPr>
                                      <m:t>∆BVOL</m:t>
                                    </m:r>
                                  </m:e>
                                  <m:sub>
                                    <m:r>
                                      <w:rPr>
                                        <w:rFonts w:ascii="Cambria Math" w:eastAsia="Times New Roman" w:hAnsi="Cambria Math"/>
                                        <w:color w:val="000000"/>
                                        <w:sz w:val="16"/>
                                        <w:szCs w:val="16"/>
                                      </w:rPr>
                                      <m:t>t-3</m:t>
                                    </m:r>
                                  </m:sub>
                                </m:sSub>
                              </m:oMath>
                            </m:oMathPara>
                          </w:p>
                        </w:txbxContent>
                      </v:textbox>
                    </v:shape>
                  </w:pict>
                </mc:Fallback>
              </mc:AlternateContent>
            </w:r>
            <w:r w:rsidRPr="00545A22">
              <w:rPr>
                <w:rFonts w:ascii="Calibri" w:eastAsia="Times New Roman" w:hAnsi="Calibri" w:cs="Times New Roman"/>
                <w:color w:val="000000"/>
                <w:sz w:val="12"/>
              </w:rPr>
              <w:t> </w:t>
            </w:r>
          </w:p>
        </w:tc>
        <w:tc>
          <w:tcPr>
            <w:tcW w:w="1005" w:type="dxa"/>
            <w:tcBorders>
              <w:top w:val="single" w:sz="4" w:space="0" w:color="auto"/>
              <w:left w:val="nil"/>
              <w:bottom w:val="single" w:sz="4" w:space="0" w:color="auto"/>
              <w:right w:val="nil"/>
            </w:tcBorders>
            <w:shd w:val="clear" w:color="auto" w:fill="auto"/>
            <w:noWrap/>
            <w:vAlign w:val="center"/>
            <w:hideMark/>
          </w:tcPr>
          <w:p w14:paraId="74626785" w14:textId="77777777" w:rsidR="00D10ED6" w:rsidRPr="00545A22" w:rsidRDefault="00D10ED6" w:rsidP="00CD3AC2">
            <w:pPr>
              <w:spacing w:after="0" w:line="240" w:lineRule="auto"/>
              <w:jc w:val="center"/>
              <w:rPr>
                <w:rFonts w:ascii="Calibri" w:eastAsia="Times New Roman" w:hAnsi="Calibri" w:cs="Times New Roman"/>
                <w:color w:val="000000"/>
                <w:sz w:val="12"/>
              </w:rPr>
            </w:pPr>
            <w:r w:rsidRPr="00545A22">
              <w:rPr>
                <w:noProof/>
                <w:sz w:val="12"/>
                <w:lang w:val="en-GB" w:eastAsia="en-GB"/>
              </w:rPr>
              <mc:AlternateContent>
                <mc:Choice Requires="wps">
                  <w:drawing>
                    <wp:anchor distT="0" distB="0" distL="114300" distR="114300" simplePos="0" relativeHeight="251982848" behindDoc="0" locked="0" layoutInCell="1" allowOverlap="1" wp14:anchorId="5C8DE631" wp14:editId="4AC4BB12">
                      <wp:simplePos x="0" y="0"/>
                      <wp:positionH relativeFrom="column">
                        <wp:posOffset>123190</wp:posOffset>
                      </wp:positionH>
                      <wp:positionV relativeFrom="paragraph">
                        <wp:posOffset>38735</wp:posOffset>
                      </wp:positionV>
                      <wp:extent cx="123190" cy="119380"/>
                      <wp:effectExtent l="0" t="0" r="0" b="0"/>
                      <wp:wrapNone/>
                      <wp:docPr id="31" name="TextBox 37"/>
                      <wp:cNvGraphicFramePr/>
                      <a:graphic xmlns:a="http://schemas.openxmlformats.org/drawingml/2006/main">
                        <a:graphicData uri="http://schemas.microsoft.com/office/word/2010/wordprocessingShape">
                          <wps:wsp>
                            <wps:cNvSpPr txBox="1"/>
                            <wps:spPr>
                              <a:xfrm>
                                <a:off x="0" y="0"/>
                                <a:ext cx="123190" cy="119380"/>
                              </a:xfrm>
                              <a:prstGeom prst="rect">
                                <a:avLst/>
                              </a:prstGeom>
                              <a:noFill/>
                              <a:ln>
                                <a:noFill/>
                              </a:ln>
                              <a:effectLst/>
                            </wps:spPr>
                            <wps:txbx>
                              <w:txbxContent>
                                <w:p w14:paraId="76188321" w14:textId="77777777" w:rsidR="00D10ED6" w:rsidRDefault="004A520C" w:rsidP="00D10ED6">
                                  <w:pPr>
                                    <w:pStyle w:val="NormalWeb"/>
                                    <w:spacing w:before="0" w:beforeAutospacing="0" w:after="0" w:afterAutospacing="0"/>
                                  </w:pPr>
                                  <m:oMathPara>
                                    <m:oMathParaPr>
                                      <m:jc m:val="centerGroup"/>
                                    </m:oMathParaPr>
                                    <m:oMath>
                                      <m:sSubSup>
                                        <m:sSubSupPr>
                                          <m:ctrlPr>
                                            <w:rPr>
                                              <w:rFonts w:ascii="Cambria Math" w:hAnsi="Cambria Math"/>
                                              <w:i/>
                                              <w:iCs/>
                                              <w:color w:val="000000"/>
                                              <w:sz w:val="16"/>
                                              <w:szCs w:val="16"/>
                                            </w:rPr>
                                          </m:ctrlPr>
                                        </m:sSubSupPr>
                                        <m:e>
                                          <m:r>
                                            <w:rPr>
                                              <w:rFonts w:ascii="Cambria Math" w:eastAsia="Times New Roman" w:hAnsi="Cambria Math"/>
                                              <w:color w:val="000000"/>
                                              <w:sz w:val="16"/>
                                              <w:szCs w:val="16"/>
                                            </w:rPr>
                                            <m:t>R</m:t>
                                          </m:r>
                                        </m:e>
                                        <m:sub>
                                          <m:r>
                                            <w:rPr>
                                              <w:rFonts w:ascii="Cambria Math" w:eastAsia="Times New Roman" w:hAnsi="Cambria Math"/>
                                              <w:color w:val="000000"/>
                                              <w:sz w:val="16"/>
                                              <w:szCs w:val="16"/>
                                            </w:rPr>
                                            <m:t>t</m:t>
                                          </m:r>
                                        </m:sub>
                                        <m:sup>
                                          <m:r>
                                            <w:rPr>
                                              <w:rFonts w:ascii="Cambria Math" w:eastAsia="Times New Roman" w:hAnsi="Cambria Math"/>
                                              <w:color w:val="000000"/>
                                              <w:sz w:val="16"/>
                                              <w:szCs w:val="16"/>
                                            </w:rPr>
                                            <m:t>+</m:t>
                                          </m:r>
                                        </m:sup>
                                      </m:sSubSup>
                                    </m:oMath>
                                  </m:oMathPara>
                                </w:p>
                              </w:txbxContent>
                            </wps:txbx>
                            <wps:bodyPr wrap="square" lIns="0" tIns="0" rIns="0" bIns="0" rtlCol="0" anchor="t">
                              <a:spAutoFit/>
                            </wps:bodyPr>
                          </wps:wsp>
                        </a:graphicData>
                      </a:graphic>
                      <wp14:sizeRelH relativeFrom="margin">
                        <wp14:pctWidth>0</wp14:pctWidth>
                      </wp14:sizeRelH>
                      <wp14:sizeRelV relativeFrom="margin">
                        <wp14:pctHeight>0</wp14:pctHeight>
                      </wp14:sizeRelV>
                    </wp:anchor>
                  </w:drawing>
                </mc:Choice>
                <mc:Fallback>
                  <w:pict>
                    <v:shape w14:anchorId="5C8DE631" id="_x0000_s1101" type="#_x0000_t202" style="position:absolute;left:0;text-align:left;margin-left:9.7pt;margin-top:3.05pt;width:9.7pt;height:9.4pt;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" filled="f" stroked="f">
                      <v:textbox style="mso-fit-shape-to-text:t" inset="0,0,0,0">
                        <w:txbxContent>
                          <w:p w14:paraId="76188321" w14:textId="77777777" w:rsidR="00D10ED6" w:rsidRDefault="004A520C" w:rsidP="00D10ED6">
                            <w:pPr>
                              <w:pStyle w:val="NormalWeb"/>
                              <w:spacing w:before="0" w:beforeAutospacing="0" w:after="0" w:afterAutospacing="0"/>
                            </w:pPr>
                            <m:oMathPara>
                              <m:oMathParaPr>
                                <m:jc m:val="centerGroup"/>
                              </m:oMathParaPr>
                              <m:oMath>
                                <m:sSubSup>
                                  <m:sSubSupPr>
                                    <m:ctrlPr>
                                      <w:rPr>
                                        <w:rFonts w:ascii="Cambria Math" w:hAnsi="Cambria Math"/>
                                        <w:i/>
                                        <w:iCs/>
                                        <w:color w:val="000000"/>
                                        <w:sz w:val="16"/>
                                        <w:szCs w:val="16"/>
                                      </w:rPr>
                                    </m:ctrlPr>
                                  </m:sSubSupPr>
                                  <m:e>
                                    <m:r>
                                      <w:rPr>
                                        <w:rFonts w:ascii="Cambria Math" w:eastAsia="Times New Roman" w:hAnsi="Cambria Math"/>
                                        <w:color w:val="000000"/>
                                        <w:sz w:val="16"/>
                                        <w:szCs w:val="16"/>
                                      </w:rPr>
                                      <m:t>R</m:t>
                                    </m:r>
                                  </m:e>
                                  <m:sub>
                                    <m:r>
                                      <w:rPr>
                                        <w:rFonts w:ascii="Cambria Math" w:eastAsia="Times New Roman" w:hAnsi="Cambria Math"/>
                                        <w:color w:val="000000"/>
                                        <w:sz w:val="16"/>
                                        <w:szCs w:val="16"/>
                                      </w:rPr>
                                      <m:t>t</m:t>
                                    </m:r>
                                  </m:sub>
                                  <m:sup>
                                    <m:r>
                                      <w:rPr>
                                        <w:rFonts w:ascii="Cambria Math" w:eastAsia="Times New Roman" w:hAnsi="Cambria Math"/>
                                        <w:color w:val="000000"/>
                                        <w:sz w:val="16"/>
                                        <w:szCs w:val="16"/>
                                      </w:rPr>
                                      <m:t>+</m:t>
                                    </m:r>
                                  </m:sup>
                                </m:sSubSup>
                              </m:oMath>
                            </m:oMathPara>
                          </w:p>
                        </w:txbxContent>
                      </v:textbox>
                    </v:shape>
                  </w:pict>
                </mc:Fallback>
              </mc:AlternateContent>
            </w:r>
            <w:r w:rsidRPr="00545A22">
              <w:rPr>
                <w:rFonts w:ascii="Calibri" w:eastAsia="Times New Roman" w:hAnsi="Calibri" w:cs="Times New Roman"/>
                <w:color w:val="000000"/>
                <w:sz w:val="12"/>
              </w:rPr>
              <w:t> </w:t>
            </w:r>
          </w:p>
        </w:tc>
        <w:tc>
          <w:tcPr>
            <w:tcW w:w="995" w:type="dxa"/>
            <w:tcBorders>
              <w:top w:val="single" w:sz="4" w:space="0" w:color="auto"/>
              <w:left w:val="nil"/>
              <w:bottom w:val="single" w:sz="4" w:space="0" w:color="auto"/>
              <w:right w:val="nil"/>
            </w:tcBorders>
            <w:shd w:val="clear" w:color="auto" w:fill="auto"/>
            <w:noWrap/>
            <w:vAlign w:val="center"/>
            <w:hideMark/>
          </w:tcPr>
          <w:p w14:paraId="7E2A4CEE" w14:textId="77777777" w:rsidR="00D10ED6" w:rsidRPr="00545A22" w:rsidRDefault="00D10ED6" w:rsidP="00CD3AC2">
            <w:pPr>
              <w:spacing w:after="0" w:line="240" w:lineRule="auto"/>
              <w:jc w:val="center"/>
              <w:rPr>
                <w:rFonts w:ascii="Calibri" w:eastAsia="Times New Roman" w:hAnsi="Calibri" w:cs="Times New Roman"/>
                <w:color w:val="000000"/>
                <w:sz w:val="12"/>
              </w:rPr>
            </w:pPr>
            <w:r w:rsidRPr="00545A22">
              <w:rPr>
                <w:noProof/>
                <w:sz w:val="12"/>
                <w:lang w:val="en-GB" w:eastAsia="en-GB"/>
              </w:rPr>
              <mc:AlternateContent>
                <mc:Choice Requires="wps">
                  <w:drawing>
                    <wp:anchor distT="0" distB="0" distL="114300" distR="114300" simplePos="0" relativeHeight="251983872" behindDoc="0" locked="0" layoutInCell="1" allowOverlap="1" wp14:anchorId="78497023" wp14:editId="345FDD4F">
                      <wp:simplePos x="0" y="0"/>
                      <wp:positionH relativeFrom="column">
                        <wp:posOffset>85725</wp:posOffset>
                      </wp:positionH>
                      <wp:positionV relativeFrom="paragraph">
                        <wp:posOffset>635</wp:posOffset>
                      </wp:positionV>
                      <wp:extent cx="213995" cy="133985"/>
                      <wp:effectExtent l="0" t="0" r="0" b="0"/>
                      <wp:wrapNone/>
                      <wp:docPr id="32" name="TextBox 38"/>
                      <wp:cNvGraphicFramePr/>
                      <a:graphic xmlns:a="http://schemas.openxmlformats.org/drawingml/2006/main">
                        <a:graphicData uri="http://schemas.microsoft.com/office/word/2010/wordprocessingShape">
                          <wps:wsp>
                            <wps:cNvSpPr txBox="1"/>
                            <wps:spPr>
                              <a:xfrm>
                                <a:off x="0" y="0"/>
                                <a:ext cx="213995" cy="133985"/>
                              </a:xfrm>
                              <a:prstGeom prst="rect">
                                <a:avLst/>
                              </a:prstGeom>
                              <a:noFill/>
                              <a:ln>
                                <a:noFill/>
                              </a:ln>
                              <a:effectLst/>
                            </wps:spPr>
                            <wps:txbx>
                              <w:txbxContent>
                                <w:p w14:paraId="256B87FE" w14:textId="77777777" w:rsidR="00D10ED6" w:rsidRDefault="004A520C" w:rsidP="00D10ED6">
                                  <w:pPr>
                                    <w:pStyle w:val="NormalWeb"/>
                                    <w:spacing w:before="0" w:beforeAutospacing="0" w:after="0" w:afterAutospacing="0"/>
                                  </w:pPr>
                                  <m:oMathPara>
                                    <m:oMathParaPr>
                                      <m:jc m:val="centerGroup"/>
                                    </m:oMathParaPr>
                                    <m:oMath>
                                      <m:sSubSup>
                                        <m:sSubSupPr>
                                          <m:ctrlPr>
                                            <w:rPr>
                                              <w:rFonts w:ascii="Cambria Math" w:hAnsi="Cambria Math"/>
                                              <w:i/>
                                              <w:iCs/>
                                              <w:color w:val="000000"/>
                                              <w:sz w:val="16"/>
                                              <w:szCs w:val="16"/>
                                            </w:rPr>
                                          </m:ctrlPr>
                                        </m:sSubSupPr>
                                        <m:e>
                                          <m:r>
                                            <w:rPr>
                                              <w:rFonts w:ascii="Cambria Math" w:eastAsia="Times New Roman" w:hAnsi="Cambria Math"/>
                                              <w:color w:val="000000"/>
                                              <w:sz w:val="16"/>
                                              <w:szCs w:val="16"/>
                                            </w:rPr>
                                            <m:t> R</m:t>
                                          </m:r>
                                        </m:e>
                                        <m:sub>
                                          <m:r>
                                            <w:rPr>
                                              <w:rFonts w:ascii="Cambria Math" w:eastAsia="Times New Roman" w:hAnsi="Cambria Math"/>
                                              <w:color w:val="000000"/>
                                              <w:sz w:val="16"/>
                                              <w:szCs w:val="16"/>
                                            </w:rPr>
                                            <m:t>t-1</m:t>
                                          </m:r>
                                        </m:sub>
                                        <m:sup>
                                          <m:r>
                                            <w:rPr>
                                              <w:rFonts w:ascii="Cambria Math" w:eastAsia="Times New Roman" w:hAnsi="Cambria Math"/>
                                              <w:color w:val="000000"/>
                                              <w:sz w:val="16"/>
                                              <w:szCs w:val="16"/>
                                            </w:rPr>
                                            <m:t>+</m:t>
                                          </m:r>
                                        </m:sup>
                                      </m:sSubSup>
                                    </m:oMath>
                                  </m:oMathPara>
                                </w:p>
                              </w:txbxContent>
                            </wps:txbx>
                            <wps:bodyPr wrap="square" lIns="0" tIns="0" rIns="0" bIns="0" rtlCol="0" anchor="t">
                              <a:spAutoFit/>
                            </wps:bodyPr>
                          </wps:wsp>
                        </a:graphicData>
                      </a:graphic>
                      <wp14:sizeRelH relativeFrom="margin">
                        <wp14:pctWidth>0</wp14:pctWidth>
                      </wp14:sizeRelH>
                      <wp14:sizeRelV relativeFrom="margin">
                        <wp14:pctHeight>0</wp14:pctHeight>
                      </wp14:sizeRelV>
                    </wp:anchor>
                  </w:drawing>
                </mc:Choice>
                <mc:Fallback>
                  <w:pict>
                    <v:shape w14:anchorId="78497023" id="_x0000_s1102" type="#_x0000_t202" style="position:absolute;left:0;text-align:left;margin-left:6.75pt;margin-top:.05pt;width:16.85pt;height:10.55pt;z-index:25198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" filled="f" stroked="f">
                      <v:textbox style="mso-fit-shape-to-text:t" inset="0,0,0,0">
                        <w:txbxContent>
                          <w:p w14:paraId="256B87FE" w14:textId="77777777" w:rsidR="00D10ED6" w:rsidRDefault="004A520C" w:rsidP="00D10ED6">
                            <w:pPr>
                              <w:pStyle w:val="NormalWeb"/>
                              <w:spacing w:before="0" w:beforeAutospacing="0" w:after="0" w:afterAutospacing="0"/>
                            </w:pPr>
                            <m:oMathPara>
                              <m:oMathParaPr>
                                <m:jc m:val="centerGroup"/>
                              </m:oMathParaPr>
                              <m:oMath>
                                <m:sSubSup>
                                  <m:sSubSupPr>
                                    <m:ctrlPr>
                                      <w:rPr>
                                        <w:rFonts w:ascii="Cambria Math" w:hAnsi="Cambria Math"/>
                                        <w:i/>
                                        <w:iCs/>
                                        <w:color w:val="000000"/>
                                        <w:sz w:val="16"/>
                                        <w:szCs w:val="16"/>
                                      </w:rPr>
                                    </m:ctrlPr>
                                  </m:sSubSupPr>
                                  <m:e>
                                    <m:r>
                                      <w:rPr>
                                        <w:rFonts w:ascii="Cambria Math" w:eastAsia="Times New Roman" w:hAnsi="Cambria Math"/>
                                        <w:color w:val="000000"/>
                                        <w:sz w:val="16"/>
                                        <w:szCs w:val="16"/>
                                      </w:rPr>
                                      <m:t> R</m:t>
                                    </m:r>
                                  </m:e>
                                  <m:sub>
                                    <m:r>
                                      <w:rPr>
                                        <w:rFonts w:ascii="Cambria Math" w:eastAsia="Times New Roman" w:hAnsi="Cambria Math"/>
                                        <w:color w:val="000000"/>
                                        <w:sz w:val="16"/>
                                        <w:szCs w:val="16"/>
                                      </w:rPr>
                                      <m:t>t-1</m:t>
                                    </m:r>
                                  </m:sub>
                                  <m:sup>
                                    <m:r>
                                      <w:rPr>
                                        <w:rFonts w:ascii="Cambria Math" w:eastAsia="Times New Roman" w:hAnsi="Cambria Math"/>
                                        <w:color w:val="000000"/>
                                        <w:sz w:val="16"/>
                                        <w:szCs w:val="16"/>
                                      </w:rPr>
                                      <m:t>+</m:t>
                                    </m:r>
                                  </m:sup>
                                </m:sSubSup>
                              </m:oMath>
                            </m:oMathPara>
                          </w:p>
                        </w:txbxContent>
                      </v:textbox>
                    </v:shape>
                  </w:pict>
                </mc:Fallback>
              </mc:AlternateContent>
            </w:r>
            <w:r w:rsidRPr="00545A22">
              <w:rPr>
                <w:rFonts w:ascii="Calibri" w:eastAsia="Times New Roman" w:hAnsi="Calibri" w:cs="Times New Roman"/>
                <w:color w:val="000000"/>
                <w:sz w:val="12"/>
              </w:rPr>
              <w:t> </w:t>
            </w:r>
          </w:p>
        </w:tc>
        <w:tc>
          <w:tcPr>
            <w:tcW w:w="1011" w:type="dxa"/>
            <w:tcBorders>
              <w:top w:val="single" w:sz="4" w:space="0" w:color="auto"/>
              <w:left w:val="nil"/>
              <w:bottom w:val="single" w:sz="4" w:space="0" w:color="auto"/>
              <w:right w:val="nil"/>
            </w:tcBorders>
            <w:shd w:val="clear" w:color="auto" w:fill="auto"/>
            <w:noWrap/>
            <w:vAlign w:val="center"/>
            <w:hideMark/>
          </w:tcPr>
          <w:p w14:paraId="37D641B8" w14:textId="77777777" w:rsidR="00D10ED6" w:rsidRPr="00545A22" w:rsidRDefault="00D10ED6" w:rsidP="00CD3AC2">
            <w:pPr>
              <w:spacing w:after="0" w:line="240" w:lineRule="auto"/>
              <w:jc w:val="center"/>
              <w:rPr>
                <w:rFonts w:ascii="Calibri" w:eastAsia="Times New Roman" w:hAnsi="Calibri" w:cs="Times New Roman"/>
                <w:color w:val="000000"/>
                <w:sz w:val="12"/>
              </w:rPr>
            </w:pPr>
            <w:r w:rsidRPr="00545A22">
              <w:rPr>
                <w:noProof/>
                <w:sz w:val="12"/>
                <w:lang w:val="en-GB" w:eastAsia="en-GB"/>
              </w:rPr>
              <mc:AlternateContent>
                <mc:Choice Requires="wps">
                  <w:drawing>
                    <wp:anchor distT="0" distB="0" distL="114300" distR="114300" simplePos="0" relativeHeight="251984896" behindDoc="0" locked="0" layoutInCell="1" allowOverlap="1" wp14:anchorId="5CB9FD6F" wp14:editId="663C6E14">
                      <wp:simplePos x="0" y="0"/>
                      <wp:positionH relativeFrom="column">
                        <wp:posOffset>57150</wp:posOffset>
                      </wp:positionH>
                      <wp:positionV relativeFrom="paragraph">
                        <wp:posOffset>29210</wp:posOffset>
                      </wp:positionV>
                      <wp:extent cx="213995" cy="133985"/>
                      <wp:effectExtent l="0" t="0" r="0" b="0"/>
                      <wp:wrapNone/>
                      <wp:docPr id="33" name="TextBox 39"/>
                      <wp:cNvGraphicFramePr/>
                      <a:graphic xmlns:a="http://schemas.openxmlformats.org/drawingml/2006/main">
                        <a:graphicData uri="http://schemas.microsoft.com/office/word/2010/wordprocessingShape">
                          <wps:wsp>
                            <wps:cNvSpPr txBox="1"/>
                            <wps:spPr>
                              <a:xfrm>
                                <a:off x="0" y="0"/>
                                <a:ext cx="213995" cy="133985"/>
                              </a:xfrm>
                              <a:prstGeom prst="rect">
                                <a:avLst/>
                              </a:prstGeom>
                              <a:noFill/>
                              <a:ln>
                                <a:noFill/>
                              </a:ln>
                              <a:effectLst/>
                            </wps:spPr>
                            <wps:txbx>
                              <w:txbxContent>
                                <w:p w14:paraId="294CF09E" w14:textId="77777777" w:rsidR="00D10ED6" w:rsidRDefault="004A520C" w:rsidP="00D10ED6">
                                  <w:pPr>
                                    <w:pStyle w:val="NormalWeb"/>
                                    <w:spacing w:before="0" w:beforeAutospacing="0" w:after="0" w:afterAutospacing="0"/>
                                  </w:pPr>
                                  <m:oMathPara>
                                    <m:oMathParaPr>
                                      <m:jc m:val="centerGroup"/>
                                    </m:oMathParaPr>
                                    <m:oMath>
                                      <m:sSubSup>
                                        <m:sSubSupPr>
                                          <m:ctrlPr>
                                            <w:rPr>
                                              <w:rFonts w:ascii="Cambria Math" w:hAnsi="Cambria Math"/>
                                              <w:i/>
                                              <w:iCs/>
                                              <w:color w:val="000000"/>
                                              <w:sz w:val="16"/>
                                              <w:szCs w:val="16"/>
                                            </w:rPr>
                                          </m:ctrlPr>
                                        </m:sSubSupPr>
                                        <m:e>
                                          <m:r>
                                            <w:rPr>
                                              <w:rFonts w:ascii="Cambria Math" w:eastAsia="Times New Roman" w:hAnsi="Cambria Math"/>
                                              <w:color w:val="000000"/>
                                              <w:sz w:val="16"/>
                                              <w:szCs w:val="16"/>
                                            </w:rPr>
                                            <m:t> R</m:t>
                                          </m:r>
                                        </m:e>
                                        <m:sub>
                                          <m:r>
                                            <w:rPr>
                                              <w:rFonts w:ascii="Cambria Math" w:eastAsia="Times New Roman" w:hAnsi="Cambria Math"/>
                                              <w:color w:val="000000"/>
                                              <w:sz w:val="16"/>
                                              <w:szCs w:val="16"/>
                                            </w:rPr>
                                            <m:t>t-2</m:t>
                                          </m:r>
                                        </m:sub>
                                        <m:sup>
                                          <m:r>
                                            <w:rPr>
                                              <w:rFonts w:ascii="Cambria Math" w:eastAsia="Times New Roman" w:hAnsi="Cambria Math"/>
                                              <w:color w:val="000000"/>
                                              <w:sz w:val="16"/>
                                              <w:szCs w:val="16"/>
                                            </w:rPr>
                                            <m:t>+</m:t>
                                          </m:r>
                                        </m:sup>
                                      </m:sSubSup>
                                    </m:oMath>
                                  </m:oMathPara>
                                </w:p>
                              </w:txbxContent>
                            </wps:txbx>
                            <wps:bodyPr wrap="square" lIns="0" tIns="0" rIns="0" bIns="0" rtlCol="0" anchor="t">
                              <a:spAutoFit/>
                            </wps:bodyPr>
                          </wps:wsp>
                        </a:graphicData>
                      </a:graphic>
                      <wp14:sizeRelH relativeFrom="margin">
                        <wp14:pctWidth>0</wp14:pctWidth>
                      </wp14:sizeRelH>
                      <wp14:sizeRelV relativeFrom="margin">
                        <wp14:pctHeight>0</wp14:pctHeight>
                      </wp14:sizeRelV>
                    </wp:anchor>
                  </w:drawing>
                </mc:Choice>
                <mc:Fallback>
                  <w:pict>
                    <v:shape w14:anchorId="5CB9FD6F" id="_x0000_s1103" type="#_x0000_t202" style="position:absolute;left:0;text-align:left;margin-left:4.5pt;margin-top:2.3pt;width:16.85pt;height:10.55pt;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" filled="f" stroked="f">
                      <v:textbox style="mso-fit-shape-to-text:t" inset="0,0,0,0">
                        <w:txbxContent>
                          <w:p w14:paraId="294CF09E" w14:textId="77777777" w:rsidR="00D10ED6" w:rsidRDefault="004A520C" w:rsidP="00D10ED6">
                            <w:pPr>
                              <w:pStyle w:val="NormalWeb"/>
                              <w:spacing w:before="0" w:beforeAutospacing="0" w:after="0" w:afterAutospacing="0"/>
                            </w:pPr>
                            <m:oMathPara>
                              <m:oMathParaPr>
                                <m:jc m:val="centerGroup"/>
                              </m:oMathParaPr>
                              <m:oMath>
                                <m:sSubSup>
                                  <m:sSubSupPr>
                                    <m:ctrlPr>
                                      <w:rPr>
                                        <w:rFonts w:ascii="Cambria Math" w:hAnsi="Cambria Math"/>
                                        <w:i/>
                                        <w:iCs/>
                                        <w:color w:val="000000"/>
                                        <w:sz w:val="16"/>
                                        <w:szCs w:val="16"/>
                                      </w:rPr>
                                    </m:ctrlPr>
                                  </m:sSubSupPr>
                                  <m:e>
                                    <m:r>
                                      <w:rPr>
                                        <w:rFonts w:ascii="Cambria Math" w:eastAsia="Times New Roman" w:hAnsi="Cambria Math"/>
                                        <w:color w:val="000000"/>
                                        <w:sz w:val="16"/>
                                        <w:szCs w:val="16"/>
                                      </w:rPr>
                                      <m:t> R</m:t>
                                    </m:r>
                                  </m:e>
                                  <m:sub>
                                    <m:r>
                                      <w:rPr>
                                        <w:rFonts w:ascii="Cambria Math" w:eastAsia="Times New Roman" w:hAnsi="Cambria Math"/>
                                        <w:color w:val="000000"/>
                                        <w:sz w:val="16"/>
                                        <w:szCs w:val="16"/>
                                      </w:rPr>
                                      <m:t>t-2</m:t>
                                    </m:r>
                                  </m:sub>
                                  <m:sup>
                                    <m:r>
                                      <w:rPr>
                                        <w:rFonts w:ascii="Cambria Math" w:eastAsia="Times New Roman" w:hAnsi="Cambria Math"/>
                                        <w:color w:val="000000"/>
                                        <w:sz w:val="16"/>
                                        <w:szCs w:val="16"/>
                                      </w:rPr>
                                      <m:t>+</m:t>
                                    </m:r>
                                  </m:sup>
                                </m:sSubSup>
                              </m:oMath>
                            </m:oMathPara>
                          </w:p>
                        </w:txbxContent>
                      </v:textbox>
                    </v:shape>
                  </w:pict>
                </mc:Fallback>
              </mc:AlternateContent>
            </w:r>
            <w:r w:rsidRPr="00545A22">
              <w:rPr>
                <w:rFonts w:ascii="Calibri" w:eastAsia="Times New Roman" w:hAnsi="Calibri" w:cs="Times New Roman"/>
                <w:color w:val="000000"/>
                <w:sz w:val="12"/>
              </w:rPr>
              <w:t> </w:t>
            </w:r>
          </w:p>
        </w:tc>
        <w:tc>
          <w:tcPr>
            <w:tcW w:w="1011" w:type="dxa"/>
            <w:tcBorders>
              <w:top w:val="single" w:sz="4" w:space="0" w:color="auto"/>
              <w:left w:val="nil"/>
              <w:bottom w:val="single" w:sz="4" w:space="0" w:color="auto"/>
              <w:right w:val="nil"/>
            </w:tcBorders>
            <w:shd w:val="clear" w:color="auto" w:fill="auto"/>
            <w:noWrap/>
            <w:vAlign w:val="center"/>
            <w:hideMark/>
          </w:tcPr>
          <w:p w14:paraId="31A4020B" w14:textId="77777777" w:rsidR="00D10ED6" w:rsidRPr="00545A22" w:rsidRDefault="00D10ED6" w:rsidP="00CD3AC2">
            <w:pPr>
              <w:spacing w:after="0" w:line="240" w:lineRule="auto"/>
              <w:jc w:val="center"/>
              <w:rPr>
                <w:rFonts w:ascii="Calibri" w:eastAsia="Times New Roman" w:hAnsi="Calibri" w:cs="Times New Roman"/>
                <w:color w:val="000000"/>
                <w:sz w:val="12"/>
              </w:rPr>
            </w:pPr>
            <w:r w:rsidRPr="00545A22">
              <w:rPr>
                <w:noProof/>
                <w:sz w:val="12"/>
                <w:lang w:val="en-GB" w:eastAsia="en-GB"/>
              </w:rPr>
              <mc:AlternateContent>
                <mc:Choice Requires="wps">
                  <w:drawing>
                    <wp:anchor distT="0" distB="0" distL="114300" distR="114300" simplePos="0" relativeHeight="251985920" behindDoc="0" locked="0" layoutInCell="1" allowOverlap="1" wp14:anchorId="3757DE8A" wp14:editId="410135D7">
                      <wp:simplePos x="0" y="0"/>
                      <wp:positionH relativeFrom="column">
                        <wp:posOffset>57150</wp:posOffset>
                      </wp:positionH>
                      <wp:positionV relativeFrom="paragraph">
                        <wp:posOffset>29210</wp:posOffset>
                      </wp:positionV>
                      <wp:extent cx="191135" cy="119380"/>
                      <wp:effectExtent l="0" t="0" r="0" b="0"/>
                      <wp:wrapNone/>
                      <wp:docPr id="34" name="TextBox 40"/>
                      <wp:cNvGraphicFramePr/>
                      <a:graphic xmlns:a="http://schemas.openxmlformats.org/drawingml/2006/main">
                        <a:graphicData uri="http://schemas.microsoft.com/office/word/2010/wordprocessingShape">
                          <wps:wsp>
                            <wps:cNvSpPr txBox="1"/>
                            <wps:spPr>
                              <a:xfrm>
                                <a:off x="0" y="0"/>
                                <a:ext cx="191135" cy="119380"/>
                              </a:xfrm>
                              <a:prstGeom prst="rect">
                                <a:avLst/>
                              </a:prstGeom>
                              <a:noFill/>
                              <a:ln>
                                <a:noFill/>
                              </a:ln>
                              <a:effectLst/>
                            </wps:spPr>
                            <wps:txbx>
                              <w:txbxContent>
                                <w:p w14:paraId="07B7B2F8" w14:textId="77777777" w:rsidR="00D10ED6" w:rsidRDefault="004A520C" w:rsidP="00D10ED6">
                                  <w:pPr>
                                    <w:pStyle w:val="NormalWeb"/>
                                    <w:spacing w:before="0" w:beforeAutospacing="0" w:after="0" w:afterAutospacing="0"/>
                                  </w:pPr>
                                  <m:oMathPara>
                                    <m:oMathParaPr>
                                      <m:jc m:val="centerGroup"/>
                                    </m:oMathParaPr>
                                    <m:oMath>
                                      <m:sSubSup>
                                        <m:sSubSupPr>
                                          <m:ctrlPr>
                                            <w:rPr>
                                              <w:rFonts w:ascii="Cambria Math" w:hAnsi="Cambria Math"/>
                                              <w:i/>
                                              <w:iCs/>
                                              <w:color w:val="000000"/>
                                              <w:sz w:val="16"/>
                                              <w:szCs w:val="16"/>
                                            </w:rPr>
                                          </m:ctrlPr>
                                        </m:sSubSupPr>
                                        <m:e>
                                          <m:r>
                                            <w:rPr>
                                              <w:rFonts w:ascii="Cambria Math" w:eastAsia="Times New Roman" w:hAnsi="Cambria Math"/>
                                              <w:color w:val="000000"/>
                                              <w:sz w:val="16"/>
                                              <w:szCs w:val="16"/>
                                            </w:rPr>
                                            <m:t>R</m:t>
                                          </m:r>
                                        </m:e>
                                        <m:sub>
                                          <m:r>
                                            <w:rPr>
                                              <w:rFonts w:ascii="Cambria Math" w:eastAsia="Times New Roman" w:hAnsi="Cambria Math"/>
                                              <w:color w:val="000000"/>
                                              <w:sz w:val="16"/>
                                              <w:szCs w:val="16"/>
                                            </w:rPr>
                                            <m:t>t-3</m:t>
                                          </m:r>
                                        </m:sub>
                                        <m:sup>
                                          <m:r>
                                            <w:rPr>
                                              <w:rFonts w:ascii="Cambria Math" w:eastAsia="Times New Roman" w:hAnsi="Cambria Math"/>
                                              <w:color w:val="000000"/>
                                              <w:sz w:val="16"/>
                                              <w:szCs w:val="16"/>
                                            </w:rPr>
                                            <m:t>+</m:t>
                                          </m:r>
                                        </m:sup>
                                      </m:sSubSup>
                                    </m:oMath>
                                  </m:oMathPara>
                                </w:p>
                              </w:txbxContent>
                            </wps:txbx>
                            <wps:bodyPr wrap="square" lIns="0" tIns="0" rIns="0" bIns="0" rtlCol="0" anchor="t">
                              <a:spAutoFit/>
                            </wps:bodyPr>
                          </wps:wsp>
                        </a:graphicData>
                      </a:graphic>
                      <wp14:sizeRelH relativeFrom="margin">
                        <wp14:pctWidth>0</wp14:pctWidth>
                      </wp14:sizeRelH>
                      <wp14:sizeRelV relativeFrom="margin">
                        <wp14:pctHeight>0</wp14:pctHeight>
                      </wp14:sizeRelV>
                    </wp:anchor>
                  </w:drawing>
                </mc:Choice>
                <mc:Fallback>
                  <w:pict>
                    <v:shape w14:anchorId="3757DE8A" id="_x0000_s1104" type="#_x0000_t202" style="position:absolute;left:0;text-align:left;margin-left:4.5pt;margin-top:2.3pt;width:15.05pt;height:9.4pt;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" filled="f" stroked="f">
                      <v:textbox style="mso-fit-shape-to-text:t" inset="0,0,0,0">
                        <w:txbxContent>
                          <w:p w14:paraId="07B7B2F8" w14:textId="77777777" w:rsidR="00D10ED6" w:rsidRDefault="004A520C" w:rsidP="00D10ED6">
                            <w:pPr>
                              <w:pStyle w:val="NormalWeb"/>
                              <w:spacing w:before="0" w:beforeAutospacing="0" w:after="0" w:afterAutospacing="0"/>
                            </w:pPr>
                            <m:oMathPara>
                              <m:oMathParaPr>
                                <m:jc m:val="centerGroup"/>
                              </m:oMathParaPr>
                              <m:oMath>
                                <m:sSubSup>
                                  <m:sSubSupPr>
                                    <m:ctrlPr>
                                      <w:rPr>
                                        <w:rFonts w:ascii="Cambria Math" w:hAnsi="Cambria Math"/>
                                        <w:i/>
                                        <w:iCs/>
                                        <w:color w:val="000000"/>
                                        <w:sz w:val="16"/>
                                        <w:szCs w:val="16"/>
                                      </w:rPr>
                                    </m:ctrlPr>
                                  </m:sSubSupPr>
                                  <m:e>
                                    <m:r>
                                      <w:rPr>
                                        <w:rFonts w:ascii="Cambria Math" w:eastAsia="Times New Roman" w:hAnsi="Cambria Math"/>
                                        <w:color w:val="000000"/>
                                        <w:sz w:val="16"/>
                                        <w:szCs w:val="16"/>
                                      </w:rPr>
                                      <m:t>R</m:t>
                                    </m:r>
                                  </m:e>
                                  <m:sub>
                                    <m:r>
                                      <w:rPr>
                                        <w:rFonts w:ascii="Cambria Math" w:eastAsia="Times New Roman" w:hAnsi="Cambria Math"/>
                                        <w:color w:val="000000"/>
                                        <w:sz w:val="16"/>
                                        <w:szCs w:val="16"/>
                                      </w:rPr>
                                      <m:t>t-3</m:t>
                                    </m:r>
                                  </m:sub>
                                  <m:sup>
                                    <m:r>
                                      <w:rPr>
                                        <w:rFonts w:ascii="Cambria Math" w:eastAsia="Times New Roman" w:hAnsi="Cambria Math"/>
                                        <w:color w:val="000000"/>
                                        <w:sz w:val="16"/>
                                        <w:szCs w:val="16"/>
                                      </w:rPr>
                                      <m:t>+</m:t>
                                    </m:r>
                                  </m:sup>
                                </m:sSubSup>
                              </m:oMath>
                            </m:oMathPara>
                          </w:p>
                        </w:txbxContent>
                      </v:textbox>
                    </v:shape>
                  </w:pict>
                </mc:Fallback>
              </mc:AlternateContent>
            </w:r>
            <w:r w:rsidRPr="00545A22">
              <w:rPr>
                <w:rFonts w:ascii="Calibri" w:eastAsia="Times New Roman" w:hAnsi="Calibri" w:cs="Times New Roman"/>
                <w:color w:val="000000"/>
                <w:sz w:val="12"/>
              </w:rPr>
              <w:t> </w:t>
            </w:r>
          </w:p>
        </w:tc>
        <w:tc>
          <w:tcPr>
            <w:tcW w:w="1005" w:type="dxa"/>
            <w:tcBorders>
              <w:top w:val="single" w:sz="4" w:space="0" w:color="auto"/>
              <w:left w:val="nil"/>
              <w:bottom w:val="single" w:sz="4" w:space="0" w:color="auto"/>
              <w:right w:val="nil"/>
            </w:tcBorders>
            <w:shd w:val="clear" w:color="auto" w:fill="auto"/>
            <w:noWrap/>
            <w:vAlign w:val="center"/>
            <w:hideMark/>
          </w:tcPr>
          <w:p w14:paraId="7BEF1D6F" w14:textId="77777777" w:rsidR="00D10ED6" w:rsidRPr="00545A22" w:rsidRDefault="00D10ED6" w:rsidP="00CD3AC2">
            <w:pPr>
              <w:spacing w:after="0" w:line="240" w:lineRule="auto"/>
              <w:jc w:val="center"/>
              <w:rPr>
                <w:rFonts w:ascii="Calibri" w:eastAsia="Times New Roman" w:hAnsi="Calibri" w:cs="Times New Roman"/>
                <w:color w:val="000000"/>
                <w:sz w:val="12"/>
              </w:rPr>
            </w:pPr>
            <w:r w:rsidRPr="00545A22">
              <w:rPr>
                <w:noProof/>
                <w:sz w:val="12"/>
                <w:lang w:val="en-GB" w:eastAsia="en-GB"/>
              </w:rPr>
              <mc:AlternateContent>
                <mc:Choice Requires="wps">
                  <w:drawing>
                    <wp:anchor distT="0" distB="0" distL="114300" distR="114300" simplePos="0" relativeHeight="251986944" behindDoc="0" locked="0" layoutInCell="1" allowOverlap="1" wp14:anchorId="667B4D8C" wp14:editId="235AE8E6">
                      <wp:simplePos x="0" y="0"/>
                      <wp:positionH relativeFrom="column">
                        <wp:posOffset>95250</wp:posOffset>
                      </wp:positionH>
                      <wp:positionV relativeFrom="paragraph">
                        <wp:posOffset>10160</wp:posOffset>
                      </wp:positionV>
                      <wp:extent cx="145415" cy="133985"/>
                      <wp:effectExtent l="0" t="0" r="0" b="0"/>
                      <wp:wrapNone/>
                      <wp:docPr id="35" name="TextBox 41"/>
                      <wp:cNvGraphicFramePr/>
                      <a:graphic xmlns:a="http://schemas.openxmlformats.org/drawingml/2006/main">
                        <a:graphicData uri="http://schemas.microsoft.com/office/word/2010/wordprocessingShape">
                          <wps:wsp>
                            <wps:cNvSpPr txBox="1"/>
                            <wps:spPr>
                              <a:xfrm>
                                <a:off x="0" y="0"/>
                                <a:ext cx="145415" cy="133985"/>
                              </a:xfrm>
                              <a:prstGeom prst="rect">
                                <a:avLst/>
                              </a:prstGeom>
                              <a:noFill/>
                              <a:ln>
                                <a:noFill/>
                              </a:ln>
                              <a:effectLst/>
                            </wps:spPr>
                            <wps:txbx>
                              <w:txbxContent>
                                <w:p w14:paraId="2D599834" w14:textId="77777777" w:rsidR="00D10ED6" w:rsidRDefault="004A520C" w:rsidP="00D10ED6">
                                  <w:pPr>
                                    <w:pStyle w:val="NormalWeb"/>
                                    <w:spacing w:before="0" w:beforeAutospacing="0" w:after="0" w:afterAutospacing="0"/>
                                  </w:pPr>
                                  <m:oMathPara>
                                    <m:oMathParaPr>
                                      <m:jc m:val="centerGroup"/>
                                    </m:oMathParaPr>
                                    <m:oMath>
                                      <m:sSubSup>
                                        <m:sSubSupPr>
                                          <m:ctrlPr>
                                            <w:rPr>
                                              <w:rFonts w:ascii="Cambria Math" w:hAnsi="Cambria Math"/>
                                              <w:i/>
                                              <w:iCs/>
                                              <w:color w:val="000000"/>
                                              <w:sz w:val="16"/>
                                              <w:szCs w:val="16"/>
                                            </w:rPr>
                                          </m:ctrlPr>
                                        </m:sSubSupPr>
                                        <m:e>
                                          <m:r>
                                            <w:rPr>
                                              <w:rFonts w:ascii="Cambria Math" w:eastAsia="Times New Roman" w:hAnsi="Cambria Math"/>
                                              <w:color w:val="000000"/>
                                              <w:sz w:val="16"/>
                                              <w:szCs w:val="16"/>
                                            </w:rPr>
                                            <m:t> R</m:t>
                                          </m:r>
                                        </m:e>
                                        <m:sub>
                                          <m:r>
                                            <w:rPr>
                                              <w:rFonts w:ascii="Cambria Math" w:eastAsia="Times New Roman" w:hAnsi="Cambria Math"/>
                                              <w:color w:val="000000"/>
                                              <w:sz w:val="16"/>
                                              <w:szCs w:val="16"/>
                                            </w:rPr>
                                            <m:t>t</m:t>
                                          </m:r>
                                        </m:sub>
                                        <m:sup>
                                          <m:r>
                                            <w:rPr>
                                              <w:rFonts w:ascii="Cambria Math" w:eastAsia="Times New Roman" w:hAnsi="Cambria Math"/>
                                              <w:color w:val="000000"/>
                                              <w:sz w:val="16"/>
                                              <w:szCs w:val="16"/>
                                            </w:rPr>
                                            <m:t>-</m:t>
                                          </m:r>
                                        </m:sup>
                                      </m:sSubSup>
                                    </m:oMath>
                                  </m:oMathPara>
                                </w:p>
                              </w:txbxContent>
                            </wps:txbx>
                            <wps:bodyPr wrap="square" lIns="0" tIns="0" rIns="0" bIns="0" rtlCol="0" anchor="t">
                              <a:spAutoFit/>
                            </wps:bodyPr>
                          </wps:wsp>
                        </a:graphicData>
                      </a:graphic>
                      <wp14:sizeRelH relativeFrom="margin">
                        <wp14:pctWidth>0</wp14:pctWidth>
                      </wp14:sizeRelH>
                      <wp14:sizeRelV relativeFrom="margin">
                        <wp14:pctHeight>0</wp14:pctHeight>
                      </wp14:sizeRelV>
                    </wp:anchor>
                  </w:drawing>
                </mc:Choice>
                <mc:Fallback>
                  <w:pict>
                    <v:shape w14:anchorId="667B4D8C" id="_x0000_s1105" type="#_x0000_t202" style="position:absolute;left:0;text-align:left;margin-left:7.5pt;margin-top:.8pt;width:11.45pt;height:10.55pt;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" filled="f" stroked="f">
                      <v:textbox style="mso-fit-shape-to-text:t" inset="0,0,0,0">
                        <w:txbxContent>
                          <w:p w14:paraId="2D599834" w14:textId="77777777" w:rsidR="00D10ED6" w:rsidRDefault="004A520C" w:rsidP="00D10ED6">
                            <w:pPr>
                              <w:pStyle w:val="NormalWeb"/>
                              <w:spacing w:before="0" w:beforeAutospacing="0" w:after="0" w:afterAutospacing="0"/>
                            </w:pPr>
                            <m:oMathPara>
                              <m:oMathParaPr>
                                <m:jc m:val="centerGroup"/>
                              </m:oMathParaPr>
                              <m:oMath>
                                <m:sSubSup>
                                  <m:sSubSupPr>
                                    <m:ctrlPr>
                                      <w:rPr>
                                        <w:rFonts w:ascii="Cambria Math" w:hAnsi="Cambria Math"/>
                                        <w:i/>
                                        <w:iCs/>
                                        <w:color w:val="000000"/>
                                        <w:sz w:val="16"/>
                                        <w:szCs w:val="16"/>
                                      </w:rPr>
                                    </m:ctrlPr>
                                  </m:sSubSupPr>
                                  <m:e>
                                    <m:r>
                                      <w:rPr>
                                        <w:rFonts w:ascii="Cambria Math" w:eastAsia="Times New Roman" w:hAnsi="Cambria Math"/>
                                        <w:color w:val="000000"/>
                                        <w:sz w:val="16"/>
                                        <w:szCs w:val="16"/>
                                      </w:rPr>
                                      <m:t> R</m:t>
                                    </m:r>
                                  </m:e>
                                  <m:sub>
                                    <m:r>
                                      <w:rPr>
                                        <w:rFonts w:ascii="Cambria Math" w:eastAsia="Times New Roman" w:hAnsi="Cambria Math"/>
                                        <w:color w:val="000000"/>
                                        <w:sz w:val="16"/>
                                        <w:szCs w:val="16"/>
                                      </w:rPr>
                                      <m:t>t</m:t>
                                    </m:r>
                                  </m:sub>
                                  <m:sup>
                                    <m:r>
                                      <w:rPr>
                                        <w:rFonts w:ascii="Cambria Math" w:eastAsia="Times New Roman" w:hAnsi="Cambria Math"/>
                                        <w:color w:val="000000"/>
                                        <w:sz w:val="16"/>
                                        <w:szCs w:val="16"/>
                                      </w:rPr>
                                      <m:t>-</m:t>
                                    </m:r>
                                  </m:sup>
                                </m:sSubSup>
                              </m:oMath>
                            </m:oMathPara>
                          </w:p>
                        </w:txbxContent>
                      </v:textbox>
                    </v:shape>
                  </w:pict>
                </mc:Fallback>
              </mc:AlternateContent>
            </w:r>
            <w:r w:rsidRPr="00545A22">
              <w:rPr>
                <w:rFonts w:ascii="Calibri" w:eastAsia="Times New Roman" w:hAnsi="Calibri" w:cs="Times New Roman"/>
                <w:color w:val="000000"/>
                <w:sz w:val="12"/>
              </w:rPr>
              <w:t> </w:t>
            </w:r>
          </w:p>
        </w:tc>
        <w:tc>
          <w:tcPr>
            <w:tcW w:w="995" w:type="dxa"/>
            <w:tcBorders>
              <w:top w:val="single" w:sz="4" w:space="0" w:color="auto"/>
              <w:left w:val="nil"/>
              <w:bottom w:val="single" w:sz="4" w:space="0" w:color="auto"/>
              <w:right w:val="nil"/>
            </w:tcBorders>
            <w:shd w:val="clear" w:color="auto" w:fill="auto"/>
            <w:noWrap/>
            <w:vAlign w:val="center"/>
            <w:hideMark/>
          </w:tcPr>
          <w:p w14:paraId="1F49296E" w14:textId="77777777" w:rsidR="00D10ED6" w:rsidRPr="00545A22" w:rsidRDefault="00D10ED6" w:rsidP="00CD3AC2">
            <w:pPr>
              <w:spacing w:after="0" w:line="240" w:lineRule="auto"/>
              <w:jc w:val="center"/>
              <w:rPr>
                <w:rFonts w:ascii="Calibri" w:eastAsia="Times New Roman" w:hAnsi="Calibri" w:cs="Times New Roman"/>
                <w:color w:val="000000"/>
                <w:sz w:val="12"/>
              </w:rPr>
            </w:pPr>
            <w:r w:rsidRPr="00545A22">
              <w:rPr>
                <w:noProof/>
                <w:sz w:val="12"/>
                <w:lang w:val="en-GB" w:eastAsia="en-GB"/>
              </w:rPr>
              <mc:AlternateContent>
                <mc:Choice Requires="wps">
                  <w:drawing>
                    <wp:anchor distT="0" distB="0" distL="114300" distR="114300" simplePos="0" relativeHeight="251987968" behindDoc="0" locked="0" layoutInCell="1" allowOverlap="1" wp14:anchorId="71A58EC0" wp14:editId="77625BB9">
                      <wp:simplePos x="0" y="0"/>
                      <wp:positionH relativeFrom="column">
                        <wp:posOffset>66675</wp:posOffset>
                      </wp:positionH>
                      <wp:positionV relativeFrom="paragraph">
                        <wp:posOffset>34290</wp:posOffset>
                      </wp:positionV>
                      <wp:extent cx="191135" cy="119380"/>
                      <wp:effectExtent l="0" t="0" r="0" b="0"/>
                      <wp:wrapNone/>
                      <wp:docPr id="36" name="TextBox 42"/>
                      <wp:cNvGraphicFramePr/>
                      <a:graphic xmlns:a="http://schemas.openxmlformats.org/drawingml/2006/main">
                        <a:graphicData uri="http://schemas.microsoft.com/office/word/2010/wordprocessingShape">
                          <wps:wsp>
                            <wps:cNvSpPr txBox="1"/>
                            <wps:spPr>
                              <a:xfrm>
                                <a:off x="0" y="0"/>
                                <a:ext cx="191135" cy="119380"/>
                              </a:xfrm>
                              <a:prstGeom prst="rect">
                                <a:avLst/>
                              </a:prstGeom>
                              <a:noFill/>
                              <a:ln>
                                <a:noFill/>
                              </a:ln>
                              <a:effectLst/>
                            </wps:spPr>
                            <wps:txbx>
                              <w:txbxContent>
                                <w:p w14:paraId="6130E100" w14:textId="77777777" w:rsidR="00D10ED6" w:rsidRDefault="004A520C" w:rsidP="00D10ED6">
                                  <w:pPr>
                                    <w:pStyle w:val="NormalWeb"/>
                                    <w:spacing w:before="0" w:beforeAutospacing="0" w:after="0" w:afterAutospacing="0"/>
                                  </w:pPr>
                                  <m:oMathPara>
                                    <m:oMathParaPr>
                                      <m:jc m:val="centerGroup"/>
                                    </m:oMathParaPr>
                                    <m:oMath>
                                      <m:sSubSup>
                                        <m:sSubSupPr>
                                          <m:ctrlPr>
                                            <w:rPr>
                                              <w:rFonts w:ascii="Cambria Math" w:hAnsi="Cambria Math"/>
                                              <w:i/>
                                              <w:iCs/>
                                              <w:color w:val="000000"/>
                                              <w:sz w:val="16"/>
                                              <w:szCs w:val="16"/>
                                            </w:rPr>
                                          </m:ctrlPr>
                                        </m:sSubSupPr>
                                        <m:e>
                                          <m:r>
                                            <w:rPr>
                                              <w:rFonts w:ascii="Cambria Math" w:eastAsia="Times New Roman" w:hAnsi="Cambria Math"/>
                                              <w:color w:val="000000"/>
                                              <w:sz w:val="16"/>
                                              <w:szCs w:val="16"/>
                                            </w:rPr>
                                            <m:t>R</m:t>
                                          </m:r>
                                        </m:e>
                                        <m:sub>
                                          <m:r>
                                            <w:rPr>
                                              <w:rFonts w:ascii="Cambria Math" w:eastAsia="Times New Roman" w:hAnsi="Cambria Math"/>
                                              <w:color w:val="000000"/>
                                              <w:sz w:val="16"/>
                                              <w:szCs w:val="16"/>
                                            </w:rPr>
                                            <m:t>t-1</m:t>
                                          </m:r>
                                        </m:sub>
                                        <m:sup>
                                          <m:r>
                                            <w:rPr>
                                              <w:rFonts w:ascii="Cambria Math" w:eastAsia="Times New Roman" w:hAnsi="Cambria Math"/>
                                              <w:color w:val="000000"/>
                                              <w:sz w:val="16"/>
                                              <w:szCs w:val="16"/>
                                            </w:rPr>
                                            <m:t>-</m:t>
                                          </m:r>
                                        </m:sup>
                                      </m:sSubSup>
                                    </m:oMath>
                                  </m:oMathPara>
                                </w:p>
                              </w:txbxContent>
                            </wps:txbx>
                            <wps:bodyPr wrap="square" lIns="0" tIns="0" rIns="0" bIns="0" rtlCol="0" anchor="t">
                              <a:spAutoFit/>
                            </wps:bodyPr>
                          </wps:wsp>
                        </a:graphicData>
                      </a:graphic>
                      <wp14:sizeRelH relativeFrom="margin">
                        <wp14:pctWidth>0</wp14:pctWidth>
                      </wp14:sizeRelH>
                      <wp14:sizeRelV relativeFrom="margin">
                        <wp14:pctHeight>0</wp14:pctHeight>
                      </wp14:sizeRelV>
                    </wp:anchor>
                  </w:drawing>
                </mc:Choice>
                <mc:Fallback>
                  <w:pict>
                    <v:shape w14:anchorId="71A58EC0" id="_x0000_s1106" type="#_x0000_t202" style="position:absolute;left:0;text-align:left;margin-left:5.25pt;margin-top:2.7pt;width:15.05pt;height:9.4pt;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" filled="f" stroked="f">
                      <v:textbox style="mso-fit-shape-to-text:t" inset="0,0,0,0">
                        <w:txbxContent>
                          <w:p w14:paraId="6130E100" w14:textId="77777777" w:rsidR="00D10ED6" w:rsidRDefault="004A520C" w:rsidP="00D10ED6">
                            <w:pPr>
                              <w:pStyle w:val="NormalWeb"/>
                              <w:spacing w:before="0" w:beforeAutospacing="0" w:after="0" w:afterAutospacing="0"/>
                            </w:pPr>
                            <m:oMathPara>
                              <m:oMathParaPr>
                                <m:jc m:val="centerGroup"/>
                              </m:oMathParaPr>
                              <m:oMath>
                                <m:sSubSup>
                                  <m:sSubSupPr>
                                    <m:ctrlPr>
                                      <w:rPr>
                                        <w:rFonts w:ascii="Cambria Math" w:hAnsi="Cambria Math"/>
                                        <w:i/>
                                        <w:iCs/>
                                        <w:color w:val="000000"/>
                                        <w:sz w:val="16"/>
                                        <w:szCs w:val="16"/>
                                      </w:rPr>
                                    </m:ctrlPr>
                                  </m:sSubSupPr>
                                  <m:e>
                                    <m:r>
                                      <w:rPr>
                                        <w:rFonts w:ascii="Cambria Math" w:eastAsia="Times New Roman" w:hAnsi="Cambria Math"/>
                                        <w:color w:val="000000"/>
                                        <w:sz w:val="16"/>
                                        <w:szCs w:val="16"/>
                                      </w:rPr>
                                      <m:t>R</m:t>
                                    </m:r>
                                  </m:e>
                                  <m:sub>
                                    <m:r>
                                      <w:rPr>
                                        <w:rFonts w:ascii="Cambria Math" w:eastAsia="Times New Roman" w:hAnsi="Cambria Math"/>
                                        <w:color w:val="000000"/>
                                        <w:sz w:val="16"/>
                                        <w:szCs w:val="16"/>
                                      </w:rPr>
                                      <m:t>t-1</m:t>
                                    </m:r>
                                  </m:sub>
                                  <m:sup>
                                    <m:r>
                                      <w:rPr>
                                        <w:rFonts w:ascii="Cambria Math" w:eastAsia="Times New Roman" w:hAnsi="Cambria Math"/>
                                        <w:color w:val="000000"/>
                                        <w:sz w:val="16"/>
                                        <w:szCs w:val="16"/>
                                      </w:rPr>
                                      <m:t>-</m:t>
                                    </m:r>
                                  </m:sup>
                                </m:sSubSup>
                              </m:oMath>
                            </m:oMathPara>
                          </w:p>
                        </w:txbxContent>
                      </v:textbox>
                    </v:shape>
                  </w:pict>
                </mc:Fallback>
              </mc:AlternateContent>
            </w:r>
            <w:r w:rsidRPr="00545A22">
              <w:rPr>
                <w:rFonts w:ascii="Calibri" w:eastAsia="Times New Roman" w:hAnsi="Calibri" w:cs="Times New Roman"/>
                <w:color w:val="000000"/>
                <w:sz w:val="12"/>
              </w:rPr>
              <w:t> </w:t>
            </w:r>
          </w:p>
        </w:tc>
        <w:tc>
          <w:tcPr>
            <w:tcW w:w="1005" w:type="dxa"/>
            <w:tcBorders>
              <w:top w:val="single" w:sz="4" w:space="0" w:color="auto"/>
              <w:left w:val="nil"/>
              <w:bottom w:val="single" w:sz="4" w:space="0" w:color="auto"/>
              <w:right w:val="nil"/>
            </w:tcBorders>
            <w:shd w:val="clear" w:color="auto" w:fill="auto"/>
            <w:noWrap/>
            <w:vAlign w:val="center"/>
            <w:hideMark/>
          </w:tcPr>
          <w:p w14:paraId="54C72F69" w14:textId="77777777" w:rsidR="00D10ED6" w:rsidRPr="00545A22" w:rsidRDefault="00D10ED6" w:rsidP="00CD3AC2">
            <w:pPr>
              <w:spacing w:after="0" w:line="240" w:lineRule="auto"/>
              <w:jc w:val="center"/>
              <w:rPr>
                <w:rFonts w:ascii="Calibri" w:eastAsia="Times New Roman" w:hAnsi="Calibri" w:cs="Times New Roman"/>
                <w:color w:val="000000"/>
                <w:sz w:val="12"/>
              </w:rPr>
            </w:pPr>
            <w:r w:rsidRPr="00545A22">
              <w:rPr>
                <w:noProof/>
                <w:sz w:val="12"/>
                <w:lang w:val="en-GB" w:eastAsia="en-GB"/>
              </w:rPr>
              <mc:AlternateContent>
                <mc:Choice Requires="wps">
                  <w:drawing>
                    <wp:anchor distT="0" distB="0" distL="114300" distR="114300" simplePos="0" relativeHeight="251988992" behindDoc="0" locked="0" layoutInCell="1" allowOverlap="1" wp14:anchorId="1365D1B4" wp14:editId="442AA5DB">
                      <wp:simplePos x="0" y="0"/>
                      <wp:positionH relativeFrom="column">
                        <wp:posOffset>47625</wp:posOffset>
                      </wp:positionH>
                      <wp:positionV relativeFrom="paragraph">
                        <wp:posOffset>10160</wp:posOffset>
                      </wp:positionV>
                      <wp:extent cx="213995" cy="133985"/>
                      <wp:effectExtent l="0" t="0" r="0" b="0"/>
                      <wp:wrapNone/>
                      <wp:docPr id="51" name="TextBox 43"/>
                      <wp:cNvGraphicFramePr/>
                      <a:graphic xmlns:a="http://schemas.openxmlformats.org/drawingml/2006/main">
                        <a:graphicData uri="http://schemas.microsoft.com/office/word/2010/wordprocessingShape">
                          <wps:wsp>
                            <wps:cNvSpPr txBox="1"/>
                            <wps:spPr>
                              <a:xfrm>
                                <a:off x="0" y="0"/>
                                <a:ext cx="213995" cy="133985"/>
                              </a:xfrm>
                              <a:prstGeom prst="rect">
                                <a:avLst/>
                              </a:prstGeom>
                              <a:noFill/>
                              <a:ln>
                                <a:noFill/>
                              </a:ln>
                              <a:effectLst/>
                            </wps:spPr>
                            <wps:txbx>
                              <w:txbxContent>
                                <w:p w14:paraId="2B349C3C" w14:textId="77777777" w:rsidR="00D10ED6" w:rsidRDefault="004A520C" w:rsidP="00D10ED6">
                                  <w:pPr>
                                    <w:pStyle w:val="NormalWeb"/>
                                    <w:spacing w:before="0" w:beforeAutospacing="0" w:after="0" w:afterAutospacing="0"/>
                                  </w:pPr>
                                  <m:oMathPara>
                                    <m:oMathParaPr>
                                      <m:jc m:val="centerGroup"/>
                                    </m:oMathParaPr>
                                    <m:oMath>
                                      <m:sSubSup>
                                        <m:sSubSupPr>
                                          <m:ctrlPr>
                                            <w:rPr>
                                              <w:rFonts w:ascii="Cambria Math" w:hAnsi="Cambria Math"/>
                                              <w:i/>
                                              <w:iCs/>
                                              <w:color w:val="000000"/>
                                              <w:sz w:val="16"/>
                                              <w:szCs w:val="16"/>
                                            </w:rPr>
                                          </m:ctrlPr>
                                        </m:sSubSupPr>
                                        <m:e>
                                          <m:r>
                                            <w:rPr>
                                              <w:rFonts w:ascii="Cambria Math" w:eastAsia="Times New Roman" w:hAnsi="Cambria Math"/>
                                              <w:color w:val="000000"/>
                                              <w:sz w:val="16"/>
                                              <w:szCs w:val="16"/>
                                            </w:rPr>
                                            <m:t> R</m:t>
                                          </m:r>
                                        </m:e>
                                        <m:sub>
                                          <m:r>
                                            <w:rPr>
                                              <w:rFonts w:ascii="Cambria Math" w:eastAsia="Times New Roman" w:hAnsi="Cambria Math"/>
                                              <w:color w:val="000000"/>
                                              <w:sz w:val="16"/>
                                              <w:szCs w:val="16"/>
                                            </w:rPr>
                                            <m:t>t-2</m:t>
                                          </m:r>
                                        </m:sub>
                                        <m:sup>
                                          <m:r>
                                            <w:rPr>
                                              <w:rFonts w:ascii="Cambria Math" w:eastAsia="Times New Roman" w:hAnsi="Cambria Math"/>
                                              <w:color w:val="000000"/>
                                              <w:sz w:val="16"/>
                                              <w:szCs w:val="16"/>
                                            </w:rPr>
                                            <m:t>-</m:t>
                                          </m:r>
                                        </m:sup>
                                      </m:sSubSup>
                                    </m:oMath>
                                  </m:oMathPara>
                                </w:p>
                              </w:txbxContent>
                            </wps:txbx>
                            <wps:bodyPr wrap="square" lIns="0" tIns="0" rIns="0" bIns="0" rtlCol="0" anchor="t">
                              <a:spAutoFit/>
                            </wps:bodyPr>
                          </wps:wsp>
                        </a:graphicData>
                      </a:graphic>
                      <wp14:sizeRelH relativeFrom="margin">
                        <wp14:pctWidth>0</wp14:pctWidth>
                      </wp14:sizeRelH>
                      <wp14:sizeRelV relativeFrom="margin">
                        <wp14:pctHeight>0</wp14:pctHeight>
                      </wp14:sizeRelV>
                    </wp:anchor>
                  </w:drawing>
                </mc:Choice>
                <mc:Fallback>
                  <w:pict>
                    <v:shape w14:anchorId="1365D1B4" id="_x0000_s1107" type="#_x0000_t202" style="position:absolute;left:0;text-align:left;margin-left:3.75pt;margin-top:.8pt;width:16.85pt;height:10.55pt;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" filled="f" stroked="f">
                      <v:textbox style="mso-fit-shape-to-text:t" inset="0,0,0,0">
                        <w:txbxContent>
                          <w:p w14:paraId="2B349C3C" w14:textId="77777777" w:rsidR="00D10ED6" w:rsidRDefault="004A520C" w:rsidP="00D10ED6">
                            <w:pPr>
                              <w:pStyle w:val="NormalWeb"/>
                              <w:spacing w:before="0" w:beforeAutospacing="0" w:after="0" w:afterAutospacing="0"/>
                            </w:pPr>
                            <m:oMathPara>
                              <m:oMathParaPr>
                                <m:jc m:val="centerGroup"/>
                              </m:oMathParaPr>
                              <m:oMath>
                                <m:sSubSup>
                                  <m:sSubSupPr>
                                    <m:ctrlPr>
                                      <w:rPr>
                                        <w:rFonts w:ascii="Cambria Math" w:hAnsi="Cambria Math"/>
                                        <w:i/>
                                        <w:iCs/>
                                        <w:color w:val="000000"/>
                                        <w:sz w:val="16"/>
                                        <w:szCs w:val="16"/>
                                      </w:rPr>
                                    </m:ctrlPr>
                                  </m:sSubSupPr>
                                  <m:e>
                                    <m:r>
                                      <w:rPr>
                                        <w:rFonts w:ascii="Cambria Math" w:eastAsia="Times New Roman" w:hAnsi="Cambria Math"/>
                                        <w:color w:val="000000"/>
                                        <w:sz w:val="16"/>
                                        <w:szCs w:val="16"/>
                                      </w:rPr>
                                      <m:t> R</m:t>
                                    </m:r>
                                  </m:e>
                                  <m:sub>
                                    <m:r>
                                      <w:rPr>
                                        <w:rFonts w:ascii="Cambria Math" w:eastAsia="Times New Roman" w:hAnsi="Cambria Math"/>
                                        <w:color w:val="000000"/>
                                        <w:sz w:val="16"/>
                                        <w:szCs w:val="16"/>
                                      </w:rPr>
                                      <m:t>t-2</m:t>
                                    </m:r>
                                  </m:sub>
                                  <m:sup>
                                    <m:r>
                                      <w:rPr>
                                        <w:rFonts w:ascii="Cambria Math" w:eastAsia="Times New Roman" w:hAnsi="Cambria Math"/>
                                        <w:color w:val="000000"/>
                                        <w:sz w:val="16"/>
                                        <w:szCs w:val="16"/>
                                      </w:rPr>
                                      <m:t>-</m:t>
                                    </m:r>
                                  </m:sup>
                                </m:sSubSup>
                              </m:oMath>
                            </m:oMathPara>
                          </w:p>
                        </w:txbxContent>
                      </v:textbox>
                    </v:shape>
                  </w:pict>
                </mc:Fallback>
              </mc:AlternateContent>
            </w:r>
            <w:r w:rsidRPr="00545A22">
              <w:rPr>
                <w:rFonts w:ascii="Calibri" w:eastAsia="Times New Roman" w:hAnsi="Calibri" w:cs="Times New Roman"/>
                <w:color w:val="000000"/>
                <w:sz w:val="12"/>
              </w:rPr>
              <w:t> </w:t>
            </w:r>
          </w:p>
        </w:tc>
        <w:tc>
          <w:tcPr>
            <w:tcW w:w="1011" w:type="dxa"/>
            <w:tcBorders>
              <w:top w:val="single" w:sz="4" w:space="0" w:color="auto"/>
              <w:left w:val="nil"/>
              <w:bottom w:val="single" w:sz="4" w:space="0" w:color="auto"/>
              <w:right w:val="nil"/>
            </w:tcBorders>
            <w:shd w:val="clear" w:color="auto" w:fill="auto"/>
            <w:noWrap/>
            <w:vAlign w:val="center"/>
            <w:hideMark/>
          </w:tcPr>
          <w:p w14:paraId="7872AFCD" w14:textId="77777777" w:rsidR="00D10ED6" w:rsidRPr="00545A22" w:rsidRDefault="00D10ED6" w:rsidP="00CD3AC2">
            <w:pPr>
              <w:spacing w:after="0" w:line="240" w:lineRule="auto"/>
              <w:jc w:val="center"/>
              <w:rPr>
                <w:rFonts w:ascii="Calibri" w:eastAsia="Times New Roman" w:hAnsi="Calibri" w:cs="Times New Roman"/>
                <w:color w:val="000000"/>
                <w:sz w:val="12"/>
              </w:rPr>
            </w:pPr>
            <w:r w:rsidRPr="00545A22">
              <w:rPr>
                <w:noProof/>
                <w:sz w:val="12"/>
                <w:lang w:val="en-GB" w:eastAsia="en-GB"/>
              </w:rPr>
              <mc:AlternateContent>
                <mc:Choice Requires="wps">
                  <w:drawing>
                    <wp:anchor distT="0" distB="0" distL="114300" distR="114300" simplePos="0" relativeHeight="251990016" behindDoc="0" locked="0" layoutInCell="1" allowOverlap="1" wp14:anchorId="332996A1" wp14:editId="5D8470AF">
                      <wp:simplePos x="0" y="0"/>
                      <wp:positionH relativeFrom="column">
                        <wp:posOffset>76200</wp:posOffset>
                      </wp:positionH>
                      <wp:positionV relativeFrom="paragraph">
                        <wp:posOffset>10160</wp:posOffset>
                      </wp:positionV>
                      <wp:extent cx="213995" cy="133985"/>
                      <wp:effectExtent l="0" t="0" r="0" b="0"/>
                      <wp:wrapNone/>
                      <wp:docPr id="52" name="TextBox 44"/>
                      <wp:cNvGraphicFramePr/>
                      <a:graphic xmlns:a="http://schemas.openxmlformats.org/drawingml/2006/main">
                        <a:graphicData uri="http://schemas.microsoft.com/office/word/2010/wordprocessingShape">
                          <wps:wsp>
                            <wps:cNvSpPr txBox="1"/>
                            <wps:spPr>
                              <a:xfrm>
                                <a:off x="0" y="0"/>
                                <a:ext cx="213995" cy="133985"/>
                              </a:xfrm>
                              <a:prstGeom prst="rect">
                                <a:avLst/>
                              </a:prstGeom>
                              <a:noFill/>
                              <a:ln>
                                <a:noFill/>
                              </a:ln>
                              <a:effectLst/>
                            </wps:spPr>
                            <wps:txbx>
                              <w:txbxContent>
                                <w:p w14:paraId="1C5A7E78" w14:textId="77777777" w:rsidR="00D10ED6" w:rsidRDefault="004A520C" w:rsidP="00D10ED6">
                                  <w:pPr>
                                    <w:pStyle w:val="NormalWeb"/>
                                    <w:spacing w:before="0" w:beforeAutospacing="0" w:after="0" w:afterAutospacing="0"/>
                                  </w:pPr>
                                  <m:oMathPara>
                                    <m:oMathParaPr>
                                      <m:jc m:val="centerGroup"/>
                                    </m:oMathParaPr>
                                    <m:oMath>
                                      <m:sSubSup>
                                        <m:sSubSupPr>
                                          <m:ctrlPr>
                                            <w:rPr>
                                              <w:rFonts w:ascii="Cambria Math" w:hAnsi="Cambria Math"/>
                                              <w:i/>
                                              <w:iCs/>
                                              <w:color w:val="000000"/>
                                              <w:sz w:val="16"/>
                                              <w:szCs w:val="16"/>
                                            </w:rPr>
                                          </m:ctrlPr>
                                        </m:sSubSupPr>
                                        <m:e>
                                          <m:r>
                                            <w:rPr>
                                              <w:rFonts w:ascii="Cambria Math" w:eastAsia="Times New Roman" w:hAnsi="Cambria Math"/>
                                              <w:color w:val="000000"/>
                                              <w:sz w:val="16"/>
                                              <w:szCs w:val="16"/>
                                            </w:rPr>
                                            <m:t> R</m:t>
                                          </m:r>
                                        </m:e>
                                        <m:sub>
                                          <m:r>
                                            <w:rPr>
                                              <w:rFonts w:ascii="Cambria Math" w:eastAsia="Times New Roman" w:hAnsi="Cambria Math"/>
                                              <w:color w:val="000000"/>
                                              <w:sz w:val="16"/>
                                              <w:szCs w:val="16"/>
                                            </w:rPr>
                                            <m:t>t-3</m:t>
                                          </m:r>
                                        </m:sub>
                                        <m:sup>
                                          <m:r>
                                            <w:rPr>
                                              <w:rFonts w:ascii="Cambria Math" w:eastAsia="Times New Roman" w:hAnsi="Cambria Math"/>
                                              <w:color w:val="000000"/>
                                              <w:sz w:val="16"/>
                                              <w:szCs w:val="16"/>
                                            </w:rPr>
                                            <m:t>-</m:t>
                                          </m:r>
                                        </m:sup>
                                      </m:sSubSup>
                                    </m:oMath>
                                  </m:oMathPara>
                                </w:p>
                              </w:txbxContent>
                            </wps:txbx>
                            <wps:bodyPr wrap="square" lIns="0" tIns="0" rIns="0" bIns="0" rtlCol="0" anchor="t">
                              <a:spAutoFit/>
                            </wps:bodyPr>
                          </wps:wsp>
                        </a:graphicData>
                      </a:graphic>
                      <wp14:sizeRelH relativeFrom="margin">
                        <wp14:pctWidth>0</wp14:pctWidth>
                      </wp14:sizeRelH>
                      <wp14:sizeRelV relativeFrom="margin">
                        <wp14:pctHeight>0</wp14:pctHeight>
                      </wp14:sizeRelV>
                    </wp:anchor>
                  </w:drawing>
                </mc:Choice>
                <mc:Fallback>
                  <w:pict>
                    <v:shape w14:anchorId="332996A1" id="_x0000_s1108" type="#_x0000_t202" style="position:absolute;left:0;text-align:left;margin-left:6pt;margin-top:.8pt;width:16.85pt;height:10.55pt;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" filled="f" stroked="f">
                      <v:textbox style="mso-fit-shape-to-text:t" inset="0,0,0,0">
                        <w:txbxContent>
                          <w:p w14:paraId="1C5A7E78" w14:textId="77777777" w:rsidR="00D10ED6" w:rsidRDefault="004A520C" w:rsidP="00D10ED6">
                            <w:pPr>
                              <w:pStyle w:val="NormalWeb"/>
                              <w:spacing w:before="0" w:beforeAutospacing="0" w:after="0" w:afterAutospacing="0"/>
                            </w:pPr>
                            <m:oMathPara>
                              <m:oMathParaPr>
                                <m:jc m:val="centerGroup"/>
                              </m:oMathParaPr>
                              <m:oMath>
                                <m:sSubSup>
                                  <m:sSubSupPr>
                                    <m:ctrlPr>
                                      <w:rPr>
                                        <w:rFonts w:ascii="Cambria Math" w:hAnsi="Cambria Math"/>
                                        <w:i/>
                                        <w:iCs/>
                                        <w:color w:val="000000"/>
                                        <w:sz w:val="16"/>
                                        <w:szCs w:val="16"/>
                                      </w:rPr>
                                    </m:ctrlPr>
                                  </m:sSubSupPr>
                                  <m:e>
                                    <m:r>
                                      <w:rPr>
                                        <w:rFonts w:ascii="Cambria Math" w:eastAsia="Times New Roman" w:hAnsi="Cambria Math"/>
                                        <w:color w:val="000000"/>
                                        <w:sz w:val="16"/>
                                        <w:szCs w:val="16"/>
                                      </w:rPr>
                                      <m:t> R</m:t>
                                    </m:r>
                                  </m:e>
                                  <m:sub>
                                    <m:r>
                                      <w:rPr>
                                        <w:rFonts w:ascii="Cambria Math" w:eastAsia="Times New Roman" w:hAnsi="Cambria Math"/>
                                        <w:color w:val="000000"/>
                                        <w:sz w:val="16"/>
                                        <w:szCs w:val="16"/>
                                      </w:rPr>
                                      <m:t>t-3</m:t>
                                    </m:r>
                                  </m:sub>
                                  <m:sup>
                                    <m:r>
                                      <w:rPr>
                                        <w:rFonts w:ascii="Cambria Math" w:eastAsia="Times New Roman" w:hAnsi="Cambria Math"/>
                                        <w:color w:val="000000"/>
                                        <w:sz w:val="16"/>
                                        <w:szCs w:val="16"/>
                                      </w:rPr>
                                      <m:t>-</m:t>
                                    </m:r>
                                  </m:sup>
                                </m:sSubSup>
                              </m:oMath>
                            </m:oMathPara>
                          </w:p>
                        </w:txbxContent>
                      </v:textbox>
                    </v:shape>
                  </w:pict>
                </mc:Fallback>
              </mc:AlternateContent>
            </w:r>
            <w:r w:rsidRPr="00545A22">
              <w:rPr>
                <w:rFonts w:ascii="Calibri" w:eastAsia="Times New Roman" w:hAnsi="Calibri" w:cs="Times New Roman"/>
                <w:color w:val="000000"/>
                <w:sz w:val="12"/>
              </w:rPr>
              <w:t> </w:t>
            </w:r>
          </w:p>
        </w:tc>
        <w:tc>
          <w:tcPr>
            <w:tcW w:w="1095" w:type="dxa"/>
            <w:tcBorders>
              <w:top w:val="single" w:sz="4" w:space="0" w:color="auto"/>
              <w:left w:val="nil"/>
              <w:bottom w:val="single" w:sz="4" w:space="0" w:color="auto"/>
              <w:right w:val="nil"/>
            </w:tcBorders>
            <w:shd w:val="clear" w:color="auto" w:fill="auto"/>
            <w:noWrap/>
            <w:vAlign w:val="center"/>
            <w:hideMark/>
          </w:tcPr>
          <w:p w14:paraId="62CF3173"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20"/>
              </w:rPr>
            </w:pPr>
            <w:r w:rsidRPr="00545A22">
              <w:rPr>
                <w:rFonts w:ascii="Times New Roman" w:eastAsia="Times New Roman" w:hAnsi="Times New Roman" w:cs="Times New Roman"/>
                <w:color w:val="000000"/>
                <w:sz w:val="12"/>
                <w:szCs w:val="20"/>
              </w:rPr>
              <w:t> intercept</w:t>
            </w:r>
          </w:p>
        </w:tc>
        <w:tc>
          <w:tcPr>
            <w:tcW w:w="995" w:type="dxa"/>
            <w:tcBorders>
              <w:top w:val="single" w:sz="4" w:space="0" w:color="auto"/>
              <w:left w:val="nil"/>
              <w:bottom w:val="single" w:sz="4" w:space="0" w:color="auto"/>
              <w:right w:val="nil"/>
            </w:tcBorders>
            <w:shd w:val="clear" w:color="auto" w:fill="auto"/>
            <w:noWrap/>
            <w:vAlign w:val="center"/>
            <w:hideMark/>
          </w:tcPr>
          <w:p w14:paraId="41A8EADC" w14:textId="77777777" w:rsidR="00D10ED6" w:rsidRPr="00545A22" w:rsidRDefault="00D10ED6" w:rsidP="00CD3AC2">
            <w:pPr>
              <w:spacing w:after="0" w:line="240" w:lineRule="auto"/>
              <w:jc w:val="center"/>
              <w:rPr>
                <w:rFonts w:ascii="Calibri" w:eastAsia="Times New Roman" w:hAnsi="Calibri" w:cs="Times New Roman"/>
                <w:color w:val="000000"/>
                <w:sz w:val="12"/>
              </w:rPr>
            </w:pPr>
            <w:r w:rsidRPr="00545A22">
              <w:rPr>
                <w:noProof/>
                <w:sz w:val="12"/>
                <w:lang w:val="en-GB" w:eastAsia="en-GB"/>
              </w:rPr>
              <mc:AlternateContent>
                <mc:Choice Requires="wps">
                  <w:drawing>
                    <wp:anchor distT="0" distB="0" distL="114300" distR="114300" simplePos="0" relativeHeight="251991040" behindDoc="0" locked="0" layoutInCell="1" allowOverlap="1" wp14:anchorId="3CE3CD61" wp14:editId="0A4AD9FC">
                      <wp:simplePos x="0" y="0"/>
                      <wp:positionH relativeFrom="column">
                        <wp:posOffset>57150</wp:posOffset>
                      </wp:positionH>
                      <wp:positionV relativeFrom="paragraph">
                        <wp:posOffset>19685</wp:posOffset>
                      </wp:positionV>
                      <wp:extent cx="135255" cy="133985"/>
                      <wp:effectExtent l="0" t="0" r="0" b="0"/>
                      <wp:wrapNone/>
                      <wp:docPr id="57" name="TextBox 45"/>
                      <wp:cNvGraphicFramePr/>
                      <a:graphic xmlns:a="http://schemas.openxmlformats.org/drawingml/2006/main">
                        <a:graphicData uri="http://schemas.microsoft.com/office/word/2010/wordprocessingShape">
                          <wps:wsp>
                            <wps:cNvSpPr txBox="1"/>
                            <wps:spPr>
                              <a:xfrm>
                                <a:off x="0" y="0"/>
                                <a:ext cx="135255" cy="133985"/>
                              </a:xfrm>
                              <a:prstGeom prst="rect">
                                <a:avLst/>
                              </a:prstGeom>
                              <a:noFill/>
                              <a:ln>
                                <a:noFill/>
                              </a:ln>
                              <a:effectLst/>
                            </wps:spPr>
                            <wps:txbx>
                              <w:txbxContent>
                                <w:p w14:paraId="56B27ECF" w14:textId="77777777" w:rsidR="00D10ED6" w:rsidRDefault="004A520C" w:rsidP="00D10ED6">
                                  <w:pPr>
                                    <w:pStyle w:val="NormalWeb"/>
                                    <w:spacing w:before="0" w:beforeAutospacing="0" w:after="0" w:afterAutospacing="0"/>
                                  </w:pPr>
                                  <m:oMathPara>
                                    <m:oMathParaPr>
                                      <m:jc m:val="centerGroup"/>
                                    </m:oMathParaPr>
                                    <m:oMath>
                                      <m:sSup>
                                        <m:sSupPr>
                                          <m:ctrlPr>
                                            <w:rPr>
                                              <w:rFonts w:ascii="Cambria Math" w:hAnsi="Cambria Math"/>
                                              <w:i/>
                                              <w:iCs/>
                                              <w:color w:val="000000"/>
                                              <w:sz w:val="16"/>
                                              <w:szCs w:val="16"/>
                                            </w:rPr>
                                          </m:ctrlPr>
                                        </m:sSupPr>
                                        <m:e>
                                          <m:r>
                                            <w:rPr>
                                              <w:rFonts w:ascii="Cambria Math" w:eastAsia="Times New Roman" w:hAnsi="Cambria Math"/>
                                              <w:color w:val="000000"/>
                                              <w:sz w:val="16"/>
                                              <w:szCs w:val="16"/>
                                            </w:rPr>
                                            <m:t>R</m:t>
                                          </m:r>
                                        </m:e>
                                        <m:sup>
                                          <m:r>
                                            <w:rPr>
                                              <w:rFonts w:ascii="Cambria Math" w:eastAsia="Times New Roman" w:hAnsi="Cambria Math"/>
                                              <w:color w:val="000000"/>
                                              <w:sz w:val="16"/>
                                              <w:szCs w:val="16"/>
                                            </w:rPr>
                                            <m:t>2</m:t>
                                          </m:r>
                                        </m:sup>
                                      </m:sSup>
                                      <m:r>
                                        <w:rPr>
                                          <w:rFonts w:ascii="Cambria Math" w:eastAsia="Times New Roman" w:hAnsi="Cambria Math"/>
                                          <w:color w:val="000000"/>
                                          <w:sz w:val="16"/>
                                          <w:szCs w:val="16"/>
                                        </w:rPr>
                                        <m:t> </m:t>
                                      </m:r>
                                    </m:oMath>
                                  </m:oMathPara>
                                </w:p>
                              </w:txbxContent>
                            </wps:txbx>
                            <wps:bodyPr wrap="square" lIns="0" tIns="0" rIns="0" bIns="0" rtlCol="0" anchor="t">
                              <a:spAutoFit/>
                            </wps:bodyPr>
                          </wps:wsp>
                        </a:graphicData>
                      </a:graphic>
                      <wp14:sizeRelH relativeFrom="margin">
                        <wp14:pctWidth>0</wp14:pctWidth>
                      </wp14:sizeRelH>
                      <wp14:sizeRelV relativeFrom="margin">
                        <wp14:pctHeight>0</wp14:pctHeight>
                      </wp14:sizeRelV>
                    </wp:anchor>
                  </w:drawing>
                </mc:Choice>
                <mc:Fallback>
                  <w:pict>
                    <v:shape w14:anchorId="3CE3CD61" id="_x0000_s1109" type="#_x0000_t202" style="position:absolute;left:0;text-align:left;margin-left:4.5pt;margin-top:1.55pt;width:10.65pt;height:10.55pt;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" filled="f" stroked="f">
                      <v:textbox style="mso-fit-shape-to-text:t" inset="0,0,0,0">
                        <w:txbxContent>
                          <w:p w14:paraId="56B27ECF" w14:textId="77777777" w:rsidR="00D10ED6" w:rsidRDefault="004A520C" w:rsidP="00D10ED6">
                            <w:pPr>
                              <w:pStyle w:val="NormalWeb"/>
                              <w:spacing w:before="0" w:beforeAutospacing="0" w:after="0" w:afterAutospacing="0"/>
                            </w:pPr>
                            <m:oMathPara>
                              <m:oMathParaPr>
                                <m:jc m:val="centerGroup"/>
                              </m:oMathParaPr>
                              <m:oMath>
                                <m:sSup>
                                  <m:sSupPr>
                                    <m:ctrlPr>
                                      <w:rPr>
                                        <w:rFonts w:ascii="Cambria Math" w:hAnsi="Cambria Math"/>
                                        <w:i/>
                                        <w:iCs/>
                                        <w:color w:val="000000"/>
                                        <w:sz w:val="16"/>
                                        <w:szCs w:val="16"/>
                                      </w:rPr>
                                    </m:ctrlPr>
                                  </m:sSupPr>
                                  <m:e>
                                    <m:r>
                                      <w:rPr>
                                        <w:rFonts w:ascii="Cambria Math" w:eastAsia="Times New Roman" w:hAnsi="Cambria Math"/>
                                        <w:color w:val="000000"/>
                                        <w:sz w:val="16"/>
                                        <w:szCs w:val="16"/>
                                      </w:rPr>
                                      <m:t>R</m:t>
                                    </m:r>
                                  </m:e>
                                  <m:sup>
                                    <m:r>
                                      <w:rPr>
                                        <w:rFonts w:ascii="Cambria Math" w:eastAsia="Times New Roman" w:hAnsi="Cambria Math"/>
                                        <w:color w:val="000000"/>
                                        <w:sz w:val="16"/>
                                        <w:szCs w:val="16"/>
                                      </w:rPr>
                                      <m:t>2</m:t>
                                    </m:r>
                                  </m:sup>
                                </m:sSup>
                                <m:r>
                                  <w:rPr>
                                    <w:rFonts w:ascii="Cambria Math" w:eastAsia="Times New Roman" w:hAnsi="Cambria Math"/>
                                    <w:color w:val="000000"/>
                                    <w:sz w:val="16"/>
                                    <w:szCs w:val="16"/>
                                  </w:rPr>
                                  <m:t> </m:t>
                                </m:r>
                              </m:oMath>
                            </m:oMathPara>
                          </w:p>
                        </w:txbxContent>
                      </v:textbox>
                    </v:shape>
                  </w:pict>
                </mc:Fallback>
              </mc:AlternateContent>
            </w:r>
            <w:r w:rsidRPr="00545A22">
              <w:rPr>
                <w:rFonts w:ascii="Calibri" w:eastAsia="Times New Roman" w:hAnsi="Calibri" w:cs="Times New Roman"/>
                <w:color w:val="000000"/>
                <w:sz w:val="12"/>
              </w:rPr>
              <w:t> </w:t>
            </w:r>
          </w:p>
        </w:tc>
      </w:tr>
      <w:tr w:rsidR="00D10ED6" w:rsidRPr="00545A22" w14:paraId="36E36D0C" w14:textId="77777777" w:rsidTr="00CD3AC2">
        <w:trPr>
          <w:trHeight w:val="300"/>
          <w:jc w:val="center"/>
        </w:trPr>
        <w:tc>
          <w:tcPr>
            <w:tcW w:w="995" w:type="dxa"/>
            <w:tcBorders>
              <w:top w:val="nil"/>
              <w:left w:val="nil"/>
              <w:bottom w:val="nil"/>
              <w:right w:val="nil"/>
            </w:tcBorders>
            <w:shd w:val="clear" w:color="auto" w:fill="auto"/>
            <w:noWrap/>
            <w:vAlign w:val="center"/>
            <w:hideMark/>
          </w:tcPr>
          <w:p w14:paraId="1EE0A0E7"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1m</w:t>
            </w:r>
          </w:p>
        </w:tc>
        <w:tc>
          <w:tcPr>
            <w:tcW w:w="995" w:type="dxa"/>
            <w:tcBorders>
              <w:top w:val="nil"/>
              <w:left w:val="nil"/>
              <w:bottom w:val="nil"/>
              <w:right w:val="nil"/>
            </w:tcBorders>
            <w:shd w:val="clear" w:color="auto" w:fill="auto"/>
            <w:noWrap/>
            <w:vAlign w:val="center"/>
            <w:hideMark/>
          </w:tcPr>
          <w:p w14:paraId="2A898EFE"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0.05</w:t>
            </w:r>
          </w:p>
        </w:tc>
        <w:tc>
          <w:tcPr>
            <w:tcW w:w="1011" w:type="dxa"/>
            <w:tcBorders>
              <w:top w:val="nil"/>
              <w:left w:val="nil"/>
              <w:bottom w:val="nil"/>
              <w:right w:val="nil"/>
            </w:tcBorders>
            <w:shd w:val="clear" w:color="auto" w:fill="auto"/>
            <w:noWrap/>
            <w:vAlign w:val="center"/>
            <w:hideMark/>
          </w:tcPr>
          <w:p w14:paraId="7A3F6E47"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0.0113***</w:t>
            </w:r>
          </w:p>
        </w:tc>
        <w:tc>
          <w:tcPr>
            <w:tcW w:w="1011" w:type="dxa"/>
            <w:tcBorders>
              <w:top w:val="nil"/>
              <w:left w:val="nil"/>
              <w:bottom w:val="nil"/>
              <w:right w:val="nil"/>
            </w:tcBorders>
            <w:shd w:val="clear" w:color="auto" w:fill="auto"/>
            <w:noWrap/>
            <w:vAlign w:val="center"/>
            <w:hideMark/>
          </w:tcPr>
          <w:p w14:paraId="6E7688FC"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0.0274***</w:t>
            </w:r>
          </w:p>
        </w:tc>
        <w:tc>
          <w:tcPr>
            <w:tcW w:w="1011" w:type="dxa"/>
            <w:tcBorders>
              <w:top w:val="nil"/>
              <w:left w:val="nil"/>
              <w:bottom w:val="nil"/>
              <w:right w:val="nil"/>
            </w:tcBorders>
            <w:shd w:val="clear" w:color="auto" w:fill="auto"/>
            <w:noWrap/>
            <w:vAlign w:val="center"/>
            <w:hideMark/>
          </w:tcPr>
          <w:p w14:paraId="54721AAA"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0.0188***</w:t>
            </w:r>
          </w:p>
        </w:tc>
        <w:tc>
          <w:tcPr>
            <w:tcW w:w="1005" w:type="dxa"/>
            <w:tcBorders>
              <w:top w:val="nil"/>
              <w:left w:val="nil"/>
              <w:bottom w:val="nil"/>
              <w:right w:val="nil"/>
            </w:tcBorders>
            <w:shd w:val="clear" w:color="auto" w:fill="auto"/>
            <w:noWrap/>
            <w:vAlign w:val="center"/>
            <w:hideMark/>
          </w:tcPr>
          <w:p w14:paraId="3875D3FC"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-0.149***</w:t>
            </w:r>
          </w:p>
        </w:tc>
        <w:tc>
          <w:tcPr>
            <w:tcW w:w="995" w:type="dxa"/>
            <w:tcBorders>
              <w:top w:val="nil"/>
              <w:left w:val="nil"/>
              <w:bottom w:val="nil"/>
              <w:right w:val="nil"/>
            </w:tcBorders>
            <w:shd w:val="clear" w:color="auto" w:fill="auto"/>
            <w:noWrap/>
            <w:vAlign w:val="center"/>
            <w:hideMark/>
          </w:tcPr>
          <w:p w14:paraId="1B52376D"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-0.813***</w:t>
            </w:r>
          </w:p>
        </w:tc>
        <w:tc>
          <w:tcPr>
            <w:tcW w:w="1011" w:type="dxa"/>
            <w:tcBorders>
              <w:top w:val="nil"/>
              <w:left w:val="nil"/>
              <w:bottom w:val="nil"/>
              <w:right w:val="nil"/>
            </w:tcBorders>
            <w:shd w:val="clear" w:color="auto" w:fill="auto"/>
            <w:noWrap/>
            <w:vAlign w:val="center"/>
            <w:hideMark/>
          </w:tcPr>
          <w:p w14:paraId="3C251203"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-0.255***</w:t>
            </w:r>
          </w:p>
        </w:tc>
        <w:tc>
          <w:tcPr>
            <w:tcW w:w="1011" w:type="dxa"/>
            <w:tcBorders>
              <w:top w:val="nil"/>
              <w:left w:val="nil"/>
              <w:bottom w:val="nil"/>
              <w:right w:val="nil"/>
            </w:tcBorders>
            <w:shd w:val="clear" w:color="auto" w:fill="auto"/>
            <w:noWrap/>
            <w:vAlign w:val="center"/>
            <w:hideMark/>
          </w:tcPr>
          <w:p w14:paraId="7530C684"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-0.112***</w:t>
            </w:r>
          </w:p>
        </w:tc>
        <w:tc>
          <w:tcPr>
            <w:tcW w:w="1005" w:type="dxa"/>
            <w:tcBorders>
              <w:top w:val="nil"/>
              <w:left w:val="nil"/>
              <w:bottom w:val="nil"/>
              <w:right w:val="nil"/>
            </w:tcBorders>
            <w:shd w:val="clear" w:color="auto" w:fill="auto"/>
            <w:noWrap/>
            <w:vAlign w:val="center"/>
            <w:hideMark/>
          </w:tcPr>
          <w:p w14:paraId="6B3CB674"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0.108***</w:t>
            </w:r>
          </w:p>
        </w:tc>
        <w:tc>
          <w:tcPr>
            <w:tcW w:w="995" w:type="dxa"/>
            <w:tcBorders>
              <w:top w:val="nil"/>
              <w:left w:val="nil"/>
              <w:bottom w:val="nil"/>
              <w:right w:val="nil"/>
            </w:tcBorders>
            <w:shd w:val="clear" w:color="auto" w:fill="auto"/>
            <w:noWrap/>
            <w:vAlign w:val="center"/>
            <w:hideMark/>
          </w:tcPr>
          <w:p w14:paraId="13306DC4"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0.253***</w:t>
            </w:r>
          </w:p>
        </w:tc>
        <w:tc>
          <w:tcPr>
            <w:tcW w:w="1005" w:type="dxa"/>
            <w:tcBorders>
              <w:top w:val="nil"/>
              <w:left w:val="nil"/>
              <w:bottom w:val="nil"/>
              <w:right w:val="nil"/>
            </w:tcBorders>
            <w:shd w:val="clear" w:color="auto" w:fill="auto"/>
            <w:noWrap/>
            <w:vAlign w:val="center"/>
            <w:hideMark/>
          </w:tcPr>
          <w:p w14:paraId="43EFA1CA"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0.106***</w:t>
            </w:r>
          </w:p>
        </w:tc>
        <w:tc>
          <w:tcPr>
            <w:tcW w:w="1011" w:type="dxa"/>
            <w:tcBorders>
              <w:top w:val="nil"/>
              <w:left w:val="nil"/>
              <w:bottom w:val="nil"/>
              <w:right w:val="nil"/>
            </w:tcBorders>
            <w:shd w:val="clear" w:color="auto" w:fill="auto"/>
            <w:noWrap/>
            <w:vAlign w:val="center"/>
            <w:hideMark/>
          </w:tcPr>
          <w:p w14:paraId="5B1E94F4"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0.0838***</w:t>
            </w:r>
          </w:p>
        </w:tc>
        <w:tc>
          <w:tcPr>
            <w:tcW w:w="1095" w:type="dxa"/>
            <w:tcBorders>
              <w:top w:val="nil"/>
              <w:left w:val="nil"/>
              <w:bottom w:val="nil"/>
              <w:right w:val="nil"/>
            </w:tcBorders>
            <w:shd w:val="clear" w:color="auto" w:fill="auto"/>
            <w:noWrap/>
            <w:vAlign w:val="center"/>
            <w:hideMark/>
          </w:tcPr>
          <w:p w14:paraId="3F4534ED"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-0.0347***</w:t>
            </w:r>
          </w:p>
        </w:tc>
        <w:tc>
          <w:tcPr>
            <w:tcW w:w="995" w:type="dxa"/>
            <w:tcBorders>
              <w:top w:val="nil"/>
              <w:left w:val="nil"/>
              <w:bottom w:val="nil"/>
              <w:right w:val="nil"/>
            </w:tcBorders>
            <w:shd w:val="clear" w:color="auto" w:fill="auto"/>
            <w:noWrap/>
            <w:vAlign w:val="center"/>
            <w:hideMark/>
          </w:tcPr>
          <w:p w14:paraId="5D0C2B3B"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Times New Roman" w:eastAsia="Times New Roman" w:hAnsi="Times New Roman" w:cs="Times New Roman"/>
                <w:color w:val="000000"/>
                <w:sz w:val="12"/>
                <w:szCs w:val="16"/>
              </w:rPr>
              <w:t>0.1014</w:t>
            </w:r>
          </w:p>
        </w:tc>
      </w:tr>
      <w:tr w:rsidR="00D10ED6" w:rsidRPr="00545A22" w14:paraId="1F622D37" w14:textId="77777777" w:rsidTr="00CD3AC2">
        <w:trPr>
          <w:trHeight w:val="300"/>
          <w:jc w:val="center"/>
        </w:trPr>
        <w:tc>
          <w:tcPr>
            <w:tcW w:w="995" w:type="dxa"/>
            <w:tcBorders>
              <w:top w:val="nil"/>
              <w:left w:val="nil"/>
              <w:bottom w:val="nil"/>
              <w:right w:val="nil"/>
            </w:tcBorders>
            <w:shd w:val="clear" w:color="auto" w:fill="auto"/>
            <w:noWrap/>
            <w:vAlign w:val="center"/>
            <w:hideMark/>
          </w:tcPr>
          <w:p w14:paraId="4DDB2D71"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5m</w:t>
            </w:r>
          </w:p>
        </w:tc>
        <w:tc>
          <w:tcPr>
            <w:tcW w:w="995" w:type="dxa"/>
            <w:tcBorders>
              <w:top w:val="nil"/>
              <w:left w:val="nil"/>
              <w:bottom w:val="nil"/>
              <w:right w:val="nil"/>
            </w:tcBorders>
            <w:shd w:val="clear" w:color="auto" w:fill="auto"/>
            <w:noWrap/>
            <w:vAlign w:val="center"/>
            <w:hideMark/>
          </w:tcPr>
          <w:p w14:paraId="6C6B17D9"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0.05</w:t>
            </w:r>
          </w:p>
        </w:tc>
        <w:tc>
          <w:tcPr>
            <w:tcW w:w="1011" w:type="dxa"/>
            <w:tcBorders>
              <w:top w:val="nil"/>
              <w:left w:val="nil"/>
              <w:bottom w:val="nil"/>
              <w:right w:val="nil"/>
            </w:tcBorders>
            <w:shd w:val="clear" w:color="auto" w:fill="auto"/>
            <w:noWrap/>
            <w:vAlign w:val="center"/>
            <w:hideMark/>
          </w:tcPr>
          <w:p w14:paraId="637ECAD4"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0.0298***</w:t>
            </w:r>
          </w:p>
        </w:tc>
        <w:tc>
          <w:tcPr>
            <w:tcW w:w="1011" w:type="dxa"/>
            <w:tcBorders>
              <w:top w:val="nil"/>
              <w:left w:val="nil"/>
              <w:bottom w:val="nil"/>
              <w:right w:val="nil"/>
            </w:tcBorders>
            <w:shd w:val="clear" w:color="auto" w:fill="auto"/>
            <w:noWrap/>
            <w:vAlign w:val="center"/>
            <w:hideMark/>
          </w:tcPr>
          <w:p w14:paraId="12380F8B"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0.0436***</w:t>
            </w:r>
          </w:p>
        </w:tc>
        <w:tc>
          <w:tcPr>
            <w:tcW w:w="1011" w:type="dxa"/>
            <w:tcBorders>
              <w:top w:val="nil"/>
              <w:left w:val="nil"/>
              <w:bottom w:val="nil"/>
              <w:right w:val="nil"/>
            </w:tcBorders>
            <w:shd w:val="clear" w:color="auto" w:fill="auto"/>
            <w:noWrap/>
            <w:vAlign w:val="center"/>
            <w:hideMark/>
          </w:tcPr>
          <w:p w14:paraId="0BB909E3"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0.0211***</w:t>
            </w:r>
          </w:p>
        </w:tc>
        <w:tc>
          <w:tcPr>
            <w:tcW w:w="1005" w:type="dxa"/>
            <w:tcBorders>
              <w:top w:val="nil"/>
              <w:left w:val="nil"/>
              <w:bottom w:val="nil"/>
              <w:right w:val="nil"/>
            </w:tcBorders>
            <w:shd w:val="clear" w:color="auto" w:fill="auto"/>
            <w:noWrap/>
            <w:vAlign w:val="center"/>
            <w:hideMark/>
          </w:tcPr>
          <w:p w14:paraId="54BCFA64"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-0.709***</w:t>
            </w:r>
          </w:p>
        </w:tc>
        <w:tc>
          <w:tcPr>
            <w:tcW w:w="995" w:type="dxa"/>
            <w:tcBorders>
              <w:top w:val="nil"/>
              <w:left w:val="nil"/>
              <w:bottom w:val="nil"/>
              <w:right w:val="nil"/>
            </w:tcBorders>
            <w:shd w:val="clear" w:color="auto" w:fill="auto"/>
            <w:noWrap/>
            <w:vAlign w:val="center"/>
            <w:hideMark/>
          </w:tcPr>
          <w:p w14:paraId="70DEBF9E"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-0.350***</w:t>
            </w:r>
          </w:p>
        </w:tc>
        <w:tc>
          <w:tcPr>
            <w:tcW w:w="1011" w:type="dxa"/>
            <w:tcBorders>
              <w:top w:val="nil"/>
              <w:left w:val="nil"/>
              <w:bottom w:val="nil"/>
              <w:right w:val="nil"/>
            </w:tcBorders>
            <w:shd w:val="clear" w:color="auto" w:fill="auto"/>
            <w:noWrap/>
            <w:vAlign w:val="center"/>
            <w:hideMark/>
          </w:tcPr>
          <w:p w14:paraId="2C6A02D1"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-0.120***</w:t>
            </w:r>
          </w:p>
        </w:tc>
        <w:tc>
          <w:tcPr>
            <w:tcW w:w="1011" w:type="dxa"/>
            <w:tcBorders>
              <w:top w:val="nil"/>
              <w:left w:val="nil"/>
              <w:bottom w:val="nil"/>
              <w:right w:val="nil"/>
            </w:tcBorders>
            <w:shd w:val="clear" w:color="auto" w:fill="auto"/>
            <w:noWrap/>
            <w:vAlign w:val="center"/>
            <w:hideMark/>
          </w:tcPr>
          <w:p w14:paraId="79FACD7C"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-0.111***</w:t>
            </w:r>
          </w:p>
        </w:tc>
        <w:tc>
          <w:tcPr>
            <w:tcW w:w="1005" w:type="dxa"/>
            <w:tcBorders>
              <w:top w:val="nil"/>
              <w:left w:val="nil"/>
              <w:bottom w:val="nil"/>
              <w:right w:val="nil"/>
            </w:tcBorders>
            <w:shd w:val="clear" w:color="auto" w:fill="auto"/>
            <w:noWrap/>
            <w:vAlign w:val="center"/>
            <w:hideMark/>
          </w:tcPr>
          <w:p w14:paraId="25AA0BC7"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0.142***</w:t>
            </w:r>
          </w:p>
        </w:tc>
        <w:tc>
          <w:tcPr>
            <w:tcW w:w="995" w:type="dxa"/>
            <w:tcBorders>
              <w:top w:val="nil"/>
              <w:left w:val="nil"/>
              <w:bottom w:val="nil"/>
              <w:right w:val="nil"/>
            </w:tcBorders>
            <w:shd w:val="clear" w:color="auto" w:fill="auto"/>
            <w:noWrap/>
            <w:vAlign w:val="center"/>
            <w:hideMark/>
          </w:tcPr>
          <w:p w14:paraId="0792A358"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0.135***</w:t>
            </w:r>
          </w:p>
        </w:tc>
        <w:tc>
          <w:tcPr>
            <w:tcW w:w="1005" w:type="dxa"/>
            <w:tcBorders>
              <w:top w:val="nil"/>
              <w:left w:val="nil"/>
              <w:bottom w:val="nil"/>
              <w:right w:val="nil"/>
            </w:tcBorders>
            <w:shd w:val="clear" w:color="auto" w:fill="auto"/>
            <w:noWrap/>
            <w:vAlign w:val="center"/>
            <w:hideMark/>
          </w:tcPr>
          <w:p w14:paraId="1F91167A"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0.184***</w:t>
            </w:r>
          </w:p>
        </w:tc>
        <w:tc>
          <w:tcPr>
            <w:tcW w:w="1011" w:type="dxa"/>
            <w:tcBorders>
              <w:top w:val="nil"/>
              <w:left w:val="nil"/>
              <w:bottom w:val="nil"/>
              <w:right w:val="nil"/>
            </w:tcBorders>
            <w:shd w:val="clear" w:color="auto" w:fill="auto"/>
            <w:noWrap/>
            <w:vAlign w:val="center"/>
            <w:hideMark/>
          </w:tcPr>
          <w:p w14:paraId="1C17FFF1"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0.154***</w:t>
            </w:r>
          </w:p>
        </w:tc>
        <w:tc>
          <w:tcPr>
            <w:tcW w:w="1095" w:type="dxa"/>
            <w:tcBorders>
              <w:top w:val="nil"/>
              <w:left w:val="nil"/>
              <w:bottom w:val="nil"/>
              <w:right w:val="nil"/>
            </w:tcBorders>
            <w:shd w:val="clear" w:color="auto" w:fill="auto"/>
            <w:noWrap/>
            <w:vAlign w:val="center"/>
            <w:hideMark/>
          </w:tcPr>
          <w:p w14:paraId="5FC28E2D"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-0.112***</w:t>
            </w:r>
          </w:p>
        </w:tc>
        <w:tc>
          <w:tcPr>
            <w:tcW w:w="995" w:type="dxa"/>
            <w:tcBorders>
              <w:top w:val="nil"/>
              <w:left w:val="nil"/>
              <w:bottom w:val="nil"/>
              <w:right w:val="nil"/>
            </w:tcBorders>
            <w:shd w:val="clear" w:color="auto" w:fill="auto"/>
            <w:noWrap/>
            <w:vAlign w:val="center"/>
            <w:hideMark/>
          </w:tcPr>
          <w:p w14:paraId="45D53514"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Times New Roman" w:eastAsia="Times New Roman" w:hAnsi="Times New Roman" w:cs="Times New Roman"/>
                <w:color w:val="000000"/>
                <w:sz w:val="12"/>
                <w:szCs w:val="16"/>
              </w:rPr>
              <w:t>0.1172</w:t>
            </w:r>
          </w:p>
        </w:tc>
      </w:tr>
      <w:tr w:rsidR="00D10ED6" w:rsidRPr="00545A22" w14:paraId="0F414639" w14:textId="77777777" w:rsidTr="00CD3AC2">
        <w:trPr>
          <w:trHeight w:val="300"/>
          <w:jc w:val="center"/>
        </w:trPr>
        <w:tc>
          <w:tcPr>
            <w:tcW w:w="995" w:type="dxa"/>
            <w:tcBorders>
              <w:top w:val="nil"/>
              <w:left w:val="nil"/>
              <w:bottom w:val="nil"/>
              <w:right w:val="nil"/>
            </w:tcBorders>
            <w:shd w:val="clear" w:color="auto" w:fill="auto"/>
            <w:noWrap/>
            <w:vAlign w:val="center"/>
            <w:hideMark/>
          </w:tcPr>
          <w:p w14:paraId="146D4E81"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10m</w:t>
            </w:r>
          </w:p>
        </w:tc>
        <w:tc>
          <w:tcPr>
            <w:tcW w:w="995" w:type="dxa"/>
            <w:tcBorders>
              <w:top w:val="nil"/>
              <w:left w:val="nil"/>
              <w:bottom w:val="nil"/>
              <w:right w:val="nil"/>
            </w:tcBorders>
            <w:shd w:val="clear" w:color="auto" w:fill="auto"/>
            <w:noWrap/>
            <w:vAlign w:val="center"/>
            <w:hideMark/>
          </w:tcPr>
          <w:p w14:paraId="40697531"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0.05</w:t>
            </w:r>
          </w:p>
        </w:tc>
        <w:tc>
          <w:tcPr>
            <w:tcW w:w="1011" w:type="dxa"/>
            <w:tcBorders>
              <w:top w:val="nil"/>
              <w:left w:val="nil"/>
              <w:bottom w:val="nil"/>
              <w:right w:val="nil"/>
            </w:tcBorders>
            <w:shd w:val="clear" w:color="auto" w:fill="auto"/>
            <w:noWrap/>
            <w:vAlign w:val="center"/>
            <w:hideMark/>
          </w:tcPr>
          <w:p w14:paraId="28C1B9D6"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0.0606***</w:t>
            </w:r>
          </w:p>
        </w:tc>
        <w:tc>
          <w:tcPr>
            <w:tcW w:w="1011" w:type="dxa"/>
            <w:tcBorders>
              <w:top w:val="nil"/>
              <w:left w:val="nil"/>
              <w:bottom w:val="nil"/>
              <w:right w:val="nil"/>
            </w:tcBorders>
            <w:shd w:val="clear" w:color="auto" w:fill="auto"/>
            <w:noWrap/>
            <w:vAlign w:val="center"/>
            <w:hideMark/>
          </w:tcPr>
          <w:p w14:paraId="2B0302D6"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0.0358***</w:t>
            </w:r>
          </w:p>
        </w:tc>
        <w:tc>
          <w:tcPr>
            <w:tcW w:w="1011" w:type="dxa"/>
            <w:tcBorders>
              <w:top w:val="nil"/>
              <w:left w:val="nil"/>
              <w:bottom w:val="nil"/>
              <w:right w:val="nil"/>
            </w:tcBorders>
            <w:shd w:val="clear" w:color="auto" w:fill="auto"/>
            <w:noWrap/>
            <w:vAlign w:val="center"/>
            <w:hideMark/>
          </w:tcPr>
          <w:p w14:paraId="2D909925"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0.0224***</w:t>
            </w:r>
          </w:p>
        </w:tc>
        <w:tc>
          <w:tcPr>
            <w:tcW w:w="1005" w:type="dxa"/>
            <w:tcBorders>
              <w:top w:val="nil"/>
              <w:left w:val="nil"/>
              <w:bottom w:val="nil"/>
              <w:right w:val="nil"/>
            </w:tcBorders>
            <w:shd w:val="clear" w:color="auto" w:fill="auto"/>
            <w:noWrap/>
            <w:vAlign w:val="center"/>
            <w:hideMark/>
          </w:tcPr>
          <w:p w14:paraId="1F4FEC45"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-0.751***</w:t>
            </w:r>
          </w:p>
        </w:tc>
        <w:tc>
          <w:tcPr>
            <w:tcW w:w="995" w:type="dxa"/>
            <w:tcBorders>
              <w:top w:val="nil"/>
              <w:left w:val="nil"/>
              <w:bottom w:val="nil"/>
              <w:right w:val="nil"/>
            </w:tcBorders>
            <w:shd w:val="clear" w:color="auto" w:fill="auto"/>
            <w:noWrap/>
            <w:vAlign w:val="center"/>
            <w:hideMark/>
          </w:tcPr>
          <w:p w14:paraId="5827E603"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-0.225***</w:t>
            </w:r>
          </w:p>
        </w:tc>
        <w:tc>
          <w:tcPr>
            <w:tcW w:w="1011" w:type="dxa"/>
            <w:tcBorders>
              <w:top w:val="nil"/>
              <w:left w:val="nil"/>
              <w:bottom w:val="nil"/>
              <w:right w:val="nil"/>
            </w:tcBorders>
            <w:shd w:val="clear" w:color="auto" w:fill="auto"/>
            <w:noWrap/>
            <w:vAlign w:val="center"/>
            <w:hideMark/>
          </w:tcPr>
          <w:p w14:paraId="0DAFDDDB"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-0.101***</w:t>
            </w:r>
          </w:p>
        </w:tc>
        <w:tc>
          <w:tcPr>
            <w:tcW w:w="1011" w:type="dxa"/>
            <w:tcBorders>
              <w:top w:val="nil"/>
              <w:left w:val="nil"/>
              <w:bottom w:val="nil"/>
              <w:right w:val="nil"/>
            </w:tcBorders>
            <w:shd w:val="clear" w:color="auto" w:fill="auto"/>
            <w:noWrap/>
            <w:vAlign w:val="center"/>
            <w:hideMark/>
          </w:tcPr>
          <w:p w14:paraId="2EDEC917"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-0.106***</w:t>
            </w:r>
          </w:p>
        </w:tc>
        <w:tc>
          <w:tcPr>
            <w:tcW w:w="1005" w:type="dxa"/>
            <w:tcBorders>
              <w:top w:val="nil"/>
              <w:left w:val="nil"/>
              <w:bottom w:val="nil"/>
              <w:right w:val="nil"/>
            </w:tcBorders>
            <w:shd w:val="clear" w:color="auto" w:fill="auto"/>
            <w:noWrap/>
            <w:vAlign w:val="center"/>
            <w:hideMark/>
          </w:tcPr>
          <w:p w14:paraId="33D5497A"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0.117***</w:t>
            </w:r>
          </w:p>
        </w:tc>
        <w:tc>
          <w:tcPr>
            <w:tcW w:w="995" w:type="dxa"/>
            <w:tcBorders>
              <w:top w:val="nil"/>
              <w:left w:val="nil"/>
              <w:bottom w:val="nil"/>
              <w:right w:val="nil"/>
            </w:tcBorders>
            <w:shd w:val="clear" w:color="auto" w:fill="auto"/>
            <w:noWrap/>
            <w:vAlign w:val="center"/>
            <w:hideMark/>
          </w:tcPr>
          <w:p w14:paraId="1870AA29"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0.219***</w:t>
            </w:r>
          </w:p>
        </w:tc>
        <w:tc>
          <w:tcPr>
            <w:tcW w:w="1005" w:type="dxa"/>
            <w:tcBorders>
              <w:top w:val="nil"/>
              <w:left w:val="nil"/>
              <w:bottom w:val="nil"/>
              <w:right w:val="nil"/>
            </w:tcBorders>
            <w:shd w:val="clear" w:color="auto" w:fill="auto"/>
            <w:noWrap/>
            <w:vAlign w:val="center"/>
            <w:hideMark/>
          </w:tcPr>
          <w:p w14:paraId="353C9C65"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0.153***</w:t>
            </w:r>
          </w:p>
        </w:tc>
        <w:tc>
          <w:tcPr>
            <w:tcW w:w="1011" w:type="dxa"/>
            <w:tcBorders>
              <w:top w:val="nil"/>
              <w:left w:val="nil"/>
              <w:bottom w:val="nil"/>
              <w:right w:val="nil"/>
            </w:tcBorders>
            <w:shd w:val="clear" w:color="auto" w:fill="auto"/>
            <w:noWrap/>
            <w:vAlign w:val="center"/>
            <w:hideMark/>
          </w:tcPr>
          <w:p w14:paraId="71489CB0"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0.154***</w:t>
            </w:r>
          </w:p>
        </w:tc>
        <w:tc>
          <w:tcPr>
            <w:tcW w:w="1095" w:type="dxa"/>
            <w:tcBorders>
              <w:top w:val="nil"/>
              <w:left w:val="nil"/>
              <w:bottom w:val="nil"/>
              <w:right w:val="nil"/>
            </w:tcBorders>
            <w:shd w:val="clear" w:color="auto" w:fill="auto"/>
            <w:noWrap/>
            <w:vAlign w:val="center"/>
            <w:hideMark/>
          </w:tcPr>
          <w:p w14:paraId="09B00F84"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-0.179***</w:t>
            </w:r>
          </w:p>
        </w:tc>
        <w:tc>
          <w:tcPr>
            <w:tcW w:w="995" w:type="dxa"/>
            <w:tcBorders>
              <w:top w:val="nil"/>
              <w:left w:val="nil"/>
              <w:bottom w:val="nil"/>
              <w:right w:val="nil"/>
            </w:tcBorders>
            <w:shd w:val="clear" w:color="auto" w:fill="auto"/>
            <w:noWrap/>
            <w:vAlign w:val="center"/>
            <w:hideMark/>
          </w:tcPr>
          <w:p w14:paraId="424FECEE"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Times New Roman" w:eastAsia="Times New Roman" w:hAnsi="Times New Roman" w:cs="Times New Roman"/>
                <w:color w:val="000000"/>
                <w:sz w:val="12"/>
                <w:szCs w:val="16"/>
              </w:rPr>
              <w:t>0.1031</w:t>
            </w:r>
          </w:p>
        </w:tc>
      </w:tr>
      <w:tr w:rsidR="00D10ED6" w:rsidRPr="00545A22" w14:paraId="6AB70A59" w14:textId="77777777" w:rsidTr="00CD3AC2">
        <w:trPr>
          <w:trHeight w:val="300"/>
          <w:jc w:val="center"/>
        </w:trPr>
        <w:tc>
          <w:tcPr>
            <w:tcW w:w="995" w:type="dxa"/>
            <w:tcBorders>
              <w:top w:val="nil"/>
              <w:left w:val="nil"/>
              <w:bottom w:val="nil"/>
              <w:right w:val="nil"/>
            </w:tcBorders>
            <w:shd w:val="clear" w:color="auto" w:fill="auto"/>
            <w:noWrap/>
            <w:vAlign w:val="center"/>
            <w:hideMark/>
          </w:tcPr>
          <w:p w14:paraId="562FB16D"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15m</w:t>
            </w:r>
          </w:p>
        </w:tc>
        <w:tc>
          <w:tcPr>
            <w:tcW w:w="995" w:type="dxa"/>
            <w:tcBorders>
              <w:top w:val="nil"/>
              <w:left w:val="nil"/>
              <w:bottom w:val="nil"/>
              <w:right w:val="nil"/>
            </w:tcBorders>
            <w:shd w:val="clear" w:color="auto" w:fill="auto"/>
            <w:noWrap/>
            <w:vAlign w:val="center"/>
            <w:hideMark/>
          </w:tcPr>
          <w:p w14:paraId="7EB68FB1"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0.05</w:t>
            </w:r>
          </w:p>
        </w:tc>
        <w:tc>
          <w:tcPr>
            <w:tcW w:w="1011" w:type="dxa"/>
            <w:tcBorders>
              <w:top w:val="nil"/>
              <w:left w:val="nil"/>
              <w:bottom w:val="nil"/>
              <w:right w:val="nil"/>
            </w:tcBorders>
            <w:shd w:val="clear" w:color="auto" w:fill="auto"/>
            <w:noWrap/>
            <w:vAlign w:val="center"/>
            <w:hideMark/>
          </w:tcPr>
          <w:p w14:paraId="3CB36520"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0.0769***</w:t>
            </w:r>
          </w:p>
        </w:tc>
        <w:tc>
          <w:tcPr>
            <w:tcW w:w="1011" w:type="dxa"/>
            <w:tcBorders>
              <w:top w:val="nil"/>
              <w:left w:val="nil"/>
              <w:bottom w:val="nil"/>
              <w:right w:val="nil"/>
            </w:tcBorders>
            <w:shd w:val="clear" w:color="auto" w:fill="auto"/>
            <w:noWrap/>
            <w:vAlign w:val="center"/>
            <w:hideMark/>
          </w:tcPr>
          <w:p w14:paraId="493B3EC9"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0.0444***</w:t>
            </w:r>
          </w:p>
        </w:tc>
        <w:tc>
          <w:tcPr>
            <w:tcW w:w="1011" w:type="dxa"/>
            <w:tcBorders>
              <w:top w:val="nil"/>
              <w:left w:val="nil"/>
              <w:bottom w:val="nil"/>
              <w:right w:val="nil"/>
            </w:tcBorders>
            <w:shd w:val="clear" w:color="auto" w:fill="auto"/>
            <w:noWrap/>
            <w:vAlign w:val="center"/>
            <w:hideMark/>
          </w:tcPr>
          <w:p w14:paraId="00E48DC6"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0.0289***</w:t>
            </w:r>
          </w:p>
        </w:tc>
        <w:tc>
          <w:tcPr>
            <w:tcW w:w="1005" w:type="dxa"/>
            <w:tcBorders>
              <w:top w:val="nil"/>
              <w:left w:val="nil"/>
              <w:bottom w:val="nil"/>
              <w:right w:val="nil"/>
            </w:tcBorders>
            <w:shd w:val="clear" w:color="auto" w:fill="auto"/>
            <w:noWrap/>
            <w:vAlign w:val="center"/>
            <w:hideMark/>
          </w:tcPr>
          <w:p w14:paraId="5B1F95DB"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-0.711***</w:t>
            </w:r>
          </w:p>
        </w:tc>
        <w:tc>
          <w:tcPr>
            <w:tcW w:w="995" w:type="dxa"/>
            <w:tcBorders>
              <w:top w:val="nil"/>
              <w:left w:val="nil"/>
              <w:bottom w:val="nil"/>
              <w:right w:val="nil"/>
            </w:tcBorders>
            <w:shd w:val="clear" w:color="auto" w:fill="auto"/>
            <w:noWrap/>
            <w:vAlign w:val="center"/>
            <w:hideMark/>
          </w:tcPr>
          <w:p w14:paraId="65C4E3D9"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-0.182***</w:t>
            </w:r>
          </w:p>
        </w:tc>
        <w:tc>
          <w:tcPr>
            <w:tcW w:w="1011" w:type="dxa"/>
            <w:tcBorders>
              <w:top w:val="nil"/>
              <w:left w:val="nil"/>
              <w:bottom w:val="nil"/>
              <w:right w:val="nil"/>
            </w:tcBorders>
            <w:shd w:val="clear" w:color="auto" w:fill="auto"/>
            <w:noWrap/>
            <w:vAlign w:val="center"/>
            <w:hideMark/>
          </w:tcPr>
          <w:p w14:paraId="4D65F9B6"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-0.149***</w:t>
            </w:r>
          </w:p>
        </w:tc>
        <w:tc>
          <w:tcPr>
            <w:tcW w:w="1011" w:type="dxa"/>
            <w:tcBorders>
              <w:top w:val="nil"/>
              <w:left w:val="nil"/>
              <w:bottom w:val="nil"/>
              <w:right w:val="nil"/>
            </w:tcBorders>
            <w:shd w:val="clear" w:color="auto" w:fill="auto"/>
            <w:noWrap/>
            <w:vAlign w:val="center"/>
            <w:hideMark/>
          </w:tcPr>
          <w:p w14:paraId="5C299AF3"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-0.126***</w:t>
            </w:r>
          </w:p>
        </w:tc>
        <w:tc>
          <w:tcPr>
            <w:tcW w:w="1005" w:type="dxa"/>
            <w:tcBorders>
              <w:top w:val="nil"/>
              <w:left w:val="nil"/>
              <w:bottom w:val="nil"/>
              <w:right w:val="nil"/>
            </w:tcBorders>
            <w:shd w:val="clear" w:color="auto" w:fill="auto"/>
            <w:noWrap/>
            <w:vAlign w:val="center"/>
            <w:hideMark/>
          </w:tcPr>
          <w:p w14:paraId="432A4254"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0.102***</w:t>
            </w:r>
          </w:p>
        </w:tc>
        <w:tc>
          <w:tcPr>
            <w:tcW w:w="995" w:type="dxa"/>
            <w:tcBorders>
              <w:top w:val="nil"/>
              <w:left w:val="nil"/>
              <w:bottom w:val="nil"/>
              <w:right w:val="nil"/>
            </w:tcBorders>
            <w:shd w:val="clear" w:color="auto" w:fill="auto"/>
            <w:noWrap/>
            <w:vAlign w:val="center"/>
            <w:hideMark/>
          </w:tcPr>
          <w:p w14:paraId="473F797D"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0.204***</w:t>
            </w:r>
          </w:p>
        </w:tc>
        <w:tc>
          <w:tcPr>
            <w:tcW w:w="1005" w:type="dxa"/>
            <w:tcBorders>
              <w:top w:val="nil"/>
              <w:left w:val="nil"/>
              <w:bottom w:val="nil"/>
              <w:right w:val="nil"/>
            </w:tcBorders>
            <w:shd w:val="clear" w:color="auto" w:fill="auto"/>
            <w:noWrap/>
            <w:vAlign w:val="center"/>
            <w:hideMark/>
          </w:tcPr>
          <w:p w14:paraId="69249C9B"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0.207***</w:t>
            </w:r>
          </w:p>
        </w:tc>
        <w:tc>
          <w:tcPr>
            <w:tcW w:w="1011" w:type="dxa"/>
            <w:tcBorders>
              <w:top w:val="nil"/>
              <w:left w:val="nil"/>
              <w:bottom w:val="nil"/>
              <w:right w:val="nil"/>
            </w:tcBorders>
            <w:shd w:val="clear" w:color="auto" w:fill="auto"/>
            <w:noWrap/>
            <w:vAlign w:val="center"/>
            <w:hideMark/>
          </w:tcPr>
          <w:p w14:paraId="3C98CB3D"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0.145***</w:t>
            </w:r>
          </w:p>
        </w:tc>
        <w:tc>
          <w:tcPr>
            <w:tcW w:w="1095" w:type="dxa"/>
            <w:tcBorders>
              <w:top w:val="nil"/>
              <w:left w:val="nil"/>
              <w:bottom w:val="nil"/>
              <w:right w:val="nil"/>
            </w:tcBorders>
            <w:shd w:val="clear" w:color="auto" w:fill="auto"/>
            <w:noWrap/>
            <w:vAlign w:val="center"/>
            <w:hideMark/>
          </w:tcPr>
          <w:p w14:paraId="4CB9B056"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-0.223***</w:t>
            </w:r>
          </w:p>
        </w:tc>
        <w:tc>
          <w:tcPr>
            <w:tcW w:w="995" w:type="dxa"/>
            <w:tcBorders>
              <w:top w:val="nil"/>
              <w:left w:val="nil"/>
              <w:bottom w:val="nil"/>
              <w:right w:val="nil"/>
            </w:tcBorders>
            <w:shd w:val="clear" w:color="auto" w:fill="auto"/>
            <w:noWrap/>
            <w:vAlign w:val="center"/>
            <w:hideMark/>
          </w:tcPr>
          <w:p w14:paraId="0AAEB088"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Times New Roman" w:eastAsia="Times New Roman" w:hAnsi="Times New Roman" w:cs="Times New Roman"/>
                <w:color w:val="000000"/>
                <w:sz w:val="12"/>
                <w:szCs w:val="16"/>
              </w:rPr>
              <w:t>0.0926</w:t>
            </w:r>
          </w:p>
        </w:tc>
      </w:tr>
      <w:tr w:rsidR="00D10ED6" w:rsidRPr="00545A22" w14:paraId="1EDD4036" w14:textId="77777777" w:rsidTr="00CD3AC2">
        <w:trPr>
          <w:trHeight w:val="300"/>
          <w:jc w:val="center"/>
        </w:trPr>
        <w:tc>
          <w:tcPr>
            <w:tcW w:w="995" w:type="dxa"/>
            <w:tcBorders>
              <w:top w:val="nil"/>
              <w:left w:val="nil"/>
              <w:bottom w:val="nil"/>
              <w:right w:val="nil"/>
            </w:tcBorders>
            <w:shd w:val="clear" w:color="auto" w:fill="auto"/>
            <w:noWrap/>
            <w:vAlign w:val="center"/>
            <w:hideMark/>
          </w:tcPr>
          <w:p w14:paraId="0B14FA56"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60m</w:t>
            </w:r>
          </w:p>
        </w:tc>
        <w:tc>
          <w:tcPr>
            <w:tcW w:w="995" w:type="dxa"/>
            <w:tcBorders>
              <w:top w:val="nil"/>
              <w:left w:val="nil"/>
              <w:bottom w:val="nil"/>
              <w:right w:val="nil"/>
            </w:tcBorders>
            <w:shd w:val="clear" w:color="auto" w:fill="auto"/>
            <w:noWrap/>
            <w:vAlign w:val="center"/>
            <w:hideMark/>
          </w:tcPr>
          <w:p w14:paraId="3ED46E57"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0.05</w:t>
            </w:r>
          </w:p>
        </w:tc>
        <w:tc>
          <w:tcPr>
            <w:tcW w:w="1011" w:type="dxa"/>
            <w:tcBorders>
              <w:top w:val="nil"/>
              <w:left w:val="nil"/>
              <w:bottom w:val="nil"/>
              <w:right w:val="nil"/>
            </w:tcBorders>
            <w:shd w:val="clear" w:color="auto" w:fill="auto"/>
            <w:noWrap/>
            <w:vAlign w:val="center"/>
            <w:hideMark/>
          </w:tcPr>
          <w:p w14:paraId="7699C2D0"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0.127***</w:t>
            </w:r>
          </w:p>
        </w:tc>
        <w:tc>
          <w:tcPr>
            <w:tcW w:w="1011" w:type="dxa"/>
            <w:tcBorders>
              <w:top w:val="nil"/>
              <w:left w:val="nil"/>
              <w:bottom w:val="nil"/>
              <w:right w:val="nil"/>
            </w:tcBorders>
            <w:shd w:val="clear" w:color="auto" w:fill="auto"/>
            <w:noWrap/>
            <w:vAlign w:val="center"/>
            <w:hideMark/>
          </w:tcPr>
          <w:p w14:paraId="03D3A325"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-0.00402</w:t>
            </w:r>
          </w:p>
        </w:tc>
        <w:tc>
          <w:tcPr>
            <w:tcW w:w="1011" w:type="dxa"/>
            <w:tcBorders>
              <w:top w:val="nil"/>
              <w:left w:val="nil"/>
              <w:bottom w:val="nil"/>
              <w:right w:val="nil"/>
            </w:tcBorders>
            <w:shd w:val="clear" w:color="auto" w:fill="auto"/>
            <w:noWrap/>
            <w:vAlign w:val="center"/>
            <w:hideMark/>
          </w:tcPr>
          <w:p w14:paraId="69268666"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-0.0364*</w:t>
            </w:r>
          </w:p>
        </w:tc>
        <w:tc>
          <w:tcPr>
            <w:tcW w:w="1005" w:type="dxa"/>
            <w:tcBorders>
              <w:top w:val="nil"/>
              <w:left w:val="nil"/>
              <w:bottom w:val="nil"/>
              <w:right w:val="nil"/>
            </w:tcBorders>
            <w:shd w:val="clear" w:color="auto" w:fill="auto"/>
            <w:noWrap/>
            <w:vAlign w:val="center"/>
            <w:hideMark/>
          </w:tcPr>
          <w:p w14:paraId="05FEED98"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-0.543***</w:t>
            </w:r>
          </w:p>
        </w:tc>
        <w:tc>
          <w:tcPr>
            <w:tcW w:w="995" w:type="dxa"/>
            <w:tcBorders>
              <w:top w:val="nil"/>
              <w:left w:val="nil"/>
              <w:bottom w:val="nil"/>
              <w:right w:val="nil"/>
            </w:tcBorders>
            <w:shd w:val="clear" w:color="auto" w:fill="auto"/>
            <w:noWrap/>
            <w:vAlign w:val="center"/>
            <w:hideMark/>
          </w:tcPr>
          <w:p w14:paraId="1FEDA155"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-0.194***</w:t>
            </w:r>
          </w:p>
        </w:tc>
        <w:tc>
          <w:tcPr>
            <w:tcW w:w="1011" w:type="dxa"/>
            <w:tcBorders>
              <w:top w:val="nil"/>
              <w:left w:val="nil"/>
              <w:bottom w:val="nil"/>
              <w:right w:val="nil"/>
            </w:tcBorders>
            <w:shd w:val="clear" w:color="auto" w:fill="auto"/>
            <w:noWrap/>
            <w:vAlign w:val="center"/>
            <w:hideMark/>
          </w:tcPr>
          <w:p w14:paraId="7A530DCC"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-0.196***</w:t>
            </w:r>
          </w:p>
        </w:tc>
        <w:tc>
          <w:tcPr>
            <w:tcW w:w="1011" w:type="dxa"/>
            <w:tcBorders>
              <w:top w:val="nil"/>
              <w:left w:val="nil"/>
              <w:bottom w:val="nil"/>
              <w:right w:val="nil"/>
            </w:tcBorders>
            <w:shd w:val="clear" w:color="auto" w:fill="auto"/>
            <w:noWrap/>
            <w:vAlign w:val="center"/>
            <w:hideMark/>
          </w:tcPr>
          <w:p w14:paraId="5F4535BB"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-0.165***</w:t>
            </w:r>
          </w:p>
        </w:tc>
        <w:tc>
          <w:tcPr>
            <w:tcW w:w="1005" w:type="dxa"/>
            <w:tcBorders>
              <w:top w:val="nil"/>
              <w:left w:val="nil"/>
              <w:bottom w:val="nil"/>
              <w:right w:val="nil"/>
            </w:tcBorders>
            <w:shd w:val="clear" w:color="auto" w:fill="auto"/>
            <w:noWrap/>
            <w:vAlign w:val="center"/>
            <w:hideMark/>
          </w:tcPr>
          <w:p w14:paraId="7D2B330D"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0.0567</w:t>
            </w:r>
          </w:p>
        </w:tc>
        <w:tc>
          <w:tcPr>
            <w:tcW w:w="995" w:type="dxa"/>
            <w:tcBorders>
              <w:top w:val="nil"/>
              <w:left w:val="nil"/>
              <w:bottom w:val="nil"/>
              <w:right w:val="nil"/>
            </w:tcBorders>
            <w:shd w:val="clear" w:color="auto" w:fill="auto"/>
            <w:noWrap/>
            <w:vAlign w:val="center"/>
            <w:hideMark/>
          </w:tcPr>
          <w:p w14:paraId="7D527E0B"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0.326***</w:t>
            </w:r>
          </w:p>
        </w:tc>
        <w:tc>
          <w:tcPr>
            <w:tcW w:w="1005" w:type="dxa"/>
            <w:tcBorders>
              <w:top w:val="nil"/>
              <w:left w:val="nil"/>
              <w:bottom w:val="nil"/>
              <w:right w:val="nil"/>
            </w:tcBorders>
            <w:shd w:val="clear" w:color="auto" w:fill="auto"/>
            <w:noWrap/>
            <w:vAlign w:val="center"/>
            <w:hideMark/>
          </w:tcPr>
          <w:p w14:paraId="60BA63CE"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0.294***</w:t>
            </w:r>
          </w:p>
        </w:tc>
        <w:tc>
          <w:tcPr>
            <w:tcW w:w="1011" w:type="dxa"/>
            <w:tcBorders>
              <w:top w:val="nil"/>
              <w:left w:val="nil"/>
              <w:bottom w:val="nil"/>
              <w:right w:val="nil"/>
            </w:tcBorders>
            <w:shd w:val="clear" w:color="auto" w:fill="auto"/>
            <w:noWrap/>
            <w:vAlign w:val="center"/>
            <w:hideMark/>
          </w:tcPr>
          <w:p w14:paraId="6993C0C2"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0.146***</w:t>
            </w:r>
          </w:p>
        </w:tc>
        <w:tc>
          <w:tcPr>
            <w:tcW w:w="1095" w:type="dxa"/>
            <w:tcBorders>
              <w:top w:val="nil"/>
              <w:left w:val="nil"/>
              <w:bottom w:val="nil"/>
              <w:right w:val="nil"/>
            </w:tcBorders>
            <w:shd w:val="clear" w:color="auto" w:fill="auto"/>
            <w:noWrap/>
            <w:vAlign w:val="center"/>
            <w:hideMark/>
          </w:tcPr>
          <w:p w14:paraId="6456B408"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-0.571***</w:t>
            </w:r>
          </w:p>
        </w:tc>
        <w:tc>
          <w:tcPr>
            <w:tcW w:w="995" w:type="dxa"/>
            <w:tcBorders>
              <w:top w:val="nil"/>
              <w:left w:val="nil"/>
              <w:bottom w:val="nil"/>
              <w:right w:val="nil"/>
            </w:tcBorders>
            <w:shd w:val="clear" w:color="auto" w:fill="auto"/>
            <w:noWrap/>
            <w:vAlign w:val="center"/>
            <w:hideMark/>
          </w:tcPr>
          <w:p w14:paraId="6D4583C6"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Times New Roman" w:eastAsia="Times New Roman" w:hAnsi="Times New Roman" w:cs="Times New Roman"/>
                <w:color w:val="000000"/>
                <w:sz w:val="12"/>
                <w:szCs w:val="16"/>
              </w:rPr>
              <w:t>0.0672</w:t>
            </w:r>
          </w:p>
        </w:tc>
      </w:tr>
      <w:tr w:rsidR="00D10ED6" w:rsidRPr="00545A22" w14:paraId="6C5C1E94" w14:textId="77777777" w:rsidTr="00CD3AC2">
        <w:trPr>
          <w:trHeight w:val="300"/>
          <w:jc w:val="center"/>
        </w:trPr>
        <w:tc>
          <w:tcPr>
            <w:tcW w:w="995" w:type="dxa"/>
            <w:tcBorders>
              <w:top w:val="nil"/>
              <w:left w:val="nil"/>
              <w:bottom w:val="nil"/>
              <w:right w:val="nil"/>
            </w:tcBorders>
            <w:shd w:val="clear" w:color="auto" w:fill="auto"/>
            <w:noWrap/>
            <w:vAlign w:val="center"/>
            <w:hideMark/>
          </w:tcPr>
          <w:p w14:paraId="28F52612"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Daily</w:t>
            </w:r>
          </w:p>
        </w:tc>
        <w:tc>
          <w:tcPr>
            <w:tcW w:w="995" w:type="dxa"/>
            <w:tcBorders>
              <w:top w:val="nil"/>
              <w:left w:val="nil"/>
              <w:bottom w:val="nil"/>
              <w:right w:val="nil"/>
            </w:tcBorders>
            <w:shd w:val="clear" w:color="auto" w:fill="auto"/>
            <w:noWrap/>
            <w:vAlign w:val="center"/>
            <w:hideMark/>
          </w:tcPr>
          <w:p w14:paraId="5FC23AD5"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0.05</w:t>
            </w:r>
          </w:p>
        </w:tc>
        <w:tc>
          <w:tcPr>
            <w:tcW w:w="1011" w:type="dxa"/>
            <w:tcBorders>
              <w:top w:val="nil"/>
              <w:left w:val="nil"/>
              <w:bottom w:val="nil"/>
              <w:right w:val="nil"/>
            </w:tcBorders>
            <w:shd w:val="clear" w:color="auto" w:fill="auto"/>
            <w:noWrap/>
            <w:vAlign w:val="center"/>
            <w:hideMark/>
          </w:tcPr>
          <w:p w14:paraId="3957E35B"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-0.146</w:t>
            </w:r>
          </w:p>
        </w:tc>
        <w:tc>
          <w:tcPr>
            <w:tcW w:w="1011" w:type="dxa"/>
            <w:tcBorders>
              <w:top w:val="nil"/>
              <w:left w:val="nil"/>
              <w:bottom w:val="nil"/>
              <w:right w:val="nil"/>
            </w:tcBorders>
            <w:shd w:val="clear" w:color="auto" w:fill="auto"/>
            <w:noWrap/>
            <w:vAlign w:val="center"/>
            <w:hideMark/>
          </w:tcPr>
          <w:p w14:paraId="7BB9FC10"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-0.167</w:t>
            </w:r>
          </w:p>
        </w:tc>
        <w:tc>
          <w:tcPr>
            <w:tcW w:w="1011" w:type="dxa"/>
            <w:tcBorders>
              <w:top w:val="nil"/>
              <w:left w:val="nil"/>
              <w:bottom w:val="nil"/>
              <w:right w:val="nil"/>
            </w:tcBorders>
            <w:shd w:val="clear" w:color="auto" w:fill="auto"/>
            <w:noWrap/>
            <w:vAlign w:val="center"/>
            <w:hideMark/>
          </w:tcPr>
          <w:p w14:paraId="2907E222"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-0.0369</w:t>
            </w:r>
          </w:p>
        </w:tc>
        <w:tc>
          <w:tcPr>
            <w:tcW w:w="1005" w:type="dxa"/>
            <w:tcBorders>
              <w:top w:val="nil"/>
              <w:left w:val="nil"/>
              <w:bottom w:val="nil"/>
              <w:right w:val="nil"/>
            </w:tcBorders>
            <w:shd w:val="clear" w:color="auto" w:fill="auto"/>
            <w:noWrap/>
            <w:vAlign w:val="center"/>
            <w:hideMark/>
          </w:tcPr>
          <w:p w14:paraId="2E7AF09E"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-0.216</w:t>
            </w:r>
          </w:p>
        </w:tc>
        <w:tc>
          <w:tcPr>
            <w:tcW w:w="995" w:type="dxa"/>
            <w:tcBorders>
              <w:top w:val="nil"/>
              <w:left w:val="nil"/>
              <w:bottom w:val="nil"/>
              <w:right w:val="nil"/>
            </w:tcBorders>
            <w:shd w:val="clear" w:color="auto" w:fill="auto"/>
            <w:noWrap/>
            <w:vAlign w:val="center"/>
            <w:hideMark/>
          </w:tcPr>
          <w:p w14:paraId="3D6DB511"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-0.146</w:t>
            </w:r>
          </w:p>
        </w:tc>
        <w:tc>
          <w:tcPr>
            <w:tcW w:w="1011" w:type="dxa"/>
            <w:tcBorders>
              <w:top w:val="nil"/>
              <w:left w:val="nil"/>
              <w:bottom w:val="nil"/>
              <w:right w:val="nil"/>
            </w:tcBorders>
            <w:shd w:val="clear" w:color="auto" w:fill="auto"/>
            <w:noWrap/>
            <w:vAlign w:val="center"/>
            <w:hideMark/>
          </w:tcPr>
          <w:p w14:paraId="34C81495"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-0.317</w:t>
            </w:r>
          </w:p>
        </w:tc>
        <w:tc>
          <w:tcPr>
            <w:tcW w:w="1011" w:type="dxa"/>
            <w:tcBorders>
              <w:top w:val="nil"/>
              <w:left w:val="nil"/>
              <w:bottom w:val="nil"/>
              <w:right w:val="nil"/>
            </w:tcBorders>
            <w:shd w:val="clear" w:color="auto" w:fill="auto"/>
            <w:noWrap/>
            <w:vAlign w:val="center"/>
            <w:hideMark/>
          </w:tcPr>
          <w:p w14:paraId="7ACA75F0"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-0.311</w:t>
            </w:r>
          </w:p>
        </w:tc>
        <w:tc>
          <w:tcPr>
            <w:tcW w:w="1005" w:type="dxa"/>
            <w:tcBorders>
              <w:top w:val="nil"/>
              <w:left w:val="nil"/>
              <w:bottom w:val="nil"/>
              <w:right w:val="nil"/>
            </w:tcBorders>
            <w:shd w:val="clear" w:color="auto" w:fill="auto"/>
            <w:noWrap/>
            <w:vAlign w:val="center"/>
            <w:hideMark/>
          </w:tcPr>
          <w:p w14:paraId="441B61E9"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-0.427*</w:t>
            </w:r>
          </w:p>
        </w:tc>
        <w:tc>
          <w:tcPr>
            <w:tcW w:w="995" w:type="dxa"/>
            <w:tcBorders>
              <w:top w:val="nil"/>
              <w:left w:val="nil"/>
              <w:bottom w:val="nil"/>
              <w:right w:val="nil"/>
            </w:tcBorders>
            <w:shd w:val="clear" w:color="auto" w:fill="auto"/>
            <w:noWrap/>
            <w:vAlign w:val="center"/>
            <w:hideMark/>
          </w:tcPr>
          <w:p w14:paraId="69880CDF"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0.149</w:t>
            </w:r>
          </w:p>
        </w:tc>
        <w:tc>
          <w:tcPr>
            <w:tcW w:w="1005" w:type="dxa"/>
            <w:tcBorders>
              <w:top w:val="nil"/>
              <w:left w:val="nil"/>
              <w:bottom w:val="nil"/>
              <w:right w:val="nil"/>
            </w:tcBorders>
            <w:shd w:val="clear" w:color="auto" w:fill="auto"/>
            <w:noWrap/>
            <w:vAlign w:val="center"/>
            <w:hideMark/>
          </w:tcPr>
          <w:p w14:paraId="2362B010"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0.172</w:t>
            </w:r>
          </w:p>
        </w:tc>
        <w:tc>
          <w:tcPr>
            <w:tcW w:w="1011" w:type="dxa"/>
            <w:tcBorders>
              <w:top w:val="nil"/>
              <w:left w:val="nil"/>
              <w:bottom w:val="nil"/>
              <w:right w:val="nil"/>
            </w:tcBorders>
            <w:shd w:val="clear" w:color="auto" w:fill="auto"/>
            <w:noWrap/>
            <w:vAlign w:val="center"/>
            <w:hideMark/>
          </w:tcPr>
          <w:p w14:paraId="1C09229E"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0.384</w:t>
            </w:r>
          </w:p>
        </w:tc>
        <w:tc>
          <w:tcPr>
            <w:tcW w:w="1095" w:type="dxa"/>
            <w:tcBorders>
              <w:top w:val="nil"/>
              <w:left w:val="nil"/>
              <w:bottom w:val="nil"/>
              <w:right w:val="nil"/>
            </w:tcBorders>
            <w:shd w:val="clear" w:color="auto" w:fill="auto"/>
            <w:noWrap/>
            <w:vAlign w:val="center"/>
            <w:hideMark/>
          </w:tcPr>
          <w:p w14:paraId="2581C1D8"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-4.982***</w:t>
            </w:r>
          </w:p>
        </w:tc>
        <w:tc>
          <w:tcPr>
            <w:tcW w:w="995" w:type="dxa"/>
            <w:tcBorders>
              <w:top w:val="nil"/>
              <w:left w:val="nil"/>
              <w:bottom w:val="nil"/>
              <w:right w:val="nil"/>
            </w:tcBorders>
            <w:shd w:val="clear" w:color="auto" w:fill="auto"/>
            <w:noWrap/>
            <w:vAlign w:val="center"/>
            <w:hideMark/>
          </w:tcPr>
          <w:p w14:paraId="7DF64904"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Times New Roman" w:eastAsia="Times New Roman" w:hAnsi="Times New Roman" w:cs="Times New Roman"/>
                <w:color w:val="000000"/>
                <w:sz w:val="12"/>
                <w:szCs w:val="16"/>
              </w:rPr>
              <w:t>0.1554</w:t>
            </w:r>
          </w:p>
        </w:tc>
      </w:tr>
      <w:tr w:rsidR="00D10ED6" w:rsidRPr="00545A22" w14:paraId="0A696E2D" w14:textId="77777777" w:rsidTr="00CD3AC2">
        <w:trPr>
          <w:trHeight w:val="300"/>
          <w:jc w:val="center"/>
        </w:trPr>
        <w:tc>
          <w:tcPr>
            <w:tcW w:w="995" w:type="dxa"/>
            <w:tcBorders>
              <w:top w:val="nil"/>
              <w:left w:val="nil"/>
              <w:bottom w:val="nil"/>
              <w:right w:val="nil"/>
            </w:tcBorders>
            <w:shd w:val="clear" w:color="auto" w:fill="auto"/>
            <w:noWrap/>
            <w:vAlign w:val="center"/>
            <w:hideMark/>
          </w:tcPr>
          <w:p w14:paraId="250E04FC"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1m</w:t>
            </w:r>
          </w:p>
        </w:tc>
        <w:tc>
          <w:tcPr>
            <w:tcW w:w="995" w:type="dxa"/>
            <w:tcBorders>
              <w:top w:val="nil"/>
              <w:left w:val="nil"/>
              <w:bottom w:val="nil"/>
              <w:right w:val="nil"/>
            </w:tcBorders>
            <w:shd w:val="clear" w:color="auto" w:fill="auto"/>
            <w:noWrap/>
            <w:vAlign w:val="center"/>
            <w:hideMark/>
          </w:tcPr>
          <w:p w14:paraId="25E1FCB5"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0.10</w:t>
            </w:r>
          </w:p>
        </w:tc>
        <w:tc>
          <w:tcPr>
            <w:tcW w:w="1011" w:type="dxa"/>
            <w:tcBorders>
              <w:top w:val="nil"/>
              <w:left w:val="nil"/>
              <w:bottom w:val="nil"/>
              <w:right w:val="nil"/>
            </w:tcBorders>
            <w:shd w:val="clear" w:color="auto" w:fill="auto"/>
            <w:noWrap/>
            <w:vAlign w:val="center"/>
            <w:hideMark/>
          </w:tcPr>
          <w:p w14:paraId="69A87854"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-0.00265**</w:t>
            </w:r>
          </w:p>
        </w:tc>
        <w:tc>
          <w:tcPr>
            <w:tcW w:w="1011" w:type="dxa"/>
            <w:tcBorders>
              <w:top w:val="nil"/>
              <w:left w:val="nil"/>
              <w:bottom w:val="nil"/>
              <w:right w:val="nil"/>
            </w:tcBorders>
            <w:shd w:val="clear" w:color="auto" w:fill="auto"/>
            <w:noWrap/>
            <w:vAlign w:val="center"/>
            <w:hideMark/>
          </w:tcPr>
          <w:p w14:paraId="7F1D20C7"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0.0143***</w:t>
            </w:r>
          </w:p>
        </w:tc>
        <w:tc>
          <w:tcPr>
            <w:tcW w:w="1011" w:type="dxa"/>
            <w:tcBorders>
              <w:top w:val="nil"/>
              <w:left w:val="nil"/>
              <w:bottom w:val="nil"/>
              <w:right w:val="nil"/>
            </w:tcBorders>
            <w:shd w:val="clear" w:color="auto" w:fill="auto"/>
            <w:noWrap/>
            <w:vAlign w:val="center"/>
            <w:hideMark/>
          </w:tcPr>
          <w:p w14:paraId="1B7F7293"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0.0122***</w:t>
            </w:r>
          </w:p>
        </w:tc>
        <w:tc>
          <w:tcPr>
            <w:tcW w:w="1005" w:type="dxa"/>
            <w:tcBorders>
              <w:top w:val="nil"/>
              <w:left w:val="nil"/>
              <w:bottom w:val="nil"/>
              <w:right w:val="nil"/>
            </w:tcBorders>
            <w:shd w:val="clear" w:color="auto" w:fill="auto"/>
            <w:noWrap/>
            <w:vAlign w:val="center"/>
            <w:hideMark/>
          </w:tcPr>
          <w:p w14:paraId="035B23AF"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-0.101***</w:t>
            </w:r>
          </w:p>
        </w:tc>
        <w:tc>
          <w:tcPr>
            <w:tcW w:w="995" w:type="dxa"/>
            <w:tcBorders>
              <w:top w:val="nil"/>
              <w:left w:val="nil"/>
              <w:bottom w:val="nil"/>
              <w:right w:val="nil"/>
            </w:tcBorders>
            <w:shd w:val="clear" w:color="auto" w:fill="auto"/>
            <w:noWrap/>
            <w:vAlign w:val="center"/>
            <w:hideMark/>
          </w:tcPr>
          <w:p w14:paraId="5A749F7A"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-0.716***</w:t>
            </w:r>
          </w:p>
        </w:tc>
        <w:tc>
          <w:tcPr>
            <w:tcW w:w="1011" w:type="dxa"/>
            <w:tcBorders>
              <w:top w:val="nil"/>
              <w:left w:val="nil"/>
              <w:bottom w:val="nil"/>
              <w:right w:val="nil"/>
            </w:tcBorders>
            <w:shd w:val="clear" w:color="auto" w:fill="auto"/>
            <w:noWrap/>
            <w:vAlign w:val="center"/>
            <w:hideMark/>
          </w:tcPr>
          <w:p w14:paraId="47170049"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-0.201***</w:t>
            </w:r>
          </w:p>
        </w:tc>
        <w:tc>
          <w:tcPr>
            <w:tcW w:w="1011" w:type="dxa"/>
            <w:tcBorders>
              <w:top w:val="nil"/>
              <w:left w:val="nil"/>
              <w:bottom w:val="nil"/>
              <w:right w:val="nil"/>
            </w:tcBorders>
            <w:shd w:val="clear" w:color="auto" w:fill="auto"/>
            <w:noWrap/>
            <w:vAlign w:val="center"/>
            <w:hideMark/>
          </w:tcPr>
          <w:p w14:paraId="5872B8C0"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-0.0853***</w:t>
            </w:r>
          </w:p>
        </w:tc>
        <w:tc>
          <w:tcPr>
            <w:tcW w:w="1005" w:type="dxa"/>
            <w:tcBorders>
              <w:top w:val="nil"/>
              <w:left w:val="nil"/>
              <w:bottom w:val="nil"/>
              <w:right w:val="nil"/>
            </w:tcBorders>
            <w:shd w:val="clear" w:color="auto" w:fill="auto"/>
            <w:noWrap/>
            <w:vAlign w:val="center"/>
            <w:hideMark/>
          </w:tcPr>
          <w:p w14:paraId="44267B7C"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0.0740***</w:t>
            </w:r>
          </w:p>
        </w:tc>
        <w:tc>
          <w:tcPr>
            <w:tcW w:w="995" w:type="dxa"/>
            <w:tcBorders>
              <w:top w:val="nil"/>
              <w:left w:val="nil"/>
              <w:bottom w:val="nil"/>
              <w:right w:val="nil"/>
            </w:tcBorders>
            <w:shd w:val="clear" w:color="auto" w:fill="auto"/>
            <w:noWrap/>
            <w:vAlign w:val="center"/>
            <w:hideMark/>
          </w:tcPr>
          <w:p w14:paraId="135C26CE"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0.191***</w:t>
            </w:r>
          </w:p>
        </w:tc>
        <w:tc>
          <w:tcPr>
            <w:tcW w:w="1005" w:type="dxa"/>
            <w:tcBorders>
              <w:top w:val="nil"/>
              <w:left w:val="nil"/>
              <w:bottom w:val="nil"/>
              <w:right w:val="nil"/>
            </w:tcBorders>
            <w:shd w:val="clear" w:color="auto" w:fill="auto"/>
            <w:noWrap/>
            <w:vAlign w:val="center"/>
            <w:hideMark/>
          </w:tcPr>
          <w:p w14:paraId="51496FBF"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0.0491***</w:t>
            </w:r>
          </w:p>
        </w:tc>
        <w:tc>
          <w:tcPr>
            <w:tcW w:w="1011" w:type="dxa"/>
            <w:tcBorders>
              <w:top w:val="nil"/>
              <w:left w:val="nil"/>
              <w:bottom w:val="nil"/>
              <w:right w:val="nil"/>
            </w:tcBorders>
            <w:shd w:val="clear" w:color="auto" w:fill="auto"/>
            <w:noWrap/>
            <w:vAlign w:val="center"/>
            <w:hideMark/>
          </w:tcPr>
          <w:p w14:paraId="0950D419"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0.0489***</w:t>
            </w:r>
          </w:p>
        </w:tc>
        <w:tc>
          <w:tcPr>
            <w:tcW w:w="1095" w:type="dxa"/>
            <w:tcBorders>
              <w:top w:val="nil"/>
              <w:left w:val="nil"/>
              <w:bottom w:val="nil"/>
              <w:right w:val="nil"/>
            </w:tcBorders>
            <w:shd w:val="clear" w:color="auto" w:fill="auto"/>
            <w:noWrap/>
            <w:vAlign w:val="center"/>
            <w:hideMark/>
          </w:tcPr>
          <w:p w14:paraId="7CE57129"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-0.0163***</w:t>
            </w:r>
          </w:p>
        </w:tc>
        <w:tc>
          <w:tcPr>
            <w:tcW w:w="995" w:type="dxa"/>
            <w:tcBorders>
              <w:top w:val="nil"/>
              <w:left w:val="nil"/>
              <w:bottom w:val="nil"/>
              <w:right w:val="nil"/>
            </w:tcBorders>
            <w:shd w:val="clear" w:color="auto" w:fill="auto"/>
            <w:noWrap/>
            <w:vAlign w:val="center"/>
            <w:hideMark/>
          </w:tcPr>
          <w:p w14:paraId="093326F0"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Times New Roman" w:eastAsia="Times New Roman" w:hAnsi="Times New Roman" w:cs="Times New Roman"/>
                <w:color w:val="000000"/>
                <w:sz w:val="12"/>
                <w:szCs w:val="16"/>
              </w:rPr>
              <w:t>0.0875</w:t>
            </w:r>
          </w:p>
        </w:tc>
      </w:tr>
      <w:tr w:rsidR="00D10ED6" w:rsidRPr="00545A22" w14:paraId="6CD6F8FA" w14:textId="77777777" w:rsidTr="00CD3AC2">
        <w:trPr>
          <w:trHeight w:val="300"/>
          <w:jc w:val="center"/>
        </w:trPr>
        <w:tc>
          <w:tcPr>
            <w:tcW w:w="995" w:type="dxa"/>
            <w:tcBorders>
              <w:top w:val="nil"/>
              <w:left w:val="nil"/>
              <w:bottom w:val="nil"/>
              <w:right w:val="nil"/>
            </w:tcBorders>
            <w:shd w:val="clear" w:color="auto" w:fill="auto"/>
            <w:noWrap/>
            <w:vAlign w:val="center"/>
            <w:hideMark/>
          </w:tcPr>
          <w:p w14:paraId="09B4758A"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5m</w:t>
            </w:r>
          </w:p>
        </w:tc>
        <w:tc>
          <w:tcPr>
            <w:tcW w:w="995" w:type="dxa"/>
            <w:tcBorders>
              <w:top w:val="nil"/>
              <w:left w:val="nil"/>
              <w:bottom w:val="nil"/>
              <w:right w:val="nil"/>
            </w:tcBorders>
            <w:shd w:val="clear" w:color="auto" w:fill="auto"/>
            <w:noWrap/>
            <w:vAlign w:val="center"/>
            <w:hideMark/>
          </w:tcPr>
          <w:p w14:paraId="6B0DE3A8"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0.10</w:t>
            </w:r>
          </w:p>
        </w:tc>
        <w:tc>
          <w:tcPr>
            <w:tcW w:w="1011" w:type="dxa"/>
            <w:tcBorders>
              <w:top w:val="nil"/>
              <w:left w:val="nil"/>
              <w:bottom w:val="nil"/>
              <w:right w:val="nil"/>
            </w:tcBorders>
            <w:shd w:val="clear" w:color="auto" w:fill="auto"/>
            <w:noWrap/>
            <w:vAlign w:val="center"/>
            <w:hideMark/>
          </w:tcPr>
          <w:p w14:paraId="0EE38A89"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0.0167***</w:t>
            </w:r>
          </w:p>
        </w:tc>
        <w:tc>
          <w:tcPr>
            <w:tcW w:w="1011" w:type="dxa"/>
            <w:tcBorders>
              <w:top w:val="nil"/>
              <w:left w:val="nil"/>
              <w:bottom w:val="nil"/>
              <w:right w:val="nil"/>
            </w:tcBorders>
            <w:shd w:val="clear" w:color="auto" w:fill="auto"/>
            <w:noWrap/>
            <w:vAlign w:val="center"/>
            <w:hideMark/>
          </w:tcPr>
          <w:p w14:paraId="4A466FD4"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0.0363***</w:t>
            </w:r>
          </w:p>
        </w:tc>
        <w:tc>
          <w:tcPr>
            <w:tcW w:w="1011" w:type="dxa"/>
            <w:tcBorders>
              <w:top w:val="nil"/>
              <w:left w:val="nil"/>
              <w:bottom w:val="nil"/>
              <w:right w:val="nil"/>
            </w:tcBorders>
            <w:shd w:val="clear" w:color="auto" w:fill="auto"/>
            <w:noWrap/>
            <w:vAlign w:val="center"/>
            <w:hideMark/>
          </w:tcPr>
          <w:p w14:paraId="0B3CEB7D"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0.0253***</w:t>
            </w:r>
          </w:p>
        </w:tc>
        <w:tc>
          <w:tcPr>
            <w:tcW w:w="1005" w:type="dxa"/>
            <w:tcBorders>
              <w:top w:val="nil"/>
              <w:left w:val="nil"/>
              <w:bottom w:val="nil"/>
              <w:right w:val="nil"/>
            </w:tcBorders>
            <w:shd w:val="clear" w:color="auto" w:fill="auto"/>
            <w:noWrap/>
            <w:vAlign w:val="center"/>
            <w:hideMark/>
          </w:tcPr>
          <w:p w14:paraId="3B22DB39"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-0.604***</w:t>
            </w:r>
          </w:p>
        </w:tc>
        <w:tc>
          <w:tcPr>
            <w:tcW w:w="995" w:type="dxa"/>
            <w:tcBorders>
              <w:top w:val="nil"/>
              <w:left w:val="nil"/>
              <w:bottom w:val="nil"/>
              <w:right w:val="nil"/>
            </w:tcBorders>
            <w:shd w:val="clear" w:color="auto" w:fill="auto"/>
            <w:noWrap/>
            <w:vAlign w:val="center"/>
            <w:hideMark/>
          </w:tcPr>
          <w:p w14:paraId="4340F81E"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-0.298***</w:t>
            </w:r>
          </w:p>
        </w:tc>
        <w:tc>
          <w:tcPr>
            <w:tcW w:w="1011" w:type="dxa"/>
            <w:tcBorders>
              <w:top w:val="nil"/>
              <w:left w:val="nil"/>
              <w:bottom w:val="nil"/>
              <w:right w:val="nil"/>
            </w:tcBorders>
            <w:shd w:val="clear" w:color="auto" w:fill="auto"/>
            <w:noWrap/>
            <w:vAlign w:val="center"/>
            <w:hideMark/>
          </w:tcPr>
          <w:p w14:paraId="2E7B6BA5"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-0.0784***</w:t>
            </w:r>
          </w:p>
        </w:tc>
        <w:tc>
          <w:tcPr>
            <w:tcW w:w="1011" w:type="dxa"/>
            <w:tcBorders>
              <w:top w:val="nil"/>
              <w:left w:val="nil"/>
              <w:bottom w:val="nil"/>
              <w:right w:val="nil"/>
            </w:tcBorders>
            <w:shd w:val="clear" w:color="auto" w:fill="auto"/>
            <w:noWrap/>
            <w:vAlign w:val="center"/>
            <w:hideMark/>
          </w:tcPr>
          <w:p w14:paraId="4FDD5D20"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-0.0720***</w:t>
            </w:r>
          </w:p>
        </w:tc>
        <w:tc>
          <w:tcPr>
            <w:tcW w:w="1005" w:type="dxa"/>
            <w:tcBorders>
              <w:top w:val="nil"/>
              <w:left w:val="nil"/>
              <w:bottom w:val="nil"/>
              <w:right w:val="nil"/>
            </w:tcBorders>
            <w:shd w:val="clear" w:color="auto" w:fill="auto"/>
            <w:noWrap/>
            <w:vAlign w:val="center"/>
            <w:hideMark/>
          </w:tcPr>
          <w:p w14:paraId="7A4A79B3"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0.0525***</w:t>
            </w:r>
          </w:p>
        </w:tc>
        <w:tc>
          <w:tcPr>
            <w:tcW w:w="995" w:type="dxa"/>
            <w:tcBorders>
              <w:top w:val="nil"/>
              <w:left w:val="nil"/>
              <w:bottom w:val="nil"/>
              <w:right w:val="nil"/>
            </w:tcBorders>
            <w:shd w:val="clear" w:color="auto" w:fill="auto"/>
            <w:noWrap/>
            <w:vAlign w:val="center"/>
            <w:hideMark/>
          </w:tcPr>
          <w:p w14:paraId="162BC982"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0.0644***</w:t>
            </w:r>
          </w:p>
        </w:tc>
        <w:tc>
          <w:tcPr>
            <w:tcW w:w="1005" w:type="dxa"/>
            <w:tcBorders>
              <w:top w:val="nil"/>
              <w:left w:val="nil"/>
              <w:bottom w:val="nil"/>
              <w:right w:val="nil"/>
            </w:tcBorders>
            <w:shd w:val="clear" w:color="auto" w:fill="auto"/>
            <w:noWrap/>
            <w:vAlign w:val="center"/>
            <w:hideMark/>
          </w:tcPr>
          <w:p w14:paraId="28DE2EE9"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0.117***</w:t>
            </w:r>
          </w:p>
        </w:tc>
        <w:tc>
          <w:tcPr>
            <w:tcW w:w="1011" w:type="dxa"/>
            <w:tcBorders>
              <w:top w:val="nil"/>
              <w:left w:val="nil"/>
              <w:bottom w:val="nil"/>
              <w:right w:val="nil"/>
            </w:tcBorders>
            <w:shd w:val="clear" w:color="auto" w:fill="auto"/>
            <w:noWrap/>
            <w:vAlign w:val="center"/>
            <w:hideMark/>
          </w:tcPr>
          <w:p w14:paraId="6EBA5A56"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0.0972***</w:t>
            </w:r>
          </w:p>
        </w:tc>
        <w:tc>
          <w:tcPr>
            <w:tcW w:w="1095" w:type="dxa"/>
            <w:tcBorders>
              <w:top w:val="nil"/>
              <w:left w:val="nil"/>
              <w:bottom w:val="nil"/>
              <w:right w:val="nil"/>
            </w:tcBorders>
            <w:shd w:val="clear" w:color="auto" w:fill="auto"/>
            <w:noWrap/>
            <w:vAlign w:val="center"/>
            <w:hideMark/>
          </w:tcPr>
          <w:p w14:paraId="7E289032"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-0.0680***</w:t>
            </w:r>
          </w:p>
        </w:tc>
        <w:tc>
          <w:tcPr>
            <w:tcW w:w="995" w:type="dxa"/>
            <w:tcBorders>
              <w:top w:val="nil"/>
              <w:left w:val="nil"/>
              <w:bottom w:val="nil"/>
              <w:right w:val="nil"/>
            </w:tcBorders>
            <w:shd w:val="clear" w:color="auto" w:fill="auto"/>
            <w:noWrap/>
            <w:vAlign w:val="center"/>
            <w:hideMark/>
          </w:tcPr>
          <w:p w14:paraId="7530D136"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Times New Roman" w:eastAsia="Times New Roman" w:hAnsi="Times New Roman" w:cs="Times New Roman"/>
                <w:color w:val="000000"/>
                <w:sz w:val="12"/>
                <w:szCs w:val="16"/>
              </w:rPr>
              <w:t>0.0946</w:t>
            </w:r>
          </w:p>
        </w:tc>
      </w:tr>
      <w:tr w:rsidR="00D10ED6" w:rsidRPr="00545A22" w14:paraId="5FA3CC9C" w14:textId="77777777" w:rsidTr="00CD3AC2">
        <w:trPr>
          <w:trHeight w:val="300"/>
          <w:jc w:val="center"/>
        </w:trPr>
        <w:tc>
          <w:tcPr>
            <w:tcW w:w="995" w:type="dxa"/>
            <w:tcBorders>
              <w:top w:val="nil"/>
              <w:left w:val="nil"/>
              <w:bottom w:val="nil"/>
              <w:right w:val="nil"/>
            </w:tcBorders>
            <w:shd w:val="clear" w:color="auto" w:fill="auto"/>
            <w:noWrap/>
            <w:vAlign w:val="center"/>
            <w:hideMark/>
          </w:tcPr>
          <w:p w14:paraId="0E1A9279"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10m</w:t>
            </w:r>
          </w:p>
        </w:tc>
        <w:tc>
          <w:tcPr>
            <w:tcW w:w="995" w:type="dxa"/>
            <w:tcBorders>
              <w:top w:val="nil"/>
              <w:left w:val="nil"/>
              <w:bottom w:val="nil"/>
              <w:right w:val="nil"/>
            </w:tcBorders>
            <w:shd w:val="clear" w:color="auto" w:fill="auto"/>
            <w:noWrap/>
            <w:vAlign w:val="center"/>
            <w:hideMark/>
          </w:tcPr>
          <w:p w14:paraId="2C71E4FB"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0.10</w:t>
            </w:r>
          </w:p>
        </w:tc>
        <w:tc>
          <w:tcPr>
            <w:tcW w:w="1011" w:type="dxa"/>
            <w:tcBorders>
              <w:top w:val="nil"/>
              <w:left w:val="nil"/>
              <w:bottom w:val="nil"/>
              <w:right w:val="nil"/>
            </w:tcBorders>
            <w:shd w:val="clear" w:color="auto" w:fill="auto"/>
            <w:noWrap/>
            <w:vAlign w:val="center"/>
            <w:hideMark/>
          </w:tcPr>
          <w:p w14:paraId="286A2D6D"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0.0398***</w:t>
            </w:r>
          </w:p>
        </w:tc>
        <w:tc>
          <w:tcPr>
            <w:tcW w:w="1011" w:type="dxa"/>
            <w:tcBorders>
              <w:top w:val="nil"/>
              <w:left w:val="nil"/>
              <w:bottom w:val="nil"/>
              <w:right w:val="nil"/>
            </w:tcBorders>
            <w:shd w:val="clear" w:color="auto" w:fill="auto"/>
            <w:noWrap/>
            <w:vAlign w:val="center"/>
            <w:hideMark/>
          </w:tcPr>
          <w:p w14:paraId="0C5D89F0"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0.0325***</w:t>
            </w:r>
          </w:p>
        </w:tc>
        <w:tc>
          <w:tcPr>
            <w:tcW w:w="1011" w:type="dxa"/>
            <w:tcBorders>
              <w:top w:val="nil"/>
              <w:left w:val="nil"/>
              <w:bottom w:val="nil"/>
              <w:right w:val="nil"/>
            </w:tcBorders>
            <w:shd w:val="clear" w:color="auto" w:fill="auto"/>
            <w:noWrap/>
            <w:vAlign w:val="center"/>
            <w:hideMark/>
          </w:tcPr>
          <w:p w14:paraId="7B817FC5"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0.0255***</w:t>
            </w:r>
          </w:p>
        </w:tc>
        <w:tc>
          <w:tcPr>
            <w:tcW w:w="1005" w:type="dxa"/>
            <w:tcBorders>
              <w:top w:val="nil"/>
              <w:left w:val="nil"/>
              <w:bottom w:val="nil"/>
              <w:right w:val="nil"/>
            </w:tcBorders>
            <w:shd w:val="clear" w:color="auto" w:fill="auto"/>
            <w:noWrap/>
            <w:vAlign w:val="center"/>
            <w:hideMark/>
          </w:tcPr>
          <w:p w14:paraId="320FA2A0"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-0.654***</w:t>
            </w:r>
          </w:p>
        </w:tc>
        <w:tc>
          <w:tcPr>
            <w:tcW w:w="995" w:type="dxa"/>
            <w:tcBorders>
              <w:top w:val="nil"/>
              <w:left w:val="nil"/>
              <w:bottom w:val="nil"/>
              <w:right w:val="nil"/>
            </w:tcBorders>
            <w:shd w:val="clear" w:color="auto" w:fill="auto"/>
            <w:noWrap/>
            <w:vAlign w:val="center"/>
            <w:hideMark/>
          </w:tcPr>
          <w:p w14:paraId="1CDEA9EC"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-0.181***</w:t>
            </w:r>
          </w:p>
        </w:tc>
        <w:tc>
          <w:tcPr>
            <w:tcW w:w="1011" w:type="dxa"/>
            <w:tcBorders>
              <w:top w:val="nil"/>
              <w:left w:val="nil"/>
              <w:bottom w:val="nil"/>
              <w:right w:val="nil"/>
            </w:tcBorders>
            <w:shd w:val="clear" w:color="auto" w:fill="auto"/>
            <w:noWrap/>
            <w:vAlign w:val="center"/>
            <w:hideMark/>
          </w:tcPr>
          <w:p w14:paraId="25297563"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-0.0756***</w:t>
            </w:r>
          </w:p>
        </w:tc>
        <w:tc>
          <w:tcPr>
            <w:tcW w:w="1011" w:type="dxa"/>
            <w:tcBorders>
              <w:top w:val="nil"/>
              <w:left w:val="nil"/>
              <w:bottom w:val="nil"/>
              <w:right w:val="nil"/>
            </w:tcBorders>
            <w:shd w:val="clear" w:color="auto" w:fill="auto"/>
            <w:noWrap/>
            <w:vAlign w:val="center"/>
            <w:hideMark/>
          </w:tcPr>
          <w:p w14:paraId="428928B6"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-0.0738***</w:t>
            </w:r>
          </w:p>
        </w:tc>
        <w:tc>
          <w:tcPr>
            <w:tcW w:w="1005" w:type="dxa"/>
            <w:tcBorders>
              <w:top w:val="nil"/>
              <w:left w:val="nil"/>
              <w:bottom w:val="nil"/>
              <w:right w:val="nil"/>
            </w:tcBorders>
            <w:shd w:val="clear" w:color="auto" w:fill="auto"/>
            <w:noWrap/>
            <w:vAlign w:val="center"/>
            <w:hideMark/>
          </w:tcPr>
          <w:p w14:paraId="22EBAE7A"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0.0123</w:t>
            </w:r>
          </w:p>
        </w:tc>
        <w:tc>
          <w:tcPr>
            <w:tcW w:w="995" w:type="dxa"/>
            <w:tcBorders>
              <w:top w:val="nil"/>
              <w:left w:val="nil"/>
              <w:bottom w:val="nil"/>
              <w:right w:val="nil"/>
            </w:tcBorders>
            <w:shd w:val="clear" w:color="auto" w:fill="auto"/>
            <w:noWrap/>
            <w:vAlign w:val="center"/>
            <w:hideMark/>
          </w:tcPr>
          <w:p w14:paraId="4691486D"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0.136***</w:t>
            </w:r>
          </w:p>
        </w:tc>
        <w:tc>
          <w:tcPr>
            <w:tcW w:w="1005" w:type="dxa"/>
            <w:tcBorders>
              <w:top w:val="nil"/>
              <w:left w:val="nil"/>
              <w:bottom w:val="nil"/>
              <w:right w:val="nil"/>
            </w:tcBorders>
            <w:shd w:val="clear" w:color="auto" w:fill="auto"/>
            <w:noWrap/>
            <w:vAlign w:val="center"/>
            <w:hideMark/>
          </w:tcPr>
          <w:p w14:paraId="4E9449B9"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0.104***</w:t>
            </w:r>
          </w:p>
        </w:tc>
        <w:tc>
          <w:tcPr>
            <w:tcW w:w="1011" w:type="dxa"/>
            <w:tcBorders>
              <w:top w:val="nil"/>
              <w:left w:val="nil"/>
              <w:bottom w:val="nil"/>
              <w:right w:val="nil"/>
            </w:tcBorders>
            <w:shd w:val="clear" w:color="auto" w:fill="auto"/>
            <w:noWrap/>
            <w:vAlign w:val="center"/>
            <w:hideMark/>
          </w:tcPr>
          <w:p w14:paraId="29DD2D07"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0.122***</w:t>
            </w:r>
          </w:p>
        </w:tc>
        <w:tc>
          <w:tcPr>
            <w:tcW w:w="1095" w:type="dxa"/>
            <w:tcBorders>
              <w:top w:val="nil"/>
              <w:left w:val="nil"/>
              <w:bottom w:val="nil"/>
              <w:right w:val="nil"/>
            </w:tcBorders>
            <w:shd w:val="clear" w:color="auto" w:fill="auto"/>
            <w:noWrap/>
            <w:vAlign w:val="center"/>
            <w:hideMark/>
          </w:tcPr>
          <w:p w14:paraId="251531D2"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-0.112***</w:t>
            </w:r>
          </w:p>
        </w:tc>
        <w:tc>
          <w:tcPr>
            <w:tcW w:w="995" w:type="dxa"/>
            <w:tcBorders>
              <w:top w:val="nil"/>
              <w:left w:val="nil"/>
              <w:bottom w:val="nil"/>
              <w:right w:val="nil"/>
            </w:tcBorders>
            <w:shd w:val="clear" w:color="auto" w:fill="auto"/>
            <w:noWrap/>
            <w:vAlign w:val="center"/>
            <w:hideMark/>
          </w:tcPr>
          <w:p w14:paraId="39251BAF"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Times New Roman" w:eastAsia="Times New Roman" w:hAnsi="Times New Roman" w:cs="Times New Roman"/>
                <w:color w:val="000000"/>
                <w:sz w:val="12"/>
                <w:szCs w:val="16"/>
              </w:rPr>
              <w:t>0.0828</w:t>
            </w:r>
          </w:p>
        </w:tc>
      </w:tr>
      <w:tr w:rsidR="00D10ED6" w:rsidRPr="00545A22" w14:paraId="1A4D7F62" w14:textId="77777777" w:rsidTr="00CD3AC2">
        <w:trPr>
          <w:trHeight w:val="300"/>
          <w:jc w:val="center"/>
        </w:trPr>
        <w:tc>
          <w:tcPr>
            <w:tcW w:w="995" w:type="dxa"/>
            <w:tcBorders>
              <w:top w:val="nil"/>
              <w:left w:val="nil"/>
              <w:bottom w:val="nil"/>
              <w:right w:val="nil"/>
            </w:tcBorders>
            <w:shd w:val="clear" w:color="auto" w:fill="auto"/>
            <w:noWrap/>
            <w:vAlign w:val="center"/>
            <w:hideMark/>
          </w:tcPr>
          <w:p w14:paraId="29ED53D1"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15m</w:t>
            </w:r>
          </w:p>
        </w:tc>
        <w:tc>
          <w:tcPr>
            <w:tcW w:w="995" w:type="dxa"/>
            <w:tcBorders>
              <w:top w:val="nil"/>
              <w:left w:val="nil"/>
              <w:bottom w:val="nil"/>
              <w:right w:val="nil"/>
            </w:tcBorders>
            <w:shd w:val="clear" w:color="auto" w:fill="auto"/>
            <w:noWrap/>
            <w:vAlign w:val="center"/>
            <w:hideMark/>
          </w:tcPr>
          <w:p w14:paraId="10B535EC"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0.10</w:t>
            </w:r>
          </w:p>
        </w:tc>
        <w:tc>
          <w:tcPr>
            <w:tcW w:w="1011" w:type="dxa"/>
            <w:tcBorders>
              <w:top w:val="nil"/>
              <w:left w:val="nil"/>
              <w:bottom w:val="nil"/>
              <w:right w:val="nil"/>
            </w:tcBorders>
            <w:shd w:val="clear" w:color="auto" w:fill="auto"/>
            <w:noWrap/>
            <w:vAlign w:val="center"/>
            <w:hideMark/>
          </w:tcPr>
          <w:p w14:paraId="12E24CAB"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0.0569***</w:t>
            </w:r>
          </w:p>
        </w:tc>
        <w:tc>
          <w:tcPr>
            <w:tcW w:w="1011" w:type="dxa"/>
            <w:tcBorders>
              <w:top w:val="nil"/>
              <w:left w:val="nil"/>
              <w:bottom w:val="nil"/>
              <w:right w:val="nil"/>
            </w:tcBorders>
            <w:shd w:val="clear" w:color="auto" w:fill="auto"/>
            <w:noWrap/>
            <w:vAlign w:val="center"/>
            <w:hideMark/>
          </w:tcPr>
          <w:p w14:paraId="0EA3FCDD"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0.0455***</w:t>
            </w:r>
          </w:p>
        </w:tc>
        <w:tc>
          <w:tcPr>
            <w:tcW w:w="1011" w:type="dxa"/>
            <w:tcBorders>
              <w:top w:val="nil"/>
              <w:left w:val="nil"/>
              <w:bottom w:val="nil"/>
              <w:right w:val="nil"/>
            </w:tcBorders>
            <w:shd w:val="clear" w:color="auto" w:fill="auto"/>
            <w:noWrap/>
            <w:vAlign w:val="center"/>
            <w:hideMark/>
          </w:tcPr>
          <w:p w14:paraId="44285B5D"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0.0252***</w:t>
            </w:r>
          </w:p>
        </w:tc>
        <w:tc>
          <w:tcPr>
            <w:tcW w:w="1005" w:type="dxa"/>
            <w:tcBorders>
              <w:top w:val="nil"/>
              <w:left w:val="nil"/>
              <w:bottom w:val="nil"/>
              <w:right w:val="nil"/>
            </w:tcBorders>
            <w:shd w:val="clear" w:color="auto" w:fill="auto"/>
            <w:noWrap/>
            <w:vAlign w:val="center"/>
            <w:hideMark/>
          </w:tcPr>
          <w:p w14:paraId="5B45D7A6"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-0.623***</w:t>
            </w:r>
          </w:p>
        </w:tc>
        <w:tc>
          <w:tcPr>
            <w:tcW w:w="995" w:type="dxa"/>
            <w:tcBorders>
              <w:top w:val="nil"/>
              <w:left w:val="nil"/>
              <w:bottom w:val="nil"/>
              <w:right w:val="nil"/>
            </w:tcBorders>
            <w:shd w:val="clear" w:color="auto" w:fill="auto"/>
            <w:noWrap/>
            <w:vAlign w:val="center"/>
            <w:hideMark/>
          </w:tcPr>
          <w:p w14:paraId="216EE57B"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-0.131***</w:t>
            </w:r>
          </w:p>
        </w:tc>
        <w:tc>
          <w:tcPr>
            <w:tcW w:w="1011" w:type="dxa"/>
            <w:tcBorders>
              <w:top w:val="nil"/>
              <w:left w:val="nil"/>
              <w:bottom w:val="nil"/>
              <w:right w:val="nil"/>
            </w:tcBorders>
            <w:shd w:val="clear" w:color="auto" w:fill="auto"/>
            <w:noWrap/>
            <w:vAlign w:val="center"/>
            <w:hideMark/>
          </w:tcPr>
          <w:p w14:paraId="366661EC"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-0.0650***</w:t>
            </w:r>
          </w:p>
        </w:tc>
        <w:tc>
          <w:tcPr>
            <w:tcW w:w="1011" w:type="dxa"/>
            <w:tcBorders>
              <w:top w:val="nil"/>
              <w:left w:val="nil"/>
              <w:bottom w:val="nil"/>
              <w:right w:val="nil"/>
            </w:tcBorders>
            <w:shd w:val="clear" w:color="auto" w:fill="auto"/>
            <w:noWrap/>
            <w:vAlign w:val="center"/>
            <w:hideMark/>
          </w:tcPr>
          <w:p w14:paraId="10C76418"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-0.0796***</w:t>
            </w:r>
          </w:p>
        </w:tc>
        <w:tc>
          <w:tcPr>
            <w:tcW w:w="1005" w:type="dxa"/>
            <w:tcBorders>
              <w:top w:val="nil"/>
              <w:left w:val="nil"/>
              <w:bottom w:val="nil"/>
              <w:right w:val="nil"/>
            </w:tcBorders>
            <w:shd w:val="clear" w:color="auto" w:fill="auto"/>
            <w:noWrap/>
            <w:vAlign w:val="center"/>
            <w:hideMark/>
          </w:tcPr>
          <w:p w14:paraId="4C579987"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-0.00302</w:t>
            </w:r>
          </w:p>
        </w:tc>
        <w:tc>
          <w:tcPr>
            <w:tcW w:w="995" w:type="dxa"/>
            <w:tcBorders>
              <w:top w:val="nil"/>
              <w:left w:val="nil"/>
              <w:bottom w:val="nil"/>
              <w:right w:val="nil"/>
            </w:tcBorders>
            <w:shd w:val="clear" w:color="auto" w:fill="auto"/>
            <w:noWrap/>
            <w:vAlign w:val="center"/>
            <w:hideMark/>
          </w:tcPr>
          <w:p w14:paraId="57A99B58"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0.110***</w:t>
            </w:r>
          </w:p>
        </w:tc>
        <w:tc>
          <w:tcPr>
            <w:tcW w:w="1005" w:type="dxa"/>
            <w:tcBorders>
              <w:top w:val="nil"/>
              <w:left w:val="nil"/>
              <w:bottom w:val="nil"/>
              <w:right w:val="nil"/>
            </w:tcBorders>
            <w:shd w:val="clear" w:color="auto" w:fill="auto"/>
            <w:noWrap/>
            <w:vAlign w:val="center"/>
            <w:hideMark/>
          </w:tcPr>
          <w:p w14:paraId="20B96DDD"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0.152***</w:t>
            </w:r>
          </w:p>
        </w:tc>
        <w:tc>
          <w:tcPr>
            <w:tcW w:w="1011" w:type="dxa"/>
            <w:tcBorders>
              <w:top w:val="nil"/>
              <w:left w:val="nil"/>
              <w:bottom w:val="nil"/>
              <w:right w:val="nil"/>
            </w:tcBorders>
            <w:shd w:val="clear" w:color="auto" w:fill="auto"/>
            <w:noWrap/>
            <w:vAlign w:val="center"/>
            <w:hideMark/>
          </w:tcPr>
          <w:p w14:paraId="04B88A89"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0.101***</w:t>
            </w:r>
          </w:p>
        </w:tc>
        <w:tc>
          <w:tcPr>
            <w:tcW w:w="1095" w:type="dxa"/>
            <w:tcBorders>
              <w:top w:val="nil"/>
              <w:left w:val="nil"/>
              <w:bottom w:val="nil"/>
              <w:right w:val="nil"/>
            </w:tcBorders>
            <w:shd w:val="clear" w:color="auto" w:fill="auto"/>
            <w:noWrap/>
            <w:vAlign w:val="center"/>
            <w:hideMark/>
          </w:tcPr>
          <w:p w14:paraId="36A755AE"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-0.151***</w:t>
            </w:r>
          </w:p>
        </w:tc>
        <w:tc>
          <w:tcPr>
            <w:tcW w:w="995" w:type="dxa"/>
            <w:tcBorders>
              <w:top w:val="nil"/>
              <w:left w:val="nil"/>
              <w:bottom w:val="nil"/>
              <w:right w:val="nil"/>
            </w:tcBorders>
            <w:shd w:val="clear" w:color="auto" w:fill="auto"/>
            <w:noWrap/>
            <w:vAlign w:val="center"/>
            <w:hideMark/>
          </w:tcPr>
          <w:p w14:paraId="4C8EB89F"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Times New Roman" w:eastAsia="Times New Roman" w:hAnsi="Times New Roman" w:cs="Times New Roman"/>
                <w:color w:val="000000"/>
                <w:sz w:val="12"/>
                <w:szCs w:val="16"/>
              </w:rPr>
              <w:t>0.074</w:t>
            </w:r>
          </w:p>
        </w:tc>
      </w:tr>
      <w:tr w:rsidR="00D10ED6" w:rsidRPr="00545A22" w14:paraId="5DD092CD" w14:textId="77777777" w:rsidTr="00CD3AC2">
        <w:trPr>
          <w:trHeight w:val="300"/>
          <w:jc w:val="center"/>
        </w:trPr>
        <w:tc>
          <w:tcPr>
            <w:tcW w:w="995" w:type="dxa"/>
            <w:tcBorders>
              <w:top w:val="nil"/>
              <w:left w:val="nil"/>
              <w:bottom w:val="nil"/>
              <w:right w:val="nil"/>
            </w:tcBorders>
            <w:shd w:val="clear" w:color="auto" w:fill="auto"/>
            <w:noWrap/>
            <w:vAlign w:val="center"/>
            <w:hideMark/>
          </w:tcPr>
          <w:p w14:paraId="2A1CA15A"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60m</w:t>
            </w:r>
          </w:p>
        </w:tc>
        <w:tc>
          <w:tcPr>
            <w:tcW w:w="995" w:type="dxa"/>
            <w:tcBorders>
              <w:top w:val="nil"/>
              <w:left w:val="nil"/>
              <w:bottom w:val="nil"/>
              <w:right w:val="nil"/>
            </w:tcBorders>
            <w:shd w:val="clear" w:color="auto" w:fill="auto"/>
            <w:noWrap/>
            <w:vAlign w:val="center"/>
            <w:hideMark/>
          </w:tcPr>
          <w:p w14:paraId="2766CFDD"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0.10</w:t>
            </w:r>
          </w:p>
        </w:tc>
        <w:tc>
          <w:tcPr>
            <w:tcW w:w="1011" w:type="dxa"/>
            <w:tcBorders>
              <w:top w:val="nil"/>
              <w:left w:val="nil"/>
              <w:bottom w:val="nil"/>
              <w:right w:val="nil"/>
            </w:tcBorders>
            <w:shd w:val="clear" w:color="auto" w:fill="auto"/>
            <w:noWrap/>
            <w:vAlign w:val="center"/>
            <w:hideMark/>
          </w:tcPr>
          <w:p w14:paraId="2E4126C8"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0.107***</w:t>
            </w:r>
          </w:p>
        </w:tc>
        <w:tc>
          <w:tcPr>
            <w:tcW w:w="1011" w:type="dxa"/>
            <w:tcBorders>
              <w:top w:val="nil"/>
              <w:left w:val="nil"/>
              <w:bottom w:val="nil"/>
              <w:right w:val="nil"/>
            </w:tcBorders>
            <w:shd w:val="clear" w:color="auto" w:fill="auto"/>
            <w:noWrap/>
            <w:vAlign w:val="center"/>
            <w:hideMark/>
          </w:tcPr>
          <w:p w14:paraId="147983CD"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-0.00241</w:t>
            </w:r>
          </w:p>
        </w:tc>
        <w:tc>
          <w:tcPr>
            <w:tcW w:w="1011" w:type="dxa"/>
            <w:tcBorders>
              <w:top w:val="nil"/>
              <w:left w:val="nil"/>
              <w:bottom w:val="nil"/>
              <w:right w:val="nil"/>
            </w:tcBorders>
            <w:shd w:val="clear" w:color="auto" w:fill="auto"/>
            <w:noWrap/>
            <w:vAlign w:val="center"/>
            <w:hideMark/>
          </w:tcPr>
          <w:p w14:paraId="14C20B58"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-0.0199</w:t>
            </w:r>
          </w:p>
        </w:tc>
        <w:tc>
          <w:tcPr>
            <w:tcW w:w="1005" w:type="dxa"/>
            <w:tcBorders>
              <w:top w:val="nil"/>
              <w:left w:val="nil"/>
              <w:bottom w:val="nil"/>
              <w:right w:val="nil"/>
            </w:tcBorders>
            <w:shd w:val="clear" w:color="auto" w:fill="auto"/>
            <w:noWrap/>
            <w:vAlign w:val="center"/>
            <w:hideMark/>
          </w:tcPr>
          <w:p w14:paraId="7339E776"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-0.491***</w:t>
            </w:r>
          </w:p>
        </w:tc>
        <w:tc>
          <w:tcPr>
            <w:tcW w:w="995" w:type="dxa"/>
            <w:tcBorders>
              <w:top w:val="nil"/>
              <w:left w:val="nil"/>
              <w:bottom w:val="nil"/>
              <w:right w:val="nil"/>
            </w:tcBorders>
            <w:shd w:val="clear" w:color="auto" w:fill="auto"/>
            <w:noWrap/>
            <w:vAlign w:val="center"/>
            <w:hideMark/>
          </w:tcPr>
          <w:p w14:paraId="0F71986D"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-0.112***</w:t>
            </w:r>
          </w:p>
        </w:tc>
        <w:tc>
          <w:tcPr>
            <w:tcW w:w="1011" w:type="dxa"/>
            <w:tcBorders>
              <w:top w:val="nil"/>
              <w:left w:val="nil"/>
              <w:bottom w:val="nil"/>
              <w:right w:val="nil"/>
            </w:tcBorders>
            <w:shd w:val="clear" w:color="auto" w:fill="auto"/>
            <w:noWrap/>
            <w:vAlign w:val="center"/>
            <w:hideMark/>
          </w:tcPr>
          <w:p w14:paraId="13F13922"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-0.145***</w:t>
            </w:r>
          </w:p>
        </w:tc>
        <w:tc>
          <w:tcPr>
            <w:tcW w:w="1011" w:type="dxa"/>
            <w:tcBorders>
              <w:top w:val="nil"/>
              <w:left w:val="nil"/>
              <w:bottom w:val="nil"/>
              <w:right w:val="nil"/>
            </w:tcBorders>
            <w:shd w:val="clear" w:color="auto" w:fill="auto"/>
            <w:noWrap/>
            <w:vAlign w:val="center"/>
            <w:hideMark/>
          </w:tcPr>
          <w:p w14:paraId="28299549"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-0.0990***</w:t>
            </w:r>
          </w:p>
        </w:tc>
        <w:tc>
          <w:tcPr>
            <w:tcW w:w="1005" w:type="dxa"/>
            <w:tcBorders>
              <w:top w:val="nil"/>
              <w:left w:val="nil"/>
              <w:bottom w:val="nil"/>
              <w:right w:val="nil"/>
            </w:tcBorders>
            <w:shd w:val="clear" w:color="auto" w:fill="auto"/>
            <w:noWrap/>
            <w:vAlign w:val="center"/>
            <w:hideMark/>
          </w:tcPr>
          <w:p w14:paraId="5E50D361"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-0.0730***</w:t>
            </w:r>
          </w:p>
        </w:tc>
        <w:tc>
          <w:tcPr>
            <w:tcW w:w="995" w:type="dxa"/>
            <w:tcBorders>
              <w:top w:val="nil"/>
              <w:left w:val="nil"/>
              <w:bottom w:val="nil"/>
              <w:right w:val="nil"/>
            </w:tcBorders>
            <w:shd w:val="clear" w:color="auto" w:fill="auto"/>
            <w:noWrap/>
            <w:vAlign w:val="center"/>
            <w:hideMark/>
          </w:tcPr>
          <w:p w14:paraId="5DCA237A"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0.229***</w:t>
            </w:r>
          </w:p>
        </w:tc>
        <w:tc>
          <w:tcPr>
            <w:tcW w:w="1005" w:type="dxa"/>
            <w:tcBorders>
              <w:top w:val="nil"/>
              <w:left w:val="nil"/>
              <w:bottom w:val="nil"/>
              <w:right w:val="nil"/>
            </w:tcBorders>
            <w:shd w:val="clear" w:color="auto" w:fill="auto"/>
            <w:noWrap/>
            <w:vAlign w:val="center"/>
            <w:hideMark/>
          </w:tcPr>
          <w:p w14:paraId="2EBFE719"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0.170***</w:t>
            </w:r>
          </w:p>
        </w:tc>
        <w:tc>
          <w:tcPr>
            <w:tcW w:w="1011" w:type="dxa"/>
            <w:tcBorders>
              <w:top w:val="nil"/>
              <w:left w:val="nil"/>
              <w:bottom w:val="nil"/>
              <w:right w:val="nil"/>
            </w:tcBorders>
            <w:shd w:val="clear" w:color="auto" w:fill="auto"/>
            <w:noWrap/>
            <w:vAlign w:val="center"/>
            <w:hideMark/>
          </w:tcPr>
          <w:p w14:paraId="13117384"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0.105***</w:t>
            </w:r>
          </w:p>
        </w:tc>
        <w:tc>
          <w:tcPr>
            <w:tcW w:w="1095" w:type="dxa"/>
            <w:tcBorders>
              <w:top w:val="nil"/>
              <w:left w:val="nil"/>
              <w:bottom w:val="nil"/>
              <w:right w:val="nil"/>
            </w:tcBorders>
            <w:shd w:val="clear" w:color="auto" w:fill="auto"/>
            <w:noWrap/>
            <w:vAlign w:val="center"/>
            <w:hideMark/>
          </w:tcPr>
          <w:p w14:paraId="1F8942BB"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-0.393***</w:t>
            </w:r>
          </w:p>
        </w:tc>
        <w:tc>
          <w:tcPr>
            <w:tcW w:w="995" w:type="dxa"/>
            <w:tcBorders>
              <w:top w:val="nil"/>
              <w:left w:val="nil"/>
              <w:bottom w:val="nil"/>
              <w:right w:val="nil"/>
            </w:tcBorders>
            <w:shd w:val="clear" w:color="auto" w:fill="auto"/>
            <w:noWrap/>
            <w:vAlign w:val="center"/>
            <w:hideMark/>
          </w:tcPr>
          <w:p w14:paraId="6FD1C71D"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Times New Roman" w:eastAsia="Times New Roman" w:hAnsi="Times New Roman" w:cs="Times New Roman"/>
                <w:color w:val="000000"/>
                <w:sz w:val="12"/>
                <w:szCs w:val="16"/>
              </w:rPr>
              <w:t>0.0486</w:t>
            </w:r>
          </w:p>
        </w:tc>
      </w:tr>
      <w:tr w:rsidR="00D10ED6" w:rsidRPr="00545A22" w14:paraId="1B59F843" w14:textId="77777777" w:rsidTr="00CD3AC2">
        <w:trPr>
          <w:trHeight w:val="300"/>
          <w:jc w:val="center"/>
        </w:trPr>
        <w:tc>
          <w:tcPr>
            <w:tcW w:w="995" w:type="dxa"/>
            <w:tcBorders>
              <w:top w:val="nil"/>
              <w:left w:val="nil"/>
              <w:bottom w:val="nil"/>
              <w:right w:val="nil"/>
            </w:tcBorders>
            <w:shd w:val="clear" w:color="auto" w:fill="auto"/>
            <w:noWrap/>
            <w:vAlign w:val="center"/>
            <w:hideMark/>
          </w:tcPr>
          <w:p w14:paraId="259CB8A3"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Daily</w:t>
            </w:r>
          </w:p>
        </w:tc>
        <w:tc>
          <w:tcPr>
            <w:tcW w:w="995" w:type="dxa"/>
            <w:tcBorders>
              <w:top w:val="nil"/>
              <w:left w:val="nil"/>
              <w:bottom w:val="nil"/>
              <w:right w:val="nil"/>
            </w:tcBorders>
            <w:shd w:val="clear" w:color="auto" w:fill="auto"/>
            <w:noWrap/>
            <w:vAlign w:val="center"/>
            <w:hideMark/>
          </w:tcPr>
          <w:p w14:paraId="086409DA"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0.10</w:t>
            </w:r>
          </w:p>
        </w:tc>
        <w:tc>
          <w:tcPr>
            <w:tcW w:w="1011" w:type="dxa"/>
            <w:tcBorders>
              <w:top w:val="nil"/>
              <w:left w:val="nil"/>
              <w:bottom w:val="nil"/>
              <w:right w:val="nil"/>
            </w:tcBorders>
            <w:shd w:val="clear" w:color="auto" w:fill="auto"/>
            <w:noWrap/>
            <w:vAlign w:val="center"/>
            <w:hideMark/>
          </w:tcPr>
          <w:p w14:paraId="00DAB25C"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-0.0795</w:t>
            </w:r>
          </w:p>
        </w:tc>
        <w:tc>
          <w:tcPr>
            <w:tcW w:w="1011" w:type="dxa"/>
            <w:tcBorders>
              <w:top w:val="nil"/>
              <w:left w:val="nil"/>
              <w:bottom w:val="nil"/>
              <w:right w:val="nil"/>
            </w:tcBorders>
            <w:shd w:val="clear" w:color="auto" w:fill="auto"/>
            <w:noWrap/>
            <w:vAlign w:val="center"/>
            <w:hideMark/>
          </w:tcPr>
          <w:p w14:paraId="60F935CF"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-0.123</w:t>
            </w:r>
          </w:p>
        </w:tc>
        <w:tc>
          <w:tcPr>
            <w:tcW w:w="1011" w:type="dxa"/>
            <w:tcBorders>
              <w:top w:val="nil"/>
              <w:left w:val="nil"/>
              <w:bottom w:val="nil"/>
              <w:right w:val="nil"/>
            </w:tcBorders>
            <w:shd w:val="clear" w:color="auto" w:fill="auto"/>
            <w:noWrap/>
            <w:vAlign w:val="center"/>
            <w:hideMark/>
          </w:tcPr>
          <w:p w14:paraId="53921D7E"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-0.0810</w:t>
            </w:r>
          </w:p>
        </w:tc>
        <w:tc>
          <w:tcPr>
            <w:tcW w:w="1005" w:type="dxa"/>
            <w:tcBorders>
              <w:top w:val="nil"/>
              <w:left w:val="nil"/>
              <w:bottom w:val="nil"/>
              <w:right w:val="nil"/>
            </w:tcBorders>
            <w:shd w:val="clear" w:color="auto" w:fill="auto"/>
            <w:noWrap/>
            <w:vAlign w:val="center"/>
            <w:hideMark/>
          </w:tcPr>
          <w:p w14:paraId="2782412B"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-0.192</w:t>
            </w:r>
          </w:p>
        </w:tc>
        <w:tc>
          <w:tcPr>
            <w:tcW w:w="995" w:type="dxa"/>
            <w:tcBorders>
              <w:top w:val="nil"/>
              <w:left w:val="nil"/>
              <w:bottom w:val="nil"/>
              <w:right w:val="nil"/>
            </w:tcBorders>
            <w:shd w:val="clear" w:color="auto" w:fill="auto"/>
            <w:noWrap/>
            <w:vAlign w:val="center"/>
            <w:hideMark/>
          </w:tcPr>
          <w:p w14:paraId="4B0AD2A8"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-0.194</w:t>
            </w:r>
          </w:p>
        </w:tc>
        <w:tc>
          <w:tcPr>
            <w:tcW w:w="1011" w:type="dxa"/>
            <w:tcBorders>
              <w:top w:val="nil"/>
              <w:left w:val="nil"/>
              <w:bottom w:val="nil"/>
              <w:right w:val="nil"/>
            </w:tcBorders>
            <w:shd w:val="clear" w:color="auto" w:fill="auto"/>
            <w:noWrap/>
            <w:vAlign w:val="center"/>
            <w:hideMark/>
          </w:tcPr>
          <w:p w14:paraId="79404E2B"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-0.201</w:t>
            </w:r>
          </w:p>
        </w:tc>
        <w:tc>
          <w:tcPr>
            <w:tcW w:w="1011" w:type="dxa"/>
            <w:tcBorders>
              <w:top w:val="nil"/>
              <w:left w:val="nil"/>
              <w:bottom w:val="nil"/>
              <w:right w:val="nil"/>
            </w:tcBorders>
            <w:shd w:val="clear" w:color="auto" w:fill="auto"/>
            <w:noWrap/>
            <w:vAlign w:val="center"/>
            <w:hideMark/>
          </w:tcPr>
          <w:p w14:paraId="3303D157"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-0.0363</w:t>
            </w:r>
          </w:p>
        </w:tc>
        <w:tc>
          <w:tcPr>
            <w:tcW w:w="1005" w:type="dxa"/>
            <w:tcBorders>
              <w:top w:val="nil"/>
              <w:left w:val="nil"/>
              <w:bottom w:val="nil"/>
              <w:right w:val="nil"/>
            </w:tcBorders>
            <w:shd w:val="clear" w:color="auto" w:fill="auto"/>
            <w:noWrap/>
            <w:vAlign w:val="center"/>
            <w:hideMark/>
          </w:tcPr>
          <w:p w14:paraId="3482CB0D"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-0.492***</w:t>
            </w:r>
          </w:p>
        </w:tc>
        <w:tc>
          <w:tcPr>
            <w:tcW w:w="995" w:type="dxa"/>
            <w:tcBorders>
              <w:top w:val="nil"/>
              <w:left w:val="nil"/>
              <w:bottom w:val="nil"/>
              <w:right w:val="nil"/>
            </w:tcBorders>
            <w:shd w:val="clear" w:color="auto" w:fill="auto"/>
            <w:noWrap/>
            <w:vAlign w:val="center"/>
            <w:hideMark/>
          </w:tcPr>
          <w:p w14:paraId="18B48066"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0.240</w:t>
            </w:r>
          </w:p>
        </w:tc>
        <w:tc>
          <w:tcPr>
            <w:tcW w:w="1005" w:type="dxa"/>
            <w:tcBorders>
              <w:top w:val="nil"/>
              <w:left w:val="nil"/>
              <w:bottom w:val="nil"/>
              <w:right w:val="nil"/>
            </w:tcBorders>
            <w:shd w:val="clear" w:color="auto" w:fill="auto"/>
            <w:noWrap/>
            <w:vAlign w:val="center"/>
            <w:hideMark/>
          </w:tcPr>
          <w:p w14:paraId="5FAE9841"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0.0196</w:t>
            </w:r>
          </w:p>
        </w:tc>
        <w:tc>
          <w:tcPr>
            <w:tcW w:w="1011" w:type="dxa"/>
            <w:tcBorders>
              <w:top w:val="nil"/>
              <w:left w:val="nil"/>
              <w:bottom w:val="nil"/>
              <w:right w:val="nil"/>
            </w:tcBorders>
            <w:shd w:val="clear" w:color="auto" w:fill="auto"/>
            <w:noWrap/>
            <w:vAlign w:val="center"/>
            <w:hideMark/>
          </w:tcPr>
          <w:p w14:paraId="4813CF3A"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0.108</w:t>
            </w:r>
          </w:p>
        </w:tc>
        <w:tc>
          <w:tcPr>
            <w:tcW w:w="1095" w:type="dxa"/>
            <w:tcBorders>
              <w:top w:val="nil"/>
              <w:left w:val="nil"/>
              <w:bottom w:val="nil"/>
              <w:right w:val="nil"/>
            </w:tcBorders>
            <w:shd w:val="clear" w:color="auto" w:fill="auto"/>
            <w:noWrap/>
            <w:vAlign w:val="center"/>
            <w:hideMark/>
          </w:tcPr>
          <w:p w14:paraId="3B01C733"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-4.172***</w:t>
            </w:r>
          </w:p>
        </w:tc>
        <w:tc>
          <w:tcPr>
            <w:tcW w:w="995" w:type="dxa"/>
            <w:tcBorders>
              <w:top w:val="nil"/>
              <w:left w:val="nil"/>
              <w:bottom w:val="nil"/>
              <w:right w:val="nil"/>
            </w:tcBorders>
            <w:shd w:val="clear" w:color="auto" w:fill="auto"/>
            <w:noWrap/>
            <w:vAlign w:val="center"/>
            <w:hideMark/>
          </w:tcPr>
          <w:p w14:paraId="4E43D548"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Times New Roman" w:eastAsia="Times New Roman" w:hAnsi="Times New Roman" w:cs="Times New Roman"/>
                <w:color w:val="000000"/>
                <w:sz w:val="12"/>
                <w:szCs w:val="16"/>
              </w:rPr>
              <w:t>0.1044</w:t>
            </w:r>
          </w:p>
        </w:tc>
      </w:tr>
      <w:tr w:rsidR="00D10ED6" w:rsidRPr="00545A22" w14:paraId="659D26F2" w14:textId="77777777" w:rsidTr="00CD3AC2">
        <w:trPr>
          <w:trHeight w:val="300"/>
          <w:jc w:val="center"/>
        </w:trPr>
        <w:tc>
          <w:tcPr>
            <w:tcW w:w="995" w:type="dxa"/>
            <w:tcBorders>
              <w:top w:val="nil"/>
              <w:left w:val="nil"/>
              <w:bottom w:val="nil"/>
              <w:right w:val="nil"/>
            </w:tcBorders>
            <w:shd w:val="clear" w:color="auto" w:fill="auto"/>
            <w:noWrap/>
            <w:vAlign w:val="center"/>
            <w:hideMark/>
          </w:tcPr>
          <w:p w14:paraId="6595D24B"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1m</w:t>
            </w:r>
          </w:p>
        </w:tc>
        <w:tc>
          <w:tcPr>
            <w:tcW w:w="995" w:type="dxa"/>
            <w:tcBorders>
              <w:top w:val="nil"/>
              <w:left w:val="nil"/>
              <w:bottom w:val="nil"/>
              <w:right w:val="nil"/>
            </w:tcBorders>
            <w:shd w:val="clear" w:color="auto" w:fill="auto"/>
            <w:noWrap/>
            <w:vAlign w:val="center"/>
            <w:hideMark/>
          </w:tcPr>
          <w:p w14:paraId="3FB16AAD"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0.15</w:t>
            </w:r>
          </w:p>
        </w:tc>
        <w:tc>
          <w:tcPr>
            <w:tcW w:w="1011" w:type="dxa"/>
            <w:tcBorders>
              <w:top w:val="nil"/>
              <w:left w:val="nil"/>
              <w:bottom w:val="nil"/>
              <w:right w:val="nil"/>
            </w:tcBorders>
            <w:shd w:val="clear" w:color="auto" w:fill="auto"/>
            <w:noWrap/>
            <w:vAlign w:val="center"/>
            <w:hideMark/>
          </w:tcPr>
          <w:p w14:paraId="14564A1D"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-0.00981***</w:t>
            </w:r>
          </w:p>
        </w:tc>
        <w:tc>
          <w:tcPr>
            <w:tcW w:w="1011" w:type="dxa"/>
            <w:tcBorders>
              <w:top w:val="nil"/>
              <w:left w:val="nil"/>
              <w:bottom w:val="nil"/>
              <w:right w:val="nil"/>
            </w:tcBorders>
            <w:shd w:val="clear" w:color="auto" w:fill="auto"/>
            <w:noWrap/>
            <w:vAlign w:val="center"/>
            <w:hideMark/>
          </w:tcPr>
          <w:p w14:paraId="4D65F727"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0.00697***</w:t>
            </w:r>
          </w:p>
        </w:tc>
        <w:tc>
          <w:tcPr>
            <w:tcW w:w="1011" w:type="dxa"/>
            <w:tcBorders>
              <w:top w:val="nil"/>
              <w:left w:val="nil"/>
              <w:bottom w:val="nil"/>
              <w:right w:val="nil"/>
            </w:tcBorders>
            <w:shd w:val="clear" w:color="auto" w:fill="auto"/>
            <w:noWrap/>
            <w:vAlign w:val="center"/>
            <w:hideMark/>
          </w:tcPr>
          <w:p w14:paraId="5BC76AFC"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0.0101***</w:t>
            </w:r>
          </w:p>
        </w:tc>
        <w:tc>
          <w:tcPr>
            <w:tcW w:w="1005" w:type="dxa"/>
            <w:tcBorders>
              <w:top w:val="nil"/>
              <w:left w:val="nil"/>
              <w:bottom w:val="nil"/>
              <w:right w:val="nil"/>
            </w:tcBorders>
            <w:shd w:val="clear" w:color="auto" w:fill="auto"/>
            <w:noWrap/>
            <w:vAlign w:val="center"/>
            <w:hideMark/>
          </w:tcPr>
          <w:p w14:paraId="0C601AE5"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-0.0712***</w:t>
            </w:r>
          </w:p>
        </w:tc>
        <w:tc>
          <w:tcPr>
            <w:tcW w:w="995" w:type="dxa"/>
            <w:tcBorders>
              <w:top w:val="nil"/>
              <w:left w:val="nil"/>
              <w:bottom w:val="nil"/>
              <w:right w:val="nil"/>
            </w:tcBorders>
            <w:shd w:val="clear" w:color="auto" w:fill="auto"/>
            <w:noWrap/>
            <w:vAlign w:val="center"/>
            <w:hideMark/>
          </w:tcPr>
          <w:p w14:paraId="5DF47265"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-0.630***</w:t>
            </w:r>
          </w:p>
        </w:tc>
        <w:tc>
          <w:tcPr>
            <w:tcW w:w="1011" w:type="dxa"/>
            <w:tcBorders>
              <w:top w:val="nil"/>
              <w:left w:val="nil"/>
              <w:bottom w:val="nil"/>
              <w:right w:val="nil"/>
            </w:tcBorders>
            <w:shd w:val="clear" w:color="auto" w:fill="auto"/>
            <w:noWrap/>
            <w:vAlign w:val="center"/>
            <w:hideMark/>
          </w:tcPr>
          <w:p w14:paraId="05D5772B"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-0.163***</w:t>
            </w:r>
          </w:p>
        </w:tc>
        <w:tc>
          <w:tcPr>
            <w:tcW w:w="1011" w:type="dxa"/>
            <w:tcBorders>
              <w:top w:val="nil"/>
              <w:left w:val="nil"/>
              <w:bottom w:val="nil"/>
              <w:right w:val="nil"/>
            </w:tcBorders>
            <w:shd w:val="clear" w:color="auto" w:fill="auto"/>
            <w:noWrap/>
            <w:vAlign w:val="center"/>
            <w:hideMark/>
          </w:tcPr>
          <w:p w14:paraId="6949645E"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-0.0668***</w:t>
            </w:r>
          </w:p>
        </w:tc>
        <w:tc>
          <w:tcPr>
            <w:tcW w:w="1005" w:type="dxa"/>
            <w:tcBorders>
              <w:top w:val="nil"/>
              <w:left w:val="nil"/>
              <w:bottom w:val="nil"/>
              <w:right w:val="nil"/>
            </w:tcBorders>
            <w:shd w:val="clear" w:color="auto" w:fill="auto"/>
            <w:noWrap/>
            <w:vAlign w:val="center"/>
            <w:hideMark/>
          </w:tcPr>
          <w:p w14:paraId="3F9C4962"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0.0544***</w:t>
            </w:r>
          </w:p>
        </w:tc>
        <w:tc>
          <w:tcPr>
            <w:tcW w:w="995" w:type="dxa"/>
            <w:tcBorders>
              <w:top w:val="nil"/>
              <w:left w:val="nil"/>
              <w:bottom w:val="nil"/>
              <w:right w:val="nil"/>
            </w:tcBorders>
            <w:shd w:val="clear" w:color="auto" w:fill="auto"/>
            <w:noWrap/>
            <w:vAlign w:val="center"/>
            <w:hideMark/>
          </w:tcPr>
          <w:p w14:paraId="69B80945"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0.141***</w:t>
            </w:r>
          </w:p>
        </w:tc>
        <w:tc>
          <w:tcPr>
            <w:tcW w:w="1005" w:type="dxa"/>
            <w:tcBorders>
              <w:top w:val="nil"/>
              <w:left w:val="nil"/>
              <w:bottom w:val="nil"/>
              <w:right w:val="nil"/>
            </w:tcBorders>
            <w:shd w:val="clear" w:color="auto" w:fill="auto"/>
            <w:noWrap/>
            <w:vAlign w:val="center"/>
            <w:hideMark/>
          </w:tcPr>
          <w:p w14:paraId="54487FA5"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0.0165***</w:t>
            </w:r>
          </w:p>
        </w:tc>
        <w:tc>
          <w:tcPr>
            <w:tcW w:w="1011" w:type="dxa"/>
            <w:tcBorders>
              <w:top w:val="nil"/>
              <w:left w:val="nil"/>
              <w:bottom w:val="nil"/>
              <w:right w:val="nil"/>
            </w:tcBorders>
            <w:shd w:val="clear" w:color="auto" w:fill="auto"/>
            <w:noWrap/>
            <w:vAlign w:val="center"/>
            <w:hideMark/>
          </w:tcPr>
          <w:p w14:paraId="7C55C623"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0.0285***</w:t>
            </w:r>
          </w:p>
        </w:tc>
        <w:tc>
          <w:tcPr>
            <w:tcW w:w="1095" w:type="dxa"/>
            <w:tcBorders>
              <w:top w:val="nil"/>
              <w:left w:val="nil"/>
              <w:bottom w:val="nil"/>
              <w:right w:val="nil"/>
            </w:tcBorders>
            <w:shd w:val="clear" w:color="auto" w:fill="auto"/>
            <w:noWrap/>
            <w:vAlign w:val="center"/>
            <w:hideMark/>
          </w:tcPr>
          <w:p w14:paraId="019F2DD2"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-0.0103***</w:t>
            </w:r>
          </w:p>
        </w:tc>
        <w:tc>
          <w:tcPr>
            <w:tcW w:w="995" w:type="dxa"/>
            <w:tcBorders>
              <w:top w:val="nil"/>
              <w:left w:val="nil"/>
              <w:bottom w:val="nil"/>
              <w:right w:val="nil"/>
            </w:tcBorders>
            <w:shd w:val="clear" w:color="auto" w:fill="auto"/>
            <w:noWrap/>
            <w:vAlign w:val="center"/>
            <w:hideMark/>
          </w:tcPr>
          <w:p w14:paraId="52AD8391"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Times New Roman" w:eastAsia="Times New Roman" w:hAnsi="Times New Roman" w:cs="Times New Roman"/>
                <w:color w:val="000000"/>
                <w:sz w:val="12"/>
                <w:szCs w:val="16"/>
              </w:rPr>
              <w:t>0.0756</w:t>
            </w:r>
          </w:p>
        </w:tc>
      </w:tr>
      <w:tr w:rsidR="00D10ED6" w:rsidRPr="00545A22" w14:paraId="783105D5" w14:textId="77777777" w:rsidTr="00CD3AC2">
        <w:trPr>
          <w:trHeight w:val="300"/>
          <w:jc w:val="center"/>
        </w:trPr>
        <w:tc>
          <w:tcPr>
            <w:tcW w:w="995" w:type="dxa"/>
            <w:tcBorders>
              <w:top w:val="nil"/>
              <w:left w:val="nil"/>
              <w:bottom w:val="nil"/>
              <w:right w:val="nil"/>
            </w:tcBorders>
            <w:shd w:val="clear" w:color="auto" w:fill="auto"/>
            <w:noWrap/>
            <w:vAlign w:val="center"/>
            <w:hideMark/>
          </w:tcPr>
          <w:p w14:paraId="58EBEBFA"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5m</w:t>
            </w:r>
          </w:p>
        </w:tc>
        <w:tc>
          <w:tcPr>
            <w:tcW w:w="995" w:type="dxa"/>
            <w:tcBorders>
              <w:top w:val="nil"/>
              <w:left w:val="nil"/>
              <w:bottom w:val="nil"/>
              <w:right w:val="nil"/>
            </w:tcBorders>
            <w:shd w:val="clear" w:color="auto" w:fill="auto"/>
            <w:noWrap/>
            <w:vAlign w:val="center"/>
            <w:hideMark/>
          </w:tcPr>
          <w:p w14:paraId="6DC8BC65"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0.15</w:t>
            </w:r>
          </w:p>
        </w:tc>
        <w:tc>
          <w:tcPr>
            <w:tcW w:w="1011" w:type="dxa"/>
            <w:tcBorders>
              <w:top w:val="nil"/>
              <w:left w:val="nil"/>
              <w:bottom w:val="nil"/>
              <w:right w:val="nil"/>
            </w:tcBorders>
            <w:shd w:val="clear" w:color="auto" w:fill="auto"/>
            <w:noWrap/>
            <w:vAlign w:val="center"/>
            <w:hideMark/>
          </w:tcPr>
          <w:p w14:paraId="48F06215"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0.00237</w:t>
            </w:r>
          </w:p>
        </w:tc>
        <w:tc>
          <w:tcPr>
            <w:tcW w:w="1011" w:type="dxa"/>
            <w:tcBorders>
              <w:top w:val="nil"/>
              <w:left w:val="nil"/>
              <w:bottom w:val="nil"/>
              <w:right w:val="nil"/>
            </w:tcBorders>
            <w:shd w:val="clear" w:color="auto" w:fill="auto"/>
            <w:noWrap/>
            <w:vAlign w:val="center"/>
            <w:hideMark/>
          </w:tcPr>
          <w:p w14:paraId="48EF8EFA"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0.0291***</w:t>
            </w:r>
          </w:p>
        </w:tc>
        <w:tc>
          <w:tcPr>
            <w:tcW w:w="1011" w:type="dxa"/>
            <w:tcBorders>
              <w:top w:val="nil"/>
              <w:left w:val="nil"/>
              <w:bottom w:val="nil"/>
              <w:right w:val="nil"/>
            </w:tcBorders>
            <w:shd w:val="clear" w:color="auto" w:fill="auto"/>
            <w:noWrap/>
            <w:vAlign w:val="center"/>
            <w:hideMark/>
          </w:tcPr>
          <w:p w14:paraId="294CF45F"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0.0246***</w:t>
            </w:r>
          </w:p>
        </w:tc>
        <w:tc>
          <w:tcPr>
            <w:tcW w:w="1005" w:type="dxa"/>
            <w:tcBorders>
              <w:top w:val="nil"/>
              <w:left w:val="nil"/>
              <w:bottom w:val="nil"/>
              <w:right w:val="nil"/>
            </w:tcBorders>
            <w:shd w:val="clear" w:color="auto" w:fill="auto"/>
            <w:noWrap/>
            <w:vAlign w:val="center"/>
            <w:hideMark/>
          </w:tcPr>
          <w:p w14:paraId="0847BB67"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-0.538***</w:t>
            </w:r>
          </w:p>
        </w:tc>
        <w:tc>
          <w:tcPr>
            <w:tcW w:w="995" w:type="dxa"/>
            <w:tcBorders>
              <w:top w:val="nil"/>
              <w:left w:val="nil"/>
              <w:bottom w:val="nil"/>
              <w:right w:val="nil"/>
            </w:tcBorders>
            <w:shd w:val="clear" w:color="auto" w:fill="auto"/>
            <w:noWrap/>
            <w:vAlign w:val="center"/>
            <w:hideMark/>
          </w:tcPr>
          <w:p w14:paraId="42ED1E8F"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-0.253***</w:t>
            </w:r>
          </w:p>
        </w:tc>
        <w:tc>
          <w:tcPr>
            <w:tcW w:w="1011" w:type="dxa"/>
            <w:tcBorders>
              <w:top w:val="nil"/>
              <w:left w:val="nil"/>
              <w:bottom w:val="nil"/>
              <w:right w:val="nil"/>
            </w:tcBorders>
            <w:shd w:val="clear" w:color="auto" w:fill="auto"/>
            <w:noWrap/>
            <w:vAlign w:val="center"/>
            <w:hideMark/>
          </w:tcPr>
          <w:p w14:paraId="1DBA1A02"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-0.0617***</w:t>
            </w:r>
          </w:p>
        </w:tc>
        <w:tc>
          <w:tcPr>
            <w:tcW w:w="1011" w:type="dxa"/>
            <w:tcBorders>
              <w:top w:val="nil"/>
              <w:left w:val="nil"/>
              <w:bottom w:val="nil"/>
              <w:right w:val="nil"/>
            </w:tcBorders>
            <w:shd w:val="clear" w:color="auto" w:fill="auto"/>
            <w:noWrap/>
            <w:vAlign w:val="center"/>
            <w:hideMark/>
          </w:tcPr>
          <w:p w14:paraId="07849233"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-0.0472***</w:t>
            </w:r>
          </w:p>
        </w:tc>
        <w:tc>
          <w:tcPr>
            <w:tcW w:w="1005" w:type="dxa"/>
            <w:tcBorders>
              <w:top w:val="nil"/>
              <w:left w:val="nil"/>
              <w:bottom w:val="nil"/>
              <w:right w:val="nil"/>
            </w:tcBorders>
            <w:shd w:val="clear" w:color="auto" w:fill="auto"/>
            <w:noWrap/>
            <w:vAlign w:val="center"/>
            <w:hideMark/>
          </w:tcPr>
          <w:p w14:paraId="03E96F58"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0.000613</w:t>
            </w:r>
          </w:p>
        </w:tc>
        <w:tc>
          <w:tcPr>
            <w:tcW w:w="995" w:type="dxa"/>
            <w:tcBorders>
              <w:top w:val="nil"/>
              <w:left w:val="nil"/>
              <w:bottom w:val="nil"/>
              <w:right w:val="nil"/>
            </w:tcBorders>
            <w:shd w:val="clear" w:color="auto" w:fill="auto"/>
            <w:noWrap/>
            <w:vAlign w:val="center"/>
            <w:hideMark/>
          </w:tcPr>
          <w:p w14:paraId="2D613B04"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0.0247***</w:t>
            </w:r>
          </w:p>
        </w:tc>
        <w:tc>
          <w:tcPr>
            <w:tcW w:w="1005" w:type="dxa"/>
            <w:tcBorders>
              <w:top w:val="nil"/>
              <w:left w:val="nil"/>
              <w:bottom w:val="nil"/>
              <w:right w:val="nil"/>
            </w:tcBorders>
            <w:shd w:val="clear" w:color="auto" w:fill="auto"/>
            <w:noWrap/>
            <w:vAlign w:val="center"/>
            <w:hideMark/>
          </w:tcPr>
          <w:p w14:paraId="0621DD33"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0.0885***</w:t>
            </w:r>
          </w:p>
        </w:tc>
        <w:tc>
          <w:tcPr>
            <w:tcW w:w="1011" w:type="dxa"/>
            <w:tcBorders>
              <w:top w:val="nil"/>
              <w:left w:val="nil"/>
              <w:bottom w:val="nil"/>
              <w:right w:val="nil"/>
            </w:tcBorders>
            <w:shd w:val="clear" w:color="auto" w:fill="auto"/>
            <w:noWrap/>
            <w:vAlign w:val="center"/>
            <w:hideMark/>
          </w:tcPr>
          <w:p w14:paraId="5C2FB1B6"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0.0803***</w:t>
            </w:r>
          </w:p>
        </w:tc>
        <w:tc>
          <w:tcPr>
            <w:tcW w:w="1095" w:type="dxa"/>
            <w:tcBorders>
              <w:top w:val="nil"/>
              <w:left w:val="nil"/>
              <w:bottom w:val="nil"/>
              <w:right w:val="nil"/>
            </w:tcBorders>
            <w:shd w:val="clear" w:color="auto" w:fill="auto"/>
            <w:noWrap/>
            <w:vAlign w:val="center"/>
            <w:hideMark/>
          </w:tcPr>
          <w:p w14:paraId="2CC17832"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-0.0469***</w:t>
            </w:r>
          </w:p>
        </w:tc>
        <w:tc>
          <w:tcPr>
            <w:tcW w:w="995" w:type="dxa"/>
            <w:tcBorders>
              <w:top w:val="nil"/>
              <w:left w:val="nil"/>
              <w:bottom w:val="nil"/>
              <w:right w:val="nil"/>
            </w:tcBorders>
            <w:shd w:val="clear" w:color="auto" w:fill="auto"/>
            <w:noWrap/>
            <w:vAlign w:val="center"/>
            <w:hideMark/>
          </w:tcPr>
          <w:p w14:paraId="152CF148"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Times New Roman" w:eastAsia="Times New Roman" w:hAnsi="Times New Roman" w:cs="Times New Roman"/>
                <w:color w:val="000000"/>
                <w:sz w:val="12"/>
                <w:szCs w:val="16"/>
              </w:rPr>
              <w:t>0.0784</w:t>
            </w:r>
          </w:p>
        </w:tc>
      </w:tr>
      <w:tr w:rsidR="00D10ED6" w:rsidRPr="00545A22" w14:paraId="7680DBC3" w14:textId="77777777" w:rsidTr="00CD3AC2">
        <w:trPr>
          <w:trHeight w:val="300"/>
          <w:jc w:val="center"/>
        </w:trPr>
        <w:tc>
          <w:tcPr>
            <w:tcW w:w="995" w:type="dxa"/>
            <w:tcBorders>
              <w:top w:val="nil"/>
              <w:left w:val="nil"/>
              <w:bottom w:val="nil"/>
              <w:right w:val="nil"/>
            </w:tcBorders>
            <w:shd w:val="clear" w:color="auto" w:fill="auto"/>
            <w:noWrap/>
            <w:vAlign w:val="center"/>
            <w:hideMark/>
          </w:tcPr>
          <w:p w14:paraId="0BB9C2CE"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10m</w:t>
            </w:r>
          </w:p>
        </w:tc>
        <w:tc>
          <w:tcPr>
            <w:tcW w:w="995" w:type="dxa"/>
            <w:tcBorders>
              <w:top w:val="nil"/>
              <w:left w:val="nil"/>
              <w:bottom w:val="nil"/>
              <w:right w:val="nil"/>
            </w:tcBorders>
            <w:shd w:val="clear" w:color="auto" w:fill="auto"/>
            <w:noWrap/>
            <w:vAlign w:val="center"/>
            <w:hideMark/>
          </w:tcPr>
          <w:p w14:paraId="70730737"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0.15</w:t>
            </w:r>
          </w:p>
        </w:tc>
        <w:tc>
          <w:tcPr>
            <w:tcW w:w="1011" w:type="dxa"/>
            <w:tcBorders>
              <w:top w:val="nil"/>
              <w:left w:val="nil"/>
              <w:bottom w:val="nil"/>
              <w:right w:val="nil"/>
            </w:tcBorders>
            <w:shd w:val="clear" w:color="auto" w:fill="auto"/>
            <w:noWrap/>
            <w:vAlign w:val="center"/>
            <w:hideMark/>
          </w:tcPr>
          <w:p w14:paraId="07E8B388"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0.0325***</w:t>
            </w:r>
          </w:p>
        </w:tc>
        <w:tc>
          <w:tcPr>
            <w:tcW w:w="1011" w:type="dxa"/>
            <w:tcBorders>
              <w:top w:val="nil"/>
              <w:left w:val="nil"/>
              <w:bottom w:val="nil"/>
              <w:right w:val="nil"/>
            </w:tcBorders>
            <w:shd w:val="clear" w:color="auto" w:fill="auto"/>
            <w:noWrap/>
            <w:vAlign w:val="center"/>
            <w:hideMark/>
          </w:tcPr>
          <w:p w14:paraId="053C2746"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0.0314***</w:t>
            </w:r>
          </w:p>
        </w:tc>
        <w:tc>
          <w:tcPr>
            <w:tcW w:w="1011" w:type="dxa"/>
            <w:tcBorders>
              <w:top w:val="nil"/>
              <w:left w:val="nil"/>
              <w:bottom w:val="nil"/>
              <w:right w:val="nil"/>
            </w:tcBorders>
            <w:shd w:val="clear" w:color="auto" w:fill="auto"/>
            <w:noWrap/>
            <w:vAlign w:val="center"/>
            <w:hideMark/>
          </w:tcPr>
          <w:p w14:paraId="6FBB6B1D"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0.0250***</w:t>
            </w:r>
          </w:p>
        </w:tc>
        <w:tc>
          <w:tcPr>
            <w:tcW w:w="1005" w:type="dxa"/>
            <w:tcBorders>
              <w:top w:val="nil"/>
              <w:left w:val="nil"/>
              <w:bottom w:val="nil"/>
              <w:right w:val="nil"/>
            </w:tcBorders>
            <w:shd w:val="clear" w:color="auto" w:fill="auto"/>
            <w:noWrap/>
            <w:vAlign w:val="center"/>
            <w:hideMark/>
          </w:tcPr>
          <w:p w14:paraId="04092AB4"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-0.584***</w:t>
            </w:r>
          </w:p>
        </w:tc>
        <w:tc>
          <w:tcPr>
            <w:tcW w:w="995" w:type="dxa"/>
            <w:tcBorders>
              <w:top w:val="nil"/>
              <w:left w:val="nil"/>
              <w:bottom w:val="nil"/>
              <w:right w:val="nil"/>
            </w:tcBorders>
            <w:shd w:val="clear" w:color="auto" w:fill="auto"/>
            <w:noWrap/>
            <w:vAlign w:val="center"/>
            <w:hideMark/>
          </w:tcPr>
          <w:p w14:paraId="6EB7F5E8"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-0.153***</w:t>
            </w:r>
          </w:p>
        </w:tc>
        <w:tc>
          <w:tcPr>
            <w:tcW w:w="1011" w:type="dxa"/>
            <w:tcBorders>
              <w:top w:val="nil"/>
              <w:left w:val="nil"/>
              <w:bottom w:val="nil"/>
              <w:right w:val="nil"/>
            </w:tcBorders>
            <w:shd w:val="clear" w:color="auto" w:fill="auto"/>
            <w:noWrap/>
            <w:vAlign w:val="center"/>
            <w:hideMark/>
          </w:tcPr>
          <w:p w14:paraId="2261C02A"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-0.0460***</w:t>
            </w:r>
          </w:p>
        </w:tc>
        <w:tc>
          <w:tcPr>
            <w:tcW w:w="1011" w:type="dxa"/>
            <w:tcBorders>
              <w:top w:val="nil"/>
              <w:left w:val="nil"/>
              <w:bottom w:val="nil"/>
              <w:right w:val="nil"/>
            </w:tcBorders>
            <w:shd w:val="clear" w:color="auto" w:fill="auto"/>
            <w:noWrap/>
            <w:vAlign w:val="center"/>
            <w:hideMark/>
          </w:tcPr>
          <w:p w14:paraId="1B15E0E7"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-0.0472***</w:t>
            </w:r>
          </w:p>
        </w:tc>
        <w:tc>
          <w:tcPr>
            <w:tcW w:w="1005" w:type="dxa"/>
            <w:tcBorders>
              <w:top w:val="nil"/>
              <w:left w:val="nil"/>
              <w:bottom w:val="nil"/>
              <w:right w:val="nil"/>
            </w:tcBorders>
            <w:shd w:val="clear" w:color="auto" w:fill="auto"/>
            <w:noWrap/>
            <w:vAlign w:val="center"/>
            <w:hideMark/>
          </w:tcPr>
          <w:p w14:paraId="3161C8FF"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-0.0435***</w:t>
            </w:r>
          </w:p>
        </w:tc>
        <w:tc>
          <w:tcPr>
            <w:tcW w:w="995" w:type="dxa"/>
            <w:tcBorders>
              <w:top w:val="nil"/>
              <w:left w:val="nil"/>
              <w:bottom w:val="nil"/>
              <w:right w:val="nil"/>
            </w:tcBorders>
            <w:shd w:val="clear" w:color="auto" w:fill="auto"/>
            <w:noWrap/>
            <w:vAlign w:val="center"/>
            <w:hideMark/>
          </w:tcPr>
          <w:p w14:paraId="0F68B8A1"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0.0855***</w:t>
            </w:r>
          </w:p>
        </w:tc>
        <w:tc>
          <w:tcPr>
            <w:tcW w:w="1005" w:type="dxa"/>
            <w:tcBorders>
              <w:top w:val="nil"/>
              <w:left w:val="nil"/>
              <w:bottom w:val="nil"/>
              <w:right w:val="nil"/>
            </w:tcBorders>
            <w:shd w:val="clear" w:color="auto" w:fill="auto"/>
            <w:noWrap/>
            <w:vAlign w:val="center"/>
            <w:hideMark/>
          </w:tcPr>
          <w:p w14:paraId="3F7FB1BC"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0.0918***</w:t>
            </w:r>
          </w:p>
        </w:tc>
        <w:tc>
          <w:tcPr>
            <w:tcW w:w="1011" w:type="dxa"/>
            <w:tcBorders>
              <w:top w:val="nil"/>
              <w:left w:val="nil"/>
              <w:bottom w:val="nil"/>
              <w:right w:val="nil"/>
            </w:tcBorders>
            <w:shd w:val="clear" w:color="auto" w:fill="auto"/>
            <w:noWrap/>
            <w:vAlign w:val="center"/>
            <w:hideMark/>
          </w:tcPr>
          <w:p w14:paraId="20D24A72"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0.101***</w:t>
            </w:r>
          </w:p>
        </w:tc>
        <w:tc>
          <w:tcPr>
            <w:tcW w:w="1095" w:type="dxa"/>
            <w:tcBorders>
              <w:top w:val="nil"/>
              <w:left w:val="nil"/>
              <w:bottom w:val="nil"/>
              <w:right w:val="nil"/>
            </w:tcBorders>
            <w:shd w:val="clear" w:color="auto" w:fill="auto"/>
            <w:noWrap/>
            <w:vAlign w:val="center"/>
            <w:hideMark/>
          </w:tcPr>
          <w:p w14:paraId="3E7EC664"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-0.0799***</w:t>
            </w:r>
          </w:p>
        </w:tc>
        <w:tc>
          <w:tcPr>
            <w:tcW w:w="995" w:type="dxa"/>
            <w:tcBorders>
              <w:top w:val="nil"/>
              <w:left w:val="nil"/>
              <w:bottom w:val="nil"/>
              <w:right w:val="nil"/>
            </w:tcBorders>
            <w:shd w:val="clear" w:color="auto" w:fill="auto"/>
            <w:noWrap/>
            <w:vAlign w:val="center"/>
            <w:hideMark/>
          </w:tcPr>
          <w:p w14:paraId="208DAF0A"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Times New Roman" w:eastAsia="Times New Roman" w:hAnsi="Times New Roman" w:cs="Times New Roman"/>
                <w:color w:val="000000"/>
                <w:sz w:val="12"/>
                <w:szCs w:val="16"/>
              </w:rPr>
              <w:t>0.0691</w:t>
            </w:r>
          </w:p>
        </w:tc>
      </w:tr>
      <w:tr w:rsidR="00D10ED6" w:rsidRPr="00545A22" w14:paraId="4A66A2FC" w14:textId="77777777" w:rsidTr="00CD3AC2">
        <w:trPr>
          <w:trHeight w:val="300"/>
          <w:jc w:val="center"/>
        </w:trPr>
        <w:tc>
          <w:tcPr>
            <w:tcW w:w="995" w:type="dxa"/>
            <w:tcBorders>
              <w:top w:val="nil"/>
              <w:left w:val="nil"/>
              <w:bottom w:val="nil"/>
              <w:right w:val="nil"/>
            </w:tcBorders>
            <w:shd w:val="clear" w:color="auto" w:fill="auto"/>
            <w:noWrap/>
            <w:vAlign w:val="center"/>
            <w:hideMark/>
          </w:tcPr>
          <w:p w14:paraId="487BAC78"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15m</w:t>
            </w:r>
          </w:p>
        </w:tc>
        <w:tc>
          <w:tcPr>
            <w:tcW w:w="995" w:type="dxa"/>
            <w:tcBorders>
              <w:top w:val="nil"/>
              <w:left w:val="nil"/>
              <w:bottom w:val="nil"/>
              <w:right w:val="nil"/>
            </w:tcBorders>
            <w:shd w:val="clear" w:color="auto" w:fill="auto"/>
            <w:noWrap/>
            <w:vAlign w:val="center"/>
            <w:hideMark/>
          </w:tcPr>
          <w:p w14:paraId="4B944F56"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0.15</w:t>
            </w:r>
          </w:p>
        </w:tc>
        <w:tc>
          <w:tcPr>
            <w:tcW w:w="1011" w:type="dxa"/>
            <w:tcBorders>
              <w:top w:val="nil"/>
              <w:left w:val="nil"/>
              <w:bottom w:val="nil"/>
              <w:right w:val="nil"/>
            </w:tcBorders>
            <w:shd w:val="clear" w:color="auto" w:fill="auto"/>
            <w:noWrap/>
            <w:vAlign w:val="center"/>
            <w:hideMark/>
          </w:tcPr>
          <w:p w14:paraId="13B4649F"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0.0521***</w:t>
            </w:r>
          </w:p>
        </w:tc>
        <w:tc>
          <w:tcPr>
            <w:tcW w:w="1011" w:type="dxa"/>
            <w:tcBorders>
              <w:top w:val="nil"/>
              <w:left w:val="nil"/>
              <w:bottom w:val="nil"/>
              <w:right w:val="nil"/>
            </w:tcBorders>
            <w:shd w:val="clear" w:color="auto" w:fill="auto"/>
            <w:noWrap/>
            <w:vAlign w:val="center"/>
            <w:hideMark/>
          </w:tcPr>
          <w:p w14:paraId="0A84DB17"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0.0361***</w:t>
            </w:r>
          </w:p>
        </w:tc>
        <w:tc>
          <w:tcPr>
            <w:tcW w:w="1011" w:type="dxa"/>
            <w:tcBorders>
              <w:top w:val="nil"/>
              <w:left w:val="nil"/>
              <w:bottom w:val="nil"/>
              <w:right w:val="nil"/>
            </w:tcBorders>
            <w:shd w:val="clear" w:color="auto" w:fill="auto"/>
            <w:noWrap/>
            <w:vAlign w:val="center"/>
            <w:hideMark/>
          </w:tcPr>
          <w:p w14:paraId="25D5C518"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0.0196***</w:t>
            </w:r>
          </w:p>
        </w:tc>
        <w:tc>
          <w:tcPr>
            <w:tcW w:w="1005" w:type="dxa"/>
            <w:tcBorders>
              <w:top w:val="nil"/>
              <w:left w:val="nil"/>
              <w:bottom w:val="nil"/>
              <w:right w:val="nil"/>
            </w:tcBorders>
            <w:shd w:val="clear" w:color="auto" w:fill="auto"/>
            <w:noWrap/>
            <w:vAlign w:val="center"/>
            <w:hideMark/>
          </w:tcPr>
          <w:p w14:paraId="14F6E4FD"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-0.547***</w:t>
            </w:r>
          </w:p>
        </w:tc>
        <w:tc>
          <w:tcPr>
            <w:tcW w:w="995" w:type="dxa"/>
            <w:tcBorders>
              <w:top w:val="nil"/>
              <w:left w:val="nil"/>
              <w:bottom w:val="nil"/>
              <w:right w:val="nil"/>
            </w:tcBorders>
            <w:shd w:val="clear" w:color="auto" w:fill="auto"/>
            <w:noWrap/>
            <w:vAlign w:val="center"/>
            <w:hideMark/>
          </w:tcPr>
          <w:p w14:paraId="5EBB8B62"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-0.0912***</w:t>
            </w:r>
          </w:p>
        </w:tc>
        <w:tc>
          <w:tcPr>
            <w:tcW w:w="1011" w:type="dxa"/>
            <w:tcBorders>
              <w:top w:val="nil"/>
              <w:left w:val="nil"/>
              <w:bottom w:val="nil"/>
              <w:right w:val="nil"/>
            </w:tcBorders>
            <w:shd w:val="clear" w:color="auto" w:fill="auto"/>
            <w:noWrap/>
            <w:vAlign w:val="center"/>
            <w:hideMark/>
          </w:tcPr>
          <w:p w14:paraId="5BDF27C2"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-0.0411***</w:t>
            </w:r>
          </w:p>
        </w:tc>
        <w:tc>
          <w:tcPr>
            <w:tcW w:w="1011" w:type="dxa"/>
            <w:tcBorders>
              <w:top w:val="nil"/>
              <w:left w:val="nil"/>
              <w:bottom w:val="nil"/>
              <w:right w:val="nil"/>
            </w:tcBorders>
            <w:shd w:val="clear" w:color="auto" w:fill="auto"/>
            <w:noWrap/>
            <w:vAlign w:val="center"/>
            <w:hideMark/>
          </w:tcPr>
          <w:p w14:paraId="1B0532AB"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-0.0655***</w:t>
            </w:r>
          </w:p>
        </w:tc>
        <w:tc>
          <w:tcPr>
            <w:tcW w:w="1005" w:type="dxa"/>
            <w:tcBorders>
              <w:top w:val="nil"/>
              <w:left w:val="nil"/>
              <w:bottom w:val="nil"/>
              <w:right w:val="nil"/>
            </w:tcBorders>
            <w:shd w:val="clear" w:color="auto" w:fill="auto"/>
            <w:noWrap/>
            <w:vAlign w:val="center"/>
            <w:hideMark/>
          </w:tcPr>
          <w:p w14:paraId="317580E5"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-0.0685***</w:t>
            </w:r>
          </w:p>
        </w:tc>
        <w:tc>
          <w:tcPr>
            <w:tcW w:w="995" w:type="dxa"/>
            <w:tcBorders>
              <w:top w:val="nil"/>
              <w:left w:val="nil"/>
              <w:bottom w:val="nil"/>
              <w:right w:val="nil"/>
            </w:tcBorders>
            <w:shd w:val="clear" w:color="auto" w:fill="auto"/>
            <w:noWrap/>
            <w:vAlign w:val="center"/>
            <w:hideMark/>
          </w:tcPr>
          <w:p w14:paraId="03DEA291"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0.0707***</w:t>
            </w:r>
          </w:p>
        </w:tc>
        <w:tc>
          <w:tcPr>
            <w:tcW w:w="1005" w:type="dxa"/>
            <w:tcBorders>
              <w:top w:val="nil"/>
              <w:left w:val="nil"/>
              <w:bottom w:val="nil"/>
              <w:right w:val="nil"/>
            </w:tcBorders>
            <w:shd w:val="clear" w:color="auto" w:fill="auto"/>
            <w:noWrap/>
            <w:vAlign w:val="center"/>
            <w:hideMark/>
          </w:tcPr>
          <w:p w14:paraId="0F0F5232"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0.115***</w:t>
            </w:r>
          </w:p>
        </w:tc>
        <w:tc>
          <w:tcPr>
            <w:tcW w:w="1011" w:type="dxa"/>
            <w:tcBorders>
              <w:top w:val="nil"/>
              <w:left w:val="nil"/>
              <w:bottom w:val="nil"/>
              <w:right w:val="nil"/>
            </w:tcBorders>
            <w:shd w:val="clear" w:color="auto" w:fill="auto"/>
            <w:noWrap/>
            <w:vAlign w:val="center"/>
            <w:hideMark/>
          </w:tcPr>
          <w:p w14:paraId="59D10082"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0.0827***</w:t>
            </w:r>
          </w:p>
        </w:tc>
        <w:tc>
          <w:tcPr>
            <w:tcW w:w="1095" w:type="dxa"/>
            <w:tcBorders>
              <w:top w:val="nil"/>
              <w:left w:val="nil"/>
              <w:bottom w:val="nil"/>
              <w:right w:val="nil"/>
            </w:tcBorders>
            <w:shd w:val="clear" w:color="auto" w:fill="auto"/>
            <w:noWrap/>
            <w:vAlign w:val="center"/>
            <w:hideMark/>
          </w:tcPr>
          <w:p w14:paraId="420D6BD8"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-0.114***</w:t>
            </w:r>
          </w:p>
        </w:tc>
        <w:tc>
          <w:tcPr>
            <w:tcW w:w="995" w:type="dxa"/>
            <w:tcBorders>
              <w:top w:val="nil"/>
              <w:left w:val="nil"/>
              <w:bottom w:val="nil"/>
              <w:right w:val="nil"/>
            </w:tcBorders>
            <w:shd w:val="clear" w:color="auto" w:fill="auto"/>
            <w:noWrap/>
            <w:vAlign w:val="center"/>
            <w:hideMark/>
          </w:tcPr>
          <w:p w14:paraId="17EF1789"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Times New Roman" w:eastAsia="Times New Roman" w:hAnsi="Times New Roman" w:cs="Times New Roman"/>
                <w:color w:val="000000"/>
                <w:sz w:val="12"/>
                <w:szCs w:val="16"/>
              </w:rPr>
              <w:t>0.0632</w:t>
            </w:r>
          </w:p>
        </w:tc>
      </w:tr>
      <w:tr w:rsidR="00D10ED6" w:rsidRPr="00545A22" w14:paraId="2920E128" w14:textId="77777777" w:rsidTr="00CD3AC2">
        <w:trPr>
          <w:trHeight w:val="300"/>
          <w:jc w:val="center"/>
        </w:trPr>
        <w:tc>
          <w:tcPr>
            <w:tcW w:w="995" w:type="dxa"/>
            <w:tcBorders>
              <w:top w:val="nil"/>
              <w:left w:val="nil"/>
              <w:bottom w:val="nil"/>
              <w:right w:val="nil"/>
            </w:tcBorders>
            <w:shd w:val="clear" w:color="auto" w:fill="auto"/>
            <w:noWrap/>
            <w:vAlign w:val="center"/>
            <w:hideMark/>
          </w:tcPr>
          <w:p w14:paraId="5E876A92"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60m</w:t>
            </w:r>
          </w:p>
        </w:tc>
        <w:tc>
          <w:tcPr>
            <w:tcW w:w="995" w:type="dxa"/>
            <w:tcBorders>
              <w:top w:val="nil"/>
              <w:left w:val="nil"/>
              <w:bottom w:val="nil"/>
              <w:right w:val="nil"/>
            </w:tcBorders>
            <w:shd w:val="clear" w:color="auto" w:fill="auto"/>
            <w:noWrap/>
            <w:vAlign w:val="center"/>
            <w:hideMark/>
          </w:tcPr>
          <w:p w14:paraId="0C1058C1"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0.15</w:t>
            </w:r>
          </w:p>
        </w:tc>
        <w:tc>
          <w:tcPr>
            <w:tcW w:w="1011" w:type="dxa"/>
            <w:tcBorders>
              <w:top w:val="nil"/>
              <w:left w:val="nil"/>
              <w:bottom w:val="nil"/>
              <w:right w:val="nil"/>
            </w:tcBorders>
            <w:shd w:val="clear" w:color="auto" w:fill="auto"/>
            <w:noWrap/>
            <w:vAlign w:val="center"/>
            <w:hideMark/>
          </w:tcPr>
          <w:p w14:paraId="6A29A54C"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0.0943***</w:t>
            </w:r>
          </w:p>
        </w:tc>
        <w:tc>
          <w:tcPr>
            <w:tcW w:w="1011" w:type="dxa"/>
            <w:tcBorders>
              <w:top w:val="nil"/>
              <w:left w:val="nil"/>
              <w:bottom w:val="nil"/>
              <w:right w:val="nil"/>
            </w:tcBorders>
            <w:shd w:val="clear" w:color="auto" w:fill="auto"/>
            <w:noWrap/>
            <w:vAlign w:val="center"/>
            <w:hideMark/>
          </w:tcPr>
          <w:p w14:paraId="5AB755DC"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-0.00764</w:t>
            </w:r>
          </w:p>
        </w:tc>
        <w:tc>
          <w:tcPr>
            <w:tcW w:w="1011" w:type="dxa"/>
            <w:tcBorders>
              <w:top w:val="nil"/>
              <w:left w:val="nil"/>
              <w:bottom w:val="nil"/>
              <w:right w:val="nil"/>
            </w:tcBorders>
            <w:shd w:val="clear" w:color="auto" w:fill="auto"/>
            <w:noWrap/>
            <w:vAlign w:val="center"/>
            <w:hideMark/>
          </w:tcPr>
          <w:p w14:paraId="4665BF6C"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-0.00584</w:t>
            </w:r>
          </w:p>
        </w:tc>
        <w:tc>
          <w:tcPr>
            <w:tcW w:w="1005" w:type="dxa"/>
            <w:tcBorders>
              <w:top w:val="nil"/>
              <w:left w:val="nil"/>
              <w:bottom w:val="nil"/>
              <w:right w:val="nil"/>
            </w:tcBorders>
            <w:shd w:val="clear" w:color="auto" w:fill="auto"/>
            <w:noWrap/>
            <w:vAlign w:val="center"/>
            <w:hideMark/>
          </w:tcPr>
          <w:p w14:paraId="486D7EA8"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-0.449***</w:t>
            </w:r>
          </w:p>
        </w:tc>
        <w:tc>
          <w:tcPr>
            <w:tcW w:w="995" w:type="dxa"/>
            <w:tcBorders>
              <w:top w:val="nil"/>
              <w:left w:val="nil"/>
              <w:bottom w:val="nil"/>
              <w:right w:val="nil"/>
            </w:tcBorders>
            <w:shd w:val="clear" w:color="auto" w:fill="auto"/>
            <w:noWrap/>
            <w:vAlign w:val="center"/>
            <w:hideMark/>
          </w:tcPr>
          <w:p w14:paraId="2BA0C681"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-0.0672***</w:t>
            </w:r>
          </w:p>
        </w:tc>
        <w:tc>
          <w:tcPr>
            <w:tcW w:w="1011" w:type="dxa"/>
            <w:tcBorders>
              <w:top w:val="nil"/>
              <w:left w:val="nil"/>
              <w:bottom w:val="nil"/>
              <w:right w:val="nil"/>
            </w:tcBorders>
            <w:shd w:val="clear" w:color="auto" w:fill="auto"/>
            <w:noWrap/>
            <w:vAlign w:val="center"/>
            <w:hideMark/>
          </w:tcPr>
          <w:p w14:paraId="51EC03AD"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-0.0886***</w:t>
            </w:r>
          </w:p>
        </w:tc>
        <w:tc>
          <w:tcPr>
            <w:tcW w:w="1011" w:type="dxa"/>
            <w:tcBorders>
              <w:top w:val="nil"/>
              <w:left w:val="nil"/>
              <w:bottom w:val="nil"/>
              <w:right w:val="nil"/>
            </w:tcBorders>
            <w:shd w:val="clear" w:color="auto" w:fill="auto"/>
            <w:noWrap/>
            <w:vAlign w:val="center"/>
            <w:hideMark/>
          </w:tcPr>
          <w:p w14:paraId="6655E241"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-0.0765***</w:t>
            </w:r>
          </w:p>
        </w:tc>
        <w:tc>
          <w:tcPr>
            <w:tcW w:w="1005" w:type="dxa"/>
            <w:tcBorders>
              <w:top w:val="nil"/>
              <w:left w:val="nil"/>
              <w:bottom w:val="nil"/>
              <w:right w:val="nil"/>
            </w:tcBorders>
            <w:shd w:val="clear" w:color="auto" w:fill="auto"/>
            <w:noWrap/>
            <w:vAlign w:val="center"/>
            <w:hideMark/>
          </w:tcPr>
          <w:p w14:paraId="07D5D2B9"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-0.151***</w:t>
            </w:r>
          </w:p>
        </w:tc>
        <w:tc>
          <w:tcPr>
            <w:tcW w:w="995" w:type="dxa"/>
            <w:tcBorders>
              <w:top w:val="nil"/>
              <w:left w:val="nil"/>
              <w:bottom w:val="nil"/>
              <w:right w:val="nil"/>
            </w:tcBorders>
            <w:shd w:val="clear" w:color="auto" w:fill="auto"/>
            <w:noWrap/>
            <w:vAlign w:val="center"/>
            <w:hideMark/>
          </w:tcPr>
          <w:p w14:paraId="3101C765"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0.178***</w:t>
            </w:r>
          </w:p>
        </w:tc>
        <w:tc>
          <w:tcPr>
            <w:tcW w:w="1005" w:type="dxa"/>
            <w:tcBorders>
              <w:top w:val="nil"/>
              <w:left w:val="nil"/>
              <w:bottom w:val="nil"/>
              <w:right w:val="nil"/>
            </w:tcBorders>
            <w:shd w:val="clear" w:color="auto" w:fill="auto"/>
            <w:noWrap/>
            <w:vAlign w:val="center"/>
            <w:hideMark/>
          </w:tcPr>
          <w:p w14:paraId="2C4B2C68"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0.125***</w:t>
            </w:r>
          </w:p>
        </w:tc>
        <w:tc>
          <w:tcPr>
            <w:tcW w:w="1011" w:type="dxa"/>
            <w:tcBorders>
              <w:top w:val="nil"/>
              <w:left w:val="nil"/>
              <w:bottom w:val="nil"/>
              <w:right w:val="nil"/>
            </w:tcBorders>
            <w:shd w:val="clear" w:color="auto" w:fill="auto"/>
            <w:noWrap/>
            <w:vAlign w:val="center"/>
            <w:hideMark/>
          </w:tcPr>
          <w:p w14:paraId="5AF36CE5"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0.0751***</w:t>
            </w:r>
          </w:p>
        </w:tc>
        <w:tc>
          <w:tcPr>
            <w:tcW w:w="1095" w:type="dxa"/>
            <w:tcBorders>
              <w:top w:val="nil"/>
              <w:left w:val="nil"/>
              <w:bottom w:val="nil"/>
              <w:right w:val="nil"/>
            </w:tcBorders>
            <w:shd w:val="clear" w:color="auto" w:fill="auto"/>
            <w:noWrap/>
            <w:vAlign w:val="center"/>
            <w:hideMark/>
          </w:tcPr>
          <w:p w14:paraId="47A5623C"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-0.308***</w:t>
            </w:r>
          </w:p>
        </w:tc>
        <w:tc>
          <w:tcPr>
            <w:tcW w:w="995" w:type="dxa"/>
            <w:tcBorders>
              <w:top w:val="nil"/>
              <w:left w:val="nil"/>
              <w:bottom w:val="nil"/>
              <w:right w:val="nil"/>
            </w:tcBorders>
            <w:shd w:val="clear" w:color="auto" w:fill="auto"/>
            <w:noWrap/>
            <w:vAlign w:val="center"/>
            <w:hideMark/>
          </w:tcPr>
          <w:p w14:paraId="2EB677DB"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Times New Roman" w:eastAsia="Times New Roman" w:hAnsi="Times New Roman" w:cs="Times New Roman"/>
                <w:color w:val="000000"/>
                <w:sz w:val="12"/>
                <w:szCs w:val="16"/>
              </w:rPr>
              <w:t>0.0402</w:t>
            </w:r>
          </w:p>
        </w:tc>
      </w:tr>
      <w:tr w:rsidR="00D10ED6" w:rsidRPr="00545A22" w14:paraId="6630C0B0" w14:textId="77777777" w:rsidTr="00CD3AC2">
        <w:trPr>
          <w:trHeight w:val="300"/>
          <w:jc w:val="center"/>
        </w:trPr>
        <w:tc>
          <w:tcPr>
            <w:tcW w:w="995" w:type="dxa"/>
            <w:tcBorders>
              <w:top w:val="nil"/>
              <w:left w:val="nil"/>
              <w:bottom w:val="nil"/>
              <w:right w:val="nil"/>
            </w:tcBorders>
            <w:shd w:val="clear" w:color="auto" w:fill="auto"/>
            <w:noWrap/>
            <w:vAlign w:val="center"/>
            <w:hideMark/>
          </w:tcPr>
          <w:p w14:paraId="6D6A71C7"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Daily</w:t>
            </w:r>
          </w:p>
        </w:tc>
        <w:tc>
          <w:tcPr>
            <w:tcW w:w="995" w:type="dxa"/>
            <w:tcBorders>
              <w:top w:val="nil"/>
              <w:left w:val="nil"/>
              <w:bottom w:val="nil"/>
              <w:right w:val="nil"/>
            </w:tcBorders>
            <w:shd w:val="clear" w:color="auto" w:fill="auto"/>
            <w:noWrap/>
            <w:vAlign w:val="center"/>
            <w:hideMark/>
          </w:tcPr>
          <w:p w14:paraId="279BCC9D"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0.15</w:t>
            </w:r>
          </w:p>
        </w:tc>
        <w:tc>
          <w:tcPr>
            <w:tcW w:w="1011" w:type="dxa"/>
            <w:tcBorders>
              <w:top w:val="nil"/>
              <w:left w:val="nil"/>
              <w:bottom w:val="nil"/>
              <w:right w:val="nil"/>
            </w:tcBorders>
            <w:shd w:val="clear" w:color="auto" w:fill="auto"/>
            <w:noWrap/>
            <w:vAlign w:val="center"/>
            <w:hideMark/>
          </w:tcPr>
          <w:p w14:paraId="1F057D7A"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-0.0707</w:t>
            </w:r>
          </w:p>
        </w:tc>
        <w:tc>
          <w:tcPr>
            <w:tcW w:w="1011" w:type="dxa"/>
            <w:tcBorders>
              <w:top w:val="nil"/>
              <w:left w:val="nil"/>
              <w:bottom w:val="nil"/>
              <w:right w:val="nil"/>
            </w:tcBorders>
            <w:shd w:val="clear" w:color="auto" w:fill="auto"/>
            <w:noWrap/>
            <w:vAlign w:val="center"/>
            <w:hideMark/>
          </w:tcPr>
          <w:p w14:paraId="30AB6E03"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-0.129*</w:t>
            </w:r>
          </w:p>
        </w:tc>
        <w:tc>
          <w:tcPr>
            <w:tcW w:w="1011" w:type="dxa"/>
            <w:tcBorders>
              <w:top w:val="nil"/>
              <w:left w:val="nil"/>
              <w:bottom w:val="nil"/>
              <w:right w:val="nil"/>
            </w:tcBorders>
            <w:shd w:val="clear" w:color="auto" w:fill="auto"/>
            <w:noWrap/>
            <w:vAlign w:val="center"/>
            <w:hideMark/>
          </w:tcPr>
          <w:p w14:paraId="3BA847E0"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-0.0629</w:t>
            </w:r>
          </w:p>
        </w:tc>
        <w:tc>
          <w:tcPr>
            <w:tcW w:w="1005" w:type="dxa"/>
            <w:tcBorders>
              <w:top w:val="nil"/>
              <w:left w:val="nil"/>
              <w:bottom w:val="nil"/>
              <w:right w:val="nil"/>
            </w:tcBorders>
            <w:shd w:val="clear" w:color="auto" w:fill="auto"/>
            <w:noWrap/>
            <w:vAlign w:val="center"/>
            <w:hideMark/>
          </w:tcPr>
          <w:p w14:paraId="41DA2D99"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-0.138</w:t>
            </w:r>
          </w:p>
        </w:tc>
        <w:tc>
          <w:tcPr>
            <w:tcW w:w="995" w:type="dxa"/>
            <w:tcBorders>
              <w:top w:val="nil"/>
              <w:left w:val="nil"/>
              <w:bottom w:val="nil"/>
              <w:right w:val="nil"/>
            </w:tcBorders>
            <w:shd w:val="clear" w:color="auto" w:fill="auto"/>
            <w:noWrap/>
            <w:vAlign w:val="center"/>
            <w:hideMark/>
          </w:tcPr>
          <w:p w14:paraId="6A141C86"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-0.203</w:t>
            </w:r>
          </w:p>
        </w:tc>
        <w:tc>
          <w:tcPr>
            <w:tcW w:w="1011" w:type="dxa"/>
            <w:tcBorders>
              <w:top w:val="nil"/>
              <w:left w:val="nil"/>
              <w:bottom w:val="nil"/>
              <w:right w:val="nil"/>
            </w:tcBorders>
            <w:shd w:val="clear" w:color="auto" w:fill="auto"/>
            <w:noWrap/>
            <w:vAlign w:val="center"/>
            <w:hideMark/>
          </w:tcPr>
          <w:p w14:paraId="209727A2"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-0.0850</w:t>
            </w:r>
          </w:p>
        </w:tc>
        <w:tc>
          <w:tcPr>
            <w:tcW w:w="1011" w:type="dxa"/>
            <w:tcBorders>
              <w:top w:val="nil"/>
              <w:left w:val="nil"/>
              <w:bottom w:val="nil"/>
              <w:right w:val="nil"/>
            </w:tcBorders>
            <w:shd w:val="clear" w:color="auto" w:fill="auto"/>
            <w:noWrap/>
            <w:vAlign w:val="center"/>
            <w:hideMark/>
          </w:tcPr>
          <w:p w14:paraId="61D83B5B"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0.144</w:t>
            </w:r>
          </w:p>
        </w:tc>
        <w:tc>
          <w:tcPr>
            <w:tcW w:w="1005" w:type="dxa"/>
            <w:tcBorders>
              <w:top w:val="nil"/>
              <w:left w:val="nil"/>
              <w:bottom w:val="nil"/>
              <w:right w:val="nil"/>
            </w:tcBorders>
            <w:shd w:val="clear" w:color="auto" w:fill="auto"/>
            <w:noWrap/>
            <w:vAlign w:val="center"/>
            <w:hideMark/>
          </w:tcPr>
          <w:p w14:paraId="3F69F32B"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-0.531***</w:t>
            </w:r>
          </w:p>
        </w:tc>
        <w:tc>
          <w:tcPr>
            <w:tcW w:w="995" w:type="dxa"/>
            <w:tcBorders>
              <w:top w:val="nil"/>
              <w:left w:val="nil"/>
              <w:bottom w:val="nil"/>
              <w:right w:val="nil"/>
            </w:tcBorders>
            <w:shd w:val="clear" w:color="auto" w:fill="auto"/>
            <w:noWrap/>
            <w:vAlign w:val="center"/>
            <w:hideMark/>
          </w:tcPr>
          <w:p w14:paraId="5EA27BAE"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0.377**</w:t>
            </w:r>
          </w:p>
        </w:tc>
        <w:tc>
          <w:tcPr>
            <w:tcW w:w="1005" w:type="dxa"/>
            <w:tcBorders>
              <w:top w:val="nil"/>
              <w:left w:val="nil"/>
              <w:bottom w:val="nil"/>
              <w:right w:val="nil"/>
            </w:tcBorders>
            <w:shd w:val="clear" w:color="auto" w:fill="auto"/>
            <w:noWrap/>
            <w:vAlign w:val="center"/>
            <w:hideMark/>
          </w:tcPr>
          <w:p w14:paraId="1A6FB1DB"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-0.00112</w:t>
            </w:r>
          </w:p>
        </w:tc>
        <w:tc>
          <w:tcPr>
            <w:tcW w:w="1011" w:type="dxa"/>
            <w:tcBorders>
              <w:top w:val="nil"/>
              <w:left w:val="nil"/>
              <w:bottom w:val="nil"/>
              <w:right w:val="nil"/>
            </w:tcBorders>
            <w:shd w:val="clear" w:color="auto" w:fill="auto"/>
            <w:noWrap/>
            <w:vAlign w:val="center"/>
            <w:hideMark/>
          </w:tcPr>
          <w:p w14:paraId="4A06EAC3"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0.163</w:t>
            </w:r>
          </w:p>
        </w:tc>
        <w:tc>
          <w:tcPr>
            <w:tcW w:w="1095" w:type="dxa"/>
            <w:tcBorders>
              <w:top w:val="nil"/>
              <w:left w:val="nil"/>
              <w:bottom w:val="nil"/>
              <w:right w:val="nil"/>
            </w:tcBorders>
            <w:shd w:val="clear" w:color="auto" w:fill="auto"/>
            <w:noWrap/>
            <w:vAlign w:val="center"/>
            <w:hideMark/>
          </w:tcPr>
          <w:p w14:paraId="06690A45"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-3.285***</w:t>
            </w:r>
          </w:p>
        </w:tc>
        <w:tc>
          <w:tcPr>
            <w:tcW w:w="995" w:type="dxa"/>
            <w:tcBorders>
              <w:top w:val="nil"/>
              <w:left w:val="nil"/>
              <w:bottom w:val="nil"/>
              <w:right w:val="nil"/>
            </w:tcBorders>
            <w:shd w:val="clear" w:color="auto" w:fill="auto"/>
            <w:noWrap/>
            <w:vAlign w:val="center"/>
            <w:hideMark/>
          </w:tcPr>
          <w:p w14:paraId="06BB9ADD"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Times New Roman" w:eastAsia="Times New Roman" w:hAnsi="Times New Roman" w:cs="Times New Roman"/>
                <w:color w:val="000000"/>
                <w:sz w:val="12"/>
                <w:szCs w:val="16"/>
              </w:rPr>
              <w:t>0.0737</w:t>
            </w:r>
          </w:p>
        </w:tc>
      </w:tr>
      <w:tr w:rsidR="00D10ED6" w:rsidRPr="00545A22" w14:paraId="1983AF75" w14:textId="77777777" w:rsidTr="00CD3AC2">
        <w:trPr>
          <w:trHeight w:val="300"/>
          <w:jc w:val="center"/>
        </w:trPr>
        <w:tc>
          <w:tcPr>
            <w:tcW w:w="995" w:type="dxa"/>
            <w:tcBorders>
              <w:top w:val="nil"/>
              <w:left w:val="nil"/>
              <w:bottom w:val="nil"/>
              <w:right w:val="nil"/>
            </w:tcBorders>
            <w:shd w:val="clear" w:color="auto" w:fill="auto"/>
            <w:noWrap/>
            <w:vAlign w:val="center"/>
            <w:hideMark/>
          </w:tcPr>
          <w:p w14:paraId="775D06D0"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1m</w:t>
            </w:r>
          </w:p>
        </w:tc>
        <w:tc>
          <w:tcPr>
            <w:tcW w:w="995" w:type="dxa"/>
            <w:tcBorders>
              <w:top w:val="nil"/>
              <w:left w:val="nil"/>
              <w:bottom w:val="nil"/>
              <w:right w:val="nil"/>
            </w:tcBorders>
            <w:shd w:val="clear" w:color="auto" w:fill="auto"/>
            <w:noWrap/>
            <w:vAlign w:val="center"/>
            <w:hideMark/>
          </w:tcPr>
          <w:p w14:paraId="46DB4276"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0.20</w:t>
            </w:r>
          </w:p>
        </w:tc>
        <w:tc>
          <w:tcPr>
            <w:tcW w:w="1011" w:type="dxa"/>
            <w:tcBorders>
              <w:top w:val="nil"/>
              <w:left w:val="nil"/>
              <w:bottom w:val="nil"/>
              <w:right w:val="nil"/>
            </w:tcBorders>
            <w:shd w:val="clear" w:color="auto" w:fill="auto"/>
            <w:noWrap/>
            <w:vAlign w:val="center"/>
            <w:hideMark/>
          </w:tcPr>
          <w:p w14:paraId="64918E18"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-0.0131***</w:t>
            </w:r>
          </w:p>
        </w:tc>
        <w:tc>
          <w:tcPr>
            <w:tcW w:w="1011" w:type="dxa"/>
            <w:tcBorders>
              <w:top w:val="nil"/>
              <w:left w:val="nil"/>
              <w:bottom w:val="nil"/>
              <w:right w:val="nil"/>
            </w:tcBorders>
            <w:shd w:val="clear" w:color="auto" w:fill="auto"/>
            <w:noWrap/>
            <w:vAlign w:val="center"/>
            <w:hideMark/>
          </w:tcPr>
          <w:p w14:paraId="3F0517C5"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0.00354***</w:t>
            </w:r>
          </w:p>
        </w:tc>
        <w:tc>
          <w:tcPr>
            <w:tcW w:w="1011" w:type="dxa"/>
            <w:tcBorders>
              <w:top w:val="nil"/>
              <w:left w:val="nil"/>
              <w:bottom w:val="nil"/>
              <w:right w:val="nil"/>
            </w:tcBorders>
            <w:shd w:val="clear" w:color="auto" w:fill="auto"/>
            <w:noWrap/>
            <w:vAlign w:val="center"/>
            <w:hideMark/>
          </w:tcPr>
          <w:p w14:paraId="416DAD5E"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0.00844***</w:t>
            </w:r>
          </w:p>
        </w:tc>
        <w:tc>
          <w:tcPr>
            <w:tcW w:w="1005" w:type="dxa"/>
            <w:tcBorders>
              <w:top w:val="nil"/>
              <w:left w:val="nil"/>
              <w:bottom w:val="nil"/>
              <w:right w:val="nil"/>
            </w:tcBorders>
            <w:shd w:val="clear" w:color="auto" w:fill="auto"/>
            <w:noWrap/>
            <w:vAlign w:val="center"/>
            <w:hideMark/>
          </w:tcPr>
          <w:p w14:paraId="27A0CFF5"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-0.0516***</w:t>
            </w:r>
          </w:p>
        </w:tc>
        <w:tc>
          <w:tcPr>
            <w:tcW w:w="995" w:type="dxa"/>
            <w:tcBorders>
              <w:top w:val="nil"/>
              <w:left w:val="nil"/>
              <w:bottom w:val="nil"/>
              <w:right w:val="nil"/>
            </w:tcBorders>
            <w:shd w:val="clear" w:color="auto" w:fill="auto"/>
            <w:noWrap/>
            <w:vAlign w:val="center"/>
            <w:hideMark/>
          </w:tcPr>
          <w:p w14:paraId="5F56B78E"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-0.553***</w:t>
            </w:r>
          </w:p>
        </w:tc>
        <w:tc>
          <w:tcPr>
            <w:tcW w:w="1011" w:type="dxa"/>
            <w:tcBorders>
              <w:top w:val="nil"/>
              <w:left w:val="nil"/>
              <w:bottom w:val="nil"/>
              <w:right w:val="nil"/>
            </w:tcBorders>
            <w:shd w:val="clear" w:color="auto" w:fill="auto"/>
            <w:noWrap/>
            <w:vAlign w:val="center"/>
            <w:hideMark/>
          </w:tcPr>
          <w:p w14:paraId="1CCC9C5A"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-0.138***</w:t>
            </w:r>
          </w:p>
        </w:tc>
        <w:tc>
          <w:tcPr>
            <w:tcW w:w="1011" w:type="dxa"/>
            <w:tcBorders>
              <w:top w:val="nil"/>
              <w:left w:val="nil"/>
              <w:bottom w:val="nil"/>
              <w:right w:val="nil"/>
            </w:tcBorders>
            <w:shd w:val="clear" w:color="auto" w:fill="auto"/>
            <w:noWrap/>
            <w:vAlign w:val="center"/>
            <w:hideMark/>
          </w:tcPr>
          <w:p w14:paraId="7096F365"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-0.0527***</w:t>
            </w:r>
          </w:p>
        </w:tc>
        <w:tc>
          <w:tcPr>
            <w:tcW w:w="1005" w:type="dxa"/>
            <w:tcBorders>
              <w:top w:val="nil"/>
              <w:left w:val="nil"/>
              <w:bottom w:val="nil"/>
              <w:right w:val="nil"/>
            </w:tcBorders>
            <w:shd w:val="clear" w:color="auto" w:fill="auto"/>
            <w:noWrap/>
            <w:vAlign w:val="center"/>
            <w:hideMark/>
          </w:tcPr>
          <w:p w14:paraId="6A046D90"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0.0413***</w:t>
            </w:r>
          </w:p>
        </w:tc>
        <w:tc>
          <w:tcPr>
            <w:tcW w:w="995" w:type="dxa"/>
            <w:tcBorders>
              <w:top w:val="nil"/>
              <w:left w:val="nil"/>
              <w:bottom w:val="nil"/>
              <w:right w:val="nil"/>
            </w:tcBorders>
            <w:shd w:val="clear" w:color="auto" w:fill="auto"/>
            <w:noWrap/>
            <w:vAlign w:val="center"/>
            <w:hideMark/>
          </w:tcPr>
          <w:p w14:paraId="46EC2187"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0.0936***</w:t>
            </w:r>
          </w:p>
        </w:tc>
        <w:tc>
          <w:tcPr>
            <w:tcW w:w="1005" w:type="dxa"/>
            <w:tcBorders>
              <w:top w:val="nil"/>
              <w:left w:val="nil"/>
              <w:bottom w:val="nil"/>
              <w:right w:val="nil"/>
            </w:tcBorders>
            <w:shd w:val="clear" w:color="auto" w:fill="auto"/>
            <w:noWrap/>
            <w:vAlign w:val="center"/>
            <w:hideMark/>
          </w:tcPr>
          <w:p w14:paraId="6BCF0751"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-0.00306**</w:t>
            </w:r>
          </w:p>
        </w:tc>
        <w:tc>
          <w:tcPr>
            <w:tcW w:w="1011" w:type="dxa"/>
            <w:tcBorders>
              <w:top w:val="nil"/>
              <w:left w:val="nil"/>
              <w:bottom w:val="nil"/>
              <w:right w:val="nil"/>
            </w:tcBorders>
            <w:shd w:val="clear" w:color="auto" w:fill="auto"/>
            <w:noWrap/>
            <w:vAlign w:val="center"/>
            <w:hideMark/>
          </w:tcPr>
          <w:p w14:paraId="00588F03"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0.0171***</w:t>
            </w:r>
          </w:p>
        </w:tc>
        <w:tc>
          <w:tcPr>
            <w:tcW w:w="1095" w:type="dxa"/>
            <w:tcBorders>
              <w:top w:val="nil"/>
              <w:left w:val="nil"/>
              <w:bottom w:val="nil"/>
              <w:right w:val="nil"/>
            </w:tcBorders>
            <w:shd w:val="clear" w:color="auto" w:fill="auto"/>
            <w:noWrap/>
            <w:vAlign w:val="center"/>
            <w:hideMark/>
          </w:tcPr>
          <w:p w14:paraId="60731ECF"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-0.00717***</w:t>
            </w:r>
          </w:p>
        </w:tc>
        <w:tc>
          <w:tcPr>
            <w:tcW w:w="995" w:type="dxa"/>
            <w:tcBorders>
              <w:top w:val="nil"/>
              <w:left w:val="nil"/>
              <w:bottom w:val="nil"/>
              <w:right w:val="nil"/>
            </w:tcBorders>
            <w:shd w:val="clear" w:color="auto" w:fill="auto"/>
            <w:noWrap/>
            <w:vAlign w:val="center"/>
            <w:hideMark/>
          </w:tcPr>
          <w:p w14:paraId="3B71D84C"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Times New Roman" w:eastAsia="Times New Roman" w:hAnsi="Times New Roman" w:cs="Times New Roman"/>
                <w:color w:val="000000"/>
                <w:sz w:val="12"/>
                <w:szCs w:val="16"/>
              </w:rPr>
              <w:t>0.0654</w:t>
            </w:r>
          </w:p>
        </w:tc>
      </w:tr>
      <w:tr w:rsidR="00D10ED6" w:rsidRPr="00545A22" w14:paraId="2DFAFF09" w14:textId="77777777" w:rsidTr="00CD3AC2">
        <w:trPr>
          <w:trHeight w:val="300"/>
          <w:jc w:val="center"/>
        </w:trPr>
        <w:tc>
          <w:tcPr>
            <w:tcW w:w="995" w:type="dxa"/>
            <w:tcBorders>
              <w:top w:val="nil"/>
              <w:left w:val="nil"/>
              <w:bottom w:val="nil"/>
              <w:right w:val="nil"/>
            </w:tcBorders>
            <w:shd w:val="clear" w:color="auto" w:fill="auto"/>
            <w:noWrap/>
            <w:vAlign w:val="center"/>
            <w:hideMark/>
          </w:tcPr>
          <w:p w14:paraId="6BEED8CB"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5m</w:t>
            </w:r>
          </w:p>
        </w:tc>
        <w:tc>
          <w:tcPr>
            <w:tcW w:w="995" w:type="dxa"/>
            <w:tcBorders>
              <w:top w:val="nil"/>
              <w:left w:val="nil"/>
              <w:bottom w:val="nil"/>
              <w:right w:val="nil"/>
            </w:tcBorders>
            <w:shd w:val="clear" w:color="auto" w:fill="auto"/>
            <w:noWrap/>
            <w:vAlign w:val="center"/>
            <w:hideMark/>
          </w:tcPr>
          <w:p w14:paraId="44FFD3EA"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0.20</w:t>
            </w:r>
          </w:p>
        </w:tc>
        <w:tc>
          <w:tcPr>
            <w:tcW w:w="1011" w:type="dxa"/>
            <w:tcBorders>
              <w:top w:val="nil"/>
              <w:left w:val="nil"/>
              <w:bottom w:val="nil"/>
              <w:right w:val="nil"/>
            </w:tcBorders>
            <w:shd w:val="clear" w:color="auto" w:fill="auto"/>
            <w:noWrap/>
            <w:vAlign w:val="center"/>
            <w:hideMark/>
          </w:tcPr>
          <w:p w14:paraId="25718EB4"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-0.00178</w:t>
            </w:r>
          </w:p>
        </w:tc>
        <w:tc>
          <w:tcPr>
            <w:tcW w:w="1011" w:type="dxa"/>
            <w:tcBorders>
              <w:top w:val="nil"/>
              <w:left w:val="nil"/>
              <w:bottom w:val="nil"/>
              <w:right w:val="nil"/>
            </w:tcBorders>
            <w:shd w:val="clear" w:color="auto" w:fill="auto"/>
            <w:noWrap/>
            <w:vAlign w:val="center"/>
            <w:hideMark/>
          </w:tcPr>
          <w:p w14:paraId="107C48F0"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0.0250***</w:t>
            </w:r>
          </w:p>
        </w:tc>
        <w:tc>
          <w:tcPr>
            <w:tcW w:w="1011" w:type="dxa"/>
            <w:tcBorders>
              <w:top w:val="nil"/>
              <w:left w:val="nil"/>
              <w:bottom w:val="nil"/>
              <w:right w:val="nil"/>
            </w:tcBorders>
            <w:shd w:val="clear" w:color="auto" w:fill="auto"/>
            <w:noWrap/>
            <w:vAlign w:val="center"/>
            <w:hideMark/>
          </w:tcPr>
          <w:p w14:paraId="0B06E5D9"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0.0221***</w:t>
            </w:r>
          </w:p>
        </w:tc>
        <w:tc>
          <w:tcPr>
            <w:tcW w:w="1005" w:type="dxa"/>
            <w:tcBorders>
              <w:top w:val="nil"/>
              <w:left w:val="nil"/>
              <w:bottom w:val="nil"/>
              <w:right w:val="nil"/>
            </w:tcBorders>
            <w:shd w:val="clear" w:color="auto" w:fill="auto"/>
            <w:noWrap/>
            <w:vAlign w:val="center"/>
            <w:hideMark/>
          </w:tcPr>
          <w:p w14:paraId="22AC7453"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-0.488***</w:t>
            </w:r>
          </w:p>
        </w:tc>
        <w:tc>
          <w:tcPr>
            <w:tcW w:w="995" w:type="dxa"/>
            <w:tcBorders>
              <w:top w:val="nil"/>
              <w:left w:val="nil"/>
              <w:bottom w:val="nil"/>
              <w:right w:val="nil"/>
            </w:tcBorders>
            <w:shd w:val="clear" w:color="auto" w:fill="auto"/>
            <w:noWrap/>
            <w:vAlign w:val="center"/>
            <w:hideMark/>
          </w:tcPr>
          <w:p w14:paraId="4CF75A5C"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-0.218***</w:t>
            </w:r>
          </w:p>
        </w:tc>
        <w:tc>
          <w:tcPr>
            <w:tcW w:w="1011" w:type="dxa"/>
            <w:tcBorders>
              <w:top w:val="nil"/>
              <w:left w:val="nil"/>
              <w:bottom w:val="nil"/>
              <w:right w:val="nil"/>
            </w:tcBorders>
            <w:shd w:val="clear" w:color="auto" w:fill="auto"/>
            <w:noWrap/>
            <w:vAlign w:val="center"/>
            <w:hideMark/>
          </w:tcPr>
          <w:p w14:paraId="48525CD4"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-0.0464***</w:t>
            </w:r>
          </w:p>
        </w:tc>
        <w:tc>
          <w:tcPr>
            <w:tcW w:w="1011" w:type="dxa"/>
            <w:tcBorders>
              <w:top w:val="nil"/>
              <w:left w:val="nil"/>
              <w:bottom w:val="nil"/>
              <w:right w:val="nil"/>
            </w:tcBorders>
            <w:shd w:val="clear" w:color="auto" w:fill="auto"/>
            <w:noWrap/>
            <w:vAlign w:val="center"/>
            <w:hideMark/>
          </w:tcPr>
          <w:p w14:paraId="1AC00FF4"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-0.0372***</w:t>
            </w:r>
          </w:p>
        </w:tc>
        <w:tc>
          <w:tcPr>
            <w:tcW w:w="1005" w:type="dxa"/>
            <w:tcBorders>
              <w:top w:val="nil"/>
              <w:left w:val="nil"/>
              <w:bottom w:val="nil"/>
              <w:right w:val="nil"/>
            </w:tcBorders>
            <w:shd w:val="clear" w:color="auto" w:fill="auto"/>
            <w:noWrap/>
            <w:vAlign w:val="center"/>
            <w:hideMark/>
          </w:tcPr>
          <w:p w14:paraId="5530BC6F"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-0.0356***</w:t>
            </w:r>
          </w:p>
        </w:tc>
        <w:tc>
          <w:tcPr>
            <w:tcW w:w="995" w:type="dxa"/>
            <w:tcBorders>
              <w:top w:val="nil"/>
              <w:left w:val="nil"/>
              <w:bottom w:val="nil"/>
              <w:right w:val="nil"/>
            </w:tcBorders>
            <w:shd w:val="clear" w:color="auto" w:fill="auto"/>
            <w:noWrap/>
            <w:vAlign w:val="center"/>
            <w:hideMark/>
          </w:tcPr>
          <w:p w14:paraId="49B9E263"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-0.00241</w:t>
            </w:r>
          </w:p>
        </w:tc>
        <w:tc>
          <w:tcPr>
            <w:tcW w:w="1005" w:type="dxa"/>
            <w:tcBorders>
              <w:top w:val="nil"/>
              <w:left w:val="nil"/>
              <w:bottom w:val="nil"/>
              <w:right w:val="nil"/>
            </w:tcBorders>
            <w:shd w:val="clear" w:color="auto" w:fill="auto"/>
            <w:noWrap/>
            <w:vAlign w:val="center"/>
            <w:hideMark/>
          </w:tcPr>
          <w:p w14:paraId="7B2ED7AA"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0.0659***</w:t>
            </w:r>
          </w:p>
        </w:tc>
        <w:tc>
          <w:tcPr>
            <w:tcW w:w="1011" w:type="dxa"/>
            <w:tcBorders>
              <w:top w:val="nil"/>
              <w:left w:val="nil"/>
              <w:bottom w:val="nil"/>
              <w:right w:val="nil"/>
            </w:tcBorders>
            <w:shd w:val="clear" w:color="auto" w:fill="auto"/>
            <w:noWrap/>
            <w:vAlign w:val="center"/>
            <w:hideMark/>
          </w:tcPr>
          <w:p w14:paraId="4F147D95"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0.0648***</w:t>
            </w:r>
          </w:p>
        </w:tc>
        <w:tc>
          <w:tcPr>
            <w:tcW w:w="1095" w:type="dxa"/>
            <w:tcBorders>
              <w:top w:val="nil"/>
              <w:left w:val="nil"/>
              <w:bottom w:val="nil"/>
              <w:right w:val="nil"/>
            </w:tcBorders>
            <w:shd w:val="clear" w:color="auto" w:fill="auto"/>
            <w:noWrap/>
            <w:vAlign w:val="center"/>
            <w:hideMark/>
          </w:tcPr>
          <w:p w14:paraId="60229B76"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-0.0332***</w:t>
            </w:r>
          </w:p>
        </w:tc>
        <w:tc>
          <w:tcPr>
            <w:tcW w:w="995" w:type="dxa"/>
            <w:tcBorders>
              <w:top w:val="nil"/>
              <w:left w:val="nil"/>
              <w:bottom w:val="nil"/>
              <w:right w:val="nil"/>
            </w:tcBorders>
            <w:shd w:val="clear" w:color="auto" w:fill="auto"/>
            <w:noWrap/>
            <w:vAlign w:val="center"/>
            <w:hideMark/>
          </w:tcPr>
          <w:p w14:paraId="2AB2F202"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Times New Roman" w:eastAsia="Times New Roman" w:hAnsi="Times New Roman" w:cs="Times New Roman"/>
                <w:color w:val="000000"/>
                <w:sz w:val="12"/>
                <w:szCs w:val="16"/>
              </w:rPr>
              <w:t>0.0635</w:t>
            </w:r>
          </w:p>
        </w:tc>
      </w:tr>
      <w:tr w:rsidR="00D10ED6" w:rsidRPr="00545A22" w14:paraId="64B852A5" w14:textId="77777777" w:rsidTr="00CD3AC2">
        <w:trPr>
          <w:trHeight w:val="300"/>
          <w:jc w:val="center"/>
        </w:trPr>
        <w:tc>
          <w:tcPr>
            <w:tcW w:w="995" w:type="dxa"/>
            <w:tcBorders>
              <w:top w:val="nil"/>
              <w:left w:val="nil"/>
              <w:bottom w:val="nil"/>
              <w:right w:val="nil"/>
            </w:tcBorders>
            <w:shd w:val="clear" w:color="auto" w:fill="auto"/>
            <w:noWrap/>
            <w:vAlign w:val="center"/>
            <w:hideMark/>
          </w:tcPr>
          <w:p w14:paraId="1116BA9D"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10m</w:t>
            </w:r>
          </w:p>
        </w:tc>
        <w:tc>
          <w:tcPr>
            <w:tcW w:w="995" w:type="dxa"/>
            <w:tcBorders>
              <w:top w:val="nil"/>
              <w:left w:val="nil"/>
              <w:bottom w:val="nil"/>
              <w:right w:val="nil"/>
            </w:tcBorders>
            <w:shd w:val="clear" w:color="auto" w:fill="auto"/>
            <w:noWrap/>
            <w:vAlign w:val="center"/>
            <w:hideMark/>
          </w:tcPr>
          <w:p w14:paraId="3001D14F"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0.20</w:t>
            </w:r>
          </w:p>
        </w:tc>
        <w:tc>
          <w:tcPr>
            <w:tcW w:w="1011" w:type="dxa"/>
            <w:tcBorders>
              <w:top w:val="nil"/>
              <w:left w:val="nil"/>
              <w:bottom w:val="nil"/>
              <w:right w:val="nil"/>
            </w:tcBorders>
            <w:shd w:val="clear" w:color="auto" w:fill="auto"/>
            <w:noWrap/>
            <w:vAlign w:val="center"/>
            <w:hideMark/>
          </w:tcPr>
          <w:p w14:paraId="50C786FC"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0.0269***</w:t>
            </w:r>
          </w:p>
        </w:tc>
        <w:tc>
          <w:tcPr>
            <w:tcW w:w="1011" w:type="dxa"/>
            <w:tcBorders>
              <w:top w:val="nil"/>
              <w:left w:val="nil"/>
              <w:bottom w:val="nil"/>
              <w:right w:val="nil"/>
            </w:tcBorders>
            <w:shd w:val="clear" w:color="auto" w:fill="auto"/>
            <w:noWrap/>
            <w:vAlign w:val="center"/>
            <w:hideMark/>
          </w:tcPr>
          <w:p w14:paraId="11924FBC"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0.0336***</w:t>
            </w:r>
          </w:p>
        </w:tc>
        <w:tc>
          <w:tcPr>
            <w:tcW w:w="1011" w:type="dxa"/>
            <w:tcBorders>
              <w:top w:val="nil"/>
              <w:left w:val="nil"/>
              <w:bottom w:val="nil"/>
              <w:right w:val="nil"/>
            </w:tcBorders>
            <w:shd w:val="clear" w:color="auto" w:fill="auto"/>
            <w:noWrap/>
            <w:vAlign w:val="center"/>
            <w:hideMark/>
          </w:tcPr>
          <w:p w14:paraId="35099F23"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0.0249***</w:t>
            </w:r>
          </w:p>
        </w:tc>
        <w:tc>
          <w:tcPr>
            <w:tcW w:w="1005" w:type="dxa"/>
            <w:tcBorders>
              <w:top w:val="nil"/>
              <w:left w:val="nil"/>
              <w:bottom w:val="nil"/>
              <w:right w:val="nil"/>
            </w:tcBorders>
            <w:shd w:val="clear" w:color="auto" w:fill="auto"/>
            <w:noWrap/>
            <w:vAlign w:val="center"/>
            <w:hideMark/>
          </w:tcPr>
          <w:p w14:paraId="4D2AD243"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-0.532***</w:t>
            </w:r>
          </w:p>
        </w:tc>
        <w:tc>
          <w:tcPr>
            <w:tcW w:w="995" w:type="dxa"/>
            <w:tcBorders>
              <w:top w:val="nil"/>
              <w:left w:val="nil"/>
              <w:bottom w:val="nil"/>
              <w:right w:val="nil"/>
            </w:tcBorders>
            <w:shd w:val="clear" w:color="auto" w:fill="auto"/>
            <w:noWrap/>
            <w:vAlign w:val="center"/>
            <w:hideMark/>
          </w:tcPr>
          <w:p w14:paraId="7ED1384A"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-0.126***</w:t>
            </w:r>
          </w:p>
        </w:tc>
        <w:tc>
          <w:tcPr>
            <w:tcW w:w="1011" w:type="dxa"/>
            <w:tcBorders>
              <w:top w:val="nil"/>
              <w:left w:val="nil"/>
              <w:bottom w:val="nil"/>
              <w:right w:val="nil"/>
            </w:tcBorders>
            <w:shd w:val="clear" w:color="auto" w:fill="auto"/>
            <w:noWrap/>
            <w:vAlign w:val="center"/>
            <w:hideMark/>
          </w:tcPr>
          <w:p w14:paraId="3B697AED"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-0.0295***</w:t>
            </w:r>
          </w:p>
        </w:tc>
        <w:tc>
          <w:tcPr>
            <w:tcW w:w="1011" w:type="dxa"/>
            <w:tcBorders>
              <w:top w:val="nil"/>
              <w:left w:val="nil"/>
              <w:bottom w:val="nil"/>
              <w:right w:val="nil"/>
            </w:tcBorders>
            <w:shd w:val="clear" w:color="auto" w:fill="auto"/>
            <w:noWrap/>
            <w:vAlign w:val="center"/>
            <w:hideMark/>
          </w:tcPr>
          <w:p w14:paraId="589D9C4E"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-0.0281***</w:t>
            </w:r>
          </w:p>
        </w:tc>
        <w:tc>
          <w:tcPr>
            <w:tcW w:w="1005" w:type="dxa"/>
            <w:tcBorders>
              <w:top w:val="nil"/>
              <w:left w:val="nil"/>
              <w:bottom w:val="nil"/>
              <w:right w:val="nil"/>
            </w:tcBorders>
            <w:shd w:val="clear" w:color="auto" w:fill="auto"/>
            <w:noWrap/>
            <w:vAlign w:val="center"/>
            <w:hideMark/>
          </w:tcPr>
          <w:p w14:paraId="31823DBE"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-0.0988***</w:t>
            </w:r>
          </w:p>
        </w:tc>
        <w:tc>
          <w:tcPr>
            <w:tcW w:w="995" w:type="dxa"/>
            <w:tcBorders>
              <w:top w:val="nil"/>
              <w:left w:val="nil"/>
              <w:bottom w:val="nil"/>
              <w:right w:val="nil"/>
            </w:tcBorders>
            <w:shd w:val="clear" w:color="auto" w:fill="auto"/>
            <w:noWrap/>
            <w:vAlign w:val="center"/>
            <w:hideMark/>
          </w:tcPr>
          <w:p w14:paraId="6C8780F5"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0.0542***</w:t>
            </w:r>
          </w:p>
        </w:tc>
        <w:tc>
          <w:tcPr>
            <w:tcW w:w="1005" w:type="dxa"/>
            <w:tcBorders>
              <w:top w:val="nil"/>
              <w:left w:val="nil"/>
              <w:bottom w:val="nil"/>
              <w:right w:val="nil"/>
            </w:tcBorders>
            <w:shd w:val="clear" w:color="auto" w:fill="auto"/>
            <w:noWrap/>
            <w:vAlign w:val="center"/>
            <w:hideMark/>
          </w:tcPr>
          <w:p w14:paraId="256B162A"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0.0699***</w:t>
            </w:r>
          </w:p>
        </w:tc>
        <w:tc>
          <w:tcPr>
            <w:tcW w:w="1011" w:type="dxa"/>
            <w:tcBorders>
              <w:top w:val="nil"/>
              <w:left w:val="nil"/>
              <w:bottom w:val="nil"/>
              <w:right w:val="nil"/>
            </w:tcBorders>
            <w:shd w:val="clear" w:color="auto" w:fill="auto"/>
            <w:noWrap/>
            <w:vAlign w:val="center"/>
            <w:hideMark/>
          </w:tcPr>
          <w:p w14:paraId="183E171C"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0.0858***</w:t>
            </w:r>
          </w:p>
        </w:tc>
        <w:tc>
          <w:tcPr>
            <w:tcW w:w="1095" w:type="dxa"/>
            <w:tcBorders>
              <w:top w:val="nil"/>
              <w:left w:val="nil"/>
              <w:bottom w:val="nil"/>
              <w:right w:val="nil"/>
            </w:tcBorders>
            <w:shd w:val="clear" w:color="auto" w:fill="auto"/>
            <w:noWrap/>
            <w:vAlign w:val="center"/>
            <w:hideMark/>
          </w:tcPr>
          <w:p w14:paraId="21095C73"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-0.0610***</w:t>
            </w:r>
          </w:p>
        </w:tc>
        <w:tc>
          <w:tcPr>
            <w:tcW w:w="995" w:type="dxa"/>
            <w:tcBorders>
              <w:top w:val="nil"/>
              <w:left w:val="nil"/>
              <w:bottom w:val="nil"/>
              <w:right w:val="nil"/>
            </w:tcBorders>
            <w:shd w:val="clear" w:color="auto" w:fill="auto"/>
            <w:noWrap/>
            <w:vAlign w:val="center"/>
            <w:hideMark/>
          </w:tcPr>
          <w:p w14:paraId="7F2C61FE"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Times New Roman" w:eastAsia="Times New Roman" w:hAnsi="Times New Roman" w:cs="Times New Roman"/>
                <w:color w:val="000000"/>
                <w:sz w:val="12"/>
                <w:szCs w:val="16"/>
              </w:rPr>
              <w:t>0.0569</w:t>
            </w:r>
          </w:p>
        </w:tc>
      </w:tr>
      <w:tr w:rsidR="00D10ED6" w:rsidRPr="00545A22" w14:paraId="0C2214F9" w14:textId="77777777" w:rsidTr="00CD3AC2">
        <w:trPr>
          <w:trHeight w:val="300"/>
          <w:jc w:val="center"/>
        </w:trPr>
        <w:tc>
          <w:tcPr>
            <w:tcW w:w="995" w:type="dxa"/>
            <w:tcBorders>
              <w:top w:val="nil"/>
              <w:left w:val="nil"/>
              <w:bottom w:val="nil"/>
              <w:right w:val="nil"/>
            </w:tcBorders>
            <w:shd w:val="clear" w:color="auto" w:fill="auto"/>
            <w:noWrap/>
            <w:vAlign w:val="center"/>
            <w:hideMark/>
          </w:tcPr>
          <w:p w14:paraId="0E476A12"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15m</w:t>
            </w:r>
          </w:p>
        </w:tc>
        <w:tc>
          <w:tcPr>
            <w:tcW w:w="995" w:type="dxa"/>
            <w:tcBorders>
              <w:top w:val="nil"/>
              <w:left w:val="nil"/>
              <w:bottom w:val="nil"/>
              <w:right w:val="nil"/>
            </w:tcBorders>
            <w:shd w:val="clear" w:color="auto" w:fill="auto"/>
            <w:noWrap/>
            <w:vAlign w:val="center"/>
            <w:hideMark/>
          </w:tcPr>
          <w:p w14:paraId="64BCFE1E"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0.20</w:t>
            </w:r>
          </w:p>
        </w:tc>
        <w:tc>
          <w:tcPr>
            <w:tcW w:w="1011" w:type="dxa"/>
            <w:tcBorders>
              <w:top w:val="nil"/>
              <w:left w:val="nil"/>
              <w:bottom w:val="nil"/>
              <w:right w:val="nil"/>
            </w:tcBorders>
            <w:shd w:val="clear" w:color="auto" w:fill="auto"/>
            <w:noWrap/>
            <w:vAlign w:val="center"/>
            <w:hideMark/>
          </w:tcPr>
          <w:p w14:paraId="416DACF9"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0.0474***</w:t>
            </w:r>
          </w:p>
        </w:tc>
        <w:tc>
          <w:tcPr>
            <w:tcW w:w="1011" w:type="dxa"/>
            <w:tcBorders>
              <w:top w:val="nil"/>
              <w:left w:val="nil"/>
              <w:bottom w:val="nil"/>
              <w:right w:val="nil"/>
            </w:tcBorders>
            <w:shd w:val="clear" w:color="auto" w:fill="auto"/>
            <w:noWrap/>
            <w:vAlign w:val="center"/>
            <w:hideMark/>
          </w:tcPr>
          <w:p w14:paraId="2791B1C3"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0.0361***</w:t>
            </w:r>
          </w:p>
        </w:tc>
        <w:tc>
          <w:tcPr>
            <w:tcW w:w="1011" w:type="dxa"/>
            <w:tcBorders>
              <w:top w:val="nil"/>
              <w:left w:val="nil"/>
              <w:bottom w:val="nil"/>
              <w:right w:val="nil"/>
            </w:tcBorders>
            <w:shd w:val="clear" w:color="auto" w:fill="auto"/>
            <w:noWrap/>
            <w:vAlign w:val="center"/>
            <w:hideMark/>
          </w:tcPr>
          <w:p w14:paraId="1B5D4F7F"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0.0207***</w:t>
            </w:r>
          </w:p>
        </w:tc>
        <w:tc>
          <w:tcPr>
            <w:tcW w:w="1005" w:type="dxa"/>
            <w:tcBorders>
              <w:top w:val="nil"/>
              <w:left w:val="nil"/>
              <w:bottom w:val="nil"/>
              <w:right w:val="nil"/>
            </w:tcBorders>
            <w:shd w:val="clear" w:color="auto" w:fill="auto"/>
            <w:noWrap/>
            <w:vAlign w:val="center"/>
            <w:hideMark/>
          </w:tcPr>
          <w:p w14:paraId="65BF83D1"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-0.498***</w:t>
            </w:r>
          </w:p>
        </w:tc>
        <w:tc>
          <w:tcPr>
            <w:tcW w:w="995" w:type="dxa"/>
            <w:tcBorders>
              <w:top w:val="nil"/>
              <w:left w:val="nil"/>
              <w:bottom w:val="nil"/>
              <w:right w:val="nil"/>
            </w:tcBorders>
            <w:shd w:val="clear" w:color="auto" w:fill="auto"/>
            <w:noWrap/>
            <w:vAlign w:val="center"/>
            <w:hideMark/>
          </w:tcPr>
          <w:p w14:paraId="7F30CA1B"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-0.0737***</w:t>
            </w:r>
          </w:p>
        </w:tc>
        <w:tc>
          <w:tcPr>
            <w:tcW w:w="1011" w:type="dxa"/>
            <w:tcBorders>
              <w:top w:val="nil"/>
              <w:left w:val="nil"/>
              <w:bottom w:val="nil"/>
              <w:right w:val="nil"/>
            </w:tcBorders>
            <w:shd w:val="clear" w:color="auto" w:fill="auto"/>
            <w:noWrap/>
            <w:vAlign w:val="center"/>
            <w:hideMark/>
          </w:tcPr>
          <w:p w14:paraId="0DC65E34"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-0.0145**</w:t>
            </w:r>
          </w:p>
        </w:tc>
        <w:tc>
          <w:tcPr>
            <w:tcW w:w="1011" w:type="dxa"/>
            <w:tcBorders>
              <w:top w:val="nil"/>
              <w:left w:val="nil"/>
              <w:bottom w:val="nil"/>
              <w:right w:val="nil"/>
            </w:tcBorders>
            <w:shd w:val="clear" w:color="auto" w:fill="auto"/>
            <w:noWrap/>
            <w:vAlign w:val="center"/>
            <w:hideMark/>
          </w:tcPr>
          <w:p w14:paraId="0E18B60E"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-0.0580***</w:t>
            </w:r>
          </w:p>
        </w:tc>
        <w:tc>
          <w:tcPr>
            <w:tcW w:w="1005" w:type="dxa"/>
            <w:tcBorders>
              <w:top w:val="nil"/>
              <w:left w:val="nil"/>
              <w:bottom w:val="nil"/>
              <w:right w:val="nil"/>
            </w:tcBorders>
            <w:shd w:val="clear" w:color="auto" w:fill="auto"/>
            <w:noWrap/>
            <w:vAlign w:val="center"/>
            <w:hideMark/>
          </w:tcPr>
          <w:p w14:paraId="650CDD4C"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-0.127***</w:t>
            </w:r>
          </w:p>
        </w:tc>
        <w:tc>
          <w:tcPr>
            <w:tcW w:w="995" w:type="dxa"/>
            <w:tcBorders>
              <w:top w:val="nil"/>
              <w:left w:val="nil"/>
              <w:bottom w:val="nil"/>
              <w:right w:val="nil"/>
            </w:tcBorders>
            <w:shd w:val="clear" w:color="auto" w:fill="auto"/>
            <w:noWrap/>
            <w:vAlign w:val="center"/>
            <w:hideMark/>
          </w:tcPr>
          <w:p w14:paraId="39929EE0"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0.0512***</w:t>
            </w:r>
          </w:p>
        </w:tc>
        <w:tc>
          <w:tcPr>
            <w:tcW w:w="1005" w:type="dxa"/>
            <w:tcBorders>
              <w:top w:val="nil"/>
              <w:left w:val="nil"/>
              <w:bottom w:val="nil"/>
              <w:right w:val="nil"/>
            </w:tcBorders>
            <w:shd w:val="clear" w:color="auto" w:fill="auto"/>
            <w:noWrap/>
            <w:vAlign w:val="center"/>
            <w:hideMark/>
          </w:tcPr>
          <w:p w14:paraId="48E5D14A"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0.101***</w:t>
            </w:r>
          </w:p>
        </w:tc>
        <w:tc>
          <w:tcPr>
            <w:tcW w:w="1011" w:type="dxa"/>
            <w:tcBorders>
              <w:top w:val="nil"/>
              <w:left w:val="nil"/>
              <w:bottom w:val="nil"/>
              <w:right w:val="nil"/>
            </w:tcBorders>
            <w:shd w:val="clear" w:color="auto" w:fill="auto"/>
            <w:noWrap/>
            <w:vAlign w:val="center"/>
            <w:hideMark/>
          </w:tcPr>
          <w:p w14:paraId="339ADC86"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0.0743***</w:t>
            </w:r>
          </w:p>
        </w:tc>
        <w:tc>
          <w:tcPr>
            <w:tcW w:w="1095" w:type="dxa"/>
            <w:tcBorders>
              <w:top w:val="nil"/>
              <w:left w:val="nil"/>
              <w:bottom w:val="nil"/>
              <w:right w:val="nil"/>
            </w:tcBorders>
            <w:shd w:val="clear" w:color="auto" w:fill="auto"/>
            <w:noWrap/>
            <w:vAlign w:val="center"/>
            <w:hideMark/>
          </w:tcPr>
          <w:p w14:paraId="570AD5F2"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-0.0875***</w:t>
            </w:r>
          </w:p>
        </w:tc>
        <w:tc>
          <w:tcPr>
            <w:tcW w:w="995" w:type="dxa"/>
            <w:tcBorders>
              <w:top w:val="nil"/>
              <w:left w:val="nil"/>
              <w:bottom w:val="nil"/>
              <w:right w:val="nil"/>
            </w:tcBorders>
            <w:shd w:val="clear" w:color="auto" w:fill="auto"/>
            <w:noWrap/>
            <w:vAlign w:val="center"/>
            <w:hideMark/>
          </w:tcPr>
          <w:p w14:paraId="55BE99E0"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Times New Roman" w:eastAsia="Times New Roman" w:hAnsi="Times New Roman" w:cs="Times New Roman"/>
                <w:color w:val="000000"/>
                <w:sz w:val="12"/>
                <w:szCs w:val="16"/>
              </w:rPr>
              <w:t>0.0536</w:t>
            </w:r>
          </w:p>
        </w:tc>
      </w:tr>
      <w:tr w:rsidR="00D10ED6" w:rsidRPr="00545A22" w14:paraId="5B8F0CAD" w14:textId="77777777" w:rsidTr="00CD3AC2">
        <w:trPr>
          <w:trHeight w:val="300"/>
          <w:jc w:val="center"/>
        </w:trPr>
        <w:tc>
          <w:tcPr>
            <w:tcW w:w="995" w:type="dxa"/>
            <w:tcBorders>
              <w:top w:val="nil"/>
              <w:left w:val="nil"/>
              <w:bottom w:val="nil"/>
              <w:right w:val="nil"/>
            </w:tcBorders>
            <w:shd w:val="clear" w:color="auto" w:fill="auto"/>
            <w:noWrap/>
            <w:vAlign w:val="center"/>
            <w:hideMark/>
          </w:tcPr>
          <w:p w14:paraId="128B4BD5"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60m</w:t>
            </w:r>
          </w:p>
        </w:tc>
        <w:tc>
          <w:tcPr>
            <w:tcW w:w="995" w:type="dxa"/>
            <w:tcBorders>
              <w:top w:val="nil"/>
              <w:left w:val="nil"/>
              <w:bottom w:val="nil"/>
              <w:right w:val="nil"/>
            </w:tcBorders>
            <w:shd w:val="clear" w:color="auto" w:fill="auto"/>
            <w:noWrap/>
            <w:vAlign w:val="center"/>
            <w:hideMark/>
          </w:tcPr>
          <w:p w14:paraId="04E8E6C6"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0.20</w:t>
            </w:r>
          </w:p>
        </w:tc>
        <w:tc>
          <w:tcPr>
            <w:tcW w:w="1011" w:type="dxa"/>
            <w:tcBorders>
              <w:top w:val="nil"/>
              <w:left w:val="nil"/>
              <w:bottom w:val="nil"/>
              <w:right w:val="nil"/>
            </w:tcBorders>
            <w:shd w:val="clear" w:color="auto" w:fill="auto"/>
            <w:noWrap/>
            <w:vAlign w:val="center"/>
            <w:hideMark/>
          </w:tcPr>
          <w:p w14:paraId="75E9FCD6"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0.0907***</w:t>
            </w:r>
          </w:p>
        </w:tc>
        <w:tc>
          <w:tcPr>
            <w:tcW w:w="1011" w:type="dxa"/>
            <w:tcBorders>
              <w:top w:val="nil"/>
              <w:left w:val="nil"/>
              <w:bottom w:val="nil"/>
              <w:right w:val="nil"/>
            </w:tcBorders>
            <w:shd w:val="clear" w:color="auto" w:fill="auto"/>
            <w:noWrap/>
            <w:vAlign w:val="center"/>
            <w:hideMark/>
          </w:tcPr>
          <w:p w14:paraId="2C95A5D0"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-0.00173</w:t>
            </w:r>
          </w:p>
        </w:tc>
        <w:tc>
          <w:tcPr>
            <w:tcW w:w="1011" w:type="dxa"/>
            <w:tcBorders>
              <w:top w:val="nil"/>
              <w:left w:val="nil"/>
              <w:bottom w:val="nil"/>
              <w:right w:val="nil"/>
            </w:tcBorders>
            <w:shd w:val="clear" w:color="auto" w:fill="auto"/>
            <w:noWrap/>
            <w:vAlign w:val="center"/>
            <w:hideMark/>
          </w:tcPr>
          <w:p w14:paraId="0406F103"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-0.00818</w:t>
            </w:r>
          </w:p>
        </w:tc>
        <w:tc>
          <w:tcPr>
            <w:tcW w:w="1005" w:type="dxa"/>
            <w:tcBorders>
              <w:top w:val="nil"/>
              <w:left w:val="nil"/>
              <w:bottom w:val="nil"/>
              <w:right w:val="nil"/>
            </w:tcBorders>
            <w:shd w:val="clear" w:color="auto" w:fill="auto"/>
            <w:noWrap/>
            <w:vAlign w:val="center"/>
            <w:hideMark/>
          </w:tcPr>
          <w:p w14:paraId="1958A867"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-0.399***</w:t>
            </w:r>
          </w:p>
        </w:tc>
        <w:tc>
          <w:tcPr>
            <w:tcW w:w="995" w:type="dxa"/>
            <w:tcBorders>
              <w:top w:val="nil"/>
              <w:left w:val="nil"/>
              <w:bottom w:val="nil"/>
              <w:right w:val="nil"/>
            </w:tcBorders>
            <w:shd w:val="clear" w:color="auto" w:fill="auto"/>
            <w:noWrap/>
            <w:vAlign w:val="center"/>
            <w:hideMark/>
          </w:tcPr>
          <w:p w14:paraId="7941469D"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-0.0528***</w:t>
            </w:r>
          </w:p>
        </w:tc>
        <w:tc>
          <w:tcPr>
            <w:tcW w:w="1011" w:type="dxa"/>
            <w:tcBorders>
              <w:top w:val="nil"/>
              <w:left w:val="nil"/>
              <w:bottom w:val="nil"/>
              <w:right w:val="nil"/>
            </w:tcBorders>
            <w:shd w:val="clear" w:color="auto" w:fill="auto"/>
            <w:noWrap/>
            <w:vAlign w:val="center"/>
            <w:hideMark/>
          </w:tcPr>
          <w:p w14:paraId="583EF503"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-0.0823***</w:t>
            </w:r>
          </w:p>
        </w:tc>
        <w:tc>
          <w:tcPr>
            <w:tcW w:w="1011" w:type="dxa"/>
            <w:tcBorders>
              <w:top w:val="nil"/>
              <w:left w:val="nil"/>
              <w:bottom w:val="nil"/>
              <w:right w:val="nil"/>
            </w:tcBorders>
            <w:shd w:val="clear" w:color="auto" w:fill="auto"/>
            <w:noWrap/>
            <w:vAlign w:val="center"/>
            <w:hideMark/>
          </w:tcPr>
          <w:p w14:paraId="024A5739"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-0.0697***</w:t>
            </w:r>
          </w:p>
        </w:tc>
        <w:tc>
          <w:tcPr>
            <w:tcW w:w="1005" w:type="dxa"/>
            <w:tcBorders>
              <w:top w:val="nil"/>
              <w:left w:val="nil"/>
              <w:bottom w:val="nil"/>
              <w:right w:val="nil"/>
            </w:tcBorders>
            <w:shd w:val="clear" w:color="auto" w:fill="auto"/>
            <w:noWrap/>
            <w:vAlign w:val="center"/>
            <w:hideMark/>
          </w:tcPr>
          <w:p w14:paraId="7900E518"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-0.208***</w:t>
            </w:r>
          </w:p>
        </w:tc>
        <w:tc>
          <w:tcPr>
            <w:tcW w:w="995" w:type="dxa"/>
            <w:tcBorders>
              <w:top w:val="nil"/>
              <w:left w:val="nil"/>
              <w:bottom w:val="nil"/>
              <w:right w:val="nil"/>
            </w:tcBorders>
            <w:shd w:val="clear" w:color="auto" w:fill="auto"/>
            <w:noWrap/>
            <w:vAlign w:val="center"/>
            <w:hideMark/>
          </w:tcPr>
          <w:p w14:paraId="3261BD30"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0.149***</w:t>
            </w:r>
          </w:p>
        </w:tc>
        <w:tc>
          <w:tcPr>
            <w:tcW w:w="1005" w:type="dxa"/>
            <w:tcBorders>
              <w:top w:val="nil"/>
              <w:left w:val="nil"/>
              <w:bottom w:val="nil"/>
              <w:right w:val="nil"/>
            </w:tcBorders>
            <w:shd w:val="clear" w:color="auto" w:fill="auto"/>
            <w:noWrap/>
            <w:vAlign w:val="center"/>
            <w:hideMark/>
          </w:tcPr>
          <w:p w14:paraId="6AA3A164"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0.109***</w:t>
            </w:r>
          </w:p>
        </w:tc>
        <w:tc>
          <w:tcPr>
            <w:tcW w:w="1011" w:type="dxa"/>
            <w:tcBorders>
              <w:top w:val="nil"/>
              <w:left w:val="nil"/>
              <w:bottom w:val="nil"/>
              <w:right w:val="nil"/>
            </w:tcBorders>
            <w:shd w:val="clear" w:color="auto" w:fill="auto"/>
            <w:noWrap/>
            <w:vAlign w:val="center"/>
            <w:hideMark/>
          </w:tcPr>
          <w:p w14:paraId="22737A0F"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0.0625***</w:t>
            </w:r>
          </w:p>
        </w:tc>
        <w:tc>
          <w:tcPr>
            <w:tcW w:w="1095" w:type="dxa"/>
            <w:tcBorders>
              <w:top w:val="nil"/>
              <w:left w:val="nil"/>
              <w:bottom w:val="nil"/>
              <w:right w:val="nil"/>
            </w:tcBorders>
            <w:shd w:val="clear" w:color="auto" w:fill="auto"/>
            <w:noWrap/>
            <w:vAlign w:val="center"/>
            <w:hideMark/>
          </w:tcPr>
          <w:p w14:paraId="431E472C"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-0.239***</w:t>
            </w:r>
          </w:p>
        </w:tc>
        <w:tc>
          <w:tcPr>
            <w:tcW w:w="995" w:type="dxa"/>
            <w:tcBorders>
              <w:top w:val="nil"/>
              <w:left w:val="nil"/>
              <w:bottom w:val="nil"/>
              <w:right w:val="nil"/>
            </w:tcBorders>
            <w:shd w:val="clear" w:color="auto" w:fill="auto"/>
            <w:noWrap/>
            <w:vAlign w:val="center"/>
            <w:hideMark/>
          </w:tcPr>
          <w:p w14:paraId="7B9D45E3"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Times New Roman" w:eastAsia="Times New Roman" w:hAnsi="Times New Roman" w:cs="Times New Roman"/>
                <w:color w:val="000000"/>
                <w:sz w:val="12"/>
                <w:szCs w:val="16"/>
              </w:rPr>
              <w:t>0.0341</w:t>
            </w:r>
          </w:p>
        </w:tc>
      </w:tr>
      <w:tr w:rsidR="00D10ED6" w:rsidRPr="00545A22" w14:paraId="1F6F352E" w14:textId="77777777" w:rsidTr="00CD3AC2">
        <w:trPr>
          <w:trHeight w:val="300"/>
          <w:jc w:val="center"/>
        </w:trPr>
        <w:tc>
          <w:tcPr>
            <w:tcW w:w="995" w:type="dxa"/>
            <w:tcBorders>
              <w:top w:val="nil"/>
              <w:left w:val="nil"/>
              <w:bottom w:val="nil"/>
              <w:right w:val="nil"/>
            </w:tcBorders>
            <w:shd w:val="clear" w:color="auto" w:fill="auto"/>
            <w:noWrap/>
            <w:vAlign w:val="center"/>
            <w:hideMark/>
          </w:tcPr>
          <w:p w14:paraId="19E62264"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Daily</w:t>
            </w:r>
          </w:p>
        </w:tc>
        <w:tc>
          <w:tcPr>
            <w:tcW w:w="995" w:type="dxa"/>
            <w:tcBorders>
              <w:top w:val="nil"/>
              <w:left w:val="nil"/>
              <w:bottom w:val="nil"/>
              <w:right w:val="nil"/>
            </w:tcBorders>
            <w:shd w:val="clear" w:color="auto" w:fill="auto"/>
            <w:noWrap/>
            <w:vAlign w:val="center"/>
            <w:hideMark/>
          </w:tcPr>
          <w:p w14:paraId="2CC20C21"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0.20</w:t>
            </w:r>
          </w:p>
        </w:tc>
        <w:tc>
          <w:tcPr>
            <w:tcW w:w="1011" w:type="dxa"/>
            <w:tcBorders>
              <w:top w:val="nil"/>
              <w:left w:val="nil"/>
              <w:bottom w:val="nil"/>
              <w:right w:val="nil"/>
            </w:tcBorders>
            <w:shd w:val="clear" w:color="auto" w:fill="auto"/>
            <w:noWrap/>
            <w:vAlign w:val="center"/>
            <w:hideMark/>
          </w:tcPr>
          <w:p w14:paraId="2B581180"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-0.0792</w:t>
            </w:r>
          </w:p>
        </w:tc>
        <w:tc>
          <w:tcPr>
            <w:tcW w:w="1011" w:type="dxa"/>
            <w:tcBorders>
              <w:top w:val="nil"/>
              <w:left w:val="nil"/>
              <w:bottom w:val="nil"/>
              <w:right w:val="nil"/>
            </w:tcBorders>
            <w:shd w:val="clear" w:color="auto" w:fill="auto"/>
            <w:noWrap/>
            <w:vAlign w:val="center"/>
            <w:hideMark/>
          </w:tcPr>
          <w:p w14:paraId="6CA42839"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-0.116**</w:t>
            </w:r>
          </w:p>
        </w:tc>
        <w:tc>
          <w:tcPr>
            <w:tcW w:w="1011" w:type="dxa"/>
            <w:tcBorders>
              <w:top w:val="nil"/>
              <w:left w:val="nil"/>
              <w:bottom w:val="nil"/>
              <w:right w:val="nil"/>
            </w:tcBorders>
            <w:shd w:val="clear" w:color="auto" w:fill="auto"/>
            <w:noWrap/>
            <w:vAlign w:val="center"/>
            <w:hideMark/>
          </w:tcPr>
          <w:p w14:paraId="70A812E8"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-0.0382</w:t>
            </w:r>
          </w:p>
        </w:tc>
        <w:tc>
          <w:tcPr>
            <w:tcW w:w="1005" w:type="dxa"/>
            <w:tcBorders>
              <w:top w:val="nil"/>
              <w:left w:val="nil"/>
              <w:bottom w:val="nil"/>
              <w:right w:val="nil"/>
            </w:tcBorders>
            <w:shd w:val="clear" w:color="auto" w:fill="auto"/>
            <w:noWrap/>
            <w:vAlign w:val="center"/>
            <w:hideMark/>
          </w:tcPr>
          <w:p w14:paraId="7AEA4663"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-0.103</w:t>
            </w:r>
          </w:p>
        </w:tc>
        <w:tc>
          <w:tcPr>
            <w:tcW w:w="995" w:type="dxa"/>
            <w:tcBorders>
              <w:top w:val="nil"/>
              <w:left w:val="nil"/>
              <w:bottom w:val="nil"/>
              <w:right w:val="nil"/>
            </w:tcBorders>
            <w:shd w:val="clear" w:color="auto" w:fill="auto"/>
            <w:noWrap/>
            <w:vAlign w:val="center"/>
            <w:hideMark/>
          </w:tcPr>
          <w:p w14:paraId="089B4AC4"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-0.214*</w:t>
            </w:r>
          </w:p>
        </w:tc>
        <w:tc>
          <w:tcPr>
            <w:tcW w:w="1011" w:type="dxa"/>
            <w:tcBorders>
              <w:top w:val="nil"/>
              <w:left w:val="nil"/>
              <w:bottom w:val="nil"/>
              <w:right w:val="nil"/>
            </w:tcBorders>
            <w:shd w:val="clear" w:color="auto" w:fill="auto"/>
            <w:noWrap/>
            <w:vAlign w:val="center"/>
            <w:hideMark/>
          </w:tcPr>
          <w:p w14:paraId="488FEBFD"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-0.122</w:t>
            </w:r>
          </w:p>
        </w:tc>
        <w:tc>
          <w:tcPr>
            <w:tcW w:w="1011" w:type="dxa"/>
            <w:tcBorders>
              <w:top w:val="nil"/>
              <w:left w:val="nil"/>
              <w:bottom w:val="nil"/>
              <w:right w:val="nil"/>
            </w:tcBorders>
            <w:shd w:val="clear" w:color="auto" w:fill="auto"/>
            <w:noWrap/>
            <w:vAlign w:val="center"/>
            <w:hideMark/>
          </w:tcPr>
          <w:p w14:paraId="545D17E2"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0.0942</w:t>
            </w:r>
          </w:p>
        </w:tc>
        <w:tc>
          <w:tcPr>
            <w:tcW w:w="1005" w:type="dxa"/>
            <w:tcBorders>
              <w:top w:val="nil"/>
              <w:left w:val="nil"/>
              <w:bottom w:val="nil"/>
              <w:right w:val="nil"/>
            </w:tcBorders>
            <w:shd w:val="clear" w:color="auto" w:fill="auto"/>
            <w:noWrap/>
            <w:vAlign w:val="center"/>
            <w:hideMark/>
          </w:tcPr>
          <w:p w14:paraId="126A242D"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-0.557***</w:t>
            </w:r>
          </w:p>
        </w:tc>
        <w:tc>
          <w:tcPr>
            <w:tcW w:w="995" w:type="dxa"/>
            <w:tcBorders>
              <w:top w:val="nil"/>
              <w:left w:val="nil"/>
              <w:bottom w:val="nil"/>
              <w:right w:val="nil"/>
            </w:tcBorders>
            <w:shd w:val="clear" w:color="auto" w:fill="auto"/>
            <w:noWrap/>
            <w:vAlign w:val="center"/>
            <w:hideMark/>
          </w:tcPr>
          <w:p w14:paraId="0CFA9B7B"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0.344***</w:t>
            </w:r>
          </w:p>
        </w:tc>
        <w:tc>
          <w:tcPr>
            <w:tcW w:w="1005" w:type="dxa"/>
            <w:tcBorders>
              <w:top w:val="nil"/>
              <w:left w:val="nil"/>
              <w:bottom w:val="nil"/>
              <w:right w:val="nil"/>
            </w:tcBorders>
            <w:shd w:val="clear" w:color="auto" w:fill="auto"/>
            <w:noWrap/>
            <w:vAlign w:val="center"/>
            <w:hideMark/>
          </w:tcPr>
          <w:p w14:paraId="052B7BF4"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-0.0577</w:t>
            </w:r>
          </w:p>
        </w:tc>
        <w:tc>
          <w:tcPr>
            <w:tcW w:w="1011" w:type="dxa"/>
            <w:tcBorders>
              <w:top w:val="nil"/>
              <w:left w:val="nil"/>
              <w:bottom w:val="nil"/>
              <w:right w:val="nil"/>
            </w:tcBorders>
            <w:shd w:val="clear" w:color="auto" w:fill="auto"/>
            <w:noWrap/>
            <w:vAlign w:val="center"/>
            <w:hideMark/>
          </w:tcPr>
          <w:p w14:paraId="703EF0F1"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0.0895</w:t>
            </w:r>
          </w:p>
        </w:tc>
        <w:tc>
          <w:tcPr>
            <w:tcW w:w="1095" w:type="dxa"/>
            <w:tcBorders>
              <w:top w:val="nil"/>
              <w:left w:val="nil"/>
              <w:bottom w:val="nil"/>
              <w:right w:val="nil"/>
            </w:tcBorders>
            <w:shd w:val="clear" w:color="auto" w:fill="auto"/>
            <w:noWrap/>
            <w:vAlign w:val="center"/>
            <w:hideMark/>
          </w:tcPr>
          <w:p w14:paraId="39AE3B52"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-2.716***</w:t>
            </w:r>
          </w:p>
        </w:tc>
        <w:tc>
          <w:tcPr>
            <w:tcW w:w="995" w:type="dxa"/>
            <w:tcBorders>
              <w:top w:val="nil"/>
              <w:left w:val="nil"/>
              <w:bottom w:val="nil"/>
              <w:right w:val="nil"/>
            </w:tcBorders>
            <w:shd w:val="clear" w:color="auto" w:fill="auto"/>
            <w:noWrap/>
            <w:vAlign w:val="center"/>
            <w:hideMark/>
          </w:tcPr>
          <w:p w14:paraId="6C2696AC"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Times New Roman" w:eastAsia="Times New Roman" w:hAnsi="Times New Roman" w:cs="Times New Roman"/>
                <w:color w:val="000000"/>
                <w:sz w:val="12"/>
                <w:szCs w:val="16"/>
              </w:rPr>
              <w:t>0.0726</w:t>
            </w:r>
          </w:p>
        </w:tc>
      </w:tr>
      <w:tr w:rsidR="00D10ED6" w:rsidRPr="00545A22" w14:paraId="7A4B8E9C" w14:textId="77777777" w:rsidTr="00CD3AC2">
        <w:trPr>
          <w:trHeight w:val="300"/>
          <w:jc w:val="center"/>
        </w:trPr>
        <w:tc>
          <w:tcPr>
            <w:tcW w:w="995" w:type="dxa"/>
            <w:tcBorders>
              <w:top w:val="nil"/>
              <w:left w:val="nil"/>
              <w:bottom w:val="nil"/>
              <w:right w:val="nil"/>
            </w:tcBorders>
            <w:shd w:val="clear" w:color="auto" w:fill="auto"/>
            <w:noWrap/>
            <w:vAlign w:val="center"/>
            <w:hideMark/>
          </w:tcPr>
          <w:p w14:paraId="0857E062"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lastRenderedPageBreak/>
              <w:t>1m</w:t>
            </w:r>
          </w:p>
        </w:tc>
        <w:tc>
          <w:tcPr>
            <w:tcW w:w="995" w:type="dxa"/>
            <w:tcBorders>
              <w:top w:val="nil"/>
              <w:left w:val="nil"/>
              <w:bottom w:val="nil"/>
              <w:right w:val="nil"/>
            </w:tcBorders>
            <w:shd w:val="clear" w:color="auto" w:fill="auto"/>
            <w:noWrap/>
            <w:vAlign w:val="center"/>
            <w:hideMark/>
          </w:tcPr>
          <w:p w14:paraId="2E47CBB2"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0.25</w:t>
            </w:r>
          </w:p>
        </w:tc>
        <w:tc>
          <w:tcPr>
            <w:tcW w:w="1011" w:type="dxa"/>
            <w:tcBorders>
              <w:top w:val="nil"/>
              <w:left w:val="nil"/>
              <w:bottom w:val="nil"/>
              <w:right w:val="nil"/>
            </w:tcBorders>
            <w:shd w:val="clear" w:color="auto" w:fill="auto"/>
            <w:noWrap/>
            <w:vAlign w:val="center"/>
            <w:hideMark/>
          </w:tcPr>
          <w:p w14:paraId="135E3911"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-0.0181***</w:t>
            </w:r>
          </w:p>
        </w:tc>
        <w:tc>
          <w:tcPr>
            <w:tcW w:w="1011" w:type="dxa"/>
            <w:tcBorders>
              <w:top w:val="nil"/>
              <w:left w:val="nil"/>
              <w:bottom w:val="nil"/>
              <w:right w:val="nil"/>
            </w:tcBorders>
            <w:shd w:val="clear" w:color="auto" w:fill="auto"/>
            <w:noWrap/>
            <w:vAlign w:val="center"/>
            <w:hideMark/>
          </w:tcPr>
          <w:p w14:paraId="20C00D01"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0.000545</w:t>
            </w:r>
          </w:p>
        </w:tc>
        <w:tc>
          <w:tcPr>
            <w:tcW w:w="1011" w:type="dxa"/>
            <w:tcBorders>
              <w:top w:val="nil"/>
              <w:left w:val="nil"/>
              <w:bottom w:val="nil"/>
              <w:right w:val="nil"/>
            </w:tcBorders>
            <w:shd w:val="clear" w:color="auto" w:fill="auto"/>
            <w:noWrap/>
            <w:vAlign w:val="center"/>
            <w:hideMark/>
          </w:tcPr>
          <w:p w14:paraId="02BFB250"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0.00718***</w:t>
            </w:r>
          </w:p>
        </w:tc>
        <w:tc>
          <w:tcPr>
            <w:tcW w:w="1005" w:type="dxa"/>
            <w:tcBorders>
              <w:top w:val="nil"/>
              <w:left w:val="nil"/>
              <w:bottom w:val="nil"/>
              <w:right w:val="nil"/>
            </w:tcBorders>
            <w:shd w:val="clear" w:color="auto" w:fill="auto"/>
            <w:noWrap/>
            <w:vAlign w:val="center"/>
            <w:hideMark/>
          </w:tcPr>
          <w:p w14:paraId="0F285D77"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-0.0455***</w:t>
            </w:r>
          </w:p>
        </w:tc>
        <w:tc>
          <w:tcPr>
            <w:tcW w:w="995" w:type="dxa"/>
            <w:tcBorders>
              <w:top w:val="nil"/>
              <w:left w:val="nil"/>
              <w:bottom w:val="nil"/>
              <w:right w:val="nil"/>
            </w:tcBorders>
            <w:shd w:val="clear" w:color="auto" w:fill="auto"/>
            <w:noWrap/>
            <w:vAlign w:val="center"/>
            <w:hideMark/>
          </w:tcPr>
          <w:p w14:paraId="1A964CC4"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-0.490***</w:t>
            </w:r>
          </w:p>
        </w:tc>
        <w:tc>
          <w:tcPr>
            <w:tcW w:w="1011" w:type="dxa"/>
            <w:tcBorders>
              <w:top w:val="nil"/>
              <w:left w:val="nil"/>
              <w:bottom w:val="nil"/>
              <w:right w:val="nil"/>
            </w:tcBorders>
            <w:shd w:val="clear" w:color="auto" w:fill="auto"/>
            <w:noWrap/>
            <w:vAlign w:val="center"/>
            <w:hideMark/>
          </w:tcPr>
          <w:p w14:paraId="130BBDF8"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-0.124***</w:t>
            </w:r>
          </w:p>
        </w:tc>
        <w:tc>
          <w:tcPr>
            <w:tcW w:w="1011" w:type="dxa"/>
            <w:tcBorders>
              <w:top w:val="nil"/>
              <w:left w:val="nil"/>
              <w:bottom w:val="nil"/>
              <w:right w:val="nil"/>
            </w:tcBorders>
            <w:shd w:val="clear" w:color="auto" w:fill="auto"/>
            <w:noWrap/>
            <w:vAlign w:val="center"/>
            <w:hideMark/>
          </w:tcPr>
          <w:p w14:paraId="44838080"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-0.0491***</w:t>
            </w:r>
          </w:p>
        </w:tc>
        <w:tc>
          <w:tcPr>
            <w:tcW w:w="1005" w:type="dxa"/>
            <w:tcBorders>
              <w:top w:val="nil"/>
              <w:left w:val="nil"/>
              <w:bottom w:val="nil"/>
              <w:right w:val="nil"/>
            </w:tcBorders>
            <w:shd w:val="clear" w:color="auto" w:fill="auto"/>
            <w:noWrap/>
            <w:vAlign w:val="center"/>
            <w:hideMark/>
          </w:tcPr>
          <w:p w14:paraId="03E58B31"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0.0359***</w:t>
            </w:r>
          </w:p>
        </w:tc>
        <w:tc>
          <w:tcPr>
            <w:tcW w:w="995" w:type="dxa"/>
            <w:tcBorders>
              <w:top w:val="nil"/>
              <w:left w:val="nil"/>
              <w:bottom w:val="nil"/>
              <w:right w:val="nil"/>
            </w:tcBorders>
            <w:shd w:val="clear" w:color="auto" w:fill="auto"/>
            <w:noWrap/>
            <w:vAlign w:val="center"/>
            <w:hideMark/>
          </w:tcPr>
          <w:p w14:paraId="18197E5E"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0.0534***</w:t>
            </w:r>
          </w:p>
        </w:tc>
        <w:tc>
          <w:tcPr>
            <w:tcW w:w="1005" w:type="dxa"/>
            <w:tcBorders>
              <w:top w:val="nil"/>
              <w:left w:val="nil"/>
              <w:bottom w:val="nil"/>
              <w:right w:val="nil"/>
            </w:tcBorders>
            <w:shd w:val="clear" w:color="auto" w:fill="auto"/>
            <w:noWrap/>
            <w:vAlign w:val="center"/>
            <w:hideMark/>
          </w:tcPr>
          <w:p w14:paraId="25118C08"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-0.0205***</w:t>
            </w:r>
          </w:p>
        </w:tc>
        <w:tc>
          <w:tcPr>
            <w:tcW w:w="1011" w:type="dxa"/>
            <w:tcBorders>
              <w:top w:val="nil"/>
              <w:left w:val="nil"/>
              <w:bottom w:val="nil"/>
              <w:right w:val="nil"/>
            </w:tcBorders>
            <w:shd w:val="clear" w:color="auto" w:fill="auto"/>
            <w:noWrap/>
            <w:vAlign w:val="center"/>
            <w:hideMark/>
          </w:tcPr>
          <w:p w14:paraId="2D35C502"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0.0108***</w:t>
            </w:r>
          </w:p>
        </w:tc>
        <w:tc>
          <w:tcPr>
            <w:tcW w:w="1095" w:type="dxa"/>
            <w:tcBorders>
              <w:top w:val="nil"/>
              <w:left w:val="nil"/>
              <w:bottom w:val="nil"/>
              <w:right w:val="nil"/>
            </w:tcBorders>
            <w:shd w:val="clear" w:color="auto" w:fill="auto"/>
            <w:noWrap/>
            <w:vAlign w:val="center"/>
            <w:hideMark/>
          </w:tcPr>
          <w:p w14:paraId="02D396C0"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-0.00366***</w:t>
            </w:r>
          </w:p>
        </w:tc>
        <w:tc>
          <w:tcPr>
            <w:tcW w:w="995" w:type="dxa"/>
            <w:tcBorders>
              <w:top w:val="nil"/>
              <w:left w:val="nil"/>
              <w:bottom w:val="nil"/>
              <w:right w:val="nil"/>
            </w:tcBorders>
            <w:shd w:val="clear" w:color="auto" w:fill="auto"/>
            <w:noWrap/>
            <w:vAlign w:val="center"/>
            <w:hideMark/>
          </w:tcPr>
          <w:p w14:paraId="0A4AFFFF"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Times New Roman" w:eastAsia="Times New Roman" w:hAnsi="Times New Roman" w:cs="Times New Roman"/>
                <w:color w:val="000000"/>
                <w:sz w:val="12"/>
                <w:szCs w:val="16"/>
              </w:rPr>
              <w:t>0.0554</w:t>
            </w:r>
          </w:p>
        </w:tc>
      </w:tr>
      <w:tr w:rsidR="00D10ED6" w:rsidRPr="00545A22" w14:paraId="4E75478F" w14:textId="77777777" w:rsidTr="00CD3AC2">
        <w:trPr>
          <w:trHeight w:val="300"/>
          <w:jc w:val="center"/>
        </w:trPr>
        <w:tc>
          <w:tcPr>
            <w:tcW w:w="995" w:type="dxa"/>
            <w:tcBorders>
              <w:top w:val="nil"/>
              <w:left w:val="nil"/>
              <w:bottom w:val="nil"/>
              <w:right w:val="nil"/>
            </w:tcBorders>
            <w:shd w:val="clear" w:color="auto" w:fill="auto"/>
            <w:noWrap/>
            <w:vAlign w:val="center"/>
            <w:hideMark/>
          </w:tcPr>
          <w:p w14:paraId="3FAAF79D"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5m</w:t>
            </w:r>
          </w:p>
        </w:tc>
        <w:tc>
          <w:tcPr>
            <w:tcW w:w="995" w:type="dxa"/>
            <w:tcBorders>
              <w:top w:val="nil"/>
              <w:left w:val="nil"/>
              <w:bottom w:val="nil"/>
              <w:right w:val="nil"/>
            </w:tcBorders>
            <w:shd w:val="clear" w:color="auto" w:fill="auto"/>
            <w:noWrap/>
            <w:vAlign w:val="center"/>
            <w:hideMark/>
          </w:tcPr>
          <w:p w14:paraId="1CEA23D2"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0.25</w:t>
            </w:r>
          </w:p>
        </w:tc>
        <w:tc>
          <w:tcPr>
            <w:tcW w:w="1011" w:type="dxa"/>
            <w:tcBorders>
              <w:top w:val="nil"/>
              <w:left w:val="nil"/>
              <w:bottom w:val="nil"/>
              <w:right w:val="nil"/>
            </w:tcBorders>
            <w:shd w:val="clear" w:color="auto" w:fill="auto"/>
            <w:noWrap/>
            <w:vAlign w:val="center"/>
            <w:hideMark/>
          </w:tcPr>
          <w:p w14:paraId="5D6CE456"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-0.00706***</w:t>
            </w:r>
          </w:p>
        </w:tc>
        <w:tc>
          <w:tcPr>
            <w:tcW w:w="1011" w:type="dxa"/>
            <w:tcBorders>
              <w:top w:val="nil"/>
              <w:left w:val="nil"/>
              <w:bottom w:val="nil"/>
              <w:right w:val="nil"/>
            </w:tcBorders>
            <w:shd w:val="clear" w:color="auto" w:fill="auto"/>
            <w:noWrap/>
            <w:vAlign w:val="center"/>
            <w:hideMark/>
          </w:tcPr>
          <w:p w14:paraId="3580A829"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0.0213***</w:t>
            </w:r>
          </w:p>
        </w:tc>
        <w:tc>
          <w:tcPr>
            <w:tcW w:w="1011" w:type="dxa"/>
            <w:tcBorders>
              <w:top w:val="nil"/>
              <w:left w:val="nil"/>
              <w:bottom w:val="nil"/>
              <w:right w:val="nil"/>
            </w:tcBorders>
            <w:shd w:val="clear" w:color="auto" w:fill="auto"/>
            <w:noWrap/>
            <w:vAlign w:val="center"/>
            <w:hideMark/>
          </w:tcPr>
          <w:p w14:paraId="23BFFC78"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0.0206***</w:t>
            </w:r>
          </w:p>
        </w:tc>
        <w:tc>
          <w:tcPr>
            <w:tcW w:w="1005" w:type="dxa"/>
            <w:tcBorders>
              <w:top w:val="nil"/>
              <w:left w:val="nil"/>
              <w:bottom w:val="nil"/>
              <w:right w:val="nil"/>
            </w:tcBorders>
            <w:shd w:val="clear" w:color="auto" w:fill="auto"/>
            <w:noWrap/>
            <w:vAlign w:val="center"/>
            <w:hideMark/>
          </w:tcPr>
          <w:p w14:paraId="17455DB0"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-0.439***</w:t>
            </w:r>
          </w:p>
        </w:tc>
        <w:tc>
          <w:tcPr>
            <w:tcW w:w="995" w:type="dxa"/>
            <w:tcBorders>
              <w:top w:val="nil"/>
              <w:left w:val="nil"/>
              <w:bottom w:val="nil"/>
              <w:right w:val="nil"/>
            </w:tcBorders>
            <w:shd w:val="clear" w:color="auto" w:fill="auto"/>
            <w:noWrap/>
            <w:vAlign w:val="center"/>
            <w:hideMark/>
          </w:tcPr>
          <w:p w14:paraId="5B27F776"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-0.186***</w:t>
            </w:r>
          </w:p>
        </w:tc>
        <w:tc>
          <w:tcPr>
            <w:tcW w:w="1011" w:type="dxa"/>
            <w:tcBorders>
              <w:top w:val="nil"/>
              <w:left w:val="nil"/>
              <w:bottom w:val="nil"/>
              <w:right w:val="nil"/>
            </w:tcBorders>
            <w:shd w:val="clear" w:color="auto" w:fill="auto"/>
            <w:noWrap/>
            <w:vAlign w:val="center"/>
            <w:hideMark/>
          </w:tcPr>
          <w:p w14:paraId="274D517F"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-0.0356***</w:t>
            </w:r>
          </w:p>
        </w:tc>
        <w:tc>
          <w:tcPr>
            <w:tcW w:w="1011" w:type="dxa"/>
            <w:tcBorders>
              <w:top w:val="nil"/>
              <w:left w:val="nil"/>
              <w:bottom w:val="nil"/>
              <w:right w:val="nil"/>
            </w:tcBorders>
            <w:shd w:val="clear" w:color="auto" w:fill="auto"/>
            <w:noWrap/>
            <w:vAlign w:val="center"/>
            <w:hideMark/>
          </w:tcPr>
          <w:p w14:paraId="5C3C30A1"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-0.0290***</w:t>
            </w:r>
          </w:p>
        </w:tc>
        <w:tc>
          <w:tcPr>
            <w:tcW w:w="1005" w:type="dxa"/>
            <w:tcBorders>
              <w:top w:val="nil"/>
              <w:left w:val="nil"/>
              <w:bottom w:val="nil"/>
              <w:right w:val="nil"/>
            </w:tcBorders>
            <w:shd w:val="clear" w:color="auto" w:fill="auto"/>
            <w:noWrap/>
            <w:vAlign w:val="center"/>
            <w:hideMark/>
          </w:tcPr>
          <w:p w14:paraId="0C2272DF"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-0.0654***</w:t>
            </w:r>
          </w:p>
        </w:tc>
        <w:tc>
          <w:tcPr>
            <w:tcW w:w="995" w:type="dxa"/>
            <w:tcBorders>
              <w:top w:val="nil"/>
              <w:left w:val="nil"/>
              <w:bottom w:val="nil"/>
              <w:right w:val="nil"/>
            </w:tcBorders>
            <w:shd w:val="clear" w:color="auto" w:fill="auto"/>
            <w:noWrap/>
            <w:vAlign w:val="center"/>
            <w:hideMark/>
          </w:tcPr>
          <w:p w14:paraId="209D9B72"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-0.0274***</w:t>
            </w:r>
          </w:p>
        </w:tc>
        <w:tc>
          <w:tcPr>
            <w:tcW w:w="1005" w:type="dxa"/>
            <w:tcBorders>
              <w:top w:val="nil"/>
              <w:left w:val="nil"/>
              <w:bottom w:val="nil"/>
              <w:right w:val="nil"/>
            </w:tcBorders>
            <w:shd w:val="clear" w:color="auto" w:fill="auto"/>
            <w:noWrap/>
            <w:vAlign w:val="center"/>
            <w:hideMark/>
          </w:tcPr>
          <w:p w14:paraId="5961345C"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0.0543***</w:t>
            </w:r>
          </w:p>
        </w:tc>
        <w:tc>
          <w:tcPr>
            <w:tcW w:w="1011" w:type="dxa"/>
            <w:tcBorders>
              <w:top w:val="nil"/>
              <w:left w:val="nil"/>
              <w:bottom w:val="nil"/>
              <w:right w:val="nil"/>
            </w:tcBorders>
            <w:shd w:val="clear" w:color="auto" w:fill="auto"/>
            <w:noWrap/>
            <w:vAlign w:val="center"/>
            <w:hideMark/>
          </w:tcPr>
          <w:p w14:paraId="0122A65C"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0.0529***</w:t>
            </w:r>
          </w:p>
        </w:tc>
        <w:tc>
          <w:tcPr>
            <w:tcW w:w="1095" w:type="dxa"/>
            <w:tcBorders>
              <w:top w:val="nil"/>
              <w:left w:val="nil"/>
              <w:bottom w:val="nil"/>
              <w:right w:val="nil"/>
            </w:tcBorders>
            <w:shd w:val="clear" w:color="auto" w:fill="auto"/>
            <w:noWrap/>
            <w:vAlign w:val="center"/>
            <w:hideMark/>
          </w:tcPr>
          <w:p w14:paraId="2954D158"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-0.0238***</w:t>
            </w:r>
          </w:p>
        </w:tc>
        <w:tc>
          <w:tcPr>
            <w:tcW w:w="995" w:type="dxa"/>
            <w:tcBorders>
              <w:top w:val="nil"/>
              <w:left w:val="nil"/>
              <w:bottom w:val="nil"/>
              <w:right w:val="nil"/>
            </w:tcBorders>
            <w:shd w:val="clear" w:color="auto" w:fill="auto"/>
            <w:noWrap/>
            <w:vAlign w:val="center"/>
            <w:hideMark/>
          </w:tcPr>
          <w:p w14:paraId="35EFE01B"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Times New Roman" w:eastAsia="Times New Roman" w:hAnsi="Times New Roman" w:cs="Times New Roman"/>
                <w:color w:val="000000"/>
                <w:sz w:val="12"/>
                <w:szCs w:val="16"/>
              </w:rPr>
              <w:t>0.0502</w:t>
            </w:r>
          </w:p>
        </w:tc>
      </w:tr>
      <w:tr w:rsidR="00D10ED6" w:rsidRPr="00545A22" w14:paraId="171EF7FE" w14:textId="77777777" w:rsidTr="00CD3AC2">
        <w:trPr>
          <w:trHeight w:val="300"/>
          <w:jc w:val="center"/>
        </w:trPr>
        <w:tc>
          <w:tcPr>
            <w:tcW w:w="995" w:type="dxa"/>
            <w:tcBorders>
              <w:top w:val="nil"/>
              <w:left w:val="nil"/>
              <w:bottom w:val="nil"/>
              <w:right w:val="nil"/>
            </w:tcBorders>
            <w:shd w:val="clear" w:color="auto" w:fill="auto"/>
            <w:noWrap/>
            <w:vAlign w:val="center"/>
            <w:hideMark/>
          </w:tcPr>
          <w:p w14:paraId="04470FB8"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10m</w:t>
            </w:r>
          </w:p>
        </w:tc>
        <w:tc>
          <w:tcPr>
            <w:tcW w:w="995" w:type="dxa"/>
            <w:tcBorders>
              <w:top w:val="nil"/>
              <w:left w:val="nil"/>
              <w:bottom w:val="nil"/>
              <w:right w:val="nil"/>
            </w:tcBorders>
            <w:shd w:val="clear" w:color="auto" w:fill="auto"/>
            <w:noWrap/>
            <w:vAlign w:val="center"/>
            <w:hideMark/>
          </w:tcPr>
          <w:p w14:paraId="3532C65C"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0.25</w:t>
            </w:r>
          </w:p>
        </w:tc>
        <w:tc>
          <w:tcPr>
            <w:tcW w:w="1011" w:type="dxa"/>
            <w:tcBorders>
              <w:top w:val="nil"/>
              <w:left w:val="nil"/>
              <w:bottom w:val="nil"/>
              <w:right w:val="nil"/>
            </w:tcBorders>
            <w:shd w:val="clear" w:color="auto" w:fill="auto"/>
            <w:noWrap/>
            <w:vAlign w:val="center"/>
            <w:hideMark/>
          </w:tcPr>
          <w:p w14:paraId="77F079F5"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0.0205***</w:t>
            </w:r>
          </w:p>
        </w:tc>
        <w:tc>
          <w:tcPr>
            <w:tcW w:w="1011" w:type="dxa"/>
            <w:tcBorders>
              <w:top w:val="nil"/>
              <w:left w:val="nil"/>
              <w:bottom w:val="nil"/>
              <w:right w:val="nil"/>
            </w:tcBorders>
            <w:shd w:val="clear" w:color="auto" w:fill="auto"/>
            <w:noWrap/>
            <w:vAlign w:val="center"/>
            <w:hideMark/>
          </w:tcPr>
          <w:p w14:paraId="5F83913B"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0.0300***</w:t>
            </w:r>
          </w:p>
        </w:tc>
        <w:tc>
          <w:tcPr>
            <w:tcW w:w="1011" w:type="dxa"/>
            <w:tcBorders>
              <w:top w:val="nil"/>
              <w:left w:val="nil"/>
              <w:bottom w:val="nil"/>
              <w:right w:val="nil"/>
            </w:tcBorders>
            <w:shd w:val="clear" w:color="auto" w:fill="auto"/>
            <w:noWrap/>
            <w:vAlign w:val="center"/>
            <w:hideMark/>
          </w:tcPr>
          <w:p w14:paraId="55676D8F"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0.0225***</w:t>
            </w:r>
          </w:p>
        </w:tc>
        <w:tc>
          <w:tcPr>
            <w:tcW w:w="1005" w:type="dxa"/>
            <w:tcBorders>
              <w:top w:val="nil"/>
              <w:left w:val="nil"/>
              <w:bottom w:val="nil"/>
              <w:right w:val="nil"/>
            </w:tcBorders>
            <w:shd w:val="clear" w:color="auto" w:fill="auto"/>
            <w:noWrap/>
            <w:vAlign w:val="center"/>
            <w:hideMark/>
          </w:tcPr>
          <w:p w14:paraId="7BE2DAB7"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-0.481***</w:t>
            </w:r>
          </w:p>
        </w:tc>
        <w:tc>
          <w:tcPr>
            <w:tcW w:w="995" w:type="dxa"/>
            <w:tcBorders>
              <w:top w:val="nil"/>
              <w:left w:val="nil"/>
              <w:bottom w:val="nil"/>
              <w:right w:val="nil"/>
            </w:tcBorders>
            <w:shd w:val="clear" w:color="auto" w:fill="auto"/>
            <w:noWrap/>
            <w:vAlign w:val="center"/>
            <w:hideMark/>
          </w:tcPr>
          <w:p w14:paraId="48EDA188"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-0.0965***</w:t>
            </w:r>
          </w:p>
        </w:tc>
        <w:tc>
          <w:tcPr>
            <w:tcW w:w="1011" w:type="dxa"/>
            <w:tcBorders>
              <w:top w:val="nil"/>
              <w:left w:val="nil"/>
              <w:bottom w:val="nil"/>
              <w:right w:val="nil"/>
            </w:tcBorders>
            <w:shd w:val="clear" w:color="auto" w:fill="auto"/>
            <w:noWrap/>
            <w:vAlign w:val="center"/>
            <w:hideMark/>
          </w:tcPr>
          <w:p w14:paraId="5F5AAC68"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-0.0173***</w:t>
            </w:r>
          </w:p>
        </w:tc>
        <w:tc>
          <w:tcPr>
            <w:tcW w:w="1011" w:type="dxa"/>
            <w:tcBorders>
              <w:top w:val="nil"/>
              <w:left w:val="nil"/>
              <w:bottom w:val="nil"/>
              <w:right w:val="nil"/>
            </w:tcBorders>
            <w:shd w:val="clear" w:color="auto" w:fill="auto"/>
            <w:noWrap/>
            <w:vAlign w:val="center"/>
            <w:hideMark/>
          </w:tcPr>
          <w:p w14:paraId="3494EEFE"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-0.0185***</w:t>
            </w:r>
          </w:p>
        </w:tc>
        <w:tc>
          <w:tcPr>
            <w:tcW w:w="1005" w:type="dxa"/>
            <w:tcBorders>
              <w:top w:val="nil"/>
              <w:left w:val="nil"/>
              <w:bottom w:val="nil"/>
              <w:right w:val="nil"/>
            </w:tcBorders>
            <w:shd w:val="clear" w:color="auto" w:fill="auto"/>
            <w:noWrap/>
            <w:vAlign w:val="center"/>
            <w:hideMark/>
          </w:tcPr>
          <w:p w14:paraId="50A15E9D"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-0.136***</w:t>
            </w:r>
          </w:p>
        </w:tc>
        <w:tc>
          <w:tcPr>
            <w:tcW w:w="995" w:type="dxa"/>
            <w:tcBorders>
              <w:top w:val="nil"/>
              <w:left w:val="nil"/>
              <w:bottom w:val="nil"/>
              <w:right w:val="nil"/>
            </w:tcBorders>
            <w:shd w:val="clear" w:color="auto" w:fill="auto"/>
            <w:noWrap/>
            <w:vAlign w:val="center"/>
            <w:hideMark/>
          </w:tcPr>
          <w:p w14:paraId="59B78CCB"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0.0255***</w:t>
            </w:r>
          </w:p>
        </w:tc>
        <w:tc>
          <w:tcPr>
            <w:tcW w:w="1005" w:type="dxa"/>
            <w:tcBorders>
              <w:top w:val="nil"/>
              <w:left w:val="nil"/>
              <w:bottom w:val="nil"/>
              <w:right w:val="nil"/>
            </w:tcBorders>
            <w:shd w:val="clear" w:color="auto" w:fill="auto"/>
            <w:noWrap/>
            <w:vAlign w:val="center"/>
            <w:hideMark/>
          </w:tcPr>
          <w:p w14:paraId="71A126D4"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0.0580***</w:t>
            </w:r>
          </w:p>
        </w:tc>
        <w:tc>
          <w:tcPr>
            <w:tcW w:w="1011" w:type="dxa"/>
            <w:tcBorders>
              <w:top w:val="nil"/>
              <w:left w:val="nil"/>
              <w:bottom w:val="nil"/>
              <w:right w:val="nil"/>
            </w:tcBorders>
            <w:shd w:val="clear" w:color="auto" w:fill="auto"/>
            <w:noWrap/>
            <w:vAlign w:val="center"/>
            <w:hideMark/>
          </w:tcPr>
          <w:p w14:paraId="4E5B801C"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0.0724***</w:t>
            </w:r>
          </w:p>
        </w:tc>
        <w:tc>
          <w:tcPr>
            <w:tcW w:w="1095" w:type="dxa"/>
            <w:tcBorders>
              <w:top w:val="nil"/>
              <w:left w:val="nil"/>
              <w:bottom w:val="nil"/>
              <w:right w:val="nil"/>
            </w:tcBorders>
            <w:shd w:val="clear" w:color="auto" w:fill="auto"/>
            <w:noWrap/>
            <w:vAlign w:val="center"/>
            <w:hideMark/>
          </w:tcPr>
          <w:p w14:paraId="274E9DFF"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-0.0476***</w:t>
            </w:r>
          </w:p>
        </w:tc>
        <w:tc>
          <w:tcPr>
            <w:tcW w:w="995" w:type="dxa"/>
            <w:tcBorders>
              <w:top w:val="nil"/>
              <w:left w:val="nil"/>
              <w:bottom w:val="nil"/>
              <w:right w:val="nil"/>
            </w:tcBorders>
            <w:shd w:val="clear" w:color="auto" w:fill="auto"/>
            <w:noWrap/>
            <w:vAlign w:val="center"/>
            <w:hideMark/>
          </w:tcPr>
          <w:p w14:paraId="0E1001BA"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Times New Roman" w:eastAsia="Times New Roman" w:hAnsi="Times New Roman" w:cs="Times New Roman"/>
                <w:color w:val="000000"/>
                <w:sz w:val="12"/>
                <w:szCs w:val="16"/>
              </w:rPr>
              <w:t>0.0462</w:t>
            </w:r>
          </w:p>
        </w:tc>
      </w:tr>
      <w:tr w:rsidR="00D10ED6" w:rsidRPr="00545A22" w14:paraId="4225333F" w14:textId="77777777" w:rsidTr="00CD3AC2">
        <w:trPr>
          <w:trHeight w:val="300"/>
          <w:jc w:val="center"/>
        </w:trPr>
        <w:tc>
          <w:tcPr>
            <w:tcW w:w="995" w:type="dxa"/>
            <w:tcBorders>
              <w:top w:val="nil"/>
              <w:left w:val="nil"/>
              <w:bottom w:val="nil"/>
              <w:right w:val="nil"/>
            </w:tcBorders>
            <w:shd w:val="clear" w:color="auto" w:fill="auto"/>
            <w:noWrap/>
            <w:vAlign w:val="center"/>
            <w:hideMark/>
          </w:tcPr>
          <w:p w14:paraId="1A1C8053"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15m</w:t>
            </w:r>
          </w:p>
        </w:tc>
        <w:tc>
          <w:tcPr>
            <w:tcW w:w="995" w:type="dxa"/>
            <w:tcBorders>
              <w:top w:val="nil"/>
              <w:left w:val="nil"/>
              <w:bottom w:val="nil"/>
              <w:right w:val="nil"/>
            </w:tcBorders>
            <w:shd w:val="clear" w:color="auto" w:fill="auto"/>
            <w:noWrap/>
            <w:vAlign w:val="center"/>
            <w:hideMark/>
          </w:tcPr>
          <w:p w14:paraId="5273BAB5"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0.25</w:t>
            </w:r>
          </w:p>
        </w:tc>
        <w:tc>
          <w:tcPr>
            <w:tcW w:w="1011" w:type="dxa"/>
            <w:tcBorders>
              <w:top w:val="nil"/>
              <w:left w:val="nil"/>
              <w:bottom w:val="nil"/>
              <w:right w:val="nil"/>
            </w:tcBorders>
            <w:shd w:val="clear" w:color="auto" w:fill="auto"/>
            <w:noWrap/>
            <w:vAlign w:val="center"/>
            <w:hideMark/>
          </w:tcPr>
          <w:p w14:paraId="3CCE8154"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0.0408***</w:t>
            </w:r>
          </w:p>
        </w:tc>
        <w:tc>
          <w:tcPr>
            <w:tcW w:w="1011" w:type="dxa"/>
            <w:tcBorders>
              <w:top w:val="nil"/>
              <w:left w:val="nil"/>
              <w:bottom w:val="nil"/>
              <w:right w:val="nil"/>
            </w:tcBorders>
            <w:shd w:val="clear" w:color="auto" w:fill="auto"/>
            <w:noWrap/>
            <w:vAlign w:val="center"/>
            <w:hideMark/>
          </w:tcPr>
          <w:p w14:paraId="5944499B"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0.0351***</w:t>
            </w:r>
          </w:p>
        </w:tc>
        <w:tc>
          <w:tcPr>
            <w:tcW w:w="1011" w:type="dxa"/>
            <w:tcBorders>
              <w:top w:val="nil"/>
              <w:left w:val="nil"/>
              <w:bottom w:val="nil"/>
              <w:right w:val="nil"/>
            </w:tcBorders>
            <w:shd w:val="clear" w:color="auto" w:fill="auto"/>
            <w:noWrap/>
            <w:vAlign w:val="center"/>
            <w:hideMark/>
          </w:tcPr>
          <w:p w14:paraId="2BC8B433"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0.0210***</w:t>
            </w:r>
          </w:p>
        </w:tc>
        <w:tc>
          <w:tcPr>
            <w:tcW w:w="1005" w:type="dxa"/>
            <w:tcBorders>
              <w:top w:val="nil"/>
              <w:left w:val="nil"/>
              <w:bottom w:val="nil"/>
              <w:right w:val="nil"/>
            </w:tcBorders>
            <w:shd w:val="clear" w:color="auto" w:fill="auto"/>
            <w:noWrap/>
            <w:vAlign w:val="center"/>
            <w:hideMark/>
          </w:tcPr>
          <w:p w14:paraId="4DB5C9CA"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-0.459***</w:t>
            </w:r>
          </w:p>
        </w:tc>
        <w:tc>
          <w:tcPr>
            <w:tcW w:w="995" w:type="dxa"/>
            <w:tcBorders>
              <w:top w:val="nil"/>
              <w:left w:val="nil"/>
              <w:bottom w:val="nil"/>
              <w:right w:val="nil"/>
            </w:tcBorders>
            <w:shd w:val="clear" w:color="auto" w:fill="auto"/>
            <w:noWrap/>
            <w:vAlign w:val="center"/>
            <w:hideMark/>
          </w:tcPr>
          <w:p w14:paraId="520B2C3D"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-0.0641***</w:t>
            </w:r>
          </w:p>
        </w:tc>
        <w:tc>
          <w:tcPr>
            <w:tcW w:w="1011" w:type="dxa"/>
            <w:tcBorders>
              <w:top w:val="nil"/>
              <w:left w:val="nil"/>
              <w:bottom w:val="nil"/>
              <w:right w:val="nil"/>
            </w:tcBorders>
            <w:shd w:val="clear" w:color="auto" w:fill="auto"/>
            <w:noWrap/>
            <w:vAlign w:val="center"/>
            <w:hideMark/>
          </w:tcPr>
          <w:p w14:paraId="11AD028B"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0.000402</w:t>
            </w:r>
          </w:p>
        </w:tc>
        <w:tc>
          <w:tcPr>
            <w:tcW w:w="1011" w:type="dxa"/>
            <w:tcBorders>
              <w:top w:val="nil"/>
              <w:left w:val="nil"/>
              <w:bottom w:val="nil"/>
              <w:right w:val="nil"/>
            </w:tcBorders>
            <w:shd w:val="clear" w:color="auto" w:fill="auto"/>
            <w:noWrap/>
            <w:vAlign w:val="center"/>
            <w:hideMark/>
          </w:tcPr>
          <w:p w14:paraId="354754EE"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-0.0447***</w:t>
            </w:r>
          </w:p>
        </w:tc>
        <w:tc>
          <w:tcPr>
            <w:tcW w:w="1005" w:type="dxa"/>
            <w:tcBorders>
              <w:top w:val="nil"/>
              <w:left w:val="nil"/>
              <w:bottom w:val="nil"/>
              <w:right w:val="nil"/>
            </w:tcBorders>
            <w:shd w:val="clear" w:color="auto" w:fill="auto"/>
            <w:noWrap/>
            <w:vAlign w:val="center"/>
            <w:hideMark/>
          </w:tcPr>
          <w:p w14:paraId="0C91FE6A"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-0.165***</w:t>
            </w:r>
          </w:p>
        </w:tc>
        <w:tc>
          <w:tcPr>
            <w:tcW w:w="995" w:type="dxa"/>
            <w:tcBorders>
              <w:top w:val="nil"/>
              <w:left w:val="nil"/>
              <w:bottom w:val="nil"/>
              <w:right w:val="nil"/>
            </w:tcBorders>
            <w:shd w:val="clear" w:color="auto" w:fill="auto"/>
            <w:noWrap/>
            <w:vAlign w:val="center"/>
            <w:hideMark/>
          </w:tcPr>
          <w:p w14:paraId="57D9D4B7"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0.0298***</w:t>
            </w:r>
          </w:p>
        </w:tc>
        <w:tc>
          <w:tcPr>
            <w:tcW w:w="1005" w:type="dxa"/>
            <w:tcBorders>
              <w:top w:val="nil"/>
              <w:left w:val="nil"/>
              <w:bottom w:val="nil"/>
              <w:right w:val="nil"/>
            </w:tcBorders>
            <w:shd w:val="clear" w:color="auto" w:fill="auto"/>
            <w:noWrap/>
            <w:vAlign w:val="center"/>
            <w:hideMark/>
          </w:tcPr>
          <w:p w14:paraId="5AC250C3"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0.0844***</w:t>
            </w:r>
          </w:p>
        </w:tc>
        <w:tc>
          <w:tcPr>
            <w:tcW w:w="1011" w:type="dxa"/>
            <w:tcBorders>
              <w:top w:val="nil"/>
              <w:left w:val="nil"/>
              <w:bottom w:val="nil"/>
              <w:right w:val="nil"/>
            </w:tcBorders>
            <w:shd w:val="clear" w:color="auto" w:fill="auto"/>
            <w:noWrap/>
            <w:vAlign w:val="center"/>
            <w:hideMark/>
          </w:tcPr>
          <w:p w14:paraId="6BA13256"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0.0661***</w:t>
            </w:r>
          </w:p>
        </w:tc>
        <w:tc>
          <w:tcPr>
            <w:tcW w:w="1095" w:type="dxa"/>
            <w:tcBorders>
              <w:top w:val="nil"/>
              <w:left w:val="nil"/>
              <w:bottom w:val="nil"/>
              <w:right w:val="nil"/>
            </w:tcBorders>
            <w:shd w:val="clear" w:color="auto" w:fill="auto"/>
            <w:noWrap/>
            <w:vAlign w:val="center"/>
            <w:hideMark/>
          </w:tcPr>
          <w:p w14:paraId="221503DB"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-0.0670***</w:t>
            </w:r>
          </w:p>
        </w:tc>
        <w:tc>
          <w:tcPr>
            <w:tcW w:w="995" w:type="dxa"/>
            <w:tcBorders>
              <w:top w:val="nil"/>
              <w:left w:val="nil"/>
              <w:bottom w:val="nil"/>
              <w:right w:val="nil"/>
            </w:tcBorders>
            <w:shd w:val="clear" w:color="auto" w:fill="auto"/>
            <w:noWrap/>
            <w:vAlign w:val="center"/>
            <w:hideMark/>
          </w:tcPr>
          <w:p w14:paraId="1B41B0B8"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Times New Roman" w:eastAsia="Times New Roman" w:hAnsi="Times New Roman" w:cs="Times New Roman"/>
                <w:color w:val="000000"/>
                <w:sz w:val="12"/>
                <w:szCs w:val="16"/>
              </w:rPr>
              <w:t>0.045</w:t>
            </w:r>
          </w:p>
        </w:tc>
      </w:tr>
      <w:tr w:rsidR="00D10ED6" w:rsidRPr="00545A22" w14:paraId="15920890" w14:textId="77777777" w:rsidTr="00CD3AC2">
        <w:trPr>
          <w:trHeight w:val="300"/>
          <w:jc w:val="center"/>
        </w:trPr>
        <w:tc>
          <w:tcPr>
            <w:tcW w:w="995" w:type="dxa"/>
            <w:tcBorders>
              <w:top w:val="nil"/>
              <w:left w:val="nil"/>
              <w:bottom w:val="nil"/>
              <w:right w:val="nil"/>
            </w:tcBorders>
            <w:shd w:val="clear" w:color="auto" w:fill="auto"/>
            <w:noWrap/>
            <w:vAlign w:val="center"/>
            <w:hideMark/>
          </w:tcPr>
          <w:p w14:paraId="282BDEC4"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60m</w:t>
            </w:r>
          </w:p>
        </w:tc>
        <w:tc>
          <w:tcPr>
            <w:tcW w:w="995" w:type="dxa"/>
            <w:tcBorders>
              <w:top w:val="nil"/>
              <w:left w:val="nil"/>
              <w:bottom w:val="nil"/>
              <w:right w:val="nil"/>
            </w:tcBorders>
            <w:shd w:val="clear" w:color="auto" w:fill="auto"/>
            <w:noWrap/>
            <w:vAlign w:val="center"/>
            <w:hideMark/>
          </w:tcPr>
          <w:p w14:paraId="360DC7BE"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0.25</w:t>
            </w:r>
          </w:p>
        </w:tc>
        <w:tc>
          <w:tcPr>
            <w:tcW w:w="1011" w:type="dxa"/>
            <w:tcBorders>
              <w:top w:val="nil"/>
              <w:left w:val="nil"/>
              <w:bottom w:val="nil"/>
              <w:right w:val="nil"/>
            </w:tcBorders>
            <w:shd w:val="clear" w:color="auto" w:fill="auto"/>
            <w:noWrap/>
            <w:vAlign w:val="center"/>
            <w:hideMark/>
          </w:tcPr>
          <w:p w14:paraId="49B482E3"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0.0848***</w:t>
            </w:r>
          </w:p>
        </w:tc>
        <w:tc>
          <w:tcPr>
            <w:tcW w:w="1011" w:type="dxa"/>
            <w:tcBorders>
              <w:top w:val="nil"/>
              <w:left w:val="nil"/>
              <w:bottom w:val="nil"/>
              <w:right w:val="nil"/>
            </w:tcBorders>
            <w:shd w:val="clear" w:color="auto" w:fill="auto"/>
            <w:noWrap/>
            <w:vAlign w:val="center"/>
            <w:hideMark/>
          </w:tcPr>
          <w:p w14:paraId="2D0E2784"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0.00299</w:t>
            </w:r>
          </w:p>
        </w:tc>
        <w:tc>
          <w:tcPr>
            <w:tcW w:w="1011" w:type="dxa"/>
            <w:tcBorders>
              <w:top w:val="nil"/>
              <w:left w:val="nil"/>
              <w:bottom w:val="nil"/>
              <w:right w:val="nil"/>
            </w:tcBorders>
            <w:shd w:val="clear" w:color="auto" w:fill="auto"/>
            <w:noWrap/>
            <w:vAlign w:val="center"/>
            <w:hideMark/>
          </w:tcPr>
          <w:p w14:paraId="130EBFC2"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-0.00735</w:t>
            </w:r>
          </w:p>
        </w:tc>
        <w:tc>
          <w:tcPr>
            <w:tcW w:w="1005" w:type="dxa"/>
            <w:tcBorders>
              <w:top w:val="nil"/>
              <w:left w:val="nil"/>
              <w:bottom w:val="nil"/>
              <w:right w:val="nil"/>
            </w:tcBorders>
            <w:shd w:val="clear" w:color="auto" w:fill="auto"/>
            <w:noWrap/>
            <w:vAlign w:val="center"/>
            <w:hideMark/>
          </w:tcPr>
          <w:p w14:paraId="37DF2FEC"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-0.378***</w:t>
            </w:r>
          </w:p>
        </w:tc>
        <w:tc>
          <w:tcPr>
            <w:tcW w:w="995" w:type="dxa"/>
            <w:tcBorders>
              <w:top w:val="nil"/>
              <w:left w:val="nil"/>
              <w:bottom w:val="nil"/>
              <w:right w:val="nil"/>
            </w:tcBorders>
            <w:shd w:val="clear" w:color="auto" w:fill="auto"/>
            <w:noWrap/>
            <w:vAlign w:val="center"/>
            <w:hideMark/>
          </w:tcPr>
          <w:p w14:paraId="083E3E4A"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-0.0318**</w:t>
            </w:r>
          </w:p>
        </w:tc>
        <w:tc>
          <w:tcPr>
            <w:tcW w:w="1011" w:type="dxa"/>
            <w:tcBorders>
              <w:top w:val="nil"/>
              <w:left w:val="nil"/>
              <w:bottom w:val="nil"/>
              <w:right w:val="nil"/>
            </w:tcBorders>
            <w:shd w:val="clear" w:color="auto" w:fill="auto"/>
            <w:noWrap/>
            <w:vAlign w:val="center"/>
            <w:hideMark/>
          </w:tcPr>
          <w:p w14:paraId="56E85048"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-0.0758***</w:t>
            </w:r>
          </w:p>
        </w:tc>
        <w:tc>
          <w:tcPr>
            <w:tcW w:w="1011" w:type="dxa"/>
            <w:tcBorders>
              <w:top w:val="nil"/>
              <w:left w:val="nil"/>
              <w:bottom w:val="nil"/>
              <w:right w:val="nil"/>
            </w:tcBorders>
            <w:shd w:val="clear" w:color="auto" w:fill="auto"/>
            <w:noWrap/>
            <w:vAlign w:val="center"/>
            <w:hideMark/>
          </w:tcPr>
          <w:p w14:paraId="295CCB3A"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-0.0483***</w:t>
            </w:r>
          </w:p>
        </w:tc>
        <w:tc>
          <w:tcPr>
            <w:tcW w:w="1005" w:type="dxa"/>
            <w:tcBorders>
              <w:top w:val="nil"/>
              <w:left w:val="nil"/>
              <w:bottom w:val="nil"/>
              <w:right w:val="nil"/>
            </w:tcBorders>
            <w:shd w:val="clear" w:color="auto" w:fill="auto"/>
            <w:noWrap/>
            <w:vAlign w:val="center"/>
            <w:hideMark/>
          </w:tcPr>
          <w:p w14:paraId="67ED2737"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-0.252***</w:t>
            </w:r>
          </w:p>
        </w:tc>
        <w:tc>
          <w:tcPr>
            <w:tcW w:w="995" w:type="dxa"/>
            <w:tcBorders>
              <w:top w:val="nil"/>
              <w:left w:val="nil"/>
              <w:bottom w:val="nil"/>
              <w:right w:val="nil"/>
            </w:tcBorders>
            <w:shd w:val="clear" w:color="auto" w:fill="auto"/>
            <w:noWrap/>
            <w:vAlign w:val="center"/>
            <w:hideMark/>
          </w:tcPr>
          <w:p w14:paraId="10065D33"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0.125***</w:t>
            </w:r>
          </w:p>
        </w:tc>
        <w:tc>
          <w:tcPr>
            <w:tcW w:w="1005" w:type="dxa"/>
            <w:tcBorders>
              <w:top w:val="nil"/>
              <w:left w:val="nil"/>
              <w:bottom w:val="nil"/>
              <w:right w:val="nil"/>
            </w:tcBorders>
            <w:shd w:val="clear" w:color="auto" w:fill="auto"/>
            <w:noWrap/>
            <w:vAlign w:val="center"/>
            <w:hideMark/>
          </w:tcPr>
          <w:p w14:paraId="5F321670"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0.0988***</w:t>
            </w:r>
          </w:p>
        </w:tc>
        <w:tc>
          <w:tcPr>
            <w:tcW w:w="1011" w:type="dxa"/>
            <w:tcBorders>
              <w:top w:val="nil"/>
              <w:left w:val="nil"/>
              <w:bottom w:val="nil"/>
              <w:right w:val="nil"/>
            </w:tcBorders>
            <w:shd w:val="clear" w:color="auto" w:fill="auto"/>
            <w:noWrap/>
            <w:vAlign w:val="center"/>
            <w:hideMark/>
          </w:tcPr>
          <w:p w14:paraId="1F93A746"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0.0443***</w:t>
            </w:r>
          </w:p>
        </w:tc>
        <w:tc>
          <w:tcPr>
            <w:tcW w:w="1095" w:type="dxa"/>
            <w:tcBorders>
              <w:top w:val="nil"/>
              <w:left w:val="nil"/>
              <w:bottom w:val="nil"/>
              <w:right w:val="nil"/>
            </w:tcBorders>
            <w:shd w:val="clear" w:color="auto" w:fill="auto"/>
            <w:noWrap/>
            <w:vAlign w:val="center"/>
            <w:hideMark/>
          </w:tcPr>
          <w:p w14:paraId="7E84E112"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-0.187***</w:t>
            </w:r>
          </w:p>
        </w:tc>
        <w:tc>
          <w:tcPr>
            <w:tcW w:w="995" w:type="dxa"/>
            <w:tcBorders>
              <w:top w:val="nil"/>
              <w:left w:val="nil"/>
              <w:bottom w:val="nil"/>
              <w:right w:val="nil"/>
            </w:tcBorders>
            <w:shd w:val="clear" w:color="auto" w:fill="auto"/>
            <w:noWrap/>
            <w:vAlign w:val="center"/>
            <w:hideMark/>
          </w:tcPr>
          <w:p w14:paraId="4ABB7C07"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Times New Roman" w:eastAsia="Times New Roman" w:hAnsi="Times New Roman" w:cs="Times New Roman"/>
                <w:color w:val="000000"/>
                <w:sz w:val="12"/>
                <w:szCs w:val="16"/>
              </w:rPr>
              <w:t>0.0303</w:t>
            </w:r>
          </w:p>
        </w:tc>
      </w:tr>
      <w:tr w:rsidR="00D10ED6" w:rsidRPr="00545A22" w14:paraId="11ECA4F3" w14:textId="77777777" w:rsidTr="00CD3AC2">
        <w:trPr>
          <w:trHeight w:val="300"/>
          <w:jc w:val="center"/>
        </w:trPr>
        <w:tc>
          <w:tcPr>
            <w:tcW w:w="995" w:type="dxa"/>
            <w:tcBorders>
              <w:top w:val="nil"/>
              <w:left w:val="nil"/>
              <w:bottom w:val="nil"/>
              <w:right w:val="nil"/>
            </w:tcBorders>
            <w:shd w:val="clear" w:color="auto" w:fill="auto"/>
            <w:noWrap/>
            <w:vAlign w:val="center"/>
            <w:hideMark/>
          </w:tcPr>
          <w:p w14:paraId="1E5F44FF"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Daily</w:t>
            </w:r>
          </w:p>
        </w:tc>
        <w:tc>
          <w:tcPr>
            <w:tcW w:w="995" w:type="dxa"/>
            <w:tcBorders>
              <w:top w:val="nil"/>
              <w:left w:val="nil"/>
              <w:bottom w:val="nil"/>
              <w:right w:val="nil"/>
            </w:tcBorders>
            <w:shd w:val="clear" w:color="auto" w:fill="auto"/>
            <w:noWrap/>
            <w:vAlign w:val="center"/>
            <w:hideMark/>
          </w:tcPr>
          <w:p w14:paraId="47E6A575"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0.25</w:t>
            </w:r>
          </w:p>
        </w:tc>
        <w:tc>
          <w:tcPr>
            <w:tcW w:w="1011" w:type="dxa"/>
            <w:tcBorders>
              <w:top w:val="nil"/>
              <w:left w:val="nil"/>
              <w:bottom w:val="nil"/>
              <w:right w:val="nil"/>
            </w:tcBorders>
            <w:shd w:val="clear" w:color="auto" w:fill="auto"/>
            <w:noWrap/>
            <w:vAlign w:val="center"/>
            <w:hideMark/>
          </w:tcPr>
          <w:p w14:paraId="76664388"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-0.0961*</w:t>
            </w:r>
          </w:p>
        </w:tc>
        <w:tc>
          <w:tcPr>
            <w:tcW w:w="1011" w:type="dxa"/>
            <w:tcBorders>
              <w:top w:val="nil"/>
              <w:left w:val="nil"/>
              <w:bottom w:val="nil"/>
              <w:right w:val="nil"/>
            </w:tcBorders>
            <w:shd w:val="clear" w:color="auto" w:fill="auto"/>
            <w:noWrap/>
            <w:vAlign w:val="center"/>
            <w:hideMark/>
          </w:tcPr>
          <w:p w14:paraId="4C39A3EE"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-0.110**</w:t>
            </w:r>
          </w:p>
        </w:tc>
        <w:tc>
          <w:tcPr>
            <w:tcW w:w="1011" w:type="dxa"/>
            <w:tcBorders>
              <w:top w:val="nil"/>
              <w:left w:val="nil"/>
              <w:bottom w:val="nil"/>
              <w:right w:val="nil"/>
            </w:tcBorders>
            <w:shd w:val="clear" w:color="auto" w:fill="auto"/>
            <w:noWrap/>
            <w:vAlign w:val="center"/>
            <w:hideMark/>
          </w:tcPr>
          <w:p w14:paraId="5A52AE1C"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-0.00660</w:t>
            </w:r>
          </w:p>
        </w:tc>
        <w:tc>
          <w:tcPr>
            <w:tcW w:w="1005" w:type="dxa"/>
            <w:tcBorders>
              <w:top w:val="nil"/>
              <w:left w:val="nil"/>
              <w:bottom w:val="nil"/>
              <w:right w:val="nil"/>
            </w:tcBorders>
            <w:shd w:val="clear" w:color="auto" w:fill="auto"/>
            <w:noWrap/>
            <w:vAlign w:val="center"/>
            <w:hideMark/>
          </w:tcPr>
          <w:p w14:paraId="30EE6168"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-0.0768</w:t>
            </w:r>
          </w:p>
        </w:tc>
        <w:tc>
          <w:tcPr>
            <w:tcW w:w="995" w:type="dxa"/>
            <w:tcBorders>
              <w:top w:val="nil"/>
              <w:left w:val="nil"/>
              <w:bottom w:val="nil"/>
              <w:right w:val="nil"/>
            </w:tcBorders>
            <w:shd w:val="clear" w:color="auto" w:fill="auto"/>
            <w:noWrap/>
            <w:vAlign w:val="center"/>
            <w:hideMark/>
          </w:tcPr>
          <w:p w14:paraId="441BA893"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-0.242**</w:t>
            </w:r>
          </w:p>
        </w:tc>
        <w:tc>
          <w:tcPr>
            <w:tcW w:w="1011" w:type="dxa"/>
            <w:tcBorders>
              <w:top w:val="nil"/>
              <w:left w:val="nil"/>
              <w:bottom w:val="nil"/>
              <w:right w:val="nil"/>
            </w:tcBorders>
            <w:shd w:val="clear" w:color="auto" w:fill="auto"/>
            <w:noWrap/>
            <w:vAlign w:val="center"/>
            <w:hideMark/>
          </w:tcPr>
          <w:p w14:paraId="741EE86A"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-0.0317</w:t>
            </w:r>
          </w:p>
        </w:tc>
        <w:tc>
          <w:tcPr>
            <w:tcW w:w="1011" w:type="dxa"/>
            <w:tcBorders>
              <w:top w:val="nil"/>
              <w:left w:val="nil"/>
              <w:bottom w:val="nil"/>
              <w:right w:val="nil"/>
            </w:tcBorders>
            <w:shd w:val="clear" w:color="auto" w:fill="auto"/>
            <w:noWrap/>
            <w:vAlign w:val="center"/>
            <w:hideMark/>
          </w:tcPr>
          <w:p w14:paraId="60C7229E"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0.0281</w:t>
            </w:r>
          </w:p>
        </w:tc>
        <w:tc>
          <w:tcPr>
            <w:tcW w:w="1005" w:type="dxa"/>
            <w:tcBorders>
              <w:top w:val="nil"/>
              <w:left w:val="nil"/>
              <w:bottom w:val="nil"/>
              <w:right w:val="nil"/>
            </w:tcBorders>
            <w:shd w:val="clear" w:color="auto" w:fill="auto"/>
            <w:noWrap/>
            <w:vAlign w:val="center"/>
            <w:hideMark/>
          </w:tcPr>
          <w:p w14:paraId="5287E7D5"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-0.508***</w:t>
            </w:r>
          </w:p>
        </w:tc>
        <w:tc>
          <w:tcPr>
            <w:tcW w:w="995" w:type="dxa"/>
            <w:tcBorders>
              <w:top w:val="nil"/>
              <w:left w:val="nil"/>
              <w:bottom w:val="nil"/>
              <w:right w:val="nil"/>
            </w:tcBorders>
            <w:shd w:val="clear" w:color="auto" w:fill="auto"/>
            <w:noWrap/>
            <w:vAlign w:val="center"/>
            <w:hideMark/>
          </w:tcPr>
          <w:p w14:paraId="42D5A774"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0.327***</w:t>
            </w:r>
          </w:p>
        </w:tc>
        <w:tc>
          <w:tcPr>
            <w:tcW w:w="1005" w:type="dxa"/>
            <w:tcBorders>
              <w:top w:val="nil"/>
              <w:left w:val="nil"/>
              <w:bottom w:val="nil"/>
              <w:right w:val="nil"/>
            </w:tcBorders>
            <w:shd w:val="clear" w:color="auto" w:fill="auto"/>
            <w:noWrap/>
            <w:vAlign w:val="center"/>
            <w:hideMark/>
          </w:tcPr>
          <w:p w14:paraId="1985D526"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-0.0704</w:t>
            </w:r>
          </w:p>
        </w:tc>
        <w:tc>
          <w:tcPr>
            <w:tcW w:w="1011" w:type="dxa"/>
            <w:tcBorders>
              <w:top w:val="nil"/>
              <w:left w:val="nil"/>
              <w:bottom w:val="nil"/>
              <w:right w:val="nil"/>
            </w:tcBorders>
            <w:shd w:val="clear" w:color="auto" w:fill="auto"/>
            <w:noWrap/>
            <w:vAlign w:val="center"/>
            <w:hideMark/>
          </w:tcPr>
          <w:p w14:paraId="3E4EDBA3"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0.124</w:t>
            </w:r>
          </w:p>
        </w:tc>
        <w:tc>
          <w:tcPr>
            <w:tcW w:w="1095" w:type="dxa"/>
            <w:tcBorders>
              <w:top w:val="nil"/>
              <w:left w:val="nil"/>
              <w:bottom w:val="nil"/>
              <w:right w:val="nil"/>
            </w:tcBorders>
            <w:shd w:val="clear" w:color="auto" w:fill="auto"/>
            <w:noWrap/>
            <w:vAlign w:val="center"/>
            <w:hideMark/>
          </w:tcPr>
          <w:p w14:paraId="724CC4F8"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-2.104***</w:t>
            </w:r>
          </w:p>
        </w:tc>
        <w:tc>
          <w:tcPr>
            <w:tcW w:w="995" w:type="dxa"/>
            <w:tcBorders>
              <w:top w:val="nil"/>
              <w:left w:val="nil"/>
              <w:bottom w:val="nil"/>
              <w:right w:val="nil"/>
            </w:tcBorders>
            <w:shd w:val="clear" w:color="auto" w:fill="auto"/>
            <w:noWrap/>
            <w:vAlign w:val="center"/>
            <w:hideMark/>
          </w:tcPr>
          <w:p w14:paraId="062D463F"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Times New Roman" w:eastAsia="Times New Roman" w:hAnsi="Times New Roman" w:cs="Times New Roman"/>
                <w:color w:val="000000"/>
                <w:sz w:val="12"/>
                <w:szCs w:val="16"/>
              </w:rPr>
              <w:t>0.0812</w:t>
            </w:r>
          </w:p>
        </w:tc>
      </w:tr>
      <w:tr w:rsidR="00D10ED6" w:rsidRPr="00545A22" w14:paraId="5930DE8C" w14:textId="77777777" w:rsidTr="00CD3AC2">
        <w:trPr>
          <w:trHeight w:val="300"/>
          <w:jc w:val="center"/>
        </w:trPr>
        <w:tc>
          <w:tcPr>
            <w:tcW w:w="995" w:type="dxa"/>
            <w:tcBorders>
              <w:top w:val="nil"/>
              <w:left w:val="nil"/>
              <w:bottom w:val="nil"/>
              <w:right w:val="nil"/>
            </w:tcBorders>
            <w:shd w:val="clear" w:color="auto" w:fill="auto"/>
            <w:noWrap/>
            <w:vAlign w:val="center"/>
            <w:hideMark/>
          </w:tcPr>
          <w:p w14:paraId="3E80AB62"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1m</w:t>
            </w:r>
          </w:p>
        </w:tc>
        <w:tc>
          <w:tcPr>
            <w:tcW w:w="995" w:type="dxa"/>
            <w:tcBorders>
              <w:top w:val="nil"/>
              <w:left w:val="nil"/>
              <w:bottom w:val="nil"/>
              <w:right w:val="nil"/>
            </w:tcBorders>
            <w:shd w:val="clear" w:color="auto" w:fill="auto"/>
            <w:noWrap/>
            <w:vAlign w:val="center"/>
            <w:hideMark/>
          </w:tcPr>
          <w:p w14:paraId="693BB5C7"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0.50</w:t>
            </w:r>
          </w:p>
        </w:tc>
        <w:tc>
          <w:tcPr>
            <w:tcW w:w="1011" w:type="dxa"/>
            <w:tcBorders>
              <w:top w:val="nil"/>
              <w:left w:val="nil"/>
              <w:bottom w:val="nil"/>
              <w:right w:val="nil"/>
            </w:tcBorders>
            <w:shd w:val="clear" w:color="auto" w:fill="auto"/>
            <w:noWrap/>
            <w:vAlign w:val="center"/>
            <w:hideMark/>
          </w:tcPr>
          <w:p w14:paraId="32B971B4"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-0.0176***</w:t>
            </w:r>
          </w:p>
        </w:tc>
        <w:tc>
          <w:tcPr>
            <w:tcW w:w="1011" w:type="dxa"/>
            <w:tcBorders>
              <w:top w:val="nil"/>
              <w:left w:val="nil"/>
              <w:bottom w:val="nil"/>
              <w:right w:val="nil"/>
            </w:tcBorders>
            <w:shd w:val="clear" w:color="auto" w:fill="auto"/>
            <w:noWrap/>
            <w:vAlign w:val="center"/>
            <w:hideMark/>
          </w:tcPr>
          <w:p w14:paraId="0F4BDB23"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-0.000746</w:t>
            </w:r>
          </w:p>
        </w:tc>
        <w:tc>
          <w:tcPr>
            <w:tcW w:w="1011" w:type="dxa"/>
            <w:tcBorders>
              <w:top w:val="nil"/>
              <w:left w:val="nil"/>
              <w:bottom w:val="nil"/>
              <w:right w:val="nil"/>
            </w:tcBorders>
            <w:shd w:val="clear" w:color="auto" w:fill="auto"/>
            <w:noWrap/>
            <w:vAlign w:val="center"/>
            <w:hideMark/>
          </w:tcPr>
          <w:p w14:paraId="6C2291E6"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0.00398***</w:t>
            </w:r>
          </w:p>
        </w:tc>
        <w:tc>
          <w:tcPr>
            <w:tcW w:w="1005" w:type="dxa"/>
            <w:tcBorders>
              <w:top w:val="nil"/>
              <w:left w:val="nil"/>
              <w:bottom w:val="nil"/>
              <w:right w:val="nil"/>
            </w:tcBorders>
            <w:shd w:val="clear" w:color="auto" w:fill="auto"/>
            <w:noWrap/>
            <w:vAlign w:val="center"/>
            <w:hideMark/>
          </w:tcPr>
          <w:p w14:paraId="054409A3"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-0.00477***</w:t>
            </w:r>
          </w:p>
        </w:tc>
        <w:tc>
          <w:tcPr>
            <w:tcW w:w="995" w:type="dxa"/>
            <w:tcBorders>
              <w:top w:val="nil"/>
              <w:left w:val="nil"/>
              <w:bottom w:val="nil"/>
              <w:right w:val="nil"/>
            </w:tcBorders>
            <w:shd w:val="clear" w:color="auto" w:fill="auto"/>
            <w:noWrap/>
            <w:vAlign w:val="center"/>
            <w:hideMark/>
          </w:tcPr>
          <w:p w14:paraId="1E32670B"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-0.191***</w:t>
            </w:r>
          </w:p>
        </w:tc>
        <w:tc>
          <w:tcPr>
            <w:tcW w:w="1011" w:type="dxa"/>
            <w:tcBorders>
              <w:top w:val="nil"/>
              <w:left w:val="nil"/>
              <w:bottom w:val="nil"/>
              <w:right w:val="nil"/>
            </w:tcBorders>
            <w:shd w:val="clear" w:color="auto" w:fill="auto"/>
            <w:noWrap/>
            <w:vAlign w:val="center"/>
            <w:hideMark/>
          </w:tcPr>
          <w:p w14:paraId="0EA7C6A6"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-0.0582***</w:t>
            </w:r>
          </w:p>
        </w:tc>
        <w:tc>
          <w:tcPr>
            <w:tcW w:w="1011" w:type="dxa"/>
            <w:tcBorders>
              <w:top w:val="nil"/>
              <w:left w:val="nil"/>
              <w:bottom w:val="nil"/>
              <w:right w:val="nil"/>
            </w:tcBorders>
            <w:shd w:val="clear" w:color="auto" w:fill="auto"/>
            <w:noWrap/>
            <w:vAlign w:val="center"/>
            <w:hideMark/>
          </w:tcPr>
          <w:p w14:paraId="557C83E1"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-0.0117***</w:t>
            </w:r>
          </w:p>
        </w:tc>
        <w:tc>
          <w:tcPr>
            <w:tcW w:w="1005" w:type="dxa"/>
            <w:tcBorders>
              <w:top w:val="nil"/>
              <w:left w:val="nil"/>
              <w:bottom w:val="nil"/>
              <w:right w:val="nil"/>
            </w:tcBorders>
            <w:shd w:val="clear" w:color="auto" w:fill="auto"/>
            <w:noWrap/>
            <w:vAlign w:val="center"/>
            <w:hideMark/>
          </w:tcPr>
          <w:p w14:paraId="24DC23B5"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-0.00333***</w:t>
            </w:r>
          </w:p>
        </w:tc>
        <w:tc>
          <w:tcPr>
            <w:tcW w:w="995" w:type="dxa"/>
            <w:tcBorders>
              <w:top w:val="nil"/>
              <w:left w:val="nil"/>
              <w:bottom w:val="nil"/>
              <w:right w:val="nil"/>
            </w:tcBorders>
            <w:shd w:val="clear" w:color="auto" w:fill="auto"/>
            <w:noWrap/>
            <w:vAlign w:val="center"/>
            <w:hideMark/>
          </w:tcPr>
          <w:p w14:paraId="2C52AFD8"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-0.192***</w:t>
            </w:r>
          </w:p>
        </w:tc>
        <w:tc>
          <w:tcPr>
            <w:tcW w:w="1005" w:type="dxa"/>
            <w:tcBorders>
              <w:top w:val="nil"/>
              <w:left w:val="nil"/>
              <w:bottom w:val="nil"/>
              <w:right w:val="nil"/>
            </w:tcBorders>
            <w:shd w:val="clear" w:color="auto" w:fill="auto"/>
            <w:noWrap/>
            <w:vAlign w:val="center"/>
            <w:hideMark/>
          </w:tcPr>
          <w:p w14:paraId="7B30CA2E"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-0.0677***</w:t>
            </w:r>
          </w:p>
        </w:tc>
        <w:tc>
          <w:tcPr>
            <w:tcW w:w="1011" w:type="dxa"/>
            <w:tcBorders>
              <w:top w:val="nil"/>
              <w:left w:val="nil"/>
              <w:bottom w:val="nil"/>
              <w:right w:val="nil"/>
            </w:tcBorders>
            <w:shd w:val="clear" w:color="auto" w:fill="auto"/>
            <w:noWrap/>
            <w:vAlign w:val="center"/>
            <w:hideMark/>
          </w:tcPr>
          <w:p w14:paraId="19C94950"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-0.0164***</w:t>
            </w:r>
          </w:p>
        </w:tc>
        <w:tc>
          <w:tcPr>
            <w:tcW w:w="1095" w:type="dxa"/>
            <w:tcBorders>
              <w:top w:val="nil"/>
              <w:left w:val="nil"/>
              <w:bottom w:val="nil"/>
              <w:right w:val="nil"/>
            </w:tcBorders>
            <w:shd w:val="clear" w:color="auto" w:fill="auto"/>
            <w:noWrap/>
            <w:vAlign w:val="center"/>
            <w:hideMark/>
          </w:tcPr>
          <w:p w14:paraId="5A0E4C9D"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0.0000786</w:t>
            </w:r>
          </w:p>
        </w:tc>
        <w:tc>
          <w:tcPr>
            <w:tcW w:w="995" w:type="dxa"/>
            <w:tcBorders>
              <w:top w:val="nil"/>
              <w:left w:val="nil"/>
              <w:bottom w:val="nil"/>
              <w:right w:val="nil"/>
            </w:tcBorders>
            <w:shd w:val="clear" w:color="auto" w:fill="auto"/>
            <w:noWrap/>
            <w:vAlign w:val="center"/>
            <w:hideMark/>
          </w:tcPr>
          <w:p w14:paraId="719E18F8"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Times New Roman" w:eastAsia="Times New Roman" w:hAnsi="Times New Roman" w:cs="Times New Roman"/>
                <w:color w:val="000000"/>
                <w:sz w:val="12"/>
                <w:szCs w:val="16"/>
              </w:rPr>
              <w:t>0.0134</w:t>
            </w:r>
          </w:p>
        </w:tc>
      </w:tr>
      <w:tr w:rsidR="00D10ED6" w:rsidRPr="00545A22" w14:paraId="211B01A4" w14:textId="77777777" w:rsidTr="00CD3AC2">
        <w:trPr>
          <w:trHeight w:val="300"/>
          <w:jc w:val="center"/>
        </w:trPr>
        <w:tc>
          <w:tcPr>
            <w:tcW w:w="995" w:type="dxa"/>
            <w:tcBorders>
              <w:top w:val="nil"/>
              <w:left w:val="nil"/>
              <w:bottom w:val="nil"/>
              <w:right w:val="nil"/>
            </w:tcBorders>
            <w:shd w:val="clear" w:color="auto" w:fill="auto"/>
            <w:noWrap/>
            <w:vAlign w:val="center"/>
            <w:hideMark/>
          </w:tcPr>
          <w:p w14:paraId="42D695D3"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5m</w:t>
            </w:r>
          </w:p>
        </w:tc>
        <w:tc>
          <w:tcPr>
            <w:tcW w:w="995" w:type="dxa"/>
            <w:tcBorders>
              <w:top w:val="nil"/>
              <w:left w:val="nil"/>
              <w:bottom w:val="nil"/>
              <w:right w:val="nil"/>
            </w:tcBorders>
            <w:shd w:val="clear" w:color="auto" w:fill="auto"/>
            <w:noWrap/>
            <w:vAlign w:val="center"/>
            <w:hideMark/>
          </w:tcPr>
          <w:p w14:paraId="3D3E87E2"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0.50</w:t>
            </w:r>
          </w:p>
        </w:tc>
        <w:tc>
          <w:tcPr>
            <w:tcW w:w="1011" w:type="dxa"/>
            <w:tcBorders>
              <w:top w:val="nil"/>
              <w:left w:val="nil"/>
              <w:bottom w:val="nil"/>
              <w:right w:val="nil"/>
            </w:tcBorders>
            <w:shd w:val="clear" w:color="auto" w:fill="auto"/>
            <w:noWrap/>
            <w:vAlign w:val="center"/>
            <w:hideMark/>
          </w:tcPr>
          <w:p w14:paraId="22EFC6D7"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-0.0108***</w:t>
            </w:r>
          </w:p>
        </w:tc>
        <w:tc>
          <w:tcPr>
            <w:tcW w:w="1011" w:type="dxa"/>
            <w:tcBorders>
              <w:top w:val="nil"/>
              <w:left w:val="nil"/>
              <w:bottom w:val="nil"/>
              <w:right w:val="nil"/>
            </w:tcBorders>
            <w:shd w:val="clear" w:color="auto" w:fill="auto"/>
            <w:noWrap/>
            <w:vAlign w:val="center"/>
            <w:hideMark/>
          </w:tcPr>
          <w:p w14:paraId="63ABE27F"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0.0162***</w:t>
            </w:r>
          </w:p>
        </w:tc>
        <w:tc>
          <w:tcPr>
            <w:tcW w:w="1011" w:type="dxa"/>
            <w:tcBorders>
              <w:top w:val="nil"/>
              <w:left w:val="nil"/>
              <w:bottom w:val="nil"/>
              <w:right w:val="nil"/>
            </w:tcBorders>
            <w:shd w:val="clear" w:color="auto" w:fill="auto"/>
            <w:noWrap/>
            <w:vAlign w:val="center"/>
            <w:hideMark/>
          </w:tcPr>
          <w:p w14:paraId="541D0B69"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0.0158***</w:t>
            </w:r>
          </w:p>
        </w:tc>
        <w:tc>
          <w:tcPr>
            <w:tcW w:w="1005" w:type="dxa"/>
            <w:tcBorders>
              <w:top w:val="nil"/>
              <w:left w:val="nil"/>
              <w:bottom w:val="nil"/>
              <w:right w:val="nil"/>
            </w:tcBorders>
            <w:shd w:val="clear" w:color="auto" w:fill="auto"/>
            <w:noWrap/>
            <w:vAlign w:val="center"/>
            <w:hideMark/>
          </w:tcPr>
          <w:p w14:paraId="794B9CD9"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-0.220***</w:t>
            </w:r>
          </w:p>
        </w:tc>
        <w:tc>
          <w:tcPr>
            <w:tcW w:w="995" w:type="dxa"/>
            <w:tcBorders>
              <w:top w:val="nil"/>
              <w:left w:val="nil"/>
              <w:bottom w:val="nil"/>
              <w:right w:val="nil"/>
            </w:tcBorders>
            <w:shd w:val="clear" w:color="auto" w:fill="auto"/>
            <w:noWrap/>
            <w:vAlign w:val="center"/>
            <w:hideMark/>
          </w:tcPr>
          <w:p w14:paraId="64CD2BA3"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-0.0792***</w:t>
            </w:r>
          </w:p>
        </w:tc>
        <w:tc>
          <w:tcPr>
            <w:tcW w:w="1011" w:type="dxa"/>
            <w:tcBorders>
              <w:top w:val="nil"/>
              <w:left w:val="nil"/>
              <w:bottom w:val="nil"/>
              <w:right w:val="nil"/>
            </w:tcBorders>
            <w:shd w:val="clear" w:color="auto" w:fill="auto"/>
            <w:noWrap/>
            <w:vAlign w:val="center"/>
            <w:hideMark/>
          </w:tcPr>
          <w:p w14:paraId="2E100154"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0.00558**</w:t>
            </w:r>
          </w:p>
        </w:tc>
        <w:tc>
          <w:tcPr>
            <w:tcW w:w="1011" w:type="dxa"/>
            <w:tcBorders>
              <w:top w:val="nil"/>
              <w:left w:val="nil"/>
              <w:bottom w:val="nil"/>
              <w:right w:val="nil"/>
            </w:tcBorders>
            <w:shd w:val="clear" w:color="auto" w:fill="auto"/>
            <w:noWrap/>
            <w:vAlign w:val="center"/>
            <w:hideMark/>
          </w:tcPr>
          <w:p w14:paraId="370FC9AF"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0.00378*</w:t>
            </w:r>
          </w:p>
        </w:tc>
        <w:tc>
          <w:tcPr>
            <w:tcW w:w="1005" w:type="dxa"/>
            <w:tcBorders>
              <w:top w:val="nil"/>
              <w:left w:val="nil"/>
              <w:bottom w:val="nil"/>
              <w:right w:val="nil"/>
            </w:tcBorders>
            <w:shd w:val="clear" w:color="auto" w:fill="auto"/>
            <w:noWrap/>
            <w:vAlign w:val="center"/>
            <w:hideMark/>
          </w:tcPr>
          <w:p w14:paraId="73B91411"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-0.220***</w:t>
            </w:r>
          </w:p>
        </w:tc>
        <w:tc>
          <w:tcPr>
            <w:tcW w:w="995" w:type="dxa"/>
            <w:tcBorders>
              <w:top w:val="nil"/>
              <w:left w:val="nil"/>
              <w:bottom w:val="nil"/>
              <w:right w:val="nil"/>
            </w:tcBorders>
            <w:shd w:val="clear" w:color="auto" w:fill="auto"/>
            <w:noWrap/>
            <w:vAlign w:val="center"/>
            <w:hideMark/>
          </w:tcPr>
          <w:p w14:paraId="1E43B3AF"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-0.113***</w:t>
            </w:r>
          </w:p>
        </w:tc>
        <w:tc>
          <w:tcPr>
            <w:tcW w:w="1005" w:type="dxa"/>
            <w:tcBorders>
              <w:top w:val="nil"/>
              <w:left w:val="nil"/>
              <w:bottom w:val="nil"/>
              <w:right w:val="nil"/>
            </w:tcBorders>
            <w:shd w:val="clear" w:color="auto" w:fill="auto"/>
            <w:noWrap/>
            <w:vAlign w:val="center"/>
            <w:hideMark/>
          </w:tcPr>
          <w:p w14:paraId="2650FC72"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0.00964***</w:t>
            </w:r>
          </w:p>
        </w:tc>
        <w:tc>
          <w:tcPr>
            <w:tcW w:w="1011" w:type="dxa"/>
            <w:tcBorders>
              <w:top w:val="nil"/>
              <w:left w:val="nil"/>
              <w:bottom w:val="nil"/>
              <w:right w:val="nil"/>
            </w:tcBorders>
            <w:shd w:val="clear" w:color="auto" w:fill="auto"/>
            <w:noWrap/>
            <w:vAlign w:val="center"/>
            <w:hideMark/>
          </w:tcPr>
          <w:p w14:paraId="0BF159EA"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0.0165***</w:t>
            </w:r>
          </w:p>
        </w:tc>
        <w:tc>
          <w:tcPr>
            <w:tcW w:w="1095" w:type="dxa"/>
            <w:tcBorders>
              <w:top w:val="nil"/>
              <w:left w:val="nil"/>
              <w:bottom w:val="nil"/>
              <w:right w:val="nil"/>
            </w:tcBorders>
            <w:shd w:val="clear" w:color="auto" w:fill="auto"/>
            <w:noWrap/>
            <w:vAlign w:val="center"/>
            <w:hideMark/>
          </w:tcPr>
          <w:p w14:paraId="451317D6"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-0.000325</w:t>
            </w:r>
          </w:p>
        </w:tc>
        <w:tc>
          <w:tcPr>
            <w:tcW w:w="995" w:type="dxa"/>
            <w:tcBorders>
              <w:top w:val="nil"/>
              <w:left w:val="nil"/>
              <w:bottom w:val="nil"/>
              <w:right w:val="nil"/>
            </w:tcBorders>
            <w:shd w:val="clear" w:color="auto" w:fill="auto"/>
            <w:noWrap/>
            <w:vAlign w:val="center"/>
            <w:hideMark/>
          </w:tcPr>
          <w:p w14:paraId="08863E91"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Times New Roman" w:eastAsia="Times New Roman" w:hAnsi="Times New Roman" w:cs="Times New Roman"/>
                <w:color w:val="000000"/>
                <w:sz w:val="12"/>
                <w:szCs w:val="16"/>
              </w:rPr>
              <w:t>0.0121</w:t>
            </w:r>
          </w:p>
        </w:tc>
      </w:tr>
      <w:tr w:rsidR="00D10ED6" w:rsidRPr="00545A22" w14:paraId="103CE0F8" w14:textId="77777777" w:rsidTr="00CD3AC2">
        <w:trPr>
          <w:trHeight w:val="300"/>
          <w:jc w:val="center"/>
        </w:trPr>
        <w:tc>
          <w:tcPr>
            <w:tcW w:w="995" w:type="dxa"/>
            <w:tcBorders>
              <w:top w:val="nil"/>
              <w:left w:val="nil"/>
              <w:bottom w:val="nil"/>
              <w:right w:val="nil"/>
            </w:tcBorders>
            <w:shd w:val="clear" w:color="auto" w:fill="auto"/>
            <w:noWrap/>
            <w:vAlign w:val="center"/>
            <w:hideMark/>
          </w:tcPr>
          <w:p w14:paraId="241AB690"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10m</w:t>
            </w:r>
          </w:p>
        </w:tc>
        <w:tc>
          <w:tcPr>
            <w:tcW w:w="995" w:type="dxa"/>
            <w:tcBorders>
              <w:top w:val="nil"/>
              <w:left w:val="nil"/>
              <w:bottom w:val="nil"/>
              <w:right w:val="nil"/>
            </w:tcBorders>
            <w:shd w:val="clear" w:color="auto" w:fill="auto"/>
            <w:noWrap/>
            <w:vAlign w:val="center"/>
            <w:hideMark/>
          </w:tcPr>
          <w:p w14:paraId="2FDA7ED1"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0.50</w:t>
            </w:r>
          </w:p>
        </w:tc>
        <w:tc>
          <w:tcPr>
            <w:tcW w:w="1011" w:type="dxa"/>
            <w:tcBorders>
              <w:top w:val="nil"/>
              <w:left w:val="nil"/>
              <w:bottom w:val="nil"/>
              <w:right w:val="nil"/>
            </w:tcBorders>
            <w:shd w:val="clear" w:color="auto" w:fill="auto"/>
            <w:noWrap/>
            <w:vAlign w:val="center"/>
            <w:hideMark/>
          </w:tcPr>
          <w:p w14:paraId="6C3FDCDC"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0.0167***</w:t>
            </w:r>
          </w:p>
        </w:tc>
        <w:tc>
          <w:tcPr>
            <w:tcW w:w="1011" w:type="dxa"/>
            <w:tcBorders>
              <w:top w:val="nil"/>
              <w:left w:val="nil"/>
              <w:bottom w:val="nil"/>
              <w:right w:val="nil"/>
            </w:tcBorders>
            <w:shd w:val="clear" w:color="auto" w:fill="auto"/>
            <w:noWrap/>
            <w:vAlign w:val="center"/>
            <w:hideMark/>
          </w:tcPr>
          <w:p w14:paraId="6908C1F4"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0.0286***</w:t>
            </w:r>
          </w:p>
        </w:tc>
        <w:tc>
          <w:tcPr>
            <w:tcW w:w="1011" w:type="dxa"/>
            <w:tcBorders>
              <w:top w:val="nil"/>
              <w:left w:val="nil"/>
              <w:bottom w:val="nil"/>
              <w:right w:val="nil"/>
            </w:tcBorders>
            <w:shd w:val="clear" w:color="auto" w:fill="auto"/>
            <w:noWrap/>
            <w:vAlign w:val="center"/>
            <w:hideMark/>
          </w:tcPr>
          <w:p w14:paraId="1005AC59"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0.0196***</w:t>
            </w:r>
          </w:p>
        </w:tc>
        <w:tc>
          <w:tcPr>
            <w:tcW w:w="1005" w:type="dxa"/>
            <w:tcBorders>
              <w:top w:val="nil"/>
              <w:left w:val="nil"/>
              <w:bottom w:val="nil"/>
              <w:right w:val="nil"/>
            </w:tcBorders>
            <w:shd w:val="clear" w:color="auto" w:fill="auto"/>
            <w:noWrap/>
            <w:vAlign w:val="center"/>
            <w:hideMark/>
          </w:tcPr>
          <w:p w14:paraId="44B18BBA"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-0.271***</w:t>
            </w:r>
          </w:p>
        </w:tc>
        <w:tc>
          <w:tcPr>
            <w:tcW w:w="995" w:type="dxa"/>
            <w:tcBorders>
              <w:top w:val="nil"/>
              <w:left w:val="nil"/>
              <w:bottom w:val="nil"/>
              <w:right w:val="nil"/>
            </w:tcBorders>
            <w:shd w:val="clear" w:color="auto" w:fill="auto"/>
            <w:noWrap/>
            <w:vAlign w:val="center"/>
            <w:hideMark/>
          </w:tcPr>
          <w:p w14:paraId="6A4A3DA7"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-0.0160***</w:t>
            </w:r>
          </w:p>
        </w:tc>
        <w:tc>
          <w:tcPr>
            <w:tcW w:w="1011" w:type="dxa"/>
            <w:tcBorders>
              <w:top w:val="nil"/>
              <w:left w:val="nil"/>
              <w:bottom w:val="nil"/>
              <w:right w:val="nil"/>
            </w:tcBorders>
            <w:shd w:val="clear" w:color="auto" w:fill="auto"/>
            <w:noWrap/>
            <w:vAlign w:val="center"/>
            <w:hideMark/>
          </w:tcPr>
          <w:p w14:paraId="3D2C1CC4"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0.0132***</w:t>
            </w:r>
          </w:p>
        </w:tc>
        <w:tc>
          <w:tcPr>
            <w:tcW w:w="1011" w:type="dxa"/>
            <w:tcBorders>
              <w:top w:val="nil"/>
              <w:left w:val="nil"/>
              <w:bottom w:val="nil"/>
              <w:right w:val="nil"/>
            </w:tcBorders>
            <w:shd w:val="clear" w:color="auto" w:fill="auto"/>
            <w:noWrap/>
            <w:vAlign w:val="center"/>
            <w:hideMark/>
          </w:tcPr>
          <w:p w14:paraId="605850A9"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0.0101***</w:t>
            </w:r>
          </w:p>
        </w:tc>
        <w:tc>
          <w:tcPr>
            <w:tcW w:w="1005" w:type="dxa"/>
            <w:tcBorders>
              <w:top w:val="nil"/>
              <w:left w:val="nil"/>
              <w:bottom w:val="nil"/>
              <w:right w:val="nil"/>
            </w:tcBorders>
            <w:shd w:val="clear" w:color="auto" w:fill="auto"/>
            <w:noWrap/>
            <w:vAlign w:val="center"/>
            <w:hideMark/>
          </w:tcPr>
          <w:p w14:paraId="371B4BD8"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-0.315***</w:t>
            </w:r>
          </w:p>
        </w:tc>
        <w:tc>
          <w:tcPr>
            <w:tcW w:w="995" w:type="dxa"/>
            <w:tcBorders>
              <w:top w:val="nil"/>
              <w:left w:val="nil"/>
              <w:bottom w:val="nil"/>
              <w:right w:val="nil"/>
            </w:tcBorders>
            <w:shd w:val="clear" w:color="auto" w:fill="auto"/>
            <w:noWrap/>
            <w:vAlign w:val="center"/>
            <w:hideMark/>
          </w:tcPr>
          <w:p w14:paraId="2D397F40"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-0.0547***</w:t>
            </w:r>
          </w:p>
        </w:tc>
        <w:tc>
          <w:tcPr>
            <w:tcW w:w="1005" w:type="dxa"/>
            <w:tcBorders>
              <w:top w:val="nil"/>
              <w:left w:val="nil"/>
              <w:bottom w:val="nil"/>
              <w:right w:val="nil"/>
            </w:tcBorders>
            <w:shd w:val="clear" w:color="auto" w:fill="auto"/>
            <w:noWrap/>
            <w:vAlign w:val="center"/>
            <w:hideMark/>
          </w:tcPr>
          <w:p w14:paraId="11D395AA"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0.0203***</w:t>
            </w:r>
          </w:p>
        </w:tc>
        <w:tc>
          <w:tcPr>
            <w:tcW w:w="1011" w:type="dxa"/>
            <w:tcBorders>
              <w:top w:val="nil"/>
              <w:left w:val="nil"/>
              <w:bottom w:val="nil"/>
              <w:right w:val="nil"/>
            </w:tcBorders>
            <w:shd w:val="clear" w:color="auto" w:fill="auto"/>
            <w:noWrap/>
            <w:vAlign w:val="center"/>
            <w:hideMark/>
          </w:tcPr>
          <w:p w14:paraId="7D21654F"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0.0310***</w:t>
            </w:r>
          </w:p>
        </w:tc>
        <w:tc>
          <w:tcPr>
            <w:tcW w:w="1095" w:type="dxa"/>
            <w:tcBorders>
              <w:top w:val="nil"/>
              <w:left w:val="nil"/>
              <w:bottom w:val="nil"/>
              <w:right w:val="nil"/>
            </w:tcBorders>
            <w:shd w:val="clear" w:color="auto" w:fill="auto"/>
            <w:noWrap/>
            <w:vAlign w:val="center"/>
            <w:hideMark/>
          </w:tcPr>
          <w:p w14:paraId="05387DA4"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-0.00486***</w:t>
            </w:r>
          </w:p>
        </w:tc>
        <w:tc>
          <w:tcPr>
            <w:tcW w:w="995" w:type="dxa"/>
            <w:tcBorders>
              <w:top w:val="nil"/>
              <w:left w:val="nil"/>
              <w:bottom w:val="nil"/>
              <w:right w:val="nil"/>
            </w:tcBorders>
            <w:shd w:val="clear" w:color="auto" w:fill="auto"/>
            <w:noWrap/>
            <w:vAlign w:val="center"/>
            <w:hideMark/>
          </w:tcPr>
          <w:p w14:paraId="6338AC75"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Times New Roman" w:eastAsia="Times New Roman" w:hAnsi="Times New Roman" w:cs="Times New Roman"/>
                <w:color w:val="000000"/>
                <w:sz w:val="12"/>
                <w:szCs w:val="16"/>
              </w:rPr>
              <w:t>0.0198</w:t>
            </w:r>
          </w:p>
        </w:tc>
      </w:tr>
      <w:tr w:rsidR="00D10ED6" w:rsidRPr="00545A22" w14:paraId="094F0063" w14:textId="77777777" w:rsidTr="00CD3AC2">
        <w:trPr>
          <w:trHeight w:val="300"/>
          <w:jc w:val="center"/>
        </w:trPr>
        <w:tc>
          <w:tcPr>
            <w:tcW w:w="995" w:type="dxa"/>
            <w:tcBorders>
              <w:top w:val="nil"/>
              <w:left w:val="nil"/>
              <w:bottom w:val="nil"/>
              <w:right w:val="nil"/>
            </w:tcBorders>
            <w:shd w:val="clear" w:color="auto" w:fill="auto"/>
            <w:noWrap/>
            <w:vAlign w:val="center"/>
            <w:hideMark/>
          </w:tcPr>
          <w:p w14:paraId="0A8F431E"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15m</w:t>
            </w:r>
          </w:p>
        </w:tc>
        <w:tc>
          <w:tcPr>
            <w:tcW w:w="995" w:type="dxa"/>
            <w:tcBorders>
              <w:top w:val="nil"/>
              <w:left w:val="nil"/>
              <w:bottom w:val="nil"/>
              <w:right w:val="nil"/>
            </w:tcBorders>
            <w:shd w:val="clear" w:color="auto" w:fill="auto"/>
            <w:noWrap/>
            <w:vAlign w:val="center"/>
            <w:hideMark/>
          </w:tcPr>
          <w:p w14:paraId="350E9224"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0.50</w:t>
            </w:r>
          </w:p>
        </w:tc>
        <w:tc>
          <w:tcPr>
            <w:tcW w:w="1011" w:type="dxa"/>
            <w:tcBorders>
              <w:top w:val="nil"/>
              <w:left w:val="nil"/>
              <w:bottom w:val="nil"/>
              <w:right w:val="nil"/>
            </w:tcBorders>
            <w:shd w:val="clear" w:color="auto" w:fill="auto"/>
            <w:noWrap/>
            <w:vAlign w:val="center"/>
            <w:hideMark/>
          </w:tcPr>
          <w:p w14:paraId="0B094A6B"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0.0377***</w:t>
            </w:r>
          </w:p>
        </w:tc>
        <w:tc>
          <w:tcPr>
            <w:tcW w:w="1011" w:type="dxa"/>
            <w:tcBorders>
              <w:top w:val="nil"/>
              <w:left w:val="nil"/>
              <w:bottom w:val="nil"/>
              <w:right w:val="nil"/>
            </w:tcBorders>
            <w:shd w:val="clear" w:color="auto" w:fill="auto"/>
            <w:noWrap/>
            <w:vAlign w:val="center"/>
            <w:hideMark/>
          </w:tcPr>
          <w:p w14:paraId="7E78AE74"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0.0385***</w:t>
            </w:r>
          </w:p>
        </w:tc>
        <w:tc>
          <w:tcPr>
            <w:tcW w:w="1011" w:type="dxa"/>
            <w:tcBorders>
              <w:top w:val="nil"/>
              <w:left w:val="nil"/>
              <w:bottom w:val="nil"/>
              <w:right w:val="nil"/>
            </w:tcBorders>
            <w:shd w:val="clear" w:color="auto" w:fill="auto"/>
            <w:noWrap/>
            <w:vAlign w:val="center"/>
            <w:hideMark/>
          </w:tcPr>
          <w:p w14:paraId="76C99232"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0.0239***</w:t>
            </w:r>
          </w:p>
        </w:tc>
        <w:tc>
          <w:tcPr>
            <w:tcW w:w="1005" w:type="dxa"/>
            <w:tcBorders>
              <w:top w:val="nil"/>
              <w:left w:val="nil"/>
              <w:bottom w:val="nil"/>
              <w:right w:val="nil"/>
            </w:tcBorders>
            <w:shd w:val="clear" w:color="auto" w:fill="auto"/>
            <w:noWrap/>
            <w:vAlign w:val="center"/>
            <w:hideMark/>
          </w:tcPr>
          <w:p w14:paraId="2DFA8452"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-0.260***</w:t>
            </w:r>
          </w:p>
        </w:tc>
        <w:tc>
          <w:tcPr>
            <w:tcW w:w="995" w:type="dxa"/>
            <w:tcBorders>
              <w:top w:val="nil"/>
              <w:left w:val="nil"/>
              <w:bottom w:val="nil"/>
              <w:right w:val="nil"/>
            </w:tcBorders>
            <w:shd w:val="clear" w:color="auto" w:fill="auto"/>
            <w:noWrap/>
            <w:vAlign w:val="center"/>
            <w:hideMark/>
          </w:tcPr>
          <w:p w14:paraId="7EB316E0"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-0.00426</w:t>
            </w:r>
          </w:p>
        </w:tc>
        <w:tc>
          <w:tcPr>
            <w:tcW w:w="1011" w:type="dxa"/>
            <w:tcBorders>
              <w:top w:val="nil"/>
              <w:left w:val="nil"/>
              <w:bottom w:val="nil"/>
              <w:right w:val="nil"/>
            </w:tcBorders>
            <w:shd w:val="clear" w:color="auto" w:fill="auto"/>
            <w:noWrap/>
            <w:vAlign w:val="center"/>
            <w:hideMark/>
          </w:tcPr>
          <w:p w14:paraId="37818E74"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0.0349***</w:t>
            </w:r>
          </w:p>
        </w:tc>
        <w:tc>
          <w:tcPr>
            <w:tcW w:w="1011" w:type="dxa"/>
            <w:tcBorders>
              <w:top w:val="nil"/>
              <w:left w:val="nil"/>
              <w:bottom w:val="nil"/>
              <w:right w:val="nil"/>
            </w:tcBorders>
            <w:shd w:val="clear" w:color="auto" w:fill="auto"/>
            <w:noWrap/>
            <w:vAlign w:val="center"/>
            <w:hideMark/>
          </w:tcPr>
          <w:p w14:paraId="0042D462"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-0.00855*</w:t>
            </w:r>
          </w:p>
        </w:tc>
        <w:tc>
          <w:tcPr>
            <w:tcW w:w="1005" w:type="dxa"/>
            <w:tcBorders>
              <w:top w:val="nil"/>
              <w:left w:val="nil"/>
              <w:bottom w:val="nil"/>
              <w:right w:val="nil"/>
            </w:tcBorders>
            <w:shd w:val="clear" w:color="auto" w:fill="auto"/>
            <w:noWrap/>
            <w:vAlign w:val="center"/>
            <w:hideMark/>
          </w:tcPr>
          <w:p w14:paraId="1EDA57B8"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-0.357***</w:t>
            </w:r>
          </w:p>
        </w:tc>
        <w:tc>
          <w:tcPr>
            <w:tcW w:w="995" w:type="dxa"/>
            <w:tcBorders>
              <w:top w:val="nil"/>
              <w:left w:val="nil"/>
              <w:bottom w:val="nil"/>
              <w:right w:val="nil"/>
            </w:tcBorders>
            <w:shd w:val="clear" w:color="auto" w:fill="auto"/>
            <w:noWrap/>
            <w:vAlign w:val="center"/>
            <w:hideMark/>
          </w:tcPr>
          <w:p w14:paraId="3963F674"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-0.0269***</w:t>
            </w:r>
          </w:p>
        </w:tc>
        <w:tc>
          <w:tcPr>
            <w:tcW w:w="1005" w:type="dxa"/>
            <w:tcBorders>
              <w:top w:val="nil"/>
              <w:left w:val="nil"/>
              <w:bottom w:val="nil"/>
              <w:right w:val="nil"/>
            </w:tcBorders>
            <w:shd w:val="clear" w:color="auto" w:fill="auto"/>
            <w:noWrap/>
            <w:vAlign w:val="center"/>
            <w:hideMark/>
          </w:tcPr>
          <w:p w14:paraId="4AF28260"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0.0340***</w:t>
            </w:r>
          </w:p>
        </w:tc>
        <w:tc>
          <w:tcPr>
            <w:tcW w:w="1011" w:type="dxa"/>
            <w:tcBorders>
              <w:top w:val="nil"/>
              <w:left w:val="nil"/>
              <w:bottom w:val="nil"/>
              <w:right w:val="nil"/>
            </w:tcBorders>
            <w:shd w:val="clear" w:color="auto" w:fill="auto"/>
            <w:noWrap/>
            <w:vAlign w:val="center"/>
            <w:hideMark/>
          </w:tcPr>
          <w:p w14:paraId="54808C98"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0.0372***</w:t>
            </w:r>
          </w:p>
        </w:tc>
        <w:tc>
          <w:tcPr>
            <w:tcW w:w="1095" w:type="dxa"/>
            <w:tcBorders>
              <w:top w:val="nil"/>
              <w:left w:val="nil"/>
              <w:bottom w:val="nil"/>
              <w:right w:val="nil"/>
            </w:tcBorders>
            <w:shd w:val="clear" w:color="auto" w:fill="auto"/>
            <w:noWrap/>
            <w:vAlign w:val="center"/>
            <w:hideMark/>
          </w:tcPr>
          <w:p w14:paraId="629E7663"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-0.00868***</w:t>
            </w:r>
          </w:p>
        </w:tc>
        <w:tc>
          <w:tcPr>
            <w:tcW w:w="995" w:type="dxa"/>
            <w:tcBorders>
              <w:top w:val="nil"/>
              <w:left w:val="nil"/>
              <w:bottom w:val="nil"/>
              <w:right w:val="nil"/>
            </w:tcBorders>
            <w:shd w:val="clear" w:color="auto" w:fill="auto"/>
            <w:noWrap/>
            <w:vAlign w:val="center"/>
            <w:hideMark/>
          </w:tcPr>
          <w:p w14:paraId="7430A5A1"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Times New Roman" w:eastAsia="Times New Roman" w:hAnsi="Times New Roman" w:cs="Times New Roman"/>
                <w:color w:val="000000"/>
                <w:sz w:val="12"/>
                <w:szCs w:val="16"/>
              </w:rPr>
              <w:t>0.025</w:t>
            </w:r>
          </w:p>
        </w:tc>
      </w:tr>
      <w:tr w:rsidR="00D10ED6" w:rsidRPr="00545A22" w14:paraId="7ACBFAC8" w14:textId="77777777" w:rsidTr="00CD3AC2">
        <w:trPr>
          <w:trHeight w:val="300"/>
          <w:jc w:val="center"/>
        </w:trPr>
        <w:tc>
          <w:tcPr>
            <w:tcW w:w="995" w:type="dxa"/>
            <w:tcBorders>
              <w:top w:val="nil"/>
              <w:left w:val="nil"/>
              <w:bottom w:val="nil"/>
              <w:right w:val="nil"/>
            </w:tcBorders>
            <w:shd w:val="clear" w:color="auto" w:fill="auto"/>
            <w:noWrap/>
            <w:vAlign w:val="center"/>
            <w:hideMark/>
          </w:tcPr>
          <w:p w14:paraId="36CE82D9"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60m</w:t>
            </w:r>
          </w:p>
        </w:tc>
        <w:tc>
          <w:tcPr>
            <w:tcW w:w="995" w:type="dxa"/>
            <w:tcBorders>
              <w:top w:val="nil"/>
              <w:left w:val="nil"/>
              <w:bottom w:val="nil"/>
              <w:right w:val="nil"/>
            </w:tcBorders>
            <w:shd w:val="clear" w:color="auto" w:fill="auto"/>
            <w:noWrap/>
            <w:vAlign w:val="center"/>
            <w:hideMark/>
          </w:tcPr>
          <w:p w14:paraId="2B7E911B"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0.50</w:t>
            </w:r>
          </w:p>
        </w:tc>
        <w:tc>
          <w:tcPr>
            <w:tcW w:w="1011" w:type="dxa"/>
            <w:tcBorders>
              <w:top w:val="nil"/>
              <w:left w:val="nil"/>
              <w:bottom w:val="nil"/>
              <w:right w:val="nil"/>
            </w:tcBorders>
            <w:shd w:val="clear" w:color="auto" w:fill="auto"/>
            <w:noWrap/>
            <w:vAlign w:val="center"/>
            <w:hideMark/>
          </w:tcPr>
          <w:p w14:paraId="31917D38"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0.0834***</w:t>
            </w:r>
          </w:p>
        </w:tc>
        <w:tc>
          <w:tcPr>
            <w:tcW w:w="1011" w:type="dxa"/>
            <w:tcBorders>
              <w:top w:val="nil"/>
              <w:left w:val="nil"/>
              <w:bottom w:val="nil"/>
              <w:right w:val="nil"/>
            </w:tcBorders>
            <w:shd w:val="clear" w:color="auto" w:fill="auto"/>
            <w:noWrap/>
            <w:vAlign w:val="center"/>
            <w:hideMark/>
          </w:tcPr>
          <w:p w14:paraId="357DA0F7"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0.00945*</w:t>
            </w:r>
          </w:p>
        </w:tc>
        <w:tc>
          <w:tcPr>
            <w:tcW w:w="1011" w:type="dxa"/>
            <w:tcBorders>
              <w:top w:val="nil"/>
              <w:left w:val="nil"/>
              <w:bottom w:val="nil"/>
              <w:right w:val="nil"/>
            </w:tcBorders>
            <w:shd w:val="clear" w:color="auto" w:fill="auto"/>
            <w:noWrap/>
            <w:vAlign w:val="center"/>
            <w:hideMark/>
          </w:tcPr>
          <w:p w14:paraId="2F94F27B"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-0.000831</w:t>
            </w:r>
          </w:p>
        </w:tc>
        <w:tc>
          <w:tcPr>
            <w:tcW w:w="1005" w:type="dxa"/>
            <w:tcBorders>
              <w:top w:val="nil"/>
              <w:left w:val="nil"/>
              <w:bottom w:val="nil"/>
              <w:right w:val="nil"/>
            </w:tcBorders>
            <w:shd w:val="clear" w:color="auto" w:fill="auto"/>
            <w:noWrap/>
            <w:vAlign w:val="center"/>
            <w:hideMark/>
          </w:tcPr>
          <w:p w14:paraId="00272EDB"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-0.187***</w:t>
            </w:r>
          </w:p>
        </w:tc>
        <w:tc>
          <w:tcPr>
            <w:tcW w:w="995" w:type="dxa"/>
            <w:tcBorders>
              <w:top w:val="nil"/>
              <w:left w:val="nil"/>
              <w:bottom w:val="nil"/>
              <w:right w:val="nil"/>
            </w:tcBorders>
            <w:shd w:val="clear" w:color="auto" w:fill="auto"/>
            <w:noWrap/>
            <w:vAlign w:val="center"/>
            <w:hideMark/>
          </w:tcPr>
          <w:p w14:paraId="7A3D36AF"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0.0517***</w:t>
            </w:r>
          </w:p>
        </w:tc>
        <w:tc>
          <w:tcPr>
            <w:tcW w:w="1011" w:type="dxa"/>
            <w:tcBorders>
              <w:top w:val="nil"/>
              <w:left w:val="nil"/>
              <w:bottom w:val="nil"/>
              <w:right w:val="nil"/>
            </w:tcBorders>
            <w:shd w:val="clear" w:color="auto" w:fill="auto"/>
            <w:noWrap/>
            <w:vAlign w:val="center"/>
            <w:hideMark/>
          </w:tcPr>
          <w:p w14:paraId="1967E172"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-0.0433***</w:t>
            </w:r>
          </w:p>
        </w:tc>
        <w:tc>
          <w:tcPr>
            <w:tcW w:w="1011" w:type="dxa"/>
            <w:tcBorders>
              <w:top w:val="nil"/>
              <w:left w:val="nil"/>
              <w:bottom w:val="nil"/>
              <w:right w:val="nil"/>
            </w:tcBorders>
            <w:shd w:val="clear" w:color="auto" w:fill="auto"/>
            <w:noWrap/>
            <w:vAlign w:val="center"/>
            <w:hideMark/>
          </w:tcPr>
          <w:p w14:paraId="41409CAB"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-0.00980</w:t>
            </w:r>
          </w:p>
        </w:tc>
        <w:tc>
          <w:tcPr>
            <w:tcW w:w="1005" w:type="dxa"/>
            <w:tcBorders>
              <w:top w:val="nil"/>
              <w:left w:val="nil"/>
              <w:bottom w:val="nil"/>
              <w:right w:val="nil"/>
            </w:tcBorders>
            <w:shd w:val="clear" w:color="auto" w:fill="auto"/>
            <w:noWrap/>
            <w:vAlign w:val="center"/>
            <w:hideMark/>
          </w:tcPr>
          <w:p w14:paraId="66C7262F"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-0.464***</w:t>
            </w:r>
          </w:p>
        </w:tc>
        <w:tc>
          <w:tcPr>
            <w:tcW w:w="995" w:type="dxa"/>
            <w:tcBorders>
              <w:top w:val="nil"/>
              <w:left w:val="nil"/>
              <w:bottom w:val="nil"/>
              <w:right w:val="nil"/>
            </w:tcBorders>
            <w:shd w:val="clear" w:color="auto" w:fill="auto"/>
            <w:noWrap/>
            <w:vAlign w:val="center"/>
            <w:hideMark/>
          </w:tcPr>
          <w:p w14:paraId="0110BFA8"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0.0255**</w:t>
            </w:r>
          </w:p>
        </w:tc>
        <w:tc>
          <w:tcPr>
            <w:tcW w:w="1005" w:type="dxa"/>
            <w:tcBorders>
              <w:top w:val="nil"/>
              <w:left w:val="nil"/>
              <w:bottom w:val="nil"/>
              <w:right w:val="nil"/>
            </w:tcBorders>
            <w:shd w:val="clear" w:color="auto" w:fill="auto"/>
            <w:noWrap/>
            <w:vAlign w:val="center"/>
            <w:hideMark/>
          </w:tcPr>
          <w:p w14:paraId="7A9536B1"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0.0544***</w:t>
            </w:r>
          </w:p>
        </w:tc>
        <w:tc>
          <w:tcPr>
            <w:tcW w:w="1011" w:type="dxa"/>
            <w:tcBorders>
              <w:top w:val="nil"/>
              <w:left w:val="nil"/>
              <w:bottom w:val="nil"/>
              <w:right w:val="nil"/>
            </w:tcBorders>
            <w:shd w:val="clear" w:color="auto" w:fill="auto"/>
            <w:noWrap/>
            <w:vAlign w:val="center"/>
            <w:hideMark/>
          </w:tcPr>
          <w:p w14:paraId="49601A04"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0.0302***</w:t>
            </w:r>
          </w:p>
        </w:tc>
        <w:tc>
          <w:tcPr>
            <w:tcW w:w="1095" w:type="dxa"/>
            <w:tcBorders>
              <w:top w:val="nil"/>
              <w:left w:val="nil"/>
              <w:bottom w:val="nil"/>
              <w:right w:val="nil"/>
            </w:tcBorders>
            <w:shd w:val="clear" w:color="auto" w:fill="auto"/>
            <w:noWrap/>
            <w:vAlign w:val="center"/>
            <w:hideMark/>
          </w:tcPr>
          <w:p w14:paraId="06D2D842"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-0.0464***</w:t>
            </w:r>
          </w:p>
        </w:tc>
        <w:tc>
          <w:tcPr>
            <w:tcW w:w="995" w:type="dxa"/>
            <w:tcBorders>
              <w:top w:val="nil"/>
              <w:left w:val="nil"/>
              <w:bottom w:val="nil"/>
              <w:right w:val="nil"/>
            </w:tcBorders>
            <w:shd w:val="clear" w:color="auto" w:fill="auto"/>
            <w:noWrap/>
            <w:vAlign w:val="center"/>
            <w:hideMark/>
          </w:tcPr>
          <w:p w14:paraId="61BF166B"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Times New Roman" w:eastAsia="Times New Roman" w:hAnsi="Times New Roman" w:cs="Times New Roman"/>
                <w:color w:val="000000"/>
                <w:sz w:val="12"/>
                <w:szCs w:val="16"/>
              </w:rPr>
              <w:t>0.0282</w:t>
            </w:r>
          </w:p>
        </w:tc>
      </w:tr>
      <w:tr w:rsidR="00D10ED6" w:rsidRPr="00545A22" w14:paraId="18EC17FE" w14:textId="77777777" w:rsidTr="00CD3AC2">
        <w:trPr>
          <w:trHeight w:val="300"/>
          <w:jc w:val="center"/>
        </w:trPr>
        <w:tc>
          <w:tcPr>
            <w:tcW w:w="995" w:type="dxa"/>
            <w:tcBorders>
              <w:top w:val="nil"/>
              <w:left w:val="nil"/>
              <w:bottom w:val="nil"/>
              <w:right w:val="nil"/>
            </w:tcBorders>
            <w:shd w:val="clear" w:color="auto" w:fill="auto"/>
            <w:noWrap/>
            <w:vAlign w:val="center"/>
            <w:hideMark/>
          </w:tcPr>
          <w:p w14:paraId="7E60CAC8"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Daily</w:t>
            </w:r>
          </w:p>
        </w:tc>
        <w:tc>
          <w:tcPr>
            <w:tcW w:w="995" w:type="dxa"/>
            <w:tcBorders>
              <w:top w:val="nil"/>
              <w:left w:val="nil"/>
              <w:bottom w:val="nil"/>
              <w:right w:val="nil"/>
            </w:tcBorders>
            <w:shd w:val="clear" w:color="auto" w:fill="auto"/>
            <w:noWrap/>
            <w:vAlign w:val="center"/>
            <w:hideMark/>
          </w:tcPr>
          <w:p w14:paraId="62504BDF"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0.50</w:t>
            </w:r>
          </w:p>
        </w:tc>
        <w:tc>
          <w:tcPr>
            <w:tcW w:w="1011" w:type="dxa"/>
            <w:tcBorders>
              <w:top w:val="nil"/>
              <w:left w:val="nil"/>
              <w:bottom w:val="nil"/>
              <w:right w:val="nil"/>
            </w:tcBorders>
            <w:shd w:val="clear" w:color="auto" w:fill="auto"/>
            <w:noWrap/>
            <w:vAlign w:val="center"/>
            <w:hideMark/>
          </w:tcPr>
          <w:p w14:paraId="3D7B9589"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-0.0560</w:t>
            </w:r>
          </w:p>
        </w:tc>
        <w:tc>
          <w:tcPr>
            <w:tcW w:w="1011" w:type="dxa"/>
            <w:tcBorders>
              <w:top w:val="nil"/>
              <w:left w:val="nil"/>
              <w:bottom w:val="nil"/>
              <w:right w:val="nil"/>
            </w:tcBorders>
            <w:shd w:val="clear" w:color="auto" w:fill="auto"/>
            <w:noWrap/>
            <w:vAlign w:val="center"/>
            <w:hideMark/>
          </w:tcPr>
          <w:p w14:paraId="49247559"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-0.0879**</w:t>
            </w:r>
          </w:p>
        </w:tc>
        <w:tc>
          <w:tcPr>
            <w:tcW w:w="1011" w:type="dxa"/>
            <w:tcBorders>
              <w:top w:val="nil"/>
              <w:left w:val="nil"/>
              <w:bottom w:val="nil"/>
              <w:right w:val="nil"/>
            </w:tcBorders>
            <w:shd w:val="clear" w:color="auto" w:fill="auto"/>
            <w:noWrap/>
            <w:vAlign w:val="center"/>
            <w:hideMark/>
          </w:tcPr>
          <w:p w14:paraId="16B6A33D"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-0.0578</w:t>
            </w:r>
          </w:p>
        </w:tc>
        <w:tc>
          <w:tcPr>
            <w:tcW w:w="1005" w:type="dxa"/>
            <w:tcBorders>
              <w:top w:val="nil"/>
              <w:left w:val="nil"/>
              <w:bottom w:val="nil"/>
              <w:right w:val="nil"/>
            </w:tcBorders>
            <w:shd w:val="clear" w:color="auto" w:fill="auto"/>
            <w:noWrap/>
            <w:vAlign w:val="center"/>
            <w:hideMark/>
          </w:tcPr>
          <w:p w14:paraId="77A10EB5"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0.168*</w:t>
            </w:r>
          </w:p>
        </w:tc>
        <w:tc>
          <w:tcPr>
            <w:tcW w:w="995" w:type="dxa"/>
            <w:tcBorders>
              <w:top w:val="nil"/>
              <w:left w:val="nil"/>
              <w:bottom w:val="nil"/>
              <w:right w:val="nil"/>
            </w:tcBorders>
            <w:shd w:val="clear" w:color="auto" w:fill="auto"/>
            <w:noWrap/>
            <w:vAlign w:val="center"/>
            <w:hideMark/>
          </w:tcPr>
          <w:p w14:paraId="78BE34C1"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-0.206**</w:t>
            </w:r>
          </w:p>
        </w:tc>
        <w:tc>
          <w:tcPr>
            <w:tcW w:w="1011" w:type="dxa"/>
            <w:tcBorders>
              <w:top w:val="nil"/>
              <w:left w:val="nil"/>
              <w:bottom w:val="nil"/>
              <w:right w:val="nil"/>
            </w:tcBorders>
            <w:shd w:val="clear" w:color="auto" w:fill="auto"/>
            <w:noWrap/>
            <w:vAlign w:val="center"/>
            <w:hideMark/>
          </w:tcPr>
          <w:p w14:paraId="33FACBD2"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-0.0767</w:t>
            </w:r>
          </w:p>
        </w:tc>
        <w:tc>
          <w:tcPr>
            <w:tcW w:w="1011" w:type="dxa"/>
            <w:tcBorders>
              <w:top w:val="nil"/>
              <w:left w:val="nil"/>
              <w:bottom w:val="nil"/>
              <w:right w:val="nil"/>
            </w:tcBorders>
            <w:shd w:val="clear" w:color="auto" w:fill="auto"/>
            <w:noWrap/>
            <w:vAlign w:val="center"/>
            <w:hideMark/>
          </w:tcPr>
          <w:p w14:paraId="376A0CEF"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0.0322</w:t>
            </w:r>
          </w:p>
        </w:tc>
        <w:tc>
          <w:tcPr>
            <w:tcW w:w="1005" w:type="dxa"/>
            <w:tcBorders>
              <w:top w:val="nil"/>
              <w:left w:val="nil"/>
              <w:bottom w:val="nil"/>
              <w:right w:val="nil"/>
            </w:tcBorders>
            <w:shd w:val="clear" w:color="auto" w:fill="auto"/>
            <w:noWrap/>
            <w:vAlign w:val="center"/>
            <w:hideMark/>
          </w:tcPr>
          <w:p w14:paraId="7A7EF7E6"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-0.738***</w:t>
            </w:r>
          </w:p>
        </w:tc>
        <w:tc>
          <w:tcPr>
            <w:tcW w:w="995" w:type="dxa"/>
            <w:tcBorders>
              <w:top w:val="nil"/>
              <w:left w:val="nil"/>
              <w:bottom w:val="nil"/>
              <w:right w:val="nil"/>
            </w:tcBorders>
            <w:shd w:val="clear" w:color="auto" w:fill="auto"/>
            <w:noWrap/>
            <w:vAlign w:val="center"/>
            <w:hideMark/>
          </w:tcPr>
          <w:p w14:paraId="73F932E7"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0.346***</w:t>
            </w:r>
          </w:p>
        </w:tc>
        <w:tc>
          <w:tcPr>
            <w:tcW w:w="1005" w:type="dxa"/>
            <w:tcBorders>
              <w:top w:val="nil"/>
              <w:left w:val="nil"/>
              <w:bottom w:val="nil"/>
              <w:right w:val="nil"/>
            </w:tcBorders>
            <w:shd w:val="clear" w:color="auto" w:fill="auto"/>
            <w:noWrap/>
            <w:vAlign w:val="center"/>
            <w:hideMark/>
          </w:tcPr>
          <w:p w14:paraId="3A22CDF7"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-0.0284</w:t>
            </w:r>
          </w:p>
        </w:tc>
        <w:tc>
          <w:tcPr>
            <w:tcW w:w="1011" w:type="dxa"/>
            <w:tcBorders>
              <w:top w:val="nil"/>
              <w:left w:val="nil"/>
              <w:bottom w:val="nil"/>
              <w:right w:val="nil"/>
            </w:tcBorders>
            <w:shd w:val="clear" w:color="auto" w:fill="auto"/>
            <w:noWrap/>
            <w:vAlign w:val="center"/>
            <w:hideMark/>
          </w:tcPr>
          <w:p w14:paraId="644454EB"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-0.0244</w:t>
            </w:r>
          </w:p>
        </w:tc>
        <w:tc>
          <w:tcPr>
            <w:tcW w:w="1095" w:type="dxa"/>
            <w:tcBorders>
              <w:top w:val="nil"/>
              <w:left w:val="nil"/>
              <w:bottom w:val="nil"/>
              <w:right w:val="nil"/>
            </w:tcBorders>
            <w:shd w:val="clear" w:color="auto" w:fill="auto"/>
            <w:noWrap/>
            <w:vAlign w:val="center"/>
            <w:hideMark/>
          </w:tcPr>
          <w:p w14:paraId="2C7AB38F"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-0.515</w:t>
            </w:r>
          </w:p>
        </w:tc>
        <w:tc>
          <w:tcPr>
            <w:tcW w:w="995" w:type="dxa"/>
            <w:tcBorders>
              <w:top w:val="nil"/>
              <w:left w:val="nil"/>
              <w:bottom w:val="nil"/>
              <w:right w:val="nil"/>
            </w:tcBorders>
            <w:shd w:val="clear" w:color="auto" w:fill="auto"/>
            <w:noWrap/>
            <w:vAlign w:val="center"/>
            <w:hideMark/>
          </w:tcPr>
          <w:p w14:paraId="7A4735E9"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Times New Roman" w:eastAsia="Times New Roman" w:hAnsi="Times New Roman" w:cs="Times New Roman"/>
                <w:color w:val="000000"/>
                <w:sz w:val="12"/>
                <w:szCs w:val="16"/>
              </w:rPr>
              <w:t>0.0893</w:t>
            </w:r>
          </w:p>
        </w:tc>
      </w:tr>
      <w:tr w:rsidR="00D10ED6" w:rsidRPr="00545A22" w14:paraId="22120559" w14:textId="77777777" w:rsidTr="00CD3AC2">
        <w:trPr>
          <w:trHeight w:val="300"/>
          <w:jc w:val="center"/>
        </w:trPr>
        <w:tc>
          <w:tcPr>
            <w:tcW w:w="995" w:type="dxa"/>
            <w:tcBorders>
              <w:top w:val="nil"/>
              <w:left w:val="nil"/>
              <w:bottom w:val="nil"/>
              <w:right w:val="nil"/>
            </w:tcBorders>
            <w:shd w:val="clear" w:color="auto" w:fill="auto"/>
            <w:noWrap/>
            <w:vAlign w:val="center"/>
            <w:hideMark/>
          </w:tcPr>
          <w:p w14:paraId="346137ED"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1m</w:t>
            </w:r>
          </w:p>
        </w:tc>
        <w:tc>
          <w:tcPr>
            <w:tcW w:w="995" w:type="dxa"/>
            <w:tcBorders>
              <w:top w:val="nil"/>
              <w:left w:val="nil"/>
              <w:bottom w:val="nil"/>
              <w:right w:val="nil"/>
            </w:tcBorders>
            <w:shd w:val="clear" w:color="auto" w:fill="auto"/>
            <w:noWrap/>
            <w:vAlign w:val="center"/>
            <w:hideMark/>
          </w:tcPr>
          <w:p w14:paraId="10AB51F9"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0.75</w:t>
            </w:r>
          </w:p>
        </w:tc>
        <w:tc>
          <w:tcPr>
            <w:tcW w:w="1011" w:type="dxa"/>
            <w:tcBorders>
              <w:top w:val="nil"/>
              <w:left w:val="nil"/>
              <w:bottom w:val="nil"/>
              <w:right w:val="nil"/>
            </w:tcBorders>
            <w:shd w:val="clear" w:color="auto" w:fill="auto"/>
            <w:noWrap/>
            <w:vAlign w:val="center"/>
            <w:hideMark/>
          </w:tcPr>
          <w:p w14:paraId="17746CE4"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-0.0130***</w:t>
            </w:r>
          </w:p>
        </w:tc>
        <w:tc>
          <w:tcPr>
            <w:tcW w:w="1011" w:type="dxa"/>
            <w:tcBorders>
              <w:top w:val="nil"/>
              <w:left w:val="nil"/>
              <w:bottom w:val="nil"/>
              <w:right w:val="nil"/>
            </w:tcBorders>
            <w:shd w:val="clear" w:color="auto" w:fill="auto"/>
            <w:noWrap/>
            <w:vAlign w:val="center"/>
            <w:hideMark/>
          </w:tcPr>
          <w:p w14:paraId="6882197A"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0.00455***</w:t>
            </w:r>
          </w:p>
        </w:tc>
        <w:tc>
          <w:tcPr>
            <w:tcW w:w="1011" w:type="dxa"/>
            <w:tcBorders>
              <w:top w:val="nil"/>
              <w:left w:val="nil"/>
              <w:bottom w:val="nil"/>
              <w:right w:val="nil"/>
            </w:tcBorders>
            <w:shd w:val="clear" w:color="auto" w:fill="auto"/>
            <w:noWrap/>
            <w:vAlign w:val="center"/>
            <w:hideMark/>
          </w:tcPr>
          <w:p w14:paraId="6218556E"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0.00799***</w:t>
            </w:r>
          </w:p>
        </w:tc>
        <w:tc>
          <w:tcPr>
            <w:tcW w:w="1005" w:type="dxa"/>
            <w:tcBorders>
              <w:top w:val="nil"/>
              <w:left w:val="nil"/>
              <w:bottom w:val="nil"/>
              <w:right w:val="nil"/>
            </w:tcBorders>
            <w:shd w:val="clear" w:color="auto" w:fill="auto"/>
            <w:noWrap/>
            <w:vAlign w:val="center"/>
            <w:hideMark/>
          </w:tcPr>
          <w:p w14:paraId="5A923D51"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0.0360***</w:t>
            </w:r>
          </w:p>
        </w:tc>
        <w:tc>
          <w:tcPr>
            <w:tcW w:w="995" w:type="dxa"/>
            <w:tcBorders>
              <w:top w:val="nil"/>
              <w:left w:val="nil"/>
              <w:bottom w:val="nil"/>
              <w:right w:val="nil"/>
            </w:tcBorders>
            <w:shd w:val="clear" w:color="auto" w:fill="auto"/>
            <w:noWrap/>
            <w:vAlign w:val="center"/>
            <w:hideMark/>
          </w:tcPr>
          <w:p w14:paraId="37473CE5"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0.0523***</w:t>
            </w:r>
          </w:p>
        </w:tc>
        <w:tc>
          <w:tcPr>
            <w:tcW w:w="1011" w:type="dxa"/>
            <w:tcBorders>
              <w:top w:val="nil"/>
              <w:left w:val="nil"/>
              <w:bottom w:val="nil"/>
              <w:right w:val="nil"/>
            </w:tcBorders>
            <w:shd w:val="clear" w:color="auto" w:fill="auto"/>
            <w:noWrap/>
            <w:vAlign w:val="center"/>
            <w:hideMark/>
          </w:tcPr>
          <w:p w14:paraId="42F7E952"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-0.0119***</w:t>
            </w:r>
          </w:p>
        </w:tc>
        <w:tc>
          <w:tcPr>
            <w:tcW w:w="1011" w:type="dxa"/>
            <w:tcBorders>
              <w:top w:val="nil"/>
              <w:left w:val="nil"/>
              <w:bottom w:val="nil"/>
              <w:right w:val="nil"/>
            </w:tcBorders>
            <w:shd w:val="clear" w:color="auto" w:fill="auto"/>
            <w:noWrap/>
            <w:vAlign w:val="center"/>
            <w:hideMark/>
          </w:tcPr>
          <w:p w14:paraId="3BBEB73F"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0.0123***</w:t>
            </w:r>
          </w:p>
        </w:tc>
        <w:tc>
          <w:tcPr>
            <w:tcW w:w="1005" w:type="dxa"/>
            <w:tcBorders>
              <w:top w:val="nil"/>
              <w:left w:val="nil"/>
              <w:bottom w:val="nil"/>
              <w:right w:val="nil"/>
            </w:tcBorders>
            <w:shd w:val="clear" w:color="auto" w:fill="auto"/>
            <w:noWrap/>
            <w:vAlign w:val="center"/>
            <w:hideMark/>
          </w:tcPr>
          <w:p w14:paraId="1E88B82B"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-0.0363***</w:t>
            </w:r>
          </w:p>
        </w:tc>
        <w:tc>
          <w:tcPr>
            <w:tcW w:w="995" w:type="dxa"/>
            <w:tcBorders>
              <w:top w:val="nil"/>
              <w:left w:val="nil"/>
              <w:bottom w:val="nil"/>
              <w:right w:val="nil"/>
            </w:tcBorders>
            <w:shd w:val="clear" w:color="auto" w:fill="auto"/>
            <w:noWrap/>
            <w:vAlign w:val="center"/>
            <w:hideMark/>
          </w:tcPr>
          <w:p w14:paraId="7E0DF9A6"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-0.483***</w:t>
            </w:r>
          </w:p>
        </w:tc>
        <w:tc>
          <w:tcPr>
            <w:tcW w:w="1005" w:type="dxa"/>
            <w:tcBorders>
              <w:top w:val="nil"/>
              <w:left w:val="nil"/>
              <w:bottom w:val="nil"/>
              <w:right w:val="nil"/>
            </w:tcBorders>
            <w:shd w:val="clear" w:color="auto" w:fill="auto"/>
            <w:noWrap/>
            <w:vAlign w:val="center"/>
            <w:hideMark/>
          </w:tcPr>
          <w:p w14:paraId="792F3FB3"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-0.126***</w:t>
            </w:r>
          </w:p>
        </w:tc>
        <w:tc>
          <w:tcPr>
            <w:tcW w:w="1011" w:type="dxa"/>
            <w:tcBorders>
              <w:top w:val="nil"/>
              <w:left w:val="nil"/>
              <w:bottom w:val="nil"/>
              <w:right w:val="nil"/>
            </w:tcBorders>
            <w:shd w:val="clear" w:color="auto" w:fill="auto"/>
            <w:noWrap/>
            <w:vAlign w:val="center"/>
            <w:hideMark/>
          </w:tcPr>
          <w:p w14:paraId="24ABB389"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-0.0486***</w:t>
            </w:r>
          </w:p>
        </w:tc>
        <w:tc>
          <w:tcPr>
            <w:tcW w:w="1095" w:type="dxa"/>
            <w:tcBorders>
              <w:top w:val="nil"/>
              <w:left w:val="nil"/>
              <w:bottom w:val="nil"/>
              <w:right w:val="nil"/>
            </w:tcBorders>
            <w:shd w:val="clear" w:color="auto" w:fill="auto"/>
            <w:noWrap/>
            <w:vAlign w:val="center"/>
            <w:hideMark/>
          </w:tcPr>
          <w:p w14:paraId="6A134BD5"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0.00506***</w:t>
            </w:r>
          </w:p>
        </w:tc>
        <w:tc>
          <w:tcPr>
            <w:tcW w:w="995" w:type="dxa"/>
            <w:tcBorders>
              <w:top w:val="nil"/>
              <w:left w:val="nil"/>
              <w:bottom w:val="nil"/>
              <w:right w:val="nil"/>
            </w:tcBorders>
            <w:shd w:val="clear" w:color="auto" w:fill="auto"/>
            <w:noWrap/>
            <w:vAlign w:val="center"/>
            <w:hideMark/>
          </w:tcPr>
          <w:p w14:paraId="01512C02"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Times New Roman" w:eastAsia="Times New Roman" w:hAnsi="Times New Roman" w:cs="Times New Roman"/>
                <w:color w:val="000000"/>
                <w:sz w:val="12"/>
                <w:szCs w:val="16"/>
              </w:rPr>
              <w:t>0.0625</w:t>
            </w:r>
          </w:p>
        </w:tc>
      </w:tr>
      <w:tr w:rsidR="00D10ED6" w:rsidRPr="00545A22" w14:paraId="100388DD" w14:textId="77777777" w:rsidTr="00CD3AC2">
        <w:trPr>
          <w:trHeight w:val="300"/>
          <w:jc w:val="center"/>
        </w:trPr>
        <w:tc>
          <w:tcPr>
            <w:tcW w:w="995" w:type="dxa"/>
            <w:tcBorders>
              <w:top w:val="nil"/>
              <w:left w:val="nil"/>
              <w:bottom w:val="nil"/>
              <w:right w:val="nil"/>
            </w:tcBorders>
            <w:shd w:val="clear" w:color="auto" w:fill="auto"/>
            <w:noWrap/>
            <w:vAlign w:val="center"/>
            <w:hideMark/>
          </w:tcPr>
          <w:p w14:paraId="2863D8CA"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5m</w:t>
            </w:r>
          </w:p>
        </w:tc>
        <w:tc>
          <w:tcPr>
            <w:tcW w:w="995" w:type="dxa"/>
            <w:tcBorders>
              <w:top w:val="nil"/>
              <w:left w:val="nil"/>
              <w:bottom w:val="nil"/>
              <w:right w:val="nil"/>
            </w:tcBorders>
            <w:shd w:val="clear" w:color="auto" w:fill="auto"/>
            <w:noWrap/>
            <w:vAlign w:val="center"/>
            <w:hideMark/>
          </w:tcPr>
          <w:p w14:paraId="198077DE"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0.75</w:t>
            </w:r>
          </w:p>
        </w:tc>
        <w:tc>
          <w:tcPr>
            <w:tcW w:w="1011" w:type="dxa"/>
            <w:tcBorders>
              <w:top w:val="nil"/>
              <w:left w:val="nil"/>
              <w:bottom w:val="nil"/>
              <w:right w:val="nil"/>
            </w:tcBorders>
            <w:shd w:val="clear" w:color="auto" w:fill="auto"/>
            <w:noWrap/>
            <w:vAlign w:val="center"/>
            <w:hideMark/>
          </w:tcPr>
          <w:p w14:paraId="70833D80"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0.00348**</w:t>
            </w:r>
          </w:p>
        </w:tc>
        <w:tc>
          <w:tcPr>
            <w:tcW w:w="1011" w:type="dxa"/>
            <w:tcBorders>
              <w:top w:val="nil"/>
              <w:left w:val="nil"/>
              <w:bottom w:val="nil"/>
              <w:right w:val="nil"/>
            </w:tcBorders>
            <w:shd w:val="clear" w:color="auto" w:fill="auto"/>
            <w:noWrap/>
            <w:vAlign w:val="center"/>
            <w:hideMark/>
          </w:tcPr>
          <w:p w14:paraId="75DB4262"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0.0290***</w:t>
            </w:r>
          </w:p>
        </w:tc>
        <w:tc>
          <w:tcPr>
            <w:tcW w:w="1011" w:type="dxa"/>
            <w:tcBorders>
              <w:top w:val="nil"/>
              <w:left w:val="nil"/>
              <w:bottom w:val="nil"/>
              <w:right w:val="nil"/>
            </w:tcBorders>
            <w:shd w:val="clear" w:color="auto" w:fill="auto"/>
            <w:noWrap/>
            <w:vAlign w:val="center"/>
            <w:hideMark/>
          </w:tcPr>
          <w:p w14:paraId="778E9AF7"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0.0219***</w:t>
            </w:r>
          </w:p>
        </w:tc>
        <w:tc>
          <w:tcPr>
            <w:tcW w:w="1005" w:type="dxa"/>
            <w:tcBorders>
              <w:top w:val="nil"/>
              <w:left w:val="nil"/>
              <w:bottom w:val="nil"/>
              <w:right w:val="nil"/>
            </w:tcBorders>
            <w:shd w:val="clear" w:color="auto" w:fill="auto"/>
            <w:noWrap/>
            <w:vAlign w:val="center"/>
            <w:hideMark/>
          </w:tcPr>
          <w:p w14:paraId="34DBEF31"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-0.0368***</w:t>
            </w:r>
          </w:p>
        </w:tc>
        <w:tc>
          <w:tcPr>
            <w:tcW w:w="995" w:type="dxa"/>
            <w:tcBorders>
              <w:top w:val="nil"/>
              <w:left w:val="nil"/>
              <w:bottom w:val="nil"/>
              <w:right w:val="nil"/>
            </w:tcBorders>
            <w:shd w:val="clear" w:color="auto" w:fill="auto"/>
            <w:noWrap/>
            <w:vAlign w:val="center"/>
            <w:hideMark/>
          </w:tcPr>
          <w:p w14:paraId="7473EF35"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0.0153***</w:t>
            </w:r>
          </w:p>
        </w:tc>
        <w:tc>
          <w:tcPr>
            <w:tcW w:w="1011" w:type="dxa"/>
            <w:tcBorders>
              <w:top w:val="nil"/>
              <w:left w:val="nil"/>
              <w:bottom w:val="nil"/>
              <w:right w:val="nil"/>
            </w:tcBorders>
            <w:shd w:val="clear" w:color="auto" w:fill="auto"/>
            <w:noWrap/>
            <w:vAlign w:val="center"/>
            <w:hideMark/>
          </w:tcPr>
          <w:p w14:paraId="1EACBE3D"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0.0455***</w:t>
            </w:r>
          </w:p>
        </w:tc>
        <w:tc>
          <w:tcPr>
            <w:tcW w:w="1011" w:type="dxa"/>
            <w:tcBorders>
              <w:top w:val="nil"/>
              <w:left w:val="nil"/>
              <w:bottom w:val="nil"/>
              <w:right w:val="nil"/>
            </w:tcBorders>
            <w:shd w:val="clear" w:color="auto" w:fill="auto"/>
            <w:noWrap/>
            <w:vAlign w:val="center"/>
            <w:hideMark/>
          </w:tcPr>
          <w:p w14:paraId="640AF8E8"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0.0440***</w:t>
            </w:r>
          </w:p>
        </w:tc>
        <w:tc>
          <w:tcPr>
            <w:tcW w:w="1005" w:type="dxa"/>
            <w:tcBorders>
              <w:top w:val="nil"/>
              <w:left w:val="nil"/>
              <w:bottom w:val="nil"/>
              <w:right w:val="nil"/>
            </w:tcBorders>
            <w:shd w:val="clear" w:color="auto" w:fill="auto"/>
            <w:noWrap/>
            <w:vAlign w:val="center"/>
            <w:hideMark/>
          </w:tcPr>
          <w:p w14:paraId="13FBD8D1"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-0.457***</w:t>
            </w:r>
          </w:p>
        </w:tc>
        <w:tc>
          <w:tcPr>
            <w:tcW w:w="995" w:type="dxa"/>
            <w:tcBorders>
              <w:top w:val="nil"/>
              <w:left w:val="nil"/>
              <w:bottom w:val="nil"/>
              <w:right w:val="nil"/>
            </w:tcBorders>
            <w:shd w:val="clear" w:color="auto" w:fill="auto"/>
            <w:noWrap/>
            <w:vAlign w:val="center"/>
            <w:hideMark/>
          </w:tcPr>
          <w:p w14:paraId="3FB9790E"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-0.230***</w:t>
            </w:r>
          </w:p>
        </w:tc>
        <w:tc>
          <w:tcPr>
            <w:tcW w:w="1005" w:type="dxa"/>
            <w:tcBorders>
              <w:top w:val="nil"/>
              <w:left w:val="nil"/>
              <w:bottom w:val="nil"/>
              <w:right w:val="nil"/>
            </w:tcBorders>
            <w:shd w:val="clear" w:color="auto" w:fill="auto"/>
            <w:noWrap/>
            <w:vAlign w:val="center"/>
            <w:hideMark/>
          </w:tcPr>
          <w:p w14:paraId="4965F197"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-0.0285***</w:t>
            </w:r>
          </w:p>
        </w:tc>
        <w:tc>
          <w:tcPr>
            <w:tcW w:w="1011" w:type="dxa"/>
            <w:tcBorders>
              <w:top w:val="nil"/>
              <w:left w:val="nil"/>
              <w:bottom w:val="nil"/>
              <w:right w:val="nil"/>
            </w:tcBorders>
            <w:shd w:val="clear" w:color="auto" w:fill="auto"/>
            <w:noWrap/>
            <w:vAlign w:val="center"/>
            <w:hideMark/>
          </w:tcPr>
          <w:p w14:paraId="66F21016"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-0.0205***</w:t>
            </w:r>
          </w:p>
        </w:tc>
        <w:tc>
          <w:tcPr>
            <w:tcW w:w="1095" w:type="dxa"/>
            <w:tcBorders>
              <w:top w:val="nil"/>
              <w:left w:val="nil"/>
              <w:bottom w:val="nil"/>
              <w:right w:val="nil"/>
            </w:tcBorders>
            <w:shd w:val="clear" w:color="auto" w:fill="auto"/>
            <w:noWrap/>
            <w:vAlign w:val="center"/>
            <w:hideMark/>
          </w:tcPr>
          <w:p w14:paraId="6F5FFAD9"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0.0166***</w:t>
            </w:r>
          </w:p>
        </w:tc>
        <w:tc>
          <w:tcPr>
            <w:tcW w:w="995" w:type="dxa"/>
            <w:tcBorders>
              <w:top w:val="nil"/>
              <w:left w:val="nil"/>
              <w:bottom w:val="nil"/>
              <w:right w:val="nil"/>
            </w:tcBorders>
            <w:shd w:val="clear" w:color="auto" w:fill="auto"/>
            <w:noWrap/>
            <w:vAlign w:val="center"/>
            <w:hideMark/>
          </w:tcPr>
          <w:p w14:paraId="50275563"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Times New Roman" w:eastAsia="Times New Roman" w:hAnsi="Times New Roman" w:cs="Times New Roman"/>
                <w:color w:val="000000"/>
                <w:sz w:val="12"/>
                <w:szCs w:val="16"/>
              </w:rPr>
              <w:t>0.0605</w:t>
            </w:r>
          </w:p>
        </w:tc>
      </w:tr>
      <w:tr w:rsidR="00D10ED6" w:rsidRPr="00545A22" w14:paraId="48BE2F9C" w14:textId="77777777" w:rsidTr="00CD3AC2">
        <w:trPr>
          <w:trHeight w:val="300"/>
          <w:jc w:val="center"/>
        </w:trPr>
        <w:tc>
          <w:tcPr>
            <w:tcW w:w="995" w:type="dxa"/>
            <w:tcBorders>
              <w:top w:val="nil"/>
              <w:left w:val="nil"/>
              <w:bottom w:val="nil"/>
              <w:right w:val="nil"/>
            </w:tcBorders>
            <w:shd w:val="clear" w:color="auto" w:fill="auto"/>
            <w:noWrap/>
            <w:vAlign w:val="center"/>
            <w:hideMark/>
          </w:tcPr>
          <w:p w14:paraId="72A64E37"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10m</w:t>
            </w:r>
          </w:p>
        </w:tc>
        <w:tc>
          <w:tcPr>
            <w:tcW w:w="995" w:type="dxa"/>
            <w:tcBorders>
              <w:top w:val="nil"/>
              <w:left w:val="nil"/>
              <w:bottom w:val="nil"/>
              <w:right w:val="nil"/>
            </w:tcBorders>
            <w:shd w:val="clear" w:color="auto" w:fill="auto"/>
            <w:noWrap/>
            <w:vAlign w:val="center"/>
            <w:hideMark/>
          </w:tcPr>
          <w:p w14:paraId="71137C34"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0.75</w:t>
            </w:r>
          </w:p>
        </w:tc>
        <w:tc>
          <w:tcPr>
            <w:tcW w:w="1011" w:type="dxa"/>
            <w:tcBorders>
              <w:top w:val="nil"/>
              <w:left w:val="nil"/>
              <w:bottom w:val="nil"/>
              <w:right w:val="nil"/>
            </w:tcBorders>
            <w:shd w:val="clear" w:color="auto" w:fill="auto"/>
            <w:noWrap/>
            <w:vAlign w:val="center"/>
            <w:hideMark/>
          </w:tcPr>
          <w:p w14:paraId="1390CA35"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0.0393***</w:t>
            </w:r>
          </w:p>
        </w:tc>
        <w:tc>
          <w:tcPr>
            <w:tcW w:w="1011" w:type="dxa"/>
            <w:tcBorders>
              <w:top w:val="nil"/>
              <w:left w:val="nil"/>
              <w:bottom w:val="nil"/>
              <w:right w:val="nil"/>
            </w:tcBorders>
            <w:shd w:val="clear" w:color="auto" w:fill="auto"/>
            <w:noWrap/>
            <w:vAlign w:val="center"/>
            <w:hideMark/>
          </w:tcPr>
          <w:p w14:paraId="34AA1BB6"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0.0384***</w:t>
            </w:r>
          </w:p>
        </w:tc>
        <w:tc>
          <w:tcPr>
            <w:tcW w:w="1011" w:type="dxa"/>
            <w:tcBorders>
              <w:top w:val="nil"/>
              <w:left w:val="nil"/>
              <w:bottom w:val="nil"/>
              <w:right w:val="nil"/>
            </w:tcBorders>
            <w:shd w:val="clear" w:color="auto" w:fill="auto"/>
            <w:noWrap/>
            <w:vAlign w:val="center"/>
            <w:hideMark/>
          </w:tcPr>
          <w:p w14:paraId="7CF5E164"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0.0290***</w:t>
            </w:r>
          </w:p>
        </w:tc>
        <w:tc>
          <w:tcPr>
            <w:tcW w:w="1005" w:type="dxa"/>
            <w:tcBorders>
              <w:top w:val="nil"/>
              <w:left w:val="nil"/>
              <w:bottom w:val="nil"/>
              <w:right w:val="nil"/>
            </w:tcBorders>
            <w:shd w:val="clear" w:color="auto" w:fill="auto"/>
            <w:noWrap/>
            <w:vAlign w:val="center"/>
            <w:hideMark/>
          </w:tcPr>
          <w:p w14:paraId="7FD4B615"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-0.0413***</w:t>
            </w:r>
          </w:p>
        </w:tc>
        <w:tc>
          <w:tcPr>
            <w:tcW w:w="995" w:type="dxa"/>
            <w:tcBorders>
              <w:top w:val="nil"/>
              <w:left w:val="nil"/>
              <w:bottom w:val="nil"/>
              <w:right w:val="nil"/>
            </w:tcBorders>
            <w:shd w:val="clear" w:color="auto" w:fill="auto"/>
            <w:noWrap/>
            <w:vAlign w:val="center"/>
            <w:hideMark/>
          </w:tcPr>
          <w:p w14:paraId="1E5A2E1B"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0.0691***</w:t>
            </w:r>
          </w:p>
        </w:tc>
        <w:tc>
          <w:tcPr>
            <w:tcW w:w="1011" w:type="dxa"/>
            <w:tcBorders>
              <w:top w:val="nil"/>
              <w:left w:val="nil"/>
              <w:bottom w:val="nil"/>
              <w:right w:val="nil"/>
            </w:tcBorders>
            <w:shd w:val="clear" w:color="auto" w:fill="auto"/>
            <w:noWrap/>
            <w:vAlign w:val="center"/>
            <w:hideMark/>
          </w:tcPr>
          <w:p w14:paraId="04A779A2"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0.0489***</w:t>
            </w:r>
          </w:p>
        </w:tc>
        <w:tc>
          <w:tcPr>
            <w:tcW w:w="1011" w:type="dxa"/>
            <w:tcBorders>
              <w:top w:val="nil"/>
              <w:left w:val="nil"/>
              <w:bottom w:val="nil"/>
              <w:right w:val="nil"/>
            </w:tcBorders>
            <w:shd w:val="clear" w:color="auto" w:fill="auto"/>
            <w:noWrap/>
            <w:vAlign w:val="center"/>
            <w:hideMark/>
          </w:tcPr>
          <w:p w14:paraId="27F1FBB1"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0.0413***</w:t>
            </w:r>
          </w:p>
        </w:tc>
        <w:tc>
          <w:tcPr>
            <w:tcW w:w="1005" w:type="dxa"/>
            <w:tcBorders>
              <w:top w:val="nil"/>
              <w:left w:val="nil"/>
              <w:bottom w:val="nil"/>
              <w:right w:val="nil"/>
            </w:tcBorders>
            <w:shd w:val="clear" w:color="auto" w:fill="auto"/>
            <w:noWrap/>
            <w:vAlign w:val="center"/>
            <w:hideMark/>
          </w:tcPr>
          <w:p w14:paraId="095185DA"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-0.554***</w:t>
            </w:r>
          </w:p>
        </w:tc>
        <w:tc>
          <w:tcPr>
            <w:tcW w:w="995" w:type="dxa"/>
            <w:tcBorders>
              <w:top w:val="nil"/>
              <w:left w:val="nil"/>
              <w:bottom w:val="nil"/>
              <w:right w:val="nil"/>
            </w:tcBorders>
            <w:shd w:val="clear" w:color="auto" w:fill="auto"/>
            <w:noWrap/>
            <w:vAlign w:val="center"/>
            <w:hideMark/>
          </w:tcPr>
          <w:p w14:paraId="1788B9CA"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-0.150***</w:t>
            </w:r>
          </w:p>
        </w:tc>
        <w:tc>
          <w:tcPr>
            <w:tcW w:w="1005" w:type="dxa"/>
            <w:tcBorders>
              <w:top w:val="nil"/>
              <w:left w:val="nil"/>
              <w:bottom w:val="nil"/>
              <w:right w:val="nil"/>
            </w:tcBorders>
            <w:shd w:val="clear" w:color="auto" w:fill="auto"/>
            <w:noWrap/>
            <w:vAlign w:val="center"/>
            <w:hideMark/>
          </w:tcPr>
          <w:p w14:paraId="734C39B2"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-0.0149***</w:t>
            </w:r>
          </w:p>
        </w:tc>
        <w:tc>
          <w:tcPr>
            <w:tcW w:w="1011" w:type="dxa"/>
            <w:tcBorders>
              <w:top w:val="nil"/>
              <w:left w:val="nil"/>
              <w:bottom w:val="nil"/>
              <w:right w:val="nil"/>
            </w:tcBorders>
            <w:shd w:val="clear" w:color="auto" w:fill="auto"/>
            <w:noWrap/>
            <w:vAlign w:val="center"/>
            <w:hideMark/>
          </w:tcPr>
          <w:p w14:paraId="4E4E4E29"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-0.00181</w:t>
            </w:r>
          </w:p>
        </w:tc>
        <w:tc>
          <w:tcPr>
            <w:tcW w:w="1095" w:type="dxa"/>
            <w:tcBorders>
              <w:top w:val="nil"/>
              <w:left w:val="nil"/>
              <w:bottom w:val="nil"/>
              <w:right w:val="nil"/>
            </w:tcBorders>
            <w:shd w:val="clear" w:color="auto" w:fill="auto"/>
            <w:noWrap/>
            <w:vAlign w:val="center"/>
            <w:hideMark/>
          </w:tcPr>
          <w:p w14:paraId="2D195556"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0.0268***</w:t>
            </w:r>
          </w:p>
        </w:tc>
        <w:tc>
          <w:tcPr>
            <w:tcW w:w="995" w:type="dxa"/>
            <w:tcBorders>
              <w:top w:val="nil"/>
              <w:left w:val="nil"/>
              <w:bottom w:val="nil"/>
              <w:right w:val="nil"/>
            </w:tcBorders>
            <w:shd w:val="clear" w:color="auto" w:fill="auto"/>
            <w:noWrap/>
            <w:vAlign w:val="center"/>
            <w:hideMark/>
          </w:tcPr>
          <w:p w14:paraId="3FEB80EF"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Times New Roman" w:eastAsia="Times New Roman" w:hAnsi="Times New Roman" w:cs="Times New Roman"/>
                <w:color w:val="000000"/>
                <w:sz w:val="12"/>
                <w:szCs w:val="16"/>
              </w:rPr>
              <w:t>0.0671</w:t>
            </w:r>
          </w:p>
        </w:tc>
      </w:tr>
      <w:tr w:rsidR="00D10ED6" w:rsidRPr="00545A22" w14:paraId="4E64015B" w14:textId="77777777" w:rsidTr="00CD3AC2">
        <w:trPr>
          <w:trHeight w:val="300"/>
          <w:jc w:val="center"/>
        </w:trPr>
        <w:tc>
          <w:tcPr>
            <w:tcW w:w="995" w:type="dxa"/>
            <w:tcBorders>
              <w:top w:val="nil"/>
              <w:left w:val="nil"/>
              <w:bottom w:val="nil"/>
              <w:right w:val="nil"/>
            </w:tcBorders>
            <w:shd w:val="clear" w:color="auto" w:fill="auto"/>
            <w:noWrap/>
            <w:vAlign w:val="center"/>
            <w:hideMark/>
          </w:tcPr>
          <w:p w14:paraId="433544E5"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15m</w:t>
            </w:r>
          </w:p>
        </w:tc>
        <w:tc>
          <w:tcPr>
            <w:tcW w:w="995" w:type="dxa"/>
            <w:tcBorders>
              <w:top w:val="nil"/>
              <w:left w:val="nil"/>
              <w:bottom w:val="nil"/>
              <w:right w:val="nil"/>
            </w:tcBorders>
            <w:shd w:val="clear" w:color="auto" w:fill="auto"/>
            <w:noWrap/>
            <w:vAlign w:val="center"/>
            <w:hideMark/>
          </w:tcPr>
          <w:p w14:paraId="6DA0DB22"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0.75</w:t>
            </w:r>
          </w:p>
        </w:tc>
        <w:tc>
          <w:tcPr>
            <w:tcW w:w="1011" w:type="dxa"/>
            <w:tcBorders>
              <w:top w:val="nil"/>
              <w:left w:val="nil"/>
              <w:bottom w:val="nil"/>
              <w:right w:val="nil"/>
            </w:tcBorders>
            <w:shd w:val="clear" w:color="auto" w:fill="auto"/>
            <w:noWrap/>
            <w:vAlign w:val="center"/>
            <w:hideMark/>
          </w:tcPr>
          <w:p w14:paraId="4F038E4D"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0.0529***</w:t>
            </w:r>
          </w:p>
        </w:tc>
        <w:tc>
          <w:tcPr>
            <w:tcW w:w="1011" w:type="dxa"/>
            <w:tcBorders>
              <w:top w:val="nil"/>
              <w:left w:val="nil"/>
              <w:bottom w:val="nil"/>
              <w:right w:val="nil"/>
            </w:tcBorders>
            <w:shd w:val="clear" w:color="auto" w:fill="auto"/>
            <w:noWrap/>
            <w:vAlign w:val="center"/>
            <w:hideMark/>
          </w:tcPr>
          <w:p w14:paraId="56770FFD"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0.0433***</w:t>
            </w:r>
          </w:p>
        </w:tc>
        <w:tc>
          <w:tcPr>
            <w:tcW w:w="1011" w:type="dxa"/>
            <w:tcBorders>
              <w:top w:val="nil"/>
              <w:left w:val="nil"/>
              <w:bottom w:val="nil"/>
              <w:right w:val="nil"/>
            </w:tcBorders>
            <w:shd w:val="clear" w:color="auto" w:fill="auto"/>
            <w:noWrap/>
            <w:vAlign w:val="center"/>
            <w:hideMark/>
          </w:tcPr>
          <w:p w14:paraId="30AD4BF5"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0.0290***</w:t>
            </w:r>
          </w:p>
        </w:tc>
        <w:tc>
          <w:tcPr>
            <w:tcW w:w="1005" w:type="dxa"/>
            <w:tcBorders>
              <w:top w:val="nil"/>
              <w:left w:val="nil"/>
              <w:bottom w:val="nil"/>
              <w:right w:val="nil"/>
            </w:tcBorders>
            <w:shd w:val="clear" w:color="auto" w:fill="auto"/>
            <w:noWrap/>
            <w:vAlign w:val="center"/>
            <w:hideMark/>
          </w:tcPr>
          <w:p w14:paraId="0347B0D4"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-0.0438***</w:t>
            </w:r>
          </w:p>
        </w:tc>
        <w:tc>
          <w:tcPr>
            <w:tcW w:w="995" w:type="dxa"/>
            <w:tcBorders>
              <w:top w:val="nil"/>
              <w:left w:val="nil"/>
              <w:bottom w:val="nil"/>
              <w:right w:val="nil"/>
            </w:tcBorders>
            <w:shd w:val="clear" w:color="auto" w:fill="auto"/>
            <w:noWrap/>
            <w:vAlign w:val="center"/>
            <w:hideMark/>
          </w:tcPr>
          <w:p w14:paraId="705758AE"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0.0713***</w:t>
            </w:r>
          </w:p>
        </w:tc>
        <w:tc>
          <w:tcPr>
            <w:tcW w:w="1011" w:type="dxa"/>
            <w:tcBorders>
              <w:top w:val="nil"/>
              <w:left w:val="nil"/>
              <w:bottom w:val="nil"/>
              <w:right w:val="nil"/>
            </w:tcBorders>
            <w:shd w:val="clear" w:color="auto" w:fill="auto"/>
            <w:noWrap/>
            <w:vAlign w:val="center"/>
            <w:hideMark/>
          </w:tcPr>
          <w:p w14:paraId="61F1F6BC"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0.0577***</w:t>
            </w:r>
          </w:p>
        </w:tc>
        <w:tc>
          <w:tcPr>
            <w:tcW w:w="1011" w:type="dxa"/>
            <w:tcBorders>
              <w:top w:val="nil"/>
              <w:left w:val="nil"/>
              <w:bottom w:val="nil"/>
              <w:right w:val="nil"/>
            </w:tcBorders>
            <w:shd w:val="clear" w:color="auto" w:fill="auto"/>
            <w:noWrap/>
            <w:vAlign w:val="center"/>
            <w:hideMark/>
          </w:tcPr>
          <w:p w14:paraId="1A936DE1"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0.0228***</w:t>
            </w:r>
          </w:p>
        </w:tc>
        <w:tc>
          <w:tcPr>
            <w:tcW w:w="1005" w:type="dxa"/>
            <w:tcBorders>
              <w:top w:val="nil"/>
              <w:left w:val="nil"/>
              <w:bottom w:val="nil"/>
              <w:right w:val="nil"/>
            </w:tcBorders>
            <w:shd w:val="clear" w:color="auto" w:fill="auto"/>
            <w:noWrap/>
            <w:vAlign w:val="center"/>
            <w:hideMark/>
          </w:tcPr>
          <w:p w14:paraId="24EB1394"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-0.579***</w:t>
            </w:r>
          </w:p>
        </w:tc>
        <w:tc>
          <w:tcPr>
            <w:tcW w:w="995" w:type="dxa"/>
            <w:tcBorders>
              <w:top w:val="nil"/>
              <w:left w:val="nil"/>
              <w:bottom w:val="nil"/>
              <w:right w:val="nil"/>
            </w:tcBorders>
            <w:shd w:val="clear" w:color="auto" w:fill="auto"/>
            <w:noWrap/>
            <w:vAlign w:val="center"/>
            <w:hideMark/>
          </w:tcPr>
          <w:p w14:paraId="695AC923"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-0.107***</w:t>
            </w:r>
          </w:p>
        </w:tc>
        <w:tc>
          <w:tcPr>
            <w:tcW w:w="1005" w:type="dxa"/>
            <w:tcBorders>
              <w:top w:val="nil"/>
              <w:left w:val="nil"/>
              <w:bottom w:val="nil"/>
              <w:right w:val="nil"/>
            </w:tcBorders>
            <w:shd w:val="clear" w:color="auto" w:fill="auto"/>
            <w:noWrap/>
            <w:vAlign w:val="center"/>
            <w:hideMark/>
          </w:tcPr>
          <w:p w14:paraId="5AE342A4"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0.000397</w:t>
            </w:r>
          </w:p>
        </w:tc>
        <w:tc>
          <w:tcPr>
            <w:tcW w:w="1011" w:type="dxa"/>
            <w:tcBorders>
              <w:top w:val="nil"/>
              <w:left w:val="nil"/>
              <w:bottom w:val="nil"/>
              <w:right w:val="nil"/>
            </w:tcBorders>
            <w:shd w:val="clear" w:color="auto" w:fill="auto"/>
            <w:noWrap/>
            <w:vAlign w:val="center"/>
            <w:hideMark/>
          </w:tcPr>
          <w:p w14:paraId="5B80823D"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0.000878</w:t>
            </w:r>
          </w:p>
        </w:tc>
        <w:tc>
          <w:tcPr>
            <w:tcW w:w="1095" w:type="dxa"/>
            <w:tcBorders>
              <w:top w:val="nil"/>
              <w:left w:val="nil"/>
              <w:bottom w:val="nil"/>
              <w:right w:val="nil"/>
            </w:tcBorders>
            <w:shd w:val="clear" w:color="auto" w:fill="auto"/>
            <w:noWrap/>
            <w:vAlign w:val="center"/>
            <w:hideMark/>
          </w:tcPr>
          <w:p w14:paraId="6C11573E"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0.0393***</w:t>
            </w:r>
          </w:p>
        </w:tc>
        <w:tc>
          <w:tcPr>
            <w:tcW w:w="995" w:type="dxa"/>
            <w:tcBorders>
              <w:top w:val="nil"/>
              <w:left w:val="nil"/>
              <w:bottom w:val="nil"/>
              <w:right w:val="nil"/>
            </w:tcBorders>
            <w:shd w:val="clear" w:color="auto" w:fill="auto"/>
            <w:noWrap/>
            <w:vAlign w:val="center"/>
            <w:hideMark/>
          </w:tcPr>
          <w:p w14:paraId="704CD3BE"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Times New Roman" w:eastAsia="Times New Roman" w:hAnsi="Times New Roman" w:cs="Times New Roman"/>
                <w:color w:val="000000"/>
                <w:sz w:val="12"/>
                <w:szCs w:val="16"/>
              </w:rPr>
              <w:t>0.0665</w:t>
            </w:r>
          </w:p>
        </w:tc>
      </w:tr>
      <w:tr w:rsidR="00D10ED6" w:rsidRPr="00545A22" w14:paraId="5645B8FB" w14:textId="77777777" w:rsidTr="00CD3AC2">
        <w:trPr>
          <w:trHeight w:val="300"/>
          <w:jc w:val="center"/>
        </w:trPr>
        <w:tc>
          <w:tcPr>
            <w:tcW w:w="995" w:type="dxa"/>
            <w:tcBorders>
              <w:top w:val="nil"/>
              <w:left w:val="nil"/>
              <w:bottom w:val="nil"/>
              <w:right w:val="nil"/>
            </w:tcBorders>
            <w:shd w:val="clear" w:color="auto" w:fill="auto"/>
            <w:noWrap/>
            <w:vAlign w:val="center"/>
            <w:hideMark/>
          </w:tcPr>
          <w:p w14:paraId="6D94D819"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60m</w:t>
            </w:r>
          </w:p>
        </w:tc>
        <w:tc>
          <w:tcPr>
            <w:tcW w:w="995" w:type="dxa"/>
            <w:tcBorders>
              <w:top w:val="nil"/>
              <w:left w:val="nil"/>
              <w:bottom w:val="nil"/>
              <w:right w:val="nil"/>
            </w:tcBorders>
            <w:shd w:val="clear" w:color="auto" w:fill="auto"/>
            <w:noWrap/>
            <w:vAlign w:val="center"/>
            <w:hideMark/>
          </w:tcPr>
          <w:p w14:paraId="02332156"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0.75</w:t>
            </w:r>
          </w:p>
        </w:tc>
        <w:tc>
          <w:tcPr>
            <w:tcW w:w="1011" w:type="dxa"/>
            <w:tcBorders>
              <w:top w:val="nil"/>
              <w:left w:val="nil"/>
              <w:bottom w:val="nil"/>
              <w:right w:val="nil"/>
            </w:tcBorders>
            <w:shd w:val="clear" w:color="auto" w:fill="auto"/>
            <w:noWrap/>
            <w:vAlign w:val="center"/>
            <w:hideMark/>
          </w:tcPr>
          <w:p w14:paraId="7E92833B"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0.116***</w:t>
            </w:r>
          </w:p>
        </w:tc>
        <w:tc>
          <w:tcPr>
            <w:tcW w:w="1011" w:type="dxa"/>
            <w:tcBorders>
              <w:top w:val="nil"/>
              <w:left w:val="nil"/>
              <w:bottom w:val="nil"/>
              <w:right w:val="nil"/>
            </w:tcBorders>
            <w:shd w:val="clear" w:color="auto" w:fill="auto"/>
            <w:noWrap/>
            <w:vAlign w:val="center"/>
            <w:hideMark/>
          </w:tcPr>
          <w:p w14:paraId="55C167F8"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0.0259***</w:t>
            </w:r>
          </w:p>
        </w:tc>
        <w:tc>
          <w:tcPr>
            <w:tcW w:w="1011" w:type="dxa"/>
            <w:tcBorders>
              <w:top w:val="nil"/>
              <w:left w:val="nil"/>
              <w:bottom w:val="nil"/>
              <w:right w:val="nil"/>
            </w:tcBorders>
            <w:shd w:val="clear" w:color="auto" w:fill="auto"/>
            <w:noWrap/>
            <w:vAlign w:val="center"/>
            <w:hideMark/>
          </w:tcPr>
          <w:p w14:paraId="77BE7779"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0.0116*</w:t>
            </w:r>
          </w:p>
        </w:tc>
        <w:tc>
          <w:tcPr>
            <w:tcW w:w="1005" w:type="dxa"/>
            <w:tcBorders>
              <w:top w:val="nil"/>
              <w:left w:val="nil"/>
              <w:bottom w:val="nil"/>
              <w:right w:val="nil"/>
            </w:tcBorders>
            <w:shd w:val="clear" w:color="auto" w:fill="auto"/>
            <w:noWrap/>
            <w:vAlign w:val="center"/>
            <w:hideMark/>
          </w:tcPr>
          <w:p w14:paraId="60FA49C0"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0.0696***</w:t>
            </w:r>
          </w:p>
        </w:tc>
        <w:tc>
          <w:tcPr>
            <w:tcW w:w="995" w:type="dxa"/>
            <w:tcBorders>
              <w:top w:val="nil"/>
              <w:left w:val="nil"/>
              <w:bottom w:val="nil"/>
              <w:right w:val="nil"/>
            </w:tcBorders>
            <w:shd w:val="clear" w:color="auto" w:fill="auto"/>
            <w:noWrap/>
            <w:vAlign w:val="center"/>
            <w:hideMark/>
          </w:tcPr>
          <w:p w14:paraId="7CEC410F"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0.142***</w:t>
            </w:r>
          </w:p>
        </w:tc>
        <w:tc>
          <w:tcPr>
            <w:tcW w:w="1011" w:type="dxa"/>
            <w:tcBorders>
              <w:top w:val="nil"/>
              <w:left w:val="nil"/>
              <w:bottom w:val="nil"/>
              <w:right w:val="nil"/>
            </w:tcBorders>
            <w:shd w:val="clear" w:color="auto" w:fill="auto"/>
            <w:noWrap/>
            <w:vAlign w:val="center"/>
            <w:hideMark/>
          </w:tcPr>
          <w:p w14:paraId="0E88D563"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-0.0103</w:t>
            </w:r>
          </w:p>
        </w:tc>
        <w:tc>
          <w:tcPr>
            <w:tcW w:w="1011" w:type="dxa"/>
            <w:tcBorders>
              <w:top w:val="nil"/>
              <w:left w:val="nil"/>
              <w:bottom w:val="nil"/>
              <w:right w:val="nil"/>
            </w:tcBorders>
            <w:shd w:val="clear" w:color="auto" w:fill="auto"/>
            <w:noWrap/>
            <w:vAlign w:val="center"/>
            <w:hideMark/>
          </w:tcPr>
          <w:p w14:paraId="326EF109"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0.00637</w:t>
            </w:r>
          </w:p>
        </w:tc>
        <w:tc>
          <w:tcPr>
            <w:tcW w:w="1005" w:type="dxa"/>
            <w:tcBorders>
              <w:top w:val="nil"/>
              <w:left w:val="nil"/>
              <w:bottom w:val="nil"/>
              <w:right w:val="nil"/>
            </w:tcBorders>
            <w:shd w:val="clear" w:color="auto" w:fill="auto"/>
            <w:noWrap/>
            <w:vAlign w:val="center"/>
            <w:hideMark/>
          </w:tcPr>
          <w:p w14:paraId="6521B757"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-0.737***</w:t>
            </w:r>
          </w:p>
        </w:tc>
        <w:tc>
          <w:tcPr>
            <w:tcW w:w="995" w:type="dxa"/>
            <w:tcBorders>
              <w:top w:val="nil"/>
              <w:left w:val="nil"/>
              <w:bottom w:val="nil"/>
              <w:right w:val="nil"/>
            </w:tcBorders>
            <w:shd w:val="clear" w:color="auto" w:fill="auto"/>
            <w:noWrap/>
            <w:vAlign w:val="center"/>
            <w:hideMark/>
          </w:tcPr>
          <w:p w14:paraId="598372F9"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-0.0227</w:t>
            </w:r>
          </w:p>
        </w:tc>
        <w:tc>
          <w:tcPr>
            <w:tcW w:w="1005" w:type="dxa"/>
            <w:tcBorders>
              <w:top w:val="nil"/>
              <w:left w:val="nil"/>
              <w:bottom w:val="nil"/>
              <w:right w:val="nil"/>
            </w:tcBorders>
            <w:shd w:val="clear" w:color="auto" w:fill="auto"/>
            <w:noWrap/>
            <w:vAlign w:val="center"/>
            <w:hideMark/>
          </w:tcPr>
          <w:p w14:paraId="22DEA9A7"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0.0343**</w:t>
            </w:r>
          </w:p>
        </w:tc>
        <w:tc>
          <w:tcPr>
            <w:tcW w:w="1011" w:type="dxa"/>
            <w:tcBorders>
              <w:top w:val="nil"/>
              <w:left w:val="nil"/>
              <w:bottom w:val="nil"/>
              <w:right w:val="nil"/>
            </w:tcBorders>
            <w:shd w:val="clear" w:color="auto" w:fill="auto"/>
            <w:noWrap/>
            <w:vAlign w:val="center"/>
            <w:hideMark/>
          </w:tcPr>
          <w:p w14:paraId="531F346C"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0.0229</w:t>
            </w:r>
          </w:p>
        </w:tc>
        <w:tc>
          <w:tcPr>
            <w:tcW w:w="1095" w:type="dxa"/>
            <w:tcBorders>
              <w:top w:val="nil"/>
              <w:left w:val="nil"/>
              <w:bottom w:val="nil"/>
              <w:right w:val="nil"/>
            </w:tcBorders>
            <w:shd w:val="clear" w:color="auto" w:fill="auto"/>
            <w:noWrap/>
            <w:vAlign w:val="center"/>
            <w:hideMark/>
          </w:tcPr>
          <w:p w14:paraId="6F2AFB62"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0.0956***</w:t>
            </w:r>
          </w:p>
        </w:tc>
        <w:tc>
          <w:tcPr>
            <w:tcW w:w="995" w:type="dxa"/>
            <w:tcBorders>
              <w:top w:val="nil"/>
              <w:left w:val="nil"/>
              <w:bottom w:val="nil"/>
              <w:right w:val="nil"/>
            </w:tcBorders>
            <w:shd w:val="clear" w:color="auto" w:fill="auto"/>
            <w:noWrap/>
            <w:vAlign w:val="center"/>
            <w:hideMark/>
          </w:tcPr>
          <w:p w14:paraId="5EFACADF"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Times New Roman" w:eastAsia="Times New Roman" w:hAnsi="Times New Roman" w:cs="Times New Roman"/>
                <w:color w:val="000000"/>
                <w:sz w:val="12"/>
                <w:szCs w:val="16"/>
              </w:rPr>
              <w:t>0.0613</w:t>
            </w:r>
          </w:p>
        </w:tc>
      </w:tr>
      <w:tr w:rsidR="00D10ED6" w:rsidRPr="00545A22" w14:paraId="06EC15D1" w14:textId="77777777" w:rsidTr="00CD3AC2">
        <w:trPr>
          <w:trHeight w:val="300"/>
          <w:jc w:val="center"/>
        </w:trPr>
        <w:tc>
          <w:tcPr>
            <w:tcW w:w="995" w:type="dxa"/>
            <w:tcBorders>
              <w:top w:val="nil"/>
              <w:left w:val="nil"/>
              <w:bottom w:val="nil"/>
              <w:right w:val="nil"/>
            </w:tcBorders>
            <w:shd w:val="clear" w:color="auto" w:fill="auto"/>
            <w:noWrap/>
            <w:vAlign w:val="center"/>
            <w:hideMark/>
          </w:tcPr>
          <w:p w14:paraId="4BD66B92"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Daily</w:t>
            </w:r>
          </w:p>
        </w:tc>
        <w:tc>
          <w:tcPr>
            <w:tcW w:w="995" w:type="dxa"/>
            <w:tcBorders>
              <w:top w:val="nil"/>
              <w:left w:val="nil"/>
              <w:bottom w:val="nil"/>
              <w:right w:val="nil"/>
            </w:tcBorders>
            <w:shd w:val="clear" w:color="auto" w:fill="auto"/>
            <w:noWrap/>
            <w:vAlign w:val="center"/>
            <w:hideMark/>
          </w:tcPr>
          <w:p w14:paraId="7BE99993"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0.75</w:t>
            </w:r>
          </w:p>
        </w:tc>
        <w:tc>
          <w:tcPr>
            <w:tcW w:w="1011" w:type="dxa"/>
            <w:tcBorders>
              <w:top w:val="nil"/>
              <w:left w:val="nil"/>
              <w:bottom w:val="nil"/>
              <w:right w:val="nil"/>
            </w:tcBorders>
            <w:shd w:val="clear" w:color="auto" w:fill="auto"/>
            <w:noWrap/>
            <w:vAlign w:val="center"/>
            <w:hideMark/>
          </w:tcPr>
          <w:p w14:paraId="4BB59EED"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-0.00991</w:t>
            </w:r>
          </w:p>
        </w:tc>
        <w:tc>
          <w:tcPr>
            <w:tcW w:w="1011" w:type="dxa"/>
            <w:tcBorders>
              <w:top w:val="nil"/>
              <w:left w:val="nil"/>
              <w:bottom w:val="nil"/>
              <w:right w:val="nil"/>
            </w:tcBorders>
            <w:shd w:val="clear" w:color="auto" w:fill="auto"/>
            <w:noWrap/>
            <w:vAlign w:val="center"/>
            <w:hideMark/>
          </w:tcPr>
          <w:p w14:paraId="119ED420"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-0.00868</w:t>
            </w:r>
          </w:p>
        </w:tc>
        <w:tc>
          <w:tcPr>
            <w:tcW w:w="1011" w:type="dxa"/>
            <w:tcBorders>
              <w:top w:val="nil"/>
              <w:left w:val="nil"/>
              <w:bottom w:val="nil"/>
              <w:right w:val="nil"/>
            </w:tcBorders>
            <w:shd w:val="clear" w:color="auto" w:fill="auto"/>
            <w:noWrap/>
            <w:vAlign w:val="center"/>
            <w:hideMark/>
          </w:tcPr>
          <w:p w14:paraId="153C83EE"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-0.0961*</w:t>
            </w:r>
          </w:p>
        </w:tc>
        <w:tc>
          <w:tcPr>
            <w:tcW w:w="1005" w:type="dxa"/>
            <w:tcBorders>
              <w:top w:val="nil"/>
              <w:left w:val="nil"/>
              <w:bottom w:val="nil"/>
              <w:right w:val="nil"/>
            </w:tcBorders>
            <w:shd w:val="clear" w:color="auto" w:fill="auto"/>
            <w:noWrap/>
            <w:vAlign w:val="center"/>
            <w:hideMark/>
          </w:tcPr>
          <w:p w14:paraId="4D9DECB2"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0.597***</w:t>
            </w:r>
          </w:p>
        </w:tc>
        <w:tc>
          <w:tcPr>
            <w:tcW w:w="995" w:type="dxa"/>
            <w:tcBorders>
              <w:top w:val="nil"/>
              <w:left w:val="nil"/>
              <w:bottom w:val="nil"/>
              <w:right w:val="nil"/>
            </w:tcBorders>
            <w:shd w:val="clear" w:color="auto" w:fill="auto"/>
            <w:noWrap/>
            <w:vAlign w:val="center"/>
            <w:hideMark/>
          </w:tcPr>
          <w:p w14:paraId="3E8E3B16"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-0.164</w:t>
            </w:r>
          </w:p>
        </w:tc>
        <w:tc>
          <w:tcPr>
            <w:tcW w:w="1011" w:type="dxa"/>
            <w:tcBorders>
              <w:top w:val="nil"/>
              <w:left w:val="nil"/>
              <w:bottom w:val="nil"/>
              <w:right w:val="nil"/>
            </w:tcBorders>
            <w:shd w:val="clear" w:color="auto" w:fill="auto"/>
            <w:noWrap/>
            <w:vAlign w:val="center"/>
            <w:hideMark/>
          </w:tcPr>
          <w:p w14:paraId="717D8D56"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-0.0331</w:t>
            </w:r>
          </w:p>
        </w:tc>
        <w:tc>
          <w:tcPr>
            <w:tcW w:w="1011" w:type="dxa"/>
            <w:tcBorders>
              <w:top w:val="nil"/>
              <w:left w:val="nil"/>
              <w:bottom w:val="nil"/>
              <w:right w:val="nil"/>
            </w:tcBorders>
            <w:shd w:val="clear" w:color="auto" w:fill="auto"/>
            <w:noWrap/>
            <w:vAlign w:val="center"/>
            <w:hideMark/>
          </w:tcPr>
          <w:p w14:paraId="78A40DFB"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0.121</w:t>
            </w:r>
          </w:p>
        </w:tc>
        <w:tc>
          <w:tcPr>
            <w:tcW w:w="1005" w:type="dxa"/>
            <w:tcBorders>
              <w:top w:val="nil"/>
              <w:left w:val="nil"/>
              <w:bottom w:val="nil"/>
              <w:right w:val="nil"/>
            </w:tcBorders>
            <w:shd w:val="clear" w:color="auto" w:fill="auto"/>
            <w:noWrap/>
            <w:vAlign w:val="center"/>
            <w:hideMark/>
          </w:tcPr>
          <w:p w14:paraId="48B94C32"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-1.103***</w:t>
            </w:r>
          </w:p>
        </w:tc>
        <w:tc>
          <w:tcPr>
            <w:tcW w:w="995" w:type="dxa"/>
            <w:tcBorders>
              <w:top w:val="nil"/>
              <w:left w:val="nil"/>
              <w:bottom w:val="nil"/>
              <w:right w:val="nil"/>
            </w:tcBorders>
            <w:shd w:val="clear" w:color="auto" w:fill="auto"/>
            <w:noWrap/>
            <w:vAlign w:val="center"/>
            <w:hideMark/>
          </w:tcPr>
          <w:p w14:paraId="07ACF74E"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0.342**</w:t>
            </w:r>
          </w:p>
        </w:tc>
        <w:tc>
          <w:tcPr>
            <w:tcW w:w="1005" w:type="dxa"/>
            <w:tcBorders>
              <w:top w:val="nil"/>
              <w:left w:val="nil"/>
              <w:bottom w:val="nil"/>
              <w:right w:val="nil"/>
            </w:tcBorders>
            <w:shd w:val="clear" w:color="auto" w:fill="auto"/>
            <w:noWrap/>
            <w:vAlign w:val="center"/>
            <w:hideMark/>
          </w:tcPr>
          <w:p w14:paraId="11981659"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-0.178</w:t>
            </w:r>
          </w:p>
        </w:tc>
        <w:tc>
          <w:tcPr>
            <w:tcW w:w="1011" w:type="dxa"/>
            <w:tcBorders>
              <w:top w:val="nil"/>
              <w:left w:val="nil"/>
              <w:bottom w:val="nil"/>
              <w:right w:val="nil"/>
            </w:tcBorders>
            <w:shd w:val="clear" w:color="auto" w:fill="auto"/>
            <w:noWrap/>
            <w:vAlign w:val="center"/>
            <w:hideMark/>
          </w:tcPr>
          <w:p w14:paraId="129E11DA"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-0.154</w:t>
            </w:r>
          </w:p>
        </w:tc>
        <w:tc>
          <w:tcPr>
            <w:tcW w:w="1095" w:type="dxa"/>
            <w:tcBorders>
              <w:top w:val="nil"/>
              <w:left w:val="nil"/>
              <w:bottom w:val="nil"/>
              <w:right w:val="nil"/>
            </w:tcBorders>
            <w:shd w:val="clear" w:color="auto" w:fill="auto"/>
            <w:noWrap/>
            <w:vAlign w:val="center"/>
            <w:hideMark/>
          </w:tcPr>
          <w:p w14:paraId="551F908A"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0.509</w:t>
            </w:r>
          </w:p>
        </w:tc>
        <w:tc>
          <w:tcPr>
            <w:tcW w:w="995" w:type="dxa"/>
            <w:tcBorders>
              <w:top w:val="nil"/>
              <w:left w:val="nil"/>
              <w:bottom w:val="nil"/>
              <w:right w:val="nil"/>
            </w:tcBorders>
            <w:shd w:val="clear" w:color="auto" w:fill="auto"/>
            <w:noWrap/>
            <w:vAlign w:val="center"/>
            <w:hideMark/>
          </w:tcPr>
          <w:p w14:paraId="36F8EEC0"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Times New Roman" w:eastAsia="Times New Roman" w:hAnsi="Times New Roman" w:cs="Times New Roman"/>
                <w:color w:val="000000"/>
                <w:sz w:val="12"/>
                <w:szCs w:val="16"/>
              </w:rPr>
              <w:t>0.1464</w:t>
            </w:r>
          </w:p>
        </w:tc>
      </w:tr>
      <w:tr w:rsidR="00D10ED6" w:rsidRPr="00545A22" w14:paraId="382E1C49" w14:textId="77777777" w:rsidTr="00CD3AC2">
        <w:trPr>
          <w:trHeight w:val="300"/>
          <w:jc w:val="center"/>
        </w:trPr>
        <w:tc>
          <w:tcPr>
            <w:tcW w:w="995" w:type="dxa"/>
            <w:tcBorders>
              <w:top w:val="nil"/>
              <w:left w:val="nil"/>
              <w:bottom w:val="nil"/>
              <w:right w:val="nil"/>
            </w:tcBorders>
            <w:shd w:val="clear" w:color="auto" w:fill="auto"/>
            <w:noWrap/>
            <w:vAlign w:val="center"/>
            <w:hideMark/>
          </w:tcPr>
          <w:p w14:paraId="2A0DB324"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1m</w:t>
            </w:r>
          </w:p>
        </w:tc>
        <w:tc>
          <w:tcPr>
            <w:tcW w:w="995" w:type="dxa"/>
            <w:tcBorders>
              <w:top w:val="nil"/>
              <w:left w:val="nil"/>
              <w:bottom w:val="nil"/>
              <w:right w:val="nil"/>
            </w:tcBorders>
            <w:shd w:val="clear" w:color="auto" w:fill="auto"/>
            <w:noWrap/>
            <w:vAlign w:val="center"/>
            <w:hideMark/>
          </w:tcPr>
          <w:p w14:paraId="6A9E391A"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0.80</w:t>
            </w:r>
          </w:p>
        </w:tc>
        <w:tc>
          <w:tcPr>
            <w:tcW w:w="1011" w:type="dxa"/>
            <w:tcBorders>
              <w:top w:val="nil"/>
              <w:left w:val="nil"/>
              <w:bottom w:val="nil"/>
              <w:right w:val="nil"/>
            </w:tcBorders>
            <w:shd w:val="clear" w:color="auto" w:fill="auto"/>
            <w:noWrap/>
            <w:vAlign w:val="center"/>
            <w:hideMark/>
          </w:tcPr>
          <w:p w14:paraId="53019028"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-0.00801***</w:t>
            </w:r>
          </w:p>
        </w:tc>
        <w:tc>
          <w:tcPr>
            <w:tcW w:w="1011" w:type="dxa"/>
            <w:tcBorders>
              <w:top w:val="nil"/>
              <w:left w:val="nil"/>
              <w:bottom w:val="nil"/>
              <w:right w:val="nil"/>
            </w:tcBorders>
            <w:shd w:val="clear" w:color="auto" w:fill="auto"/>
            <w:noWrap/>
            <w:vAlign w:val="center"/>
            <w:hideMark/>
          </w:tcPr>
          <w:p w14:paraId="7E043614"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0.00683***</w:t>
            </w:r>
          </w:p>
        </w:tc>
        <w:tc>
          <w:tcPr>
            <w:tcW w:w="1011" w:type="dxa"/>
            <w:tcBorders>
              <w:top w:val="nil"/>
              <w:left w:val="nil"/>
              <w:bottom w:val="nil"/>
              <w:right w:val="nil"/>
            </w:tcBorders>
            <w:shd w:val="clear" w:color="auto" w:fill="auto"/>
            <w:noWrap/>
            <w:vAlign w:val="center"/>
            <w:hideMark/>
          </w:tcPr>
          <w:p w14:paraId="029B9E85"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0.00887***</w:t>
            </w:r>
          </w:p>
        </w:tc>
        <w:tc>
          <w:tcPr>
            <w:tcW w:w="1005" w:type="dxa"/>
            <w:tcBorders>
              <w:top w:val="nil"/>
              <w:left w:val="nil"/>
              <w:bottom w:val="nil"/>
              <w:right w:val="nil"/>
            </w:tcBorders>
            <w:shd w:val="clear" w:color="auto" w:fill="auto"/>
            <w:noWrap/>
            <w:vAlign w:val="center"/>
            <w:hideMark/>
          </w:tcPr>
          <w:p w14:paraId="271D1488"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0.0464***</w:t>
            </w:r>
          </w:p>
        </w:tc>
        <w:tc>
          <w:tcPr>
            <w:tcW w:w="995" w:type="dxa"/>
            <w:tcBorders>
              <w:top w:val="nil"/>
              <w:left w:val="nil"/>
              <w:bottom w:val="nil"/>
              <w:right w:val="nil"/>
            </w:tcBorders>
            <w:shd w:val="clear" w:color="auto" w:fill="auto"/>
            <w:noWrap/>
            <w:vAlign w:val="center"/>
            <w:hideMark/>
          </w:tcPr>
          <w:p w14:paraId="21A97270"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0.0952***</w:t>
            </w:r>
          </w:p>
        </w:tc>
        <w:tc>
          <w:tcPr>
            <w:tcW w:w="1011" w:type="dxa"/>
            <w:tcBorders>
              <w:top w:val="nil"/>
              <w:left w:val="nil"/>
              <w:bottom w:val="nil"/>
              <w:right w:val="nil"/>
            </w:tcBorders>
            <w:shd w:val="clear" w:color="auto" w:fill="auto"/>
            <w:noWrap/>
            <w:vAlign w:val="center"/>
            <w:hideMark/>
          </w:tcPr>
          <w:p w14:paraId="7C97F2AC"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0.00570***</w:t>
            </w:r>
          </w:p>
        </w:tc>
        <w:tc>
          <w:tcPr>
            <w:tcW w:w="1011" w:type="dxa"/>
            <w:tcBorders>
              <w:top w:val="nil"/>
              <w:left w:val="nil"/>
              <w:bottom w:val="nil"/>
              <w:right w:val="nil"/>
            </w:tcBorders>
            <w:shd w:val="clear" w:color="auto" w:fill="auto"/>
            <w:noWrap/>
            <w:vAlign w:val="center"/>
            <w:hideMark/>
          </w:tcPr>
          <w:p w14:paraId="6C45B554"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0.0182***</w:t>
            </w:r>
          </w:p>
        </w:tc>
        <w:tc>
          <w:tcPr>
            <w:tcW w:w="1005" w:type="dxa"/>
            <w:tcBorders>
              <w:top w:val="nil"/>
              <w:left w:val="nil"/>
              <w:bottom w:val="nil"/>
              <w:right w:val="nil"/>
            </w:tcBorders>
            <w:shd w:val="clear" w:color="auto" w:fill="auto"/>
            <w:noWrap/>
            <w:vAlign w:val="center"/>
            <w:hideMark/>
          </w:tcPr>
          <w:p w14:paraId="494A59AA"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-0.0457***</w:t>
            </w:r>
          </w:p>
        </w:tc>
        <w:tc>
          <w:tcPr>
            <w:tcW w:w="995" w:type="dxa"/>
            <w:tcBorders>
              <w:top w:val="nil"/>
              <w:left w:val="nil"/>
              <w:bottom w:val="nil"/>
              <w:right w:val="nil"/>
            </w:tcBorders>
            <w:shd w:val="clear" w:color="auto" w:fill="auto"/>
            <w:noWrap/>
            <w:vAlign w:val="center"/>
            <w:hideMark/>
          </w:tcPr>
          <w:p w14:paraId="445EBC3A"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-0.552***</w:t>
            </w:r>
          </w:p>
        </w:tc>
        <w:tc>
          <w:tcPr>
            <w:tcW w:w="1005" w:type="dxa"/>
            <w:tcBorders>
              <w:top w:val="nil"/>
              <w:left w:val="nil"/>
              <w:bottom w:val="nil"/>
              <w:right w:val="nil"/>
            </w:tcBorders>
            <w:shd w:val="clear" w:color="auto" w:fill="auto"/>
            <w:noWrap/>
            <w:vAlign w:val="center"/>
            <w:hideMark/>
          </w:tcPr>
          <w:p w14:paraId="0167E560"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-0.144***</w:t>
            </w:r>
          </w:p>
        </w:tc>
        <w:tc>
          <w:tcPr>
            <w:tcW w:w="1011" w:type="dxa"/>
            <w:tcBorders>
              <w:top w:val="nil"/>
              <w:left w:val="nil"/>
              <w:bottom w:val="nil"/>
              <w:right w:val="nil"/>
            </w:tcBorders>
            <w:shd w:val="clear" w:color="auto" w:fill="auto"/>
            <w:noWrap/>
            <w:vAlign w:val="center"/>
            <w:hideMark/>
          </w:tcPr>
          <w:p w14:paraId="09D7415C"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-0.0542***</w:t>
            </w:r>
          </w:p>
        </w:tc>
        <w:tc>
          <w:tcPr>
            <w:tcW w:w="1095" w:type="dxa"/>
            <w:tcBorders>
              <w:top w:val="nil"/>
              <w:left w:val="nil"/>
              <w:bottom w:val="nil"/>
              <w:right w:val="nil"/>
            </w:tcBorders>
            <w:shd w:val="clear" w:color="auto" w:fill="auto"/>
            <w:noWrap/>
            <w:vAlign w:val="center"/>
            <w:hideMark/>
          </w:tcPr>
          <w:p w14:paraId="21F323B7"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0.00733***</w:t>
            </w:r>
          </w:p>
        </w:tc>
        <w:tc>
          <w:tcPr>
            <w:tcW w:w="995" w:type="dxa"/>
            <w:tcBorders>
              <w:top w:val="nil"/>
              <w:left w:val="nil"/>
              <w:bottom w:val="nil"/>
              <w:right w:val="nil"/>
            </w:tcBorders>
            <w:shd w:val="clear" w:color="auto" w:fill="auto"/>
            <w:noWrap/>
            <w:vAlign w:val="center"/>
            <w:hideMark/>
          </w:tcPr>
          <w:p w14:paraId="07ADF8CA"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Times New Roman" w:eastAsia="Times New Roman" w:hAnsi="Times New Roman" w:cs="Times New Roman"/>
                <w:color w:val="000000"/>
                <w:sz w:val="12"/>
                <w:szCs w:val="16"/>
              </w:rPr>
              <w:t>0.0756</w:t>
            </w:r>
          </w:p>
        </w:tc>
      </w:tr>
      <w:tr w:rsidR="00D10ED6" w:rsidRPr="00545A22" w14:paraId="407E7AF1" w14:textId="77777777" w:rsidTr="00CD3AC2">
        <w:trPr>
          <w:trHeight w:val="300"/>
          <w:jc w:val="center"/>
        </w:trPr>
        <w:tc>
          <w:tcPr>
            <w:tcW w:w="995" w:type="dxa"/>
            <w:tcBorders>
              <w:top w:val="nil"/>
              <w:left w:val="nil"/>
              <w:bottom w:val="nil"/>
              <w:right w:val="nil"/>
            </w:tcBorders>
            <w:shd w:val="clear" w:color="auto" w:fill="auto"/>
            <w:noWrap/>
            <w:vAlign w:val="center"/>
            <w:hideMark/>
          </w:tcPr>
          <w:p w14:paraId="5BFFF5DF"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5m</w:t>
            </w:r>
          </w:p>
        </w:tc>
        <w:tc>
          <w:tcPr>
            <w:tcW w:w="995" w:type="dxa"/>
            <w:tcBorders>
              <w:top w:val="nil"/>
              <w:left w:val="nil"/>
              <w:bottom w:val="nil"/>
              <w:right w:val="nil"/>
            </w:tcBorders>
            <w:shd w:val="clear" w:color="auto" w:fill="auto"/>
            <w:noWrap/>
            <w:vAlign w:val="center"/>
            <w:hideMark/>
          </w:tcPr>
          <w:p w14:paraId="058849FA"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0.80</w:t>
            </w:r>
          </w:p>
        </w:tc>
        <w:tc>
          <w:tcPr>
            <w:tcW w:w="1011" w:type="dxa"/>
            <w:tcBorders>
              <w:top w:val="nil"/>
              <w:left w:val="nil"/>
              <w:bottom w:val="nil"/>
              <w:right w:val="nil"/>
            </w:tcBorders>
            <w:shd w:val="clear" w:color="auto" w:fill="auto"/>
            <w:noWrap/>
            <w:vAlign w:val="center"/>
            <w:hideMark/>
          </w:tcPr>
          <w:p w14:paraId="588AA6C1"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0.0114***</w:t>
            </w:r>
          </w:p>
        </w:tc>
        <w:tc>
          <w:tcPr>
            <w:tcW w:w="1011" w:type="dxa"/>
            <w:tcBorders>
              <w:top w:val="nil"/>
              <w:left w:val="nil"/>
              <w:bottom w:val="nil"/>
              <w:right w:val="nil"/>
            </w:tcBorders>
            <w:shd w:val="clear" w:color="auto" w:fill="auto"/>
            <w:noWrap/>
            <w:vAlign w:val="center"/>
            <w:hideMark/>
          </w:tcPr>
          <w:p w14:paraId="5A2C1706"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0.0342***</w:t>
            </w:r>
          </w:p>
        </w:tc>
        <w:tc>
          <w:tcPr>
            <w:tcW w:w="1011" w:type="dxa"/>
            <w:tcBorders>
              <w:top w:val="nil"/>
              <w:left w:val="nil"/>
              <w:bottom w:val="nil"/>
              <w:right w:val="nil"/>
            </w:tcBorders>
            <w:shd w:val="clear" w:color="auto" w:fill="auto"/>
            <w:noWrap/>
            <w:vAlign w:val="center"/>
            <w:hideMark/>
          </w:tcPr>
          <w:p w14:paraId="687C2402"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0.0255***</w:t>
            </w:r>
          </w:p>
        </w:tc>
        <w:tc>
          <w:tcPr>
            <w:tcW w:w="1005" w:type="dxa"/>
            <w:tcBorders>
              <w:top w:val="nil"/>
              <w:left w:val="nil"/>
              <w:bottom w:val="nil"/>
              <w:right w:val="nil"/>
            </w:tcBorders>
            <w:shd w:val="clear" w:color="auto" w:fill="auto"/>
            <w:noWrap/>
            <w:vAlign w:val="center"/>
            <w:hideMark/>
          </w:tcPr>
          <w:p w14:paraId="7D7E50F7"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0.00517</w:t>
            </w:r>
          </w:p>
        </w:tc>
        <w:tc>
          <w:tcPr>
            <w:tcW w:w="995" w:type="dxa"/>
            <w:tcBorders>
              <w:top w:val="nil"/>
              <w:left w:val="nil"/>
              <w:bottom w:val="nil"/>
              <w:right w:val="nil"/>
            </w:tcBorders>
            <w:shd w:val="clear" w:color="auto" w:fill="auto"/>
            <w:noWrap/>
            <w:vAlign w:val="center"/>
            <w:hideMark/>
          </w:tcPr>
          <w:p w14:paraId="71F517AD"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0.0487***</w:t>
            </w:r>
          </w:p>
        </w:tc>
        <w:tc>
          <w:tcPr>
            <w:tcW w:w="1011" w:type="dxa"/>
            <w:tcBorders>
              <w:top w:val="nil"/>
              <w:left w:val="nil"/>
              <w:bottom w:val="nil"/>
              <w:right w:val="nil"/>
            </w:tcBorders>
            <w:shd w:val="clear" w:color="auto" w:fill="auto"/>
            <w:noWrap/>
            <w:vAlign w:val="center"/>
            <w:hideMark/>
          </w:tcPr>
          <w:p w14:paraId="629A431A"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0.0576***</w:t>
            </w:r>
          </w:p>
        </w:tc>
        <w:tc>
          <w:tcPr>
            <w:tcW w:w="1011" w:type="dxa"/>
            <w:tcBorders>
              <w:top w:val="nil"/>
              <w:left w:val="nil"/>
              <w:bottom w:val="nil"/>
              <w:right w:val="nil"/>
            </w:tcBorders>
            <w:shd w:val="clear" w:color="auto" w:fill="auto"/>
            <w:noWrap/>
            <w:vAlign w:val="center"/>
            <w:hideMark/>
          </w:tcPr>
          <w:p w14:paraId="530D3501"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0.0563***</w:t>
            </w:r>
          </w:p>
        </w:tc>
        <w:tc>
          <w:tcPr>
            <w:tcW w:w="1005" w:type="dxa"/>
            <w:tcBorders>
              <w:top w:val="nil"/>
              <w:left w:val="nil"/>
              <w:bottom w:val="nil"/>
              <w:right w:val="nil"/>
            </w:tcBorders>
            <w:shd w:val="clear" w:color="auto" w:fill="auto"/>
            <w:noWrap/>
            <w:vAlign w:val="center"/>
            <w:hideMark/>
          </w:tcPr>
          <w:p w14:paraId="3CB74B2B"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-0.516***</w:t>
            </w:r>
          </w:p>
        </w:tc>
        <w:tc>
          <w:tcPr>
            <w:tcW w:w="995" w:type="dxa"/>
            <w:tcBorders>
              <w:top w:val="nil"/>
              <w:left w:val="nil"/>
              <w:bottom w:val="nil"/>
              <w:right w:val="nil"/>
            </w:tcBorders>
            <w:shd w:val="clear" w:color="auto" w:fill="auto"/>
            <w:noWrap/>
            <w:vAlign w:val="center"/>
            <w:hideMark/>
          </w:tcPr>
          <w:p w14:paraId="5ECB885C"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-0.269***</w:t>
            </w:r>
          </w:p>
        </w:tc>
        <w:tc>
          <w:tcPr>
            <w:tcW w:w="1005" w:type="dxa"/>
            <w:tcBorders>
              <w:top w:val="nil"/>
              <w:left w:val="nil"/>
              <w:bottom w:val="nil"/>
              <w:right w:val="nil"/>
            </w:tcBorders>
            <w:shd w:val="clear" w:color="auto" w:fill="auto"/>
            <w:noWrap/>
            <w:vAlign w:val="center"/>
            <w:hideMark/>
          </w:tcPr>
          <w:p w14:paraId="413B2629"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-0.0406***</w:t>
            </w:r>
          </w:p>
        </w:tc>
        <w:tc>
          <w:tcPr>
            <w:tcW w:w="1011" w:type="dxa"/>
            <w:tcBorders>
              <w:top w:val="nil"/>
              <w:left w:val="nil"/>
              <w:bottom w:val="nil"/>
              <w:right w:val="nil"/>
            </w:tcBorders>
            <w:shd w:val="clear" w:color="auto" w:fill="auto"/>
            <w:noWrap/>
            <w:vAlign w:val="center"/>
            <w:hideMark/>
          </w:tcPr>
          <w:p w14:paraId="1533CC96"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-0.0268***</w:t>
            </w:r>
          </w:p>
        </w:tc>
        <w:tc>
          <w:tcPr>
            <w:tcW w:w="1095" w:type="dxa"/>
            <w:tcBorders>
              <w:top w:val="nil"/>
              <w:left w:val="nil"/>
              <w:bottom w:val="nil"/>
              <w:right w:val="nil"/>
            </w:tcBorders>
            <w:shd w:val="clear" w:color="auto" w:fill="auto"/>
            <w:noWrap/>
            <w:vAlign w:val="center"/>
            <w:hideMark/>
          </w:tcPr>
          <w:p w14:paraId="7F3C5A39"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0.0225***</w:t>
            </w:r>
          </w:p>
        </w:tc>
        <w:tc>
          <w:tcPr>
            <w:tcW w:w="995" w:type="dxa"/>
            <w:tcBorders>
              <w:top w:val="nil"/>
              <w:left w:val="nil"/>
              <w:bottom w:val="nil"/>
              <w:right w:val="nil"/>
            </w:tcBorders>
            <w:shd w:val="clear" w:color="auto" w:fill="auto"/>
            <w:noWrap/>
            <w:vAlign w:val="center"/>
            <w:hideMark/>
          </w:tcPr>
          <w:p w14:paraId="495E44B4"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Times New Roman" w:eastAsia="Times New Roman" w:hAnsi="Times New Roman" w:cs="Times New Roman"/>
                <w:color w:val="000000"/>
                <w:sz w:val="12"/>
                <w:szCs w:val="16"/>
              </w:rPr>
              <w:t>0.0806</w:t>
            </w:r>
          </w:p>
        </w:tc>
      </w:tr>
      <w:tr w:rsidR="00D10ED6" w:rsidRPr="00545A22" w14:paraId="1EEE0C97" w14:textId="77777777" w:rsidTr="00CD3AC2">
        <w:trPr>
          <w:trHeight w:val="300"/>
          <w:jc w:val="center"/>
        </w:trPr>
        <w:tc>
          <w:tcPr>
            <w:tcW w:w="995" w:type="dxa"/>
            <w:tcBorders>
              <w:top w:val="nil"/>
              <w:left w:val="nil"/>
              <w:bottom w:val="nil"/>
              <w:right w:val="nil"/>
            </w:tcBorders>
            <w:shd w:val="clear" w:color="auto" w:fill="auto"/>
            <w:noWrap/>
            <w:vAlign w:val="center"/>
            <w:hideMark/>
          </w:tcPr>
          <w:p w14:paraId="4F3F4950"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10m</w:t>
            </w:r>
          </w:p>
        </w:tc>
        <w:tc>
          <w:tcPr>
            <w:tcW w:w="995" w:type="dxa"/>
            <w:tcBorders>
              <w:top w:val="nil"/>
              <w:left w:val="nil"/>
              <w:bottom w:val="nil"/>
              <w:right w:val="nil"/>
            </w:tcBorders>
            <w:shd w:val="clear" w:color="auto" w:fill="auto"/>
            <w:noWrap/>
            <w:vAlign w:val="center"/>
            <w:hideMark/>
          </w:tcPr>
          <w:p w14:paraId="49EC7321"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0.80</w:t>
            </w:r>
          </w:p>
        </w:tc>
        <w:tc>
          <w:tcPr>
            <w:tcW w:w="1011" w:type="dxa"/>
            <w:tcBorders>
              <w:top w:val="nil"/>
              <w:left w:val="nil"/>
              <w:bottom w:val="nil"/>
              <w:right w:val="nil"/>
            </w:tcBorders>
            <w:shd w:val="clear" w:color="auto" w:fill="auto"/>
            <w:noWrap/>
            <w:vAlign w:val="center"/>
            <w:hideMark/>
          </w:tcPr>
          <w:p w14:paraId="0F099681"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0.0480***</w:t>
            </w:r>
          </w:p>
        </w:tc>
        <w:tc>
          <w:tcPr>
            <w:tcW w:w="1011" w:type="dxa"/>
            <w:tcBorders>
              <w:top w:val="nil"/>
              <w:left w:val="nil"/>
              <w:bottom w:val="nil"/>
              <w:right w:val="nil"/>
            </w:tcBorders>
            <w:shd w:val="clear" w:color="auto" w:fill="auto"/>
            <w:noWrap/>
            <w:vAlign w:val="center"/>
            <w:hideMark/>
          </w:tcPr>
          <w:p w14:paraId="7DDF7A59"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0.0431***</w:t>
            </w:r>
          </w:p>
        </w:tc>
        <w:tc>
          <w:tcPr>
            <w:tcW w:w="1011" w:type="dxa"/>
            <w:tcBorders>
              <w:top w:val="nil"/>
              <w:left w:val="nil"/>
              <w:bottom w:val="nil"/>
              <w:right w:val="nil"/>
            </w:tcBorders>
            <w:shd w:val="clear" w:color="auto" w:fill="auto"/>
            <w:noWrap/>
            <w:vAlign w:val="center"/>
            <w:hideMark/>
          </w:tcPr>
          <w:p w14:paraId="01659DF9"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0.0332***</w:t>
            </w:r>
          </w:p>
        </w:tc>
        <w:tc>
          <w:tcPr>
            <w:tcW w:w="1005" w:type="dxa"/>
            <w:tcBorders>
              <w:top w:val="nil"/>
              <w:left w:val="nil"/>
              <w:bottom w:val="nil"/>
              <w:right w:val="nil"/>
            </w:tcBorders>
            <w:shd w:val="clear" w:color="auto" w:fill="auto"/>
            <w:noWrap/>
            <w:vAlign w:val="center"/>
            <w:hideMark/>
          </w:tcPr>
          <w:p w14:paraId="326A13D4"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0.00776</w:t>
            </w:r>
          </w:p>
        </w:tc>
        <w:tc>
          <w:tcPr>
            <w:tcW w:w="995" w:type="dxa"/>
            <w:tcBorders>
              <w:top w:val="nil"/>
              <w:left w:val="nil"/>
              <w:bottom w:val="nil"/>
              <w:right w:val="nil"/>
            </w:tcBorders>
            <w:shd w:val="clear" w:color="auto" w:fill="auto"/>
            <w:noWrap/>
            <w:vAlign w:val="center"/>
            <w:hideMark/>
          </w:tcPr>
          <w:p w14:paraId="2A87729A"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0.0967***</w:t>
            </w:r>
          </w:p>
        </w:tc>
        <w:tc>
          <w:tcPr>
            <w:tcW w:w="1011" w:type="dxa"/>
            <w:tcBorders>
              <w:top w:val="nil"/>
              <w:left w:val="nil"/>
              <w:bottom w:val="nil"/>
              <w:right w:val="nil"/>
            </w:tcBorders>
            <w:shd w:val="clear" w:color="auto" w:fill="auto"/>
            <w:noWrap/>
            <w:vAlign w:val="center"/>
            <w:hideMark/>
          </w:tcPr>
          <w:p w14:paraId="294440F8"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0.0599***</w:t>
            </w:r>
          </w:p>
        </w:tc>
        <w:tc>
          <w:tcPr>
            <w:tcW w:w="1011" w:type="dxa"/>
            <w:tcBorders>
              <w:top w:val="nil"/>
              <w:left w:val="nil"/>
              <w:bottom w:val="nil"/>
              <w:right w:val="nil"/>
            </w:tcBorders>
            <w:shd w:val="clear" w:color="auto" w:fill="auto"/>
            <w:noWrap/>
            <w:vAlign w:val="center"/>
            <w:hideMark/>
          </w:tcPr>
          <w:p w14:paraId="3A7D4312"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0.0579***</w:t>
            </w:r>
          </w:p>
        </w:tc>
        <w:tc>
          <w:tcPr>
            <w:tcW w:w="1005" w:type="dxa"/>
            <w:tcBorders>
              <w:top w:val="nil"/>
              <w:left w:val="nil"/>
              <w:bottom w:val="nil"/>
              <w:right w:val="nil"/>
            </w:tcBorders>
            <w:shd w:val="clear" w:color="auto" w:fill="auto"/>
            <w:noWrap/>
            <w:vAlign w:val="center"/>
            <w:hideMark/>
          </w:tcPr>
          <w:p w14:paraId="7282EAFB"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-0.609***</w:t>
            </w:r>
          </w:p>
        </w:tc>
        <w:tc>
          <w:tcPr>
            <w:tcW w:w="995" w:type="dxa"/>
            <w:tcBorders>
              <w:top w:val="nil"/>
              <w:left w:val="nil"/>
              <w:bottom w:val="nil"/>
              <w:right w:val="nil"/>
            </w:tcBorders>
            <w:shd w:val="clear" w:color="auto" w:fill="auto"/>
            <w:noWrap/>
            <w:vAlign w:val="center"/>
            <w:hideMark/>
          </w:tcPr>
          <w:p w14:paraId="237D94D3"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-0.179***</w:t>
            </w:r>
          </w:p>
        </w:tc>
        <w:tc>
          <w:tcPr>
            <w:tcW w:w="1005" w:type="dxa"/>
            <w:tcBorders>
              <w:top w:val="nil"/>
              <w:left w:val="nil"/>
              <w:bottom w:val="nil"/>
              <w:right w:val="nil"/>
            </w:tcBorders>
            <w:shd w:val="clear" w:color="auto" w:fill="auto"/>
            <w:noWrap/>
            <w:vAlign w:val="center"/>
            <w:hideMark/>
          </w:tcPr>
          <w:p w14:paraId="23C31D06"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-0.0256***</w:t>
            </w:r>
          </w:p>
        </w:tc>
        <w:tc>
          <w:tcPr>
            <w:tcW w:w="1011" w:type="dxa"/>
            <w:tcBorders>
              <w:top w:val="nil"/>
              <w:left w:val="nil"/>
              <w:bottom w:val="nil"/>
              <w:right w:val="nil"/>
            </w:tcBorders>
            <w:shd w:val="clear" w:color="auto" w:fill="auto"/>
            <w:noWrap/>
            <w:vAlign w:val="center"/>
            <w:hideMark/>
          </w:tcPr>
          <w:p w14:paraId="0F3D35C4"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-0.00892*</w:t>
            </w:r>
          </w:p>
        </w:tc>
        <w:tc>
          <w:tcPr>
            <w:tcW w:w="1095" w:type="dxa"/>
            <w:tcBorders>
              <w:top w:val="nil"/>
              <w:left w:val="nil"/>
              <w:bottom w:val="nil"/>
              <w:right w:val="nil"/>
            </w:tcBorders>
            <w:shd w:val="clear" w:color="auto" w:fill="auto"/>
            <w:noWrap/>
            <w:vAlign w:val="center"/>
            <w:hideMark/>
          </w:tcPr>
          <w:p w14:paraId="3A4457BA"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0.0368***</w:t>
            </w:r>
          </w:p>
        </w:tc>
        <w:tc>
          <w:tcPr>
            <w:tcW w:w="995" w:type="dxa"/>
            <w:tcBorders>
              <w:top w:val="nil"/>
              <w:left w:val="nil"/>
              <w:bottom w:val="nil"/>
              <w:right w:val="nil"/>
            </w:tcBorders>
            <w:shd w:val="clear" w:color="auto" w:fill="auto"/>
            <w:noWrap/>
            <w:vAlign w:val="center"/>
            <w:hideMark/>
          </w:tcPr>
          <w:p w14:paraId="6AE644E6"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Times New Roman" w:eastAsia="Times New Roman" w:hAnsi="Times New Roman" w:cs="Times New Roman"/>
                <w:color w:val="000000"/>
                <w:sz w:val="12"/>
                <w:szCs w:val="16"/>
              </w:rPr>
              <w:t>0.0854</w:t>
            </w:r>
          </w:p>
        </w:tc>
      </w:tr>
      <w:tr w:rsidR="00D10ED6" w:rsidRPr="00545A22" w14:paraId="4F3576AA" w14:textId="77777777" w:rsidTr="00CD3AC2">
        <w:trPr>
          <w:trHeight w:val="300"/>
          <w:jc w:val="center"/>
        </w:trPr>
        <w:tc>
          <w:tcPr>
            <w:tcW w:w="995" w:type="dxa"/>
            <w:tcBorders>
              <w:top w:val="nil"/>
              <w:left w:val="nil"/>
              <w:bottom w:val="nil"/>
              <w:right w:val="nil"/>
            </w:tcBorders>
            <w:shd w:val="clear" w:color="auto" w:fill="auto"/>
            <w:noWrap/>
            <w:vAlign w:val="center"/>
            <w:hideMark/>
          </w:tcPr>
          <w:p w14:paraId="2D65B906"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15m</w:t>
            </w:r>
          </w:p>
        </w:tc>
        <w:tc>
          <w:tcPr>
            <w:tcW w:w="995" w:type="dxa"/>
            <w:tcBorders>
              <w:top w:val="nil"/>
              <w:left w:val="nil"/>
              <w:bottom w:val="nil"/>
              <w:right w:val="nil"/>
            </w:tcBorders>
            <w:shd w:val="clear" w:color="auto" w:fill="auto"/>
            <w:noWrap/>
            <w:vAlign w:val="center"/>
            <w:hideMark/>
          </w:tcPr>
          <w:p w14:paraId="3277EF8D"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0.80</w:t>
            </w:r>
          </w:p>
        </w:tc>
        <w:tc>
          <w:tcPr>
            <w:tcW w:w="1011" w:type="dxa"/>
            <w:tcBorders>
              <w:top w:val="nil"/>
              <w:left w:val="nil"/>
              <w:bottom w:val="nil"/>
              <w:right w:val="nil"/>
            </w:tcBorders>
            <w:shd w:val="clear" w:color="auto" w:fill="auto"/>
            <w:noWrap/>
            <w:vAlign w:val="center"/>
            <w:hideMark/>
          </w:tcPr>
          <w:p w14:paraId="3E2DBBEE"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0.0655***</w:t>
            </w:r>
          </w:p>
        </w:tc>
        <w:tc>
          <w:tcPr>
            <w:tcW w:w="1011" w:type="dxa"/>
            <w:tcBorders>
              <w:top w:val="nil"/>
              <w:left w:val="nil"/>
              <w:bottom w:val="nil"/>
              <w:right w:val="nil"/>
            </w:tcBorders>
            <w:shd w:val="clear" w:color="auto" w:fill="auto"/>
            <w:noWrap/>
            <w:vAlign w:val="center"/>
            <w:hideMark/>
          </w:tcPr>
          <w:p w14:paraId="7B8F6CC7"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0.0467***</w:t>
            </w:r>
          </w:p>
        </w:tc>
        <w:tc>
          <w:tcPr>
            <w:tcW w:w="1011" w:type="dxa"/>
            <w:tcBorders>
              <w:top w:val="nil"/>
              <w:left w:val="nil"/>
              <w:bottom w:val="nil"/>
              <w:right w:val="nil"/>
            </w:tcBorders>
            <w:shd w:val="clear" w:color="auto" w:fill="auto"/>
            <w:noWrap/>
            <w:vAlign w:val="center"/>
            <w:hideMark/>
          </w:tcPr>
          <w:p w14:paraId="484D0DE5"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0.0317***</w:t>
            </w:r>
          </w:p>
        </w:tc>
        <w:tc>
          <w:tcPr>
            <w:tcW w:w="1005" w:type="dxa"/>
            <w:tcBorders>
              <w:top w:val="nil"/>
              <w:left w:val="nil"/>
              <w:bottom w:val="nil"/>
              <w:right w:val="nil"/>
            </w:tcBorders>
            <w:shd w:val="clear" w:color="auto" w:fill="auto"/>
            <w:noWrap/>
            <w:vAlign w:val="center"/>
            <w:hideMark/>
          </w:tcPr>
          <w:p w14:paraId="4F1AF0EB"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0.0141**</w:t>
            </w:r>
          </w:p>
        </w:tc>
        <w:tc>
          <w:tcPr>
            <w:tcW w:w="995" w:type="dxa"/>
            <w:tcBorders>
              <w:top w:val="nil"/>
              <w:left w:val="nil"/>
              <w:bottom w:val="nil"/>
              <w:right w:val="nil"/>
            </w:tcBorders>
            <w:shd w:val="clear" w:color="auto" w:fill="auto"/>
            <w:noWrap/>
            <w:vAlign w:val="center"/>
            <w:hideMark/>
          </w:tcPr>
          <w:p w14:paraId="57994255"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0.0935***</w:t>
            </w:r>
          </w:p>
        </w:tc>
        <w:tc>
          <w:tcPr>
            <w:tcW w:w="1011" w:type="dxa"/>
            <w:tcBorders>
              <w:top w:val="nil"/>
              <w:left w:val="nil"/>
              <w:bottom w:val="nil"/>
              <w:right w:val="nil"/>
            </w:tcBorders>
            <w:shd w:val="clear" w:color="auto" w:fill="auto"/>
            <w:noWrap/>
            <w:vAlign w:val="center"/>
            <w:hideMark/>
          </w:tcPr>
          <w:p w14:paraId="2D92A45A"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0.0666***</w:t>
            </w:r>
          </w:p>
        </w:tc>
        <w:tc>
          <w:tcPr>
            <w:tcW w:w="1011" w:type="dxa"/>
            <w:tcBorders>
              <w:top w:val="nil"/>
              <w:left w:val="nil"/>
              <w:bottom w:val="nil"/>
              <w:right w:val="nil"/>
            </w:tcBorders>
            <w:shd w:val="clear" w:color="auto" w:fill="auto"/>
            <w:noWrap/>
            <w:vAlign w:val="center"/>
            <w:hideMark/>
          </w:tcPr>
          <w:p w14:paraId="6DB7D2A1"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0.0394***</w:t>
            </w:r>
          </w:p>
        </w:tc>
        <w:tc>
          <w:tcPr>
            <w:tcW w:w="1005" w:type="dxa"/>
            <w:tcBorders>
              <w:top w:val="nil"/>
              <w:left w:val="nil"/>
              <w:bottom w:val="nil"/>
              <w:right w:val="nil"/>
            </w:tcBorders>
            <w:shd w:val="clear" w:color="auto" w:fill="auto"/>
            <w:noWrap/>
            <w:vAlign w:val="center"/>
            <w:hideMark/>
          </w:tcPr>
          <w:p w14:paraId="401864B2"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-0.640***</w:t>
            </w:r>
          </w:p>
        </w:tc>
        <w:tc>
          <w:tcPr>
            <w:tcW w:w="995" w:type="dxa"/>
            <w:tcBorders>
              <w:top w:val="nil"/>
              <w:left w:val="nil"/>
              <w:bottom w:val="nil"/>
              <w:right w:val="nil"/>
            </w:tcBorders>
            <w:shd w:val="clear" w:color="auto" w:fill="auto"/>
            <w:noWrap/>
            <w:vAlign w:val="center"/>
            <w:hideMark/>
          </w:tcPr>
          <w:p w14:paraId="02DBE466"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-0.133***</w:t>
            </w:r>
          </w:p>
        </w:tc>
        <w:tc>
          <w:tcPr>
            <w:tcW w:w="1005" w:type="dxa"/>
            <w:tcBorders>
              <w:top w:val="nil"/>
              <w:left w:val="nil"/>
              <w:bottom w:val="nil"/>
              <w:right w:val="nil"/>
            </w:tcBorders>
            <w:shd w:val="clear" w:color="auto" w:fill="auto"/>
            <w:noWrap/>
            <w:vAlign w:val="center"/>
            <w:hideMark/>
          </w:tcPr>
          <w:p w14:paraId="48D5C777"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-0.00706</w:t>
            </w:r>
          </w:p>
        </w:tc>
        <w:tc>
          <w:tcPr>
            <w:tcW w:w="1011" w:type="dxa"/>
            <w:tcBorders>
              <w:top w:val="nil"/>
              <w:left w:val="nil"/>
              <w:bottom w:val="nil"/>
              <w:right w:val="nil"/>
            </w:tcBorders>
            <w:shd w:val="clear" w:color="auto" w:fill="auto"/>
            <w:noWrap/>
            <w:vAlign w:val="center"/>
            <w:hideMark/>
          </w:tcPr>
          <w:p w14:paraId="4C51F2BA"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-0.0143**</w:t>
            </w:r>
          </w:p>
        </w:tc>
        <w:tc>
          <w:tcPr>
            <w:tcW w:w="1095" w:type="dxa"/>
            <w:tcBorders>
              <w:top w:val="nil"/>
              <w:left w:val="nil"/>
              <w:bottom w:val="nil"/>
              <w:right w:val="nil"/>
            </w:tcBorders>
            <w:shd w:val="clear" w:color="auto" w:fill="auto"/>
            <w:noWrap/>
            <w:vAlign w:val="center"/>
            <w:hideMark/>
          </w:tcPr>
          <w:p w14:paraId="7ED9B9E2"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0.0523***</w:t>
            </w:r>
          </w:p>
        </w:tc>
        <w:tc>
          <w:tcPr>
            <w:tcW w:w="995" w:type="dxa"/>
            <w:tcBorders>
              <w:top w:val="nil"/>
              <w:left w:val="nil"/>
              <w:bottom w:val="nil"/>
              <w:right w:val="nil"/>
            </w:tcBorders>
            <w:shd w:val="clear" w:color="auto" w:fill="auto"/>
            <w:noWrap/>
            <w:vAlign w:val="center"/>
            <w:hideMark/>
          </w:tcPr>
          <w:p w14:paraId="01BD1E06"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Times New Roman" w:eastAsia="Times New Roman" w:hAnsi="Times New Roman" w:cs="Times New Roman"/>
                <w:color w:val="000000"/>
                <w:sz w:val="12"/>
                <w:szCs w:val="16"/>
              </w:rPr>
              <w:t>0.0833</w:t>
            </w:r>
          </w:p>
        </w:tc>
      </w:tr>
      <w:tr w:rsidR="00D10ED6" w:rsidRPr="00545A22" w14:paraId="580F9262" w14:textId="77777777" w:rsidTr="00CD3AC2">
        <w:trPr>
          <w:trHeight w:val="300"/>
          <w:jc w:val="center"/>
        </w:trPr>
        <w:tc>
          <w:tcPr>
            <w:tcW w:w="995" w:type="dxa"/>
            <w:tcBorders>
              <w:top w:val="nil"/>
              <w:left w:val="nil"/>
              <w:bottom w:val="nil"/>
              <w:right w:val="nil"/>
            </w:tcBorders>
            <w:shd w:val="clear" w:color="auto" w:fill="auto"/>
            <w:noWrap/>
            <w:vAlign w:val="center"/>
            <w:hideMark/>
          </w:tcPr>
          <w:p w14:paraId="51163139"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60m</w:t>
            </w:r>
          </w:p>
        </w:tc>
        <w:tc>
          <w:tcPr>
            <w:tcW w:w="995" w:type="dxa"/>
            <w:tcBorders>
              <w:top w:val="nil"/>
              <w:left w:val="nil"/>
              <w:bottom w:val="nil"/>
              <w:right w:val="nil"/>
            </w:tcBorders>
            <w:shd w:val="clear" w:color="auto" w:fill="auto"/>
            <w:noWrap/>
            <w:vAlign w:val="center"/>
            <w:hideMark/>
          </w:tcPr>
          <w:p w14:paraId="5B6B43E7"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0.80</w:t>
            </w:r>
          </w:p>
        </w:tc>
        <w:tc>
          <w:tcPr>
            <w:tcW w:w="1011" w:type="dxa"/>
            <w:tcBorders>
              <w:top w:val="nil"/>
              <w:left w:val="nil"/>
              <w:bottom w:val="nil"/>
              <w:right w:val="nil"/>
            </w:tcBorders>
            <w:shd w:val="clear" w:color="auto" w:fill="auto"/>
            <w:noWrap/>
            <w:vAlign w:val="center"/>
            <w:hideMark/>
          </w:tcPr>
          <w:p w14:paraId="3D18D9D9"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0.126***</w:t>
            </w:r>
          </w:p>
        </w:tc>
        <w:tc>
          <w:tcPr>
            <w:tcW w:w="1011" w:type="dxa"/>
            <w:tcBorders>
              <w:top w:val="nil"/>
              <w:left w:val="nil"/>
              <w:bottom w:val="nil"/>
              <w:right w:val="nil"/>
            </w:tcBorders>
            <w:shd w:val="clear" w:color="auto" w:fill="auto"/>
            <w:noWrap/>
            <w:vAlign w:val="center"/>
            <w:hideMark/>
          </w:tcPr>
          <w:p w14:paraId="7D6A2701"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0.0283***</w:t>
            </w:r>
          </w:p>
        </w:tc>
        <w:tc>
          <w:tcPr>
            <w:tcW w:w="1011" w:type="dxa"/>
            <w:tcBorders>
              <w:top w:val="nil"/>
              <w:left w:val="nil"/>
              <w:bottom w:val="nil"/>
              <w:right w:val="nil"/>
            </w:tcBorders>
            <w:shd w:val="clear" w:color="auto" w:fill="auto"/>
            <w:noWrap/>
            <w:vAlign w:val="center"/>
            <w:hideMark/>
          </w:tcPr>
          <w:p w14:paraId="6C675503"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0.0161*</w:t>
            </w:r>
          </w:p>
        </w:tc>
        <w:tc>
          <w:tcPr>
            <w:tcW w:w="1005" w:type="dxa"/>
            <w:tcBorders>
              <w:top w:val="nil"/>
              <w:left w:val="nil"/>
              <w:bottom w:val="nil"/>
              <w:right w:val="nil"/>
            </w:tcBorders>
            <w:shd w:val="clear" w:color="auto" w:fill="auto"/>
            <w:noWrap/>
            <w:vAlign w:val="center"/>
            <w:hideMark/>
          </w:tcPr>
          <w:p w14:paraId="53353379"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0.133***</w:t>
            </w:r>
          </w:p>
        </w:tc>
        <w:tc>
          <w:tcPr>
            <w:tcW w:w="995" w:type="dxa"/>
            <w:tcBorders>
              <w:top w:val="nil"/>
              <w:left w:val="nil"/>
              <w:bottom w:val="nil"/>
              <w:right w:val="nil"/>
            </w:tcBorders>
            <w:shd w:val="clear" w:color="auto" w:fill="auto"/>
            <w:noWrap/>
            <w:vAlign w:val="center"/>
            <w:hideMark/>
          </w:tcPr>
          <w:p w14:paraId="3B048BA3"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0.170***</w:t>
            </w:r>
          </w:p>
        </w:tc>
        <w:tc>
          <w:tcPr>
            <w:tcW w:w="1011" w:type="dxa"/>
            <w:tcBorders>
              <w:top w:val="nil"/>
              <w:left w:val="nil"/>
              <w:bottom w:val="nil"/>
              <w:right w:val="nil"/>
            </w:tcBorders>
            <w:shd w:val="clear" w:color="auto" w:fill="auto"/>
            <w:noWrap/>
            <w:vAlign w:val="center"/>
            <w:hideMark/>
          </w:tcPr>
          <w:p w14:paraId="386DCE86"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-0.00562</w:t>
            </w:r>
          </w:p>
        </w:tc>
        <w:tc>
          <w:tcPr>
            <w:tcW w:w="1011" w:type="dxa"/>
            <w:tcBorders>
              <w:top w:val="nil"/>
              <w:left w:val="nil"/>
              <w:bottom w:val="nil"/>
              <w:right w:val="nil"/>
            </w:tcBorders>
            <w:shd w:val="clear" w:color="auto" w:fill="auto"/>
            <w:noWrap/>
            <w:vAlign w:val="center"/>
            <w:hideMark/>
          </w:tcPr>
          <w:p w14:paraId="6798AA24"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0.00819</w:t>
            </w:r>
          </w:p>
        </w:tc>
        <w:tc>
          <w:tcPr>
            <w:tcW w:w="1005" w:type="dxa"/>
            <w:tcBorders>
              <w:top w:val="nil"/>
              <w:left w:val="nil"/>
              <w:bottom w:val="nil"/>
              <w:right w:val="nil"/>
            </w:tcBorders>
            <w:shd w:val="clear" w:color="auto" w:fill="auto"/>
            <w:noWrap/>
            <w:vAlign w:val="center"/>
            <w:hideMark/>
          </w:tcPr>
          <w:p w14:paraId="66C42182"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-0.816***</w:t>
            </w:r>
          </w:p>
        </w:tc>
        <w:tc>
          <w:tcPr>
            <w:tcW w:w="995" w:type="dxa"/>
            <w:tcBorders>
              <w:top w:val="nil"/>
              <w:left w:val="nil"/>
              <w:bottom w:val="nil"/>
              <w:right w:val="nil"/>
            </w:tcBorders>
            <w:shd w:val="clear" w:color="auto" w:fill="auto"/>
            <w:noWrap/>
            <w:vAlign w:val="center"/>
            <w:hideMark/>
          </w:tcPr>
          <w:p w14:paraId="0D4670CA"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-0.0506**</w:t>
            </w:r>
          </w:p>
        </w:tc>
        <w:tc>
          <w:tcPr>
            <w:tcW w:w="1005" w:type="dxa"/>
            <w:tcBorders>
              <w:top w:val="nil"/>
              <w:left w:val="nil"/>
              <w:bottom w:val="nil"/>
              <w:right w:val="nil"/>
            </w:tcBorders>
            <w:shd w:val="clear" w:color="auto" w:fill="auto"/>
            <w:noWrap/>
            <w:vAlign w:val="center"/>
            <w:hideMark/>
          </w:tcPr>
          <w:p w14:paraId="6261B2D2"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0.0190</w:t>
            </w:r>
          </w:p>
        </w:tc>
        <w:tc>
          <w:tcPr>
            <w:tcW w:w="1011" w:type="dxa"/>
            <w:tcBorders>
              <w:top w:val="nil"/>
              <w:left w:val="nil"/>
              <w:bottom w:val="nil"/>
              <w:right w:val="nil"/>
            </w:tcBorders>
            <w:shd w:val="clear" w:color="auto" w:fill="auto"/>
            <w:noWrap/>
            <w:vAlign w:val="center"/>
            <w:hideMark/>
          </w:tcPr>
          <w:p w14:paraId="59162064"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0.0186</w:t>
            </w:r>
          </w:p>
        </w:tc>
        <w:tc>
          <w:tcPr>
            <w:tcW w:w="1095" w:type="dxa"/>
            <w:tcBorders>
              <w:top w:val="nil"/>
              <w:left w:val="nil"/>
              <w:bottom w:val="nil"/>
              <w:right w:val="nil"/>
            </w:tcBorders>
            <w:shd w:val="clear" w:color="auto" w:fill="auto"/>
            <w:noWrap/>
            <w:vAlign w:val="center"/>
            <w:hideMark/>
          </w:tcPr>
          <w:p w14:paraId="40E59111"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0.134***</w:t>
            </w:r>
          </w:p>
        </w:tc>
        <w:tc>
          <w:tcPr>
            <w:tcW w:w="995" w:type="dxa"/>
            <w:tcBorders>
              <w:top w:val="nil"/>
              <w:left w:val="nil"/>
              <w:bottom w:val="nil"/>
              <w:right w:val="nil"/>
            </w:tcBorders>
            <w:shd w:val="clear" w:color="auto" w:fill="auto"/>
            <w:noWrap/>
            <w:vAlign w:val="center"/>
            <w:hideMark/>
          </w:tcPr>
          <w:p w14:paraId="41FB12DD"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Times New Roman" w:eastAsia="Times New Roman" w:hAnsi="Times New Roman" w:cs="Times New Roman"/>
                <w:color w:val="000000"/>
                <w:sz w:val="12"/>
                <w:szCs w:val="16"/>
              </w:rPr>
              <w:t>0.0772</w:t>
            </w:r>
          </w:p>
        </w:tc>
      </w:tr>
      <w:tr w:rsidR="00D10ED6" w:rsidRPr="00545A22" w14:paraId="194011F9" w14:textId="77777777" w:rsidTr="00CD3AC2">
        <w:trPr>
          <w:trHeight w:val="300"/>
          <w:jc w:val="center"/>
        </w:trPr>
        <w:tc>
          <w:tcPr>
            <w:tcW w:w="995" w:type="dxa"/>
            <w:tcBorders>
              <w:top w:val="nil"/>
              <w:left w:val="nil"/>
              <w:bottom w:val="nil"/>
              <w:right w:val="nil"/>
            </w:tcBorders>
            <w:shd w:val="clear" w:color="auto" w:fill="auto"/>
            <w:noWrap/>
            <w:vAlign w:val="center"/>
            <w:hideMark/>
          </w:tcPr>
          <w:p w14:paraId="686F9B3B"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Daily</w:t>
            </w:r>
          </w:p>
        </w:tc>
        <w:tc>
          <w:tcPr>
            <w:tcW w:w="995" w:type="dxa"/>
            <w:tcBorders>
              <w:top w:val="nil"/>
              <w:left w:val="nil"/>
              <w:bottom w:val="nil"/>
              <w:right w:val="nil"/>
            </w:tcBorders>
            <w:shd w:val="clear" w:color="auto" w:fill="auto"/>
            <w:noWrap/>
            <w:vAlign w:val="center"/>
            <w:hideMark/>
          </w:tcPr>
          <w:p w14:paraId="1CA31A46"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0.80</w:t>
            </w:r>
          </w:p>
        </w:tc>
        <w:tc>
          <w:tcPr>
            <w:tcW w:w="1011" w:type="dxa"/>
            <w:tcBorders>
              <w:top w:val="nil"/>
              <w:left w:val="nil"/>
              <w:bottom w:val="nil"/>
              <w:right w:val="nil"/>
            </w:tcBorders>
            <w:shd w:val="clear" w:color="auto" w:fill="auto"/>
            <w:noWrap/>
            <w:vAlign w:val="center"/>
            <w:hideMark/>
          </w:tcPr>
          <w:p w14:paraId="3833C23A"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-0.0264</w:t>
            </w:r>
          </w:p>
        </w:tc>
        <w:tc>
          <w:tcPr>
            <w:tcW w:w="1011" w:type="dxa"/>
            <w:tcBorders>
              <w:top w:val="nil"/>
              <w:left w:val="nil"/>
              <w:bottom w:val="nil"/>
              <w:right w:val="nil"/>
            </w:tcBorders>
            <w:shd w:val="clear" w:color="auto" w:fill="auto"/>
            <w:noWrap/>
            <w:vAlign w:val="center"/>
            <w:hideMark/>
          </w:tcPr>
          <w:p w14:paraId="34AEF9E5"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-0.00200</w:t>
            </w:r>
          </w:p>
        </w:tc>
        <w:tc>
          <w:tcPr>
            <w:tcW w:w="1011" w:type="dxa"/>
            <w:tcBorders>
              <w:top w:val="nil"/>
              <w:left w:val="nil"/>
              <w:bottom w:val="nil"/>
              <w:right w:val="nil"/>
            </w:tcBorders>
            <w:shd w:val="clear" w:color="auto" w:fill="auto"/>
            <w:noWrap/>
            <w:vAlign w:val="center"/>
            <w:hideMark/>
          </w:tcPr>
          <w:p w14:paraId="37B5A354"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-0.0913*</w:t>
            </w:r>
          </w:p>
        </w:tc>
        <w:tc>
          <w:tcPr>
            <w:tcW w:w="1005" w:type="dxa"/>
            <w:tcBorders>
              <w:top w:val="nil"/>
              <w:left w:val="nil"/>
              <w:bottom w:val="nil"/>
              <w:right w:val="nil"/>
            </w:tcBorders>
            <w:shd w:val="clear" w:color="auto" w:fill="auto"/>
            <w:noWrap/>
            <w:vAlign w:val="center"/>
            <w:hideMark/>
          </w:tcPr>
          <w:p w14:paraId="4E479EE3"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0.767***</w:t>
            </w:r>
          </w:p>
        </w:tc>
        <w:tc>
          <w:tcPr>
            <w:tcW w:w="995" w:type="dxa"/>
            <w:tcBorders>
              <w:top w:val="nil"/>
              <w:left w:val="nil"/>
              <w:bottom w:val="nil"/>
              <w:right w:val="nil"/>
            </w:tcBorders>
            <w:shd w:val="clear" w:color="auto" w:fill="auto"/>
            <w:noWrap/>
            <w:vAlign w:val="center"/>
            <w:hideMark/>
          </w:tcPr>
          <w:p w14:paraId="2CA74E59"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-0.173</w:t>
            </w:r>
          </w:p>
        </w:tc>
        <w:tc>
          <w:tcPr>
            <w:tcW w:w="1011" w:type="dxa"/>
            <w:tcBorders>
              <w:top w:val="nil"/>
              <w:left w:val="nil"/>
              <w:bottom w:val="nil"/>
              <w:right w:val="nil"/>
            </w:tcBorders>
            <w:shd w:val="clear" w:color="auto" w:fill="auto"/>
            <w:noWrap/>
            <w:vAlign w:val="center"/>
            <w:hideMark/>
          </w:tcPr>
          <w:p w14:paraId="297564AE"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0.0112</w:t>
            </w:r>
          </w:p>
        </w:tc>
        <w:tc>
          <w:tcPr>
            <w:tcW w:w="1011" w:type="dxa"/>
            <w:tcBorders>
              <w:top w:val="nil"/>
              <w:left w:val="nil"/>
              <w:bottom w:val="nil"/>
              <w:right w:val="nil"/>
            </w:tcBorders>
            <w:shd w:val="clear" w:color="auto" w:fill="auto"/>
            <w:noWrap/>
            <w:vAlign w:val="center"/>
            <w:hideMark/>
          </w:tcPr>
          <w:p w14:paraId="17A43178"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0.0515</w:t>
            </w:r>
          </w:p>
        </w:tc>
        <w:tc>
          <w:tcPr>
            <w:tcW w:w="1005" w:type="dxa"/>
            <w:tcBorders>
              <w:top w:val="nil"/>
              <w:left w:val="nil"/>
              <w:bottom w:val="nil"/>
              <w:right w:val="nil"/>
            </w:tcBorders>
            <w:shd w:val="clear" w:color="auto" w:fill="auto"/>
            <w:noWrap/>
            <w:vAlign w:val="center"/>
            <w:hideMark/>
          </w:tcPr>
          <w:p w14:paraId="110A7C4C"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-1.255***</w:t>
            </w:r>
          </w:p>
        </w:tc>
        <w:tc>
          <w:tcPr>
            <w:tcW w:w="995" w:type="dxa"/>
            <w:tcBorders>
              <w:top w:val="nil"/>
              <w:left w:val="nil"/>
              <w:bottom w:val="nil"/>
              <w:right w:val="nil"/>
            </w:tcBorders>
            <w:shd w:val="clear" w:color="auto" w:fill="auto"/>
            <w:noWrap/>
            <w:vAlign w:val="center"/>
            <w:hideMark/>
          </w:tcPr>
          <w:p w14:paraId="5A4F2FD2"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0.361***</w:t>
            </w:r>
          </w:p>
        </w:tc>
        <w:tc>
          <w:tcPr>
            <w:tcW w:w="1005" w:type="dxa"/>
            <w:tcBorders>
              <w:top w:val="nil"/>
              <w:left w:val="nil"/>
              <w:bottom w:val="nil"/>
              <w:right w:val="nil"/>
            </w:tcBorders>
            <w:shd w:val="clear" w:color="auto" w:fill="auto"/>
            <w:noWrap/>
            <w:vAlign w:val="center"/>
            <w:hideMark/>
          </w:tcPr>
          <w:p w14:paraId="2AEA7EAE"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-0.266**</w:t>
            </w:r>
          </w:p>
        </w:tc>
        <w:tc>
          <w:tcPr>
            <w:tcW w:w="1011" w:type="dxa"/>
            <w:tcBorders>
              <w:top w:val="nil"/>
              <w:left w:val="nil"/>
              <w:bottom w:val="nil"/>
              <w:right w:val="nil"/>
            </w:tcBorders>
            <w:shd w:val="clear" w:color="auto" w:fill="auto"/>
            <w:noWrap/>
            <w:vAlign w:val="center"/>
            <w:hideMark/>
          </w:tcPr>
          <w:p w14:paraId="010AA890"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-0.150</w:t>
            </w:r>
          </w:p>
        </w:tc>
        <w:tc>
          <w:tcPr>
            <w:tcW w:w="1095" w:type="dxa"/>
            <w:tcBorders>
              <w:top w:val="nil"/>
              <w:left w:val="nil"/>
              <w:bottom w:val="nil"/>
              <w:right w:val="nil"/>
            </w:tcBorders>
            <w:shd w:val="clear" w:color="auto" w:fill="auto"/>
            <w:noWrap/>
            <w:vAlign w:val="center"/>
            <w:hideMark/>
          </w:tcPr>
          <w:p w14:paraId="10F15D81"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0.716</w:t>
            </w:r>
          </w:p>
        </w:tc>
        <w:tc>
          <w:tcPr>
            <w:tcW w:w="995" w:type="dxa"/>
            <w:tcBorders>
              <w:top w:val="nil"/>
              <w:left w:val="nil"/>
              <w:bottom w:val="nil"/>
              <w:right w:val="nil"/>
            </w:tcBorders>
            <w:shd w:val="clear" w:color="auto" w:fill="auto"/>
            <w:noWrap/>
            <w:vAlign w:val="center"/>
            <w:hideMark/>
          </w:tcPr>
          <w:p w14:paraId="169CD264"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Times New Roman" w:eastAsia="Times New Roman" w:hAnsi="Times New Roman" w:cs="Times New Roman"/>
                <w:color w:val="000000"/>
                <w:sz w:val="12"/>
                <w:szCs w:val="16"/>
              </w:rPr>
              <w:t>0.1759</w:t>
            </w:r>
          </w:p>
        </w:tc>
      </w:tr>
      <w:tr w:rsidR="00D10ED6" w:rsidRPr="00545A22" w14:paraId="107DC4D7" w14:textId="77777777" w:rsidTr="00CD3AC2">
        <w:trPr>
          <w:trHeight w:val="300"/>
          <w:jc w:val="center"/>
        </w:trPr>
        <w:tc>
          <w:tcPr>
            <w:tcW w:w="995" w:type="dxa"/>
            <w:tcBorders>
              <w:top w:val="nil"/>
              <w:left w:val="nil"/>
              <w:bottom w:val="nil"/>
              <w:right w:val="nil"/>
            </w:tcBorders>
            <w:shd w:val="clear" w:color="auto" w:fill="auto"/>
            <w:noWrap/>
            <w:vAlign w:val="center"/>
            <w:hideMark/>
          </w:tcPr>
          <w:p w14:paraId="49FE2BCD"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1m</w:t>
            </w:r>
          </w:p>
        </w:tc>
        <w:tc>
          <w:tcPr>
            <w:tcW w:w="995" w:type="dxa"/>
            <w:tcBorders>
              <w:top w:val="nil"/>
              <w:left w:val="nil"/>
              <w:bottom w:val="nil"/>
              <w:right w:val="nil"/>
            </w:tcBorders>
            <w:shd w:val="clear" w:color="auto" w:fill="auto"/>
            <w:noWrap/>
            <w:vAlign w:val="center"/>
            <w:hideMark/>
          </w:tcPr>
          <w:p w14:paraId="36E32B5B"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0.85</w:t>
            </w:r>
          </w:p>
        </w:tc>
        <w:tc>
          <w:tcPr>
            <w:tcW w:w="1011" w:type="dxa"/>
            <w:tcBorders>
              <w:top w:val="nil"/>
              <w:left w:val="nil"/>
              <w:bottom w:val="nil"/>
              <w:right w:val="nil"/>
            </w:tcBorders>
            <w:shd w:val="clear" w:color="auto" w:fill="auto"/>
            <w:noWrap/>
            <w:vAlign w:val="center"/>
            <w:hideMark/>
          </w:tcPr>
          <w:p w14:paraId="440315FA"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-0.00255***</w:t>
            </w:r>
          </w:p>
        </w:tc>
        <w:tc>
          <w:tcPr>
            <w:tcW w:w="1011" w:type="dxa"/>
            <w:tcBorders>
              <w:top w:val="nil"/>
              <w:left w:val="nil"/>
              <w:bottom w:val="nil"/>
              <w:right w:val="nil"/>
            </w:tcBorders>
            <w:shd w:val="clear" w:color="auto" w:fill="auto"/>
            <w:noWrap/>
            <w:vAlign w:val="center"/>
            <w:hideMark/>
          </w:tcPr>
          <w:p w14:paraId="456F0271"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0.0109***</w:t>
            </w:r>
          </w:p>
        </w:tc>
        <w:tc>
          <w:tcPr>
            <w:tcW w:w="1011" w:type="dxa"/>
            <w:tcBorders>
              <w:top w:val="nil"/>
              <w:left w:val="nil"/>
              <w:bottom w:val="nil"/>
              <w:right w:val="nil"/>
            </w:tcBorders>
            <w:shd w:val="clear" w:color="auto" w:fill="auto"/>
            <w:noWrap/>
            <w:vAlign w:val="center"/>
            <w:hideMark/>
          </w:tcPr>
          <w:p w14:paraId="4EBD9519"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0.0106***</w:t>
            </w:r>
          </w:p>
        </w:tc>
        <w:tc>
          <w:tcPr>
            <w:tcW w:w="1005" w:type="dxa"/>
            <w:tcBorders>
              <w:top w:val="nil"/>
              <w:left w:val="nil"/>
              <w:bottom w:val="nil"/>
              <w:right w:val="nil"/>
            </w:tcBorders>
            <w:shd w:val="clear" w:color="auto" w:fill="auto"/>
            <w:noWrap/>
            <w:vAlign w:val="center"/>
            <w:hideMark/>
          </w:tcPr>
          <w:p w14:paraId="5A0DB713"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0.0640***</w:t>
            </w:r>
          </w:p>
        </w:tc>
        <w:tc>
          <w:tcPr>
            <w:tcW w:w="995" w:type="dxa"/>
            <w:tcBorders>
              <w:top w:val="nil"/>
              <w:left w:val="nil"/>
              <w:bottom w:val="nil"/>
              <w:right w:val="nil"/>
            </w:tcBorders>
            <w:shd w:val="clear" w:color="auto" w:fill="auto"/>
            <w:noWrap/>
            <w:vAlign w:val="center"/>
            <w:hideMark/>
          </w:tcPr>
          <w:p w14:paraId="5B352952"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0.148***</w:t>
            </w:r>
          </w:p>
        </w:tc>
        <w:tc>
          <w:tcPr>
            <w:tcW w:w="1011" w:type="dxa"/>
            <w:tcBorders>
              <w:top w:val="nil"/>
              <w:left w:val="nil"/>
              <w:bottom w:val="nil"/>
              <w:right w:val="nil"/>
            </w:tcBorders>
            <w:shd w:val="clear" w:color="auto" w:fill="auto"/>
            <w:noWrap/>
            <w:vAlign w:val="center"/>
            <w:hideMark/>
          </w:tcPr>
          <w:p w14:paraId="217F0B54"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0.0264***</w:t>
            </w:r>
          </w:p>
        </w:tc>
        <w:tc>
          <w:tcPr>
            <w:tcW w:w="1011" w:type="dxa"/>
            <w:tcBorders>
              <w:top w:val="nil"/>
              <w:left w:val="nil"/>
              <w:bottom w:val="nil"/>
              <w:right w:val="nil"/>
            </w:tcBorders>
            <w:shd w:val="clear" w:color="auto" w:fill="auto"/>
            <w:noWrap/>
            <w:vAlign w:val="center"/>
            <w:hideMark/>
          </w:tcPr>
          <w:p w14:paraId="21E25582"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0.0297***</w:t>
            </w:r>
          </w:p>
        </w:tc>
        <w:tc>
          <w:tcPr>
            <w:tcW w:w="1005" w:type="dxa"/>
            <w:tcBorders>
              <w:top w:val="nil"/>
              <w:left w:val="nil"/>
              <w:bottom w:val="nil"/>
              <w:right w:val="nil"/>
            </w:tcBorders>
            <w:shd w:val="clear" w:color="auto" w:fill="auto"/>
            <w:noWrap/>
            <w:vAlign w:val="center"/>
            <w:hideMark/>
          </w:tcPr>
          <w:p w14:paraId="02F7145A"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-0.0638***</w:t>
            </w:r>
          </w:p>
        </w:tc>
        <w:tc>
          <w:tcPr>
            <w:tcW w:w="995" w:type="dxa"/>
            <w:tcBorders>
              <w:top w:val="nil"/>
              <w:left w:val="nil"/>
              <w:bottom w:val="nil"/>
              <w:right w:val="nil"/>
            </w:tcBorders>
            <w:shd w:val="clear" w:color="auto" w:fill="auto"/>
            <w:noWrap/>
            <w:vAlign w:val="center"/>
            <w:hideMark/>
          </w:tcPr>
          <w:p w14:paraId="5BD4760B"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-0.636***</w:t>
            </w:r>
          </w:p>
        </w:tc>
        <w:tc>
          <w:tcPr>
            <w:tcW w:w="1005" w:type="dxa"/>
            <w:tcBorders>
              <w:top w:val="nil"/>
              <w:left w:val="nil"/>
              <w:bottom w:val="nil"/>
              <w:right w:val="nil"/>
            </w:tcBorders>
            <w:shd w:val="clear" w:color="auto" w:fill="auto"/>
            <w:noWrap/>
            <w:vAlign w:val="center"/>
            <w:hideMark/>
          </w:tcPr>
          <w:p w14:paraId="00C16A6E"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-0.172***</w:t>
            </w:r>
          </w:p>
        </w:tc>
        <w:tc>
          <w:tcPr>
            <w:tcW w:w="1011" w:type="dxa"/>
            <w:tcBorders>
              <w:top w:val="nil"/>
              <w:left w:val="nil"/>
              <w:bottom w:val="nil"/>
              <w:right w:val="nil"/>
            </w:tcBorders>
            <w:shd w:val="clear" w:color="auto" w:fill="auto"/>
            <w:noWrap/>
            <w:vAlign w:val="center"/>
            <w:hideMark/>
          </w:tcPr>
          <w:p w14:paraId="171CADB1"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-0.0688***</w:t>
            </w:r>
          </w:p>
        </w:tc>
        <w:tc>
          <w:tcPr>
            <w:tcW w:w="1095" w:type="dxa"/>
            <w:tcBorders>
              <w:top w:val="nil"/>
              <w:left w:val="nil"/>
              <w:bottom w:val="nil"/>
              <w:right w:val="nil"/>
            </w:tcBorders>
            <w:shd w:val="clear" w:color="auto" w:fill="auto"/>
            <w:noWrap/>
            <w:vAlign w:val="center"/>
            <w:hideMark/>
          </w:tcPr>
          <w:p w14:paraId="42402DD4"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0.00949***</w:t>
            </w:r>
          </w:p>
        </w:tc>
        <w:tc>
          <w:tcPr>
            <w:tcW w:w="995" w:type="dxa"/>
            <w:tcBorders>
              <w:top w:val="nil"/>
              <w:left w:val="nil"/>
              <w:bottom w:val="nil"/>
              <w:right w:val="nil"/>
            </w:tcBorders>
            <w:shd w:val="clear" w:color="auto" w:fill="auto"/>
            <w:noWrap/>
            <w:vAlign w:val="center"/>
            <w:hideMark/>
          </w:tcPr>
          <w:p w14:paraId="332AEAC8"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Times New Roman" w:eastAsia="Times New Roman" w:hAnsi="Times New Roman" w:cs="Times New Roman"/>
                <w:color w:val="000000"/>
                <w:sz w:val="12"/>
                <w:szCs w:val="16"/>
              </w:rPr>
              <w:t>0.0976</w:t>
            </w:r>
          </w:p>
        </w:tc>
      </w:tr>
      <w:tr w:rsidR="00D10ED6" w:rsidRPr="00545A22" w14:paraId="11F84FDF" w14:textId="77777777" w:rsidTr="00CD3AC2">
        <w:trPr>
          <w:trHeight w:val="300"/>
          <w:jc w:val="center"/>
        </w:trPr>
        <w:tc>
          <w:tcPr>
            <w:tcW w:w="995" w:type="dxa"/>
            <w:tcBorders>
              <w:top w:val="nil"/>
              <w:left w:val="nil"/>
              <w:bottom w:val="nil"/>
              <w:right w:val="nil"/>
            </w:tcBorders>
            <w:shd w:val="clear" w:color="auto" w:fill="auto"/>
            <w:noWrap/>
            <w:vAlign w:val="center"/>
            <w:hideMark/>
          </w:tcPr>
          <w:p w14:paraId="43F518D6"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5m</w:t>
            </w:r>
          </w:p>
        </w:tc>
        <w:tc>
          <w:tcPr>
            <w:tcW w:w="995" w:type="dxa"/>
            <w:tcBorders>
              <w:top w:val="nil"/>
              <w:left w:val="nil"/>
              <w:bottom w:val="nil"/>
              <w:right w:val="nil"/>
            </w:tcBorders>
            <w:shd w:val="clear" w:color="auto" w:fill="auto"/>
            <w:noWrap/>
            <w:vAlign w:val="center"/>
            <w:hideMark/>
          </w:tcPr>
          <w:p w14:paraId="2CC6B471"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0.85</w:t>
            </w:r>
          </w:p>
        </w:tc>
        <w:tc>
          <w:tcPr>
            <w:tcW w:w="1011" w:type="dxa"/>
            <w:tcBorders>
              <w:top w:val="nil"/>
              <w:left w:val="nil"/>
              <w:bottom w:val="nil"/>
              <w:right w:val="nil"/>
            </w:tcBorders>
            <w:shd w:val="clear" w:color="auto" w:fill="auto"/>
            <w:noWrap/>
            <w:vAlign w:val="center"/>
            <w:hideMark/>
          </w:tcPr>
          <w:p w14:paraId="5E051FB3"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0.0226***</w:t>
            </w:r>
          </w:p>
        </w:tc>
        <w:tc>
          <w:tcPr>
            <w:tcW w:w="1011" w:type="dxa"/>
            <w:tcBorders>
              <w:top w:val="nil"/>
              <w:left w:val="nil"/>
              <w:bottom w:val="nil"/>
              <w:right w:val="nil"/>
            </w:tcBorders>
            <w:shd w:val="clear" w:color="auto" w:fill="auto"/>
            <w:noWrap/>
            <w:vAlign w:val="center"/>
            <w:hideMark/>
          </w:tcPr>
          <w:p w14:paraId="059E0F44"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0.0426***</w:t>
            </w:r>
          </w:p>
        </w:tc>
        <w:tc>
          <w:tcPr>
            <w:tcW w:w="1011" w:type="dxa"/>
            <w:tcBorders>
              <w:top w:val="nil"/>
              <w:left w:val="nil"/>
              <w:bottom w:val="nil"/>
              <w:right w:val="nil"/>
            </w:tcBorders>
            <w:shd w:val="clear" w:color="auto" w:fill="auto"/>
            <w:noWrap/>
            <w:vAlign w:val="center"/>
            <w:hideMark/>
          </w:tcPr>
          <w:p w14:paraId="1BBC5323"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0.0312***</w:t>
            </w:r>
          </w:p>
        </w:tc>
        <w:tc>
          <w:tcPr>
            <w:tcW w:w="1005" w:type="dxa"/>
            <w:tcBorders>
              <w:top w:val="nil"/>
              <w:left w:val="nil"/>
              <w:bottom w:val="nil"/>
              <w:right w:val="nil"/>
            </w:tcBorders>
            <w:shd w:val="clear" w:color="auto" w:fill="auto"/>
            <w:noWrap/>
            <w:vAlign w:val="center"/>
            <w:hideMark/>
          </w:tcPr>
          <w:p w14:paraId="22CE185E"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0.0575***</w:t>
            </w:r>
          </w:p>
        </w:tc>
        <w:tc>
          <w:tcPr>
            <w:tcW w:w="995" w:type="dxa"/>
            <w:tcBorders>
              <w:top w:val="nil"/>
              <w:left w:val="nil"/>
              <w:bottom w:val="nil"/>
              <w:right w:val="nil"/>
            </w:tcBorders>
            <w:shd w:val="clear" w:color="auto" w:fill="auto"/>
            <w:noWrap/>
            <w:vAlign w:val="center"/>
            <w:hideMark/>
          </w:tcPr>
          <w:p w14:paraId="57899FE5"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0.0889***</w:t>
            </w:r>
          </w:p>
        </w:tc>
        <w:tc>
          <w:tcPr>
            <w:tcW w:w="1011" w:type="dxa"/>
            <w:tcBorders>
              <w:top w:val="nil"/>
              <w:left w:val="nil"/>
              <w:bottom w:val="nil"/>
              <w:right w:val="nil"/>
            </w:tcBorders>
            <w:shd w:val="clear" w:color="auto" w:fill="auto"/>
            <w:noWrap/>
            <w:vAlign w:val="center"/>
            <w:hideMark/>
          </w:tcPr>
          <w:p w14:paraId="55C7F48C"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0.0723***</w:t>
            </w:r>
          </w:p>
        </w:tc>
        <w:tc>
          <w:tcPr>
            <w:tcW w:w="1011" w:type="dxa"/>
            <w:tcBorders>
              <w:top w:val="nil"/>
              <w:left w:val="nil"/>
              <w:bottom w:val="nil"/>
              <w:right w:val="nil"/>
            </w:tcBorders>
            <w:shd w:val="clear" w:color="auto" w:fill="auto"/>
            <w:noWrap/>
            <w:vAlign w:val="center"/>
            <w:hideMark/>
          </w:tcPr>
          <w:p w14:paraId="72FD8F53"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0.0794***</w:t>
            </w:r>
          </w:p>
        </w:tc>
        <w:tc>
          <w:tcPr>
            <w:tcW w:w="1005" w:type="dxa"/>
            <w:tcBorders>
              <w:top w:val="nil"/>
              <w:left w:val="nil"/>
              <w:bottom w:val="nil"/>
              <w:right w:val="nil"/>
            </w:tcBorders>
            <w:shd w:val="clear" w:color="auto" w:fill="auto"/>
            <w:noWrap/>
            <w:vAlign w:val="center"/>
            <w:hideMark/>
          </w:tcPr>
          <w:p w14:paraId="047055A6"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-0.578***</w:t>
            </w:r>
          </w:p>
        </w:tc>
        <w:tc>
          <w:tcPr>
            <w:tcW w:w="995" w:type="dxa"/>
            <w:tcBorders>
              <w:top w:val="nil"/>
              <w:left w:val="nil"/>
              <w:bottom w:val="nil"/>
              <w:right w:val="nil"/>
            </w:tcBorders>
            <w:shd w:val="clear" w:color="auto" w:fill="auto"/>
            <w:noWrap/>
            <w:vAlign w:val="center"/>
            <w:hideMark/>
          </w:tcPr>
          <w:p w14:paraId="64926365"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-0.320***</w:t>
            </w:r>
          </w:p>
        </w:tc>
        <w:tc>
          <w:tcPr>
            <w:tcW w:w="1005" w:type="dxa"/>
            <w:tcBorders>
              <w:top w:val="nil"/>
              <w:left w:val="nil"/>
              <w:bottom w:val="nil"/>
              <w:right w:val="nil"/>
            </w:tcBorders>
            <w:shd w:val="clear" w:color="auto" w:fill="auto"/>
            <w:noWrap/>
            <w:vAlign w:val="center"/>
            <w:hideMark/>
          </w:tcPr>
          <w:p w14:paraId="5EFC0C55"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-0.0541***</w:t>
            </w:r>
          </w:p>
        </w:tc>
        <w:tc>
          <w:tcPr>
            <w:tcW w:w="1011" w:type="dxa"/>
            <w:tcBorders>
              <w:top w:val="nil"/>
              <w:left w:val="nil"/>
              <w:bottom w:val="nil"/>
              <w:right w:val="nil"/>
            </w:tcBorders>
            <w:shd w:val="clear" w:color="auto" w:fill="auto"/>
            <w:noWrap/>
            <w:vAlign w:val="center"/>
            <w:hideMark/>
          </w:tcPr>
          <w:p w14:paraId="0671EF46"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-0.0367***</w:t>
            </w:r>
          </w:p>
        </w:tc>
        <w:tc>
          <w:tcPr>
            <w:tcW w:w="1095" w:type="dxa"/>
            <w:tcBorders>
              <w:top w:val="nil"/>
              <w:left w:val="nil"/>
              <w:bottom w:val="nil"/>
              <w:right w:val="nil"/>
            </w:tcBorders>
            <w:shd w:val="clear" w:color="auto" w:fill="auto"/>
            <w:noWrap/>
            <w:vAlign w:val="center"/>
            <w:hideMark/>
          </w:tcPr>
          <w:p w14:paraId="5BF51477"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0.0312***</w:t>
            </w:r>
          </w:p>
        </w:tc>
        <w:tc>
          <w:tcPr>
            <w:tcW w:w="995" w:type="dxa"/>
            <w:tcBorders>
              <w:top w:val="nil"/>
              <w:left w:val="nil"/>
              <w:bottom w:val="nil"/>
              <w:right w:val="nil"/>
            </w:tcBorders>
            <w:shd w:val="clear" w:color="auto" w:fill="auto"/>
            <w:noWrap/>
            <w:vAlign w:val="center"/>
            <w:hideMark/>
          </w:tcPr>
          <w:p w14:paraId="641EF05F"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Times New Roman" w:eastAsia="Times New Roman" w:hAnsi="Times New Roman" w:cs="Times New Roman"/>
                <w:color w:val="000000"/>
                <w:sz w:val="12"/>
                <w:szCs w:val="16"/>
              </w:rPr>
              <w:t>0.1043</w:t>
            </w:r>
          </w:p>
        </w:tc>
      </w:tr>
      <w:tr w:rsidR="00D10ED6" w:rsidRPr="00545A22" w14:paraId="39910CBC" w14:textId="77777777" w:rsidTr="00CD3AC2">
        <w:trPr>
          <w:trHeight w:val="300"/>
          <w:jc w:val="center"/>
        </w:trPr>
        <w:tc>
          <w:tcPr>
            <w:tcW w:w="995" w:type="dxa"/>
            <w:tcBorders>
              <w:top w:val="nil"/>
              <w:left w:val="nil"/>
              <w:bottom w:val="nil"/>
              <w:right w:val="nil"/>
            </w:tcBorders>
            <w:shd w:val="clear" w:color="auto" w:fill="auto"/>
            <w:noWrap/>
            <w:vAlign w:val="center"/>
            <w:hideMark/>
          </w:tcPr>
          <w:p w14:paraId="7E1CCBF0"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10m</w:t>
            </w:r>
          </w:p>
        </w:tc>
        <w:tc>
          <w:tcPr>
            <w:tcW w:w="995" w:type="dxa"/>
            <w:tcBorders>
              <w:top w:val="nil"/>
              <w:left w:val="nil"/>
              <w:bottom w:val="nil"/>
              <w:right w:val="nil"/>
            </w:tcBorders>
            <w:shd w:val="clear" w:color="auto" w:fill="auto"/>
            <w:noWrap/>
            <w:vAlign w:val="center"/>
            <w:hideMark/>
          </w:tcPr>
          <w:p w14:paraId="31C8C3A7"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0.85</w:t>
            </w:r>
          </w:p>
        </w:tc>
        <w:tc>
          <w:tcPr>
            <w:tcW w:w="1011" w:type="dxa"/>
            <w:tcBorders>
              <w:top w:val="nil"/>
              <w:left w:val="nil"/>
              <w:bottom w:val="nil"/>
              <w:right w:val="nil"/>
            </w:tcBorders>
            <w:shd w:val="clear" w:color="auto" w:fill="auto"/>
            <w:noWrap/>
            <w:vAlign w:val="center"/>
            <w:hideMark/>
          </w:tcPr>
          <w:p w14:paraId="7E06B51B"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0.0632***</w:t>
            </w:r>
          </w:p>
        </w:tc>
        <w:tc>
          <w:tcPr>
            <w:tcW w:w="1011" w:type="dxa"/>
            <w:tcBorders>
              <w:top w:val="nil"/>
              <w:left w:val="nil"/>
              <w:bottom w:val="nil"/>
              <w:right w:val="nil"/>
            </w:tcBorders>
            <w:shd w:val="clear" w:color="auto" w:fill="auto"/>
            <w:noWrap/>
            <w:vAlign w:val="center"/>
            <w:hideMark/>
          </w:tcPr>
          <w:p w14:paraId="625ECC09"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0.0480***</w:t>
            </w:r>
          </w:p>
        </w:tc>
        <w:tc>
          <w:tcPr>
            <w:tcW w:w="1011" w:type="dxa"/>
            <w:tcBorders>
              <w:top w:val="nil"/>
              <w:left w:val="nil"/>
              <w:bottom w:val="nil"/>
              <w:right w:val="nil"/>
            </w:tcBorders>
            <w:shd w:val="clear" w:color="auto" w:fill="auto"/>
            <w:noWrap/>
            <w:vAlign w:val="center"/>
            <w:hideMark/>
          </w:tcPr>
          <w:p w14:paraId="69C65F97"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0.0396***</w:t>
            </w:r>
          </w:p>
        </w:tc>
        <w:tc>
          <w:tcPr>
            <w:tcW w:w="1005" w:type="dxa"/>
            <w:tcBorders>
              <w:top w:val="nil"/>
              <w:left w:val="nil"/>
              <w:bottom w:val="nil"/>
              <w:right w:val="nil"/>
            </w:tcBorders>
            <w:shd w:val="clear" w:color="auto" w:fill="auto"/>
            <w:noWrap/>
            <w:vAlign w:val="center"/>
            <w:hideMark/>
          </w:tcPr>
          <w:p w14:paraId="7A4E1A64"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0.0716***</w:t>
            </w:r>
          </w:p>
        </w:tc>
        <w:tc>
          <w:tcPr>
            <w:tcW w:w="995" w:type="dxa"/>
            <w:tcBorders>
              <w:top w:val="nil"/>
              <w:left w:val="nil"/>
              <w:bottom w:val="nil"/>
              <w:right w:val="nil"/>
            </w:tcBorders>
            <w:shd w:val="clear" w:color="auto" w:fill="auto"/>
            <w:noWrap/>
            <w:vAlign w:val="center"/>
            <w:hideMark/>
          </w:tcPr>
          <w:p w14:paraId="215755CE"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0.128***</w:t>
            </w:r>
          </w:p>
        </w:tc>
        <w:tc>
          <w:tcPr>
            <w:tcW w:w="1011" w:type="dxa"/>
            <w:tcBorders>
              <w:top w:val="nil"/>
              <w:left w:val="nil"/>
              <w:bottom w:val="nil"/>
              <w:right w:val="nil"/>
            </w:tcBorders>
            <w:shd w:val="clear" w:color="auto" w:fill="auto"/>
            <w:noWrap/>
            <w:vAlign w:val="center"/>
            <w:hideMark/>
          </w:tcPr>
          <w:p w14:paraId="2E8393D5"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0.0762***</w:t>
            </w:r>
          </w:p>
        </w:tc>
        <w:tc>
          <w:tcPr>
            <w:tcW w:w="1011" w:type="dxa"/>
            <w:tcBorders>
              <w:top w:val="nil"/>
              <w:left w:val="nil"/>
              <w:bottom w:val="nil"/>
              <w:right w:val="nil"/>
            </w:tcBorders>
            <w:shd w:val="clear" w:color="auto" w:fill="auto"/>
            <w:noWrap/>
            <w:vAlign w:val="center"/>
            <w:hideMark/>
          </w:tcPr>
          <w:p w14:paraId="08CB1D9C"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0.0715***</w:t>
            </w:r>
          </w:p>
        </w:tc>
        <w:tc>
          <w:tcPr>
            <w:tcW w:w="1005" w:type="dxa"/>
            <w:tcBorders>
              <w:top w:val="nil"/>
              <w:left w:val="nil"/>
              <w:bottom w:val="nil"/>
              <w:right w:val="nil"/>
            </w:tcBorders>
            <w:shd w:val="clear" w:color="auto" w:fill="auto"/>
            <w:noWrap/>
            <w:vAlign w:val="center"/>
            <w:hideMark/>
          </w:tcPr>
          <w:p w14:paraId="733BAB3B"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-0.690***</w:t>
            </w:r>
          </w:p>
        </w:tc>
        <w:tc>
          <w:tcPr>
            <w:tcW w:w="995" w:type="dxa"/>
            <w:tcBorders>
              <w:top w:val="nil"/>
              <w:left w:val="nil"/>
              <w:bottom w:val="nil"/>
              <w:right w:val="nil"/>
            </w:tcBorders>
            <w:shd w:val="clear" w:color="auto" w:fill="auto"/>
            <w:noWrap/>
            <w:vAlign w:val="center"/>
            <w:hideMark/>
          </w:tcPr>
          <w:p w14:paraId="5324F42A"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-0.215***</w:t>
            </w:r>
          </w:p>
        </w:tc>
        <w:tc>
          <w:tcPr>
            <w:tcW w:w="1005" w:type="dxa"/>
            <w:tcBorders>
              <w:top w:val="nil"/>
              <w:left w:val="nil"/>
              <w:bottom w:val="nil"/>
              <w:right w:val="nil"/>
            </w:tcBorders>
            <w:shd w:val="clear" w:color="auto" w:fill="auto"/>
            <w:noWrap/>
            <w:vAlign w:val="center"/>
            <w:hideMark/>
          </w:tcPr>
          <w:p w14:paraId="4BB7C14E"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-0.0467***</w:t>
            </w:r>
          </w:p>
        </w:tc>
        <w:tc>
          <w:tcPr>
            <w:tcW w:w="1011" w:type="dxa"/>
            <w:tcBorders>
              <w:top w:val="nil"/>
              <w:left w:val="nil"/>
              <w:bottom w:val="nil"/>
              <w:right w:val="nil"/>
            </w:tcBorders>
            <w:shd w:val="clear" w:color="auto" w:fill="auto"/>
            <w:noWrap/>
            <w:vAlign w:val="center"/>
            <w:hideMark/>
          </w:tcPr>
          <w:p w14:paraId="637FA334"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-0.0177***</w:t>
            </w:r>
          </w:p>
        </w:tc>
        <w:tc>
          <w:tcPr>
            <w:tcW w:w="1095" w:type="dxa"/>
            <w:tcBorders>
              <w:top w:val="nil"/>
              <w:left w:val="nil"/>
              <w:bottom w:val="nil"/>
              <w:right w:val="nil"/>
            </w:tcBorders>
            <w:shd w:val="clear" w:color="auto" w:fill="auto"/>
            <w:noWrap/>
            <w:vAlign w:val="center"/>
            <w:hideMark/>
          </w:tcPr>
          <w:p w14:paraId="32A4E1E0"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0.0511***</w:t>
            </w:r>
          </w:p>
        </w:tc>
        <w:tc>
          <w:tcPr>
            <w:tcW w:w="995" w:type="dxa"/>
            <w:tcBorders>
              <w:top w:val="nil"/>
              <w:left w:val="nil"/>
              <w:bottom w:val="nil"/>
              <w:right w:val="nil"/>
            </w:tcBorders>
            <w:shd w:val="clear" w:color="auto" w:fill="auto"/>
            <w:noWrap/>
            <w:vAlign w:val="center"/>
            <w:hideMark/>
          </w:tcPr>
          <w:p w14:paraId="7A7A1BFF"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Times New Roman" w:eastAsia="Times New Roman" w:hAnsi="Times New Roman" w:cs="Times New Roman"/>
                <w:color w:val="000000"/>
                <w:sz w:val="12"/>
                <w:szCs w:val="16"/>
              </w:rPr>
              <w:t>0.1076</w:t>
            </w:r>
          </w:p>
        </w:tc>
      </w:tr>
      <w:tr w:rsidR="00D10ED6" w:rsidRPr="00545A22" w14:paraId="3B32735A" w14:textId="77777777" w:rsidTr="00CD3AC2">
        <w:trPr>
          <w:trHeight w:val="300"/>
          <w:jc w:val="center"/>
        </w:trPr>
        <w:tc>
          <w:tcPr>
            <w:tcW w:w="995" w:type="dxa"/>
            <w:tcBorders>
              <w:top w:val="nil"/>
              <w:left w:val="nil"/>
              <w:bottom w:val="nil"/>
              <w:right w:val="nil"/>
            </w:tcBorders>
            <w:shd w:val="clear" w:color="auto" w:fill="auto"/>
            <w:noWrap/>
            <w:vAlign w:val="center"/>
            <w:hideMark/>
          </w:tcPr>
          <w:p w14:paraId="0CA24EF5"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15m</w:t>
            </w:r>
          </w:p>
        </w:tc>
        <w:tc>
          <w:tcPr>
            <w:tcW w:w="995" w:type="dxa"/>
            <w:tcBorders>
              <w:top w:val="nil"/>
              <w:left w:val="nil"/>
              <w:bottom w:val="nil"/>
              <w:right w:val="nil"/>
            </w:tcBorders>
            <w:shd w:val="clear" w:color="auto" w:fill="auto"/>
            <w:noWrap/>
            <w:vAlign w:val="center"/>
            <w:hideMark/>
          </w:tcPr>
          <w:p w14:paraId="49BBCB7E"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0.85</w:t>
            </w:r>
          </w:p>
        </w:tc>
        <w:tc>
          <w:tcPr>
            <w:tcW w:w="1011" w:type="dxa"/>
            <w:tcBorders>
              <w:top w:val="nil"/>
              <w:left w:val="nil"/>
              <w:bottom w:val="nil"/>
              <w:right w:val="nil"/>
            </w:tcBorders>
            <w:shd w:val="clear" w:color="auto" w:fill="auto"/>
            <w:noWrap/>
            <w:vAlign w:val="center"/>
            <w:hideMark/>
          </w:tcPr>
          <w:p w14:paraId="447A8D58"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0.0812***</w:t>
            </w:r>
          </w:p>
        </w:tc>
        <w:tc>
          <w:tcPr>
            <w:tcW w:w="1011" w:type="dxa"/>
            <w:tcBorders>
              <w:top w:val="nil"/>
              <w:left w:val="nil"/>
              <w:bottom w:val="nil"/>
              <w:right w:val="nil"/>
            </w:tcBorders>
            <w:shd w:val="clear" w:color="auto" w:fill="auto"/>
            <w:noWrap/>
            <w:vAlign w:val="center"/>
            <w:hideMark/>
          </w:tcPr>
          <w:p w14:paraId="2C8D4A61"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0.0503***</w:t>
            </w:r>
          </w:p>
        </w:tc>
        <w:tc>
          <w:tcPr>
            <w:tcW w:w="1011" w:type="dxa"/>
            <w:tcBorders>
              <w:top w:val="nil"/>
              <w:left w:val="nil"/>
              <w:bottom w:val="nil"/>
              <w:right w:val="nil"/>
            </w:tcBorders>
            <w:shd w:val="clear" w:color="auto" w:fill="auto"/>
            <w:noWrap/>
            <w:vAlign w:val="center"/>
            <w:hideMark/>
          </w:tcPr>
          <w:p w14:paraId="436B23CF"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0.0386***</w:t>
            </w:r>
          </w:p>
        </w:tc>
        <w:tc>
          <w:tcPr>
            <w:tcW w:w="1005" w:type="dxa"/>
            <w:tcBorders>
              <w:top w:val="nil"/>
              <w:left w:val="nil"/>
              <w:bottom w:val="nil"/>
              <w:right w:val="nil"/>
            </w:tcBorders>
            <w:shd w:val="clear" w:color="auto" w:fill="auto"/>
            <w:noWrap/>
            <w:vAlign w:val="center"/>
            <w:hideMark/>
          </w:tcPr>
          <w:p w14:paraId="00499B5D"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0.0849***</w:t>
            </w:r>
          </w:p>
        </w:tc>
        <w:tc>
          <w:tcPr>
            <w:tcW w:w="995" w:type="dxa"/>
            <w:tcBorders>
              <w:top w:val="nil"/>
              <w:left w:val="nil"/>
              <w:bottom w:val="nil"/>
              <w:right w:val="nil"/>
            </w:tcBorders>
            <w:shd w:val="clear" w:color="auto" w:fill="auto"/>
            <w:noWrap/>
            <w:vAlign w:val="center"/>
            <w:hideMark/>
          </w:tcPr>
          <w:p w14:paraId="22D9E620"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0.138***</w:t>
            </w:r>
          </w:p>
        </w:tc>
        <w:tc>
          <w:tcPr>
            <w:tcW w:w="1011" w:type="dxa"/>
            <w:tcBorders>
              <w:top w:val="nil"/>
              <w:left w:val="nil"/>
              <w:bottom w:val="nil"/>
              <w:right w:val="nil"/>
            </w:tcBorders>
            <w:shd w:val="clear" w:color="auto" w:fill="auto"/>
            <w:noWrap/>
            <w:vAlign w:val="center"/>
            <w:hideMark/>
          </w:tcPr>
          <w:p w14:paraId="1C5E1AF7"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0.0899***</w:t>
            </w:r>
          </w:p>
        </w:tc>
        <w:tc>
          <w:tcPr>
            <w:tcW w:w="1011" w:type="dxa"/>
            <w:tcBorders>
              <w:top w:val="nil"/>
              <w:left w:val="nil"/>
              <w:bottom w:val="nil"/>
              <w:right w:val="nil"/>
            </w:tcBorders>
            <w:shd w:val="clear" w:color="auto" w:fill="auto"/>
            <w:noWrap/>
            <w:vAlign w:val="center"/>
            <w:hideMark/>
          </w:tcPr>
          <w:p w14:paraId="613D4694"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0.0511***</w:t>
            </w:r>
          </w:p>
        </w:tc>
        <w:tc>
          <w:tcPr>
            <w:tcW w:w="1005" w:type="dxa"/>
            <w:tcBorders>
              <w:top w:val="nil"/>
              <w:left w:val="nil"/>
              <w:bottom w:val="nil"/>
              <w:right w:val="nil"/>
            </w:tcBorders>
            <w:shd w:val="clear" w:color="auto" w:fill="auto"/>
            <w:noWrap/>
            <w:vAlign w:val="center"/>
            <w:hideMark/>
          </w:tcPr>
          <w:p w14:paraId="06C9753C"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-0.711***</w:t>
            </w:r>
          </w:p>
        </w:tc>
        <w:tc>
          <w:tcPr>
            <w:tcW w:w="995" w:type="dxa"/>
            <w:tcBorders>
              <w:top w:val="nil"/>
              <w:left w:val="nil"/>
              <w:bottom w:val="nil"/>
              <w:right w:val="nil"/>
            </w:tcBorders>
            <w:shd w:val="clear" w:color="auto" w:fill="auto"/>
            <w:noWrap/>
            <w:vAlign w:val="center"/>
            <w:hideMark/>
          </w:tcPr>
          <w:p w14:paraId="79A32DA0"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-0.169***</w:t>
            </w:r>
          </w:p>
        </w:tc>
        <w:tc>
          <w:tcPr>
            <w:tcW w:w="1005" w:type="dxa"/>
            <w:tcBorders>
              <w:top w:val="nil"/>
              <w:left w:val="nil"/>
              <w:bottom w:val="nil"/>
              <w:right w:val="nil"/>
            </w:tcBorders>
            <w:shd w:val="clear" w:color="auto" w:fill="auto"/>
            <w:noWrap/>
            <w:vAlign w:val="center"/>
            <w:hideMark/>
          </w:tcPr>
          <w:p w14:paraId="041A4120"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-0.0192**</w:t>
            </w:r>
          </w:p>
        </w:tc>
        <w:tc>
          <w:tcPr>
            <w:tcW w:w="1011" w:type="dxa"/>
            <w:tcBorders>
              <w:top w:val="nil"/>
              <w:left w:val="nil"/>
              <w:bottom w:val="nil"/>
              <w:right w:val="nil"/>
            </w:tcBorders>
            <w:shd w:val="clear" w:color="auto" w:fill="auto"/>
            <w:noWrap/>
            <w:vAlign w:val="center"/>
            <w:hideMark/>
          </w:tcPr>
          <w:p w14:paraId="7E410E9C"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-0.0220**</w:t>
            </w:r>
          </w:p>
        </w:tc>
        <w:tc>
          <w:tcPr>
            <w:tcW w:w="1095" w:type="dxa"/>
            <w:tcBorders>
              <w:top w:val="nil"/>
              <w:left w:val="nil"/>
              <w:bottom w:val="nil"/>
              <w:right w:val="nil"/>
            </w:tcBorders>
            <w:shd w:val="clear" w:color="auto" w:fill="auto"/>
            <w:noWrap/>
            <w:vAlign w:val="center"/>
            <w:hideMark/>
          </w:tcPr>
          <w:p w14:paraId="20DA7A66"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0.0690***</w:t>
            </w:r>
          </w:p>
        </w:tc>
        <w:tc>
          <w:tcPr>
            <w:tcW w:w="995" w:type="dxa"/>
            <w:tcBorders>
              <w:top w:val="nil"/>
              <w:left w:val="nil"/>
              <w:bottom w:val="nil"/>
              <w:right w:val="nil"/>
            </w:tcBorders>
            <w:shd w:val="clear" w:color="auto" w:fill="auto"/>
            <w:noWrap/>
            <w:vAlign w:val="center"/>
            <w:hideMark/>
          </w:tcPr>
          <w:p w14:paraId="78965B1E"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Times New Roman" w:eastAsia="Times New Roman" w:hAnsi="Times New Roman" w:cs="Times New Roman"/>
                <w:color w:val="000000"/>
                <w:sz w:val="12"/>
                <w:szCs w:val="16"/>
              </w:rPr>
              <w:t>0.1027</w:t>
            </w:r>
          </w:p>
        </w:tc>
      </w:tr>
      <w:tr w:rsidR="00D10ED6" w:rsidRPr="00545A22" w14:paraId="65E159E7" w14:textId="77777777" w:rsidTr="00CD3AC2">
        <w:trPr>
          <w:trHeight w:val="300"/>
          <w:jc w:val="center"/>
        </w:trPr>
        <w:tc>
          <w:tcPr>
            <w:tcW w:w="995" w:type="dxa"/>
            <w:tcBorders>
              <w:top w:val="nil"/>
              <w:left w:val="nil"/>
              <w:bottom w:val="nil"/>
              <w:right w:val="nil"/>
            </w:tcBorders>
            <w:shd w:val="clear" w:color="auto" w:fill="auto"/>
            <w:noWrap/>
            <w:vAlign w:val="center"/>
            <w:hideMark/>
          </w:tcPr>
          <w:p w14:paraId="19801B70"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60m</w:t>
            </w:r>
          </w:p>
        </w:tc>
        <w:tc>
          <w:tcPr>
            <w:tcW w:w="995" w:type="dxa"/>
            <w:tcBorders>
              <w:top w:val="nil"/>
              <w:left w:val="nil"/>
              <w:bottom w:val="nil"/>
              <w:right w:val="nil"/>
            </w:tcBorders>
            <w:shd w:val="clear" w:color="auto" w:fill="auto"/>
            <w:noWrap/>
            <w:vAlign w:val="center"/>
            <w:hideMark/>
          </w:tcPr>
          <w:p w14:paraId="62A96610"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0.85</w:t>
            </w:r>
          </w:p>
        </w:tc>
        <w:tc>
          <w:tcPr>
            <w:tcW w:w="1011" w:type="dxa"/>
            <w:tcBorders>
              <w:top w:val="nil"/>
              <w:left w:val="nil"/>
              <w:bottom w:val="nil"/>
              <w:right w:val="nil"/>
            </w:tcBorders>
            <w:shd w:val="clear" w:color="auto" w:fill="auto"/>
            <w:noWrap/>
            <w:vAlign w:val="center"/>
            <w:hideMark/>
          </w:tcPr>
          <w:p w14:paraId="17BD4D81"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0.140***</w:t>
            </w:r>
          </w:p>
        </w:tc>
        <w:tc>
          <w:tcPr>
            <w:tcW w:w="1011" w:type="dxa"/>
            <w:tcBorders>
              <w:top w:val="nil"/>
              <w:left w:val="nil"/>
              <w:bottom w:val="nil"/>
              <w:right w:val="nil"/>
            </w:tcBorders>
            <w:shd w:val="clear" w:color="auto" w:fill="auto"/>
            <w:noWrap/>
            <w:vAlign w:val="center"/>
            <w:hideMark/>
          </w:tcPr>
          <w:p w14:paraId="54531199"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0.0206*</w:t>
            </w:r>
          </w:p>
        </w:tc>
        <w:tc>
          <w:tcPr>
            <w:tcW w:w="1011" w:type="dxa"/>
            <w:tcBorders>
              <w:top w:val="nil"/>
              <w:left w:val="nil"/>
              <w:bottom w:val="nil"/>
              <w:right w:val="nil"/>
            </w:tcBorders>
            <w:shd w:val="clear" w:color="auto" w:fill="auto"/>
            <w:noWrap/>
            <w:vAlign w:val="center"/>
            <w:hideMark/>
          </w:tcPr>
          <w:p w14:paraId="11D6FC37"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0.0189*</w:t>
            </w:r>
          </w:p>
        </w:tc>
        <w:tc>
          <w:tcPr>
            <w:tcW w:w="1005" w:type="dxa"/>
            <w:tcBorders>
              <w:top w:val="nil"/>
              <w:left w:val="nil"/>
              <w:bottom w:val="nil"/>
              <w:right w:val="nil"/>
            </w:tcBorders>
            <w:shd w:val="clear" w:color="auto" w:fill="auto"/>
            <w:noWrap/>
            <w:vAlign w:val="center"/>
            <w:hideMark/>
          </w:tcPr>
          <w:p w14:paraId="7F969774"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0.235***</w:t>
            </w:r>
          </w:p>
        </w:tc>
        <w:tc>
          <w:tcPr>
            <w:tcW w:w="995" w:type="dxa"/>
            <w:tcBorders>
              <w:top w:val="nil"/>
              <w:left w:val="nil"/>
              <w:bottom w:val="nil"/>
              <w:right w:val="nil"/>
            </w:tcBorders>
            <w:shd w:val="clear" w:color="auto" w:fill="auto"/>
            <w:noWrap/>
            <w:vAlign w:val="center"/>
            <w:hideMark/>
          </w:tcPr>
          <w:p w14:paraId="4F3D364D"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0.249***</w:t>
            </w:r>
          </w:p>
        </w:tc>
        <w:tc>
          <w:tcPr>
            <w:tcW w:w="1011" w:type="dxa"/>
            <w:tcBorders>
              <w:top w:val="nil"/>
              <w:left w:val="nil"/>
              <w:bottom w:val="nil"/>
              <w:right w:val="nil"/>
            </w:tcBorders>
            <w:shd w:val="clear" w:color="auto" w:fill="auto"/>
            <w:noWrap/>
            <w:vAlign w:val="center"/>
            <w:hideMark/>
          </w:tcPr>
          <w:p w14:paraId="7A58F6DE"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-0.00808</w:t>
            </w:r>
          </w:p>
        </w:tc>
        <w:tc>
          <w:tcPr>
            <w:tcW w:w="1011" w:type="dxa"/>
            <w:tcBorders>
              <w:top w:val="nil"/>
              <w:left w:val="nil"/>
              <w:bottom w:val="nil"/>
              <w:right w:val="nil"/>
            </w:tcBorders>
            <w:shd w:val="clear" w:color="auto" w:fill="auto"/>
            <w:noWrap/>
            <w:vAlign w:val="center"/>
            <w:hideMark/>
          </w:tcPr>
          <w:p w14:paraId="4203AD1E"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0.00832</w:t>
            </w:r>
          </w:p>
        </w:tc>
        <w:tc>
          <w:tcPr>
            <w:tcW w:w="1005" w:type="dxa"/>
            <w:tcBorders>
              <w:top w:val="nil"/>
              <w:left w:val="nil"/>
              <w:bottom w:val="nil"/>
              <w:right w:val="nil"/>
            </w:tcBorders>
            <w:shd w:val="clear" w:color="auto" w:fill="auto"/>
            <w:noWrap/>
            <w:vAlign w:val="center"/>
            <w:hideMark/>
          </w:tcPr>
          <w:p w14:paraId="22152527"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-0.937***</w:t>
            </w:r>
          </w:p>
        </w:tc>
        <w:tc>
          <w:tcPr>
            <w:tcW w:w="995" w:type="dxa"/>
            <w:tcBorders>
              <w:top w:val="nil"/>
              <w:left w:val="nil"/>
              <w:bottom w:val="nil"/>
              <w:right w:val="nil"/>
            </w:tcBorders>
            <w:shd w:val="clear" w:color="auto" w:fill="auto"/>
            <w:noWrap/>
            <w:vAlign w:val="center"/>
            <w:hideMark/>
          </w:tcPr>
          <w:p w14:paraId="203F0710"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-0.100***</w:t>
            </w:r>
          </w:p>
        </w:tc>
        <w:tc>
          <w:tcPr>
            <w:tcW w:w="1005" w:type="dxa"/>
            <w:tcBorders>
              <w:top w:val="nil"/>
              <w:left w:val="nil"/>
              <w:bottom w:val="nil"/>
              <w:right w:val="nil"/>
            </w:tcBorders>
            <w:shd w:val="clear" w:color="auto" w:fill="auto"/>
            <w:noWrap/>
            <w:vAlign w:val="center"/>
            <w:hideMark/>
          </w:tcPr>
          <w:p w14:paraId="2CFEA5A3"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0.00923</w:t>
            </w:r>
          </w:p>
        </w:tc>
        <w:tc>
          <w:tcPr>
            <w:tcW w:w="1011" w:type="dxa"/>
            <w:tcBorders>
              <w:top w:val="nil"/>
              <w:left w:val="nil"/>
              <w:bottom w:val="nil"/>
              <w:right w:val="nil"/>
            </w:tcBorders>
            <w:shd w:val="clear" w:color="auto" w:fill="auto"/>
            <w:noWrap/>
            <w:vAlign w:val="center"/>
            <w:hideMark/>
          </w:tcPr>
          <w:p w14:paraId="40253A3A"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0.0283</w:t>
            </w:r>
          </w:p>
        </w:tc>
        <w:tc>
          <w:tcPr>
            <w:tcW w:w="1095" w:type="dxa"/>
            <w:tcBorders>
              <w:top w:val="nil"/>
              <w:left w:val="nil"/>
              <w:bottom w:val="nil"/>
              <w:right w:val="nil"/>
            </w:tcBorders>
            <w:shd w:val="clear" w:color="auto" w:fill="auto"/>
            <w:noWrap/>
            <w:vAlign w:val="center"/>
            <w:hideMark/>
          </w:tcPr>
          <w:p w14:paraId="6F379F01"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0.182***</w:t>
            </w:r>
          </w:p>
        </w:tc>
        <w:tc>
          <w:tcPr>
            <w:tcW w:w="995" w:type="dxa"/>
            <w:tcBorders>
              <w:top w:val="nil"/>
              <w:left w:val="nil"/>
              <w:bottom w:val="nil"/>
              <w:right w:val="nil"/>
            </w:tcBorders>
            <w:shd w:val="clear" w:color="auto" w:fill="auto"/>
            <w:noWrap/>
            <w:vAlign w:val="center"/>
            <w:hideMark/>
          </w:tcPr>
          <w:p w14:paraId="43DBE4B2"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Times New Roman" w:eastAsia="Times New Roman" w:hAnsi="Times New Roman" w:cs="Times New Roman"/>
                <w:color w:val="000000"/>
                <w:sz w:val="12"/>
                <w:szCs w:val="16"/>
              </w:rPr>
              <w:t>0.1017</w:t>
            </w:r>
          </w:p>
        </w:tc>
      </w:tr>
      <w:tr w:rsidR="00D10ED6" w:rsidRPr="00545A22" w14:paraId="59E4A857" w14:textId="77777777" w:rsidTr="00CD3AC2">
        <w:trPr>
          <w:trHeight w:val="300"/>
          <w:jc w:val="center"/>
        </w:trPr>
        <w:tc>
          <w:tcPr>
            <w:tcW w:w="995" w:type="dxa"/>
            <w:tcBorders>
              <w:top w:val="nil"/>
              <w:left w:val="nil"/>
              <w:bottom w:val="nil"/>
              <w:right w:val="nil"/>
            </w:tcBorders>
            <w:shd w:val="clear" w:color="auto" w:fill="auto"/>
            <w:noWrap/>
            <w:vAlign w:val="center"/>
            <w:hideMark/>
          </w:tcPr>
          <w:p w14:paraId="1142D993"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Daily</w:t>
            </w:r>
          </w:p>
        </w:tc>
        <w:tc>
          <w:tcPr>
            <w:tcW w:w="995" w:type="dxa"/>
            <w:tcBorders>
              <w:top w:val="nil"/>
              <w:left w:val="nil"/>
              <w:bottom w:val="nil"/>
              <w:right w:val="nil"/>
            </w:tcBorders>
            <w:shd w:val="clear" w:color="auto" w:fill="auto"/>
            <w:noWrap/>
            <w:vAlign w:val="center"/>
            <w:hideMark/>
          </w:tcPr>
          <w:p w14:paraId="4CA18A09"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0.85</w:t>
            </w:r>
          </w:p>
        </w:tc>
        <w:tc>
          <w:tcPr>
            <w:tcW w:w="1011" w:type="dxa"/>
            <w:tcBorders>
              <w:top w:val="nil"/>
              <w:left w:val="nil"/>
              <w:bottom w:val="nil"/>
              <w:right w:val="nil"/>
            </w:tcBorders>
            <w:shd w:val="clear" w:color="auto" w:fill="auto"/>
            <w:noWrap/>
            <w:vAlign w:val="center"/>
            <w:hideMark/>
          </w:tcPr>
          <w:p w14:paraId="6C39467F"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0.0408</w:t>
            </w:r>
          </w:p>
        </w:tc>
        <w:tc>
          <w:tcPr>
            <w:tcW w:w="1011" w:type="dxa"/>
            <w:tcBorders>
              <w:top w:val="nil"/>
              <w:left w:val="nil"/>
              <w:bottom w:val="nil"/>
              <w:right w:val="nil"/>
            </w:tcBorders>
            <w:shd w:val="clear" w:color="auto" w:fill="auto"/>
            <w:noWrap/>
            <w:vAlign w:val="center"/>
            <w:hideMark/>
          </w:tcPr>
          <w:p w14:paraId="6C525E0F"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0.0379</w:t>
            </w:r>
          </w:p>
        </w:tc>
        <w:tc>
          <w:tcPr>
            <w:tcW w:w="1011" w:type="dxa"/>
            <w:tcBorders>
              <w:top w:val="nil"/>
              <w:left w:val="nil"/>
              <w:bottom w:val="nil"/>
              <w:right w:val="nil"/>
            </w:tcBorders>
            <w:shd w:val="clear" w:color="auto" w:fill="auto"/>
            <w:noWrap/>
            <w:vAlign w:val="center"/>
            <w:hideMark/>
          </w:tcPr>
          <w:p w14:paraId="2EEF6341"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-0.0705</w:t>
            </w:r>
          </w:p>
        </w:tc>
        <w:tc>
          <w:tcPr>
            <w:tcW w:w="1005" w:type="dxa"/>
            <w:tcBorders>
              <w:top w:val="nil"/>
              <w:left w:val="nil"/>
              <w:bottom w:val="nil"/>
              <w:right w:val="nil"/>
            </w:tcBorders>
            <w:shd w:val="clear" w:color="auto" w:fill="auto"/>
            <w:noWrap/>
            <w:vAlign w:val="center"/>
            <w:hideMark/>
          </w:tcPr>
          <w:p w14:paraId="30BF8D8E"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0.841***</w:t>
            </w:r>
          </w:p>
        </w:tc>
        <w:tc>
          <w:tcPr>
            <w:tcW w:w="995" w:type="dxa"/>
            <w:tcBorders>
              <w:top w:val="nil"/>
              <w:left w:val="nil"/>
              <w:bottom w:val="nil"/>
              <w:right w:val="nil"/>
            </w:tcBorders>
            <w:shd w:val="clear" w:color="auto" w:fill="auto"/>
            <w:noWrap/>
            <w:vAlign w:val="center"/>
            <w:hideMark/>
          </w:tcPr>
          <w:p w14:paraId="3FA64B5D"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-0.0810</w:t>
            </w:r>
          </w:p>
        </w:tc>
        <w:tc>
          <w:tcPr>
            <w:tcW w:w="1011" w:type="dxa"/>
            <w:tcBorders>
              <w:top w:val="nil"/>
              <w:left w:val="nil"/>
              <w:bottom w:val="nil"/>
              <w:right w:val="nil"/>
            </w:tcBorders>
            <w:shd w:val="clear" w:color="auto" w:fill="auto"/>
            <w:noWrap/>
            <w:vAlign w:val="center"/>
            <w:hideMark/>
          </w:tcPr>
          <w:p w14:paraId="69A61343"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0.0881</w:t>
            </w:r>
          </w:p>
        </w:tc>
        <w:tc>
          <w:tcPr>
            <w:tcW w:w="1011" w:type="dxa"/>
            <w:tcBorders>
              <w:top w:val="nil"/>
              <w:left w:val="nil"/>
              <w:bottom w:val="nil"/>
              <w:right w:val="nil"/>
            </w:tcBorders>
            <w:shd w:val="clear" w:color="auto" w:fill="auto"/>
            <w:noWrap/>
            <w:vAlign w:val="center"/>
            <w:hideMark/>
          </w:tcPr>
          <w:p w14:paraId="233DE16F"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0.0145</w:t>
            </w:r>
          </w:p>
        </w:tc>
        <w:tc>
          <w:tcPr>
            <w:tcW w:w="1005" w:type="dxa"/>
            <w:tcBorders>
              <w:top w:val="nil"/>
              <w:left w:val="nil"/>
              <w:bottom w:val="nil"/>
              <w:right w:val="nil"/>
            </w:tcBorders>
            <w:shd w:val="clear" w:color="auto" w:fill="auto"/>
            <w:noWrap/>
            <w:vAlign w:val="center"/>
            <w:hideMark/>
          </w:tcPr>
          <w:p w14:paraId="17FE2EFA"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-1.332***</w:t>
            </w:r>
          </w:p>
        </w:tc>
        <w:tc>
          <w:tcPr>
            <w:tcW w:w="995" w:type="dxa"/>
            <w:tcBorders>
              <w:top w:val="nil"/>
              <w:left w:val="nil"/>
              <w:bottom w:val="nil"/>
              <w:right w:val="nil"/>
            </w:tcBorders>
            <w:shd w:val="clear" w:color="auto" w:fill="auto"/>
            <w:noWrap/>
            <w:vAlign w:val="center"/>
            <w:hideMark/>
          </w:tcPr>
          <w:p w14:paraId="0D5CE385"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0.417***</w:t>
            </w:r>
          </w:p>
        </w:tc>
        <w:tc>
          <w:tcPr>
            <w:tcW w:w="1005" w:type="dxa"/>
            <w:tcBorders>
              <w:top w:val="nil"/>
              <w:left w:val="nil"/>
              <w:bottom w:val="nil"/>
              <w:right w:val="nil"/>
            </w:tcBorders>
            <w:shd w:val="clear" w:color="auto" w:fill="auto"/>
            <w:noWrap/>
            <w:vAlign w:val="center"/>
            <w:hideMark/>
          </w:tcPr>
          <w:p w14:paraId="3F912FB8"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-0.265*</w:t>
            </w:r>
          </w:p>
        </w:tc>
        <w:tc>
          <w:tcPr>
            <w:tcW w:w="1011" w:type="dxa"/>
            <w:tcBorders>
              <w:top w:val="nil"/>
              <w:left w:val="nil"/>
              <w:bottom w:val="nil"/>
              <w:right w:val="nil"/>
            </w:tcBorders>
            <w:shd w:val="clear" w:color="auto" w:fill="auto"/>
            <w:noWrap/>
            <w:vAlign w:val="center"/>
            <w:hideMark/>
          </w:tcPr>
          <w:p w14:paraId="3FE08DD8"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-0.0947</w:t>
            </w:r>
          </w:p>
        </w:tc>
        <w:tc>
          <w:tcPr>
            <w:tcW w:w="1095" w:type="dxa"/>
            <w:tcBorders>
              <w:top w:val="nil"/>
              <w:left w:val="nil"/>
              <w:bottom w:val="nil"/>
              <w:right w:val="nil"/>
            </w:tcBorders>
            <w:shd w:val="clear" w:color="auto" w:fill="auto"/>
            <w:noWrap/>
            <w:vAlign w:val="center"/>
            <w:hideMark/>
          </w:tcPr>
          <w:p w14:paraId="24AE75CE"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1.201*</w:t>
            </w:r>
          </w:p>
        </w:tc>
        <w:tc>
          <w:tcPr>
            <w:tcW w:w="995" w:type="dxa"/>
            <w:tcBorders>
              <w:top w:val="nil"/>
              <w:left w:val="nil"/>
              <w:bottom w:val="nil"/>
              <w:right w:val="nil"/>
            </w:tcBorders>
            <w:shd w:val="clear" w:color="auto" w:fill="auto"/>
            <w:noWrap/>
            <w:vAlign w:val="center"/>
            <w:hideMark/>
          </w:tcPr>
          <w:p w14:paraId="53EA2D9C"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Times New Roman" w:eastAsia="Times New Roman" w:hAnsi="Times New Roman" w:cs="Times New Roman"/>
                <w:color w:val="000000"/>
                <w:sz w:val="12"/>
                <w:szCs w:val="16"/>
              </w:rPr>
              <w:t>0.212</w:t>
            </w:r>
          </w:p>
        </w:tc>
      </w:tr>
      <w:tr w:rsidR="00D10ED6" w:rsidRPr="00545A22" w14:paraId="33B728B2" w14:textId="77777777" w:rsidTr="00CD3AC2">
        <w:trPr>
          <w:trHeight w:val="300"/>
          <w:jc w:val="center"/>
        </w:trPr>
        <w:tc>
          <w:tcPr>
            <w:tcW w:w="995" w:type="dxa"/>
            <w:tcBorders>
              <w:top w:val="nil"/>
              <w:left w:val="nil"/>
              <w:bottom w:val="nil"/>
              <w:right w:val="nil"/>
            </w:tcBorders>
            <w:shd w:val="clear" w:color="auto" w:fill="auto"/>
            <w:noWrap/>
            <w:vAlign w:val="center"/>
            <w:hideMark/>
          </w:tcPr>
          <w:p w14:paraId="341AF64F"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1m</w:t>
            </w:r>
          </w:p>
        </w:tc>
        <w:tc>
          <w:tcPr>
            <w:tcW w:w="995" w:type="dxa"/>
            <w:tcBorders>
              <w:top w:val="nil"/>
              <w:left w:val="nil"/>
              <w:bottom w:val="nil"/>
              <w:right w:val="nil"/>
            </w:tcBorders>
            <w:shd w:val="clear" w:color="auto" w:fill="auto"/>
            <w:noWrap/>
            <w:vAlign w:val="center"/>
            <w:hideMark/>
          </w:tcPr>
          <w:p w14:paraId="09681356"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0.90</w:t>
            </w:r>
          </w:p>
        </w:tc>
        <w:tc>
          <w:tcPr>
            <w:tcW w:w="1011" w:type="dxa"/>
            <w:tcBorders>
              <w:top w:val="nil"/>
              <w:left w:val="nil"/>
              <w:bottom w:val="nil"/>
              <w:right w:val="nil"/>
            </w:tcBorders>
            <w:shd w:val="clear" w:color="auto" w:fill="auto"/>
            <w:noWrap/>
            <w:vAlign w:val="center"/>
            <w:hideMark/>
          </w:tcPr>
          <w:p w14:paraId="78BA8D86"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0.00598***</w:t>
            </w:r>
          </w:p>
        </w:tc>
        <w:tc>
          <w:tcPr>
            <w:tcW w:w="1011" w:type="dxa"/>
            <w:tcBorders>
              <w:top w:val="nil"/>
              <w:left w:val="nil"/>
              <w:bottom w:val="nil"/>
              <w:right w:val="nil"/>
            </w:tcBorders>
            <w:shd w:val="clear" w:color="auto" w:fill="auto"/>
            <w:noWrap/>
            <w:vAlign w:val="center"/>
            <w:hideMark/>
          </w:tcPr>
          <w:p w14:paraId="27D4523B"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0.0186***</w:t>
            </w:r>
          </w:p>
        </w:tc>
        <w:tc>
          <w:tcPr>
            <w:tcW w:w="1011" w:type="dxa"/>
            <w:tcBorders>
              <w:top w:val="nil"/>
              <w:left w:val="nil"/>
              <w:bottom w:val="nil"/>
              <w:right w:val="nil"/>
            </w:tcBorders>
            <w:shd w:val="clear" w:color="auto" w:fill="auto"/>
            <w:noWrap/>
            <w:vAlign w:val="center"/>
            <w:hideMark/>
          </w:tcPr>
          <w:p w14:paraId="1763615A"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0.0146***</w:t>
            </w:r>
          </w:p>
        </w:tc>
        <w:tc>
          <w:tcPr>
            <w:tcW w:w="1005" w:type="dxa"/>
            <w:tcBorders>
              <w:top w:val="nil"/>
              <w:left w:val="nil"/>
              <w:bottom w:val="nil"/>
              <w:right w:val="nil"/>
            </w:tcBorders>
            <w:shd w:val="clear" w:color="auto" w:fill="auto"/>
            <w:noWrap/>
            <w:vAlign w:val="center"/>
            <w:hideMark/>
          </w:tcPr>
          <w:p w14:paraId="5A9A6AD9"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0.0919***</w:t>
            </w:r>
          </w:p>
        </w:tc>
        <w:tc>
          <w:tcPr>
            <w:tcW w:w="995" w:type="dxa"/>
            <w:tcBorders>
              <w:top w:val="nil"/>
              <w:left w:val="nil"/>
              <w:bottom w:val="nil"/>
              <w:right w:val="nil"/>
            </w:tcBorders>
            <w:shd w:val="clear" w:color="auto" w:fill="auto"/>
            <w:noWrap/>
            <w:vAlign w:val="center"/>
            <w:hideMark/>
          </w:tcPr>
          <w:p w14:paraId="7101E6AA"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0.208***</w:t>
            </w:r>
          </w:p>
        </w:tc>
        <w:tc>
          <w:tcPr>
            <w:tcW w:w="1011" w:type="dxa"/>
            <w:tcBorders>
              <w:top w:val="nil"/>
              <w:left w:val="nil"/>
              <w:bottom w:val="nil"/>
              <w:right w:val="nil"/>
            </w:tcBorders>
            <w:shd w:val="clear" w:color="auto" w:fill="auto"/>
            <w:noWrap/>
            <w:vAlign w:val="center"/>
            <w:hideMark/>
          </w:tcPr>
          <w:p w14:paraId="70FAEDCF"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0.0639***</w:t>
            </w:r>
          </w:p>
        </w:tc>
        <w:tc>
          <w:tcPr>
            <w:tcW w:w="1011" w:type="dxa"/>
            <w:tcBorders>
              <w:top w:val="nil"/>
              <w:left w:val="nil"/>
              <w:bottom w:val="nil"/>
              <w:right w:val="nil"/>
            </w:tcBorders>
            <w:shd w:val="clear" w:color="auto" w:fill="auto"/>
            <w:noWrap/>
            <w:vAlign w:val="center"/>
            <w:hideMark/>
          </w:tcPr>
          <w:p w14:paraId="65820752"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0.0538***</w:t>
            </w:r>
          </w:p>
        </w:tc>
        <w:tc>
          <w:tcPr>
            <w:tcW w:w="1005" w:type="dxa"/>
            <w:tcBorders>
              <w:top w:val="nil"/>
              <w:left w:val="nil"/>
              <w:bottom w:val="nil"/>
              <w:right w:val="nil"/>
            </w:tcBorders>
            <w:shd w:val="clear" w:color="auto" w:fill="auto"/>
            <w:noWrap/>
            <w:vAlign w:val="center"/>
            <w:hideMark/>
          </w:tcPr>
          <w:p w14:paraId="485FCEFF"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-0.0931***</w:t>
            </w:r>
          </w:p>
        </w:tc>
        <w:tc>
          <w:tcPr>
            <w:tcW w:w="995" w:type="dxa"/>
            <w:tcBorders>
              <w:top w:val="nil"/>
              <w:left w:val="nil"/>
              <w:bottom w:val="nil"/>
              <w:right w:val="nil"/>
            </w:tcBorders>
            <w:shd w:val="clear" w:color="auto" w:fill="auto"/>
            <w:noWrap/>
            <w:vAlign w:val="center"/>
            <w:hideMark/>
          </w:tcPr>
          <w:p w14:paraId="1E94F04B"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-0.734***</w:t>
            </w:r>
          </w:p>
        </w:tc>
        <w:tc>
          <w:tcPr>
            <w:tcW w:w="1005" w:type="dxa"/>
            <w:tcBorders>
              <w:top w:val="nil"/>
              <w:left w:val="nil"/>
              <w:bottom w:val="nil"/>
              <w:right w:val="nil"/>
            </w:tcBorders>
            <w:shd w:val="clear" w:color="auto" w:fill="auto"/>
            <w:noWrap/>
            <w:vAlign w:val="center"/>
            <w:hideMark/>
          </w:tcPr>
          <w:p w14:paraId="52D3370D"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-0.219***</w:t>
            </w:r>
          </w:p>
        </w:tc>
        <w:tc>
          <w:tcPr>
            <w:tcW w:w="1011" w:type="dxa"/>
            <w:tcBorders>
              <w:top w:val="nil"/>
              <w:left w:val="nil"/>
              <w:bottom w:val="nil"/>
              <w:right w:val="nil"/>
            </w:tcBorders>
            <w:shd w:val="clear" w:color="auto" w:fill="auto"/>
            <w:noWrap/>
            <w:vAlign w:val="center"/>
            <w:hideMark/>
          </w:tcPr>
          <w:p w14:paraId="0BF3C458"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-0.0877***</w:t>
            </w:r>
          </w:p>
        </w:tc>
        <w:tc>
          <w:tcPr>
            <w:tcW w:w="1095" w:type="dxa"/>
            <w:tcBorders>
              <w:top w:val="nil"/>
              <w:left w:val="nil"/>
              <w:bottom w:val="nil"/>
              <w:right w:val="nil"/>
            </w:tcBorders>
            <w:shd w:val="clear" w:color="auto" w:fill="auto"/>
            <w:noWrap/>
            <w:vAlign w:val="center"/>
            <w:hideMark/>
          </w:tcPr>
          <w:p w14:paraId="21C0168C"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0.0131***</w:t>
            </w:r>
          </w:p>
        </w:tc>
        <w:tc>
          <w:tcPr>
            <w:tcW w:w="995" w:type="dxa"/>
            <w:tcBorders>
              <w:top w:val="nil"/>
              <w:left w:val="nil"/>
              <w:bottom w:val="nil"/>
              <w:right w:val="nil"/>
            </w:tcBorders>
            <w:shd w:val="clear" w:color="auto" w:fill="auto"/>
            <w:noWrap/>
            <w:vAlign w:val="center"/>
            <w:hideMark/>
          </w:tcPr>
          <w:p w14:paraId="612DC3A3"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Times New Roman" w:eastAsia="Times New Roman" w:hAnsi="Times New Roman" w:cs="Times New Roman"/>
                <w:color w:val="000000"/>
                <w:sz w:val="12"/>
                <w:szCs w:val="16"/>
              </w:rPr>
              <w:t>0.1256</w:t>
            </w:r>
          </w:p>
        </w:tc>
      </w:tr>
      <w:tr w:rsidR="00D10ED6" w:rsidRPr="00545A22" w14:paraId="6F42C652" w14:textId="77777777" w:rsidTr="00CD3AC2">
        <w:trPr>
          <w:trHeight w:val="300"/>
          <w:jc w:val="center"/>
        </w:trPr>
        <w:tc>
          <w:tcPr>
            <w:tcW w:w="995" w:type="dxa"/>
            <w:tcBorders>
              <w:top w:val="nil"/>
              <w:left w:val="nil"/>
              <w:bottom w:val="nil"/>
              <w:right w:val="nil"/>
            </w:tcBorders>
            <w:shd w:val="clear" w:color="auto" w:fill="auto"/>
            <w:noWrap/>
            <w:vAlign w:val="center"/>
            <w:hideMark/>
          </w:tcPr>
          <w:p w14:paraId="14A0FE65"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lastRenderedPageBreak/>
              <w:t>5m</w:t>
            </w:r>
          </w:p>
        </w:tc>
        <w:tc>
          <w:tcPr>
            <w:tcW w:w="995" w:type="dxa"/>
            <w:tcBorders>
              <w:top w:val="nil"/>
              <w:left w:val="nil"/>
              <w:bottom w:val="nil"/>
              <w:right w:val="nil"/>
            </w:tcBorders>
            <w:shd w:val="clear" w:color="auto" w:fill="auto"/>
            <w:noWrap/>
            <w:vAlign w:val="center"/>
            <w:hideMark/>
          </w:tcPr>
          <w:p w14:paraId="7F4C3856"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0.90</w:t>
            </w:r>
          </w:p>
        </w:tc>
        <w:tc>
          <w:tcPr>
            <w:tcW w:w="1011" w:type="dxa"/>
            <w:tcBorders>
              <w:top w:val="nil"/>
              <w:left w:val="nil"/>
              <w:bottom w:val="nil"/>
              <w:right w:val="nil"/>
            </w:tcBorders>
            <w:shd w:val="clear" w:color="auto" w:fill="auto"/>
            <w:noWrap/>
            <w:vAlign w:val="center"/>
            <w:hideMark/>
          </w:tcPr>
          <w:p w14:paraId="2A1A3EAB"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0.0410***</w:t>
            </w:r>
          </w:p>
        </w:tc>
        <w:tc>
          <w:tcPr>
            <w:tcW w:w="1011" w:type="dxa"/>
            <w:tcBorders>
              <w:top w:val="nil"/>
              <w:left w:val="nil"/>
              <w:bottom w:val="nil"/>
              <w:right w:val="nil"/>
            </w:tcBorders>
            <w:shd w:val="clear" w:color="auto" w:fill="auto"/>
            <w:noWrap/>
            <w:vAlign w:val="center"/>
            <w:hideMark/>
          </w:tcPr>
          <w:p w14:paraId="4BE2F0AD"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0.0500***</w:t>
            </w:r>
          </w:p>
        </w:tc>
        <w:tc>
          <w:tcPr>
            <w:tcW w:w="1011" w:type="dxa"/>
            <w:tcBorders>
              <w:top w:val="nil"/>
              <w:left w:val="nil"/>
              <w:bottom w:val="nil"/>
              <w:right w:val="nil"/>
            </w:tcBorders>
            <w:shd w:val="clear" w:color="auto" w:fill="auto"/>
            <w:noWrap/>
            <w:vAlign w:val="center"/>
            <w:hideMark/>
          </w:tcPr>
          <w:p w14:paraId="5C37EC6C"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0.0398***</w:t>
            </w:r>
          </w:p>
        </w:tc>
        <w:tc>
          <w:tcPr>
            <w:tcW w:w="1005" w:type="dxa"/>
            <w:tcBorders>
              <w:top w:val="nil"/>
              <w:left w:val="nil"/>
              <w:bottom w:val="nil"/>
              <w:right w:val="nil"/>
            </w:tcBorders>
            <w:shd w:val="clear" w:color="auto" w:fill="auto"/>
            <w:noWrap/>
            <w:vAlign w:val="center"/>
            <w:hideMark/>
          </w:tcPr>
          <w:p w14:paraId="6875C153"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0.120***</w:t>
            </w:r>
          </w:p>
        </w:tc>
        <w:tc>
          <w:tcPr>
            <w:tcW w:w="995" w:type="dxa"/>
            <w:tcBorders>
              <w:top w:val="nil"/>
              <w:left w:val="nil"/>
              <w:bottom w:val="nil"/>
              <w:right w:val="nil"/>
            </w:tcBorders>
            <w:shd w:val="clear" w:color="auto" w:fill="auto"/>
            <w:noWrap/>
            <w:vAlign w:val="center"/>
            <w:hideMark/>
          </w:tcPr>
          <w:p w14:paraId="0886820B"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0.150***</w:t>
            </w:r>
          </w:p>
        </w:tc>
        <w:tc>
          <w:tcPr>
            <w:tcW w:w="1011" w:type="dxa"/>
            <w:tcBorders>
              <w:top w:val="nil"/>
              <w:left w:val="nil"/>
              <w:bottom w:val="nil"/>
              <w:right w:val="nil"/>
            </w:tcBorders>
            <w:shd w:val="clear" w:color="auto" w:fill="auto"/>
            <w:noWrap/>
            <w:vAlign w:val="center"/>
            <w:hideMark/>
          </w:tcPr>
          <w:p w14:paraId="2B37A143"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0.0937***</w:t>
            </w:r>
          </w:p>
        </w:tc>
        <w:tc>
          <w:tcPr>
            <w:tcW w:w="1011" w:type="dxa"/>
            <w:tcBorders>
              <w:top w:val="nil"/>
              <w:left w:val="nil"/>
              <w:bottom w:val="nil"/>
              <w:right w:val="nil"/>
            </w:tcBorders>
            <w:shd w:val="clear" w:color="auto" w:fill="auto"/>
            <w:noWrap/>
            <w:vAlign w:val="center"/>
            <w:hideMark/>
          </w:tcPr>
          <w:p w14:paraId="103242D6"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0.105***</w:t>
            </w:r>
          </w:p>
        </w:tc>
        <w:tc>
          <w:tcPr>
            <w:tcW w:w="1005" w:type="dxa"/>
            <w:tcBorders>
              <w:top w:val="nil"/>
              <w:left w:val="nil"/>
              <w:bottom w:val="nil"/>
              <w:right w:val="nil"/>
            </w:tcBorders>
            <w:shd w:val="clear" w:color="auto" w:fill="auto"/>
            <w:noWrap/>
            <w:vAlign w:val="center"/>
            <w:hideMark/>
          </w:tcPr>
          <w:p w14:paraId="733AC7C2"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-0.672***</w:t>
            </w:r>
          </w:p>
        </w:tc>
        <w:tc>
          <w:tcPr>
            <w:tcW w:w="995" w:type="dxa"/>
            <w:tcBorders>
              <w:top w:val="nil"/>
              <w:left w:val="nil"/>
              <w:bottom w:val="nil"/>
              <w:right w:val="nil"/>
            </w:tcBorders>
            <w:shd w:val="clear" w:color="auto" w:fill="auto"/>
            <w:noWrap/>
            <w:vAlign w:val="center"/>
            <w:hideMark/>
          </w:tcPr>
          <w:p w14:paraId="310E4A46"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-0.386***</w:t>
            </w:r>
          </w:p>
        </w:tc>
        <w:tc>
          <w:tcPr>
            <w:tcW w:w="1005" w:type="dxa"/>
            <w:tcBorders>
              <w:top w:val="nil"/>
              <w:left w:val="nil"/>
              <w:bottom w:val="nil"/>
              <w:right w:val="nil"/>
            </w:tcBorders>
            <w:shd w:val="clear" w:color="auto" w:fill="auto"/>
            <w:noWrap/>
            <w:vAlign w:val="center"/>
            <w:hideMark/>
          </w:tcPr>
          <w:p w14:paraId="0C442F62"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-0.0780***</w:t>
            </w:r>
          </w:p>
        </w:tc>
        <w:tc>
          <w:tcPr>
            <w:tcW w:w="1011" w:type="dxa"/>
            <w:tcBorders>
              <w:top w:val="nil"/>
              <w:left w:val="nil"/>
              <w:bottom w:val="nil"/>
              <w:right w:val="nil"/>
            </w:tcBorders>
            <w:shd w:val="clear" w:color="auto" w:fill="auto"/>
            <w:noWrap/>
            <w:vAlign w:val="center"/>
            <w:hideMark/>
          </w:tcPr>
          <w:p w14:paraId="2EDA6ED0"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-0.0520***</w:t>
            </w:r>
          </w:p>
        </w:tc>
        <w:tc>
          <w:tcPr>
            <w:tcW w:w="1095" w:type="dxa"/>
            <w:tcBorders>
              <w:top w:val="nil"/>
              <w:left w:val="nil"/>
              <w:bottom w:val="nil"/>
              <w:right w:val="nil"/>
            </w:tcBorders>
            <w:shd w:val="clear" w:color="auto" w:fill="auto"/>
            <w:noWrap/>
            <w:vAlign w:val="center"/>
            <w:hideMark/>
          </w:tcPr>
          <w:p w14:paraId="0CD9DB7C"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0.0456***</w:t>
            </w:r>
          </w:p>
        </w:tc>
        <w:tc>
          <w:tcPr>
            <w:tcW w:w="995" w:type="dxa"/>
            <w:tcBorders>
              <w:top w:val="nil"/>
              <w:left w:val="nil"/>
              <w:bottom w:val="nil"/>
              <w:right w:val="nil"/>
            </w:tcBorders>
            <w:shd w:val="clear" w:color="auto" w:fill="auto"/>
            <w:noWrap/>
            <w:vAlign w:val="center"/>
            <w:hideMark/>
          </w:tcPr>
          <w:p w14:paraId="1CC5E72F"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Times New Roman" w:eastAsia="Times New Roman" w:hAnsi="Times New Roman" w:cs="Times New Roman"/>
                <w:color w:val="000000"/>
                <w:sz w:val="12"/>
                <w:szCs w:val="16"/>
              </w:rPr>
              <w:t>0.1329</w:t>
            </w:r>
          </w:p>
        </w:tc>
      </w:tr>
      <w:tr w:rsidR="00D10ED6" w:rsidRPr="00545A22" w14:paraId="26577BE1" w14:textId="77777777" w:rsidTr="00CD3AC2">
        <w:trPr>
          <w:trHeight w:val="300"/>
          <w:jc w:val="center"/>
        </w:trPr>
        <w:tc>
          <w:tcPr>
            <w:tcW w:w="995" w:type="dxa"/>
            <w:tcBorders>
              <w:top w:val="nil"/>
              <w:left w:val="nil"/>
              <w:bottom w:val="nil"/>
              <w:right w:val="nil"/>
            </w:tcBorders>
            <w:shd w:val="clear" w:color="auto" w:fill="auto"/>
            <w:noWrap/>
            <w:vAlign w:val="center"/>
            <w:hideMark/>
          </w:tcPr>
          <w:p w14:paraId="6FBF263B"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10m</w:t>
            </w:r>
          </w:p>
        </w:tc>
        <w:tc>
          <w:tcPr>
            <w:tcW w:w="995" w:type="dxa"/>
            <w:tcBorders>
              <w:top w:val="nil"/>
              <w:left w:val="nil"/>
              <w:bottom w:val="nil"/>
              <w:right w:val="nil"/>
            </w:tcBorders>
            <w:shd w:val="clear" w:color="auto" w:fill="auto"/>
            <w:noWrap/>
            <w:vAlign w:val="center"/>
            <w:hideMark/>
          </w:tcPr>
          <w:p w14:paraId="132A9BC0"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0.90</w:t>
            </w:r>
          </w:p>
        </w:tc>
        <w:tc>
          <w:tcPr>
            <w:tcW w:w="1011" w:type="dxa"/>
            <w:tcBorders>
              <w:top w:val="nil"/>
              <w:left w:val="nil"/>
              <w:bottom w:val="nil"/>
              <w:right w:val="nil"/>
            </w:tcBorders>
            <w:shd w:val="clear" w:color="auto" w:fill="auto"/>
            <w:noWrap/>
            <w:vAlign w:val="center"/>
            <w:hideMark/>
          </w:tcPr>
          <w:p w14:paraId="64A5C108"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0.0852***</w:t>
            </w:r>
          </w:p>
        </w:tc>
        <w:tc>
          <w:tcPr>
            <w:tcW w:w="1011" w:type="dxa"/>
            <w:tcBorders>
              <w:top w:val="nil"/>
              <w:left w:val="nil"/>
              <w:bottom w:val="nil"/>
              <w:right w:val="nil"/>
            </w:tcBorders>
            <w:shd w:val="clear" w:color="auto" w:fill="auto"/>
            <w:noWrap/>
            <w:vAlign w:val="center"/>
            <w:hideMark/>
          </w:tcPr>
          <w:p w14:paraId="45EB3728"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0.0587***</w:t>
            </w:r>
          </w:p>
        </w:tc>
        <w:tc>
          <w:tcPr>
            <w:tcW w:w="1011" w:type="dxa"/>
            <w:tcBorders>
              <w:top w:val="nil"/>
              <w:left w:val="nil"/>
              <w:bottom w:val="nil"/>
              <w:right w:val="nil"/>
            </w:tcBorders>
            <w:shd w:val="clear" w:color="auto" w:fill="auto"/>
            <w:noWrap/>
            <w:vAlign w:val="center"/>
            <w:hideMark/>
          </w:tcPr>
          <w:p w14:paraId="6BAFDEE8"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0.0458***</w:t>
            </w:r>
          </w:p>
        </w:tc>
        <w:tc>
          <w:tcPr>
            <w:tcW w:w="1005" w:type="dxa"/>
            <w:tcBorders>
              <w:top w:val="nil"/>
              <w:left w:val="nil"/>
              <w:bottom w:val="nil"/>
              <w:right w:val="nil"/>
            </w:tcBorders>
            <w:shd w:val="clear" w:color="auto" w:fill="auto"/>
            <w:noWrap/>
            <w:vAlign w:val="center"/>
            <w:hideMark/>
          </w:tcPr>
          <w:p w14:paraId="55076144"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0.155***</w:t>
            </w:r>
          </w:p>
        </w:tc>
        <w:tc>
          <w:tcPr>
            <w:tcW w:w="995" w:type="dxa"/>
            <w:tcBorders>
              <w:top w:val="nil"/>
              <w:left w:val="nil"/>
              <w:bottom w:val="nil"/>
              <w:right w:val="nil"/>
            </w:tcBorders>
            <w:shd w:val="clear" w:color="auto" w:fill="auto"/>
            <w:noWrap/>
            <w:vAlign w:val="center"/>
            <w:hideMark/>
          </w:tcPr>
          <w:p w14:paraId="172B58A1"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0.181***</w:t>
            </w:r>
          </w:p>
        </w:tc>
        <w:tc>
          <w:tcPr>
            <w:tcW w:w="1011" w:type="dxa"/>
            <w:tcBorders>
              <w:top w:val="nil"/>
              <w:left w:val="nil"/>
              <w:bottom w:val="nil"/>
              <w:right w:val="nil"/>
            </w:tcBorders>
            <w:shd w:val="clear" w:color="auto" w:fill="auto"/>
            <w:noWrap/>
            <w:vAlign w:val="center"/>
            <w:hideMark/>
          </w:tcPr>
          <w:p w14:paraId="74F3D3AE"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0.103***</w:t>
            </w:r>
          </w:p>
        </w:tc>
        <w:tc>
          <w:tcPr>
            <w:tcW w:w="1011" w:type="dxa"/>
            <w:tcBorders>
              <w:top w:val="nil"/>
              <w:left w:val="nil"/>
              <w:bottom w:val="nil"/>
              <w:right w:val="nil"/>
            </w:tcBorders>
            <w:shd w:val="clear" w:color="auto" w:fill="auto"/>
            <w:noWrap/>
            <w:vAlign w:val="center"/>
            <w:hideMark/>
          </w:tcPr>
          <w:p w14:paraId="490CA715"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0.110***</w:t>
            </w:r>
          </w:p>
        </w:tc>
        <w:tc>
          <w:tcPr>
            <w:tcW w:w="1005" w:type="dxa"/>
            <w:tcBorders>
              <w:top w:val="nil"/>
              <w:left w:val="nil"/>
              <w:bottom w:val="nil"/>
              <w:right w:val="nil"/>
            </w:tcBorders>
            <w:shd w:val="clear" w:color="auto" w:fill="auto"/>
            <w:noWrap/>
            <w:vAlign w:val="center"/>
            <w:hideMark/>
          </w:tcPr>
          <w:p w14:paraId="0572A7A0"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-0.779***</w:t>
            </w:r>
          </w:p>
        </w:tc>
        <w:tc>
          <w:tcPr>
            <w:tcW w:w="995" w:type="dxa"/>
            <w:tcBorders>
              <w:top w:val="nil"/>
              <w:left w:val="nil"/>
              <w:bottom w:val="nil"/>
              <w:right w:val="nil"/>
            </w:tcBorders>
            <w:shd w:val="clear" w:color="auto" w:fill="auto"/>
            <w:noWrap/>
            <w:vAlign w:val="center"/>
            <w:hideMark/>
          </w:tcPr>
          <w:p w14:paraId="1A95542F"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-0.265***</w:t>
            </w:r>
          </w:p>
        </w:tc>
        <w:tc>
          <w:tcPr>
            <w:tcW w:w="1005" w:type="dxa"/>
            <w:tcBorders>
              <w:top w:val="nil"/>
              <w:left w:val="nil"/>
              <w:bottom w:val="nil"/>
              <w:right w:val="nil"/>
            </w:tcBorders>
            <w:shd w:val="clear" w:color="auto" w:fill="auto"/>
            <w:noWrap/>
            <w:vAlign w:val="center"/>
            <w:hideMark/>
          </w:tcPr>
          <w:p w14:paraId="6DCB453F"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-0.0719***</w:t>
            </w:r>
          </w:p>
        </w:tc>
        <w:tc>
          <w:tcPr>
            <w:tcW w:w="1011" w:type="dxa"/>
            <w:tcBorders>
              <w:top w:val="nil"/>
              <w:left w:val="nil"/>
              <w:bottom w:val="nil"/>
              <w:right w:val="nil"/>
            </w:tcBorders>
            <w:shd w:val="clear" w:color="auto" w:fill="auto"/>
            <w:noWrap/>
            <w:vAlign w:val="center"/>
            <w:hideMark/>
          </w:tcPr>
          <w:p w14:paraId="2A2C683E"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-0.0378***</w:t>
            </w:r>
          </w:p>
        </w:tc>
        <w:tc>
          <w:tcPr>
            <w:tcW w:w="1095" w:type="dxa"/>
            <w:tcBorders>
              <w:top w:val="nil"/>
              <w:left w:val="nil"/>
              <w:bottom w:val="nil"/>
              <w:right w:val="nil"/>
            </w:tcBorders>
            <w:shd w:val="clear" w:color="auto" w:fill="auto"/>
            <w:noWrap/>
            <w:vAlign w:val="center"/>
            <w:hideMark/>
          </w:tcPr>
          <w:p w14:paraId="04A7CACC"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0.0733***</w:t>
            </w:r>
          </w:p>
        </w:tc>
        <w:tc>
          <w:tcPr>
            <w:tcW w:w="995" w:type="dxa"/>
            <w:tcBorders>
              <w:top w:val="nil"/>
              <w:left w:val="nil"/>
              <w:bottom w:val="nil"/>
              <w:right w:val="nil"/>
            </w:tcBorders>
            <w:shd w:val="clear" w:color="auto" w:fill="auto"/>
            <w:noWrap/>
            <w:vAlign w:val="center"/>
            <w:hideMark/>
          </w:tcPr>
          <w:p w14:paraId="341BB765"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Times New Roman" w:eastAsia="Times New Roman" w:hAnsi="Times New Roman" w:cs="Times New Roman"/>
                <w:color w:val="000000"/>
                <w:sz w:val="12"/>
                <w:szCs w:val="16"/>
              </w:rPr>
              <w:t>0.1367</w:t>
            </w:r>
          </w:p>
        </w:tc>
      </w:tr>
      <w:tr w:rsidR="00D10ED6" w:rsidRPr="00545A22" w14:paraId="51CE04FE" w14:textId="77777777" w:rsidTr="00CD3AC2">
        <w:trPr>
          <w:trHeight w:val="300"/>
          <w:jc w:val="center"/>
        </w:trPr>
        <w:tc>
          <w:tcPr>
            <w:tcW w:w="995" w:type="dxa"/>
            <w:tcBorders>
              <w:top w:val="nil"/>
              <w:left w:val="nil"/>
              <w:bottom w:val="nil"/>
              <w:right w:val="nil"/>
            </w:tcBorders>
            <w:shd w:val="clear" w:color="auto" w:fill="auto"/>
            <w:noWrap/>
            <w:vAlign w:val="center"/>
            <w:hideMark/>
          </w:tcPr>
          <w:p w14:paraId="05382695"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15m</w:t>
            </w:r>
          </w:p>
        </w:tc>
        <w:tc>
          <w:tcPr>
            <w:tcW w:w="995" w:type="dxa"/>
            <w:tcBorders>
              <w:top w:val="nil"/>
              <w:left w:val="nil"/>
              <w:bottom w:val="nil"/>
              <w:right w:val="nil"/>
            </w:tcBorders>
            <w:shd w:val="clear" w:color="auto" w:fill="auto"/>
            <w:noWrap/>
            <w:vAlign w:val="center"/>
            <w:hideMark/>
          </w:tcPr>
          <w:p w14:paraId="562CCC50"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0.90</w:t>
            </w:r>
          </w:p>
        </w:tc>
        <w:tc>
          <w:tcPr>
            <w:tcW w:w="1011" w:type="dxa"/>
            <w:tcBorders>
              <w:top w:val="nil"/>
              <w:left w:val="nil"/>
              <w:bottom w:val="nil"/>
              <w:right w:val="nil"/>
            </w:tcBorders>
            <w:shd w:val="clear" w:color="auto" w:fill="auto"/>
            <w:noWrap/>
            <w:vAlign w:val="center"/>
            <w:hideMark/>
          </w:tcPr>
          <w:p w14:paraId="0FA6FD05"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0.0981***</w:t>
            </w:r>
          </w:p>
        </w:tc>
        <w:tc>
          <w:tcPr>
            <w:tcW w:w="1011" w:type="dxa"/>
            <w:tcBorders>
              <w:top w:val="nil"/>
              <w:left w:val="nil"/>
              <w:bottom w:val="nil"/>
              <w:right w:val="nil"/>
            </w:tcBorders>
            <w:shd w:val="clear" w:color="auto" w:fill="auto"/>
            <w:noWrap/>
            <w:vAlign w:val="center"/>
            <w:hideMark/>
          </w:tcPr>
          <w:p w14:paraId="14456822"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0.0603***</w:t>
            </w:r>
          </w:p>
        </w:tc>
        <w:tc>
          <w:tcPr>
            <w:tcW w:w="1011" w:type="dxa"/>
            <w:tcBorders>
              <w:top w:val="nil"/>
              <w:left w:val="nil"/>
              <w:bottom w:val="nil"/>
              <w:right w:val="nil"/>
            </w:tcBorders>
            <w:shd w:val="clear" w:color="auto" w:fill="auto"/>
            <w:noWrap/>
            <w:vAlign w:val="center"/>
            <w:hideMark/>
          </w:tcPr>
          <w:p w14:paraId="45B8A67C"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0.0456***</w:t>
            </w:r>
          </w:p>
        </w:tc>
        <w:tc>
          <w:tcPr>
            <w:tcW w:w="1005" w:type="dxa"/>
            <w:tcBorders>
              <w:top w:val="nil"/>
              <w:left w:val="nil"/>
              <w:bottom w:val="nil"/>
              <w:right w:val="nil"/>
            </w:tcBorders>
            <w:shd w:val="clear" w:color="auto" w:fill="auto"/>
            <w:noWrap/>
            <w:vAlign w:val="center"/>
            <w:hideMark/>
          </w:tcPr>
          <w:p w14:paraId="57D7BD7C"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0.177***</w:t>
            </w:r>
          </w:p>
        </w:tc>
        <w:tc>
          <w:tcPr>
            <w:tcW w:w="995" w:type="dxa"/>
            <w:tcBorders>
              <w:top w:val="nil"/>
              <w:left w:val="nil"/>
              <w:bottom w:val="nil"/>
              <w:right w:val="nil"/>
            </w:tcBorders>
            <w:shd w:val="clear" w:color="auto" w:fill="auto"/>
            <w:noWrap/>
            <w:vAlign w:val="center"/>
            <w:hideMark/>
          </w:tcPr>
          <w:p w14:paraId="0A8D211B"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0.191***</w:t>
            </w:r>
          </w:p>
        </w:tc>
        <w:tc>
          <w:tcPr>
            <w:tcW w:w="1011" w:type="dxa"/>
            <w:tcBorders>
              <w:top w:val="nil"/>
              <w:left w:val="nil"/>
              <w:bottom w:val="nil"/>
              <w:right w:val="nil"/>
            </w:tcBorders>
            <w:shd w:val="clear" w:color="auto" w:fill="auto"/>
            <w:noWrap/>
            <w:vAlign w:val="center"/>
            <w:hideMark/>
          </w:tcPr>
          <w:p w14:paraId="633BC13A"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0.115***</w:t>
            </w:r>
          </w:p>
        </w:tc>
        <w:tc>
          <w:tcPr>
            <w:tcW w:w="1011" w:type="dxa"/>
            <w:tcBorders>
              <w:top w:val="nil"/>
              <w:left w:val="nil"/>
              <w:bottom w:val="nil"/>
              <w:right w:val="nil"/>
            </w:tcBorders>
            <w:shd w:val="clear" w:color="auto" w:fill="auto"/>
            <w:noWrap/>
            <w:vAlign w:val="center"/>
            <w:hideMark/>
          </w:tcPr>
          <w:p w14:paraId="0670C5A9"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0.0767***</w:t>
            </w:r>
          </w:p>
        </w:tc>
        <w:tc>
          <w:tcPr>
            <w:tcW w:w="1005" w:type="dxa"/>
            <w:tcBorders>
              <w:top w:val="nil"/>
              <w:left w:val="nil"/>
              <w:bottom w:val="nil"/>
              <w:right w:val="nil"/>
            </w:tcBorders>
            <w:shd w:val="clear" w:color="auto" w:fill="auto"/>
            <w:noWrap/>
            <w:vAlign w:val="center"/>
            <w:hideMark/>
          </w:tcPr>
          <w:p w14:paraId="2F5B93FA"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-0.811***</w:t>
            </w:r>
          </w:p>
        </w:tc>
        <w:tc>
          <w:tcPr>
            <w:tcW w:w="995" w:type="dxa"/>
            <w:tcBorders>
              <w:top w:val="nil"/>
              <w:left w:val="nil"/>
              <w:bottom w:val="nil"/>
              <w:right w:val="nil"/>
            </w:tcBorders>
            <w:shd w:val="clear" w:color="auto" w:fill="auto"/>
            <w:noWrap/>
            <w:vAlign w:val="center"/>
            <w:hideMark/>
          </w:tcPr>
          <w:p w14:paraId="67489E68"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-0.217***</w:t>
            </w:r>
          </w:p>
        </w:tc>
        <w:tc>
          <w:tcPr>
            <w:tcW w:w="1005" w:type="dxa"/>
            <w:tcBorders>
              <w:top w:val="nil"/>
              <w:left w:val="nil"/>
              <w:bottom w:val="nil"/>
              <w:right w:val="nil"/>
            </w:tcBorders>
            <w:shd w:val="clear" w:color="auto" w:fill="auto"/>
            <w:noWrap/>
            <w:vAlign w:val="center"/>
            <w:hideMark/>
          </w:tcPr>
          <w:p w14:paraId="67F1EBA6"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-0.0320***</w:t>
            </w:r>
          </w:p>
        </w:tc>
        <w:tc>
          <w:tcPr>
            <w:tcW w:w="1011" w:type="dxa"/>
            <w:tcBorders>
              <w:top w:val="nil"/>
              <w:left w:val="nil"/>
              <w:bottom w:val="nil"/>
              <w:right w:val="nil"/>
            </w:tcBorders>
            <w:shd w:val="clear" w:color="auto" w:fill="auto"/>
            <w:noWrap/>
            <w:vAlign w:val="center"/>
            <w:hideMark/>
          </w:tcPr>
          <w:p w14:paraId="46EA2069"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-0.0414***</w:t>
            </w:r>
          </w:p>
        </w:tc>
        <w:tc>
          <w:tcPr>
            <w:tcW w:w="1095" w:type="dxa"/>
            <w:tcBorders>
              <w:top w:val="nil"/>
              <w:left w:val="nil"/>
              <w:bottom w:val="nil"/>
              <w:right w:val="nil"/>
            </w:tcBorders>
            <w:shd w:val="clear" w:color="auto" w:fill="auto"/>
            <w:noWrap/>
            <w:vAlign w:val="center"/>
            <w:hideMark/>
          </w:tcPr>
          <w:p w14:paraId="1EEA4592"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0.0978***</w:t>
            </w:r>
          </w:p>
        </w:tc>
        <w:tc>
          <w:tcPr>
            <w:tcW w:w="995" w:type="dxa"/>
            <w:tcBorders>
              <w:top w:val="nil"/>
              <w:left w:val="nil"/>
              <w:bottom w:val="nil"/>
              <w:right w:val="nil"/>
            </w:tcBorders>
            <w:shd w:val="clear" w:color="auto" w:fill="auto"/>
            <w:noWrap/>
            <w:vAlign w:val="center"/>
            <w:hideMark/>
          </w:tcPr>
          <w:p w14:paraId="1C7BBB52"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Times New Roman" w:eastAsia="Times New Roman" w:hAnsi="Times New Roman" w:cs="Times New Roman"/>
                <w:color w:val="000000"/>
                <w:sz w:val="12"/>
                <w:szCs w:val="16"/>
              </w:rPr>
              <w:t>0.1281</w:t>
            </w:r>
          </w:p>
        </w:tc>
      </w:tr>
      <w:tr w:rsidR="00D10ED6" w:rsidRPr="00545A22" w14:paraId="3C4C93D0" w14:textId="77777777" w:rsidTr="00CD3AC2">
        <w:trPr>
          <w:trHeight w:val="300"/>
          <w:jc w:val="center"/>
        </w:trPr>
        <w:tc>
          <w:tcPr>
            <w:tcW w:w="995" w:type="dxa"/>
            <w:tcBorders>
              <w:top w:val="nil"/>
              <w:left w:val="nil"/>
              <w:bottom w:val="nil"/>
              <w:right w:val="nil"/>
            </w:tcBorders>
            <w:shd w:val="clear" w:color="auto" w:fill="auto"/>
            <w:noWrap/>
            <w:vAlign w:val="center"/>
            <w:hideMark/>
          </w:tcPr>
          <w:p w14:paraId="67A253B2"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60m</w:t>
            </w:r>
          </w:p>
        </w:tc>
        <w:tc>
          <w:tcPr>
            <w:tcW w:w="995" w:type="dxa"/>
            <w:tcBorders>
              <w:top w:val="nil"/>
              <w:left w:val="nil"/>
              <w:bottom w:val="nil"/>
              <w:right w:val="nil"/>
            </w:tcBorders>
            <w:shd w:val="clear" w:color="auto" w:fill="auto"/>
            <w:noWrap/>
            <w:vAlign w:val="center"/>
            <w:hideMark/>
          </w:tcPr>
          <w:p w14:paraId="5971C22F"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0.90</w:t>
            </w:r>
          </w:p>
        </w:tc>
        <w:tc>
          <w:tcPr>
            <w:tcW w:w="1011" w:type="dxa"/>
            <w:tcBorders>
              <w:top w:val="nil"/>
              <w:left w:val="nil"/>
              <w:bottom w:val="nil"/>
              <w:right w:val="nil"/>
            </w:tcBorders>
            <w:shd w:val="clear" w:color="auto" w:fill="auto"/>
            <w:noWrap/>
            <w:vAlign w:val="center"/>
            <w:hideMark/>
          </w:tcPr>
          <w:p w14:paraId="7C335BD6"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0.142***</w:t>
            </w:r>
          </w:p>
        </w:tc>
        <w:tc>
          <w:tcPr>
            <w:tcW w:w="1011" w:type="dxa"/>
            <w:tcBorders>
              <w:top w:val="nil"/>
              <w:left w:val="nil"/>
              <w:bottom w:val="nil"/>
              <w:right w:val="nil"/>
            </w:tcBorders>
            <w:shd w:val="clear" w:color="auto" w:fill="auto"/>
            <w:noWrap/>
            <w:vAlign w:val="center"/>
            <w:hideMark/>
          </w:tcPr>
          <w:p w14:paraId="59572DFB"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0.0131</w:t>
            </w:r>
          </w:p>
        </w:tc>
        <w:tc>
          <w:tcPr>
            <w:tcW w:w="1011" w:type="dxa"/>
            <w:tcBorders>
              <w:top w:val="nil"/>
              <w:left w:val="nil"/>
              <w:bottom w:val="nil"/>
              <w:right w:val="nil"/>
            </w:tcBorders>
            <w:shd w:val="clear" w:color="auto" w:fill="auto"/>
            <w:noWrap/>
            <w:vAlign w:val="center"/>
            <w:hideMark/>
          </w:tcPr>
          <w:p w14:paraId="008BDF2A"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0.0240*</w:t>
            </w:r>
          </w:p>
        </w:tc>
        <w:tc>
          <w:tcPr>
            <w:tcW w:w="1005" w:type="dxa"/>
            <w:tcBorders>
              <w:top w:val="nil"/>
              <w:left w:val="nil"/>
              <w:bottom w:val="nil"/>
              <w:right w:val="nil"/>
            </w:tcBorders>
            <w:shd w:val="clear" w:color="auto" w:fill="auto"/>
            <w:noWrap/>
            <w:vAlign w:val="center"/>
            <w:hideMark/>
          </w:tcPr>
          <w:p w14:paraId="10FCEDBB"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0.363***</w:t>
            </w:r>
          </w:p>
        </w:tc>
        <w:tc>
          <w:tcPr>
            <w:tcW w:w="995" w:type="dxa"/>
            <w:tcBorders>
              <w:top w:val="nil"/>
              <w:left w:val="nil"/>
              <w:bottom w:val="nil"/>
              <w:right w:val="nil"/>
            </w:tcBorders>
            <w:shd w:val="clear" w:color="auto" w:fill="auto"/>
            <w:noWrap/>
            <w:vAlign w:val="center"/>
            <w:hideMark/>
          </w:tcPr>
          <w:p w14:paraId="5238DD80"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0.315***</w:t>
            </w:r>
          </w:p>
        </w:tc>
        <w:tc>
          <w:tcPr>
            <w:tcW w:w="1011" w:type="dxa"/>
            <w:tcBorders>
              <w:top w:val="nil"/>
              <w:left w:val="nil"/>
              <w:bottom w:val="nil"/>
              <w:right w:val="nil"/>
            </w:tcBorders>
            <w:shd w:val="clear" w:color="auto" w:fill="auto"/>
            <w:noWrap/>
            <w:vAlign w:val="center"/>
            <w:hideMark/>
          </w:tcPr>
          <w:p w14:paraId="6A96502D"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-0.00522</w:t>
            </w:r>
          </w:p>
        </w:tc>
        <w:tc>
          <w:tcPr>
            <w:tcW w:w="1011" w:type="dxa"/>
            <w:tcBorders>
              <w:top w:val="nil"/>
              <w:left w:val="nil"/>
              <w:bottom w:val="nil"/>
              <w:right w:val="nil"/>
            </w:tcBorders>
            <w:shd w:val="clear" w:color="auto" w:fill="auto"/>
            <w:noWrap/>
            <w:vAlign w:val="center"/>
            <w:hideMark/>
          </w:tcPr>
          <w:p w14:paraId="238EBA3F"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0.0255</w:t>
            </w:r>
          </w:p>
        </w:tc>
        <w:tc>
          <w:tcPr>
            <w:tcW w:w="1005" w:type="dxa"/>
            <w:tcBorders>
              <w:top w:val="nil"/>
              <w:left w:val="nil"/>
              <w:bottom w:val="nil"/>
              <w:right w:val="nil"/>
            </w:tcBorders>
            <w:shd w:val="clear" w:color="auto" w:fill="auto"/>
            <w:noWrap/>
            <w:vAlign w:val="center"/>
            <w:hideMark/>
          </w:tcPr>
          <w:p w14:paraId="358BCBF1"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-1.070***</w:t>
            </w:r>
          </w:p>
        </w:tc>
        <w:tc>
          <w:tcPr>
            <w:tcW w:w="995" w:type="dxa"/>
            <w:tcBorders>
              <w:top w:val="nil"/>
              <w:left w:val="nil"/>
              <w:bottom w:val="nil"/>
              <w:right w:val="nil"/>
            </w:tcBorders>
            <w:shd w:val="clear" w:color="auto" w:fill="auto"/>
            <w:noWrap/>
            <w:vAlign w:val="center"/>
            <w:hideMark/>
          </w:tcPr>
          <w:p w14:paraId="4F1BBA36"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-0.151***</w:t>
            </w:r>
          </w:p>
        </w:tc>
        <w:tc>
          <w:tcPr>
            <w:tcW w:w="1005" w:type="dxa"/>
            <w:tcBorders>
              <w:top w:val="nil"/>
              <w:left w:val="nil"/>
              <w:bottom w:val="nil"/>
              <w:right w:val="nil"/>
            </w:tcBorders>
            <w:shd w:val="clear" w:color="auto" w:fill="auto"/>
            <w:noWrap/>
            <w:vAlign w:val="center"/>
            <w:hideMark/>
          </w:tcPr>
          <w:p w14:paraId="75C38567"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-0.00598</w:t>
            </w:r>
          </w:p>
        </w:tc>
        <w:tc>
          <w:tcPr>
            <w:tcW w:w="1011" w:type="dxa"/>
            <w:tcBorders>
              <w:top w:val="nil"/>
              <w:left w:val="nil"/>
              <w:bottom w:val="nil"/>
              <w:right w:val="nil"/>
            </w:tcBorders>
            <w:shd w:val="clear" w:color="auto" w:fill="auto"/>
            <w:noWrap/>
            <w:vAlign w:val="center"/>
            <w:hideMark/>
          </w:tcPr>
          <w:p w14:paraId="68E1ADD0"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0.00504</w:t>
            </w:r>
          </w:p>
        </w:tc>
        <w:tc>
          <w:tcPr>
            <w:tcW w:w="1095" w:type="dxa"/>
            <w:tcBorders>
              <w:top w:val="nil"/>
              <w:left w:val="nil"/>
              <w:bottom w:val="nil"/>
              <w:right w:val="nil"/>
            </w:tcBorders>
            <w:shd w:val="clear" w:color="auto" w:fill="auto"/>
            <w:noWrap/>
            <w:vAlign w:val="center"/>
            <w:hideMark/>
          </w:tcPr>
          <w:p w14:paraId="34D5E5E5"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0.255***</w:t>
            </w:r>
          </w:p>
        </w:tc>
        <w:tc>
          <w:tcPr>
            <w:tcW w:w="995" w:type="dxa"/>
            <w:tcBorders>
              <w:top w:val="nil"/>
              <w:left w:val="nil"/>
              <w:bottom w:val="nil"/>
              <w:right w:val="nil"/>
            </w:tcBorders>
            <w:shd w:val="clear" w:color="auto" w:fill="auto"/>
            <w:noWrap/>
            <w:vAlign w:val="center"/>
            <w:hideMark/>
          </w:tcPr>
          <w:p w14:paraId="0CE15A29"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Times New Roman" w:eastAsia="Times New Roman" w:hAnsi="Times New Roman" w:cs="Times New Roman"/>
                <w:color w:val="000000"/>
                <w:sz w:val="12"/>
                <w:szCs w:val="16"/>
              </w:rPr>
              <w:t>0.1393</w:t>
            </w:r>
          </w:p>
        </w:tc>
      </w:tr>
      <w:tr w:rsidR="00D10ED6" w:rsidRPr="00545A22" w14:paraId="37D16643" w14:textId="77777777" w:rsidTr="00CD3AC2">
        <w:trPr>
          <w:trHeight w:val="300"/>
          <w:jc w:val="center"/>
        </w:trPr>
        <w:tc>
          <w:tcPr>
            <w:tcW w:w="995" w:type="dxa"/>
            <w:tcBorders>
              <w:top w:val="nil"/>
              <w:left w:val="nil"/>
              <w:bottom w:val="nil"/>
              <w:right w:val="nil"/>
            </w:tcBorders>
            <w:shd w:val="clear" w:color="auto" w:fill="auto"/>
            <w:noWrap/>
            <w:vAlign w:val="center"/>
            <w:hideMark/>
          </w:tcPr>
          <w:p w14:paraId="60CF5FE3"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Daily</w:t>
            </w:r>
          </w:p>
        </w:tc>
        <w:tc>
          <w:tcPr>
            <w:tcW w:w="995" w:type="dxa"/>
            <w:tcBorders>
              <w:top w:val="nil"/>
              <w:left w:val="nil"/>
              <w:bottom w:val="nil"/>
              <w:right w:val="nil"/>
            </w:tcBorders>
            <w:shd w:val="clear" w:color="auto" w:fill="auto"/>
            <w:noWrap/>
            <w:vAlign w:val="center"/>
            <w:hideMark/>
          </w:tcPr>
          <w:p w14:paraId="0E9E72B1"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0.90</w:t>
            </w:r>
          </w:p>
        </w:tc>
        <w:tc>
          <w:tcPr>
            <w:tcW w:w="1011" w:type="dxa"/>
            <w:tcBorders>
              <w:top w:val="nil"/>
              <w:left w:val="nil"/>
              <w:bottom w:val="nil"/>
              <w:right w:val="nil"/>
            </w:tcBorders>
            <w:shd w:val="clear" w:color="auto" w:fill="auto"/>
            <w:noWrap/>
            <w:vAlign w:val="center"/>
            <w:hideMark/>
          </w:tcPr>
          <w:p w14:paraId="6FA2A100"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0.0335</w:t>
            </w:r>
          </w:p>
        </w:tc>
        <w:tc>
          <w:tcPr>
            <w:tcW w:w="1011" w:type="dxa"/>
            <w:tcBorders>
              <w:top w:val="nil"/>
              <w:left w:val="nil"/>
              <w:bottom w:val="nil"/>
              <w:right w:val="nil"/>
            </w:tcBorders>
            <w:shd w:val="clear" w:color="auto" w:fill="auto"/>
            <w:noWrap/>
            <w:vAlign w:val="center"/>
            <w:hideMark/>
          </w:tcPr>
          <w:p w14:paraId="4D077FC0"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0.0654</w:t>
            </w:r>
          </w:p>
        </w:tc>
        <w:tc>
          <w:tcPr>
            <w:tcW w:w="1011" w:type="dxa"/>
            <w:tcBorders>
              <w:top w:val="nil"/>
              <w:left w:val="nil"/>
              <w:bottom w:val="nil"/>
              <w:right w:val="nil"/>
            </w:tcBorders>
            <w:shd w:val="clear" w:color="auto" w:fill="auto"/>
            <w:noWrap/>
            <w:vAlign w:val="center"/>
            <w:hideMark/>
          </w:tcPr>
          <w:p w14:paraId="33BCC13E"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-0.0114</w:t>
            </w:r>
          </w:p>
        </w:tc>
        <w:tc>
          <w:tcPr>
            <w:tcW w:w="1005" w:type="dxa"/>
            <w:tcBorders>
              <w:top w:val="nil"/>
              <w:left w:val="nil"/>
              <w:bottom w:val="nil"/>
              <w:right w:val="nil"/>
            </w:tcBorders>
            <w:shd w:val="clear" w:color="auto" w:fill="auto"/>
            <w:noWrap/>
            <w:vAlign w:val="center"/>
            <w:hideMark/>
          </w:tcPr>
          <w:p w14:paraId="6B4E2EDA"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1.003***</w:t>
            </w:r>
          </w:p>
        </w:tc>
        <w:tc>
          <w:tcPr>
            <w:tcW w:w="995" w:type="dxa"/>
            <w:tcBorders>
              <w:top w:val="nil"/>
              <w:left w:val="nil"/>
              <w:bottom w:val="nil"/>
              <w:right w:val="nil"/>
            </w:tcBorders>
            <w:shd w:val="clear" w:color="auto" w:fill="auto"/>
            <w:noWrap/>
            <w:vAlign w:val="center"/>
            <w:hideMark/>
          </w:tcPr>
          <w:p w14:paraId="31685E67"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-0.0481</w:t>
            </w:r>
          </w:p>
        </w:tc>
        <w:tc>
          <w:tcPr>
            <w:tcW w:w="1011" w:type="dxa"/>
            <w:tcBorders>
              <w:top w:val="nil"/>
              <w:left w:val="nil"/>
              <w:bottom w:val="nil"/>
              <w:right w:val="nil"/>
            </w:tcBorders>
            <w:shd w:val="clear" w:color="auto" w:fill="auto"/>
            <w:noWrap/>
            <w:vAlign w:val="center"/>
            <w:hideMark/>
          </w:tcPr>
          <w:p w14:paraId="0BFA5CFA"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0.0524</w:t>
            </w:r>
          </w:p>
        </w:tc>
        <w:tc>
          <w:tcPr>
            <w:tcW w:w="1011" w:type="dxa"/>
            <w:tcBorders>
              <w:top w:val="nil"/>
              <w:left w:val="nil"/>
              <w:bottom w:val="nil"/>
              <w:right w:val="nil"/>
            </w:tcBorders>
            <w:shd w:val="clear" w:color="auto" w:fill="auto"/>
            <w:noWrap/>
            <w:vAlign w:val="center"/>
            <w:hideMark/>
          </w:tcPr>
          <w:p w14:paraId="1ECDA835"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0.0982</w:t>
            </w:r>
          </w:p>
        </w:tc>
        <w:tc>
          <w:tcPr>
            <w:tcW w:w="1005" w:type="dxa"/>
            <w:tcBorders>
              <w:top w:val="nil"/>
              <w:left w:val="nil"/>
              <w:bottom w:val="nil"/>
              <w:right w:val="nil"/>
            </w:tcBorders>
            <w:shd w:val="clear" w:color="auto" w:fill="auto"/>
            <w:noWrap/>
            <w:vAlign w:val="center"/>
            <w:hideMark/>
          </w:tcPr>
          <w:p w14:paraId="52BAB45F"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-1.605***</w:t>
            </w:r>
          </w:p>
        </w:tc>
        <w:tc>
          <w:tcPr>
            <w:tcW w:w="995" w:type="dxa"/>
            <w:tcBorders>
              <w:top w:val="nil"/>
              <w:left w:val="nil"/>
              <w:bottom w:val="nil"/>
              <w:right w:val="nil"/>
            </w:tcBorders>
            <w:shd w:val="clear" w:color="auto" w:fill="auto"/>
            <w:noWrap/>
            <w:vAlign w:val="center"/>
            <w:hideMark/>
          </w:tcPr>
          <w:p w14:paraId="5FA6866A"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0.362</w:t>
            </w:r>
          </w:p>
        </w:tc>
        <w:tc>
          <w:tcPr>
            <w:tcW w:w="1005" w:type="dxa"/>
            <w:tcBorders>
              <w:top w:val="nil"/>
              <w:left w:val="nil"/>
              <w:bottom w:val="nil"/>
              <w:right w:val="nil"/>
            </w:tcBorders>
            <w:shd w:val="clear" w:color="auto" w:fill="auto"/>
            <w:noWrap/>
            <w:vAlign w:val="center"/>
            <w:hideMark/>
          </w:tcPr>
          <w:p w14:paraId="127F6B8C"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-0.206</w:t>
            </w:r>
          </w:p>
        </w:tc>
        <w:tc>
          <w:tcPr>
            <w:tcW w:w="1011" w:type="dxa"/>
            <w:tcBorders>
              <w:top w:val="nil"/>
              <w:left w:val="nil"/>
              <w:bottom w:val="nil"/>
              <w:right w:val="nil"/>
            </w:tcBorders>
            <w:shd w:val="clear" w:color="auto" w:fill="auto"/>
            <w:noWrap/>
            <w:vAlign w:val="center"/>
            <w:hideMark/>
          </w:tcPr>
          <w:p w14:paraId="3D4DA7EF"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-0.131</w:t>
            </w:r>
          </w:p>
        </w:tc>
        <w:tc>
          <w:tcPr>
            <w:tcW w:w="1095" w:type="dxa"/>
            <w:tcBorders>
              <w:top w:val="nil"/>
              <w:left w:val="nil"/>
              <w:bottom w:val="nil"/>
              <w:right w:val="nil"/>
            </w:tcBorders>
            <w:shd w:val="clear" w:color="auto" w:fill="auto"/>
            <w:noWrap/>
            <w:vAlign w:val="center"/>
            <w:hideMark/>
          </w:tcPr>
          <w:p w14:paraId="67306000"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1.555</w:t>
            </w:r>
          </w:p>
        </w:tc>
        <w:tc>
          <w:tcPr>
            <w:tcW w:w="995" w:type="dxa"/>
            <w:tcBorders>
              <w:top w:val="nil"/>
              <w:left w:val="nil"/>
              <w:bottom w:val="nil"/>
              <w:right w:val="nil"/>
            </w:tcBorders>
            <w:shd w:val="clear" w:color="auto" w:fill="auto"/>
            <w:noWrap/>
            <w:vAlign w:val="center"/>
            <w:hideMark/>
          </w:tcPr>
          <w:p w14:paraId="45DFDA95"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Times New Roman" w:eastAsia="Times New Roman" w:hAnsi="Times New Roman" w:cs="Times New Roman"/>
                <w:color w:val="000000"/>
                <w:sz w:val="12"/>
                <w:szCs w:val="16"/>
              </w:rPr>
              <w:t>0.2722</w:t>
            </w:r>
          </w:p>
        </w:tc>
      </w:tr>
      <w:tr w:rsidR="00D10ED6" w:rsidRPr="00545A22" w14:paraId="1071E197" w14:textId="77777777" w:rsidTr="00CD3AC2">
        <w:trPr>
          <w:trHeight w:val="300"/>
          <w:jc w:val="center"/>
        </w:trPr>
        <w:tc>
          <w:tcPr>
            <w:tcW w:w="995" w:type="dxa"/>
            <w:tcBorders>
              <w:top w:val="nil"/>
              <w:left w:val="nil"/>
              <w:bottom w:val="nil"/>
              <w:right w:val="nil"/>
            </w:tcBorders>
            <w:shd w:val="clear" w:color="auto" w:fill="auto"/>
            <w:noWrap/>
            <w:vAlign w:val="center"/>
            <w:hideMark/>
          </w:tcPr>
          <w:p w14:paraId="774CF3E6"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1m</w:t>
            </w:r>
          </w:p>
        </w:tc>
        <w:tc>
          <w:tcPr>
            <w:tcW w:w="995" w:type="dxa"/>
            <w:tcBorders>
              <w:top w:val="nil"/>
              <w:left w:val="nil"/>
              <w:bottom w:val="nil"/>
              <w:right w:val="nil"/>
            </w:tcBorders>
            <w:shd w:val="clear" w:color="auto" w:fill="auto"/>
            <w:noWrap/>
            <w:vAlign w:val="center"/>
            <w:hideMark/>
          </w:tcPr>
          <w:p w14:paraId="5E35BD68"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0.95</w:t>
            </w:r>
          </w:p>
        </w:tc>
        <w:tc>
          <w:tcPr>
            <w:tcW w:w="1011" w:type="dxa"/>
            <w:tcBorders>
              <w:top w:val="nil"/>
              <w:left w:val="nil"/>
              <w:bottom w:val="nil"/>
              <w:right w:val="nil"/>
            </w:tcBorders>
            <w:shd w:val="clear" w:color="auto" w:fill="auto"/>
            <w:noWrap/>
            <w:vAlign w:val="center"/>
            <w:hideMark/>
          </w:tcPr>
          <w:p w14:paraId="4EB02C8D"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0.0227***</w:t>
            </w:r>
          </w:p>
        </w:tc>
        <w:tc>
          <w:tcPr>
            <w:tcW w:w="1011" w:type="dxa"/>
            <w:tcBorders>
              <w:top w:val="nil"/>
              <w:left w:val="nil"/>
              <w:bottom w:val="nil"/>
              <w:right w:val="nil"/>
            </w:tcBorders>
            <w:shd w:val="clear" w:color="auto" w:fill="auto"/>
            <w:noWrap/>
            <w:vAlign w:val="center"/>
            <w:hideMark/>
          </w:tcPr>
          <w:p w14:paraId="57A9FB08"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0.0359***</w:t>
            </w:r>
          </w:p>
        </w:tc>
        <w:tc>
          <w:tcPr>
            <w:tcW w:w="1011" w:type="dxa"/>
            <w:tcBorders>
              <w:top w:val="nil"/>
              <w:left w:val="nil"/>
              <w:bottom w:val="nil"/>
              <w:right w:val="nil"/>
            </w:tcBorders>
            <w:shd w:val="clear" w:color="auto" w:fill="auto"/>
            <w:noWrap/>
            <w:vAlign w:val="center"/>
            <w:hideMark/>
          </w:tcPr>
          <w:p w14:paraId="2F104BA2"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0.0268***</w:t>
            </w:r>
          </w:p>
        </w:tc>
        <w:tc>
          <w:tcPr>
            <w:tcW w:w="1005" w:type="dxa"/>
            <w:tcBorders>
              <w:top w:val="nil"/>
              <w:left w:val="nil"/>
              <w:bottom w:val="nil"/>
              <w:right w:val="nil"/>
            </w:tcBorders>
            <w:shd w:val="clear" w:color="auto" w:fill="auto"/>
            <w:noWrap/>
            <w:vAlign w:val="center"/>
            <w:hideMark/>
          </w:tcPr>
          <w:p w14:paraId="1F3244A5"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0.148***</w:t>
            </w:r>
          </w:p>
        </w:tc>
        <w:tc>
          <w:tcPr>
            <w:tcW w:w="995" w:type="dxa"/>
            <w:tcBorders>
              <w:top w:val="nil"/>
              <w:left w:val="nil"/>
              <w:bottom w:val="nil"/>
              <w:right w:val="nil"/>
            </w:tcBorders>
            <w:shd w:val="clear" w:color="auto" w:fill="auto"/>
            <w:noWrap/>
            <w:vAlign w:val="center"/>
            <w:hideMark/>
          </w:tcPr>
          <w:p w14:paraId="668029A8"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0.300***</w:t>
            </w:r>
          </w:p>
        </w:tc>
        <w:tc>
          <w:tcPr>
            <w:tcW w:w="1011" w:type="dxa"/>
            <w:tcBorders>
              <w:top w:val="nil"/>
              <w:left w:val="nil"/>
              <w:bottom w:val="nil"/>
              <w:right w:val="nil"/>
            </w:tcBorders>
            <w:shd w:val="clear" w:color="auto" w:fill="auto"/>
            <w:noWrap/>
            <w:vAlign w:val="center"/>
            <w:hideMark/>
          </w:tcPr>
          <w:p w14:paraId="5DCB0951"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0.146***</w:t>
            </w:r>
          </w:p>
        </w:tc>
        <w:tc>
          <w:tcPr>
            <w:tcW w:w="1011" w:type="dxa"/>
            <w:tcBorders>
              <w:top w:val="nil"/>
              <w:left w:val="nil"/>
              <w:bottom w:val="nil"/>
              <w:right w:val="nil"/>
            </w:tcBorders>
            <w:shd w:val="clear" w:color="auto" w:fill="auto"/>
            <w:noWrap/>
            <w:vAlign w:val="center"/>
            <w:hideMark/>
          </w:tcPr>
          <w:p w14:paraId="513148DC"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0.105***</w:t>
            </w:r>
          </w:p>
        </w:tc>
        <w:tc>
          <w:tcPr>
            <w:tcW w:w="1005" w:type="dxa"/>
            <w:tcBorders>
              <w:top w:val="nil"/>
              <w:left w:val="nil"/>
              <w:bottom w:val="nil"/>
              <w:right w:val="nil"/>
            </w:tcBorders>
            <w:shd w:val="clear" w:color="auto" w:fill="auto"/>
            <w:noWrap/>
            <w:vAlign w:val="center"/>
            <w:hideMark/>
          </w:tcPr>
          <w:p w14:paraId="6AC4F0FE"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-0.152***</w:t>
            </w:r>
          </w:p>
        </w:tc>
        <w:tc>
          <w:tcPr>
            <w:tcW w:w="995" w:type="dxa"/>
            <w:tcBorders>
              <w:top w:val="nil"/>
              <w:left w:val="nil"/>
              <w:bottom w:val="nil"/>
              <w:right w:val="nil"/>
            </w:tcBorders>
            <w:shd w:val="clear" w:color="auto" w:fill="auto"/>
            <w:noWrap/>
            <w:vAlign w:val="center"/>
            <w:hideMark/>
          </w:tcPr>
          <w:p w14:paraId="205E2EA5"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-0.876***</w:t>
            </w:r>
          </w:p>
        </w:tc>
        <w:tc>
          <w:tcPr>
            <w:tcW w:w="1005" w:type="dxa"/>
            <w:tcBorders>
              <w:top w:val="nil"/>
              <w:left w:val="nil"/>
              <w:bottom w:val="nil"/>
              <w:right w:val="nil"/>
            </w:tcBorders>
            <w:shd w:val="clear" w:color="auto" w:fill="auto"/>
            <w:noWrap/>
            <w:vAlign w:val="center"/>
            <w:hideMark/>
          </w:tcPr>
          <w:p w14:paraId="583038D8"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-0.292***</w:t>
            </w:r>
          </w:p>
        </w:tc>
        <w:tc>
          <w:tcPr>
            <w:tcW w:w="1011" w:type="dxa"/>
            <w:tcBorders>
              <w:top w:val="nil"/>
              <w:left w:val="nil"/>
              <w:bottom w:val="nil"/>
              <w:right w:val="nil"/>
            </w:tcBorders>
            <w:shd w:val="clear" w:color="auto" w:fill="auto"/>
            <w:noWrap/>
            <w:vAlign w:val="center"/>
            <w:hideMark/>
          </w:tcPr>
          <w:p w14:paraId="4D01AC8E"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-0.120***</w:t>
            </w:r>
          </w:p>
        </w:tc>
        <w:tc>
          <w:tcPr>
            <w:tcW w:w="1095" w:type="dxa"/>
            <w:tcBorders>
              <w:top w:val="nil"/>
              <w:left w:val="nil"/>
              <w:bottom w:val="nil"/>
              <w:right w:val="nil"/>
            </w:tcBorders>
            <w:shd w:val="clear" w:color="auto" w:fill="auto"/>
            <w:noWrap/>
            <w:vAlign w:val="center"/>
            <w:hideMark/>
          </w:tcPr>
          <w:p w14:paraId="5445A79D"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0.0238***</w:t>
            </w:r>
          </w:p>
        </w:tc>
        <w:tc>
          <w:tcPr>
            <w:tcW w:w="995" w:type="dxa"/>
            <w:tcBorders>
              <w:top w:val="nil"/>
              <w:left w:val="nil"/>
              <w:bottom w:val="nil"/>
              <w:right w:val="nil"/>
            </w:tcBorders>
            <w:shd w:val="clear" w:color="auto" w:fill="auto"/>
            <w:noWrap/>
            <w:vAlign w:val="center"/>
            <w:hideMark/>
          </w:tcPr>
          <w:p w14:paraId="0F3C1EAF"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Times New Roman" w:eastAsia="Times New Roman" w:hAnsi="Times New Roman" w:cs="Times New Roman"/>
                <w:color w:val="000000"/>
                <w:sz w:val="12"/>
                <w:szCs w:val="16"/>
              </w:rPr>
              <w:t>0.1678</w:t>
            </w:r>
          </w:p>
        </w:tc>
      </w:tr>
      <w:tr w:rsidR="00D10ED6" w:rsidRPr="00545A22" w14:paraId="53C6B831" w14:textId="77777777" w:rsidTr="00CD3AC2">
        <w:trPr>
          <w:trHeight w:val="300"/>
          <w:jc w:val="center"/>
        </w:trPr>
        <w:tc>
          <w:tcPr>
            <w:tcW w:w="995" w:type="dxa"/>
            <w:tcBorders>
              <w:top w:val="nil"/>
              <w:left w:val="nil"/>
              <w:bottom w:val="nil"/>
              <w:right w:val="nil"/>
            </w:tcBorders>
            <w:shd w:val="clear" w:color="auto" w:fill="auto"/>
            <w:noWrap/>
            <w:vAlign w:val="center"/>
            <w:hideMark/>
          </w:tcPr>
          <w:p w14:paraId="7BE8124D"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5m</w:t>
            </w:r>
          </w:p>
        </w:tc>
        <w:tc>
          <w:tcPr>
            <w:tcW w:w="995" w:type="dxa"/>
            <w:tcBorders>
              <w:top w:val="nil"/>
              <w:left w:val="nil"/>
              <w:bottom w:val="nil"/>
              <w:right w:val="nil"/>
            </w:tcBorders>
            <w:shd w:val="clear" w:color="auto" w:fill="auto"/>
            <w:noWrap/>
            <w:vAlign w:val="center"/>
            <w:hideMark/>
          </w:tcPr>
          <w:p w14:paraId="111319DF"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0.95</w:t>
            </w:r>
          </w:p>
        </w:tc>
        <w:tc>
          <w:tcPr>
            <w:tcW w:w="1011" w:type="dxa"/>
            <w:tcBorders>
              <w:top w:val="nil"/>
              <w:left w:val="nil"/>
              <w:bottom w:val="nil"/>
              <w:right w:val="nil"/>
            </w:tcBorders>
            <w:shd w:val="clear" w:color="auto" w:fill="auto"/>
            <w:noWrap/>
            <w:vAlign w:val="center"/>
            <w:hideMark/>
          </w:tcPr>
          <w:p w14:paraId="24D44A45"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0.0736***</w:t>
            </w:r>
          </w:p>
        </w:tc>
        <w:tc>
          <w:tcPr>
            <w:tcW w:w="1011" w:type="dxa"/>
            <w:tcBorders>
              <w:top w:val="nil"/>
              <w:left w:val="nil"/>
              <w:bottom w:val="nil"/>
              <w:right w:val="nil"/>
            </w:tcBorders>
            <w:shd w:val="clear" w:color="auto" w:fill="auto"/>
            <w:noWrap/>
            <w:vAlign w:val="center"/>
            <w:hideMark/>
          </w:tcPr>
          <w:p w14:paraId="7F31ECC3"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0.0711***</w:t>
            </w:r>
          </w:p>
        </w:tc>
        <w:tc>
          <w:tcPr>
            <w:tcW w:w="1011" w:type="dxa"/>
            <w:tcBorders>
              <w:top w:val="nil"/>
              <w:left w:val="nil"/>
              <w:bottom w:val="nil"/>
              <w:right w:val="nil"/>
            </w:tcBorders>
            <w:shd w:val="clear" w:color="auto" w:fill="auto"/>
            <w:noWrap/>
            <w:vAlign w:val="center"/>
            <w:hideMark/>
          </w:tcPr>
          <w:p w14:paraId="395501C8"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0.0464***</w:t>
            </w:r>
          </w:p>
        </w:tc>
        <w:tc>
          <w:tcPr>
            <w:tcW w:w="1005" w:type="dxa"/>
            <w:tcBorders>
              <w:top w:val="nil"/>
              <w:left w:val="nil"/>
              <w:bottom w:val="nil"/>
              <w:right w:val="nil"/>
            </w:tcBorders>
            <w:shd w:val="clear" w:color="auto" w:fill="auto"/>
            <w:noWrap/>
            <w:vAlign w:val="center"/>
            <w:hideMark/>
          </w:tcPr>
          <w:p w14:paraId="0D3222C3"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0.243***</w:t>
            </w:r>
          </w:p>
        </w:tc>
        <w:tc>
          <w:tcPr>
            <w:tcW w:w="995" w:type="dxa"/>
            <w:tcBorders>
              <w:top w:val="nil"/>
              <w:left w:val="nil"/>
              <w:bottom w:val="nil"/>
              <w:right w:val="nil"/>
            </w:tcBorders>
            <w:shd w:val="clear" w:color="auto" w:fill="auto"/>
            <w:noWrap/>
            <w:vAlign w:val="center"/>
            <w:hideMark/>
          </w:tcPr>
          <w:p w14:paraId="576C42CB"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0.269***</w:t>
            </w:r>
          </w:p>
        </w:tc>
        <w:tc>
          <w:tcPr>
            <w:tcW w:w="1011" w:type="dxa"/>
            <w:tcBorders>
              <w:top w:val="nil"/>
              <w:left w:val="nil"/>
              <w:bottom w:val="nil"/>
              <w:right w:val="nil"/>
            </w:tcBorders>
            <w:shd w:val="clear" w:color="auto" w:fill="auto"/>
            <w:noWrap/>
            <w:vAlign w:val="center"/>
            <w:hideMark/>
          </w:tcPr>
          <w:p w14:paraId="6F4B492C"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0.143***</w:t>
            </w:r>
          </w:p>
        </w:tc>
        <w:tc>
          <w:tcPr>
            <w:tcW w:w="1011" w:type="dxa"/>
            <w:tcBorders>
              <w:top w:val="nil"/>
              <w:left w:val="nil"/>
              <w:bottom w:val="nil"/>
              <w:right w:val="nil"/>
            </w:tcBorders>
            <w:shd w:val="clear" w:color="auto" w:fill="auto"/>
            <w:noWrap/>
            <w:vAlign w:val="center"/>
            <w:hideMark/>
          </w:tcPr>
          <w:p w14:paraId="36431E9C"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0.149***</w:t>
            </w:r>
          </w:p>
        </w:tc>
        <w:tc>
          <w:tcPr>
            <w:tcW w:w="1005" w:type="dxa"/>
            <w:tcBorders>
              <w:top w:val="nil"/>
              <w:left w:val="nil"/>
              <w:bottom w:val="nil"/>
              <w:right w:val="nil"/>
            </w:tcBorders>
            <w:shd w:val="clear" w:color="auto" w:fill="auto"/>
            <w:noWrap/>
            <w:vAlign w:val="center"/>
            <w:hideMark/>
          </w:tcPr>
          <w:p w14:paraId="47FA29CD"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-0.813***</w:t>
            </w:r>
          </w:p>
        </w:tc>
        <w:tc>
          <w:tcPr>
            <w:tcW w:w="995" w:type="dxa"/>
            <w:tcBorders>
              <w:top w:val="nil"/>
              <w:left w:val="nil"/>
              <w:bottom w:val="nil"/>
              <w:right w:val="nil"/>
            </w:tcBorders>
            <w:shd w:val="clear" w:color="auto" w:fill="auto"/>
            <w:noWrap/>
            <w:vAlign w:val="center"/>
            <w:hideMark/>
          </w:tcPr>
          <w:p w14:paraId="63228339"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-0.509***</w:t>
            </w:r>
          </w:p>
        </w:tc>
        <w:tc>
          <w:tcPr>
            <w:tcW w:w="1005" w:type="dxa"/>
            <w:tcBorders>
              <w:top w:val="nil"/>
              <w:left w:val="nil"/>
              <w:bottom w:val="nil"/>
              <w:right w:val="nil"/>
            </w:tcBorders>
            <w:shd w:val="clear" w:color="auto" w:fill="auto"/>
            <w:noWrap/>
            <w:vAlign w:val="center"/>
            <w:hideMark/>
          </w:tcPr>
          <w:p w14:paraId="3E11152C"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-0.109***</w:t>
            </w:r>
          </w:p>
        </w:tc>
        <w:tc>
          <w:tcPr>
            <w:tcW w:w="1011" w:type="dxa"/>
            <w:tcBorders>
              <w:top w:val="nil"/>
              <w:left w:val="nil"/>
              <w:bottom w:val="nil"/>
              <w:right w:val="nil"/>
            </w:tcBorders>
            <w:shd w:val="clear" w:color="auto" w:fill="auto"/>
            <w:noWrap/>
            <w:vAlign w:val="center"/>
            <w:hideMark/>
          </w:tcPr>
          <w:p w14:paraId="30660F4E"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-0.0911***</w:t>
            </w:r>
          </w:p>
        </w:tc>
        <w:tc>
          <w:tcPr>
            <w:tcW w:w="1095" w:type="dxa"/>
            <w:tcBorders>
              <w:top w:val="nil"/>
              <w:left w:val="nil"/>
              <w:bottom w:val="nil"/>
              <w:right w:val="nil"/>
            </w:tcBorders>
            <w:shd w:val="clear" w:color="auto" w:fill="auto"/>
            <w:noWrap/>
            <w:vAlign w:val="center"/>
            <w:hideMark/>
          </w:tcPr>
          <w:p w14:paraId="5665E067"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0.0783***</w:t>
            </w:r>
          </w:p>
        </w:tc>
        <w:tc>
          <w:tcPr>
            <w:tcW w:w="995" w:type="dxa"/>
            <w:tcBorders>
              <w:top w:val="nil"/>
              <w:left w:val="nil"/>
              <w:bottom w:val="nil"/>
              <w:right w:val="nil"/>
            </w:tcBorders>
            <w:shd w:val="clear" w:color="auto" w:fill="auto"/>
            <w:noWrap/>
            <w:vAlign w:val="center"/>
            <w:hideMark/>
          </w:tcPr>
          <w:p w14:paraId="1D5EAAAF"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Times New Roman" w:eastAsia="Times New Roman" w:hAnsi="Times New Roman" w:cs="Times New Roman"/>
                <w:color w:val="000000"/>
                <w:sz w:val="12"/>
                <w:szCs w:val="16"/>
              </w:rPr>
              <w:t>0.1722</w:t>
            </w:r>
          </w:p>
        </w:tc>
      </w:tr>
      <w:tr w:rsidR="00D10ED6" w:rsidRPr="00545A22" w14:paraId="2CE83297" w14:textId="77777777" w:rsidTr="00CD3AC2">
        <w:trPr>
          <w:trHeight w:val="300"/>
          <w:jc w:val="center"/>
        </w:trPr>
        <w:tc>
          <w:tcPr>
            <w:tcW w:w="995" w:type="dxa"/>
            <w:tcBorders>
              <w:top w:val="nil"/>
              <w:left w:val="nil"/>
              <w:bottom w:val="nil"/>
              <w:right w:val="nil"/>
            </w:tcBorders>
            <w:shd w:val="clear" w:color="auto" w:fill="auto"/>
            <w:noWrap/>
            <w:vAlign w:val="center"/>
            <w:hideMark/>
          </w:tcPr>
          <w:p w14:paraId="0995079F"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10m</w:t>
            </w:r>
          </w:p>
        </w:tc>
        <w:tc>
          <w:tcPr>
            <w:tcW w:w="995" w:type="dxa"/>
            <w:tcBorders>
              <w:top w:val="nil"/>
              <w:left w:val="nil"/>
              <w:bottom w:val="nil"/>
              <w:right w:val="nil"/>
            </w:tcBorders>
            <w:shd w:val="clear" w:color="auto" w:fill="auto"/>
            <w:noWrap/>
            <w:vAlign w:val="center"/>
            <w:hideMark/>
          </w:tcPr>
          <w:p w14:paraId="35520DBE"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0.95</w:t>
            </w:r>
          </w:p>
        </w:tc>
        <w:tc>
          <w:tcPr>
            <w:tcW w:w="1011" w:type="dxa"/>
            <w:tcBorders>
              <w:top w:val="nil"/>
              <w:left w:val="nil"/>
              <w:bottom w:val="nil"/>
              <w:right w:val="nil"/>
            </w:tcBorders>
            <w:shd w:val="clear" w:color="auto" w:fill="auto"/>
            <w:noWrap/>
            <w:vAlign w:val="center"/>
            <w:hideMark/>
          </w:tcPr>
          <w:p w14:paraId="27E60798"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0.124***</w:t>
            </w:r>
          </w:p>
        </w:tc>
        <w:tc>
          <w:tcPr>
            <w:tcW w:w="1011" w:type="dxa"/>
            <w:tcBorders>
              <w:top w:val="nil"/>
              <w:left w:val="nil"/>
              <w:bottom w:val="nil"/>
              <w:right w:val="nil"/>
            </w:tcBorders>
            <w:shd w:val="clear" w:color="auto" w:fill="auto"/>
            <w:noWrap/>
            <w:vAlign w:val="center"/>
            <w:hideMark/>
          </w:tcPr>
          <w:p w14:paraId="3EBE1654"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0.0752***</w:t>
            </w:r>
          </w:p>
        </w:tc>
        <w:tc>
          <w:tcPr>
            <w:tcW w:w="1011" w:type="dxa"/>
            <w:tcBorders>
              <w:top w:val="nil"/>
              <w:left w:val="nil"/>
              <w:bottom w:val="nil"/>
              <w:right w:val="nil"/>
            </w:tcBorders>
            <w:shd w:val="clear" w:color="auto" w:fill="auto"/>
            <w:noWrap/>
            <w:vAlign w:val="center"/>
            <w:hideMark/>
          </w:tcPr>
          <w:p w14:paraId="1D6B72A1"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0.0548***</w:t>
            </w:r>
          </w:p>
        </w:tc>
        <w:tc>
          <w:tcPr>
            <w:tcW w:w="1005" w:type="dxa"/>
            <w:tcBorders>
              <w:top w:val="nil"/>
              <w:left w:val="nil"/>
              <w:bottom w:val="nil"/>
              <w:right w:val="nil"/>
            </w:tcBorders>
            <w:shd w:val="clear" w:color="auto" w:fill="auto"/>
            <w:noWrap/>
            <w:vAlign w:val="center"/>
            <w:hideMark/>
          </w:tcPr>
          <w:p w14:paraId="3E19435C"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0.336***</w:t>
            </w:r>
          </w:p>
        </w:tc>
        <w:tc>
          <w:tcPr>
            <w:tcW w:w="995" w:type="dxa"/>
            <w:tcBorders>
              <w:top w:val="nil"/>
              <w:left w:val="nil"/>
              <w:bottom w:val="nil"/>
              <w:right w:val="nil"/>
            </w:tcBorders>
            <w:shd w:val="clear" w:color="auto" w:fill="auto"/>
            <w:noWrap/>
            <w:vAlign w:val="center"/>
            <w:hideMark/>
          </w:tcPr>
          <w:p w14:paraId="6A39F517"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0.281***</w:t>
            </w:r>
          </w:p>
        </w:tc>
        <w:tc>
          <w:tcPr>
            <w:tcW w:w="1011" w:type="dxa"/>
            <w:tcBorders>
              <w:top w:val="nil"/>
              <w:left w:val="nil"/>
              <w:bottom w:val="nil"/>
              <w:right w:val="nil"/>
            </w:tcBorders>
            <w:shd w:val="clear" w:color="auto" w:fill="auto"/>
            <w:noWrap/>
            <w:vAlign w:val="center"/>
            <w:hideMark/>
          </w:tcPr>
          <w:p w14:paraId="4C7C56EF"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0.151***</w:t>
            </w:r>
          </w:p>
        </w:tc>
        <w:tc>
          <w:tcPr>
            <w:tcW w:w="1011" w:type="dxa"/>
            <w:tcBorders>
              <w:top w:val="nil"/>
              <w:left w:val="nil"/>
              <w:bottom w:val="nil"/>
              <w:right w:val="nil"/>
            </w:tcBorders>
            <w:shd w:val="clear" w:color="auto" w:fill="auto"/>
            <w:noWrap/>
            <w:vAlign w:val="center"/>
            <w:hideMark/>
          </w:tcPr>
          <w:p w14:paraId="591FF806"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0.145***</w:t>
            </w:r>
          </w:p>
        </w:tc>
        <w:tc>
          <w:tcPr>
            <w:tcW w:w="1005" w:type="dxa"/>
            <w:tcBorders>
              <w:top w:val="nil"/>
              <w:left w:val="nil"/>
              <w:bottom w:val="nil"/>
              <w:right w:val="nil"/>
            </w:tcBorders>
            <w:shd w:val="clear" w:color="auto" w:fill="auto"/>
            <w:noWrap/>
            <w:vAlign w:val="center"/>
            <w:hideMark/>
          </w:tcPr>
          <w:p w14:paraId="3A7AD8EB"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-0.920***</w:t>
            </w:r>
          </w:p>
        </w:tc>
        <w:tc>
          <w:tcPr>
            <w:tcW w:w="995" w:type="dxa"/>
            <w:tcBorders>
              <w:top w:val="nil"/>
              <w:left w:val="nil"/>
              <w:bottom w:val="nil"/>
              <w:right w:val="nil"/>
            </w:tcBorders>
            <w:shd w:val="clear" w:color="auto" w:fill="auto"/>
            <w:noWrap/>
            <w:vAlign w:val="center"/>
            <w:hideMark/>
          </w:tcPr>
          <w:p w14:paraId="15E087F0"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-0.363***</w:t>
            </w:r>
          </w:p>
        </w:tc>
        <w:tc>
          <w:tcPr>
            <w:tcW w:w="1005" w:type="dxa"/>
            <w:tcBorders>
              <w:top w:val="nil"/>
              <w:left w:val="nil"/>
              <w:bottom w:val="nil"/>
              <w:right w:val="nil"/>
            </w:tcBorders>
            <w:shd w:val="clear" w:color="auto" w:fill="auto"/>
            <w:noWrap/>
            <w:vAlign w:val="center"/>
            <w:hideMark/>
          </w:tcPr>
          <w:p w14:paraId="61CBD07C"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-0.118***</w:t>
            </w:r>
          </w:p>
        </w:tc>
        <w:tc>
          <w:tcPr>
            <w:tcW w:w="1011" w:type="dxa"/>
            <w:tcBorders>
              <w:top w:val="nil"/>
              <w:left w:val="nil"/>
              <w:bottom w:val="nil"/>
              <w:right w:val="nil"/>
            </w:tcBorders>
            <w:shd w:val="clear" w:color="auto" w:fill="auto"/>
            <w:noWrap/>
            <w:vAlign w:val="center"/>
            <w:hideMark/>
          </w:tcPr>
          <w:p w14:paraId="630A1E21"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-0.0956***</w:t>
            </w:r>
          </w:p>
        </w:tc>
        <w:tc>
          <w:tcPr>
            <w:tcW w:w="1095" w:type="dxa"/>
            <w:tcBorders>
              <w:top w:val="nil"/>
              <w:left w:val="nil"/>
              <w:bottom w:val="nil"/>
              <w:right w:val="nil"/>
            </w:tcBorders>
            <w:shd w:val="clear" w:color="auto" w:fill="auto"/>
            <w:noWrap/>
            <w:vAlign w:val="center"/>
            <w:hideMark/>
          </w:tcPr>
          <w:p w14:paraId="1632C636"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0.120***</w:t>
            </w:r>
          </w:p>
        </w:tc>
        <w:tc>
          <w:tcPr>
            <w:tcW w:w="995" w:type="dxa"/>
            <w:tcBorders>
              <w:top w:val="nil"/>
              <w:left w:val="nil"/>
              <w:bottom w:val="nil"/>
              <w:right w:val="nil"/>
            </w:tcBorders>
            <w:shd w:val="clear" w:color="auto" w:fill="auto"/>
            <w:noWrap/>
            <w:vAlign w:val="center"/>
            <w:hideMark/>
          </w:tcPr>
          <w:p w14:paraId="34EAC083"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Times New Roman" w:eastAsia="Times New Roman" w:hAnsi="Times New Roman" w:cs="Times New Roman"/>
                <w:color w:val="000000"/>
                <w:sz w:val="12"/>
                <w:szCs w:val="16"/>
              </w:rPr>
              <w:t>0.1807</w:t>
            </w:r>
          </w:p>
        </w:tc>
      </w:tr>
      <w:tr w:rsidR="00D10ED6" w:rsidRPr="00545A22" w14:paraId="791A8E2F" w14:textId="77777777" w:rsidTr="00CD3AC2">
        <w:trPr>
          <w:trHeight w:val="300"/>
          <w:jc w:val="center"/>
        </w:trPr>
        <w:tc>
          <w:tcPr>
            <w:tcW w:w="995" w:type="dxa"/>
            <w:tcBorders>
              <w:top w:val="nil"/>
              <w:left w:val="nil"/>
              <w:bottom w:val="nil"/>
              <w:right w:val="nil"/>
            </w:tcBorders>
            <w:shd w:val="clear" w:color="auto" w:fill="auto"/>
            <w:noWrap/>
            <w:vAlign w:val="center"/>
            <w:hideMark/>
          </w:tcPr>
          <w:p w14:paraId="62E98BE4"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15m</w:t>
            </w:r>
          </w:p>
        </w:tc>
        <w:tc>
          <w:tcPr>
            <w:tcW w:w="995" w:type="dxa"/>
            <w:tcBorders>
              <w:top w:val="nil"/>
              <w:left w:val="nil"/>
              <w:bottom w:val="nil"/>
              <w:right w:val="nil"/>
            </w:tcBorders>
            <w:shd w:val="clear" w:color="auto" w:fill="auto"/>
            <w:noWrap/>
            <w:vAlign w:val="center"/>
            <w:hideMark/>
          </w:tcPr>
          <w:p w14:paraId="34A89D25"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0.95</w:t>
            </w:r>
          </w:p>
        </w:tc>
        <w:tc>
          <w:tcPr>
            <w:tcW w:w="1011" w:type="dxa"/>
            <w:tcBorders>
              <w:top w:val="nil"/>
              <w:left w:val="nil"/>
              <w:bottom w:val="nil"/>
              <w:right w:val="nil"/>
            </w:tcBorders>
            <w:shd w:val="clear" w:color="auto" w:fill="auto"/>
            <w:noWrap/>
            <w:vAlign w:val="center"/>
            <w:hideMark/>
          </w:tcPr>
          <w:p w14:paraId="43A15CD2"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0.138***</w:t>
            </w:r>
          </w:p>
        </w:tc>
        <w:tc>
          <w:tcPr>
            <w:tcW w:w="1011" w:type="dxa"/>
            <w:tcBorders>
              <w:top w:val="nil"/>
              <w:left w:val="nil"/>
              <w:bottom w:val="nil"/>
              <w:right w:val="nil"/>
            </w:tcBorders>
            <w:shd w:val="clear" w:color="auto" w:fill="auto"/>
            <w:noWrap/>
            <w:vAlign w:val="center"/>
            <w:hideMark/>
          </w:tcPr>
          <w:p w14:paraId="2072CFF7"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0.0715***</w:t>
            </w:r>
          </w:p>
        </w:tc>
        <w:tc>
          <w:tcPr>
            <w:tcW w:w="1011" w:type="dxa"/>
            <w:tcBorders>
              <w:top w:val="nil"/>
              <w:left w:val="nil"/>
              <w:bottom w:val="nil"/>
              <w:right w:val="nil"/>
            </w:tcBorders>
            <w:shd w:val="clear" w:color="auto" w:fill="auto"/>
            <w:noWrap/>
            <w:vAlign w:val="center"/>
            <w:hideMark/>
          </w:tcPr>
          <w:p w14:paraId="6FA0EAE1"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0.0585***</w:t>
            </w:r>
          </w:p>
        </w:tc>
        <w:tc>
          <w:tcPr>
            <w:tcW w:w="1005" w:type="dxa"/>
            <w:tcBorders>
              <w:top w:val="nil"/>
              <w:left w:val="nil"/>
              <w:bottom w:val="nil"/>
              <w:right w:val="nil"/>
            </w:tcBorders>
            <w:shd w:val="clear" w:color="auto" w:fill="auto"/>
            <w:noWrap/>
            <w:vAlign w:val="center"/>
            <w:hideMark/>
          </w:tcPr>
          <w:p w14:paraId="0B5FA3C4"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0.392***</w:t>
            </w:r>
          </w:p>
        </w:tc>
        <w:tc>
          <w:tcPr>
            <w:tcW w:w="995" w:type="dxa"/>
            <w:tcBorders>
              <w:top w:val="nil"/>
              <w:left w:val="nil"/>
              <w:bottom w:val="nil"/>
              <w:right w:val="nil"/>
            </w:tcBorders>
            <w:shd w:val="clear" w:color="auto" w:fill="auto"/>
            <w:noWrap/>
            <w:vAlign w:val="center"/>
            <w:hideMark/>
          </w:tcPr>
          <w:p w14:paraId="6F1A4A93"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0.329***</w:t>
            </w:r>
          </w:p>
        </w:tc>
        <w:tc>
          <w:tcPr>
            <w:tcW w:w="1011" w:type="dxa"/>
            <w:tcBorders>
              <w:top w:val="nil"/>
              <w:left w:val="nil"/>
              <w:bottom w:val="nil"/>
              <w:right w:val="nil"/>
            </w:tcBorders>
            <w:shd w:val="clear" w:color="auto" w:fill="auto"/>
            <w:noWrap/>
            <w:vAlign w:val="center"/>
            <w:hideMark/>
          </w:tcPr>
          <w:p w14:paraId="5EABE854"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0.172***</w:t>
            </w:r>
          </w:p>
        </w:tc>
        <w:tc>
          <w:tcPr>
            <w:tcW w:w="1011" w:type="dxa"/>
            <w:tcBorders>
              <w:top w:val="nil"/>
              <w:left w:val="nil"/>
              <w:bottom w:val="nil"/>
              <w:right w:val="nil"/>
            </w:tcBorders>
            <w:shd w:val="clear" w:color="auto" w:fill="auto"/>
            <w:noWrap/>
            <w:vAlign w:val="center"/>
            <w:hideMark/>
          </w:tcPr>
          <w:p w14:paraId="03FCD355"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0.110***</w:t>
            </w:r>
          </w:p>
        </w:tc>
        <w:tc>
          <w:tcPr>
            <w:tcW w:w="1005" w:type="dxa"/>
            <w:tcBorders>
              <w:top w:val="nil"/>
              <w:left w:val="nil"/>
              <w:bottom w:val="nil"/>
              <w:right w:val="nil"/>
            </w:tcBorders>
            <w:shd w:val="clear" w:color="auto" w:fill="auto"/>
            <w:noWrap/>
            <w:vAlign w:val="center"/>
            <w:hideMark/>
          </w:tcPr>
          <w:p w14:paraId="15441E2D"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-0.960***</w:t>
            </w:r>
          </w:p>
        </w:tc>
        <w:tc>
          <w:tcPr>
            <w:tcW w:w="995" w:type="dxa"/>
            <w:tcBorders>
              <w:top w:val="nil"/>
              <w:left w:val="nil"/>
              <w:bottom w:val="nil"/>
              <w:right w:val="nil"/>
            </w:tcBorders>
            <w:shd w:val="clear" w:color="auto" w:fill="auto"/>
            <w:noWrap/>
            <w:vAlign w:val="center"/>
            <w:hideMark/>
          </w:tcPr>
          <w:p w14:paraId="714663F6"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-0.334***</w:t>
            </w:r>
          </w:p>
        </w:tc>
        <w:tc>
          <w:tcPr>
            <w:tcW w:w="1005" w:type="dxa"/>
            <w:tcBorders>
              <w:top w:val="nil"/>
              <w:left w:val="nil"/>
              <w:bottom w:val="nil"/>
              <w:right w:val="nil"/>
            </w:tcBorders>
            <w:shd w:val="clear" w:color="auto" w:fill="auto"/>
            <w:noWrap/>
            <w:vAlign w:val="center"/>
            <w:hideMark/>
          </w:tcPr>
          <w:p w14:paraId="3475B660"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-0.0678***</w:t>
            </w:r>
          </w:p>
        </w:tc>
        <w:tc>
          <w:tcPr>
            <w:tcW w:w="1011" w:type="dxa"/>
            <w:tcBorders>
              <w:top w:val="nil"/>
              <w:left w:val="nil"/>
              <w:bottom w:val="nil"/>
              <w:right w:val="nil"/>
            </w:tcBorders>
            <w:shd w:val="clear" w:color="auto" w:fill="auto"/>
            <w:noWrap/>
            <w:vAlign w:val="center"/>
            <w:hideMark/>
          </w:tcPr>
          <w:p w14:paraId="22E24AD5"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-0.0670***</w:t>
            </w:r>
          </w:p>
        </w:tc>
        <w:tc>
          <w:tcPr>
            <w:tcW w:w="1095" w:type="dxa"/>
            <w:tcBorders>
              <w:top w:val="nil"/>
              <w:left w:val="nil"/>
              <w:bottom w:val="nil"/>
              <w:right w:val="nil"/>
            </w:tcBorders>
            <w:shd w:val="clear" w:color="auto" w:fill="auto"/>
            <w:noWrap/>
            <w:vAlign w:val="center"/>
            <w:hideMark/>
          </w:tcPr>
          <w:p w14:paraId="5E5D8B91"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0.151***</w:t>
            </w:r>
          </w:p>
        </w:tc>
        <w:tc>
          <w:tcPr>
            <w:tcW w:w="995" w:type="dxa"/>
            <w:tcBorders>
              <w:top w:val="nil"/>
              <w:left w:val="nil"/>
              <w:bottom w:val="nil"/>
              <w:right w:val="nil"/>
            </w:tcBorders>
            <w:shd w:val="clear" w:color="auto" w:fill="auto"/>
            <w:noWrap/>
            <w:vAlign w:val="center"/>
            <w:hideMark/>
          </w:tcPr>
          <w:p w14:paraId="45C030BD"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Times New Roman" w:eastAsia="Times New Roman" w:hAnsi="Times New Roman" w:cs="Times New Roman"/>
                <w:color w:val="000000"/>
                <w:sz w:val="12"/>
                <w:szCs w:val="16"/>
              </w:rPr>
              <w:t>0.1747</w:t>
            </w:r>
          </w:p>
        </w:tc>
      </w:tr>
      <w:tr w:rsidR="00D10ED6" w:rsidRPr="00545A22" w14:paraId="540B7C01" w14:textId="77777777" w:rsidTr="00CD3AC2">
        <w:trPr>
          <w:trHeight w:val="300"/>
          <w:jc w:val="center"/>
        </w:trPr>
        <w:tc>
          <w:tcPr>
            <w:tcW w:w="995" w:type="dxa"/>
            <w:tcBorders>
              <w:top w:val="nil"/>
              <w:left w:val="nil"/>
              <w:bottom w:val="nil"/>
              <w:right w:val="nil"/>
            </w:tcBorders>
            <w:shd w:val="clear" w:color="auto" w:fill="auto"/>
            <w:noWrap/>
            <w:vAlign w:val="center"/>
            <w:hideMark/>
          </w:tcPr>
          <w:p w14:paraId="0ACDA4E0"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60m</w:t>
            </w:r>
          </w:p>
        </w:tc>
        <w:tc>
          <w:tcPr>
            <w:tcW w:w="995" w:type="dxa"/>
            <w:tcBorders>
              <w:top w:val="nil"/>
              <w:left w:val="nil"/>
              <w:bottom w:val="nil"/>
              <w:right w:val="nil"/>
            </w:tcBorders>
            <w:shd w:val="clear" w:color="auto" w:fill="auto"/>
            <w:noWrap/>
            <w:vAlign w:val="center"/>
            <w:hideMark/>
          </w:tcPr>
          <w:p w14:paraId="0E3AEC56"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0.95</w:t>
            </w:r>
          </w:p>
        </w:tc>
        <w:tc>
          <w:tcPr>
            <w:tcW w:w="1011" w:type="dxa"/>
            <w:tcBorders>
              <w:top w:val="nil"/>
              <w:left w:val="nil"/>
              <w:bottom w:val="nil"/>
              <w:right w:val="nil"/>
            </w:tcBorders>
            <w:shd w:val="clear" w:color="auto" w:fill="auto"/>
            <w:noWrap/>
            <w:vAlign w:val="center"/>
            <w:hideMark/>
          </w:tcPr>
          <w:p w14:paraId="0589533F"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0.180***</w:t>
            </w:r>
          </w:p>
        </w:tc>
        <w:tc>
          <w:tcPr>
            <w:tcW w:w="1011" w:type="dxa"/>
            <w:tcBorders>
              <w:top w:val="nil"/>
              <w:left w:val="nil"/>
              <w:bottom w:val="nil"/>
              <w:right w:val="nil"/>
            </w:tcBorders>
            <w:shd w:val="clear" w:color="auto" w:fill="auto"/>
            <w:noWrap/>
            <w:vAlign w:val="center"/>
            <w:hideMark/>
          </w:tcPr>
          <w:p w14:paraId="004B4D9D"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0.0348</w:t>
            </w:r>
          </w:p>
        </w:tc>
        <w:tc>
          <w:tcPr>
            <w:tcW w:w="1011" w:type="dxa"/>
            <w:tcBorders>
              <w:top w:val="nil"/>
              <w:left w:val="nil"/>
              <w:bottom w:val="nil"/>
              <w:right w:val="nil"/>
            </w:tcBorders>
            <w:shd w:val="clear" w:color="auto" w:fill="auto"/>
            <w:noWrap/>
            <w:vAlign w:val="center"/>
            <w:hideMark/>
          </w:tcPr>
          <w:p w14:paraId="63ED3C93"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0.0132</w:t>
            </w:r>
          </w:p>
        </w:tc>
        <w:tc>
          <w:tcPr>
            <w:tcW w:w="1005" w:type="dxa"/>
            <w:tcBorders>
              <w:top w:val="nil"/>
              <w:left w:val="nil"/>
              <w:bottom w:val="nil"/>
              <w:right w:val="nil"/>
            </w:tcBorders>
            <w:shd w:val="clear" w:color="auto" w:fill="auto"/>
            <w:noWrap/>
            <w:vAlign w:val="center"/>
            <w:hideMark/>
          </w:tcPr>
          <w:p w14:paraId="1F39CA9E"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0.625***</w:t>
            </w:r>
          </w:p>
        </w:tc>
        <w:tc>
          <w:tcPr>
            <w:tcW w:w="995" w:type="dxa"/>
            <w:tcBorders>
              <w:top w:val="nil"/>
              <w:left w:val="nil"/>
              <w:bottom w:val="nil"/>
              <w:right w:val="nil"/>
            </w:tcBorders>
            <w:shd w:val="clear" w:color="auto" w:fill="auto"/>
            <w:noWrap/>
            <w:vAlign w:val="center"/>
            <w:hideMark/>
          </w:tcPr>
          <w:p w14:paraId="071ED0E4"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0.485***</w:t>
            </w:r>
          </w:p>
        </w:tc>
        <w:tc>
          <w:tcPr>
            <w:tcW w:w="1011" w:type="dxa"/>
            <w:tcBorders>
              <w:top w:val="nil"/>
              <w:left w:val="nil"/>
              <w:bottom w:val="nil"/>
              <w:right w:val="nil"/>
            </w:tcBorders>
            <w:shd w:val="clear" w:color="auto" w:fill="auto"/>
            <w:noWrap/>
            <w:vAlign w:val="center"/>
            <w:hideMark/>
          </w:tcPr>
          <w:p w14:paraId="444064DD"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0.0546</w:t>
            </w:r>
          </w:p>
        </w:tc>
        <w:tc>
          <w:tcPr>
            <w:tcW w:w="1011" w:type="dxa"/>
            <w:tcBorders>
              <w:top w:val="nil"/>
              <w:left w:val="nil"/>
              <w:bottom w:val="nil"/>
              <w:right w:val="nil"/>
            </w:tcBorders>
            <w:shd w:val="clear" w:color="auto" w:fill="auto"/>
            <w:noWrap/>
            <w:vAlign w:val="center"/>
            <w:hideMark/>
          </w:tcPr>
          <w:p w14:paraId="756A484D"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0.0858*</w:t>
            </w:r>
          </w:p>
        </w:tc>
        <w:tc>
          <w:tcPr>
            <w:tcW w:w="1005" w:type="dxa"/>
            <w:tcBorders>
              <w:top w:val="nil"/>
              <w:left w:val="nil"/>
              <w:bottom w:val="nil"/>
              <w:right w:val="nil"/>
            </w:tcBorders>
            <w:shd w:val="clear" w:color="auto" w:fill="auto"/>
            <w:noWrap/>
            <w:vAlign w:val="center"/>
            <w:hideMark/>
          </w:tcPr>
          <w:p w14:paraId="09649FE5"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-1.278***</w:t>
            </w:r>
          </w:p>
        </w:tc>
        <w:tc>
          <w:tcPr>
            <w:tcW w:w="995" w:type="dxa"/>
            <w:tcBorders>
              <w:top w:val="nil"/>
              <w:left w:val="nil"/>
              <w:bottom w:val="nil"/>
              <w:right w:val="nil"/>
            </w:tcBorders>
            <w:shd w:val="clear" w:color="auto" w:fill="auto"/>
            <w:noWrap/>
            <w:vAlign w:val="center"/>
            <w:hideMark/>
          </w:tcPr>
          <w:p w14:paraId="7456D9A6"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-0.329***</w:t>
            </w:r>
          </w:p>
        </w:tc>
        <w:tc>
          <w:tcPr>
            <w:tcW w:w="1005" w:type="dxa"/>
            <w:tcBorders>
              <w:top w:val="nil"/>
              <w:left w:val="nil"/>
              <w:bottom w:val="nil"/>
              <w:right w:val="nil"/>
            </w:tcBorders>
            <w:shd w:val="clear" w:color="auto" w:fill="auto"/>
            <w:noWrap/>
            <w:vAlign w:val="center"/>
            <w:hideMark/>
          </w:tcPr>
          <w:p w14:paraId="42E89DC1"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-0.0232</w:t>
            </w:r>
          </w:p>
        </w:tc>
        <w:tc>
          <w:tcPr>
            <w:tcW w:w="1011" w:type="dxa"/>
            <w:tcBorders>
              <w:top w:val="nil"/>
              <w:left w:val="nil"/>
              <w:bottom w:val="nil"/>
              <w:right w:val="nil"/>
            </w:tcBorders>
            <w:shd w:val="clear" w:color="auto" w:fill="auto"/>
            <w:noWrap/>
            <w:vAlign w:val="center"/>
            <w:hideMark/>
          </w:tcPr>
          <w:p w14:paraId="70F8D70B"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-0.0167</w:t>
            </w:r>
          </w:p>
        </w:tc>
        <w:tc>
          <w:tcPr>
            <w:tcW w:w="1095" w:type="dxa"/>
            <w:tcBorders>
              <w:top w:val="nil"/>
              <w:left w:val="nil"/>
              <w:bottom w:val="nil"/>
              <w:right w:val="nil"/>
            </w:tcBorders>
            <w:shd w:val="clear" w:color="auto" w:fill="auto"/>
            <w:noWrap/>
            <w:vAlign w:val="center"/>
            <w:hideMark/>
          </w:tcPr>
          <w:p w14:paraId="155EAA59"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0.371***</w:t>
            </w:r>
          </w:p>
        </w:tc>
        <w:tc>
          <w:tcPr>
            <w:tcW w:w="995" w:type="dxa"/>
            <w:tcBorders>
              <w:top w:val="nil"/>
              <w:left w:val="nil"/>
              <w:bottom w:val="nil"/>
              <w:right w:val="nil"/>
            </w:tcBorders>
            <w:shd w:val="clear" w:color="auto" w:fill="auto"/>
            <w:noWrap/>
            <w:vAlign w:val="center"/>
            <w:hideMark/>
          </w:tcPr>
          <w:p w14:paraId="6BB9DACB"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Times New Roman" w:eastAsia="Times New Roman" w:hAnsi="Times New Roman" w:cs="Times New Roman"/>
                <w:color w:val="000000"/>
                <w:sz w:val="12"/>
                <w:szCs w:val="16"/>
              </w:rPr>
              <w:t>0.2058</w:t>
            </w:r>
          </w:p>
        </w:tc>
      </w:tr>
      <w:tr w:rsidR="00D10ED6" w:rsidRPr="00545A22" w14:paraId="7858854F" w14:textId="77777777" w:rsidTr="00CD3AC2">
        <w:trPr>
          <w:trHeight w:val="300"/>
          <w:jc w:val="center"/>
        </w:trPr>
        <w:tc>
          <w:tcPr>
            <w:tcW w:w="995" w:type="dxa"/>
            <w:tcBorders>
              <w:top w:val="nil"/>
              <w:left w:val="nil"/>
              <w:bottom w:val="nil"/>
              <w:right w:val="nil"/>
            </w:tcBorders>
            <w:shd w:val="clear" w:color="auto" w:fill="auto"/>
            <w:noWrap/>
            <w:vAlign w:val="center"/>
            <w:hideMark/>
          </w:tcPr>
          <w:p w14:paraId="57A11FAF"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Daily</w:t>
            </w:r>
          </w:p>
        </w:tc>
        <w:tc>
          <w:tcPr>
            <w:tcW w:w="995" w:type="dxa"/>
            <w:tcBorders>
              <w:top w:val="nil"/>
              <w:left w:val="nil"/>
              <w:bottom w:val="nil"/>
              <w:right w:val="nil"/>
            </w:tcBorders>
            <w:shd w:val="clear" w:color="auto" w:fill="auto"/>
            <w:noWrap/>
            <w:vAlign w:val="center"/>
            <w:hideMark/>
          </w:tcPr>
          <w:p w14:paraId="5B4956F0"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0.95</w:t>
            </w:r>
          </w:p>
        </w:tc>
        <w:tc>
          <w:tcPr>
            <w:tcW w:w="1011" w:type="dxa"/>
            <w:tcBorders>
              <w:top w:val="nil"/>
              <w:left w:val="nil"/>
              <w:bottom w:val="nil"/>
              <w:right w:val="nil"/>
            </w:tcBorders>
            <w:shd w:val="clear" w:color="auto" w:fill="auto"/>
            <w:noWrap/>
            <w:vAlign w:val="center"/>
            <w:hideMark/>
          </w:tcPr>
          <w:p w14:paraId="27991147"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0.107</w:t>
            </w:r>
          </w:p>
        </w:tc>
        <w:tc>
          <w:tcPr>
            <w:tcW w:w="1011" w:type="dxa"/>
            <w:tcBorders>
              <w:top w:val="nil"/>
              <w:left w:val="nil"/>
              <w:bottom w:val="nil"/>
              <w:right w:val="nil"/>
            </w:tcBorders>
            <w:shd w:val="clear" w:color="auto" w:fill="auto"/>
            <w:noWrap/>
            <w:vAlign w:val="center"/>
            <w:hideMark/>
          </w:tcPr>
          <w:p w14:paraId="36388D56"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0.111</w:t>
            </w:r>
          </w:p>
        </w:tc>
        <w:tc>
          <w:tcPr>
            <w:tcW w:w="1011" w:type="dxa"/>
            <w:tcBorders>
              <w:top w:val="nil"/>
              <w:left w:val="nil"/>
              <w:bottom w:val="nil"/>
              <w:right w:val="nil"/>
            </w:tcBorders>
            <w:shd w:val="clear" w:color="auto" w:fill="auto"/>
            <w:noWrap/>
            <w:vAlign w:val="center"/>
            <w:hideMark/>
          </w:tcPr>
          <w:p w14:paraId="3292ED17"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-0.0240</w:t>
            </w:r>
          </w:p>
        </w:tc>
        <w:tc>
          <w:tcPr>
            <w:tcW w:w="1005" w:type="dxa"/>
            <w:tcBorders>
              <w:top w:val="nil"/>
              <w:left w:val="nil"/>
              <w:bottom w:val="nil"/>
              <w:right w:val="nil"/>
            </w:tcBorders>
            <w:shd w:val="clear" w:color="auto" w:fill="auto"/>
            <w:noWrap/>
            <w:vAlign w:val="center"/>
            <w:hideMark/>
          </w:tcPr>
          <w:p w14:paraId="499E64D2"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1.953***</w:t>
            </w:r>
          </w:p>
        </w:tc>
        <w:tc>
          <w:tcPr>
            <w:tcW w:w="995" w:type="dxa"/>
            <w:tcBorders>
              <w:top w:val="nil"/>
              <w:left w:val="nil"/>
              <w:bottom w:val="nil"/>
              <w:right w:val="nil"/>
            </w:tcBorders>
            <w:shd w:val="clear" w:color="auto" w:fill="auto"/>
            <w:noWrap/>
            <w:vAlign w:val="center"/>
            <w:hideMark/>
          </w:tcPr>
          <w:p w14:paraId="5C8EA17B"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0.0223</w:t>
            </w:r>
          </w:p>
        </w:tc>
        <w:tc>
          <w:tcPr>
            <w:tcW w:w="1011" w:type="dxa"/>
            <w:tcBorders>
              <w:top w:val="nil"/>
              <w:left w:val="nil"/>
              <w:bottom w:val="nil"/>
              <w:right w:val="nil"/>
            </w:tcBorders>
            <w:shd w:val="clear" w:color="auto" w:fill="auto"/>
            <w:noWrap/>
            <w:vAlign w:val="center"/>
            <w:hideMark/>
          </w:tcPr>
          <w:p w14:paraId="66D5D9AD"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0.0328</w:t>
            </w:r>
          </w:p>
        </w:tc>
        <w:tc>
          <w:tcPr>
            <w:tcW w:w="1011" w:type="dxa"/>
            <w:tcBorders>
              <w:top w:val="nil"/>
              <w:left w:val="nil"/>
              <w:bottom w:val="nil"/>
              <w:right w:val="nil"/>
            </w:tcBorders>
            <w:shd w:val="clear" w:color="auto" w:fill="auto"/>
            <w:noWrap/>
            <w:vAlign w:val="center"/>
            <w:hideMark/>
          </w:tcPr>
          <w:p w14:paraId="350CB490"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0.00841</w:t>
            </w:r>
          </w:p>
        </w:tc>
        <w:tc>
          <w:tcPr>
            <w:tcW w:w="1005" w:type="dxa"/>
            <w:tcBorders>
              <w:top w:val="nil"/>
              <w:left w:val="nil"/>
              <w:bottom w:val="nil"/>
              <w:right w:val="nil"/>
            </w:tcBorders>
            <w:shd w:val="clear" w:color="auto" w:fill="auto"/>
            <w:noWrap/>
            <w:vAlign w:val="center"/>
            <w:hideMark/>
          </w:tcPr>
          <w:p w14:paraId="4377D5AC"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-1.863***</w:t>
            </w:r>
          </w:p>
        </w:tc>
        <w:tc>
          <w:tcPr>
            <w:tcW w:w="995" w:type="dxa"/>
            <w:tcBorders>
              <w:top w:val="nil"/>
              <w:left w:val="nil"/>
              <w:bottom w:val="nil"/>
              <w:right w:val="nil"/>
            </w:tcBorders>
            <w:shd w:val="clear" w:color="auto" w:fill="auto"/>
            <w:noWrap/>
            <w:vAlign w:val="center"/>
            <w:hideMark/>
          </w:tcPr>
          <w:p w14:paraId="674D0DC2"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0.490**</w:t>
            </w:r>
          </w:p>
        </w:tc>
        <w:tc>
          <w:tcPr>
            <w:tcW w:w="1005" w:type="dxa"/>
            <w:tcBorders>
              <w:top w:val="nil"/>
              <w:left w:val="nil"/>
              <w:bottom w:val="nil"/>
              <w:right w:val="nil"/>
            </w:tcBorders>
            <w:shd w:val="clear" w:color="auto" w:fill="auto"/>
            <w:noWrap/>
            <w:vAlign w:val="center"/>
            <w:hideMark/>
          </w:tcPr>
          <w:p w14:paraId="1215C95C"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-0.274</w:t>
            </w:r>
          </w:p>
        </w:tc>
        <w:tc>
          <w:tcPr>
            <w:tcW w:w="1011" w:type="dxa"/>
            <w:tcBorders>
              <w:top w:val="nil"/>
              <w:left w:val="nil"/>
              <w:bottom w:val="nil"/>
              <w:right w:val="nil"/>
            </w:tcBorders>
            <w:shd w:val="clear" w:color="auto" w:fill="auto"/>
            <w:noWrap/>
            <w:vAlign w:val="center"/>
            <w:hideMark/>
          </w:tcPr>
          <w:p w14:paraId="68DA87E4"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-0.373*</w:t>
            </w:r>
          </w:p>
        </w:tc>
        <w:tc>
          <w:tcPr>
            <w:tcW w:w="1095" w:type="dxa"/>
            <w:tcBorders>
              <w:top w:val="nil"/>
              <w:left w:val="nil"/>
              <w:bottom w:val="nil"/>
              <w:right w:val="nil"/>
            </w:tcBorders>
            <w:shd w:val="clear" w:color="auto" w:fill="auto"/>
            <w:noWrap/>
            <w:vAlign w:val="center"/>
            <w:hideMark/>
          </w:tcPr>
          <w:p w14:paraId="229C1BE2"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Calibri" w:hAnsi="Calibri"/>
                <w:color w:val="000000"/>
                <w:sz w:val="12"/>
                <w:szCs w:val="16"/>
              </w:rPr>
              <w:t>1.683*</w:t>
            </w:r>
          </w:p>
        </w:tc>
        <w:tc>
          <w:tcPr>
            <w:tcW w:w="995" w:type="dxa"/>
            <w:tcBorders>
              <w:top w:val="nil"/>
              <w:left w:val="nil"/>
              <w:bottom w:val="nil"/>
              <w:right w:val="nil"/>
            </w:tcBorders>
            <w:shd w:val="clear" w:color="auto" w:fill="auto"/>
            <w:noWrap/>
            <w:vAlign w:val="center"/>
            <w:hideMark/>
          </w:tcPr>
          <w:p w14:paraId="59E66FB6" w14:textId="77777777" w:rsidR="00D10ED6" w:rsidRPr="00545A22" w:rsidRDefault="00D10ED6" w:rsidP="00CD3AC2">
            <w:pPr>
              <w:spacing w:after="0" w:line="240" w:lineRule="auto"/>
              <w:jc w:val="center"/>
              <w:rPr>
                <w:rFonts w:ascii="Times New Roman" w:eastAsia="Times New Roman" w:hAnsi="Times New Roman" w:cs="Times New Roman"/>
                <w:color w:val="000000"/>
                <w:sz w:val="12"/>
                <w:szCs w:val="16"/>
              </w:rPr>
            </w:pPr>
            <w:r w:rsidRPr="00545A22">
              <w:rPr>
                <w:rFonts w:ascii="Times New Roman" w:eastAsia="Times New Roman" w:hAnsi="Times New Roman" w:cs="Times New Roman"/>
                <w:color w:val="000000"/>
                <w:sz w:val="12"/>
                <w:szCs w:val="16"/>
              </w:rPr>
              <w:t>0.3486</w:t>
            </w:r>
          </w:p>
        </w:tc>
      </w:tr>
      <w:tr w:rsidR="00D10ED6" w:rsidRPr="00545A22" w14:paraId="4C1E3C16" w14:textId="77777777" w:rsidTr="00CD3AC2">
        <w:trPr>
          <w:trHeight w:val="300"/>
          <w:jc w:val="center"/>
        </w:trPr>
        <w:tc>
          <w:tcPr>
            <w:tcW w:w="995" w:type="dxa"/>
            <w:tcBorders>
              <w:top w:val="nil"/>
              <w:left w:val="nil"/>
              <w:bottom w:val="nil"/>
              <w:right w:val="nil"/>
            </w:tcBorders>
            <w:shd w:val="clear" w:color="auto" w:fill="auto"/>
            <w:noWrap/>
            <w:vAlign w:val="center"/>
            <w:hideMark/>
          </w:tcPr>
          <w:p w14:paraId="76FF32FD"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1m</w:t>
            </w:r>
          </w:p>
        </w:tc>
        <w:tc>
          <w:tcPr>
            <w:tcW w:w="995" w:type="dxa"/>
            <w:tcBorders>
              <w:top w:val="nil"/>
              <w:left w:val="nil"/>
              <w:bottom w:val="nil"/>
              <w:right w:val="nil"/>
            </w:tcBorders>
            <w:shd w:val="clear" w:color="auto" w:fill="auto"/>
            <w:noWrap/>
            <w:vAlign w:val="center"/>
            <w:hideMark/>
          </w:tcPr>
          <w:p w14:paraId="37540786"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OLS</w:t>
            </w:r>
          </w:p>
        </w:tc>
        <w:tc>
          <w:tcPr>
            <w:tcW w:w="1011" w:type="dxa"/>
            <w:tcBorders>
              <w:top w:val="nil"/>
              <w:left w:val="nil"/>
              <w:bottom w:val="nil"/>
              <w:right w:val="nil"/>
            </w:tcBorders>
            <w:shd w:val="clear" w:color="auto" w:fill="auto"/>
            <w:noWrap/>
            <w:vAlign w:val="center"/>
            <w:hideMark/>
          </w:tcPr>
          <w:p w14:paraId="2DB18403" w14:textId="77777777" w:rsidR="00D10ED6" w:rsidRPr="00545A22" w:rsidRDefault="00D10ED6" w:rsidP="00CD3AC2">
            <w:pPr>
              <w:spacing w:after="0" w:line="240" w:lineRule="auto"/>
              <w:jc w:val="center"/>
              <w:rPr>
                <w:rFonts w:ascii="Calibri" w:eastAsia="Times New Roman" w:hAnsi="Calibri" w:cs="Times New Roman"/>
                <w:color w:val="000000"/>
                <w:sz w:val="12"/>
                <w:szCs w:val="16"/>
              </w:rPr>
            </w:pPr>
            <w:r w:rsidRPr="00545A22">
              <w:rPr>
                <w:rFonts w:ascii="Calibri" w:hAnsi="Calibri"/>
                <w:color w:val="000000"/>
                <w:sz w:val="12"/>
                <w:szCs w:val="16"/>
              </w:rPr>
              <w:t>0.0244</w:t>
            </w:r>
          </w:p>
        </w:tc>
        <w:tc>
          <w:tcPr>
            <w:tcW w:w="1011" w:type="dxa"/>
            <w:tcBorders>
              <w:top w:val="nil"/>
              <w:left w:val="nil"/>
              <w:bottom w:val="nil"/>
              <w:right w:val="nil"/>
            </w:tcBorders>
            <w:shd w:val="clear" w:color="auto" w:fill="auto"/>
            <w:noWrap/>
            <w:vAlign w:val="center"/>
            <w:hideMark/>
          </w:tcPr>
          <w:p w14:paraId="0E2222E3" w14:textId="77777777" w:rsidR="00D10ED6" w:rsidRPr="00545A22" w:rsidRDefault="00D10ED6" w:rsidP="00CD3AC2">
            <w:pPr>
              <w:spacing w:after="0" w:line="240" w:lineRule="auto"/>
              <w:jc w:val="center"/>
              <w:rPr>
                <w:rFonts w:ascii="Calibri" w:eastAsia="Times New Roman" w:hAnsi="Calibri" w:cs="Times New Roman"/>
                <w:color w:val="000000"/>
                <w:sz w:val="12"/>
                <w:szCs w:val="16"/>
              </w:rPr>
            </w:pPr>
            <w:r w:rsidRPr="00545A22">
              <w:rPr>
                <w:rFonts w:ascii="Calibri" w:hAnsi="Calibri"/>
                <w:color w:val="000000"/>
                <w:sz w:val="12"/>
                <w:szCs w:val="16"/>
              </w:rPr>
              <w:t>0.0206</w:t>
            </w:r>
          </w:p>
        </w:tc>
        <w:tc>
          <w:tcPr>
            <w:tcW w:w="1011" w:type="dxa"/>
            <w:tcBorders>
              <w:top w:val="nil"/>
              <w:left w:val="nil"/>
              <w:bottom w:val="nil"/>
              <w:right w:val="nil"/>
            </w:tcBorders>
            <w:shd w:val="clear" w:color="auto" w:fill="auto"/>
            <w:noWrap/>
            <w:vAlign w:val="center"/>
            <w:hideMark/>
          </w:tcPr>
          <w:p w14:paraId="4EA10FFE" w14:textId="77777777" w:rsidR="00D10ED6" w:rsidRPr="00545A22" w:rsidRDefault="00D10ED6" w:rsidP="00CD3AC2">
            <w:pPr>
              <w:spacing w:after="0" w:line="240" w:lineRule="auto"/>
              <w:jc w:val="center"/>
              <w:rPr>
                <w:rFonts w:ascii="Calibri" w:eastAsia="Times New Roman" w:hAnsi="Calibri" w:cs="Times New Roman"/>
                <w:color w:val="000000"/>
                <w:sz w:val="12"/>
                <w:szCs w:val="16"/>
              </w:rPr>
            </w:pPr>
            <w:r w:rsidRPr="00545A22">
              <w:rPr>
                <w:rFonts w:ascii="Calibri" w:hAnsi="Calibri"/>
                <w:color w:val="000000"/>
                <w:sz w:val="12"/>
                <w:szCs w:val="16"/>
              </w:rPr>
              <w:t>-0.0155</w:t>
            </w:r>
          </w:p>
        </w:tc>
        <w:tc>
          <w:tcPr>
            <w:tcW w:w="1005" w:type="dxa"/>
            <w:tcBorders>
              <w:top w:val="nil"/>
              <w:left w:val="nil"/>
              <w:bottom w:val="nil"/>
              <w:right w:val="nil"/>
            </w:tcBorders>
            <w:shd w:val="clear" w:color="auto" w:fill="auto"/>
            <w:noWrap/>
            <w:vAlign w:val="center"/>
            <w:hideMark/>
          </w:tcPr>
          <w:p w14:paraId="13EF5F97" w14:textId="77777777" w:rsidR="00D10ED6" w:rsidRPr="00545A22" w:rsidRDefault="00D10ED6" w:rsidP="00CD3AC2">
            <w:pPr>
              <w:spacing w:after="0" w:line="240" w:lineRule="auto"/>
              <w:jc w:val="center"/>
              <w:rPr>
                <w:rFonts w:ascii="Calibri" w:eastAsia="Times New Roman" w:hAnsi="Calibri" w:cs="Times New Roman"/>
                <w:color w:val="000000"/>
                <w:sz w:val="12"/>
                <w:szCs w:val="16"/>
              </w:rPr>
            </w:pPr>
            <w:r w:rsidRPr="00545A22">
              <w:rPr>
                <w:rFonts w:ascii="Calibri" w:hAnsi="Calibri"/>
                <w:color w:val="000000"/>
                <w:sz w:val="12"/>
                <w:szCs w:val="16"/>
              </w:rPr>
              <w:t>0.0391</w:t>
            </w:r>
          </w:p>
        </w:tc>
        <w:tc>
          <w:tcPr>
            <w:tcW w:w="995" w:type="dxa"/>
            <w:tcBorders>
              <w:top w:val="nil"/>
              <w:left w:val="nil"/>
              <w:bottom w:val="nil"/>
              <w:right w:val="nil"/>
            </w:tcBorders>
            <w:shd w:val="clear" w:color="auto" w:fill="auto"/>
            <w:noWrap/>
            <w:vAlign w:val="center"/>
            <w:hideMark/>
          </w:tcPr>
          <w:p w14:paraId="6132CEF0" w14:textId="77777777" w:rsidR="00D10ED6" w:rsidRPr="00545A22" w:rsidRDefault="00D10ED6" w:rsidP="00CD3AC2">
            <w:pPr>
              <w:spacing w:after="0" w:line="240" w:lineRule="auto"/>
              <w:jc w:val="center"/>
              <w:rPr>
                <w:rFonts w:ascii="Calibri" w:eastAsia="Times New Roman" w:hAnsi="Calibri" w:cs="Times New Roman"/>
                <w:color w:val="000000"/>
                <w:sz w:val="12"/>
                <w:szCs w:val="16"/>
              </w:rPr>
            </w:pPr>
            <w:r w:rsidRPr="00545A22">
              <w:rPr>
                <w:rFonts w:ascii="Calibri" w:hAnsi="Calibri"/>
                <w:color w:val="000000"/>
                <w:sz w:val="12"/>
                <w:szCs w:val="16"/>
              </w:rPr>
              <w:t>-0.267***</w:t>
            </w:r>
          </w:p>
        </w:tc>
        <w:tc>
          <w:tcPr>
            <w:tcW w:w="1011" w:type="dxa"/>
            <w:tcBorders>
              <w:top w:val="nil"/>
              <w:left w:val="nil"/>
              <w:bottom w:val="nil"/>
              <w:right w:val="nil"/>
            </w:tcBorders>
            <w:shd w:val="clear" w:color="auto" w:fill="auto"/>
            <w:noWrap/>
            <w:vAlign w:val="center"/>
            <w:hideMark/>
          </w:tcPr>
          <w:p w14:paraId="7539B808" w14:textId="77777777" w:rsidR="00D10ED6" w:rsidRPr="00545A22" w:rsidRDefault="00D10ED6" w:rsidP="00CD3AC2">
            <w:pPr>
              <w:spacing w:after="0" w:line="240" w:lineRule="auto"/>
              <w:jc w:val="center"/>
              <w:rPr>
                <w:rFonts w:ascii="Calibri" w:eastAsia="Times New Roman" w:hAnsi="Calibri" w:cs="Times New Roman"/>
                <w:color w:val="000000"/>
                <w:sz w:val="12"/>
                <w:szCs w:val="16"/>
              </w:rPr>
            </w:pPr>
            <w:r w:rsidRPr="00545A22">
              <w:rPr>
                <w:rFonts w:ascii="Calibri" w:hAnsi="Calibri"/>
                <w:color w:val="000000"/>
                <w:sz w:val="12"/>
                <w:szCs w:val="16"/>
              </w:rPr>
              <w:t>-0.0666***</w:t>
            </w:r>
          </w:p>
        </w:tc>
        <w:tc>
          <w:tcPr>
            <w:tcW w:w="1011" w:type="dxa"/>
            <w:tcBorders>
              <w:top w:val="nil"/>
              <w:left w:val="nil"/>
              <w:bottom w:val="nil"/>
              <w:right w:val="nil"/>
            </w:tcBorders>
            <w:shd w:val="clear" w:color="auto" w:fill="auto"/>
            <w:noWrap/>
            <w:vAlign w:val="center"/>
            <w:hideMark/>
          </w:tcPr>
          <w:p w14:paraId="42560BDC" w14:textId="77777777" w:rsidR="00D10ED6" w:rsidRPr="00545A22" w:rsidRDefault="00D10ED6" w:rsidP="00CD3AC2">
            <w:pPr>
              <w:spacing w:after="0" w:line="240" w:lineRule="auto"/>
              <w:jc w:val="center"/>
              <w:rPr>
                <w:rFonts w:ascii="Calibri" w:eastAsia="Times New Roman" w:hAnsi="Calibri" w:cs="Times New Roman"/>
                <w:color w:val="000000"/>
                <w:sz w:val="12"/>
                <w:szCs w:val="16"/>
              </w:rPr>
            </w:pPr>
            <w:r w:rsidRPr="00545A22">
              <w:rPr>
                <w:rFonts w:ascii="Calibri" w:hAnsi="Calibri"/>
                <w:color w:val="000000"/>
                <w:sz w:val="12"/>
                <w:szCs w:val="16"/>
              </w:rPr>
              <w:t>-0.0220</w:t>
            </w:r>
          </w:p>
        </w:tc>
        <w:tc>
          <w:tcPr>
            <w:tcW w:w="1005" w:type="dxa"/>
            <w:tcBorders>
              <w:top w:val="nil"/>
              <w:left w:val="nil"/>
              <w:bottom w:val="nil"/>
              <w:right w:val="nil"/>
            </w:tcBorders>
            <w:shd w:val="clear" w:color="auto" w:fill="auto"/>
            <w:noWrap/>
            <w:vAlign w:val="center"/>
            <w:hideMark/>
          </w:tcPr>
          <w:p w14:paraId="7A11C19F" w14:textId="77777777" w:rsidR="00D10ED6" w:rsidRPr="00545A22" w:rsidRDefault="00D10ED6" w:rsidP="00CD3AC2">
            <w:pPr>
              <w:spacing w:after="0" w:line="240" w:lineRule="auto"/>
              <w:jc w:val="center"/>
              <w:rPr>
                <w:rFonts w:ascii="Calibri" w:eastAsia="Times New Roman" w:hAnsi="Calibri" w:cs="Times New Roman"/>
                <w:color w:val="000000"/>
                <w:sz w:val="12"/>
                <w:szCs w:val="16"/>
              </w:rPr>
            </w:pPr>
            <w:r w:rsidRPr="00545A22">
              <w:rPr>
                <w:rFonts w:ascii="Calibri" w:hAnsi="Calibri"/>
                <w:color w:val="000000"/>
                <w:sz w:val="12"/>
                <w:szCs w:val="16"/>
              </w:rPr>
              <w:t>-0.0413**</w:t>
            </w:r>
          </w:p>
        </w:tc>
        <w:tc>
          <w:tcPr>
            <w:tcW w:w="995" w:type="dxa"/>
            <w:tcBorders>
              <w:top w:val="nil"/>
              <w:left w:val="nil"/>
              <w:bottom w:val="nil"/>
              <w:right w:val="nil"/>
            </w:tcBorders>
            <w:shd w:val="clear" w:color="auto" w:fill="auto"/>
            <w:noWrap/>
            <w:vAlign w:val="center"/>
            <w:hideMark/>
          </w:tcPr>
          <w:p w14:paraId="163DF4A3" w14:textId="77777777" w:rsidR="00D10ED6" w:rsidRPr="00545A22" w:rsidRDefault="00D10ED6" w:rsidP="00CD3AC2">
            <w:pPr>
              <w:spacing w:after="0" w:line="240" w:lineRule="auto"/>
              <w:jc w:val="center"/>
              <w:rPr>
                <w:rFonts w:ascii="Calibri" w:eastAsia="Times New Roman" w:hAnsi="Calibri" w:cs="Times New Roman"/>
                <w:color w:val="000000"/>
                <w:sz w:val="12"/>
                <w:szCs w:val="16"/>
              </w:rPr>
            </w:pPr>
            <w:r w:rsidRPr="00545A22">
              <w:rPr>
                <w:rFonts w:ascii="Calibri" w:hAnsi="Calibri"/>
                <w:color w:val="000000"/>
                <w:sz w:val="12"/>
                <w:szCs w:val="16"/>
              </w:rPr>
              <w:t>-0.293***</w:t>
            </w:r>
          </w:p>
        </w:tc>
        <w:tc>
          <w:tcPr>
            <w:tcW w:w="1005" w:type="dxa"/>
            <w:tcBorders>
              <w:top w:val="nil"/>
              <w:left w:val="nil"/>
              <w:bottom w:val="nil"/>
              <w:right w:val="nil"/>
            </w:tcBorders>
            <w:shd w:val="clear" w:color="auto" w:fill="auto"/>
            <w:noWrap/>
            <w:vAlign w:val="center"/>
            <w:hideMark/>
          </w:tcPr>
          <w:p w14:paraId="61DEDF10" w14:textId="77777777" w:rsidR="00D10ED6" w:rsidRPr="00545A22" w:rsidRDefault="00D10ED6" w:rsidP="00CD3AC2">
            <w:pPr>
              <w:spacing w:after="0" w:line="240" w:lineRule="auto"/>
              <w:jc w:val="center"/>
              <w:rPr>
                <w:rFonts w:ascii="Calibri" w:eastAsia="Times New Roman" w:hAnsi="Calibri" w:cs="Times New Roman"/>
                <w:color w:val="000000"/>
                <w:sz w:val="12"/>
                <w:szCs w:val="16"/>
              </w:rPr>
            </w:pPr>
            <w:r w:rsidRPr="00545A22">
              <w:rPr>
                <w:rFonts w:ascii="Calibri" w:hAnsi="Calibri"/>
                <w:color w:val="000000"/>
                <w:sz w:val="12"/>
                <w:szCs w:val="16"/>
              </w:rPr>
              <w:t>-0.107***</w:t>
            </w:r>
          </w:p>
        </w:tc>
        <w:tc>
          <w:tcPr>
            <w:tcW w:w="1011" w:type="dxa"/>
            <w:tcBorders>
              <w:top w:val="nil"/>
              <w:left w:val="nil"/>
              <w:bottom w:val="nil"/>
              <w:right w:val="nil"/>
            </w:tcBorders>
            <w:shd w:val="clear" w:color="auto" w:fill="auto"/>
            <w:noWrap/>
            <w:vAlign w:val="center"/>
            <w:hideMark/>
          </w:tcPr>
          <w:p w14:paraId="3E205E73" w14:textId="77777777" w:rsidR="00D10ED6" w:rsidRPr="00545A22" w:rsidRDefault="00D10ED6" w:rsidP="00CD3AC2">
            <w:pPr>
              <w:spacing w:after="0" w:line="240" w:lineRule="auto"/>
              <w:jc w:val="center"/>
              <w:rPr>
                <w:rFonts w:ascii="Calibri" w:eastAsia="Times New Roman" w:hAnsi="Calibri" w:cs="Times New Roman"/>
                <w:color w:val="000000"/>
                <w:sz w:val="12"/>
                <w:szCs w:val="16"/>
              </w:rPr>
            </w:pPr>
            <w:r w:rsidRPr="00545A22">
              <w:rPr>
                <w:rFonts w:ascii="Calibri" w:hAnsi="Calibri"/>
                <w:color w:val="000000"/>
                <w:sz w:val="12"/>
                <w:szCs w:val="16"/>
              </w:rPr>
              <w:t>-0.0308</w:t>
            </w:r>
          </w:p>
        </w:tc>
        <w:tc>
          <w:tcPr>
            <w:tcW w:w="1095" w:type="dxa"/>
            <w:tcBorders>
              <w:top w:val="nil"/>
              <w:left w:val="nil"/>
              <w:bottom w:val="nil"/>
              <w:right w:val="nil"/>
            </w:tcBorders>
            <w:shd w:val="clear" w:color="auto" w:fill="auto"/>
            <w:noWrap/>
            <w:vAlign w:val="center"/>
            <w:hideMark/>
          </w:tcPr>
          <w:p w14:paraId="7AD4425B" w14:textId="77777777" w:rsidR="00D10ED6" w:rsidRPr="00545A22" w:rsidRDefault="00D10ED6" w:rsidP="00CD3AC2">
            <w:pPr>
              <w:spacing w:after="0" w:line="240" w:lineRule="auto"/>
              <w:jc w:val="center"/>
              <w:rPr>
                <w:rFonts w:ascii="Calibri" w:eastAsia="Times New Roman" w:hAnsi="Calibri" w:cs="Times New Roman"/>
                <w:color w:val="000000"/>
                <w:sz w:val="12"/>
                <w:szCs w:val="16"/>
              </w:rPr>
            </w:pPr>
            <w:r w:rsidRPr="00545A22">
              <w:rPr>
                <w:rFonts w:ascii="Calibri" w:hAnsi="Calibri"/>
                <w:color w:val="000000"/>
                <w:sz w:val="12"/>
                <w:szCs w:val="16"/>
              </w:rPr>
              <w:t>-0.00512***</w:t>
            </w:r>
          </w:p>
        </w:tc>
        <w:tc>
          <w:tcPr>
            <w:tcW w:w="995" w:type="dxa"/>
            <w:tcBorders>
              <w:top w:val="nil"/>
              <w:left w:val="nil"/>
              <w:bottom w:val="nil"/>
              <w:right w:val="nil"/>
            </w:tcBorders>
            <w:shd w:val="clear" w:color="auto" w:fill="auto"/>
            <w:noWrap/>
            <w:vAlign w:val="center"/>
            <w:hideMark/>
          </w:tcPr>
          <w:p w14:paraId="3C02A26E" w14:textId="77777777" w:rsidR="00D10ED6" w:rsidRPr="00545A22" w:rsidRDefault="00D10ED6" w:rsidP="00CD3AC2">
            <w:pPr>
              <w:spacing w:after="0" w:line="240" w:lineRule="auto"/>
              <w:jc w:val="center"/>
              <w:rPr>
                <w:rFonts w:ascii="Calibri" w:eastAsia="Times New Roman" w:hAnsi="Calibri" w:cs="Times New Roman"/>
                <w:color w:val="000000"/>
                <w:sz w:val="12"/>
                <w:szCs w:val="16"/>
              </w:rPr>
            </w:pPr>
            <w:r w:rsidRPr="00545A22">
              <w:rPr>
                <w:rFonts w:ascii="Calibri" w:eastAsia="Times New Roman" w:hAnsi="Calibri" w:cs="Times New Roman"/>
                <w:color w:val="000000"/>
                <w:sz w:val="12"/>
                <w:szCs w:val="16"/>
              </w:rPr>
              <w:t>0.0567</w:t>
            </w:r>
          </w:p>
        </w:tc>
      </w:tr>
      <w:tr w:rsidR="00D10ED6" w:rsidRPr="00545A22" w14:paraId="577C9450" w14:textId="77777777" w:rsidTr="00CD3AC2">
        <w:trPr>
          <w:trHeight w:val="300"/>
          <w:jc w:val="center"/>
        </w:trPr>
        <w:tc>
          <w:tcPr>
            <w:tcW w:w="995" w:type="dxa"/>
            <w:tcBorders>
              <w:top w:val="nil"/>
              <w:left w:val="nil"/>
              <w:bottom w:val="nil"/>
              <w:right w:val="nil"/>
            </w:tcBorders>
            <w:shd w:val="clear" w:color="auto" w:fill="auto"/>
            <w:noWrap/>
            <w:vAlign w:val="center"/>
            <w:hideMark/>
          </w:tcPr>
          <w:p w14:paraId="3EF407EF"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5m</w:t>
            </w:r>
          </w:p>
        </w:tc>
        <w:tc>
          <w:tcPr>
            <w:tcW w:w="995" w:type="dxa"/>
            <w:tcBorders>
              <w:top w:val="nil"/>
              <w:left w:val="nil"/>
              <w:bottom w:val="nil"/>
              <w:right w:val="nil"/>
            </w:tcBorders>
            <w:shd w:val="clear" w:color="auto" w:fill="auto"/>
            <w:noWrap/>
            <w:vAlign w:val="center"/>
            <w:hideMark/>
          </w:tcPr>
          <w:p w14:paraId="32E143E7"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OLS</w:t>
            </w:r>
          </w:p>
        </w:tc>
        <w:tc>
          <w:tcPr>
            <w:tcW w:w="1011" w:type="dxa"/>
            <w:tcBorders>
              <w:top w:val="nil"/>
              <w:left w:val="nil"/>
              <w:bottom w:val="nil"/>
              <w:right w:val="nil"/>
            </w:tcBorders>
            <w:shd w:val="clear" w:color="auto" w:fill="auto"/>
            <w:noWrap/>
            <w:vAlign w:val="center"/>
            <w:hideMark/>
          </w:tcPr>
          <w:p w14:paraId="06F6B3DD" w14:textId="77777777" w:rsidR="00D10ED6" w:rsidRPr="00545A22" w:rsidRDefault="00D10ED6" w:rsidP="00CD3AC2">
            <w:pPr>
              <w:spacing w:after="0" w:line="240" w:lineRule="auto"/>
              <w:jc w:val="center"/>
              <w:rPr>
                <w:rFonts w:ascii="Calibri" w:eastAsia="Times New Roman" w:hAnsi="Calibri" w:cs="Times New Roman"/>
                <w:color w:val="000000"/>
                <w:sz w:val="12"/>
                <w:szCs w:val="16"/>
              </w:rPr>
            </w:pPr>
            <w:r w:rsidRPr="00545A22">
              <w:rPr>
                <w:rFonts w:ascii="Calibri" w:hAnsi="Calibri"/>
                <w:color w:val="000000"/>
                <w:sz w:val="12"/>
                <w:szCs w:val="16"/>
              </w:rPr>
              <w:t>-0.0373</w:t>
            </w:r>
          </w:p>
        </w:tc>
        <w:tc>
          <w:tcPr>
            <w:tcW w:w="1011" w:type="dxa"/>
            <w:tcBorders>
              <w:top w:val="nil"/>
              <w:left w:val="nil"/>
              <w:bottom w:val="nil"/>
              <w:right w:val="nil"/>
            </w:tcBorders>
            <w:shd w:val="clear" w:color="auto" w:fill="auto"/>
            <w:noWrap/>
            <w:vAlign w:val="center"/>
            <w:hideMark/>
          </w:tcPr>
          <w:p w14:paraId="415EC894" w14:textId="77777777" w:rsidR="00D10ED6" w:rsidRPr="00545A22" w:rsidRDefault="00D10ED6" w:rsidP="00CD3AC2">
            <w:pPr>
              <w:spacing w:after="0" w:line="240" w:lineRule="auto"/>
              <w:jc w:val="center"/>
              <w:rPr>
                <w:rFonts w:ascii="Calibri" w:eastAsia="Times New Roman" w:hAnsi="Calibri" w:cs="Times New Roman"/>
                <w:color w:val="000000"/>
                <w:sz w:val="12"/>
                <w:szCs w:val="16"/>
              </w:rPr>
            </w:pPr>
            <w:r w:rsidRPr="00545A22">
              <w:rPr>
                <w:rFonts w:ascii="Calibri" w:hAnsi="Calibri"/>
                <w:color w:val="000000"/>
                <w:sz w:val="12"/>
                <w:szCs w:val="16"/>
              </w:rPr>
              <w:t>0.00573</w:t>
            </w:r>
          </w:p>
        </w:tc>
        <w:tc>
          <w:tcPr>
            <w:tcW w:w="1011" w:type="dxa"/>
            <w:tcBorders>
              <w:top w:val="nil"/>
              <w:left w:val="nil"/>
              <w:bottom w:val="nil"/>
              <w:right w:val="nil"/>
            </w:tcBorders>
            <w:shd w:val="clear" w:color="auto" w:fill="auto"/>
            <w:noWrap/>
            <w:vAlign w:val="center"/>
            <w:hideMark/>
          </w:tcPr>
          <w:p w14:paraId="6C419E72" w14:textId="77777777" w:rsidR="00D10ED6" w:rsidRPr="00545A22" w:rsidRDefault="00D10ED6" w:rsidP="00CD3AC2">
            <w:pPr>
              <w:spacing w:after="0" w:line="240" w:lineRule="auto"/>
              <w:jc w:val="center"/>
              <w:rPr>
                <w:rFonts w:ascii="Calibri" w:eastAsia="Times New Roman" w:hAnsi="Calibri" w:cs="Times New Roman"/>
                <w:color w:val="000000"/>
                <w:sz w:val="12"/>
                <w:szCs w:val="16"/>
              </w:rPr>
            </w:pPr>
            <w:r w:rsidRPr="00545A22">
              <w:rPr>
                <w:rFonts w:ascii="Calibri" w:hAnsi="Calibri"/>
                <w:color w:val="000000"/>
                <w:sz w:val="12"/>
                <w:szCs w:val="16"/>
              </w:rPr>
              <w:t>0.00776</w:t>
            </w:r>
          </w:p>
        </w:tc>
        <w:tc>
          <w:tcPr>
            <w:tcW w:w="1005" w:type="dxa"/>
            <w:tcBorders>
              <w:top w:val="nil"/>
              <w:left w:val="nil"/>
              <w:bottom w:val="nil"/>
              <w:right w:val="nil"/>
            </w:tcBorders>
            <w:shd w:val="clear" w:color="auto" w:fill="auto"/>
            <w:noWrap/>
            <w:vAlign w:val="center"/>
            <w:hideMark/>
          </w:tcPr>
          <w:p w14:paraId="2C685C99" w14:textId="77777777" w:rsidR="00D10ED6" w:rsidRPr="00545A22" w:rsidRDefault="00D10ED6" w:rsidP="00CD3AC2">
            <w:pPr>
              <w:spacing w:after="0" w:line="240" w:lineRule="auto"/>
              <w:jc w:val="center"/>
              <w:rPr>
                <w:rFonts w:ascii="Calibri" w:eastAsia="Times New Roman" w:hAnsi="Calibri" w:cs="Times New Roman"/>
                <w:color w:val="000000"/>
                <w:sz w:val="12"/>
                <w:szCs w:val="16"/>
              </w:rPr>
            </w:pPr>
            <w:r w:rsidRPr="00545A22">
              <w:rPr>
                <w:rFonts w:ascii="Calibri" w:hAnsi="Calibri"/>
                <w:color w:val="000000"/>
                <w:sz w:val="12"/>
                <w:szCs w:val="16"/>
              </w:rPr>
              <w:t>-0.243***</w:t>
            </w:r>
          </w:p>
        </w:tc>
        <w:tc>
          <w:tcPr>
            <w:tcW w:w="995" w:type="dxa"/>
            <w:tcBorders>
              <w:top w:val="nil"/>
              <w:left w:val="nil"/>
              <w:bottom w:val="nil"/>
              <w:right w:val="nil"/>
            </w:tcBorders>
            <w:shd w:val="clear" w:color="auto" w:fill="auto"/>
            <w:noWrap/>
            <w:vAlign w:val="center"/>
            <w:hideMark/>
          </w:tcPr>
          <w:p w14:paraId="3AB523B0" w14:textId="77777777" w:rsidR="00D10ED6" w:rsidRPr="00545A22" w:rsidRDefault="00D10ED6" w:rsidP="00CD3AC2">
            <w:pPr>
              <w:spacing w:after="0" w:line="240" w:lineRule="auto"/>
              <w:jc w:val="center"/>
              <w:rPr>
                <w:rFonts w:ascii="Calibri" w:eastAsia="Times New Roman" w:hAnsi="Calibri" w:cs="Times New Roman"/>
                <w:color w:val="000000"/>
                <w:sz w:val="12"/>
                <w:szCs w:val="16"/>
              </w:rPr>
            </w:pPr>
            <w:r w:rsidRPr="00545A22">
              <w:rPr>
                <w:rFonts w:ascii="Calibri" w:hAnsi="Calibri"/>
                <w:color w:val="000000"/>
                <w:sz w:val="12"/>
                <w:szCs w:val="16"/>
              </w:rPr>
              <w:t>-0.0239</w:t>
            </w:r>
          </w:p>
        </w:tc>
        <w:tc>
          <w:tcPr>
            <w:tcW w:w="1011" w:type="dxa"/>
            <w:tcBorders>
              <w:top w:val="nil"/>
              <w:left w:val="nil"/>
              <w:bottom w:val="nil"/>
              <w:right w:val="nil"/>
            </w:tcBorders>
            <w:shd w:val="clear" w:color="auto" w:fill="auto"/>
            <w:noWrap/>
            <w:vAlign w:val="center"/>
            <w:hideMark/>
          </w:tcPr>
          <w:p w14:paraId="5226E310" w14:textId="77777777" w:rsidR="00D10ED6" w:rsidRPr="00545A22" w:rsidRDefault="00D10ED6" w:rsidP="00CD3AC2">
            <w:pPr>
              <w:spacing w:after="0" w:line="240" w:lineRule="auto"/>
              <w:jc w:val="center"/>
              <w:rPr>
                <w:rFonts w:ascii="Calibri" w:eastAsia="Times New Roman" w:hAnsi="Calibri" w:cs="Times New Roman"/>
                <w:color w:val="000000"/>
                <w:sz w:val="12"/>
                <w:szCs w:val="16"/>
              </w:rPr>
            </w:pPr>
            <w:r w:rsidRPr="00545A22">
              <w:rPr>
                <w:rFonts w:ascii="Calibri" w:hAnsi="Calibri"/>
                <w:color w:val="000000"/>
                <w:sz w:val="12"/>
                <w:szCs w:val="16"/>
              </w:rPr>
              <w:t>-0.0208</w:t>
            </w:r>
          </w:p>
        </w:tc>
        <w:tc>
          <w:tcPr>
            <w:tcW w:w="1011" w:type="dxa"/>
            <w:tcBorders>
              <w:top w:val="nil"/>
              <w:left w:val="nil"/>
              <w:bottom w:val="nil"/>
              <w:right w:val="nil"/>
            </w:tcBorders>
            <w:shd w:val="clear" w:color="auto" w:fill="auto"/>
            <w:noWrap/>
            <w:vAlign w:val="center"/>
            <w:hideMark/>
          </w:tcPr>
          <w:p w14:paraId="38E1CBA2" w14:textId="77777777" w:rsidR="00D10ED6" w:rsidRPr="00545A22" w:rsidRDefault="00D10ED6" w:rsidP="00CD3AC2">
            <w:pPr>
              <w:spacing w:after="0" w:line="240" w:lineRule="auto"/>
              <w:jc w:val="center"/>
              <w:rPr>
                <w:rFonts w:ascii="Calibri" w:eastAsia="Times New Roman" w:hAnsi="Calibri" w:cs="Times New Roman"/>
                <w:color w:val="000000"/>
                <w:sz w:val="12"/>
                <w:szCs w:val="16"/>
              </w:rPr>
            </w:pPr>
            <w:r w:rsidRPr="00545A22">
              <w:rPr>
                <w:rFonts w:ascii="Calibri" w:hAnsi="Calibri"/>
                <w:color w:val="000000"/>
                <w:sz w:val="12"/>
                <w:szCs w:val="16"/>
              </w:rPr>
              <w:t>-0.0403*</w:t>
            </w:r>
          </w:p>
        </w:tc>
        <w:tc>
          <w:tcPr>
            <w:tcW w:w="1005" w:type="dxa"/>
            <w:tcBorders>
              <w:top w:val="nil"/>
              <w:left w:val="nil"/>
              <w:bottom w:val="nil"/>
              <w:right w:val="nil"/>
            </w:tcBorders>
            <w:shd w:val="clear" w:color="auto" w:fill="auto"/>
            <w:noWrap/>
            <w:vAlign w:val="center"/>
            <w:hideMark/>
          </w:tcPr>
          <w:p w14:paraId="494DD221" w14:textId="77777777" w:rsidR="00D10ED6" w:rsidRPr="00545A22" w:rsidRDefault="00D10ED6" w:rsidP="00CD3AC2">
            <w:pPr>
              <w:spacing w:after="0" w:line="240" w:lineRule="auto"/>
              <w:jc w:val="center"/>
              <w:rPr>
                <w:rFonts w:ascii="Calibri" w:eastAsia="Times New Roman" w:hAnsi="Calibri" w:cs="Times New Roman"/>
                <w:color w:val="000000"/>
                <w:sz w:val="12"/>
                <w:szCs w:val="16"/>
              </w:rPr>
            </w:pPr>
            <w:r w:rsidRPr="00545A22">
              <w:rPr>
                <w:rFonts w:ascii="Calibri" w:hAnsi="Calibri"/>
                <w:color w:val="000000"/>
                <w:sz w:val="12"/>
                <w:szCs w:val="16"/>
              </w:rPr>
              <w:t>-0.324***</w:t>
            </w:r>
          </w:p>
        </w:tc>
        <w:tc>
          <w:tcPr>
            <w:tcW w:w="995" w:type="dxa"/>
            <w:tcBorders>
              <w:top w:val="nil"/>
              <w:left w:val="nil"/>
              <w:bottom w:val="nil"/>
              <w:right w:val="nil"/>
            </w:tcBorders>
            <w:shd w:val="clear" w:color="auto" w:fill="auto"/>
            <w:noWrap/>
            <w:vAlign w:val="center"/>
            <w:hideMark/>
          </w:tcPr>
          <w:p w14:paraId="49831261" w14:textId="77777777" w:rsidR="00D10ED6" w:rsidRPr="00545A22" w:rsidRDefault="00D10ED6" w:rsidP="00CD3AC2">
            <w:pPr>
              <w:spacing w:after="0" w:line="240" w:lineRule="auto"/>
              <w:jc w:val="center"/>
              <w:rPr>
                <w:rFonts w:ascii="Calibri" w:eastAsia="Times New Roman" w:hAnsi="Calibri" w:cs="Times New Roman"/>
                <w:color w:val="000000"/>
                <w:sz w:val="12"/>
                <w:szCs w:val="16"/>
              </w:rPr>
            </w:pPr>
            <w:r w:rsidRPr="00545A22">
              <w:rPr>
                <w:rFonts w:ascii="Calibri" w:hAnsi="Calibri"/>
                <w:color w:val="000000"/>
                <w:sz w:val="12"/>
                <w:szCs w:val="16"/>
              </w:rPr>
              <w:t>-0.333***</w:t>
            </w:r>
          </w:p>
        </w:tc>
        <w:tc>
          <w:tcPr>
            <w:tcW w:w="1005" w:type="dxa"/>
            <w:tcBorders>
              <w:top w:val="nil"/>
              <w:left w:val="nil"/>
              <w:bottom w:val="nil"/>
              <w:right w:val="nil"/>
            </w:tcBorders>
            <w:shd w:val="clear" w:color="auto" w:fill="auto"/>
            <w:noWrap/>
            <w:vAlign w:val="center"/>
            <w:hideMark/>
          </w:tcPr>
          <w:p w14:paraId="4464FDA3" w14:textId="77777777" w:rsidR="00D10ED6" w:rsidRPr="00545A22" w:rsidRDefault="00D10ED6" w:rsidP="00CD3AC2">
            <w:pPr>
              <w:spacing w:after="0" w:line="240" w:lineRule="auto"/>
              <w:jc w:val="center"/>
              <w:rPr>
                <w:rFonts w:ascii="Calibri" w:eastAsia="Times New Roman" w:hAnsi="Calibri" w:cs="Times New Roman"/>
                <w:color w:val="000000"/>
                <w:sz w:val="12"/>
                <w:szCs w:val="16"/>
              </w:rPr>
            </w:pPr>
            <w:r w:rsidRPr="00545A22">
              <w:rPr>
                <w:rFonts w:ascii="Calibri" w:hAnsi="Calibri"/>
                <w:color w:val="000000"/>
                <w:sz w:val="12"/>
                <w:szCs w:val="16"/>
              </w:rPr>
              <w:t>0.0308</w:t>
            </w:r>
          </w:p>
        </w:tc>
        <w:tc>
          <w:tcPr>
            <w:tcW w:w="1011" w:type="dxa"/>
            <w:tcBorders>
              <w:top w:val="nil"/>
              <w:left w:val="nil"/>
              <w:bottom w:val="nil"/>
              <w:right w:val="nil"/>
            </w:tcBorders>
            <w:shd w:val="clear" w:color="auto" w:fill="auto"/>
            <w:noWrap/>
            <w:vAlign w:val="center"/>
            <w:hideMark/>
          </w:tcPr>
          <w:p w14:paraId="71632D5B" w14:textId="77777777" w:rsidR="00D10ED6" w:rsidRPr="00545A22" w:rsidRDefault="00D10ED6" w:rsidP="00CD3AC2">
            <w:pPr>
              <w:spacing w:after="0" w:line="240" w:lineRule="auto"/>
              <w:jc w:val="center"/>
              <w:rPr>
                <w:rFonts w:ascii="Calibri" w:eastAsia="Times New Roman" w:hAnsi="Calibri" w:cs="Times New Roman"/>
                <w:color w:val="000000"/>
                <w:sz w:val="12"/>
                <w:szCs w:val="16"/>
              </w:rPr>
            </w:pPr>
            <w:r w:rsidRPr="00545A22">
              <w:rPr>
                <w:rFonts w:ascii="Calibri" w:hAnsi="Calibri"/>
                <w:color w:val="000000"/>
                <w:sz w:val="12"/>
                <w:szCs w:val="16"/>
              </w:rPr>
              <w:t>0.0737***</w:t>
            </w:r>
          </w:p>
        </w:tc>
        <w:tc>
          <w:tcPr>
            <w:tcW w:w="1095" w:type="dxa"/>
            <w:tcBorders>
              <w:top w:val="nil"/>
              <w:left w:val="nil"/>
              <w:bottom w:val="nil"/>
              <w:right w:val="nil"/>
            </w:tcBorders>
            <w:shd w:val="clear" w:color="auto" w:fill="auto"/>
            <w:noWrap/>
            <w:vAlign w:val="center"/>
            <w:hideMark/>
          </w:tcPr>
          <w:p w14:paraId="04CFDF6B" w14:textId="77777777" w:rsidR="00D10ED6" w:rsidRPr="00545A22" w:rsidRDefault="00D10ED6" w:rsidP="00CD3AC2">
            <w:pPr>
              <w:spacing w:after="0" w:line="240" w:lineRule="auto"/>
              <w:jc w:val="center"/>
              <w:rPr>
                <w:rFonts w:ascii="Calibri" w:eastAsia="Times New Roman" w:hAnsi="Calibri" w:cs="Times New Roman"/>
                <w:color w:val="000000"/>
                <w:sz w:val="12"/>
                <w:szCs w:val="16"/>
              </w:rPr>
            </w:pPr>
            <w:r w:rsidRPr="00545A22">
              <w:rPr>
                <w:rFonts w:ascii="Calibri" w:hAnsi="Calibri"/>
                <w:color w:val="000000"/>
                <w:sz w:val="12"/>
                <w:szCs w:val="16"/>
              </w:rPr>
              <w:t>-0.0168**</w:t>
            </w:r>
          </w:p>
        </w:tc>
        <w:tc>
          <w:tcPr>
            <w:tcW w:w="995" w:type="dxa"/>
            <w:tcBorders>
              <w:top w:val="nil"/>
              <w:left w:val="nil"/>
              <w:bottom w:val="nil"/>
              <w:right w:val="nil"/>
            </w:tcBorders>
            <w:shd w:val="clear" w:color="auto" w:fill="auto"/>
            <w:noWrap/>
            <w:vAlign w:val="center"/>
            <w:hideMark/>
          </w:tcPr>
          <w:p w14:paraId="35BAB9F4" w14:textId="77777777" w:rsidR="00D10ED6" w:rsidRPr="00545A22" w:rsidRDefault="00D10ED6" w:rsidP="00CD3AC2">
            <w:pPr>
              <w:spacing w:after="0" w:line="240" w:lineRule="auto"/>
              <w:jc w:val="center"/>
              <w:rPr>
                <w:rFonts w:ascii="Calibri" w:eastAsia="Times New Roman" w:hAnsi="Calibri" w:cs="Times New Roman"/>
                <w:color w:val="000000"/>
                <w:sz w:val="12"/>
                <w:szCs w:val="16"/>
              </w:rPr>
            </w:pPr>
            <w:r w:rsidRPr="00545A22">
              <w:rPr>
                <w:rFonts w:ascii="Calibri" w:eastAsia="Times New Roman" w:hAnsi="Calibri" w:cs="Times New Roman"/>
                <w:color w:val="000000"/>
                <w:sz w:val="12"/>
                <w:szCs w:val="16"/>
              </w:rPr>
              <w:t>0.0694</w:t>
            </w:r>
          </w:p>
        </w:tc>
      </w:tr>
      <w:tr w:rsidR="00D10ED6" w:rsidRPr="00545A22" w14:paraId="629C693C" w14:textId="77777777" w:rsidTr="00CD3AC2">
        <w:trPr>
          <w:trHeight w:val="300"/>
          <w:jc w:val="center"/>
        </w:trPr>
        <w:tc>
          <w:tcPr>
            <w:tcW w:w="995" w:type="dxa"/>
            <w:tcBorders>
              <w:top w:val="nil"/>
              <w:left w:val="nil"/>
              <w:bottom w:val="nil"/>
              <w:right w:val="nil"/>
            </w:tcBorders>
            <w:shd w:val="clear" w:color="auto" w:fill="auto"/>
            <w:noWrap/>
            <w:vAlign w:val="center"/>
            <w:hideMark/>
          </w:tcPr>
          <w:p w14:paraId="6152B6A0"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10m</w:t>
            </w:r>
          </w:p>
        </w:tc>
        <w:tc>
          <w:tcPr>
            <w:tcW w:w="995" w:type="dxa"/>
            <w:tcBorders>
              <w:top w:val="nil"/>
              <w:left w:val="nil"/>
              <w:bottom w:val="nil"/>
              <w:right w:val="nil"/>
            </w:tcBorders>
            <w:shd w:val="clear" w:color="auto" w:fill="auto"/>
            <w:noWrap/>
            <w:vAlign w:val="center"/>
            <w:hideMark/>
          </w:tcPr>
          <w:p w14:paraId="3D34F1BD"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OLS</w:t>
            </w:r>
          </w:p>
        </w:tc>
        <w:tc>
          <w:tcPr>
            <w:tcW w:w="1011" w:type="dxa"/>
            <w:tcBorders>
              <w:top w:val="nil"/>
              <w:left w:val="nil"/>
              <w:bottom w:val="nil"/>
              <w:right w:val="nil"/>
            </w:tcBorders>
            <w:shd w:val="clear" w:color="auto" w:fill="auto"/>
            <w:noWrap/>
            <w:vAlign w:val="center"/>
            <w:hideMark/>
          </w:tcPr>
          <w:p w14:paraId="332AC2CB" w14:textId="77777777" w:rsidR="00D10ED6" w:rsidRPr="00545A22" w:rsidRDefault="00D10ED6" w:rsidP="00CD3AC2">
            <w:pPr>
              <w:spacing w:after="0" w:line="240" w:lineRule="auto"/>
              <w:jc w:val="center"/>
              <w:rPr>
                <w:rFonts w:ascii="Calibri" w:eastAsia="Times New Roman" w:hAnsi="Calibri" w:cs="Times New Roman"/>
                <w:color w:val="000000"/>
                <w:sz w:val="12"/>
                <w:szCs w:val="16"/>
              </w:rPr>
            </w:pPr>
            <w:r w:rsidRPr="00545A22">
              <w:rPr>
                <w:rFonts w:ascii="Calibri" w:hAnsi="Calibri"/>
                <w:color w:val="000000"/>
                <w:sz w:val="12"/>
                <w:szCs w:val="16"/>
              </w:rPr>
              <w:t>0.0331</w:t>
            </w:r>
          </w:p>
        </w:tc>
        <w:tc>
          <w:tcPr>
            <w:tcW w:w="1011" w:type="dxa"/>
            <w:tcBorders>
              <w:top w:val="nil"/>
              <w:left w:val="nil"/>
              <w:bottom w:val="nil"/>
              <w:right w:val="nil"/>
            </w:tcBorders>
            <w:shd w:val="clear" w:color="auto" w:fill="auto"/>
            <w:noWrap/>
            <w:vAlign w:val="center"/>
            <w:hideMark/>
          </w:tcPr>
          <w:p w14:paraId="0A7FA524" w14:textId="77777777" w:rsidR="00D10ED6" w:rsidRPr="00545A22" w:rsidRDefault="00D10ED6" w:rsidP="00CD3AC2">
            <w:pPr>
              <w:spacing w:after="0" w:line="240" w:lineRule="auto"/>
              <w:jc w:val="center"/>
              <w:rPr>
                <w:rFonts w:ascii="Calibri" w:eastAsia="Times New Roman" w:hAnsi="Calibri" w:cs="Times New Roman"/>
                <w:color w:val="000000"/>
                <w:sz w:val="12"/>
                <w:szCs w:val="16"/>
              </w:rPr>
            </w:pPr>
            <w:r w:rsidRPr="00545A22">
              <w:rPr>
                <w:rFonts w:ascii="Calibri" w:hAnsi="Calibri"/>
                <w:color w:val="000000"/>
                <w:sz w:val="12"/>
                <w:szCs w:val="16"/>
              </w:rPr>
              <w:t>0.0410*</w:t>
            </w:r>
          </w:p>
        </w:tc>
        <w:tc>
          <w:tcPr>
            <w:tcW w:w="1011" w:type="dxa"/>
            <w:tcBorders>
              <w:top w:val="nil"/>
              <w:left w:val="nil"/>
              <w:bottom w:val="nil"/>
              <w:right w:val="nil"/>
            </w:tcBorders>
            <w:shd w:val="clear" w:color="auto" w:fill="auto"/>
            <w:noWrap/>
            <w:vAlign w:val="center"/>
            <w:hideMark/>
          </w:tcPr>
          <w:p w14:paraId="5DEEFCD1" w14:textId="77777777" w:rsidR="00D10ED6" w:rsidRPr="00545A22" w:rsidRDefault="00D10ED6" w:rsidP="00CD3AC2">
            <w:pPr>
              <w:spacing w:after="0" w:line="240" w:lineRule="auto"/>
              <w:jc w:val="center"/>
              <w:rPr>
                <w:rFonts w:ascii="Calibri" w:eastAsia="Times New Roman" w:hAnsi="Calibri" w:cs="Times New Roman"/>
                <w:color w:val="000000"/>
                <w:sz w:val="12"/>
                <w:szCs w:val="16"/>
              </w:rPr>
            </w:pPr>
            <w:r w:rsidRPr="00545A22">
              <w:rPr>
                <w:rFonts w:ascii="Calibri" w:hAnsi="Calibri"/>
                <w:color w:val="000000"/>
                <w:sz w:val="12"/>
                <w:szCs w:val="16"/>
              </w:rPr>
              <w:t>0.0243*</w:t>
            </w:r>
          </w:p>
        </w:tc>
        <w:tc>
          <w:tcPr>
            <w:tcW w:w="1005" w:type="dxa"/>
            <w:tcBorders>
              <w:top w:val="nil"/>
              <w:left w:val="nil"/>
              <w:bottom w:val="nil"/>
              <w:right w:val="nil"/>
            </w:tcBorders>
            <w:shd w:val="clear" w:color="auto" w:fill="auto"/>
            <w:noWrap/>
            <w:vAlign w:val="center"/>
            <w:hideMark/>
          </w:tcPr>
          <w:p w14:paraId="3465B43F" w14:textId="77777777" w:rsidR="00D10ED6" w:rsidRPr="00545A22" w:rsidRDefault="00D10ED6" w:rsidP="00CD3AC2">
            <w:pPr>
              <w:spacing w:after="0" w:line="240" w:lineRule="auto"/>
              <w:jc w:val="center"/>
              <w:rPr>
                <w:rFonts w:ascii="Calibri" w:eastAsia="Times New Roman" w:hAnsi="Calibri" w:cs="Times New Roman"/>
                <w:color w:val="000000"/>
                <w:sz w:val="12"/>
                <w:szCs w:val="16"/>
              </w:rPr>
            </w:pPr>
            <w:r w:rsidRPr="00545A22">
              <w:rPr>
                <w:rFonts w:ascii="Calibri" w:hAnsi="Calibri"/>
                <w:color w:val="000000"/>
                <w:sz w:val="12"/>
                <w:szCs w:val="16"/>
              </w:rPr>
              <w:t>-0.221***</w:t>
            </w:r>
          </w:p>
        </w:tc>
        <w:tc>
          <w:tcPr>
            <w:tcW w:w="995" w:type="dxa"/>
            <w:tcBorders>
              <w:top w:val="nil"/>
              <w:left w:val="nil"/>
              <w:bottom w:val="nil"/>
              <w:right w:val="nil"/>
            </w:tcBorders>
            <w:shd w:val="clear" w:color="auto" w:fill="auto"/>
            <w:noWrap/>
            <w:vAlign w:val="center"/>
            <w:hideMark/>
          </w:tcPr>
          <w:p w14:paraId="3CC091F4" w14:textId="77777777" w:rsidR="00D10ED6" w:rsidRPr="00545A22" w:rsidRDefault="00D10ED6" w:rsidP="00CD3AC2">
            <w:pPr>
              <w:spacing w:after="0" w:line="240" w:lineRule="auto"/>
              <w:jc w:val="center"/>
              <w:rPr>
                <w:rFonts w:ascii="Calibri" w:eastAsia="Times New Roman" w:hAnsi="Calibri" w:cs="Times New Roman"/>
                <w:color w:val="000000"/>
                <w:sz w:val="12"/>
                <w:szCs w:val="16"/>
              </w:rPr>
            </w:pPr>
            <w:r w:rsidRPr="00545A22">
              <w:rPr>
                <w:rFonts w:ascii="Calibri" w:hAnsi="Calibri"/>
                <w:color w:val="000000"/>
                <w:sz w:val="12"/>
                <w:szCs w:val="16"/>
              </w:rPr>
              <w:t>0.0364</w:t>
            </w:r>
          </w:p>
        </w:tc>
        <w:tc>
          <w:tcPr>
            <w:tcW w:w="1011" w:type="dxa"/>
            <w:tcBorders>
              <w:top w:val="nil"/>
              <w:left w:val="nil"/>
              <w:bottom w:val="nil"/>
              <w:right w:val="nil"/>
            </w:tcBorders>
            <w:shd w:val="clear" w:color="auto" w:fill="auto"/>
            <w:noWrap/>
            <w:vAlign w:val="center"/>
            <w:hideMark/>
          </w:tcPr>
          <w:p w14:paraId="42AC18E7" w14:textId="77777777" w:rsidR="00D10ED6" w:rsidRPr="00545A22" w:rsidRDefault="00D10ED6" w:rsidP="00CD3AC2">
            <w:pPr>
              <w:spacing w:after="0" w:line="240" w:lineRule="auto"/>
              <w:jc w:val="center"/>
              <w:rPr>
                <w:rFonts w:ascii="Calibri" w:eastAsia="Times New Roman" w:hAnsi="Calibri" w:cs="Times New Roman"/>
                <w:color w:val="000000"/>
                <w:sz w:val="12"/>
                <w:szCs w:val="16"/>
              </w:rPr>
            </w:pPr>
            <w:r w:rsidRPr="00545A22">
              <w:rPr>
                <w:rFonts w:ascii="Calibri" w:hAnsi="Calibri"/>
                <w:color w:val="000000"/>
                <w:sz w:val="12"/>
                <w:szCs w:val="16"/>
              </w:rPr>
              <w:t>-0.0335</w:t>
            </w:r>
          </w:p>
        </w:tc>
        <w:tc>
          <w:tcPr>
            <w:tcW w:w="1011" w:type="dxa"/>
            <w:tcBorders>
              <w:top w:val="nil"/>
              <w:left w:val="nil"/>
              <w:bottom w:val="nil"/>
              <w:right w:val="nil"/>
            </w:tcBorders>
            <w:shd w:val="clear" w:color="auto" w:fill="auto"/>
            <w:noWrap/>
            <w:vAlign w:val="center"/>
            <w:hideMark/>
          </w:tcPr>
          <w:p w14:paraId="5F4438E6" w14:textId="77777777" w:rsidR="00D10ED6" w:rsidRPr="00545A22" w:rsidRDefault="00D10ED6" w:rsidP="00CD3AC2">
            <w:pPr>
              <w:spacing w:after="0" w:line="240" w:lineRule="auto"/>
              <w:jc w:val="center"/>
              <w:rPr>
                <w:rFonts w:ascii="Calibri" w:eastAsia="Times New Roman" w:hAnsi="Calibri" w:cs="Times New Roman"/>
                <w:color w:val="000000"/>
                <w:sz w:val="12"/>
                <w:szCs w:val="16"/>
              </w:rPr>
            </w:pPr>
            <w:r w:rsidRPr="00545A22">
              <w:rPr>
                <w:rFonts w:ascii="Calibri" w:hAnsi="Calibri"/>
                <w:color w:val="000000"/>
                <w:sz w:val="12"/>
                <w:szCs w:val="16"/>
              </w:rPr>
              <w:t>-0.0111</w:t>
            </w:r>
          </w:p>
        </w:tc>
        <w:tc>
          <w:tcPr>
            <w:tcW w:w="1005" w:type="dxa"/>
            <w:tcBorders>
              <w:top w:val="nil"/>
              <w:left w:val="nil"/>
              <w:bottom w:val="nil"/>
              <w:right w:val="nil"/>
            </w:tcBorders>
            <w:shd w:val="clear" w:color="auto" w:fill="auto"/>
            <w:noWrap/>
            <w:vAlign w:val="center"/>
            <w:hideMark/>
          </w:tcPr>
          <w:p w14:paraId="5747A75F" w14:textId="77777777" w:rsidR="00D10ED6" w:rsidRPr="00545A22" w:rsidRDefault="00D10ED6" w:rsidP="00CD3AC2">
            <w:pPr>
              <w:spacing w:after="0" w:line="240" w:lineRule="auto"/>
              <w:jc w:val="center"/>
              <w:rPr>
                <w:rFonts w:ascii="Calibri" w:eastAsia="Times New Roman" w:hAnsi="Calibri" w:cs="Times New Roman"/>
                <w:color w:val="000000"/>
                <w:sz w:val="12"/>
                <w:szCs w:val="16"/>
              </w:rPr>
            </w:pPr>
            <w:r w:rsidRPr="00545A22">
              <w:rPr>
                <w:rFonts w:ascii="Calibri" w:hAnsi="Calibri"/>
                <w:color w:val="000000"/>
                <w:sz w:val="12"/>
                <w:szCs w:val="16"/>
              </w:rPr>
              <w:t>-0.436***</w:t>
            </w:r>
          </w:p>
        </w:tc>
        <w:tc>
          <w:tcPr>
            <w:tcW w:w="995" w:type="dxa"/>
            <w:tcBorders>
              <w:top w:val="nil"/>
              <w:left w:val="nil"/>
              <w:bottom w:val="nil"/>
              <w:right w:val="nil"/>
            </w:tcBorders>
            <w:shd w:val="clear" w:color="auto" w:fill="auto"/>
            <w:noWrap/>
            <w:vAlign w:val="center"/>
            <w:hideMark/>
          </w:tcPr>
          <w:p w14:paraId="72ECBCDA" w14:textId="77777777" w:rsidR="00D10ED6" w:rsidRPr="00545A22" w:rsidRDefault="00D10ED6" w:rsidP="00CD3AC2">
            <w:pPr>
              <w:spacing w:after="0" w:line="240" w:lineRule="auto"/>
              <w:jc w:val="center"/>
              <w:rPr>
                <w:rFonts w:ascii="Calibri" w:eastAsia="Times New Roman" w:hAnsi="Calibri" w:cs="Times New Roman"/>
                <w:color w:val="000000"/>
                <w:sz w:val="12"/>
                <w:szCs w:val="16"/>
              </w:rPr>
            </w:pPr>
            <w:r w:rsidRPr="00545A22">
              <w:rPr>
                <w:rFonts w:ascii="Calibri" w:hAnsi="Calibri"/>
                <w:color w:val="000000"/>
                <w:sz w:val="12"/>
                <w:szCs w:val="16"/>
              </w:rPr>
              <w:t>-0.174*</w:t>
            </w:r>
          </w:p>
        </w:tc>
        <w:tc>
          <w:tcPr>
            <w:tcW w:w="1005" w:type="dxa"/>
            <w:tcBorders>
              <w:top w:val="nil"/>
              <w:left w:val="nil"/>
              <w:bottom w:val="nil"/>
              <w:right w:val="nil"/>
            </w:tcBorders>
            <w:shd w:val="clear" w:color="auto" w:fill="auto"/>
            <w:noWrap/>
            <w:vAlign w:val="center"/>
            <w:hideMark/>
          </w:tcPr>
          <w:p w14:paraId="7F15F320" w14:textId="77777777" w:rsidR="00D10ED6" w:rsidRPr="00545A22" w:rsidRDefault="00D10ED6" w:rsidP="00CD3AC2">
            <w:pPr>
              <w:spacing w:after="0" w:line="240" w:lineRule="auto"/>
              <w:jc w:val="center"/>
              <w:rPr>
                <w:rFonts w:ascii="Calibri" w:eastAsia="Times New Roman" w:hAnsi="Calibri" w:cs="Times New Roman"/>
                <w:color w:val="000000"/>
                <w:sz w:val="12"/>
                <w:szCs w:val="16"/>
              </w:rPr>
            </w:pPr>
            <w:r w:rsidRPr="00545A22">
              <w:rPr>
                <w:rFonts w:ascii="Calibri" w:hAnsi="Calibri"/>
                <w:color w:val="000000"/>
                <w:sz w:val="12"/>
                <w:szCs w:val="16"/>
              </w:rPr>
              <w:t>0.0625</w:t>
            </w:r>
          </w:p>
        </w:tc>
        <w:tc>
          <w:tcPr>
            <w:tcW w:w="1011" w:type="dxa"/>
            <w:tcBorders>
              <w:top w:val="nil"/>
              <w:left w:val="nil"/>
              <w:bottom w:val="nil"/>
              <w:right w:val="nil"/>
            </w:tcBorders>
            <w:shd w:val="clear" w:color="auto" w:fill="auto"/>
            <w:noWrap/>
            <w:vAlign w:val="center"/>
            <w:hideMark/>
          </w:tcPr>
          <w:p w14:paraId="081CFD40" w14:textId="77777777" w:rsidR="00D10ED6" w:rsidRPr="00545A22" w:rsidRDefault="00D10ED6" w:rsidP="00CD3AC2">
            <w:pPr>
              <w:spacing w:after="0" w:line="240" w:lineRule="auto"/>
              <w:jc w:val="center"/>
              <w:rPr>
                <w:rFonts w:ascii="Calibri" w:eastAsia="Times New Roman" w:hAnsi="Calibri" w:cs="Times New Roman"/>
                <w:color w:val="000000"/>
                <w:sz w:val="12"/>
                <w:szCs w:val="16"/>
              </w:rPr>
            </w:pPr>
            <w:r w:rsidRPr="00545A22">
              <w:rPr>
                <w:rFonts w:ascii="Calibri" w:hAnsi="Calibri"/>
                <w:color w:val="000000"/>
                <w:sz w:val="12"/>
                <w:szCs w:val="16"/>
              </w:rPr>
              <w:t>0.0585*</w:t>
            </w:r>
          </w:p>
        </w:tc>
        <w:tc>
          <w:tcPr>
            <w:tcW w:w="1095" w:type="dxa"/>
            <w:tcBorders>
              <w:top w:val="nil"/>
              <w:left w:val="nil"/>
              <w:bottom w:val="nil"/>
              <w:right w:val="nil"/>
            </w:tcBorders>
            <w:shd w:val="clear" w:color="auto" w:fill="auto"/>
            <w:noWrap/>
            <w:vAlign w:val="center"/>
            <w:hideMark/>
          </w:tcPr>
          <w:p w14:paraId="5B2C4602" w14:textId="77777777" w:rsidR="00D10ED6" w:rsidRPr="00545A22" w:rsidRDefault="00D10ED6" w:rsidP="00CD3AC2">
            <w:pPr>
              <w:spacing w:after="0" w:line="240" w:lineRule="auto"/>
              <w:jc w:val="center"/>
              <w:rPr>
                <w:rFonts w:ascii="Calibri" w:eastAsia="Times New Roman" w:hAnsi="Calibri" w:cs="Times New Roman"/>
                <w:color w:val="000000"/>
                <w:sz w:val="12"/>
                <w:szCs w:val="16"/>
              </w:rPr>
            </w:pPr>
            <w:r w:rsidRPr="00545A22">
              <w:rPr>
                <w:rFonts w:ascii="Calibri" w:hAnsi="Calibri"/>
                <w:color w:val="000000"/>
                <w:sz w:val="12"/>
                <w:szCs w:val="16"/>
              </w:rPr>
              <w:t>-0.0271**</w:t>
            </w:r>
          </w:p>
        </w:tc>
        <w:tc>
          <w:tcPr>
            <w:tcW w:w="995" w:type="dxa"/>
            <w:tcBorders>
              <w:top w:val="nil"/>
              <w:left w:val="nil"/>
              <w:bottom w:val="nil"/>
              <w:right w:val="nil"/>
            </w:tcBorders>
            <w:shd w:val="clear" w:color="auto" w:fill="auto"/>
            <w:noWrap/>
            <w:vAlign w:val="center"/>
            <w:hideMark/>
          </w:tcPr>
          <w:p w14:paraId="4C8698B0" w14:textId="77777777" w:rsidR="00D10ED6" w:rsidRPr="00545A22" w:rsidRDefault="00D10ED6" w:rsidP="00CD3AC2">
            <w:pPr>
              <w:spacing w:after="0" w:line="240" w:lineRule="auto"/>
              <w:jc w:val="center"/>
              <w:rPr>
                <w:rFonts w:ascii="Calibri" w:eastAsia="Times New Roman" w:hAnsi="Calibri" w:cs="Times New Roman"/>
                <w:color w:val="000000"/>
                <w:sz w:val="12"/>
                <w:szCs w:val="16"/>
              </w:rPr>
            </w:pPr>
            <w:r w:rsidRPr="00545A22">
              <w:rPr>
                <w:rFonts w:ascii="Calibri" w:eastAsia="Times New Roman" w:hAnsi="Calibri" w:cs="Times New Roman"/>
                <w:color w:val="000000"/>
                <w:sz w:val="12"/>
                <w:szCs w:val="16"/>
              </w:rPr>
              <w:t>0.0686</w:t>
            </w:r>
          </w:p>
        </w:tc>
      </w:tr>
      <w:tr w:rsidR="00D10ED6" w:rsidRPr="00545A22" w14:paraId="45FB65DC" w14:textId="77777777" w:rsidTr="00CD3AC2">
        <w:trPr>
          <w:trHeight w:val="300"/>
          <w:jc w:val="center"/>
        </w:trPr>
        <w:tc>
          <w:tcPr>
            <w:tcW w:w="995" w:type="dxa"/>
            <w:tcBorders>
              <w:top w:val="nil"/>
              <w:left w:val="nil"/>
              <w:bottom w:val="nil"/>
              <w:right w:val="nil"/>
            </w:tcBorders>
            <w:shd w:val="clear" w:color="auto" w:fill="auto"/>
            <w:noWrap/>
            <w:vAlign w:val="center"/>
            <w:hideMark/>
          </w:tcPr>
          <w:p w14:paraId="257DFFB6"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15m</w:t>
            </w:r>
          </w:p>
        </w:tc>
        <w:tc>
          <w:tcPr>
            <w:tcW w:w="995" w:type="dxa"/>
            <w:tcBorders>
              <w:top w:val="nil"/>
              <w:left w:val="nil"/>
              <w:bottom w:val="nil"/>
              <w:right w:val="nil"/>
            </w:tcBorders>
            <w:shd w:val="clear" w:color="auto" w:fill="auto"/>
            <w:noWrap/>
            <w:vAlign w:val="center"/>
            <w:hideMark/>
          </w:tcPr>
          <w:p w14:paraId="6DC7A595"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OLS</w:t>
            </w:r>
          </w:p>
        </w:tc>
        <w:tc>
          <w:tcPr>
            <w:tcW w:w="1011" w:type="dxa"/>
            <w:tcBorders>
              <w:top w:val="nil"/>
              <w:left w:val="nil"/>
              <w:bottom w:val="nil"/>
              <w:right w:val="nil"/>
            </w:tcBorders>
            <w:shd w:val="clear" w:color="auto" w:fill="auto"/>
            <w:noWrap/>
            <w:vAlign w:val="center"/>
            <w:hideMark/>
          </w:tcPr>
          <w:p w14:paraId="1F283560" w14:textId="77777777" w:rsidR="00D10ED6" w:rsidRPr="00545A22" w:rsidRDefault="00D10ED6" w:rsidP="00CD3AC2">
            <w:pPr>
              <w:spacing w:after="0" w:line="240" w:lineRule="auto"/>
              <w:jc w:val="center"/>
              <w:rPr>
                <w:rFonts w:ascii="Calibri" w:eastAsia="Times New Roman" w:hAnsi="Calibri" w:cs="Times New Roman"/>
                <w:color w:val="000000"/>
                <w:sz w:val="12"/>
                <w:szCs w:val="16"/>
              </w:rPr>
            </w:pPr>
            <w:r w:rsidRPr="00545A22">
              <w:rPr>
                <w:rFonts w:ascii="Calibri" w:hAnsi="Calibri"/>
                <w:color w:val="000000"/>
                <w:sz w:val="12"/>
                <w:szCs w:val="16"/>
              </w:rPr>
              <w:t>-0.0193</w:t>
            </w:r>
          </w:p>
        </w:tc>
        <w:tc>
          <w:tcPr>
            <w:tcW w:w="1011" w:type="dxa"/>
            <w:tcBorders>
              <w:top w:val="nil"/>
              <w:left w:val="nil"/>
              <w:bottom w:val="nil"/>
              <w:right w:val="nil"/>
            </w:tcBorders>
            <w:shd w:val="clear" w:color="auto" w:fill="auto"/>
            <w:noWrap/>
            <w:vAlign w:val="center"/>
            <w:hideMark/>
          </w:tcPr>
          <w:p w14:paraId="64945B3F" w14:textId="77777777" w:rsidR="00D10ED6" w:rsidRPr="00545A22" w:rsidRDefault="00D10ED6" w:rsidP="00CD3AC2">
            <w:pPr>
              <w:spacing w:after="0" w:line="240" w:lineRule="auto"/>
              <w:jc w:val="center"/>
              <w:rPr>
                <w:rFonts w:ascii="Calibri" w:eastAsia="Times New Roman" w:hAnsi="Calibri" w:cs="Times New Roman"/>
                <w:color w:val="000000"/>
                <w:sz w:val="12"/>
                <w:szCs w:val="16"/>
              </w:rPr>
            </w:pPr>
            <w:r w:rsidRPr="00545A22">
              <w:rPr>
                <w:rFonts w:ascii="Calibri" w:hAnsi="Calibri"/>
                <w:color w:val="000000"/>
                <w:sz w:val="12"/>
                <w:szCs w:val="16"/>
              </w:rPr>
              <w:t>0.0443**</w:t>
            </w:r>
          </w:p>
        </w:tc>
        <w:tc>
          <w:tcPr>
            <w:tcW w:w="1011" w:type="dxa"/>
            <w:tcBorders>
              <w:top w:val="nil"/>
              <w:left w:val="nil"/>
              <w:bottom w:val="nil"/>
              <w:right w:val="nil"/>
            </w:tcBorders>
            <w:shd w:val="clear" w:color="auto" w:fill="auto"/>
            <w:noWrap/>
            <w:vAlign w:val="center"/>
            <w:hideMark/>
          </w:tcPr>
          <w:p w14:paraId="2A7D62A5" w14:textId="77777777" w:rsidR="00D10ED6" w:rsidRPr="00545A22" w:rsidRDefault="00D10ED6" w:rsidP="00CD3AC2">
            <w:pPr>
              <w:spacing w:after="0" w:line="240" w:lineRule="auto"/>
              <w:jc w:val="center"/>
              <w:rPr>
                <w:rFonts w:ascii="Calibri" w:eastAsia="Times New Roman" w:hAnsi="Calibri" w:cs="Times New Roman"/>
                <w:color w:val="000000"/>
                <w:sz w:val="12"/>
                <w:szCs w:val="16"/>
              </w:rPr>
            </w:pPr>
            <w:r w:rsidRPr="00545A22">
              <w:rPr>
                <w:rFonts w:ascii="Calibri" w:hAnsi="Calibri"/>
                <w:color w:val="000000"/>
                <w:sz w:val="12"/>
                <w:szCs w:val="16"/>
              </w:rPr>
              <w:t>0.0355**</w:t>
            </w:r>
          </w:p>
        </w:tc>
        <w:tc>
          <w:tcPr>
            <w:tcW w:w="1005" w:type="dxa"/>
            <w:tcBorders>
              <w:top w:val="nil"/>
              <w:left w:val="nil"/>
              <w:bottom w:val="nil"/>
              <w:right w:val="nil"/>
            </w:tcBorders>
            <w:shd w:val="clear" w:color="auto" w:fill="auto"/>
            <w:noWrap/>
            <w:vAlign w:val="center"/>
            <w:hideMark/>
          </w:tcPr>
          <w:p w14:paraId="273E16DB" w14:textId="77777777" w:rsidR="00D10ED6" w:rsidRPr="00545A22" w:rsidRDefault="00D10ED6" w:rsidP="00CD3AC2">
            <w:pPr>
              <w:spacing w:after="0" w:line="240" w:lineRule="auto"/>
              <w:jc w:val="center"/>
              <w:rPr>
                <w:rFonts w:ascii="Calibri" w:eastAsia="Times New Roman" w:hAnsi="Calibri" w:cs="Times New Roman"/>
                <w:color w:val="000000"/>
                <w:sz w:val="12"/>
                <w:szCs w:val="16"/>
              </w:rPr>
            </w:pPr>
            <w:r w:rsidRPr="00545A22">
              <w:rPr>
                <w:rFonts w:ascii="Calibri" w:hAnsi="Calibri"/>
                <w:color w:val="000000"/>
                <w:sz w:val="12"/>
                <w:szCs w:val="16"/>
              </w:rPr>
              <w:t>-0.204***</w:t>
            </w:r>
          </w:p>
        </w:tc>
        <w:tc>
          <w:tcPr>
            <w:tcW w:w="995" w:type="dxa"/>
            <w:tcBorders>
              <w:top w:val="nil"/>
              <w:left w:val="nil"/>
              <w:bottom w:val="nil"/>
              <w:right w:val="nil"/>
            </w:tcBorders>
            <w:shd w:val="clear" w:color="auto" w:fill="auto"/>
            <w:noWrap/>
            <w:vAlign w:val="center"/>
            <w:hideMark/>
          </w:tcPr>
          <w:p w14:paraId="13FF8AE8" w14:textId="77777777" w:rsidR="00D10ED6" w:rsidRPr="00545A22" w:rsidRDefault="00D10ED6" w:rsidP="00CD3AC2">
            <w:pPr>
              <w:spacing w:after="0" w:line="240" w:lineRule="auto"/>
              <w:jc w:val="center"/>
              <w:rPr>
                <w:rFonts w:ascii="Calibri" w:eastAsia="Times New Roman" w:hAnsi="Calibri" w:cs="Times New Roman"/>
                <w:color w:val="000000"/>
                <w:sz w:val="12"/>
                <w:szCs w:val="16"/>
              </w:rPr>
            </w:pPr>
            <w:r w:rsidRPr="00545A22">
              <w:rPr>
                <w:rFonts w:ascii="Calibri" w:hAnsi="Calibri"/>
                <w:color w:val="000000"/>
                <w:sz w:val="12"/>
                <w:szCs w:val="16"/>
              </w:rPr>
              <w:t>-0.0213</w:t>
            </w:r>
          </w:p>
        </w:tc>
        <w:tc>
          <w:tcPr>
            <w:tcW w:w="1011" w:type="dxa"/>
            <w:tcBorders>
              <w:top w:val="nil"/>
              <w:left w:val="nil"/>
              <w:bottom w:val="nil"/>
              <w:right w:val="nil"/>
            </w:tcBorders>
            <w:shd w:val="clear" w:color="auto" w:fill="auto"/>
            <w:noWrap/>
            <w:vAlign w:val="center"/>
            <w:hideMark/>
          </w:tcPr>
          <w:p w14:paraId="4D80945D" w14:textId="77777777" w:rsidR="00D10ED6" w:rsidRPr="00545A22" w:rsidRDefault="00D10ED6" w:rsidP="00CD3AC2">
            <w:pPr>
              <w:spacing w:after="0" w:line="240" w:lineRule="auto"/>
              <w:jc w:val="center"/>
              <w:rPr>
                <w:rFonts w:ascii="Calibri" w:eastAsia="Times New Roman" w:hAnsi="Calibri" w:cs="Times New Roman"/>
                <w:color w:val="000000"/>
                <w:sz w:val="12"/>
                <w:szCs w:val="16"/>
              </w:rPr>
            </w:pPr>
            <w:r w:rsidRPr="00545A22">
              <w:rPr>
                <w:rFonts w:ascii="Calibri" w:hAnsi="Calibri"/>
                <w:color w:val="000000"/>
                <w:sz w:val="12"/>
                <w:szCs w:val="16"/>
              </w:rPr>
              <w:t>0.0313*</w:t>
            </w:r>
          </w:p>
        </w:tc>
        <w:tc>
          <w:tcPr>
            <w:tcW w:w="1011" w:type="dxa"/>
            <w:tcBorders>
              <w:top w:val="nil"/>
              <w:left w:val="nil"/>
              <w:bottom w:val="nil"/>
              <w:right w:val="nil"/>
            </w:tcBorders>
            <w:shd w:val="clear" w:color="auto" w:fill="auto"/>
            <w:noWrap/>
            <w:vAlign w:val="center"/>
            <w:hideMark/>
          </w:tcPr>
          <w:p w14:paraId="58C88275" w14:textId="77777777" w:rsidR="00D10ED6" w:rsidRPr="00545A22" w:rsidRDefault="00D10ED6" w:rsidP="00CD3AC2">
            <w:pPr>
              <w:spacing w:after="0" w:line="240" w:lineRule="auto"/>
              <w:jc w:val="center"/>
              <w:rPr>
                <w:rFonts w:ascii="Calibri" w:eastAsia="Times New Roman" w:hAnsi="Calibri" w:cs="Times New Roman"/>
                <w:color w:val="000000"/>
                <w:sz w:val="12"/>
                <w:szCs w:val="16"/>
              </w:rPr>
            </w:pPr>
            <w:r w:rsidRPr="00545A22">
              <w:rPr>
                <w:rFonts w:ascii="Calibri" w:hAnsi="Calibri"/>
                <w:color w:val="000000"/>
                <w:sz w:val="12"/>
                <w:szCs w:val="16"/>
              </w:rPr>
              <w:t>-0.0259</w:t>
            </w:r>
          </w:p>
        </w:tc>
        <w:tc>
          <w:tcPr>
            <w:tcW w:w="1005" w:type="dxa"/>
            <w:tcBorders>
              <w:top w:val="nil"/>
              <w:left w:val="nil"/>
              <w:bottom w:val="nil"/>
              <w:right w:val="nil"/>
            </w:tcBorders>
            <w:shd w:val="clear" w:color="auto" w:fill="auto"/>
            <w:noWrap/>
            <w:vAlign w:val="center"/>
            <w:hideMark/>
          </w:tcPr>
          <w:p w14:paraId="1F41B812" w14:textId="77777777" w:rsidR="00D10ED6" w:rsidRPr="00545A22" w:rsidRDefault="00D10ED6" w:rsidP="00CD3AC2">
            <w:pPr>
              <w:spacing w:after="0" w:line="240" w:lineRule="auto"/>
              <w:jc w:val="center"/>
              <w:rPr>
                <w:rFonts w:ascii="Calibri" w:eastAsia="Times New Roman" w:hAnsi="Calibri" w:cs="Times New Roman"/>
                <w:color w:val="000000"/>
                <w:sz w:val="12"/>
                <w:szCs w:val="16"/>
              </w:rPr>
            </w:pPr>
            <w:r w:rsidRPr="00545A22">
              <w:rPr>
                <w:rFonts w:ascii="Calibri" w:hAnsi="Calibri"/>
                <w:color w:val="000000"/>
                <w:sz w:val="12"/>
                <w:szCs w:val="16"/>
              </w:rPr>
              <w:t>-0.565***</w:t>
            </w:r>
          </w:p>
        </w:tc>
        <w:tc>
          <w:tcPr>
            <w:tcW w:w="995" w:type="dxa"/>
            <w:tcBorders>
              <w:top w:val="nil"/>
              <w:left w:val="nil"/>
              <w:bottom w:val="nil"/>
              <w:right w:val="nil"/>
            </w:tcBorders>
            <w:shd w:val="clear" w:color="auto" w:fill="auto"/>
            <w:noWrap/>
            <w:vAlign w:val="center"/>
            <w:hideMark/>
          </w:tcPr>
          <w:p w14:paraId="373F3DCA" w14:textId="77777777" w:rsidR="00D10ED6" w:rsidRPr="00545A22" w:rsidRDefault="00D10ED6" w:rsidP="00CD3AC2">
            <w:pPr>
              <w:spacing w:after="0" w:line="240" w:lineRule="auto"/>
              <w:jc w:val="center"/>
              <w:rPr>
                <w:rFonts w:ascii="Calibri" w:eastAsia="Times New Roman" w:hAnsi="Calibri" w:cs="Times New Roman"/>
                <w:color w:val="000000"/>
                <w:sz w:val="12"/>
                <w:szCs w:val="16"/>
              </w:rPr>
            </w:pPr>
            <w:r w:rsidRPr="00545A22">
              <w:rPr>
                <w:rFonts w:ascii="Calibri" w:hAnsi="Calibri"/>
                <w:color w:val="000000"/>
                <w:sz w:val="12"/>
                <w:szCs w:val="16"/>
              </w:rPr>
              <w:t>-0.0456</w:t>
            </w:r>
          </w:p>
        </w:tc>
        <w:tc>
          <w:tcPr>
            <w:tcW w:w="1005" w:type="dxa"/>
            <w:tcBorders>
              <w:top w:val="nil"/>
              <w:left w:val="nil"/>
              <w:bottom w:val="nil"/>
              <w:right w:val="nil"/>
            </w:tcBorders>
            <w:shd w:val="clear" w:color="auto" w:fill="auto"/>
            <w:noWrap/>
            <w:vAlign w:val="center"/>
            <w:hideMark/>
          </w:tcPr>
          <w:p w14:paraId="10325184" w14:textId="77777777" w:rsidR="00D10ED6" w:rsidRPr="00545A22" w:rsidRDefault="00D10ED6" w:rsidP="00CD3AC2">
            <w:pPr>
              <w:spacing w:after="0" w:line="240" w:lineRule="auto"/>
              <w:jc w:val="center"/>
              <w:rPr>
                <w:rFonts w:ascii="Calibri" w:eastAsia="Times New Roman" w:hAnsi="Calibri" w:cs="Times New Roman"/>
                <w:color w:val="000000"/>
                <w:sz w:val="12"/>
                <w:szCs w:val="16"/>
              </w:rPr>
            </w:pPr>
            <w:r w:rsidRPr="00545A22">
              <w:rPr>
                <w:rFonts w:ascii="Calibri" w:hAnsi="Calibri"/>
                <w:color w:val="000000"/>
                <w:sz w:val="12"/>
                <w:szCs w:val="16"/>
              </w:rPr>
              <w:t>0.0531*</w:t>
            </w:r>
          </w:p>
        </w:tc>
        <w:tc>
          <w:tcPr>
            <w:tcW w:w="1011" w:type="dxa"/>
            <w:tcBorders>
              <w:top w:val="nil"/>
              <w:left w:val="nil"/>
              <w:bottom w:val="nil"/>
              <w:right w:val="nil"/>
            </w:tcBorders>
            <w:shd w:val="clear" w:color="auto" w:fill="auto"/>
            <w:noWrap/>
            <w:vAlign w:val="center"/>
            <w:hideMark/>
          </w:tcPr>
          <w:p w14:paraId="756DF457" w14:textId="77777777" w:rsidR="00D10ED6" w:rsidRPr="00545A22" w:rsidRDefault="00D10ED6" w:rsidP="00CD3AC2">
            <w:pPr>
              <w:spacing w:after="0" w:line="240" w:lineRule="auto"/>
              <w:jc w:val="center"/>
              <w:rPr>
                <w:rFonts w:ascii="Calibri" w:eastAsia="Times New Roman" w:hAnsi="Calibri" w:cs="Times New Roman"/>
                <w:color w:val="000000"/>
                <w:sz w:val="12"/>
                <w:szCs w:val="16"/>
              </w:rPr>
            </w:pPr>
            <w:r w:rsidRPr="00545A22">
              <w:rPr>
                <w:rFonts w:ascii="Calibri" w:hAnsi="Calibri"/>
                <w:color w:val="000000"/>
                <w:sz w:val="12"/>
                <w:szCs w:val="16"/>
              </w:rPr>
              <w:t>0.0623**</w:t>
            </w:r>
          </w:p>
        </w:tc>
        <w:tc>
          <w:tcPr>
            <w:tcW w:w="1095" w:type="dxa"/>
            <w:tcBorders>
              <w:top w:val="nil"/>
              <w:left w:val="nil"/>
              <w:bottom w:val="nil"/>
              <w:right w:val="nil"/>
            </w:tcBorders>
            <w:shd w:val="clear" w:color="auto" w:fill="auto"/>
            <w:noWrap/>
            <w:vAlign w:val="center"/>
            <w:hideMark/>
          </w:tcPr>
          <w:p w14:paraId="1643A113" w14:textId="77777777" w:rsidR="00D10ED6" w:rsidRPr="00545A22" w:rsidRDefault="00D10ED6" w:rsidP="00CD3AC2">
            <w:pPr>
              <w:spacing w:after="0" w:line="240" w:lineRule="auto"/>
              <w:jc w:val="center"/>
              <w:rPr>
                <w:rFonts w:ascii="Calibri" w:eastAsia="Times New Roman" w:hAnsi="Calibri" w:cs="Times New Roman"/>
                <w:color w:val="000000"/>
                <w:sz w:val="12"/>
                <w:szCs w:val="16"/>
              </w:rPr>
            </w:pPr>
            <w:r w:rsidRPr="00545A22">
              <w:rPr>
                <w:rFonts w:ascii="Calibri" w:hAnsi="Calibri"/>
                <w:color w:val="000000"/>
                <w:sz w:val="12"/>
                <w:szCs w:val="16"/>
              </w:rPr>
              <w:t>-0.0354**</w:t>
            </w:r>
          </w:p>
        </w:tc>
        <w:tc>
          <w:tcPr>
            <w:tcW w:w="995" w:type="dxa"/>
            <w:tcBorders>
              <w:top w:val="nil"/>
              <w:left w:val="nil"/>
              <w:bottom w:val="nil"/>
              <w:right w:val="nil"/>
            </w:tcBorders>
            <w:shd w:val="clear" w:color="auto" w:fill="auto"/>
            <w:noWrap/>
            <w:vAlign w:val="center"/>
            <w:hideMark/>
          </w:tcPr>
          <w:p w14:paraId="3B8705EF" w14:textId="77777777" w:rsidR="00D10ED6" w:rsidRPr="00545A22" w:rsidRDefault="00D10ED6" w:rsidP="00CD3AC2">
            <w:pPr>
              <w:spacing w:after="0" w:line="240" w:lineRule="auto"/>
              <w:jc w:val="center"/>
              <w:rPr>
                <w:rFonts w:ascii="Calibri" w:eastAsia="Times New Roman" w:hAnsi="Calibri" w:cs="Times New Roman"/>
                <w:color w:val="000000"/>
                <w:sz w:val="12"/>
                <w:szCs w:val="16"/>
              </w:rPr>
            </w:pPr>
            <w:r w:rsidRPr="00545A22">
              <w:rPr>
                <w:rFonts w:ascii="Calibri" w:eastAsia="Times New Roman" w:hAnsi="Calibri" w:cs="Times New Roman"/>
                <w:color w:val="000000"/>
                <w:sz w:val="12"/>
                <w:szCs w:val="16"/>
              </w:rPr>
              <w:t>0.074</w:t>
            </w:r>
          </w:p>
        </w:tc>
      </w:tr>
      <w:tr w:rsidR="00D10ED6" w:rsidRPr="00545A22" w14:paraId="089DA8A3" w14:textId="77777777" w:rsidTr="00CD3AC2">
        <w:trPr>
          <w:trHeight w:val="300"/>
          <w:jc w:val="center"/>
        </w:trPr>
        <w:tc>
          <w:tcPr>
            <w:tcW w:w="995" w:type="dxa"/>
            <w:tcBorders>
              <w:top w:val="nil"/>
              <w:left w:val="nil"/>
              <w:bottom w:val="nil"/>
              <w:right w:val="nil"/>
            </w:tcBorders>
            <w:shd w:val="clear" w:color="auto" w:fill="auto"/>
            <w:noWrap/>
            <w:vAlign w:val="center"/>
            <w:hideMark/>
          </w:tcPr>
          <w:p w14:paraId="587F8010"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60m</w:t>
            </w:r>
          </w:p>
        </w:tc>
        <w:tc>
          <w:tcPr>
            <w:tcW w:w="995" w:type="dxa"/>
            <w:tcBorders>
              <w:top w:val="nil"/>
              <w:left w:val="nil"/>
              <w:bottom w:val="nil"/>
              <w:right w:val="nil"/>
            </w:tcBorders>
            <w:shd w:val="clear" w:color="auto" w:fill="auto"/>
            <w:noWrap/>
            <w:vAlign w:val="center"/>
            <w:hideMark/>
          </w:tcPr>
          <w:p w14:paraId="2E60C92B"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OLS</w:t>
            </w:r>
          </w:p>
        </w:tc>
        <w:tc>
          <w:tcPr>
            <w:tcW w:w="1011" w:type="dxa"/>
            <w:tcBorders>
              <w:top w:val="nil"/>
              <w:left w:val="nil"/>
              <w:bottom w:val="nil"/>
              <w:right w:val="nil"/>
            </w:tcBorders>
            <w:shd w:val="clear" w:color="auto" w:fill="auto"/>
            <w:noWrap/>
            <w:vAlign w:val="center"/>
            <w:hideMark/>
          </w:tcPr>
          <w:p w14:paraId="52124AEA" w14:textId="77777777" w:rsidR="00D10ED6" w:rsidRPr="00545A22" w:rsidRDefault="00D10ED6" w:rsidP="00CD3AC2">
            <w:pPr>
              <w:spacing w:after="0" w:line="240" w:lineRule="auto"/>
              <w:jc w:val="center"/>
              <w:rPr>
                <w:rFonts w:ascii="Calibri" w:eastAsia="Times New Roman" w:hAnsi="Calibri" w:cs="Times New Roman"/>
                <w:color w:val="000000"/>
                <w:sz w:val="12"/>
                <w:szCs w:val="16"/>
              </w:rPr>
            </w:pPr>
            <w:r w:rsidRPr="00545A22">
              <w:rPr>
                <w:rFonts w:ascii="Calibri" w:hAnsi="Calibri"/>
                <w:color w:val="000000"/>
                <w:sz w:val="12"/>
                <w:szCs w:val="16"/>
              </w:rPr>
              <w:t>0.110***</w:t>
            </w:r>
          </w:p>
        </w:tc>
        <w:tc>
          <w:tcPr>
            <w:tcW w:w="1011" w:type="dxa"/>
            <w:tcBorders>
              <w:top w:val="nil"/>
              <w:left w:val="nil"/>
              <w:bottom w:val="nil"/>
              <w:right w:val="nil"/>
            </w:tcBorders>
            <w:shd w:val="clear" w:color="auto" w:fill="auto"/>
            <w:noWrap/>
            <w:vAlign w:val="center"/>
            <w:hideMark/>
          </w:tcPr>
          <w:p w14:paraId="22D0DA1C" w14:textId="77777777" w:rsidR="00D10ED6" w:rsidRPr="00545A22" w:rsidRDefault="00D10ED6" w:rsidP="00CD3AC2">
            <w:pPr>
              <w:spacing w:after="0" w:line="240" w:lineRule="auto"/>
              <w:jc w:val="center"/>
              <w:rPr>
                <w:rFonts w:ascii="Calibri" w:eastAsia="Times New Roman" w:hAnsi="Calibri" w:cs="Times New Roman"/>
                <w:color w:val="000000"/>
                <w:sz w:val="12"/>
                <w:szCs w:val="16"/>
              </w:rPr>
            </w:pPr>
            <w:r w:rsidRPr="00545A22">
              <w:rPr>
                <w:rFonts w:ascii="Calibri" w:hAnsi="Calibri"/>
                <w:color w:val="000000"/>
                <w:sz w:val="12"/>
                <w:szCs w:val="16"/>
              </w:rPr>
              <w:t>0.0138</w:t>
            </w:r>
          </w:p>
        </w:tc>
        <w:tc>
          <w:tcPr>
            <w:tcW w:w="1011" w:type="dxa"/>
            <w:tcBorders>
              <w:top w:val="nil"/>
              <w:left w:val="nil"/>
              <w:bottom w:val="nil"/>
              <w:right w:val="nil"/>
            </w:tcBorders>
            <w:shd w:val="clear" w:color="auto" w:fill="auto"/>
            <w:noWrap/>
            <w:vAlign w:val="center"/>
            <w:hideMark/>
          </w:tcPr>
          <w:p w14:paraId="414C3B9D" w14:textId="77777777" w:rsidR="00D10ED6" w:rsidRPr="00545A22" w:rsidRDefault="00D10ED6" w:rsidP="00CD3AC2">
            <w:pPr>
              <w:spacing w:after="0" w:line="240" w:lineRule="auto"/>
              <w:jc w:val="center"/>
              <w:rPr>
                <w:rFonts w:ascii="Calibri" w:eastAsia="Times New Roman" w:hAnsi="Calibri" w:cs="Times New Roman"/>
                <w:color w:val="000000"/>
                <w:sz w:val="12"/>
                <w:szCs w:val="16"/>
              </w:rPr>
            </w:pPr>
            <w:r w:rsidRPr="00545A22">
              <w:rPr>
                <w:rFonts w:ascii="Calibri" w:hAnsi="Calibri"/>
                <w:color w:val="000000"/>
                <w:sz w:val="12"/>
                <w:szCs w:val="16"/>
              </w:rPr>
              <w:t>-0.0416</w:t>
            </w:r>
          </w:p>
        </w:tc>
        <w:tc>
          <w:tcPr>
            <w:tcW w:w="1005" w:type="dxa"/>
            <w:tcBorders>
              <w:top w:val="nil"/>
              <w:left w:val="nil"/>
              <w:bottom w:val="nil"/>
              <w:right w:val="nil"/>
            </w:tcBorders>
            <w:shd w:val="clear" w:color="auto" w:fill="auto"/>
            <w:noWrap/>
            <w:vAlign w:val="center"/>
            <w:hideMark/>
          </w:tcPr>
          <w:p w14:paraId="2497CEE7" w14:textId="77777777" w:rsidR="00D10ED6" w:rsidRPr="00545A22" w:rsidRDefault="00D10ED6" w:rsidP="00CD3AC2">
            <w:pPr>
              <w:spacing w:after="0" w:line="240" w:lineRule="auto"/>
              <w:jc w:val="center"/>
              <w:rPr>
                <w:rFonts w:ascii="Calibri" w:eastAsia="Times New Roman" w:hAnsi="Calibri" w:cs="Times New Roman"/>
                <w:color w:val="000000"/>
                <w:sz w:val="12"/>
                <w:szCs w:val="16"/>
              </w:rPr>
            </w:pPr>
            <w:r w:rsidRPr="00545A22">
              <w:rPr>
                <w:rFonts w:ascii="Calibri" w:hAnsi="Calibri"/>
                <w:color w:val="000000"/>
                <w:sz w:val="12"/>
                <w:szCs w:val="16"/>
              </w:rPr>
              <w:t>-0.0776</w:t>
            </w:r>
          </w:p>
        </w:tc>
        <w:tc>
          <w:tcPr>
            <w:tcW w:w="995" w:type="dxa"/>
            <w:tcBorders>
              <w:top w:val="nil"/>
              <w:left w:val="nil"/>
              <w:bottom w:val="nil"/>
              <w:right w:val="nil"/>
            </w:tcBorders>
            <w:shd w:val="clear" w:color="auto" w:fill="auto"/>
            <w:noWrap/>
            <w:vAlign w:val="center"/>
            <w:hideMark/>
          </w:tcPr>
          <w:p w14:paraId="6EE937BA" w14:textId="77777777" w:rsidR="00D10ED6" w:rsidRPr="00545A22" w:rsidRDefault="00D10ED6" w:rsidP="00CD3AC2">
            <w:pPr>
              <w:spacing w:after="0" w:line="240" w:lineRule="auto"/>
              <w:jc w:val="center"/>
              <w:rPr>
                <w:rFonts w:ascii="Calibri" w:eastAsia="Times New Roman" w:hAnsi="Calibri" w:cs="Times New Roman"/>
                <w:color w:val="000000"/>
                <w:sz w:val="12"/>
                <w:szCs w:val="16"/>
              </w:rPr>
            </w:pPr>
            <w:r w:rsidRPr="00545A22">
              <w:rPr>
                <w:rFonts w:ascii="Calibri" w:hAnsi="Calibri"/>
                <w:color w:val="000000"/>
                <w:sz w:val="12"/>
                <w:szCs w:val="16"/>
              </w:rPr>
              <w:t>0.0888*</w:t>
            </w:r>
          </w:p>
        </w:tc>
        <w:tc>
          <w:tcPr>
            <w:tcW w:w="1011" w:type="dxa"/>
            <w:tcBorders>
              <w:top w:val="nil"/>
              <w:left w:val="nil"/>
              <w:bottom w:val="nil"/>
              <w:right w:val="nil"/>
            </w:tcBorders>
            <w:shd w:val="clear" w:color="auto" w:fill="auto"/>
            <w:noWrap/>
            <w:vAlign w:val="center"/>
            <w:hideMark/>
          </w:tcPr>
          <w:p w14:paraId="040BC32D" w14:textId="77777777" w:rsidR="00D10ED6" w:rsidRPr="00545A22" w:rsidRDefault="00D10ED6" w:rsidP="00CD3AC2">
            <w:pPr>
              <w:spacing w:after="0" w:line="240" w:lineRule="auto"/>
              <w:jc w:val="center"/>
              <w:rPr>
                <w:rFonts w:ascii="Calibri" w:eastAsia="Times New Roman" w:hAnsi="Calibri" w:cs="Times New Roman"/>
                <w:color w:val="000000"/>
                <w:sz w:val="12"/>
                <w:szCs w:val="16"/>
              </w:rPr>
            </w:pPr>
            <w:r w:rsidRPr="00545A22">
              <w:rPr>
                <w:rFonts w:ascii="Calibri" w:hAnsi="Calibri"/>
                <w:color w:val="000000"/>
                <w:sz w:val="12"/>
                <w:szCs w:val="16"/>
              </w:rPr>
              <w:t>-0.0881***</w:t>
            </w:r>
          </w:p>
        </w:tc>
        <w:tc>
          <w:tcPr>
            <w:tcW w:w="1011" w:type="dxa"/>
            <w:tcBorders>
              <w:top w:val="nil"/>
              <w:left w:val="nil"/>
              <w:bottom w:val="nil"/>
              <w:right w:val="nil"/>
            </w:tcBorders>
            <w:shd w:val="clear" w:color="auto" w:fill="auto"/>
            <w:noWrap/>
            <w:vAlign w:val="center"/>
            <w:hideMark/>
          </w:tcPr>
          <w:p w14:paraId="524B3857" w14:textId="77777777" w:rsidR="00D10ED6" w:rsidRPr="00545A22" w:rsidRDefault="00D10ED6" w:rsidP="00CD3AC2">
            <w:pPr>
              <w:spacing w:after="0" w:line="240" w:lineRule="auto"/>
              <w:jc w:val="center"/>
              <w:rPr>
                <w:rFonts w:ascii="Calibri" w:eastAsia="Times New Roman" w:hAnsi="Calibri" w:cs="Times New Roman"/>
                <w:color w:val="000000"/>
                <w:sz w:val="12"/>
                <w:szCs w:val="16"/>
              </w:rPr>
            </w:pPr>
            <w:r w:rsidRPr="00545A22">
              <w:rPr>
                <w:rFonts w:ascii="Calibri" w:hAnsi="Calibri"/>
                <w:color w:val="000000"/>
                <w:sz w:val="12"/>
                <w:szCs w:val="16"/>
              </w:rPr>
              <w:t>-0.0449*</w:t>
            </w:r>
          </w:p>
        </w:tc>
        <w:tc>
          <w:tcPr>
            <w:tcW w:w="1005" w:type="dxa"/>
            <w:tcBorders>
              <w:top w:val="nil"/>
              <w:left w:val="nil"/>
              <w:bottom w:val="nil"/>
              <w:right w:val="nil"/>
            </w:tcBorders>
            <w:shd w:val="clear" w:color="auto" w:fill="auto"/>
            <w:noWrap/>
            <w:vAlign w:val="center"/>
            <w:hideMark/>
          </w:tcPr>
          <w:p w14:paraId="2ABD34C7" w14:textId="77777777" w:rsidR="00D10ED6" w:rsidRPr="00545A22" w:rsidRDefault="00D10ED6" w:rsidP="00CD3AC2">
            <w:pPr>
              <w:spacing w:after="0" w:line="240" w:lineRule="auto"/>
              <w:jc w:val="center"/>
              <w:rPr>
                <w:rFonts w:ascii="Calibri" w:eastAsia="Times New Roman" w:hAnsi="Calibri" w:cs="Times New Roman"/>
                <w:color w:val="000000"/>
                <w:sz w:val="12"/>
                <w:szCs w:val="16"/>
              </w:rPr>
            </w:pPr>
            <w:r w:rsidRPr="00545A22">
              <w:rPr>
                <w:rFonts w:ascii="Calibri" w:hAnsi="Calibri"/>
                <w:color w:val="000000"/>
                <w:sz w:val="12"/>
                <w:szCs w:val="16"/>
              </w:rPr>
              <w:t>-0.673***</w:t>
            </w:r>
          </w:p>
        </w:tc>
        <w:tc>
          <w:tcPr>
            <w:tcW w:w="995" w:type="dxa"/>
            <w:tcBorders>
              <w:top w:val="nil"/>
              <w:left w:val="nil"/>
              <w:bottom w:val="nil"/>
              <w:right w:val="nil"/>
            </w:tcBorders>
            <w:shd w:val="clear" w:color="auto" w:fill="auto"/>
            <w:noWrap/>
            <w:vAlign w:val="center"/>
            <w:hideMark/>
          </w:tcPr>
          <w:p w14:paraId="379E8199" w14:textId="77777777" w:rsidR="00D10ED6" w:rsidRPr="00545A22" w:rsidRDefault="00D10ED6" w:rsidP="00CD3AC2">
            <w:pPr>
              <w:spacing w:after="0" w:line="240" w:lineRule="auto"/>
              <w:jc w:val="center"/>
              <w:rPr>
                <w:rFonts w:ascii="Calibri" w:eastAsia="Times New Roman" w:hAnsi="Calibri" w:cs="Times New Roman"/>
                <w:color w:val="000000"/>
                <w:sz w:val="12"/>
                <w:szCs w:val="16"/>
              </w:rPr>
            </w:pPr>
            <w:r w:rsidRPr="00545A22">
              <w:rPr>
                <w:rFonts w:ascii="Calibri" w:hAnsi="Calibri"/>
                <w:color w:val="000000"/>
                <w:sz w:val="12"/>
                <w:szCs w:val="16"/>
              </w:rPr>
              <w:t>0.0318</w:t>
            </w:r>
          </w:p>
        </w:tc>
        <w:tc>
          <w:tcPr>
            <w:tcW w:w="1005" w:type="dxa"/>
            <w:tcBorders>
              <w:top w:val="nil"/>
              <w:left w:val="nil"/>
              <w:bottom w:val="nil"/>
              <w:right w:val="nil"/>
            </w:tcBorders>
            <w:shd w:val="clear" w:color="auto" w:fill="auto"/>
            <w:noWrap/>
            <w:vAlign w:val="center"/>
            <w:hideMark/>
          </w:tcPr>
          <w:p w14:paraId="56DE931D" w14:textId="77777777" w:rsidR="00D10ED6" w:rsidRPr="00545A22" w:rsidRDefault="00D10ED6" w:rsidP="00CD3AC2">
            <w:pPr>
              <w:spacing w:after="0" w:line="240" w:lineRule="auto"/>
              <w:jc w:val="center"/>
              <w:rPr>
                <w:rFonts w:ascii="Calibri" w:eastAsia="Times New Roman" w:hAnsi="Calibri" w:cs="Times New Roman"/>
                <w:color w:val="000000"/>
                <w:sz w:val="12"/>
                <w:szCs w:val="16"/>
              </w:rPr>
            </w:pPr>
            <w:r w:rsidRPr="00545A22">
              <w:rPr>
                <w:rFonts w:ascii="Calibri" w:hAnsi="Calibri"/>
                <w:color w:val="000000"/>
                <w:sz w:val="12"/>
                <w:szCs w:val="16"/>
              </w:rPr>
              <w:t>0.0972***</w:t>
            </w:r>
          </w:p>
        </w:tc>
        <w:tc>
          <w:tcPr>
            <w:tcW w:w="1011" w:type="dxa"/>
            <w:tcBorders>
              <w:top w:val="nil"/>
              <w:left w:val="nil"/>
              <w:bottom w:val="nil"/>
              <w:right w:val="nil"/>
            </w:tcBorders>
            <w:shd w:val="clear" w:color="auto" w:fill="auto"/>
            <w:noWrap/>
            <w:vAlign w:val="center"/>
            <w:hideMark/>
          </w:tcPr>
          <w:p w14:paraId="33BE92C8" w14:textId="77777777" w:rsidR="00D10ED6" w:rsidRPr="00545A22" w:rsidRDefault="00D10ED6" w:rsidP="00CD3AC2">
            <w:pPr>
              <w:spacing w:after="0" w:line="240" w:lineRule="auto"/>
              <w:jc w:val="center"/>
              <w:rPr>
                <w:rFonts w:ascii="Calibri" w:eastAsia="Times New Roman" w:hAnsi="Calibri" w:cs="Times New Roman"/>
                <w:color w:val="000000"/>
                <w:sz w:val="12"/>
                <w:szCs w:val="16"/>
              </w:rPr>
            </w:pPr>
            <w:r w:rsidRPr="00545A22">
              <w:rPr>
                <w:rFonts w:ascii="Calibri" w:hAnsi="Calibri"/>
                <w:color w:val="000000"/>
                <w:sz w:val="12"/>
                <w:szCs w:val="16"/>
              </w:rPr>
              <w:t>0.0433</w:t>
            </w:r>
          </w:p>
        </w:tc>
        <w:tc>
          <w:tcPr>
            <w:tcW w:w="1095" w:type="dxa"/>
            <w:tcBorders>
              <w:top w:val="nil"/>
              <w:left w:val="nil"/>
              <w:bottom w:val="nil"/>
              <w:right w:val="nil"/>
            </w:tcBorders>
            <w:shd w:val="clear" w:color="auto" w:fill="auto"/>
            <w:noWrap/>
            <w:vAlign w:val="center"/>
            <w:hideMark/>
          </w:tcPr>
          <w:p w14:paraId="3111D4EE" w14:textId="77777777" w:rsidR="00D10ED6" w:rsidRPr="00545A22" w:rsidRDefault="00D10ED6" w:rsidP="00CD3AC2">
            <w:pPr>
              <w:spacing w:after="0" w:line="240" w:lineRule="auto"/>
              <w:jc w:val="center"/>
              <w:rPr>
                <w:rFonts w:ascii="Calibri" w:eastAsia="Times New Roman" w:hAnsi="Calibri" w:cs="Times New Roman"/>
                <w:color w:val="000000"/>
                <w:sz w:val="12"/>
                <w:szCs w:val="16"/>
              </w:rPr>
            </w:pPr>
            <w:r w:rsidRPr="00545A22">
              <w:rPr>
                <w:rFonts w:ascii="Calibri" w:hAnsi="Calibri"/>
                <w:color w:val="000000"/>
                <w:sz w:val="12"/>
                <w:szCs w:val="16"/>
              </w:rPr>
              <w:t>-0.0942***</w:t>
            </w:r>
          </w:p>
        </w:tc>
        <w:tc>
          <w:tcPr>
            <w:tcW w:w="995" w:type="dxa"/>
            <w:tcBorders>
              <w:top w:val="nil"/>
              <w:left w:val="nil"/>
              <w:bottom w:val="nil"/>
              <w:right w:val="nil"/>
            </w:tcBorders>
            <w:shd w:val="clear" w:color="auto" w:fill="auto"/>
            <w:noWrap/>
            <w:vAlign w:val="center"/>
            <w:hideMark/>
          </w:tcPr>
          <w:p w14:paraId="142272E0" w14:textId="77777777" w:rsidR="00D10ED6" w:rsidRPr="00545A22" w:rsidRDefault="00D10ED6" w:rsidP="00CD3AC2">
            <w:pPr>
              <w:spacing w:after="0" w:line="240" w:lineRule="auto"/>
              <w:jc w:val="center"/>
              <w:rPr>
                <w:rFonts w:ascii="Calibri" w:eastAsia="Times New Roman" w:hAnsi="Calibri" w:cs="Times New Roman"/>
                <w:color w:val="000000"/>
                <w:sz w:val="12"/>
                <w:szCs w:val="16"/>
              </w:rPr>
            </w:pPr>
            <w:r w:rsidRPr="00545A22">
              <w:rPr>
                <w:rFonts w:ascii="Calibri" w:eastAsia="Times New Roman" w:hAnsi="Calibri" w:cs="Times New Roman"/>
                <w:color w:val="000000"/>
                <w:sz w:val="12"/>
                <w:szCs w:val="16"/>
              </w:rPr>
              <w:t>0.0911</w:t>
            </w:r>
          </w:p>
        </w:tc>
      </w:tr>
      <w:tr w:rsidR="00D10ED6" w:rsidRPr="00545A22" w14:paraId="3A9DD077" w14:textId="77777777" w:rsidTr="00CD3AC2">
        <w:trPr>
          <w:trHeight w:val="300"/>
          <w:jc w:val="center"/>
        </w:trPr>
        <w:tc>
          <w:tcPr>
            <w:tcW w:w="995" w:type="dxa"/>
            <w:tcBorders>
              <w:top w:val="nil"/>
              <w:left w:val="nil"/>
              <w:bottom w:val="single" w:sz="4" w:space="0" w:color="auto"/>
              <w:right w:val="nil"/>
            </w:tcBorders>
            <w:shd w:val="clear" w:color="auto" w:fill="auto"/>
            <w:noWrap/>
            <w:vAlign w:val="center"/>
            <w:hideMark/>
          </w:tcPr>
          <w:p w14:paraId="235B1D9A"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Daily</w:t>
            </w:r>
          </w:p>
        </w:tc>
        <w:tc>
          <w:tcPr>
            <w:tcW w:w="995" w:type="dxa"/>
            <w:tcBorders>
              <w:top w:val="nil"/>
              <w:left w:val="nil"/>
              <w:bottom w:val="single" w:sz="4" w:space="0" w:color="auto"/>
              <w:right w:val="nil"/>
            </w:tcBorders>
            <w:shd w:val="clear" w:color="auto" w:fill="auto"/>
            <w:noWrap/>
            <w:vAlign w:val="center"/>
            <w:hideMark/>
          </w:tcPr>
          <w:p w14:paraId="798B731C" w14:textId="77777777" w:rsidR="00D10ED6" w:rsidRPr="00545A22" w:rsidRDefault="00D10ED6" w:rsidP="00CD3AC2">
            <w:pPr>
              <w:spacing w:after="0" w:line="240" w:lineRule="auto"/>
              <w:jc w:val="center"/>
              <w:rPr>
                <w:rFonts w:ascii="Times New Roman" w:eastAsia="Times New Roman" w:hAnsi="Times New Roman" w:cs="Times New Roman"/>
                <w:color w:val="000000"/>
                <w:sz w:val="12"/>
              </w:rPr>
            </w:pPr>
            <w:r w:rsidRPr="00545A22">
              <w:rPr>
                <w:rFonts w:ascii="Times New Roman" w:eastAsia="Times New Roman" w:hAnsi="Times New Roman" w:cs="Times New Roman"/>
                <w:color w:val="000000"/>
                <w:sz w:val="12"/>
              </w:rPr>
              <w:t>OLS</w:t>
            </w:r>
          </w:p>
        </w:tc>
        <w:tc>
          <w:tcPr>
            <w:tcW w:w="1011" w:type="dxa"/>
            <w:tcBorders>
              <w:top w:val="nil"/>
              <w:left w:val="nil"/>
              <w:bottom w:val="single" w:sz="4" w:space="0" w:color="auto"/>
              <w:right w:val="nil"/>
            </w:tcBorders>
            <w:shd w:val="clear" w:color="auto" w:fill="auto"/>
            <w:noWrap/>
            <w:vAlign w:val="center"/>
            <w:hideMark/>
          </w:tcPr>
          <w:p w14:paraId="75CBF506" w14:textId="77777777" w:rsidR="00D10ED6" w:rsidRPr="00545A22" w:rsidRDefault="00D10ED6" w:rsidP="00CD3AC2">
            <w:pPr>
              <w:spacing w:after="0" w:line="240" w:lineRule="auto"/>
              <w:jc w:val="center"/>
              <w:rPr>
                <w:rFonts w:ascii="Calibri" w:eastAsia="Times New Roman" w:hAnsi="Calibri" w:cs="Times New Roman"/>
                <w:color w:val="000000"/>
                <w:sz w:val="12"/>
                <w:szCs w:val="16"/>
              </w:rPr>
            </w:pPr>
            <w:r w:rsidRPr="00545A22">
              <w:rPr>
                <w:rFonts w:ascii="Calibri" w:hAnsi="Calibri"/>
                <w:color w:val="000000"/>
                <w:sz w:val="12"/>
                <w:szCs w:val="16"/>
              </w:rPr>
              <w:t>-0.0557</w:t>
            </w:r>
          </w:p>
        </w:tc>
        <w:tc>
          <w:tcPr>
            <w:tcW w:w="1011" w:type="dxa"/>
            <w:tcBorders>
              <w:top w:val="nil"/>
              <w:left w:val="nil"/>
              <w:bottom w:val="single" w:sz="4" w:space="0" w:color="auto"/>
              <w:right w:val="nil"/>
            </w:tcBorders>
            <w:shd w:val="clear" w:color="auto" w:fill="auto"/>
            <w:noWrap/>
            <w:vAlign w:val="center"/>
            <w:hideMark/>
          </w:tcPr>
          <w:p w14:paraId="2C83F120" w14:textId="77777777" w:rsidR="00D10ED6" w:rsidRPr="00545A22" w:rsidRDefault="00D10ED6" w:rsidP="00CD3AC2">
            <w:pPr>
              <w:spacing w:after="0" w:line="240" w:lineRule="auto"/>
              <w:jc w:val="center"/>
              <w:rPr>
                <w:rFonts w:ascii="Calibri" w:eastAsia="Times New Roman" w:hAnsi="Calibri" w:cs="Times New Roman"/>
                <w:color w:val="000000"/>
                <w:sz w:val="12"/>
                <w:szCs w:val="16"/>
              </w:rPr>
            </w:pPr>
            <w:r w:rsidRPr="00545A22">
              <w:rPr>
                <w:rFonts w:ascii="Calibri" w:hAnsi="Calibri"/>
                <w:color w:val="000000"/>
                <w:sz w:val="12"/>
                <w:szCs w:val="16"/>
              </w:rPr>
              <w:t>-0.0556</w:t>
            </w:r>
          </w:p>
        </w:tc>
        <w:tc>
          <w:tcPr>
            <w:tcW w:w="1011" w:type="dxa"/>
            <w:tcBorders>
              <w:top w:val="nil"/>
              <w:left w:val="nil"/>
              <w:bottom w:val="single" w:sz="4" w:space="0" w:color="auto"/>
              <w:right w:val="nil"/>
            </w:tcBorders>
            <w:shd w:val="clear" w:color="auto" w:fill="auto"/>
            <w:noWrap/>
            <w:vAlign w:val="center"/>
            <w:hideMark/>
          </w:tcPr>
          <w:p w14:paraId="5CC61B89" w14:textId="77777777" w:rsidR="00D10ED6" w:rsidRPr="00545A22" w:rsidRDefault="00D10ED6" w:rsidP="00CD3AC2">
            <w:pPr>
              <w:spacing w:after="0" w:line="240" w:lineRule="auto"/>
              <w:jc w:val="center"/>
              <w:rPr>
                <w:rFonts w:ascii="Calibri" w:eastAsia="Times New Roman" w:hAnsi="Calibri" w:cs="Times New Roman"/>
                <w:color w:val="000000"/>
                <w:sz w:val="12"/>
                <w:szCs w:val="16"/>
              </w:rPr>
            </w:pPr>
            <w:r w:rsidRPr="00545A22">
              <w:rPr>
                <w:rFonts w:ascii="Calibri" w:hAnsi="Calibri"/>
                <w:color w:val="000000"/>
                <w:sz w:val="12"/>
                <w:szCs w:val="16"/>
              </w:rPr>
              <w:t>-0.0552</w:t>
            </w:r>
          </w:p>
        </w:tc>
        <w:tc>
          <w:tcPr>
            <w:tcW w:w="1005" w:type="dxa"/>
            <w:tcBorders>
              <w:top w:val="nil"/>
              <w:left w:val="nil"/>
              <w:bottom w:val="single" w:sz="4" w:space="0" w:color="auto"/>
              <w:right w:val="nil"/>
            </w:tcBorders>
            <w:shd w:val="clear" w:color="auto" w:fill="auto"/>
            <w:noWrap/>
            <w:vAlign w:val="center"/>
            <w:hideMark/>
          </w:tcPr>
          <w:p w14:paraId="371B387A" w14:textId="77777777" w:rsidR="00D10ED6" w:rsidRPr="00545A22" w:rsidRDefault="00D10ED6" w:rsidP="00CD3AC2">
            <w:pPr>
              <w:spacing w:after="0" w:line="240" w:lineRule="auto"/>
              <w:jc w:val="center"/>
              <w:rPr>
                <w:rFonts w:ascii="Calibri" w:eastAsia="Times New Roman" w:hAnsi="Calibri" w:cs="Times New Roman"/>
                <w:color w:val="000000"/>
                <w:sz w:val="12"/>
                <w:szCs w:val="16"/>
              </w:rPr>
            </w:pPr>
            <w:r w:rsidRPr="00545A22">
              <w:rPr>
                <w:rFonts w:ascii="Calibri" w:hAnsi="Calibri"/>
                <w:color w:val="000000"/>
                <w:sz w:val="12"/>
                <w:szCs w:val="16"/>
              </w:rPr>
              <w:t>0.376**</w:t>
            </w:r>
          </w:p>
        </w:tc>
        <w:tc>
          <w:tcPr>
            <w:tcW w:w="995" w:type="dxa"/>
            <w:tcBorders>
              <w:top w:val="nil"/>
              <w:left w:val="nil"/>
              <w:bottom w:val="single" w:sz="4" w:space="0" w:color="auto"/>
              <w:right w:val="nil"/>
            </w:tcBorders>
            <w:shd w:val="clear" w:color="auto" w:fill="auto"/>
            <w:noWrap/>
            <w:vAlign w:val="center"/>
            <w:hideMark/>
          </w:tcPr>
          <w:p w14:paraId="2A5274C4" w14:textId="77777777" w:rsidR="00D10ED6" w:rsidRPr="00545A22" w:rsidRDefault="00D10ED6" w:rsidP="00CD3AC2">
            <w:pPr>
              <w:spacing w:after="0" w:line="240" w:lineRule="auto"/>
              <w:jc w:val="center"/>
              <w:rPr>
                <w:rFonts w:ascii="Calibri" w:eastAsia="Times New Roman" w:hAnsi="Calibri" w:cs="Times New Roman"/>
                <w:color w:val="000000"/>
                <w:sz w:val="12"/>
                <w:szCs w:val="16"/>
              </w:rPr>
            </w:pPr>
            <w:r w:rsidRPr="00545A22">
              <w:rPr>
                <w:rFonts w:ascii="Calibri" w:hAnsi="Calibri"/>
                <w:color w:val="000000"/>
                <w:sz w:val="12"/>
                <w:szCs w:val="16"/>
              </w:rPr>
              <w:t>-0.0820</w:t>
            </w:r>
          </w:p>
        </w:tc>
        <w:tc>
          <w:tcPr>
            <w:tcW w:w="1011" w:type="dxa"/>
            <w:tcBorders>
              <w:top w:val="nil"/>
              <w:left w:val="nil"/>
              <w:bottom w:val="single" w:sz="4" w:space="0" w:color="auto"/>
              <w:right w:val="nil"/>
            </w:tcBorders>
            <w:shd w:val="clear" w:color="auto" w:fill="auto"/>
            <w:noWrap/>
            <w:vAlign w:val="center"/>
            <w:hideMark/>
          </w:tcPr>
          <w:p w14:paraId="385651E1" w14:textId="77777777" w:rsidR="00D10ED6" w:rsidRPr="00545A22" w:rsidRDefault="00D10ED6" w:rsidP="00CD3AC2">
            <w:pPr>
              <w:spacing w:after="0" w:line="240" w:lineRule="auto"/>
              <w:jc w:val="center"/>
              <w:rPr>
                <w:rFonts w:ascii="Calibri" w:eastAsia="Times New Roman" w:hAnsi="Calibri" w:cs="Times New Roman"/>
                <w:color w:val="000000"/>
                <w:sz w:val="12"/>
                <w:szCs w:val="16"/>
              </w:rPr>
            </w:pPr>
            <w:r w:rsidRPr="00545A22">
              <w:rPr>
                <w:rFonts w:ascii="Calibri" w:hAnsi="Calibri"/>
                <w:color w:val="000000"/>
                <w:sz w:val="12"/>
                <w:szCs w:val="16"/>
              </w:rPr>
              <w:t>-0.0570</w:t>
            </w:r>
          </w:p>
        </w:tc>
        <w:tc>
          <w:tcPr>
            <w:tcW w:w="1011" w:type="dxa"/>
            <w:tcBorders>
              <w:top w:val="nil"/>
              <w:left w:val="nil"/>
              <w:bottom w:val="single" w:sz="4" w:space="0" w:color="auto"/>
              <w:right w:val="nil"/>
            </w:tcBorders>
            <w:shd w:val="clear" w:color="auto" w:fill="auto"/>
            <w:noWrap/>
            <w:vAlign w:val="center"/>
            <w:hideMark/>
          </w:tcPr>
          <w:p w14:paraId="628FF3F0" w14:textId="77777777" w:rsidR="00D10ED6" w:rsidRPr="00545A22" w:rsidRDefault="00D10ED6" w:rsidP="00CD3AC2">
            <w:pPr>
              <w:spacing w:after="0" w:line="240" w:lineRule="auto"/>
              <w:jc w:val="center"/>
              <w:rPr>
                <w:rFonts w:ascii="Calibri" w:eastAsia="Times New Roman" w:hAnsi="Calibri" w:cs="Times New Roman"/>
                <w:color w:val="000000"/>
                <w:sz w:val="12"/>
                <w:szCs w:val="16"/>
              </w:rPr>
            </w:pPr>
            <w:r w:rsidRPr="00545A22">
              <w:rPr>
                <w:rFonts w:ascii="Calibri" w:hAnsi="Calibri"/>
                <w:color w:val="000000"/>
                <w:sz w:val="12"/>
                <w:szCs w:val="16"/>
              </w:rPr>
              <w:t>0.0841</w:t>
            </w:r>
          </w:p>
        </w:tc>
        <w:tc>
          <w:tcPr>
            <w:tcW w:w="1005" w:type="dxa"/>
            <w:tcBorders>
              <w:top w:val="nil"/>
              <w:left w:val="nil"/>
              <w:bottom w:val="single" w:sz="4" w:space="0" w:color="auto"/>
              <w:right w:val="nil"/>
            </w:tcBorders>
            <w:shd w:val="clear" w:color="auto" w:fill="auto"/>
            <w:noWrap/>
            <w:vAlign w:val="center"/>
            <w:hideMark/>
          </w:tcPr>
          <w:p w14:paraId="478E17CD" w14:textId="77777777" w:rsidR="00D10ED6" w:rsidRPr="00545A22" w:rsidRDefault="00D10ED6" w:rsidP="00CD3AC2">
            <w:pPr>
              <w:spacing w:after="0" w:line="240" w:lineRule="auto"/>
              <w:jc w:val="center"/>
              <w:rPr>
                <w:rFonts w:ascii="Calibri" w:eastAsia="Times New Roman" w:hAnsi="Calibri" w:cs="Times New Roman"/>
                <w:color w:val="000000"/>
                <w:sz w:val="12"/>
                <w:szCs w:val="16"/>
              </w:rPr>
            </w:pPr>
            <w:r w:rsidRPr="00545A22">
              <w:rPr>
                <w:rFonts w:ascii="Calibri" w:hAnsi="Calibri"/>
                <w:color w:val="000000"/>
                <w:sz w:val="12"/>
                <w:szCs w:val="16"/>
              </w:rPr>
              <w:t>-0.950***</w:t>
            </w:r>
          </w:p>
        </w:tc>
        <w:tc>
          <w:tcPr>
            <w:tcW w:w="995" w:type="dxa"/>
            <w:tcBorders>
              <w:top w:val="nil"/>
              <w:left w:val="nil"/>
              <w:bottom w:val="single" w:sz="4" w:space="0" w:color="auto"/>
              <w:right w:val="nil"/>
            </w:tcBorders>
            <w:shd w:val="clear" w:color="auto" w:fill="auto"/>
            <w:noWrap/>
            <w:vAlign w:val="center"/>
            <w:hideMark/>
          </w:tcPr>
          <w:p w14:paraId="3133F69B" w14:textId="77777777" w:rsidR="00D10ED6" w:rsidRPr="00545A22" w:rsidRDefault="00D10ED6" w:rsidP="00CD3AC2">
            <w:pPr>
              <w:spacing w:after="0" w:line="240" w:lineRule="auto"/>
              <w:jc w:val="center"/>
              <w:rPr>
                <w:rFonts w:ascii="Calibri" w:eastAsia="Times New Roman" w:hAnsi="Calibri" w:cs="Times New Roman"/>
                <w:color w:val="000000"/>
                <w:sz w:val="12"/>
                <w:szCs w:val="16"/>
              </w:rPr>
            </w:pPr>
            <w:r w:rsidRPr="00545A22">
              <w:rPr>
                <w:rFonts w:ascii="Calibri" w:hAnsi="Calibri"/>
                <w:color w:val="000000"/>
                <w:sz w:val="12"/>
                <w:szCs w:val="16"/>
              </w:rPr>
              <w:t>0.345***</w:t>
            </w:r>
          </w:p>
        </w:tc>
        <w:tc>
          <w:tcPr>
            <w:tcW w:w="1005" w:type="dxa"/>
            <w:tcBorders>
              <w:top w:val="nil"/>
              <w:left w:val="nil"/>
              <w:bottom w:val="single" w:sz="4" w:space="0" w:color="auto"/>
              <w:right w:val="nil"/>
            </w:tcBorders>
            <w:shd w:val="clear" w:color="auto" w:fill="auto"/>
            <w:noWrap/>
            <w:vAlign w:val="center"/>
            <w:hideMark/>
          </w:tcPr>
          <w:p w14:paraId="318857B3" w14:textId="77777777" w:rsidR="00D10ED6" w:rsidRPr="00545A22" w:rsidRDefault="00D10ED6" w:rsidP="00CD3AC2">
            <w:pPr>
              <w:spacing w:after="0" w:line="240" w:lineRule="auto"/>
              <w:jc w:val="center"/>
              <w:rPr>
                <w:rFonts w:ascii="Calibri" w:eastAsia="Times New Roman" w:hAnsi="Calibri" w:cs="Times New Roman"/>
                <w:color w:val="000000"/>
                <w:sz w:val="12"/>
                <w:szCs w:val="16"/>
              </w:rPr>
            </w:pPr>
            <w:r w:rsidRPr="00545A22">
              <w:rPr>
                <w:rFonts w:ascii="Calibri" w:hAnsi="Calibri"/>
                <w:color w:val="000000"/>
                <w:sz w:val="12"/>
                <w:szCs w:val="16"/>
              </w:rPr>
              <w:t>-0.0181</w:t>
            </w:r>
          </w:p>
        </w:tc>
        <w:tc>
          <w:tcPr>
            <w:tcW w:w="1011" w:type="dxa"/>
            <w:tcBorders>
              <w:top w:val="nil"/>
              <w:left w:val="nil"/>
              <w:bottom w:val="single" w:sz="4" w:space="0" w:color="auto"/>
              <w:right w:val="nil"/>
            </w:tcBorders>
            <w:shd w:val="clear" w:color="auto" w:fill="auto"/>
            <w:noWrap/>
            <w:vAlign w:val="center"/>
            <w:hideMark/>
          </w:tcPr>
          <w:p w14:paraId="56993B21" w14:textId="77777777" w:rsidR="00D10ED6" w:rsidRPr="00545A22" w:rsidRDefault="00D10ED6" w:rsidP="00CD3AC2">
            <w:pPr>
              <w:spacing w:after="0" w:line="240" w:lineRule="auto"/>
              <w:jc w:val="center"/>
              <w:rPr>
                <w:rFonts w:ascii="Calibri" w:eastAsia="Times New Roman" w:hAnsi="Calibri" w:cs="Times New Roman"/>
                <w:color w:val="000000"/>
                <w:sz w:val="12"/>
                <w:szCs w:val="16"/>
              </w:rPr>
            </w:pPr>
            <w:r w:rsidRPr="00545A22">
              <w:rPr>
                <w:rFonts w:ascii="Calibri" w:hAnsi="Calibri"/>
                <w:color w:val="000000"/>
                <w:sz w:val="12"/>
                <w:szCs w:val="16"/>
              </w:rPr>
              <w:t>-0.0121</w:t>
            </w:r>
          </w:p>
        </w:tc>
        <w:tc>
          <w:tcPr>
            <w:tcW w:w="1095" w:type="dxa"/>
            <w:tcBorders>
              <w:top w:val="nil"/>
              <w:left w:val="nil"/>
              <w:bottom w:val="single" w:sz="4" w:space="0" w:color="auto"/>
              <w:right w:val="nil"/>
            </w:tcBorders>
            <w:shd w:val="clear" w:color="auto" w:fill="auto"/>
            <w:noWrap/>
            <w:vAlign w:val="center"/>
            <w:hideMark/>
          </w:tcPr>
          <w:p w14:paraId="4F7E374E" w14:textId="77777777" w:rsidR="00D10ED6" w:rsidRPr="00545A22" w:rsidRDefault="00D10ED6" w:rsidP="00CD3AC2">
            <w:pPr>
              <w:spacing w:after="0" w:line="240" w:lineRule="auto"/>
              <w:jc w:val="center"/>
              <w:rPr>
                <w:rFonts w:ascii="Calibri" w:eastAsia="Times New Roman" w:hAnsi="Calibri" w:cs="Times New Roman"/>
                <w:color w:val="000000"/>
                <w:sz w:val="12"/>
                <w:szCs w:val="16"/>
              </w:rPr>
            </w:pPr>
            <w:r w:rsidRPr="00545A22">
              <w:rPr>
                <w:rFonts w:ascii="Calibri" w:hAnsi="Calibri"/>
                <w:color w:val="000000"/>
                <w:sz w:val="12"/>
                <w:szCs w:val="16"/>
              </w:rPr>
              <w:t>-1.145**</w:t>
            </w:r>
          </w:p>
        </w:tc>
        <w:tc>
          <w:tcPr>
            <w:tcW w:w="995" w:type="dxa"/>
            <w:tcBorders>
              <w:top w:val="nil"/>
              <w:left w:val="nil"/>
              <w:bottom w:val="single" w:sz="4" w:space="0" w:color="auto"/>
              <w:right w:val="nil"/>
            </w:tcBorders>
            <w:shd w:val="clear" w:color="auto" w:fill="auto"/>
            <w:noWrap/>
            <w:vAlign w:val="center"/>
            <w:hideMark/>
          </w:tcPr>
          <w:p w14:paraId="381C8EC4" w14:textId="77777777" w:rsidR="00D10ED6" w:rsidRPr="00545A22" w:rsidRDefault="00D10ED6" w:rsidP="00CD3AC2">
            <w:pPr>
              <w:spacing w:after="0" w:line="240" w:lineRule="auto"/>
              <w:jc w:val="center"/>
              <w:rPr>
                <w:rFonts w:ascii="Calibri" w:eastAsia="Times New Roman" w:hAnsi="Calibri" w:cs="Times New Roman"/>
                <w:color w:val="000000"/>
                <w:sz w:val="12"/>
                <w:szCs w:val="16"/>
              </w:rPr>
            </w:pPr>
            <w:r w:rsidRPr="00545A22">
              <w:rPr>
                <w:rFonts w:ascii="Calibri" w:eastAsia="Times New Roman" w:hAnsi="Calibri" w:cs="Times New Roman"/>
                <w:color w:val="000000"/>
                <w:sz w:val="12"/>
                <w:szCs w:val="16"/>
              </w:rPr>
              <w:t>0.2037</w:t>
            </w:r>
          </w:p>
        </w:tc>
      </w:tr>
    </w:tbl>
    <w:p w14:paraId="53534836" w14:textId="6A0245A1" w:rsidR="00D10ED6" w:rsidRPr="00545A22" w:rsidRDefault="00D10ED6" w:rsidP="00D10ED6">
      <w:pPr>
        <w:pStyle w:val="NormalWeb"/>
        <w:spacing w:before="0" w:beforeAutospacing="0" w:after="0" w:afterAutospacing="0"/>
        <w:jc w:val="both"/>
        <w:rPr>
          <w:rStyle w:val="fontstyle01"/>
          <w:sz w:val="20"/>
          <w:szCs w:val="20"/>
        </w:rPr>
      </w:pPr>
      <w:r w:rsidRPr="00545A22">
        <w:rPr>
          <w:rStyle w:val="fontstyle01"/>
          <w:i/>
          <w:sz w:val="20"/>
          <w:szCs w:val="20"/>
        </w:rPr>
        <w:t>Notes:</w:t>
      </w:r>
      <w:r w:rsidRPr="00545A22">
        <w:rPr>
          <w:rStyle w:val="fontstyle01"/>
          <w:sz w:val="20"/>
          <w:szCs w:val="20"/>
        </w:rPr>
        <w:t xml:space="preserve"> This table provides findings from the lower to upper quantiles regression (0.05 to 0.95) and OLS regression for </w:t>
      </w:r>
      <w:r w:rsidRPr="00545A22">
        <w:rPr>
          <w:sz w:val="20"/>
          <w:szCs w:val="20"/>
        </w:rPr>
        <w:t>Bitcoin</w:t>
      </w:r>
      <w:r w:rsidRPr="00545A22">
        <w:rPr>
          <w:rStyle w:val="fontstyle01"/>
          <w:sz w:val="20"/>
          <w:szCs w:val="20"/>
        </w:rPr>
        <w:t xml:space="preserve">. </w:t>
      </w:r>
      <w:r w:rsidRPr="00545A22">
        <w:rPr>
          <w:color w:val="242021"/>
          <w:sz w:val="22"/>
        </w:rPr>
        <w:t>The results for all six time-intervals are grouped according to each q-value</w:t>
      </w:r>
      <w:r w:rsidRPr="00545A22">
        <w:rPr>
          <w:rStyle w:val="fontstyle01"/>
          <w:sz w:val="20"/>
          <w:szCs w:val="20"/>
        </w:rPr>
        <w:t xml:space="preserve">. </w:t>
      </w:r>
      <m:oMath>
        <m:sSubSup>
          <m:sSubSupPr>
            <m:ctrlPr>
              <w:rPr>
                <w:rFonts w:ascii="Cambria Math" w:hAnsi="Cambria Math"/>
                <w:i/>
                <w:iCs/>
                <w:color w:val="000000"/>
                <w:sz w:val="20"/>
                <w:szCs w:val="20"/>
              </w:rPr>
            </m:ctrlPr>
          </m:sSubSupPr>
          <m:e>
            <m:r>
              <w:rPr>
                <w:rFonts w:ascii="Cambria Math" w:eastAsia="Times New Roman" w:hAnsi="Cambria Math"/>
                <w:color w:val="000000"/>
                <w:sz w:val="20"/>
                <w:szCs w:val="20"/>
              </w:rPr>
              <m:t>R</m:t>
            </m:r>
          </m:e>
          <m:sub>
            <m:r>
              <w:rPr>
                <w:rFonts w:ascii="Cambria Math" w:eastAsia="Times New Roman" w:hAnsi="Cambria Math"/>
                <w:color w:val="000000"/>
                <w:sz w:val="20"/>
                <w:szCs w:val="20"/>
              </w:rPr>
              <m:t>t</m:t>
            </m:r>
          </m:sub>
          <m:sup>
            <m:r>
              <w:rPr>
                <w:rFonts w:ascii="Cambria Math" w:eastAsia="Times New Roman" w:hAnsi="Cambria Math"/>
                <w:color w:val="000000"/>
                <w:sz w:val="20"/>
                <w:szCs w:val="20"/>
              </w:rPr>
              <m:t>+</m:t>
            </m:r>
          </m:sup>
        </m:sSubSup>
      </m:oMath>
      <w:r w:rsidRPr="00545A22">
        <w:rPr>
          <w:iCs/>
          <w:color w:val="000000"/>
          <w:sz w:val="20"/>
          <w:szCs w:val="20"/>
        </w:rPr>
        <w:t xml:space="preserve"> and  </w:t>
      </w:r>
      <m:oMath>
        <m:sSubSup>
          <m:sSubSupPr>
            <m:ctrlPr>
              <w:rPr>
                <w:rFonts w:ascii="Cambria Math" w:hAnsi="Cambria Math"/>
                <w:i/>
                <w:iCs/>
                <w:color w:val="000000"/>
                <w:sz w:val="20"/>
                <w:szCs w:val="20"/>
              </w:rPr>
            </m:ctrlPr>
          </m:sSubSupPr>
          <m:e>
            <m:r>
              <w:rPr>
                <w:rFonts w:ascii="Cambria Math" w:eastAsia="Times New Roman" w:hAnsi="Cambria Math"/>
                <w:color w:val="000000"/>
                <w:sz w:val="20"/>
                <w:szCs w:val="20"/>
              </w:rPr>
              <m:t>R</m:t>
            </m:r>
          </m:e>
          <m:sub>
            <m:r>
              <w:rPr>
                <w:rFonts w:ascii="Cambria Math" w:eastAsia="Times New Roman" w:hAnsi="Cambria Math"/>
                <w:color w:val="000000"/>
                <w:sz w:val="20"/>
                <w:szCs w:val="20"/>
              </w:rPr>
              <m:t>t</m:t>
            </m:r>
          </m:sub>
          <m:sup>
            <m:r>
              <w:rPr>
                <w:rFonts w:ascii="Cambria Math" w:eastAsia="Times New Roman" w:hAnsi="Cambria Math"/>
                <w:color w:val="000000"/>
                <w:sz w:val="20"/>
                <w:szCs w:val="20"/>
              </w:rPr>
              <m:t>-</m:t>
            </m:r>
          </m:sup>
        </m:sSubSup>
      </m:oMath>
      <w:r w:rsidRPr="00545A22">
        <w:rPr>
          <w:iCs/>
          <w:color w:val="000000"/>
          <w:sz w:val="20"/>
          <w:szCs w:val="20"/>
        </w:rPr>
        <w:t xml:space="preserve"> represent the impact of contemporaneous positive and negative returns of Bitcoin.  </w:t>
      </w:r>
      <m:oMath>
        <m:sSubSup>
          <m:sSubSupPr>
            <m:ctrlPr>
              <w:rPr>
                <w:rFonts w:ascii="Cambria Math" w:hAnsi="Cambria Math"/>
                <w:i/>
                <w:iCs/>
                <w:color w:val="000000"/>
                <w:sz w:val="20"/>
                <w:szCs w:val="20"/>
              </w:rPr>
            </m:ctrlPr>
          </m:sSubSupPr>
          <m:e>
            <m:r>
              <w:rPr>
                <w:rFonts w:ascii="Cambria Math" w:eastAsia="Times New Roman" w:hAnsi="Cambria Math"/>
                <w:color w:val="000000"/>
                <w:sz w:val="20"/>
                <w:szCs w:val="20"/>
              </w:rPr>
              <m:t>R</m:t>
            </m:r>
          </m:e>
          <m:sub>
            <m:r>
              <w:rPr>
                <w:rFonts w:ascii="Cambria Math" w:eastAsia="Times New Roman" w:hAnsi="Cambria Math"/>
                <w:color w:val="000000"/>
                <w:sz w:val="20"/>
                <w:szCs w:val="20"/>
              </w:rPr>
              <m:t>t-l</m:t>
            </m:r>
          </m:sub>
          <m:sup>
            <m:r>
              <w:rPr>
                <w:rFonts w:ascii="Cambria Math" w:hAnsi="Cambria Math"/>
                <w:color w:val="000000"/>
                <w:sz w:val="20"/>
                <w:szCs w:val="20"/>
              </w:rPr>
              <m:t>+</m:t>
            </m:r>
          </m:sup>
        </m:sSubSup>
      </m:oMath>
      <w:r w:rsidRPr="00545A22">
        <w:rPr>
          <w:iCs/>
          <w:color w:val="000000"/>
          <w:sz w:val="20"/>
          <w:szCs w:val="20"/>
        </w:rPr>
        <w:t xml:space="preserve"> and </w:t>
      </w:r>
      <m:oMath>
        <m:sSubSup>
          <m:sSubSupPr>
            <m:ctrlPr>
              <w:rPr>
                <w:rFonts w:ascii="Cambria Math" w:hAnsi="Cambria Math"/>
                <w:i/>
                <w:iCs/>
                <w:color w:val="000000"/>
                <w:sz w:val="20"/>
                <w:szCs w:val="20"/>
              </w:rPr>
            </m:ctrlPr>
          </m:sSubSupPr>
          <m:e>
            <m:r>
              <w:rPr>
                <w:rFonts w:ascii="Cambria Math" w:eastAsia="Times New Roman" w:hAnsi="Cambria Math"/>
                <w:color w:val="000000"/>
                <w:sz w:val="20"/>
                <w:szCs w:val="20"/>
              </w:rPr>
              <m:t>R</m:t>
            </m:r>
          </m:e>
          <m:sub>
            <m:r>
              <w:rPr>
                <w:rFonts w:ascii="Cambria Math" w:eastAsia="Times New Roman" w:hAnsi="Cambria Math"/>
                <w:color w:val="000000"/>
                <w:sz w:val="20"/>
                <w:szCs w:val="20"/>
              </w:rPr>
              <m:t>t-l</m:t>
            </m:r>
          </m:sub>
          <m:sup>
            <m:r>
              <w:rPr>
                <w:rFonts w:ascii="Cambria Math" w:eastAsia="Times New Roman" w:hAnsi="Cambria Math"/>
                <w:color w:val="000000"/>
                <w:sz w:val="20"/>
                <w:szCs w:val="20"/>
              </w:rPr>
              <m:t>-</m:t>
            </m:r>
          </m:sup>
        </m:sSubSup>
      </m:oMath>
      <w:r w:rsidRPr="00545A22">
        <w:rPr>
          <w:iCs/>
          <w:color w:val="000000"/>
          <w:sz w:val="20"/>
          <w:szCs w:val="20"/>
        </w:rPr>
        <w:t xml:space="preserve"> represent the impact of lags of positive and negative returns of Bitcoin. </w:t>
      </w:r>
      <m:oMath>
        <m:sSub>
          <m:sSubPr>
            <m:ctrlPr>
              <w:rPr>
                <w:rFonts w:ascii="Cambria Math" w:hAnsi="Cambria Math"/>
                <w:i/>
                <w:iCs/>
                <w:color w:val="000000" w:themeColor="text1"/>
                <w:sz w:val="20"/>
                <w:szCs w:val="20"/>
              </w:rPr>
            </m:ctrlPr>
          </m:sSubPr>
          <m:e>
            <m:r>
              <w:rPr>
                <w:rFonts w:ascii="Cambria Math" w:eastAsia="Times New Roman" w:hAnsi="Cambria Math"/>
                <w:color w:val="000000"/>
                <w:sz w:val="20"/>
                <w:szCs w:val="20"/>
              </w:rPr>
              <m:t>∆BVOL</m:t>
            </m:r>
          </m:e>
          <m:sub>
            <m:r>
              <w:rPr>
                <w:rFonts w:ascii="Cambria Math" w:hAnsi="Cambria Math"/>
                <w:color w:val="000000" w:themeColor="text1"/>
                <w:sz w:val="20"/>
                <w:szCs w:val="20"/>
              </w:rPr>
              <m:t>t-1</m:t>
            </m:r>
          </m:sub>
        </m:sSub>
      </m:oMath>
      <w:r w:rsidRPr="00545A22">
        <w:rPr>
          <w:iCs/>
          <w:color w:val="000000" w:themeColor="text1"/>
          <w:sz w:val="20"/>
          <w:szCs w:val="20"/>
        </w:rPr>
        <w:t xml:space="preserve">, </w:t>
      </w:r>
      <m:oMath>
        <m:sSub>
          <m:sSubPr>
            <m:ctrlPr>
              <w:rPr>
                <w:rFonts w:ascii="Cambria Math" w:hAnsi="Cambria Math"/>
                <w:i/>
                <w:iCs/>
                <w:color w:val="000000" w:themeColor="text1"/>
                <w:sz w:val="20"/>
                <w:szCs w:val="20"/>
              </w:rPr>
            </m:ctrlPr>
          </m:sSubPr>
          <m:e>
            <m:r>
              <w:rPr>
                <w:rFonts w:ascii="Cambria Math" w:eastAsia="Times New Roman" w:hAnsi="Cambria Math"/>
                <w:color w:val="000000"/>
                <w:sz w:val="20"/>
                <w:szCs w:val="20"/>
              </w:rPr>
              <m:t>∆BVOL</m:t>
            </m:r>
          </m:e>
          <m:sub>
            <m:r>
              <w:rPr>
                <w:rFonts w:ascii="Cambria Math" w:hAnsi="Cambria Math"/>
                <w:color w:val="000000" w:themeColor="text1"/>
                <w:sz w:val="20"/>
                <w:szCs w:val="20"/>
              </w:rPr>
              <m:t>t-2</m:t>
            </m:r>
          </m:sub>
        </m:sSub>
      </m:oMath>
      <w:r w:rsidRPr="00545A22">
        <w:rPr>
          <w:iCs/>
          <w:color w:val="000000" w:themeColor="text1"/>
          <w:sz w:val="20"/>
          <w:szCs w:val="20"/>
        </w:rPr>
        <w:t xml:space="preserve"> and </w:t>
      </w:r>
      <m:oMath>
        <m:sSub>
          <m:sSubPr>
            <m:ctrlPr>
              <w:rPr>
                <w:rFonts w:ascii="Cambria Math" w:hAnsi="Cambria Math"/>
                <w:i/>
                <w:iCs/>
                <w:color w:val="000000" w:themeColor="text1"/>
                <w:sz w:val="20"/>
                <w:szCs w:val="20"/>
              </w:rPr>
            </m:ctrlPr>
          </m:sSubPr>
          <m:e>
            <m:r>
              <w:rPr>
                <w:rFonts w:ascii="Cambria Math" w:eastAsia="Times New Roman" w:hAnsi="Cambria Math"/>
                <w:color w:val="000000"/>
                <w:sz w:val="20"/>
                <w:szCs w:val="20"/>
              </w:rPr>
              <m:t>∆BVOL</m:t>
            </m:r>
          </m:e>
          <m:sub>
            <m:r>
              <w:rPr>
                <w:rFonts w:ascii="Cambria Math" w:hAnsi="Cambria Math"/>
                <w:color w:val="000000" w:themeColor="text1"/>
                <w:sz w:val="20"/>
                <w:szCs w:val="20"/>
              </w:rPr>
              <m:t>t-3</m:t>
            </m:r>
          </m:sub>
        </m:sSub>
        <m:r>
          <w:rPr>
            <w:rFonts w:ascii="Cambria Math" w:hAnsi="Cambria Math"/>
            <w:color w:val="000000" w:themeColor="text1"/>
            <w:sz w:val="20"/>
            <w:szCs w:val="20"/>
          </w:rPr>
          <m:t xml:space="preserve"> </m:t>
        </m:r>
      </m:oMath>
      <w:r w:rsidRPr="00545A22">
        <w:rPr>
          <w:iCs/>
          <w:color w:val="000000" w:themeColor="text1"/>
          <w:sz w:val="20"/>
          <w:szCs w:val="20"/>
        </w:rPr>
        <w:t xml:space="preserve"> are the lags of the dependent variable (changes of BitVol). The significance level at 1%, 5% and 10% are denoted by ***, ** and *, respectively. </w:t>
      </w:r>
    </w:p>
    <w:p w14:paraId="3D06176F" w14:textId="77777777" w:rsidR="00D10ED6" w:rsidRPr="00545A22" w:rsidRDefault="00D10ED6" w:rsidP="00D10ED6"/>
    <w:p w14:paraId="2DBDD2AB" w14:textId="77777777" w:rsidR="00D10ED6" w:rsidRPr="00545A22" w:rsidRDefault="00D10ED6" w:rsidP="00D10ED6">
      <w:pPr>
        <w:jc w:val="center"/>
        <w:rPr>
          <w:b/>
        </w:rPr>
      </w:pPr>
    </w:p>
    <w:p w14:paraId="6647BFB0" w14:textId="77777777" w:rsidR="00D10ED6" w:rsidRPr="00545A22" w:rsidRDefault="00D10ED6" w:rsidP="00D10ED6">
      <w:pPr>
        <w:jc w:val="center"/>
        <w:rPr>
          <w:b/>
        </w:rPr>
      </w:pPr>
    </w:p>
    <w:p w14:paraId="6991AD69" w14:textId="7436137E" w:rsidR="00D10ED6" w:rsidRPr="00545A22" w:rsidRDefault="00D10ED6" w:rsidP="00D10ED6">
      <w:pPr>
        <w:rPr>
          <w:b/>
        </w:rPr>
      </w:pPr>
    </w:p>
    <w:p w14:paraId="5996B917" w14:textId="77777777" w:rsidR="00D10ED6" w:rsidRPr="00545A22" w:rsidRDefault="00D10ED6" w:rsidP="00D10ED6">
      <w:pPr>
        <w:rPr>
          <w:b/>
        </w:rPr>
      </w:pPr>
    </w:p>
    <w:p w14:paraId="14B67342" w14:textId="77777777" w:rsidR="00D10ED6" w:rsidRPr="00545A22" w:rsidRDefault="00D10ED6" w:rsidP="00D10ED6">
      <w:pPr>
        <w:rPr>
          <w:b/>
        </w:rPr>
      </w:pPr>
    </w:p>
    <w:p w14:paraId="367063D9" w14:textId="77777777" w:rsidR="00D10ED6" w:rsidRPr="00545A22" w:rsidRDefault="00D10ED6" w:rsidP="00D10ED6">
      <w:pPr>
        <w:rPr>
          <w:b/>
        </w:rPr>
      </w:pPr>
    </w:p>
    <w:p w14:paraId="10B35081" w14:textId="77777777" w:rsidR="00D10ED6" w:rsidRPr="00545A22" w:rsidRDefault="00D10ED6" w:rsidP="00D10ED6">
      <w:pPr>
        <w:rPr>
          <w:b/>
        </w:rPr>
      </w:pPr>
      <w:r w:rsidRPr="00545A22">
        <w:rPr>
          <w:b/>
        </w:rPr>
        <w:lastRenderedPageBreak/>
        <w:t xml:space="preserve">Table 7: Quantile Regression Combined Results: Response Variable is Changes of </w:t>
      </w:r>
      <w:proofErr w:type="spellStart"/>
      <w:r w:rsidRPr="00545A22">
        <w:rPr>
          <w:b/>
        </w:rPr>
        <w:t>EthVol</w:t>
      </w:r>
      <w:proofErr w:type="spellEnd"/>
      <w:r w:rsidRPr="00545A22">
        <w:rPr>
          <w:b/>
        </w:rPr>
        <w:t xml:space="preserve"> (1, 5, 10, 15, 60 Minutes and Daily)</w:t>
      </w:r>
    </w:p>
    <w:p w14:paraId="4A242214" w14:textId="77777777" w:rsidR="00D10ED6" w:rsidRPr="00545A22" w:rsidRDefault="004A520C" w:rsidP="00D10ED6">
      <w:pPr>
        <w:spacing w:line="360" w:lineRule="auto"/>
        <w:jc w:val="both"/>
        <w:rPr>
          <w:rFonts w:ascii="Times New Roman" w:eastAsiaTheme="minorEastAsia"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 EVOL</m:t>
              </m:r>
            </m:e>
            <m:sub>
              <m:r>
                <w:rPr>
                  <w:rFonts w:ascii="Cambria Math" w:hAnsi="Cambria Math" w:cs="Times New Roman"/>
                  <w:sz w:val="24"/>
                  <w:szCs w:val="24"/>
                </w:rPr>
                <m:t>it</m:t>
              </m:r>
            </m:sub>
          </m:sSub>
          <m:r>
            <w:rPr>
              <w:rFonts w:ascii="Cambria Math" w:eastAsia="Cambria Math" w:hAnsi="Cambria Math" w:cs="Cambria Math"/>
              <w:sz w:val="24"/>
              <w:szCs w:val="24"/>
            </w:rPr>
            <m:t>=</m:t>
          </m:r>
          <m:sSup>
            <m:sSupPr>
              <m:ctrlPr>
                <w:rPr>
                  <w:rFonts w:ascii="Cambria Math" w:eastAsia="Cambria Math" w:hAnsi="Cambria Math" w:cs="Cambria Math"/>
                  <w:i/>
                  <w:sz w:val="24"/>
                  <w:szCs w:val="24"/>
                </w:rPr>
              </m:ctrlPr>
            </m:sSupPr>
            <m:e>
              <m:r>
                <w:rPr>
                  <w:rFonts w:ascii="Cambria Math" w:eastAsia="Cambria Math" w:hAnsi="Cambria Math" w:cs="Cambria Math"/>
                  <w:sz w:val="24"/>
                  <w:szCs w:val="24"/>
                </w:rPr>
                <m:t>α</m:t>
              </m:r>
            </m:e>
            <m:sup>
              <m:r>
                <w:rPr>
                  <w:rFonts w:ascii="Cambria Math" w:eastAsia="Cambria Math" w:hAnsi="Cambria Math" w:cs="Cambria Math"/>
                  <w:sz w:val="24"/>
                  <w:szCs w:val="24"/>
                </w:rPr>
                <m:t>(q)</m:t>
              </m:r>
            </m:sup>
          </m:sSup>
          <m:r>
            <w:rPr>
              <w:rFonts w:ascii="Cambria Math" w:eastAsia="Cambria Math" w:hAnsi="Cambria Math" w:cs="Cambria Math"/>
              <w:sz w:val="24"/>
              <w:szCs w:val="24"/>
            </w:rPr>
            <m:t>+</m:t>
          </m:r>
          <m:nary>
            <m:naryPr>
              <m:chr m:val="∑"/>
              <m:grow m:val="1"/>
              <m:ctrlPr>
                <w:rPr>
                  <w:rFonts w:ascii="Cambria Math" w:hAnsi="Cambria Math" w:cs="Times New Roman"/>
                  <w:sz w:val="24"/>
                  <w:szCs w:val="24"/>
                </w:rPr>
              </m:ctrlPr>
            </m:naryPr>
            <m:sub>
              <m:r>
                <w:rPr>
                  <w:rFonts w:ascii="Cambria Math" w:eastAsia="Cambria Math" w:hAnsi="Cambria Math" w:cs="Cambria Math"/>
                  <w:sz w:val="24"/>
                  <w:szCs w:val="24"/>
                </w:rPr>
                <m:t>L=1</m:t>
              </m:r>
            </m:sub>
            <m:sup>
              <m:r>
                <w:rPr>
                  <w:rFonts w:ascii="Cambria Math" w:eastAsia="Cambria Math" w:hAnsi="Cambria Math" w:cs="Cambria Math"/>
                  <w:sz w:val="24"/>
                  <w:szCs w:val="24"/>
                </w:rPr>
                <m:t>3</m:t>
              </m:r>
            </m:sup>
            <m:e>
              <m:sSubSup>
                <m:sSubSupPr>
                  <m:ctrlPr>
                    <w:rPr>
                      <w:rFonts w:ascii="Cambria Math" w:hAnsi="Cambria Math" w:cs="Times New Roman"/>
                      <w:i/>
                      <w:sz w:val="24"/>
                      <w:szCs w:val="24"/>
                    </w:rPr>
                  </m:ctrlPr>
                </m:sSubSupPr>
                <m:e>
                  <m:r>
                    <w:rPr>
                      <w:rFonts w:ascii="Cambria Math" w:hAnsi="Cambria Math" w:cs="Times New Roman"/>
                      <w:sz w:val="24"/>
                      <w:szCs w:val="24"/>
                    </w:rPr>
                    <m:t>β</m:t>
                  </m:r>
                </m:e>
                <m:sub>
                  <m:r>
                    <w:rPr>
                      <w:rFonts w:ascii="Cambria Math" w:hAnsi="Cambria Math" w:cs="Times New Roman"/>
                      <w:sz w:val="24"/>
                      <w:szCs w:val="24"/>
                    </w:rPr>
                    <m:t>i L</m:t>
                  </m:r>
                </m:sub>
                <m:sup>
                  <m:r>
                    <w:rPr>
                      <w:rFonts w:ascii="Cambria Math" w:hAnsi="Cambria Math" w:cs="Times New Roman"/>
                      <w:sz w:val="24"/>
                      <w:szCs w:val="24"/>
                    </w:rPr>
                    <m:t>(q)</m:t>
                  </m:r>
                </m:sup>
              </m:sSubSup>
              <m:r>
                <w:rPr>
                  <w:rFonts w:ascii="Cambria Math" w:hAnsi="Cambria Math" w:cs="Times New Roman"/>
                  <w:sz w:val="24"/>
                  <w:szCs w:val="24"/>
                </w:rPr>
                <m:t xml:space="preserve">L </m:t>
              </m:r>
              <m:sSub>
                <m:sSubPr>
                  <m:ctrlPr>
                    <w:rPr>
                      <w:rFonts w:ascii="Cambria Math" w:hAnsi="Cambria Math" w:cs="Times New Roman"/>
                      <w:i/>
                      <w:sz w:val="24"/>
                      <w:szCs w:val="24"/>
                    </w:rPr>
                  </m:ctrlPr>
                </m:sSubPr>
                <m:e>
                  <m:r>
                    <w:rPr>
                      <w:rFonts w:ascii="Cambria Math" w:hAnsi="Cambria Math" w:cs="Times New Roman"/>
                      <w:sz w:val="24"/>
                      <w:szCs w:val="24"/>
                    </w:rPr>
                    <m:t>∆ EVOL</m:t>
                  </m:r>
                </m:e>
                <m:sub>
                  <m:r>
                    <w:rPr>
                      <w:rFonts w:ascii="Cambria Math" w:hAnsi="Cambria Math" w:cs="Times New Roman"/>
                      <w:sz w:val="24"/>
                      <w:szCs w:val="24"/>
                    </w:rPr>
                    <m:t>it-L</m:t>
                  </m:r>
                </m:sub>
              </m:sSub>
              <m:r>
                <w:rPr>
                  <w:rFonts w:ascii="Cambria Math" w:hAnsi="Cambria Math" w:cs="Times New Roman"/>
                  <w:sz w:val="24"/>
                  <w:szCs w:val="24"/>
                </w:rPr>
                <m:t>+</m:t>
              </m:r>
            </m:e>
          </m:nary>
          <m:nary>
            <m:naryPr>
              <m:chr m:val="∑"/>
              <m:grow m:val="1"/>
              <m:ctrlPr>
                <w:rPr>
                  <w:rFonts w:ascii="Cambria Math" w:hAnsi="Cambria Math" w:cs="Times New Roman"/>
                  <w:sz w:val="24"/>
                  <w:szCs w:val="24"/>
                </w:rPr>
              </m:ctrlPr>
            </m:naryPr>
            <m:sub>
              <m:r>
                <w:rPr>
                  <w:rFonts w:ascii="Cambria Math" w:eastAsia="Cambria Math" w:hAnsi="Cambria Math" w:cs="Cambria Math"/>
                  <w:sz w:val="24"/>
                  <w:szCs w:val="24"/>
                </w:rPr>
                <m:t>L=0</m:t>
              </m:r>
            </m:sub>
            <m:sup>
              <m:r>
                <w:rPr>
                  <w:rFonts w:ascii="Cambria Math" w:eastAsia="Cambria Math" w:hAnsi="Cambria Math" w:cs="Cambria Math"/>
                  <w:sz w:val="24"/>
                  <w:szCs w:val="24"/>
                </w:rPr>
                <m:t>3</m:t>
              </m:r>
            </m:sup>
            <m:e>
              <m:sSubSup>
                <m:sSubSupPr>
                  <m:ctrlPr>
                    <w:rPr>
                      <w:rFonts w:ascii="Cambria Math" w:hAnsi="Cambria Math" w:cs="Times New Roman"/>
                      <w:i/>
                      <w:sz w:val="24"/>
                      <w:szCs w:val="24"/>
                    </w:rPr>
                  </m:ctrlPr>
                </m:sSubSupPr>
                <m:e>
                  <m:r>
                    <w:rPr>
                      <w:rFonts w:ascii="Cambria Math" w:hAnsi="Cambria Math" w:cs="Times New Roman"/>
                      <w:sz w:val="24"/>
                      <w:szCs w:val="24"/>
                    </w:rPr>
                    <m:t>γ</m:t>
                  </m:r>
                </m:e>
                <m:sub>
                  <m:r>
                    <w:rPr>
                      <w:rFonts w:ascii="Cambria Math" w:hAnsi="Cambria Math" w:cs="Times New Roman"/>
                      <w:sz w:val="24"/>
                      <w:szCs w:val="24"/>
                    </w:rPr>
                    <m:t>i L</m:t>
                  </m:r>
                </m:sub>
                <m:sup>
                  <m:r>
                    <w:rPr>
                      <w:rFonts w:ascii="Cambria Math" w:hAnsi="Cambria Math" w:cs="Times New Roman"/>
                      <w:sz w:val="24"/>
                      <w:szCs w:val="24"/>
                    </w:rPr>
                    <m:t>(q)</m:t>
                  </m:r>
                </m:sup>
              </m:sSubSup>
              <m:r>
                <w:rPr>
                  <w:rFonts w:ascii="Cambria Math" w:hAnsi="Cambria Math" w:cs="Times New Roman"/>
                  <w:sz w:val="24"/>
                  <w:szCs w:val="24"/>
                </w:rPr>
                <m:t xml:space="preserve"> </m:t>
              </m:r>
              <m:sSubSup>
                <m:sSubSupPr>
                  <m:ctrlPr>
                    <w:rPr>
                      <w:rFonts w:ascii="Cambria Math" w:hAnsi="Cambria Math" w:cs="Times New Roman"/>
                      <w:i/>
                      <w:sz w:val="24"/>
                      <w:szCs w:val="24"/>
                    </w:rPr>
                  </m:ctrlPr>
                </m:sSubSupPr>
                <m:e>
                  <m:r>
                    <w:rPr>
                      <w:rFonts w:ascii="Cambria Math" w:hAnsi="Cambria Math" w:cs="Times New Roman"/>
                      <w:sz w:val="24"/>
                      <w:szCs w:val="24"/>
                    </w:rPr>
                    <m:t>R</m:t>
                  </m:r>
                </m:e>
                <m:sub>
                  <m:r>
                    <w:rPr>
                      <w:rFonts w:ascii="Cambria Math" w:hAnsi="Cambria Math" w:cs="Times New Roman"/>
                      <w:sz w:val="24"/>
                      <w:szCs w:val="24"/>
                    </w:rPr>
                    <m:t>it-L</m:t>
                  </m:r>
                </m:sub>
                <m:sup>
                  <m:r>
                    <w:rPr>
                      <w:rFonts w:ascii="Cambria Math" w:hAnsi="Cambria Math" w:cs="Times New Roman"/>
                      <w:sz w:val="24"/>
                      <w:szCs w:val="24"/>
                    </w:rPr>
                    <m:t>+</m:t>
                  </m:r>
                </m:sup>
              </m:sSubSup>
              <m:r>
                <w:rPr>
                  <w:rFonts w:ascii="Cambria Math" w:hAnsi="Cambria Math" w:cs="Times New Roman"/>
                  <w:sz w:val="24"/>
                  <w:szCs w:val="24"/>
                </w:rPr>
                <m:t>+</m:t>
              </m:r>
            </m:e>
          </m:nary>
          <m:nary>
            <m:naryPr>
              <m:chr m:val="∑"/>
              <m:grow m:val="1"/>
              <m:ctrlPr>
                <w:rPr>
                  <w:rFonts w:ascii="Cambria Math" w:hAnsi="Cambria Math" w:cs="Times New Roman"/>
                  <w:sz w:val="24"/>
                  <w:szCs w:val="24"/>
                </w:rPr>
              </m:ctrlPr>
            </m:naryPr>
            <m:sub>
              <m:r>
                <w:rPr>
                  <w:rFonts w:ascii="Cambria Math" w:eastAsia="Cambria Math" w:hAnsi="Cambria Math" w:cs="Cambria Math"/>
                  <w:sz w:val="24"/>
                  <w:szCs w:val="24"/>
                </w:rPr>
                <m:t>L=0</m:t>
              </m:r>
            </m:sub>
            <m:sup>
              <m:r>
                <w:rPr>
                  <w:rFonts w:ascii="Cambria Math" w:eastAsia="Cambria Math" w:hAnsi="Cambria Math" w:cs="Cambria Math"/>
                  <w:sz w:val="24"/>
                  <w:szCs w:val="24"/>
                </w:rPr>
                <m:t>3</m:t>
              </m:r>
            </m:sup>
            <m:e>
              <m:sSubSup>
                <m:sSubSupPr>
                  <m:ctrlPr>
                    <w:rPr>
                      <w:rFonts w:ascii="Cambria Math" w:hAnsi="Cambria Math" w:cs="Times New Roman"/>
                      <w:i/>
                      <w:sz w:val="24"/>
                      <w:szCs w:val="24"/>
                    </w:rPr>
                  </m:ctrlPr>
                </m:sSubSupPr>
                <m:e>
                  <m:r>
                    <w:rPr>
                      <w:rFonts w:ascii="Cambria Math" w:hAnsi="Cambria Math" w:cs="Times New Roman"/>
                      <w:sz w:val="24"/>
                      <w:szCs w:val="24"/>
                    </w:rPr>
                    <m:t>δ</m:t>
                  </m:r>
                </m:e>
                <m:sub>
                  <m:r>
                    <w:rPr>
                      <w:rFonts w:ascii="Cambria Math" w:hAnsi="Cambria Math" w:cs="Times New Roman"/>
                      <w:sz w:val="24"/>
                      <w:szCs w:val="24"/>
                    </w:rPr>
                    <m:t>i L</m:t>
                  </m:r>
                </m:sub>
                <m:sup>
                  <m:r>
                    <w:rPr>
                      <w:rFonts w:ascii="Cambria Math" w:hAnsi="Cambria Math" w:cs="Times New Roman"/>
                      <w:sz w:val="24"/>
                      <w:szCs w:val="24"/>
                    </w:rPr>
                    <m:t>(q)</m:t>
                  </m:r>
                </m:sup>
              </m:sSubSup>
              <m:r>
                <w:rPr>
                  <w:rFonts w:ascii="Cambria Math" w:hAnsi="Cambria Math" w:cs="Times New Roman"/>
                  <w:sz w:val="24"/>
                  <w:szCs w:val="24"/>
                </w:rPr>
                <m:t xml:space="preserve"> </m:t>
              </m:r>
              <m:sSubSup>
                <m:sSubSupPr>
                  <m:ctrlPr>
                    <w:rPr>
                      <w:rFonts w:ascii="Cambria Math" w:hAnsi="Cambria Math" w:cs="Times New Roman"/>
                      <w:i/>
                      <w:sz w:val="24"/>
                      <w:szCs w:val="24"/>
                    </w:rPr>
                  </m:ctrlPr>
                </m:sSubSupPr>
                <m:e>
                  <m:r>
                    <w:rPr>
                      <w:rFonts w:ascii="Cambria Math" w:hAnsi="Cambria Math" w:cs="Times New Roman"/>
                      <w:sz w:val="24"/>
                      <w:szCs w:val="24"/>
                    </w:rPr>
                    <m:t>R</m:t>
                  </m:r>
                </m:e>
                <m:sub>
                  <m:r>
                    <w:rPr>
                      <w:rFonts w:ascii="Cambria Math" w:hAnsi="Cambria Math" w:cs="Times New Roman"/>
                      <w:sz w:val="24"/>
                      <w:szCs w:val="24"/>
                    </w:rPr>
                    <m:t>it-L</m:t>
                  </m:r>
                </m:sub>
                <m:sup>
                  <m:r>
                    <w:rPr>
                      <w:rFonts w:ascii="Cambria Math" w:hAnsi="Cambria Math" w:cs="Times New Roman"/>
                      <w:sz w:val="24"/>
                      <w:szCs w:val="24"/>
                    </w:rPr>
                    <m:t>-</m:t>
                  </m:r>
                </m:sup>
              </m:sSubSup>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u</m:t>
                  </m:r>
                </m:e>
                <m:sub>
                  <m:r>
                    <w:rPr>
                      <w:rFonts w:ascii="Cambria Math" w:hAnsi="Cambria Math" w:cs="Times New Roman"/>
                      <w:sz w:val="24"/>
                      <w:szCs w:val="24"/>
                    </w:rPr>
                    <m:t>t</m:t>
                  </m:r>
                </m:sub>
              </m:sSub>
            </m:e>
          </m:nary>
        </m:oMath>
      </m:oMathPara>
    </w:p>
    <w:tbl>
      <w:tblPr>
        <w:tblW w:w="14878" w:type="dxa"/>
        <w:jc w:val="center"/>
        <w:tblLook w:val="04A0" w:firstRow="1" w:lastRow="0" w:firstColumn="1" w:lastColumn="0" w:noHBand="0" w:noVBand="1"/>
      </w:tblPr>
      <w:tblGrid>
        <w:gridCol w:w="974"/>
        <w:gridCol w:w="974"/>
        <w:gridCol w:w="998"/>
        <w:gridCol w:w="998"/>
        <w:gridCol w:w="998"/>
        <w:gridCol w:w="998"/>
        <w:gridCol w:w="998"/>
        <w:gridCol w:w="998"/>
        <w:gridCol w:w="998"/>
        <w:gridCol w:w="998"/>
        <w:gridCol w:w="974"/>
        <w:gridCol w:w="998"/>
        <w:gridCol w:w="998"/>
        <w:gridCol w:w="1002"/>
        <w:gridCol w:w="974"/>
      </w:tblGrid>
      <w:tr w:rsidR="00D10ED6" w:rsidRPr="00545A22" w14:paraId="327A85BA" w14:textId="77777777" w:rsidTr="00CD3AC2">
        <w:trPr>
          <w:trHeight w:val="300"/>
          <w:jc w:val="center"/>
        </w:trPr>
        <w:tc>
          <w:tcPr>
            <w:tcW w:w="974" w:type="dxa"/>
            <w:tcBorders>
              <w:top w:val="single" w:sz="4" w:space="0" w:color="auto"/>
              <w:left w:val="nil"/>
              <w:bottom w:val="single" w:sz="4" w:space="0" w:color="auto"/>
              <w:right w:val="nil"/>
            </w:tcBorders>
            <w:shd w:val="clear" w:color="auto" w:fill="auto"/>
            <w:noWrap/>
            <w:vAlign w:val="center"/>
            <w:hideMark/>
          </w:tcPr>
          <w:p w14:paraId="673C4276"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 </w:t>
            </w:r>
          </w:p>
        </w:tc>
        <w:tc>
          <w:tcPr>
            <w:tcW w:w="974" w:type="dxa"/>
            <w:tcBorders>
              <w:top w:val="single" w:sz="4" w:space="0" w:color="auto"/>
              <w:left w:val="nil"/>
              <w:bottom w:val="single" w:sz="4" w:space="0" w:color="auto"/>
              <w:right w:val="nil"/>
            </w:tcBorders>
            <w:shd w:val="clear" w:color="auto" w:fill="auto"/>
            <w:noWrap/>
            <w:vAlign w:val="center"/>
            <w:hideMark/>
          </w:tcPr>
          <w:p w14:paraId="0DCEA9F9" w14:textId="77777777" w:rsidR="00D10ED6" w:rsidRPr="00545A22" w:rsidRDefault="00D10ED6" w:rsidP="00CD3AC2">
            <w:pPr>
              <w:spacing w:after="0" w:line="240" w:lineRule="auto"/>
              <w:jc w:val="center"/>
              <w:rPr>
                <w:rFonts w:ascii="Times New Roman" w:eastAsia="Times New Roman" w:hAnsi="Times New Roman" w:cs="Times New Roman"/>
                <w:color w:val="000000"/>
                <w:sz w:val="14"/>
                <w:szCs w:val="16"/>
              </w:rPr>
            </w:pPr>
            <w:r w:rsidRPr="00545A22">
              <w:rPr>
                <w:rFonts w:ascii="Times New Roman" w:eastAsia="Times New Roman" w:hAnsi="Times New Roman" w:cs="Times New Roman"/>
                <w:color w:val="000000"/>
                <w:sz w:val="14"/>
                <w:szCs w:val="16"/>
              </w:rPr>
              <w:t>Quantile </w:t>
            </w:r>
          </w:p>
        </w:tc>
        <w:tc>
          <w:tcPr>
            <w:tcW w:w="998" w:type="dxa"/>
            <w:tcBorders>
              <w:top w:val="single" w:sz="4" w:space="0" w:color="auto"/>
              <w:left w:val="nil"/>
              <w:bottom w:val="single" w:sz="4" w:space="0" w:color="auto"/>
              <w:right w:val="nil"/>
            </w:tcBorders>
            <w:shd w:val="clear" w:color="auto" w:fill="auto"/>
            <w:noWrap/>
            <w:vAlign w:val="center"/>
            <w:hideMark/>
          </w:tcPr>
          <w:p w14:paraId="4C5B67A9" w14:textId="77777777" w:rsidR="00D10ED6" w:rsidRPr="00545A22" w:rsidRDefault="00D10ED6" w:rsidP="00CD3AC2">
            <w:pPr>
              <w:spacing w:after="0" w:line="240" w:lineRule="auto"/>
              <w:jc w:val="center"/>
              <w:rPr>
                <w:rFonts w:ascii="Calibri" w:eastAsia="Times New Roman" w:hAnsi="Calibri" w:cs="Times New Roman"/>
                <w:color w:val="000000"/>
                <w:sz w:val="14"/>
              </w:rPr>
            </w:pPr>
            <w:r w:rsidRPr="00545A22">
              <w:rPr>
                <w:rFonts w:ascii="Calibri" w:eastAsia="Times New Roman" w:hAnsi="Calibri" w:cs="Times New Roman"/>
                <w:color w:val="000000"/>
                <w:sz w:val="14"/>
              </w:rPr>
              <w:t> </w:t>
            </w:r>
          </w:p>
        </w:tc>
        <w:tc>
          <w:tcPr>
            <w:tcW w:w="998" w:type="dxa"/>
            <w:tcBorders>
              <w:top w:val="single" w:sz="4" w:space="0" w:color="auto"/>
              <w:left w:val="nil"/>
              <w:bottom w:val="single" w:sz="4" w:space="0" w:color="auto"/>
              <w:right w:val="nil"/>
            </w:tcBorders>
            <w:shd w:val="clear" w:color="auto" w:fill="auto"/>
            <w:noWrap/>
            <w:vAlign w:val="center"/>
            <w:hideMark/>
          </w:tcPr>
          <w:p w14:paraId="69A48CB1" w14:textId="77777777" w:rsidR="00D10ED6" w:rsidRPr="00545A22" w:rsidRDefault="00D10ED6" w:rsidP="00CD3AC2">
            <w:pPr>
              <w:spacing w:after="0" w:line="240" w:lineRule="auto"/>
              <w:jc w:val="center"/>
              <w:rPr>
                <w:rFonts w:ascii="Calibri" w:eastAsia="Times New Roman" w:hAnsi="Calibri" w:cs="Times New Roman"/>
                <w:color w:val="000000"/>
                <w:sz w:val="14"/>
              </w:rPr>
            </w:pPr>
            <w:r w:rsidRPr="00545A22">
              <w:rPr>
                <w:noProof/>
                <w:sz w:val="14"/>
                <w:lang w:val="en-GB" w:eastAsia="en-GB"/>
              </w:rPr>
              <mc:AlternateContent>
                <mc:Choice Requires="wps">
                  <w:drawing>
                    <wp:anchor distT="0" distB="0" distL="114300" distR="114300" simplePos="0" relativeHeight="251968512" behindDoc="0" locked="0" layoutInCell="1" allowOverlap="1" wp14:anchorId="7499408E" wp14:editId="364E87A4">
                      <wp:simplePos x="0" y="0"/>
                      <wp:positionH relativeFrom="column">
                        <wp:posOffset>9525</wp:posOffset>
                      </wp:positionH>
                      <wp:positionV relativeFrom="paragraph">
                        <wp:posOffset>28575</wp:posOffset>
                      </wp:positionV>
                      <wp:extent cx="428625" cy="133985"/>
                      <wp:effectExtent l="0" t="0" r="0" b="0"/>
                      <wp:wrapNone/>
                      <wp:docPr id="1" name="TextBox 34"/>
                      <wp:cNvGraphicFramePr/>
                      <a:graphic xmlns:a="http://schemas.openxmlformats.org/drawingml/2006/main">
                        <a:graphicData uri="http://schemas.microsoft.com/office/word/2010/wordprocessingShape">
                          <wps:wsp>
                            <wps:cNvSpPr txBox="1"/>
                            <wps:spPr>
                              <a:xfrm>
                                <a:off x="0" y="0"/>
                                <a:ext cx="428625" cy="133985"/>
                              </a:xfrm>
                              <a:prstGeom prst="rect">
                                <a:avLst/>
                              </a:prstGeom>
                              <a:noFill/>
                              <a:ln>
                                <a:noFill/>
                              </a:ln>
                              <a:effectLst/>
                            </wps:spPr>
                            <wps:txbx>
                              <w:txbxContent>
                                <w:p w14:paraId="18B7B467" w14:textId="77777777" w:rsidR="00D10ED6" w:rsidRDefault="004A520C" w:rsidP="00D10ED6">
                                  <w:pPr>
                                    <w:pStyle w:val="NormalWeb"/>
                                    <w:spacing w:before="0" w:beforeAutospacing="0" w:after="0" w:afterAutospacing="0"/>
                                  </w:pPr>
                                  <m:oMathPara>
                                    <m:oMathParaPr>
                                      <m:jc m:val="centerGroup"/>
                                    </m:oMathParaPr>
                                    <m:oMath>
                                      <m:sSub>
                                        <m:sSubPr>
                                          <m:ctrlPr>
                                            <w:rPr>
                                              <w:rFonts w:ascii="Cambria Math" w:hAnsi="Cambria Math"/>
                                              <w:i/>
                                              <w:iCs/>
                                              <w:color w:val="000000"/>
                                              <w:sz w:val="16"/>
                                              <w:szCs w:val="16"/>
                                            </w:rPr>
                                          </m:ctrlPr>
                                        </m:sSubPr>
                                        <m:e>
                                          <m:r>
                                            <w:rPr>
                                              <w:rFonts w:ascii="Cambria Math" w:eastAsia="Times New Roman" w:hAnsi="Cambria Math"/>
                                              <w:color w:val="000000"/>
                                              <w:sz w:val="16"/>
                                              <w:szCs w:val="16"/>
                                            </w:rPr>
                                            <m:t>∆EVOL</m:t>
                                          </m:r>
                                        </m:e>
                                        <m:sub>
                                          <m:r>
                                            <w:rPr>
                                              <w:rFonts w:ascii="Cambria Math" w:eastAsia="Times New Roman" w:hAnsi="Cambria Math"/>
                                              <w:color w:val="000000"/>
                                              <w:sz w:val="16"/>
                                              <w:szCs w:val="16"/>
                                            </w:rPr>
                                            <m:t>t-2</m:t>
                                          </m:r>
                                        </m:sub>
                                      </m:sSub>
                                    </m:oMath>
                                  </m:oMathPara>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w14:anchorId="7499408E" id="_x0000_s1110" type="#_x0000_t202" style="position:absolute;left:0;text-align:left;margin-left:.75pt;margin-top:2.25pt;width:33.75pt;height:10.55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" filled="f" stroked="f">
                      <v:textbox inset="0,0,0,0">
                        <w:txbxContent>
                          <w:p w14:paraId="18B7B467" w14:textId="77777777" w:rsidR="00D10ED6" w:rsidRDefault="004A520C" w:rsidP="00D10ED6">
                            <w:pPr>
                              <w:pStyle w:val="NormalWeb"/>
                              <w:spacing w:before="0" w:beforeAutospacing="0" w:after="0" w:afterAutospacing="0"/>
                            </w:pPr>
                            <m:oMathPara>
                              <m:oMathParaPr>
                                <m:jc m:val="centerGroup"/>
                              </m:oMathParaPr>
                              <m:oMath>
                                <m:sSub>
                                  <m:sSubPr>
                                    <m:ctrlPr>
                                      <w:rPr>
                                        <w:rFonts w:ascii="Cambria Math" w:hAnsi="Cambria Math"/>
                                        <w:i/>
                                        <w:iCs/>
                                        <w:color w:val="000000"/>
                                        <w:sz w:val="16"/>
                                        <w:szCs w:val="16"/>
                                      </w:rPr>
                                    </m:ctrlPr>
                                  </m:sSubPr>
                                  <m:e>
                                    <m:r>
                                      <w:rPr>
                                        <w:rFonts w:ascii="Cambria Math" w:eastAsia="Times New Roman" w:hAnsi="Cambria Math"/>
                                        <w:color w:val="000000"/>
                                        <w:sz w:val="16"/>
                                        <w:szCs w:val="16"/>
                                      </w:rPr>
                                      <m:t>∆EVOL</m:t>
                                    </m:r>
                                  </m:e>
                                  <m:sub>
                                    <m:r>
                                      <w:rPr>
                                        <w:rFonts w:ascii="Cambria Math" w:eastAsia="Times New Roman" w:hAnsi="Cambria Math"/>
                                        <w:color w:val="000000"/>
                                        <w:sz w:val="16"/>
                                        <w:szCs w:val="16"/>
                                      </w:rPr>
                                      <m:t>t-2</m:t>
                                    </m:r>
                                  </m:sub>
                                </m:sSub>
                              </m:oMath>
                            </m:oMathPara>
                          </w:p>
                        </w:txbxContent>
                      </v:textbox>
                    </v:shape>
                  </w:pict>
                </mc:Fallback>
              </mc:AlternateContent>
            </w:r>
            <w:r w:rsidRPr="00545A22">
              <w:rPr>
                <w:noProof/>
                <w:sz w:val="14"/>
                <w:lang w:val="en-GB" w:eastAsia="en-GB"/>
              </w:rPr>
              <mc:AlternateContent>
                <mc:Choice Requires="wps">
                  <w:drawing>
                    <wp:anchor distT="0" distB="0" distL="114300" distR="114300" simplePos="0" relativeHeight="251967488" behindDoc="0" locked="0" layoutInCell="1" allowOverlap="1" wp14:anchorId="7DB66263" wp14:editId="58E95890">
                      <wp:simplePos x="0" y="0"/>
                      <wp:positionH relativeFrom="column">
                        <wp:posOffset>-657225</wp:posOffset>
                      </wp:positionH>
                      <wp:positionV relativeFrom="paragraph">
                        <wp:posOffset>19685</wp:posOffset>
                      </wp:positionV>
                      <wp:extent cx="609600" cy="180975"/>
                      <wp:effectExtent l="0" t="0" r="0" b="0"/>
                      <wp:wrapNone/>
                      <wp:docPr id="14" name="TextBox 34"/>
                      <wp:cNvGraphicFramePr/>
                      <a:graphic xmlns:a="http://schemas.openxmlformats.org/drawingml/2006/main">
                        <a:graphicData uri="http://schemas.microsoft.com/office/word/2010/wordprocessingShape">
                          <wps:wsp>
                            <wps:cNvSpPr txBox="1"/>
                            <wps:spPr>
                              <a:xfrm>
                                <a:off x="0" y="0"/>
                                <a:ext cx="609600" cy="180975"/>
                              </a:xfrm>
                              <a:prstGeom prst="rect">
                                <a:avLst/>
                              </a:prstGeom>
                              <a:noFill/>
                              <a:ln>
                                <a:noFill/>
                              </a:ln>
                              <a:effectLst/>
                            </wps:spPr>
                            <wps:txbx>
                              <w:txbxContent>
                                <w:p w14:paraId="5A9087CB" w14:textId="77777777" w:rsidR="00D10ED6" w:rsidRDefault="004A520C" w:rsidP="00D10ED6">
                                  <w:pPr>
                                    <w:pStyle w:val="NormalWeb"/>
                                    <w:spacing w:before="0" w:beforeAutospacing="0" w:after="0" w:afterAutospacing="0"/>
                                  </w:pPr>
                                  <m:oMathPara>
                                    <m:oMathParaPr>
                                      <m:jc m:val="centerGroup"/>
                                    </m:oMathParaPr>
                                    <m:oMath>
                                      <m:sSub>
                                        <m:sSubPr>
                                          <m:ctrlPr>
                                            <w:rPr>
                                              <w:rFonts w:ascii="Cambria Math" w:hAnsi="Cambria Math"/>
                                              <w:i/>
                                              <w:iCs/>
                                              <w:color w:val="000000"/>
                                              <w:sz w:val="16"/>
                                              <w:szCs w:val="16"/>
                                            </w:rPr>
                                          </m:ctrlPr>
                                        </m:sSubPr>
                                        <m:e>
                                          <m:r>
                                            <w:rPr>
                                              <w:rFonts w:ascii="Cambria Math" w:eastAsia="Times New Roman" w:hAnsi="Cambria Math"/>
                                              <w:color w:val="000000"/>
                                              <w:sz w:val="16"/>
                                              <w:szCs w:val="16"/>
                                            </w:rPr>
                                            <m:t>∆EVOL</m:t>
                                          </m:r>
                                        </m:e>
                                        <m:sub>
                                          <m:r>
                                            <w:rPr>
                                              <w:rFonts w:ascii="Cambria Math" w:eastAsia="Times New Roman" w:hAnsi="Cambria Math"/>
                                              <w:color w:val="000000"/>
                                              <w:sz w:val="16"/>
                                              <w:szCs w:val="16"/>
                                            </w:rPr>
                                            <m:t>t-1</m:t>
                                          </m:r>
                                        </m:sub>
                                      </m:sSub>
                                    </m:oMath>
                                  </m:oMathPara>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w14:anchorId="7DB66263" id="_x0000_s1111" type="#_x0000_t202" style="position:absolute;left:0;text-align:left;margin-left:-51.75pt;margin-top:1.55pt;width:48pt;height:14.25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" filled="f" stroked="f">
                      <v:textbox inset="0,0,0,0">
                        <w:txbxContent>
                          <w:p w14:paraId="5A9087CB" w14:textId="77777777" w:rsidR="00D10ED6" w:rsidRDefault="004A520C" w:rsidP="00D10ED6">
                            <w:pPr>
                              <w:pStyle w:val="NormalWeb"/>
                              <w:spacing w:before="0" w:beforeAutospacing="0" w:after="0" w:afterAutospacing="0"/>
                            </w:pPr>
                            <m:oMathPara>
                              <m:oMathParaPr>
                                <m:jc m:val="centerGroup"/>
                              </m:oMathParaPr>
                              <m:oMath>
                                <m:sSub>
                                  <m:sSubPr>
                                    <m:ctrlPr>
                                      <w:rPr>
                                        <w:rFonts w:ascii="Cambria Math" w:hAnsi="Cambria Math"/>
                                        <w:i/>
                                        <w:iCs/>
                                        <w:color w:val="000000"/>
                                        <w:sz w:val="16"/>
                                        <w:szCs w:val="16"/>
                                      </w:rPr>
                                    </m:ctrlPr>
                                  </m:sSubPr>
                                  <m:e>
                                    <m:r>
                                      <w:rPr>
                                        <w:rFonts w:ascii="Cambria Math" w:eastAsia="Times New Roman" w:hAnsi="Cambria Math"/>
                                        <w:color w:val="000000"/>
                                        <w:sz w:val="16"/>
                                        <w:szCs w:val="16"/>
                                      </w:rPr>
                                      <m:t>∆EVOL</m:t>
                                    </m:r>
                                  </m:e>
                                  <m:sub>
                                    <m:r>
                                      <w:rPr>
                                        <w:rFonts w:ascii="Cambria Math" w:eastAsia="Times New Roman" w:hAnsi="Cambria Math"/>
                                        <w:color w:val="000000"/>
                                        <w:sz w:val="16"/>
                                        <w:szCs w:val="16"/>
                                      </w:rPr>
                                      <m:t>t-1</m:t>
                                    </m:r>
                                  </m:sub>
                                </m:sSub>
                              </m:oMath>
                            </m:oMathPara>
                          </w:p>
                        </w:txbxContent>
                      </v:textbox>
                    </v:shape>
                  </w:pict>
                </mc:Fallback>
              </mc:AlternateContent>
            </w:r>
            <w:r w:rsidRPr="00545A22">
              <w:rPr>
                <w:rFonts w:ascii="Calibri" w:eastAsia="Times New Roman" w:hAnsi="Calibri" w:cs="Times New Roman"/>
                <w:color w:val="000000"/>
                <w:sz w:val="14"/>
              </w:rPr>
              <w:t> </w:t>
            </w:r>
          </w:p>
        </w:tc>
        <w:tc>
          <w:tcPr>
            <w:tcW w:w="998" w:type="dxa"/>
            <w:tcBorders>
              <w:top w:val="single" w:sz="4" w:space="0" w:color="auto"/>
              <w:left w:val="nil"/>
              <w:bottom w:val="single" w:sz="4" w:space="0" w:color="auto"/>
              <w:right w:val="nil"/>
            </w:tcBorders>
            <w:shd w:val="clear" w:color="auto" w:fill="auto"/>
            <w:noWrap/>
            <w:vAlign w:val="center"/>
            <w:hideMark/>
          </w:tcPr>
          <w:p w14:paraId="68B65B62" w14:textId="77777777" w:rsidR="00D10ED6" w:rsidRPr="00545A22" w:rsidRDefault="00D10ED6" w:rsidP="00CD3AC2">
            <w:pPr>
              <w:spacing w:after="0" w:line="240" w:lineRule="auto"/>
              <w:jc w:val="center"/>
              <w:rPr>
                <w:rFonts w:ascii="Calibri" w:eastAsia="Times New Roman" w:hAnsi="Calibri" w:cs="Times New Roman"/>
                <w:color w:val="000000"/>
                <w:sz w:val="14"/>
              </w:rPr>
            </w:pPr>
            <w:r w:rsidRPr="00545A22">
              <w:rPr>
                <w:noProof/>
                <w:sz w:val="14"/>
                <w:lang w:val="en-GB" w:eastAsia="en-GB"/>
              </w:rPr>
              <mc:AlternateContent>
                <mc:Choice Requires="wps">
                  <w:drawing>
                    <wp:anchor distT="0" distB="0" distL="114300" distR="114300" simplePos="0" relativeHeight="251969536" behindDoc="0" locked="0" layoutInCell="1" allowOverlap="1" wp14:anchorId="0AF77C09" wp14:editId="535E1213">
                      <wp:simplePos x="0" y="0"/>
                      <wp:positionH relativeFrom="column">
                        <wp:posOffset>40640</wp:posOffset>
                      </wp:positionH>
                      <wp:positionV relativeFrom="paragraph">
                        <wp:posOffset>27940</wp:posOffset>
                      </wp:positionV>
                      <wp:extent cx="441960" cy="119380"/>
                      <wp:effectExtent l="0" t="0" r="0" b="0"/>
                      <wp:wrapNone/>
                      <wp:docPr id="15" name="TextBox 34"/>
                      <wp:cNvGraphicFramePr/>
                      <a:graphic xmlns:a="http://schemas.openxmlformats.org/drawingml/2006/main">
                        <a:graphicData uri="http://schemas.microsoft.com/office/word/2010/wordprocessingShape">
                          <wps:wsp>
                            <wps:cNvSpPr txBox="1"/>
                            <wps:spPr>
                              <a:xfrm>
                                <a:off x="0" y="0"/>
                                <a:ext cx="441960" cy="119380"/>
                              </a:xfrm>
                              <a:prstGeom prst="rect">
                                <a:avLst/>
                              </a:prstGeom>
                              <a:noFill/>
                              <a:ln>
                                <a:noFill/>
                              </a:ln>
                              <a:effectLst/>
                            </wps:spPr>
                            <wps:txbx>
                              <w:txbxContent>
                                <w:p w14:paraId="75B64F4F" w14:textId="77777777" w:rsidR="00D10ED6" w:rsidRDefault="004A520C" w:rsidP="00D10ED6">
                                  <w:pPr>
                                    <w:pStyle w:val="NormalWeb"/>
                                    <w:spacing w:before="0" w:beforeAutospacing="0" w:after="0" w:afterAutospacing="0"/>
                                  </w:pPr>
                                  <m:oMathPara>
                                    <m:oMathParaPr>
                                      <m:jc m:val="centerGroup"/>
                                    </m:oMathParaPr>
                                    <m:oMath>
                                      <m:sSub>
                                        <m:sSubPr>
                                          <m:ctrlPr>
                                            <w:rPr>
                                              <w:rFonts w:ascii="Cambria Math" w:hAnsi="Cambria Math"/>
                                              <w:i/>
                                              <w:iCs/>
                                              <w:color w:val="000000"/>
                                              <w:sz w:val="16"/>
                                              <w:szCs w:val="16"/>
                                            </w:rPr>
                                          </m:ctrlPr>
                                        </m:sSubPr>
                                        <m:e>
                                          <m:r>
                                            <w:rPr>
                                              <w:rFonts w:ascii="Cambria Math" w:eastAsia="Times New Roman" w:hAnsi="Cambria Math"/>
                                              <w:color w:val="000000"/>
                                              <w:sz w:val="16"/>
                                              <w:szCs w:val="16"/>
                                            </w:rPr>
                                            <m:t>∆EVOL</m:t>
                                          </m:r>
                                        </m:e>
                                        <m:sub>
                                          <m:r>
                                            <w:rPr>
                                              <w:rFonts w:ascii="Cambria Math" w:eastAsia="Times New Roman" w:hAnsi="Cambria Math"/>
                                              <w:color w:val="000000"/>
                                              <w:sz w:val="16"/>
                                              <w:szCs w:val="16"/>
                                            </w:rPr>
                                            <m:t>t-3</m:t>
                                          </m:r>
                                        </m:sub>
                                      </m:sSub>
                                    </m:oMath>
                                  </m:oMathPara>
                                </w:p>
                              </w:txbxContent>
                            </wps:txbx>
                            <wps:bodyPr wrap="square" lIns="0" tIns="0" rIns="0" bIns="0" rtlCol="0" anchor="ctr">
                              <a:spAutoFit/>
                            </wps:bodyPr>
                          </wps:wsp>
                        </a:graphicData>
                      </a:graphic>
                      <wp14:sizeRelH relativeFrom="margin">
                        <wp14:pctWidth>0</wp14:pctWidth>
                      </wp14:sizeRelH>
                      <wp14:sizeRelV relativeFrom="margin">
                        <wp14:pctHeight>0</wp14:pctHeight>
                      </wp14:sizeRelV>
                    </wp:anchor>
                  </w:drawing>
                </mc:Choice>
                <mc:Fallback>
                  <w:pict>
                    <v:shape w14:anchorId="0AF77C09" id="_x0000_s1112" type="#_x0000_t202" style="position:absolute;left:0;text-align:left;margin-left:3.2pt;margin-top:2.2pt;width:34.8pt;height:9.4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" filled="f" stroked="f">
                      <v:textbox style="mso-fit-shape-to-text:t" inset="0,0,0,0">
                        <w:txbxContent>
                          <w:p w14:paraId="75B64F4F" w14:textId="77777777" w:rsidR="00D10ED6" w:rsidRDefault="004A520C" w:rsidP="00D10ED6">
                            <w:pPr>
                              <w:pStyle w:val="NormalWeb"/>
                              <w:spacing w:before="0" w:beforeAutospacing="0" w:after="0" w:afterAutospacing="0"/>
                            </w:pPr>
                            <m:oMathPara>
                              <m:oMathParaPr>
                                <m:jc m:val="centerGroup"/>
                              </m:oMathParaPr>
                              <m:oMath>
                                <m:sSub>
                                  <m:sSubPr>
                                    <m:ctrlPr>
                                      <w:rPr>
                                        <w:rFonts w:ascii="Cambria Math" w:hAnsi="Cambria Math"/>
                                        <w:i/>
                                        <w:iCs/>
                                        <w:color w:val="000000"/>
                                        <w:sz w:val="16"/>
                                        <w:szCs w:val="16"/>
                                      </w:rPr>
                                    </m:ctrlPr>
                                  </m:sSubPr>
                                  <m:e>
                                    <m:r>
                                      <w:rPr>
                                        <w:rFonts w:ascii="Cambria Math" w:eastAsia="Times New Roman" w:hAnsi="Cambria Math"/>
                                        <w:color w:val="000000"/>
                                        <w:sz w:val="16"/>
                                        <w:szCs w:val="16"/>
                                      </w:rPr>
                                      <m:t>∆EVOL</m:t>
                                    </m:r>
                                  </m:e>
                                  <m:sub>
                                    <m:r>
                                      <w:rPr>
                                        <w:rFonts w:ascii="Cambria Math" w:eastAsia="Times New Roman" w:hAnsi="Cambria Math"/>
                                        <w:color w:val="000000"/>
                                        <w:sz w:val="16"/>
                                        <w:szCs w:val="16"/>
                                      </w:rPr>
                                      <m:t>t-3</m:t>
                                    </m:r>
                                  </m:sub>
                                </m:sSub>
                              </m:oMath>
                            </m:oMathPara>
                          </w:p>
                        </w:txbxContent>
                      </v:textbox>
                    </v:shape>
                  </w:pict>
                </mc:Fallback>
              </mc:AlternateContent>
            </w:r>
            <w:r w:rsidRPr="00545A22">
              <w:rPr>
                <w:rFonts w:ascii="Calibri" w:eastAsia="Times New Roman" w:hAnsi="Calibri" w:cs="Times New Roman"/>
                <w:color w:val="000000"/>
                <w:sz w:val="14"/>
              </w:rPr>
              <w:t> </w:t>
            </w:r>
          </w:p>
        </w:tc>
        <w:tc>
          <w:tcPr>
            <w:tcW w:w="998" w:type="dxa"/>
            <w:tcBorders>
              <w:top w:val="single" w:sz="4" w:space="0" w:color="auto"/>
              <w:left w:val="nil"/>
              <w:bottom w:val="single" w:sz="4" w:space="0" w:color="auto"/>
              <w:right w:val="nil"/>
            </w:tcBorders>
            <w:shd w:val="clear" w:color="auto" w:fill="auto"/>
            <w:noWrap/>
            <w:vAlign w:val="center"/>
            <w:hideMark/>
          </w:tcPr>
          <w:p w14:paraId="36DCACD2" w14:textId="77777777" w:rsidR="00D10ED6" w:rsidRPr="00545A22" w:rsidRDefault="00D10ED6" w:rsidP="00CD3AC2">
            <w:pPr>
              <w:spacing w:after="0" w:line="240" w:lineRule="auto"/>
              <w:jc w:val="center"/>
              <w:rPr>
                <w:rFonts w:ascii="Calibri" w:eastAsia="Times New Roman" w:hAnsi="Calibri" w:cs="Times New Roman"/>
                <w:color w:val="000000"/>
                <w:sz w:val="14"/>
              </w:rPr>
            </w:pPr>
            <w:r w:rsidRPr="00545A22">
              <w:rPr>
                <w:noProof/>
                <w:sz w:val="14"/>
                <w:lang w:val="en-GB" w:eastAsia="en-GB"/>
              </w:rPr>
              <mc:AlternateContent>
                <mc:Choice Requires="wps">
                  <w:drawing>
                    <wp:anchor distT="0" distB="0" distL="114300" distR="114300" simplePos="0" relativeHeight="251970560" behindDoc="0" locked="0" layoutInCell="1" allowOverlap="1" wp14:anchorId="5AE85491" wp14:editId="1E012D92">
                      <wp:simplePos x="0" y="0"/>
                      <wp:positionH relativeFrom="column">
                        <wp:posOffset>123190</wp:posOffset>
                      </wp:positionH>
                      <wp:positionV relativeFrom="paragraph">
                        <wp:posOffset>38735</wp:posOffset>
                      </wp:positionV>
                      <wp:extent cx="123190" cy="119380"/>
                      <wp:effectExtent l="0" t="0" r="0" b="0"/>
                      <wp:wrapNone/>
                      <wp:docPr id="58" name="TextBox 37"/>
                      <wp:cNvGraphicFramePr/>
                      <a:graphic xmlns:a="http://schemas.openxmlformats.org/drawingml/2006/main">
                        <a:graphicData uri="http://schemas.microsoft.com/office/word/2010/wordprocessingShape">
                          <wps:wsp>
                            <wps:cNvSpPr txBox="1"/>
                            <wps:spPr>
                              <a:xfrm>
                                <a:off x="0" y="0"/>
                                <a:ext cx="123190" cy="119380"/>
                              </a:xfrm>
                              <a:prstGeom prst="rect">
                                <a:avLst/>
                              </a:prstGeom>
                              <a:noFill/>
                              <a:ln>
                                <a:noFill/>
                              </a:ln>
                              <a:effectLst/>
                            </wps:spPr>
                            <wps:txbx>
                              <w:txbxContent>
                                <w:p w14:paraId="6E0D7E5C" w14:textId="77777777" w:rsidR="00D10ED6" w:rsidRDefault="004A520C" w:rsidP="00D10ED6">
                                  <w:pPr>
                                    <w:pStyle w:val="NormalWeb"/>
                                    <w:spacing w:before="0" w:beforeAutospacing="0" w:after="0" w:afterAutospacing="0"/>
                                  </w:pPr>
                                  <m:oMathPara>
                                    <m:oMathParaPr>
                                      <m:jc m:val="centerGroup"/>
                                    </m:oMathParaPr>
                                    <m:oMath>
                                      <m:sSubSup>
                                        <m:sSubSupPr>
                                          <m:ctrlPr>
                                            <w:rPr>
                                              <w:rFonts w:ascii="Cambria Math" w:hAnsi="Cambria Math"/>
                                              <w:i/>
                                              <w:iCs/>
                                              <w:color w:val="000000"/>
                                              <w:sz w:val="16"/>
                                              <w:szCs w:val="16"/>
                                            </w:rPr>
                                          </m:ctrlPr>
                                        </m:sSubSupPr>
                                        <m:e>
                                          <m:r>
                                            <w:rPr>
                                              <w:rFonts w:ascii="Cambria Math" w:eastAsia="Times New Roman" w:hAnsi="Cambria Math"/>
                                              <w:color w:val="000000"/>
                                              <w:sz w:val="16"/>
                                              <w:szCs w:val="16"/>
                                            </w:rPr>
                                            <m:t>R</m:t>
                                          </m:r>
                                        </m:e>
                                        <m:sub>
                                          <m:r>
                                            <w:rPr>
                                              <w:rFonts w:ascii="Cambria Math" w:eastAsia="Times New Roman" w:hAnsi="Cambria Math"/>
                                              <w:color w:val="000000"/>
                                              <w:sz w:val="16"/>
                                              <w:szCs w:val="16"/>
                                            </w:rPr>
                                            <m:t>t</m:t>
                                          </m:r>
                                        </m:sub>
                                        <m:sup>
                                          <m:r>
                                            <w:rPr>
                                              <w:rFonts w:ascii="Cambria Math" w:eastAsia="Times New Roman" w:hAnsi="Cambria Math"/>
                                              <w:color w:val="000000"/>
                                              <w:sz w:val="16"/>
                                              <w:szCs w:val="16"/>
                                            </w:rPr>
                                            <m:t>+</m:t>
                                          </m:r>
                                        </m:sup>
                                      </m:sSubSup>
                                    </m:oMath>
                                  </m:oMathPara>
                                </w:p>
                              </w:txbxContent>
                            </wps:txbx>
                            <wps:bodyPr wrap="square" lIns="0" tIns="0" rIns="0" bIns="0" rtlCol="0" anchor="t">
                              <a:spAutoFit/>
                            </wps:bodyPr>
                          </wps:wsp>
                        </a:graphicData>
                      </a:graphic>
                      <wp14:sizeRelH relativeFrom="margin">
                        <wp14:pctWidth>0</wp14:pctWidth>
                      </wp14:sizeRelH>
                      <wp14:sizeRelV relativeFrom="margin">
                        <wp14:pctHeight>0</wp14:pctHeight>
                      </wp14:sizeRelV>
                    </wp:anchor>
                  </w:drawing>
                </mc:Choice>
                <mc:Fallback>
                  <w:pict>
                    <v:shape w14:anchorId="5AE85491" id="_x0000_s1113" type="#_x0000_t202" style="position:absolute;left:0;text-align:left;margin-left:9.7pt;margin-top:3.05pt;width:9.7pt;height:9.4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" filled="f" stroked="f">
                      <v:textbox style="mso-fit-shape-to-text:t" inset="0,0,0,0">
                        <w:txbxContent>
                          <w:p w14:paraId="6E0D7E5C" w14:textId="77777777" w:rsidR="00D10ED6" w:rsidRDefault="004A520C" w:rsidP="00D10ED6">
                            <w:pPr>
                              <w:pStyle w:val="NormalWeb"/>
                              <w:spacing w:before="0" w:beforeAutospacing="0" w:after="0" w:afterAutospacing="0"/>
                            </w:pPr>
                            <m:oMathPara>
                              <m:oMathParaPr>
                                <m:jc m:val="centerGroup"/>
                              </m:oMathParaPr>
                              <m:oMath>
                                <m:sSubSup>
                                  <m:sSubSupPr>
                                    <m:ctrlPr>
                                      <w:rPr>
                                        <w:rFonts w:ascii="Cambria Math" w:hAnsi="Cambria Math"/>
                                        <w:i/>
                                        <w:iCs/>
                                        <w:color w:val="000000"/>
                                        <w:sz w:val="16"/>
                                        <w:szCs w:val="16"/>
                                      </w:rPr>
                                    </m:ctrlPr>
                                  </m:sSubSupPr>
                                  <m:e>
                                    <m:r>
                                      <w:rPr>
                                        <w:rFonts w:ascii="Cambria Math" w:eastAsia="Times New Roman" w:hAnsi="Cambria Math"/>
                                        <w:color w:val="000000"/>
                                        <w:sz w:val="16"/>
                                        <w:szCs w:val="16"/>
                                      </w:rPr>
                                      <m:t>R</m:t>
                                    </m:r>
                                  </m:e>
                                  <m:sub>
                                    <m:r>
                                      <w:rPr>
                                        <w:rFonts w:ascii="Cambria Math" w:eastAsia="Times New Roman" w:hAnsi="Cambria Math"/>
                                        <w:color w:val="000000"/>
                                        <w:sz w:val="16"/>
                                        <w:szCs w:val="16"/>
                                      </w:rPr>
                                      <m:t>t</m:t>
                                    </m:r>
                                  </m:sub>
                                  <m:sup>
                                    <m:r>
                                      <w:rPr>
                                        <w:rFonts w:ascii="Cambria Math" w:eastAsia="Times New Roman" w:hAnsi="Cambria Math"/>
                                        <w:color w:val="000000"/>
                                        <w:sz w:val="16"/>
                                        <w:szCs w:val="16"/>
                                      </w:rPr>
                                      <m:t>+</m:t>
                                    </m:r>
                                  </m:sup>
                                </m:sSubSup>
                              </m:oMath>
                            </m:oMathPara>
                          </w:p>
                        </w:txbxContent>
                      </v:textbox>
                    </v:shape>
                  </w:pict>
                </mc:Fallback>
              </mc:AlternateContent>
            </w:r>
            <w:r w:rsidRPr="00545A22">
              <w:rPr>
                <w:rFonts w:ascii="Calibri" w:eastAsia="Times New Roman" w:hAnsi="Calibri" w:cs="Times New Roman"/>
                <w:color w:val="000000"/>
                <w:sz w:val="14"/>
              </w:rPr>
              <w:t> </w:t>
            </w:r>
          </w:p>
        </w:tc>
        <w:tc>
          <w:tcPr>
            <w:tcW w:w="998" w:type="dxa"/>
            <w:tcBorders>
              <w:top w:val="single" w:sz="4" w:space="0" w:color="auto"/>
              <w:left w:val="nil"/>
              <w:bottom w:val="single" w:sz="4" w:space="0" w:color="auto"/>
              <w:right w:val="nil"/>
            </w:tcBorders>
            <w:shd w:val="clear" w:color="auto" w:fill="auto"/>
            <w:noWrap/>
            <w:vAlign w:val="center"/>
            <w:hideMark/>
          </w:tcPr>
          <w:p w14:paraId="4ADED58C" w14:textId="77777777" w:rsidR="00D10ED6" w:rsidRPr="00545A22" w:rsidRDefault="00D10ED6" w:rsidP="00CD3AC2">
            <w:pPr>
              <w:spacing w:after="0" w:line="240" w:lineRule="auto"/>
              <w:jc w:val="center"/>
              <w:rPr>
                <w:rFonts w:ascii="Calibri" w:eastAsia="Times New Roman" w:hAnsi="Calibri" w:cs="Times New Roman"/>
                <w:color w:val="000000"/>
                <w:sz w:val="14"/>
              </w:rPr>
            </w:pPr>
            <w:r w:rsidRPr="00545A22">
              <w:rPr>
                <w:noProof/>
                <w:sz w:val="14"/>
                <w:lang w:val="en-GB" w:eastAsia="en-GB"/>
              </w:rPr>
              <mc:AlternateContent>
                <mc:Choice Requires="wps">
                  <w:drawing>
                    <wp:anchor distT="0" distB="0" distL="114300" distR="114300" simplePos="0" relativeHeight="251971584" behindDoc="0" locked="0" layoutInCell="1" allowOverlap="1" wp14:anchorId="2E3E0D49" wp14:editId="1D907BCB">
                      <wp:simplePos x="0" y="0"/>
                      <wp:positionH relativeFrom="column">
                        <wp:posOffset>85725</wp:posOffset>
                      </wp:positionH>
                      <wp:positionV relativeFrom="paragraph">
                        <wp:posOffset>635</wp:posOffset>
                      </wp:positionV>
                      <wp:extent cx="213995" cy="133985"/>
                      <wp:effectExtent l="0" t="0" r="0" b="0"/>
                      <wp:wrapNone/>
                      <wp:docPr id="149" name="TextBox 38"/>
                      <wp:cNvGraphicFramePr/>
                      <a:graphic xmlns:a="http://schemas.openxmlformats.org/drawingml/2006/main">
                        <a:graphicData uri="http://schemas.microsoft.com/office/word/2010/wordprocessingShape">
                          <wps:wsp>
                            <wps:cNvSpPr txBox="1"/>
                            <wps:spPr>
                              <a:xfrm>
                                <a:off x="0" y="0"/>
                                <a:ext cx="213995" cy="133985"/>
                              </a:xfrm>
                              <a:prstGeom prst="rect">
                                <a:avLst/>
                              </a:prstGeom>
                              <a:noFill/>
                              <a:ln>
                                <a:noFill/>
                              </a:ln>
                              <a:effectLst/>
                            </wps:spPr>
                            <wps:txbx>
                              <w:txbxContent>
                                <w:p w14:paraId="16B58895" w14:textId="77777777" w:rsidR="00D10ED6" w:rsidRDefault="004A520C" w:rsidP="00D10ED6">
                                  <w:pPr>
                                    <w:pStyle w:val="NormalWeb"/>
                                    <w:spacing w:before="0" w:beforeAutospacing="0" w:after="0" w:afterAutospacing="0"/>
                                  </w:pPr>
                                  <m:oMathPara>
                                    <m:oMathParaPr>
                                      <m:jc m:val="centerGroup"/>
                                    </m:oMathParaPr>
                                    <m:oMath>
                                      <m:sSubSup>
                                        <m:sSubSupPr>
                                          <m:ctrlPr>
                                            <w:rPr>
                                              <w:rFonts w:ascii="Cambria Math" w:hAnsi="Cambria Math"/>
                                              <w:i/>
                                              <w:iCs/>
                                              <w:color w:val="000000"/>
                                              <w:sz w:val="16"/>
                                              <w:szCs w:val="16"/>
                                            </w:rPr>
                                          </m:ctrlPr>
                                        </m:sSubSupPr>
                                        <m:e>
                                          <m:r>
                                            <w:rPr>
                                              <w:rFonts w:ascii="Cambria Math" w:eastAsia="Times New Roman" w:hAnsi="Cambria Math"/>
                                              <w:color w:val="000000"/>
                                              <w:sz w:val="16"/>
                                              <w:szCs w:val="16"/>
                                            </w:rPr>
                                            <m:t> R</m:t>
                                          </m:r>
                                        </m:e>
                                        <m:sub>
                                          <m:r>
                                            <w:rPr>
                                              <w:rFonts w:ascii="Cambria Math" w:eastAsia="Times New Roman" w:hAnsi="Cambria Math"/>
                                              <w:color w:val="000000"/>
                                              <w:sz w:val="16"/>
                                              <w:szCs w:val="16"/>
                                            </w:rPr>
                                            <m:t>t-1</m:t>
                                          </m:r>
                                        </m:sub>
                                        <m:sup>
                                          <m:r>
                                            <w:rPr>
                                              <w:rFonts w:ascii="Cambria Math" w:eastAsia="Times New Roman" w:hAnsi="Cambria Math"/>
                                              <w:color w:val="000000"/>
                                              <w:sz w:val="16"/>
                                              <w:szCs w:val="16"/>
                                            </w:rPr>
                                            <m:t>+</m:t>
                                          </m:r>
                                        </m:sup>
                                      </m:sSubSup>
                                    </m:oMath>
                                  </m:oMathPara>
                                </w:p>
                              </w:txbxContent>
                            </wps:txbx>
                            <wps:bodyPr wrap="square" lIns="0" tIns="0" rIns="0" bIns="0" rtlCol="0" anchor="t">
                              <a:spAutoFit/>
                            </wps:bodyPr>
                          </wps:wsp>
                        </a:graphicData>
                      </a:graphic>
                      <wp14:sizeRelH relativeFrom="margin">
                        <wp14:pctWidth>0</wp14:pctWidth>
                      </wp14:sizeRelH>
                      <wp14:sizeRelV relativeFrom="margin">
                        <wp14:pctHeight>0</wp14:pctHeight>
                      </wp14:sizeRelV>
                    </wp:anchor>
                  </w:drawing>
                </mc:Choice>
                <mc:Fallback>
                  <w:pict>
                    <v:shape w14:anchorId="2E3E0D49" id="_x0000_s1114" type="#_x0000_t202" style="position:absolute;left:0;text-align:left;margin-left:6.75pt;margin-top:.05pt;width:16.85pt;height:10.55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" filled="f" stroked="f">
                      <v:textbox style="mso-fit-shape-to-text:t" inset="0,0,0,0">
                        <w:txbxContent>
                          <w:p w14:paraId="16B58895" w14:textId="77777777" w:rsidR="00D10ED6" w:rsidRDefault="004A520C" w:rsidP="00D10ED6">
                            <w:pPr>
                              <w:pStyle w:val="NormalWeb"/>
                              <w:spacing w:before="0" w:beforeAutospacing="0" w:after="0" w:afterAutospacing="0"/>
                            </w:pPr>
                            <m:oMathPara>
                              <m:oMathParaPr>
                                <m:jc m:val="centerGroup"/>
                              </m:oMathParaPr>
                              <m:oMath>
                                <m:sSubSup>
                                  <m:sSubSupPr>
                                    <m:ctrlPr>
                                      <w:rPr>
                                        <w:rFonts w:ascii="Cambria Math" w:hAnsi="Cambria Math"/>
                                        <w:i/>
                                        <w:iCs/>
                                        <w:color w:val="000000"/>
                                        <w:sz w:val="16"/>
                                        <w:szCs w:val="16"/>
                                      </w:rPr>
                                    </m:ctrlPr>
                                  </m:sSubSupPr>
                                  <m:e>
                                    <m:r>
                                      <w:rPr>
                                        <w:rFonts w:ascii="Cambria Math" w:eastAsia="Times New Roman" w:hAnsi="Cambria Math"/>
                                        <w:color w:val="000000"/>
                                        <w:sz w:val="16"/>
                                        <w:szCs w:val="16"/>
                                      </w:rPr>
                                      <m:t> R</m:t>
                                    </m:r>
                                  </m:e>
                                  <m:sub>
                                    <m:r>
                                      <w:rPr>
                                        <w:rFonts w:ascii="Cambria Math" w:eastAsia="Times New Roman" w:hAnsi="Cambria Math"/>
                                        <w:color w:val="000000"/>
                                        <w:sz w:val="16"/>
                                        <w:szCs w:val="16"/>
                                      </w:rPr>
                                      <m:t>t-1</m:t>
                                    </m:r>
                                  </m:sub>
                                  <m:sup>
                                    <m:r>
                                      <w:rPr>
                                        <w:rFonts w:ascii="Cambria Math" w:eastAsia="Times New Roman" w:hAnsi="Cambria Math"/>
                                        <w:color w:val="000000"/>
                                        <w:sz w:val="16"/>
                                        <w:szCs w:val="16"/>
                                      </w:rPr>
                                      <m:t>+</m:t>
                                    </m:r>
                                  </m:sup>
                                </m:sSubSup>
                              </m:oMath>
                            </m:oMathPara>
                          </w:p>
                        </w:txbxContent>
                      </v:textbox>
                    </v:shape>
                  </w:pict>
                </mc:Fallback>
              </mc:AlternateContent>
            </w:r>
            <w:r w:rsidRPr="00545A22">
              <w:rPr>
                <w:rFonts w:ascii="Calibri" w:eastAsia="Times New Roman" w:hAnsi="Calibri" w:cs="Times New Roman"/>
                <w:color w:val="000000"/>
                <w:sz w:val="14"/>
              </w:rPr>
              <w:t> </w:t>
            </w:r>
          </w:p>
        </w:tc>
        <w:tc>
          <w:tcPr>
            <w:tcW w:w="998" w:type="dxa"/>
            <w:tcBorders>
              <w:top w:val="single" w:sz="4" w:space="0" w:color="auto"/>
              <w:left w:val="nil"/>
              <w:bottom w:val="single" w:sz="4" w:space="0" w:color="auto"/>
              <w:right w:val="nil"/>
            </w:tcBorders>
            <w:shd w:val="clear" w:color="auto" w:fill="auto"/>
            <w:noWrap/>
            <w:vAlign w:val="center"/>
            <w:hideMark/>
          </w:tcPr>
          <w:p w14:paraId="61B32CDB" w14:textId="77777777" w:rsidR="00D10ED6" w:rsidRPr="00545A22" w:rsidRDefault="00D10ED6" w:rsidP="00CD3AC2">
            <w:pPr>
              <w:spacing w:after="0" w:line="240" w:lineRule="auto"/>
              <w:jc w:val="center"/>
              <w:rPr>
                <w:rFonts w:ascii="Calibri" w:eastAsia="Times New Roman" w:hAnsi="Calibri" w:cs="Times New Roman"/>
                <w:color w:val="000000"/>
                <w:sz w:val="14"/>
              </w:rPr>
            </w:pPr>
            <w:r w:rsidRPr="00545A22">
              <w:rPr>
                <w:noProof/>
                <w:sz w:val="14"/>
                <w:lang w:val="en-GB" w:eastAsia="en-GB"/>
              </w:rPr>
              <mc:AlternateContent>
                <mc:Choice Requires="wps">
                  <w:drawing>
                    <wp:anchor distT="0" distB="0" distL="114300" distR="114300" simplePos="0" relativeHeight="251972608" behindDoc="0" locked="0" layoutInCell="1" allowOverlap="1" wp14:anchorId="4AE9DF28" wp14:editId="0922D528">
                      <wp:simplePos x="0" y="0"/>
                      <wp:positionH relativeFrom="column">
                        <wp:posOffset>57150</wp:posOffset>
                      </wp:positionH>
                      <wp:positionV relativeFrom="paragraph">
                        <wp:posOffset>29210</wp:posOffset>
                      </wp:positionV>
                      <wp:extent cx="213995" cy="133985"/>
                      <wp:effectExtent l="0" t="0" r="0" b="0"/>
                      <wp:wrapNone/>
                      <wp:docPr id="150" name="TextBox 39"/>
                      <wp:cNvGraphicFramePr/>
                      <a:graphic xmlns:a="http://schemas.openxmlformats.org/drawingml/2006/main">
                        <a:graphicData uri="http://schemas.microsoft.com/office/word/2010/wordprocessingShape">
                          <wps:wsp>
                            <wps:cNvSpPr txBox="1"/>
                            <wps:spPr>
                              <a:xfrm>
                                <a:off x="0" y="0"/>
                                <a:ext cx="213995" cy="133985"/>
                              </a:xfrm>
                              <a:prstGeom prst="rect">
                                <a:avLst/>
                              </a:prstGeom>
                              <a:noFill/>
                              <a:ln>
                                <a:noFill/>
                              </a:ln>
                              <a:effectLst/>
                            </wps:spPr>
                            <wps:txbx>
                              <w:txbxContent>
                                <w:p w14:paraId="4D458B07" w14:textId="77777777" w:rsidR="00D10ED6" w:rsidRDefault="004A520C" w:rsidP="00D10ED6">
                                  <w:pPr>
                                    <w:pStyle w:val="NormalWeb"/>
                                    <w:spacing w:before="0" w:beforeAutospacing="0" w:after="0" w:afterAutospacing="0"/>
                                  </w:pPr>
                                  <m:oMathPara>
                                    <m:oMathParaPr>
                                      <m:jc m:val="centerGroup"/>
                                    </m:oMathParaPr>
                                    <m:oMath>
                                      <m:sSubSup>
                                        <m:sSubSupPr>
                                          <m:ctrlPr>
                                            <w:rPr>
                                              <w:rFonts w:ascii="Cambria Math" w:hAnsi="Cambria Math"/>
                                              <w:i/>
                                              <w:iCs/>
                                              <w:color w:val="000000"/>
                                              <w:sz w:val="16"/>
                                              <w:szCs w:val="16"/>
                                            </w:rPr>
                                          </m:ctrlPr>
                                        </m:sSubSupPr>
                                        <m:e>
                                          <m:r>
                                            <w:rPr>
                                              <w:rFonts w:ascii="Cambria Math" w:eastAsia="Times New Roman" w:hAnsi="Cambria Math"/>
                                              <w:color w:val="000000"/>
                                              <w:sz w:val="16"/>
                                              <w:szCs w:val="16"/>
                                            </w:rPr>
                                            <m:t> R</m:t>
                                          </m:r>
                                        </m:e>
                                        <m:sub>
                                          <m:r>
                                            <w:rPr>
                                              <w:rFonts w:ascii="Cambria Math" w:eastAsia="Times New Roman" w:hAnsi="Cambria Math"/>
                                              <w:color w:val="000000"/>
                                              <w:sz w:val="16"/>
                                              <w:szCs w:val="16"/>
                                            </w:rPr>
                                            <m:t>t-2</m:t>
                                          </m:r>
                                        </m:sub>
                                        <m:sup>
                                          <m:r>
                                            <w:rPr>
                                              <w:rFonts w:ascii="Cambria Math" w:eastAsia="Times New Roman" w:hAnsi="Cambria Math"/>
                                              <w:color w:val="000000"/>
                                              <w:sz w:val="16"/>
                                              <w:szCs w:val="16"/>
                                            </w:rPr>
                                            <m:t>+</m:t>
                                          </m:r>
                                        </m:sup>
                                      </m:sSubSup>
                                    </m:oMath>
                                  </m:oMathPara>
                                </w:p>
                              </w:txbxContent>
                            </wps:txbx>
                            <wps:bodyPr wrap="square" lIns="0" tIns="0" rIns="0" bIns="0" rtlCol="0" anchor="t">
                              <a:spAutoFit/>
                            </wps:bodyPr>
                          </wps:wsp>
                        </a:graphicData>
                      </a:graphic>
                      <wp14:sizeRelH relativeFrom="margin">
                        <wp14:pctWidth>0</wp14:pctWidth>
                      </wp14:sizeRelH>
                      <wp14:sizeRelV relativeFrom="margin">
                        <wp14:pctHeight>0</wp14:pctHeight>
                      </wp14:sizeRelV>
                    </wp:anchor>
                  </w:drawing>
                </mc:Choice>
                <mc:Fallback>
                  <w:pict>
                    <v:shape w14:anchorId="4AE9DF28" id="_x0000_s1115" type="#_x0000_t202" style="position:absolute;left:0;text-align:left;margin-left:4.5pt;margin-top:2.3pt;width:16.85pt;height:10.55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" filled="f" stroked="f">
                      <v:textbox style="mso-fit-shape-to-text:t" inset="0,0,0,0">
                        <w:txbxContent>
                          <w:p w14:paraId="4D458B07" w14:textId="77777777" w:rsidR="00D10ED6" w:rsidRDefault="004A520C" w:rsidP="00D10ED6">
                            <w:pPr>
                              <w:pStyle w:val="NormalWeb"/>
                              <w:spacing w:before="0" w:beforeAutospacing="0" w:after="0" w:afterAutospacing="0"/>
                            </w:pPr>
                            <m:oMathPara>
                              <m:oMathParaPr>
                                <m:jc m:val="centerGroup"/>
                              </m:oMathParaPr>
                              <m:oMath>
                                <m:sSubSup>
                                  <m:sSubSupPr>
                                    <m:ctrlPr>
                                      <w:rPr>
                                        <w:rFonts w:ascii="Cambria Math" w:hAnsi="Cambria Math"/>
                                        <w:i/>
                                        <w:iCs/>
                                        <w:color w:val="000000"/>
                                        <w:sz w:val="16"/>
                                        <w:szCs w:val="16"/>
                                      </w:rPr>
                                    </m:ctrlPr>
                                  </m:sSubSupPr>
                                  <m:e>
                                    <m:r>
                                      <w:rPr>
                                        <w:rFonts w:ascii="Cambria Math" w:eastAsia="Times New Roman" w:hAnsi="Cambria Math"/>
                                        <w:color w:val="000000"/>
                                        <w:sz w:val="16"/>
                                        <w:szCs w:val="16"/>
                                      </w:rPr>
                                      <m:t> R</m:t>
                                    </m:r>
                                  </m:e>
                                  <m:sub>
                                    <m:r>
                                      <w:rPr>
                                        <w:rFonts w:ascii="Cambria Math" w:eastAsia="Times New Roman" w:hAnsi="Cambria Math"/>
                                        <w:color w:val="000000"/>
                                        <w:sz w:val="16"/>
                                        <w:szCs w:val="16"/>
                                      </w:rPr>
                                      <m:t>t-2</m:t>
                                    </m:r>
                                  </m:sub>
                                  <m:sup>
                                    <m:r>
                                      <w:rPr>
                                        <w:rFonts w:ascii="Cambria Math" w:eastAsia="Times New Roman" w:hAnsi="Cambria Math"/>
                                        <w:color w:val="000000"/>
                                        <w:sz w:val="16"/>
                                        <w:szCs w:val="16"/>
                                      </w:rPr>
                                      <m:t>+</m:t>
                                    </m:r>
                                  </m:sup>
                                </m:sSubSup>
                              </m:oMath>
                            </m:oMathPara>
                          </w:p>
                        </w:txbxContent>
                      </v:textbox>
                    </v:shape>
                  </w:pict>
                </mc:Fallback>
              </mc:AlternateContent>
            </w:r>
            <w:r w:rsidRPr="00545A22">
              <w:rPr>
                <w:rFonts w:ascii="Calibri" w:eastAsia="Times New Roman" w:hAnsi="Calibri" w:cs="Times New Roman"/>
                <w:color w:val="000000"/>
                <w:sz w:val="14"/>
              </w:rPr>
              <w:t> </w:t>
            </w:r>
          </w:p>
        </w:tc>
        <w:tc>
          <w:tcPr>
            <w:tcW w:w="998" w:type="dxa"/>
            <w:tcBorders>
              <w:top w:val="single" w:sz="4" w:space="0" w:color="auto"/>
              <w:left w:val="nil"/>
              <w:bottom w:val="single" w:sz="4" w:space="0" w:color="auto"/>
              <w:right w:val="nil"/>
            </w:tcBorders>
            <w:shd w:val="clear" w:color="auto" w:fill="auto"/>
            <w:noWrap/>
            <w:vAlign w:val="center"/>
            <w:hideMark/>
          </w:tcPr>
          <w:p w14:paraId="31CCB4F6" w14:textId="77777777" w:rsidR="00D10ED6" w:rsidRPr="00545A22" w:rsidRDefault="00D10ED6" w:rsidP="00CD3AC2">
            <w:pPr>
              <w:spacing w:after="0" w:line="240" w:lineRule="auto"/>
              <w:jc w:val="center"/>
              <w:rPr>
                <w:rFonts w:ascii="Calibri" w:eastAsia="Times New Roman" w:hAnsi="Calibri" w:cs="Times New Roman"/>
                <w:color w:val="000000"/>
                <w:sz w:val="14"/>
              </w:rPr>
            </w:pPr>
            <w:r w:rsidRPr="00545A22">
              <w:rPr>
                <w:noProof/>
                <w:sz w:val="14"/>
                <w:lang w:val="en-GB" w:eastAsia="en-GB"/>
              </w:rPr>
              <mc:AlternateContent>
                <mc:Choice Requires="wps">
                  <w:drawing>
                    <wp:anchor distT="0" distB="0" distL="114300" distR="114300" simplePos="0" relativeHeight="251973632" behindDoc="0" locked="0" layoutInCell="1" allowOverlap="1" wp14:anchorId="185807EC" wp14:editId="0434988B">
                      <wp:simplePos x="0" y="0"/>
                      <wp:positionH relativeFrom="column">
                        <wp:posOffset>57150</wp:posOffset>
                      </wp:positionH>
                      <wp:positionV relativeFrom="paragraph">
                        <wp:posOffset>29210</wp:posOffset>
                      </wp:positionV>
                      <wp:extent cx="191135" cy="119380"/>
                      <wp:effectExtent l="0" t="0" r="0" b="0"/>
                      <wp:wrapNone/>
                      <wp:docPr id="151" name="TextBox 40"/>
                      <wp:cNvGraphicFramePr/>
                      <a:graphic xmlns:a="http://schemas.openxmlformats.org/drawingml/2006/main">
                        <a:graphicData uri="http://schemas.microsoft.com/office/word/2010/wordprocessingShape">
                          <wps:wsp>
                            <wps:cNvSpPr txBox="1"/>
                            <wps:spPr>
                              <a:xfrm>
                                <a:off x="0" y="0"/>
                                <a:ext cx="191135" cy="119380"/>
                              </a:xfrm>
                              <a:prstGeom prst="rect">
                                <a:avLst/>
                              </a:prstGeom>
                              <a:noFill/>
                              <a:ln>
                                <a:noFill/>
                              </a:ln>
                              <a:effectLst/>
                            </wps:spPr>
                            <wps:txbx>
                              <w:txbxContent>
                                <w:p w14:paraId="7FF36FA5" w14:textId="77777777" w:rsidR="00D10ED6" w:rsidRDefault="004A520C" w:rsidP="00D10ED6">
                                  <w:pPr>
                                    <w:pStyle w:val="NormalWeb"/>
                                    <w:spacing w:before="0" w:beforeAutospacing="0" w:after="0" w:afterAutospacing="0"/>
                                  </w:pPr>
                                  <m:oMathPara>
                                    <m:oMathParaPr>
                                      <m:jc m:val="centerGroup"/>
                                    </m:oMathParaPr>
                                    <m:oMath>
                                      <m:sSubSup>
                                        <m:sSubSupPr>
                                          <m:ctrlPr>
                                            <w:rPr>
                                              <w:rFonts w:ascii="Cambria Math" w:hAnsi="Cambria Math"/>
                                              <w:i/>
                                              <w:iCs/>
                                              <w:color w:val="000000"/>
                                              <w:sz w:val="16"/>
                                              <w:szCs w:val="16"/>
                                            </w:rPr>
                                          </m:ctrlPr>
                                        </m:sSubSupPr>
                                        <m:e>
                                          <m:r>
                                            <w:rPr>
                                              <w:rFonts w:ascii="Cambria Math" w:eastAsia="Times New Roman" w:hAnsi="Cambria Math"/>
                                              <w:color w:val="000000"/>
                                              <w:sz w:val="16"/>
                                              <w:szCs w:val="16"/>
                                            </w:rPr>
                                            <m:t>R</m:t>
                                          </m:r>
                                        </m:e>
                                        <m:sub>
                                          <m:r>
                                            <w:rPr>
                                              <w:rFonts w:ascii="Cambria Math" w:eastAsia="Times New Roman" w:hAnsi="Cambria Math"/>
                                              <w:color w:val="000000"/>
                                              <w:sz w:val="16"/>
                                              <w:szCs w:val="16"/>
                                            </w:rPr>
                                            <m:t>t-3</m:t>
                                          </m:r>
                                        </m:sub>
                                        <m:sup>
                                          <m:r>
                                            <w:rPr>
                                              <w:rFonts w:ascii="Cambria Math" w:eastAsia="Times New Roman" w:hAnsi="Cambria Math"/>
                                              <w:color w:val="000000"/>
                                              <w:sz w:val="16"/>
                                              <w:szCs w:val="16"/>
                                            </w:rPr>
                                            <m:t>+</m:t>
                                          </m:r>
                                        </m:sup>
                                      </m:sSubSup>
                                    </m:oMath>
                                  </m:oMathPara>
                                </w:p>
                              </w:txbxContent>
                            </wps:txbx>
                            <wps:bodyPr wrap="square" lIns="0" tIns="0" rIns="0" bIns="0" rtlCol="0" anchor="t">
                              <a:spAutoFit/>
                            </wps:bodyPr>
                          </wps:wsp>
                        </a:graphicData>
                      </a:graphic>
                      <wp14:sizeRelH relativeFrom="margin">
                        <wp14:pctWidth>0</wp14:pctWidth>
                      </wp14:sizeRelH>
                      <wp14:sizeRelV relativeFrom="margin">
                        <wp14:pctHeight>0</wp14:pctHeight>
                      </wp14:sizeRelV>
                    </wp:anchor>
                  </w:drawing>
                </mc:Choice>
                <mc:Fallback>
                  <w:pict>
                    <v:shape w14:anchorId="185807EC" id="_x0000_s1116" type="#_x0000_t202" style="position:absolute;left:0;text-align:left;margin-left:4.5pt;margin-top:2.3pt;width:15.05pt;height:9.4pt;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" filled="f" stroked="f">
                      <v:textbox style="mso-fit-shape-to-text:t" inset="0,0,0,0">
                        <w:txbxContent>
                          <w:p w14:paraId="7FF36FA5" w14:textId="77777777" w:rsidR="00D10ED6" w:rsidRDefault="004A520C" w:rsidP="00D10ED6">
                            <w:pPr>
                              <w:pStyle w:val="NormalWeb"/>
                              <w:spacing w:before="0" w:beforeAutospacing="0" w:after="0" w:afterAutospacing="0"/>
                            </w:pPr>
                            <m:oMathPara>
                              <m:oMathParaPr>
                                <m:jc m:val="centerGroup"/>
                              </m:oMathParaPr>
                              <m:oMath>
                                <m:sSubSup>
                                  <m:sSubSupPr>
                                    <m:ctrlPr>
                                      <w:rPr>
                                        <w:rFonts w:ascii="Cambria Math" w:hAnsi="Cambria Math"/>
                                        <w:i/>
                                        <w:iCs/>
                                        <w:color w:val="000000"/>
                                        <w:sz w:val="16"/>
                                        <w:szCs w:val="16"/>
                                      </w:rPr>
                                    </m:ctrlPr>
                                  </m:sSubSupPr>
                                  <m:e>
                                    <m:r>
                                      <w:rPr>
                                        <w:rFonts w:ascii="Cambria Math" w:eastAsia="Times New Roman" w:hAnsi="Cambria Math"/>
                                        <w:color w:val="000000"/>
                                        <w:sz w:val="16"/>
                                        <w:szCs w:val="16"/>
                                      </w:rPr>
                                      <m:t>R</m:t>
                                    </m:r>
                                  </m:e>
                                  <m:sub>
                                    <m:r>
                                      <w:rPr>
                                        <w:rFonts w:ascii="Cambria Math" w:eastAsia="Times New Roman" w:hAnsi="Cambria Math"/>
                                        <w:color w:val="000000"/>
                                        <w:sz w:val="16"/>
                                        <w:szCs w:val="16"/>
                                      </w:rPr>
                                      <m:t>t-3</m:t>
                                    </m:r>
                                  </m:sub>
                                  <m:sup>
                                    <m:r>
                                      <w:rPr>
                                        <w:rFonts w:ascii="Cambria Math" w:eastAsia="Times New Roman" w:hAnsi="Cambria Math"/>
                                        <w:color w:val="000000"/>
                                        <w:sz w:val="16"/>
                                        <w:szCs w:val="16"/>
                                      </w:rPr>
                                      <m:t>+</m:t>
                                    </m:r>
                                  </m:sup>
                                </m:sSubSup>
                              </m:oMath>
                            </m:oMathPara>
                          </w:p>
                        </w:txbxContent>
                      </v:textbox>
                    </v:shape>
                  </w:pict>
                </mc:Fallback>
              </mc:AlternateContent>
            </w:r>
            <w:r w:rsidRPr="00545A22">
              <w:rPr>
                <w:rFonts w:ascii="Calibri" w:eastAsia="Times New Roman" w:hAnsi="Calibri" w:cs="Times New Roman"/>
                <w:color w:val="000000"/>
                <w:sz w:val="14"/>
              </w:rPr>
              <w:t> </w:t>
            </w:r>
          </w:p>
        </w:tc>
        <w:tc>
          <w:tcPr>
            <w:tcW w:w="998" w:type="dxa"/>
            <w:tcBorders>
              <w:top w:val="single" w:sz="4" w:space="0" w:color="auto"/>
              <w:left w:val="nil"/>
              <w:bottom w:val="single" w:sz="4" w:space="0" w:color="auto"/>
              <w:right w:val="nil"/>
            </w:tcBorders>
            <w:shd w:val="clear" w:color="auto" w:fill="auto"/>
            <w:noWrap/>
            <w:vAlign w:val="center"/>
            <w:hideMark/>
          </w:tcPr>
          <w:p w14:paraId="15470E52" w14:textId="77777777" w:rsidR="00D10ED6" w:rsidRPr="00545A22" w:rsidRDefault="00D10ED6" w:rsidP="00CD3AC2">
            <w:pPr>
              <w:spacing w:after="0" w:line="240" w:lineRule="auto"/>
              <w:jc w:val="center"/>
              <w:rPr>
                <w:rFonts w:ascii="Calibri" w:eastAsia="Times New Roman" w:hAnsi="Calibri" w:cs="Times New Roman"/>
                <w:color w:val="000000"/>
                <w:sz w:val="14"/>
              </w:rPr>
            </w:pPr>
            <w:r w:rsidRPr="00545A22">
              <w:rPr>
                <w:noProof/>
                <w:sz w:val="14"/>
                <w:lang w:val="en-GB" w:eastAsia="en-GB"/>
              </w:rPr>
              <mc:AlternateContent>
                <mc:Choice Requires="wps">
                  <w:drawing>
                    <wp:anchor distT="0" distB="0" distL="114300" distR="114300" simplePos="0" relativeHeight="251974656" behindDoc="0" locked="0" layoutInCell="1" allowOverlap="1" wp14:anchorId="70CCBBA0" wp14:editId="7946CCA0">
                      <wp:simplePos x="0" y="0"/>
                      <wp:positionH relativeFrom="column">
                        <wp:posOffset>95250</wp:posOffset>
                      </wp:positionH>
                      <wp:positionV relativeFrom="paragraph">
                        <wp:posOffset>10160</wp:posOffset>
                      </wp:positionV>
                      <wp:extent cx="145415" cy="133985"/>
                      <wp:effectExtent l="0" t="0" r="0" b="0"/>
                      <wp:wrapNone/>
                      <wp:docPr id="152" name="TextBox 41"/>
                      <wp:cNvGraphicFramePr/>
                      <a:graphic xmlns:a="http://schemas.openxmlformats.org/drawingml/2006/main">
                        <a:graphicData uri="http://schemas.microsoft.com/office/word/2010/wordprocessingShape">
                          <wps:wsp>
                            <wps:cNvSpPr txBox="1"/>
                            <wps:spPr>
                              <a:xfrm>
                                <a:off x="0" y="0"/>
                                <a:ext cx="145415" cy="133985"/>
                              </a:xfrm>
                              <a:prstGeom prst="rect">
                                <a:avLst/>
                              </a:prstGeom>
                              <a:noFill/>
                              <a:ln>
                                <a:noFill/>
                              </a:ln>
                              <a:effectLst/>
                            </wps:spPr>
                            <wps:txbx>
                              <w:txbxContent>
                                <w:p w14:paraId="390F008E" w14:textId="77777777" w:rsidR="00D10ED6" w:rsidRDefault="004A520C" w:rsidP="00D10ED6">
                                  <w:pPr>
                                    <w:pStyle w:val="NormalWeb"/>
                                    <w:spacing w:before="0" w:beforeAutospacing="0" w:after="0" w:afterAutospacing="0"/>
                                  </w:pPr>
                                  <m:oMathPara>
                                    <m:oMathParaPr>
                                      <m:jc m:val="centerGroup"/>
                                    </m:oMathParaPr>
                                    <m:oMath>
                                      <m:sSubSup>
                                        <m:sSubSupPr>
                                          <m:ctrlPr>
                                            <w:rPr>
                                              <w:rFonts w:ascii="Cambria Math" w:hAnsi="Cambria Math"/>
                                              <w:i/>
                                              <w:iCs/>
                                              <w:color w:val="000000"/>
                                              <w:sz w:val="16"/>
                                              <w:szCs w:val="16"/>
                                            </w:rPr>
                                          </m:ctrlPr>
                                        </m:sSubSupPr>
                                        <m:e>
                                          <m:r>
                                            <w:rPr>
                                              <w:rFonts w:ascii="Cambria Math" w:eastAsia="Times New Roman" w:hAnsi="Cambria Math"/>
                                              <w:color w:val="000000"/>
                                              <w:sz w:val="16"/>
                                              <w:szCs w:val="16"/>
                                            </w:rPr>
                                            <m:t> R</m:t>
                                          </m:r>
                                        </m:e>
                                        <m:sub>
                                          <m:r>
                                            <w:rPr>
                                              <w:rFonts w:ascii="Cambria Math" w:eastAsia="Times New Roman" w:hAnsi="Cambria Math"/>
                                              <w:color w:val="000000"/>
                                              <w:sz w:val="16"/>
                                              <w:szCs w:val="16"/>
                                            </w:rPr>
                                            <m:t>t</m:t>
                                          </m:r>
                                        </m:sub>
                                        <m:sup>
                                          <m:r>
                                            <w:rPr>
                                              <w:rFonts w:ascii="Cambria Math" w:eastAsia="Times New Roman" w:hAnsi="Cambria Math"/>
                                              <w:color w:val="000000"/>
                                              <w:sz w:val="16"/>
                                              <w:szCs w:val="16"/>
                                            </w:rPr>
                                            <m:t>-</m:t>
                                          </m:r>
                                        </m:sup>
                                      </m:sSubSup>
                                    </m:oMath>
                                  </m:oMathPara>
                                </w:p>
                              </w:txbxContent>
                            </wps:txbx>
                            <wps:bodyPr wrap="square" lIns="0" tIns="0" rIns="0" bIns="0" rtlCol="0" anchor="t">
                              <a:spAutoFit/>
                            </wps:bodyPr>
                          </wps:wsp>
                        </a:graphicData>
                      </a:graphic>
                      <wp14:sizeRelH relativeFrom="margin">
                        <wp14:pctWidth>0</wp14:pctWidth>
                      </wp14:sizeRelH>
                      <wp14:sizeRelV relativeFrom="margin">
                        <wp14:pctHeight>0</wp14:pctHeight>
                      </wp14:sizeRelV>
                    </wp:anchor>
                  </w:drawing>
                </mc:Choice>
                <mc:Fallback>
                  <w:pict>
                    <v:shape w14:anchorId="70CCBBA0" id="_x0000_s1117" type="#_x0000_t202" style="position:absolute;left:0;text-align:left;margin-left:7.5pt;margin-top:.8pt;width:11.45pt;height:10.55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" filled="f" stroked="f">
                      <v:textbox style="mso-fit-shape-to-text:t" inset="0,0,0,0">
                        <w:txbxContent>
                          <w:p w14:paraId="390F008E" w14:textId="77777777" w:rsidR="00D10ED6" w:rsidRDefault="004A520C" w:rsidP="00D10ED6">
                            <w:pPr>
                              <w:pStyle w:val="NormalWeb"/>
                              <w:spacing w:before="0" w:beforeAutospacing="0" w:after="0" w:afterAutospacing="0"/>
                            </w:pPr>
                            <m:oMathPara>
                              <m:oMathParaPr>
                                <m:jc m:val="centerGroup"/>
                              </m:oMathParaPr>
                              <m:oMath>
                                <m:sSubSup>
                                  <m:sSubSupPr>
                                    <m:ctrlPr>
                                      <w:rPr>
                                        <w:rFonts w:ascii="Cambria Math" w:hAnsi="Cambria Math"/>
                                        <w:i/>
                                        <w:iCs/>
                                        <w:color w:val="000000"/>
                                        <w:sz w:val="16"/>
                                        <w:szCs w:val="16"/>
                                      </w:rPr>
                                    </m:ctrlPr>
                                  </m:sSubSupPr>
                                  <m:e>
                                    <m:r>
                                      <w:rPr>
                                        <w:rFonts w:ascii="Cambria Math" w:eastAsia="Times New Roman" w:hAnsi="Cambria Math"/>
                                        <w:color w:val="000000"/>
                                        <w:sz w:val="16"/>
                                        <w:szCs w:val="16"/>
                                      </w:rPr>
                                      <m:t> R</m:t>
                                    </m:r>
                                  </m:e>
                                  <m:sub>
                                    <m:r>
                                      <w:rPr>
                                        <w:rFonts w:ascii="Cambria Math" w:eastAsia="Times New Roman" w:hAnsi="Cambria Math"/>
                                        <w:color w:val="000000"/>
                                        <w:sz w:val="16"/>
                                        <w:szCs w:val="16"/>
                                      </w:rPr>
                                      <m:t>t</m:t>
                                    </m:r>
                                  </m:sub>
                                  <m:sup>
                                    <m:r>
                                      <w:rPr>
                                        <w:rFonts w:ascii="Cambria Math" w:eastAsia="Times New Roman" w:hAnsi="Cambria Math"/>
                                        <w:color w:val="000000"/>
                                        <w:sz w:val="16"/>
                                        <w:szCs w:val="16"/>
                                      </w:rPr>
                                      <m:t>-</m:t>
                                    </m:r>
                                  </m:sup>
                                </m:sSubSup>
                              </m:oMath>
                            </m:oMathPara>
                          </w:p>
                        </w:txbxContent>
                      </v:textbox>
                    </v:shape>
                  </w:pict>
                </mc:Fallback>
              </mc:AlternateContent>
            </w:r>
            <w:r w:rsidRPr="00545A22">
              <w:rPr>
                <w:rFonts w:ascii="Calibri" w:eastAsia="Times New Roman" w:hAnsi="Calibri" w:cs="Times New Roman"/>
                <w:color w:val="000000"/>
                <w:sz w:val="14"/>
              </w:rPr>
              <w:t> </w:t>
            </w:r>
          </w:p>
        </w:tc>
        <w:tc>
          <w:tcPr>
            <w:tcW w:w="974" w:type="dxa"/>
            <w:tcBorders>
              <w:top w:val="single" w:sz="4" w:space="0" w:color="auto"/>
              <w:left w:val="nil"/>
              <w:bottom w:val="single" w:sz="4" w:space="0" w:color="auto"/>
              <w:right w:val="nil"/>
            </w:tcBorders>
            <w:shd w:val="clear" w:color="auto" w:fill="auto"/>
            <w:noWrap/>
            <w:vAlign w:val="center"/>
            <w:hideMark/>
          </w:tcPr>
          <w:p w14:paraId="61FD282B" w14:textId="77777777" w:rsidR="00D10ED6" w:rsidRPr="00545A22" w:rsidRDefault="00D10ED6" w:rsidP="00CD3AC2">
            <w:pPr>
              <w:spacing w:after="0" w:line="240" w:lineRule="auto"/>
              <w:jc w:val="center"/>
              <w:rPr>
                <w:rFonts w:ascii="Calibri" w:eastAsia="Times New Roman" w:hAnsi="Calibri" w:cs="Times New Roman"/>
                <w:color w:val="000000"/>
                <w:sz w:val="14"/>
              </w:rPr>
            </w:pPr>
            <w:r w:rsidRPr="00545A22">
              <w:rPr>
                <w:noProof/>
                <w:sz w:val="14"/>
                <w:lang w:val="en-GB" w:eastAsia="en-GB"/>
              </w:rPr>
              <mc:AlternateContent>
                <mc:Choice Requires="wps">
                  <w:drawing>
                    <wp:anchor distT="0" distB="0" distL="114300" distR="114300" simplePos="0" relativeHeight="251975680" behindDoc="0" locked="0" layoutInCell="1" allowOverlap="1" wp14:anchorId="2C251EB9" wp14:editId="271857C8">
                      <wp:simplePos x="0" y="0"/>
                      <wp:positionH relativeFrom="column">
                        <wp:posOffset>66675</wp:posOffset>
                      </wp:positionH>
                      <wp:positionV relativeFrom="paragraph">
                        <wp:posOffset>34290</wp:posOffset>
                      </wp:positionV>
                      <wp:extent cx="191135" cy="119380"/>
                      <wp:effectExtent l="0" t="0" r="0" b="0"/>
                      <wp:wrapNone/>
                      <wp:docPr id="153" name="TextBox 42"/>
                      <wp:cNvGraphicFramePr/>
                      <a:graphic xmlns:a="http://schemas.openxmlformats.org/drawingml/2006/main">
                        <a:graphicData uri="http://schemas.microsoft.com/office/word/2010/wordprocessingShape">
                          <wps:wsp>
                            <wps:cNvSpPr txBox="1"/>
                            <wps:spPr>
                              <a:xfrm>
                                <a:off x="0" y="0"/>
                                <a:ext cx="191135" cy="119380"/>
                              </a:xfrm>
                              <a:prstGeom prst="rect">
                                <a:avLst/>
                              </a:prstGeom>
                              <a:noFill/>
                              <a:ln>
                                <a:noFill/>
                              </a:ln>
                              <a:effectLst/>
                            </wps:spPr>
                            <wps:txbx>
                              <w:txbxContent>
                                <w:p w14:paraId="0F952BEB" w14:textId="77777777" w:rsidR="00D10ED6" w:rsidRDefault="004A520C" w:rsidP="00D10ED6">
                                  <w:pPr>
                                    <w:pStyle w:val="NormalWeb"/>
                                    <w:spacing w:before="0" w:beforeAutospacing="0" w:after="0" w:afterAutospacing="0"/>
                                  </w:pPr>
                                  <m:oMathPara>
                                    <m:oMathParaPr>
                                      <m:jc m:val="centerGroup"/>
                                    </m:oMathParaPr>
                                    <m:oMath>
                                      <m:sSubSup>
                                        <m:sSubSupPr>
                                          <m:ctrlPr>
                                            <w:rPr>
                                              <w:rFonts w:ascii="Cambria Math" w:hAnsi="Cambria Math"/>
                                              <w:i/>
                                              <w:iCs/>
                                              <w:color w:val="000000"/>
                                              <w:sz w:val="16"/>
                                              <w:szCs w:val="16"/>
                                            </w:rPr>
                                          </m:ctrlPr>
                                        </m:sSubSupPr>
                                        <m:e>
                                          <m:r>
                                            <w:rPr>
                                              <w:rFonts w:ascii="Cambria Math" w:eastAsia="Times New Roman" w:hAnsi="Cambria Math"/>
                                              <w:color w:val="000000"/>
                                              <w:sz w:val="16"/>
                                              <w:szCs w:val="16"/>
                                            </w:rPr>
                                            <m:t>R</m:t>
                                          </m:r>
                                        </m:e>
                                        <m:sub>
                                          <m:r>
                                            <w:rPr>
                                              <w:rFonts w:ascii="Cambria Math" w:eastAsia="Times New Roman" w:hAnsi="Cambria Math"/>
                                              <w:color w:val="000000"/>
                                              <w:sz w:val="16"/>
                                              <w:szCs w:val="16"/>
                                            </w:rPr>
                                            <m:t>t-1</m:t>
                                          </m:r>
                                        </m:sub>
                                        <m:sup>
                                          <m:r>
                                            <w:rPr>
                                              <w:rFonts w:ascii="Cambria Math" w:eastAsia="Times New Roman" w:hAnsi="Cambria Math"/>
                                              <w:color w:val="000000"/>
                                              <w:sz w:val="16"/>
                                              <w:szCs w:val="16"/>
                                            </w:rPr>
                                            <m:t>-</m:t>
                                          </m:r>
                                        </m:sup>
                                      </m:sSubSup>
                                    </m:oMath>
                                  </m:oMathPara>
                                </w:p>
                              </w:txbxContent>
                            </wps:txbx>
                            <wps:bodyPr wrap="square" lIns="0" tIns="0" rIns="0" bIns="0" rtlCol="0" anchor="t">
                              <a:spAutoFit/>
                            </wps:bodyPr>
                          </wps:wsp>
                        </a:graphicData>
                      </a:graphic>
                      <wp14:sizeRelH relativeFrom="margin">
                        <wp14:pctWidth>0</wp14:pctWidth>
                      </wp14:sizeRelH>
                      <wp14:sizeRelV relativeFrom="margin">
                        <wp14:pctHeight>0</wp14:pctHeight>
                      </wp14:sizeRelV>
                    </wp:anchor>
                  </w:drawing>
                </mc:Choice>
                <mc:Fallback>
                  <w:pict>
                    <v:shape w14:anchorId="2C251EB9" id="_x0000_s1118" type="#_x0000_t202" style="position:absolute;left:0;text-align:left;margin-left:5.25pt;margin-top:2.7pt;width:15.05pt;height:9.4pt;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" filled="f" stroked="f">
                      <v:textbox style="mso-fit-shape-to-text:t" inset="0,0,0,0">
                        <w:txbxContent>
                          <w:p w14:paraId="0F952BEB" w14:textId="77777777" w:rsidR="00D10ED6" w:rsidRDefault="004A520C" w:rsidP="00D10ED6">
                            <w:pPr>
                              <w:pStyle w:val="NormalWeb"/>
                              <w:spacing w:before="0" w:beforeAutospacing="0" w:after="0" w:afterAutospacing="0"/>
                            </w:pPr>
                            <m:oMathPara>
                              <m:oMathParaPr>
                                <m:jc m:val="centerGroup"/>
                              </m:oMathParaPr>
                              <m:oMath>
                                <m:sSubSup>
                                  <m:sSubSupPr>
                                    <m:ctrlPr>
                                      <w:rPr>
                                        <w:rFonts w:ascii="Cambria Math" w:hAnsi="Cambria Math"/>
                                        <w:i/>
                                        <w:iCs/>
                                        <w:color w:val="000000"/>
                                        <w:sz w:val="16"/>
                                        <w:szCs w:val="16"/>
                                      </w:rPr>
                                    </m:ctrlPr>
                                  </m:sSubSupPr>
                                  <m:e>
                                    <m:r>
                                      <w:rPr>
                                        <w:rFonts w:ascii="Cambria Math" w:eastAsia="Times New Roman" w:hAnsi="Cambria Math"/>
                                        <w:color w:val="000000"/>
                                        <w:sz w:val="16"/>
                                        <w:szCs w:val="16"/>
                                      </w:rPr>
                                      <m:t>R</m:t>
                                    </m:r>
                                  </m:e>
                                  <m:sub>
                                    <m:r>
                                      <w:rPr>
                                        <w:rFonts w:ascii="Cambria Math" w:eastAsia="Times New Roman" w:hAnsi="Cambria Math"/>
                                        <w:color w:val="000000"/>
                                        <w:sz w:val="16"/>
                                        <w:szCs w:val="16"/>
                                      </w:rPr>
                                      <m:t>t-1</m:t>
                                    </m:r>
                                  </m:sub>
                                  <m:sup>
                                    <m:r>
                                      <w:rPr>
                                        <w:rFonts w:ascii="Cambria Math" w:eastAsia="Times New Roman" w:hAnsi="Cambria Math"/>
                                        <w:color w:val="000000"/>
                                        <w:sz w:val="16"/>
                                        <w:szCs w:val="16"/>
                                      </w:rPr>
                                      <m:t>-</m:t>
                                    </m:r>
                                  </m:sup>
                                </m:sSubSup>
                              </m:oMath>
                            </m:oMathPara>
                          </w:p>
                        </w:txbxContent>
                      </v:textbox>
                    </v:shape>
                  </w:pict>
                </mc:Fallback>
              </mc:AlternateContent>
            </w:r>
            <w:r w:rsidRPr="00545A22">
              <w:rPr>
                <w:rFonts w:ascii="Calibri" w:eastAsia="Times New Roman" w:hAnsi="Calibri" w:cs="Times New Roman"/>
                <w:color w:val="000000"/>
                <w:sz w:val="14"/>
              </w:rPr>
              <w:t> </w:t>
            </w:r>
          </w:p>
        </w:tc>
        <w:tc>
          <w:tcPr>
            <w:tcW w:w="998" w:type="dxa"/>
            <w:tcBorders>
              <w:top w:val="single" w:sz="4" w:space="0" w:color="auto"/>
              <w:left w:val="nil"/>
              <w:bottom w:val="single" w:sz="4" w:space="0" w:color="auto"/>
              <w:right w:val="nil"/>
            </w:tcBorders>
            <w:shd w:val="clear" w:color="auto" w:fill="auto"/>
            <w:noWrap/>
            <w:vAlign w:val="center"/>
            <w:hideMark/>
          </w:tcPr>
          <w:p w14:paraId="47FAE54B" w14:textId="77777777" w:rsidR="00D10ED6" w:rsidRPr="00545A22" w:rsidRDefault="00D10ED6" w:rsidP="00CD3AC2">
            <w:pPr>
              <w:spacing w:after="0" w:line="240" w:lineRule="auto"/>
              <w:jc w:val="center"/>
              <w:rPr>
                <w:rFonts w:ascii="Calibri" w:eastAsia="Times New Roman" w:hAnsi="Calibri" w:cs="Times New Roman"/>
                <w:color w:val="000000"/>
                <w:sz w:val="14"/>
              </w:rPr>
            </w:pPr>
            <w:r w:rsidRPr="00545A22">
              <w:rPr>
                <w:noProof/>
                <w:sz w:val="14"/>
                <w:lang w:val="en-GB" w:eastAsia="en-GB"/>
              </w:rPr>
              <mc:AlternateContent>
                <mc:Choice Requires="wps">
                  <w:drawing>
                    <wp:anchor distT="0" distB="0" distL="114300" distR="114300" simplePos="0" relativeHeight="251976704" behindDoc="0" locked="0" layoutInCell="1" allowOverlap="1" wp14:anchorId="6BEC4C73" wp14:editId="633DCBD7">
                      <wp:simplePos x="0" y="0"/>
                      <wp:positionH relativeFrom="column">
                        <wp:posOffset>47625</wp:posOffset>
                      </wp:positionH>
                      <wp:positionV relativeFrom="paragraph">
                        <wp:posOffset>10160</wp:posOffset>
                      </wp:positionV>
                      <wp:extent cx="213995" cy="133985"/>
                      <wp:effectExtent l="0" t="0" r="0" b="0"/>
                      <wp:wrapNone/>
                      <wp:docPr id="22" name="TextBox 43"/>
                      <wp:cNvGraphicFramePr/>
                      <a:graphic xmlns:a="http://schemas.openxmlformats.org/drawingml/2006/main">
                        <a:graphicData uri="http://schemas.microsoft.com/office/word/2010/wordprocessingShape">
                          <wps:wsp>
                            <wps:cNvSpPr txBox="1"/>
                            <wps:spPr>
                              <a:xfrm>
                                <a:off x="0" y="0"/>
                                <a:ext cx="213995" cy="133985"/>
                              </a:xfrm>
                              <a:prstGeom prst="rect">
                                <a:avLst/>
                              </a:prstGeom>
                              <a:noFill/>
                              <a:ln>
                                <a:noFill/>
                              </a:ln>
                              <a:effectLst/>
                            </wps:spPr>
                            <wps:txbx>
                              <w:txbxContent>
                                <w:p w14:paraId="68C29229" w14:textId="77777777" w:rsidR="00D10ED6" w:rsidRDefault="004A520C" w:rsidP="00D10ED6">
                                  <w:pPr>
                                    <w:pStyle w:val="NormalWeb"/>
                                    <w:spacing w:before="0" w:beforeAutospacing="0" w:after="0" w:afterAutospacing="0"/>
                                  </w:pPr>
                                  <m:oMathPara>
                                    <m:oMathParaPr>
                                      <m:jc m:val="centerGroup"/>
                                    </m:oMathParaPr>
                                    <m:oMath>
                                      <m:sSubSup>
                                        <m:sSubSupPr>
                                          <m:ctrlPr>
                                            <w:rPr>
                                              <w:rFonts w:ascii="Cambria Math" w:hAnsi="Cambria Math"/>
                                              <w:i/>
                                              <w:iCs/>
                                              <w:color w:val="000000"/>
                                              <w:sz w:val="16"/>
                                              <w:szCs w:val="16"/>
                                            </w:rPr>
                                          </m:ctrlPr>
                                        </m:sSubSupPr>
                                        <m:e>
                                          <m:r>
                                            <w:rPr>
                                              <w:rFonts w:ascii="Cambria Math" w:eastAsia="Times New Roman" w:hAnsi="Cambria Math"/>
                                              <w:color w:val="000000"/>
                                              <w:sz w:val="16"/>
                                              <w:szCs w:val="16"/>
                                            </w:rPr>
                                            <m:t> R</m:t>
                                          </m:r>
                                        </m:e>
                                        <m:sub>
                                          <m:r>
                                            <w:rPr>
                                              <w:rFonts w:ascii="Cambria Math" w:eastAsia="Times New Roman" w:hAnsi="Cambria Math"/>
                                              <w:color w:val="000000"/>
                                              <w:sz w:val="16"/>
                                              <w:szCs w:val="16"/>
                                            </w:rPr>
                                            <m:t>t-2</m:t>
                                          </m:r>
                                        </m:sub>
                                        <m:sup>
                                          <m:r>
                                            <w:rPr>
                                              <w:rFonts w:ascii="Cambria Math" w:eastAsia="Times New Roman" w:hAnsi="Cambria Math"/>
                                              <w:color w:val="000000"/>
                                              <w:sz w:val="16"/>
                                              <w:szCs w:val="16"/>
                                            </w:rPr>
                                            <m:t>-</m:t>
                                          </m:r>
                                        </m:sup>
                                      </m:sSubSup>
                                    </m:oMath>
                                  </m:oMathPara>
                                </w:p>
                              </w:txbxContent>
                            </wps:txbx>
                            <wps:bodyPr wrap="square" lIns="0" tIns="0" rIns="0" bIns="0" rtlCol="0" anchor="t">
                              <a:spAutoFit/>
                            </wps:bodyPr>
                          </wps:wsp>
                        </a:graphicData>
                      </a:graphic>
                      <wp14:sizeRelH relativeFrom="margin">
                        <wp14:pctWidth>0</wp14:pctWidth>
                      </wp14:sizeRelH>
                      <wp14:sizeRelV relativeFrom="margin">
                        <wp14:pctHeight>0</wp14:pctHeight>
                      </wp14:sizeRelV>
                    </wp:anchor>
                  </w:drawing>
                </mc:Choice>
                <mc:Fallback>
                  <w:pict>
                    <v:shape w14:anchorId="6BEC4C73" id="_x0000_s1119" type="#_x0000_t202" style="position:absolute;left:0;text-align:left;margin-left:3.75pt;margin-top:.8pt;width:16.85pt;height:10.55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" filled="f" stroked="f">
                      <v:textbox style="mso-fit-shape-to-text:t" inset="0,0,0,0">
                        <w:txbxContent>
                          <w:p w14:paraId="68C29229" w14:textId="77777777" w:rsidR="00D10ED6" w:rsidRDefault="004A520C" w:rsidP="00D10ED6">
                            <w:pPr>
                              <w:pStyle w:val="NormalWeb"/>
                              <w:spacing w:before="0" w:beforeAutospacing="0" w:after="0" w:afterAutospacing="0"/>
                            </w:pPr>
                            <m:oMathPara>
                              <m:oMathParaPr>
                                <m:jc m:val="centerGroup"/>
                              </m:oMathParaPr>
                              <m:oMath>
                                <m:sSubSup>
                                  <m:sSubSupPr>
                                    <m:ctrlPr>
                                      <w:rPr>
                                        <w:rFonts w:ascii="Cambria Math" w:hAnsi="Cambria Math"/>
                                        <w:i/>
                                        <w:iCs/>
                                        <w:color w:val="000000"/>
                                        <w:sz w:val="16"/>
                                        <w:szCs w:val="16"/>
                                      </w:rPr>
                                    </m:ctrlPr>
                                  </m:sSubSupPr>
                                  <m:e>
                                    <m:r>
                                      <w:rPr>
                                        <w:rFonts w:ascii="Cambria Math" w:eastAsia="Times New Roman" w:hAnsi="Cambria Math"/>
                                        <w:color w:val="000000"/>
                                        <w:sz w:val="16"/>
                                        <w:szCs w:val="16"/>
                                      </w:rPr>
                                      <m:t> R</m:t>
                                    </m:r>
                                  </m:e>
                                  <m:sub>
                                    <m:r>
                                      <w:rPr>
                                        <w:rFonts w:ascii="Cambria Math" w:eastAsia="Times New Roman" w:hAnsi="Cambria Math"/>
                                        <w:color w:val="000000"/>
                                        <w:sz w:val="16"/>
                                        <w:szCs w:val="16"/>
                                      </w:rPr>
                                      <m:t>t-2</m:t>
                                    </m:r>
                                  </m:sub>
                                  <m:sup>
                                    <m:r>
                                      <w:rPr>
                                        <w:rFonts w:ascii="Cambria Math" w:eastAsia="Times New Roman" w:hAnsi="Cambria Math"/>
                                        <w:color w:val="000000"/>
                                        <w:sz w:val="16"/>
                                        <w:szCs w:val="16"/>
                                      </w:rPr>
                                      <m:t>-</m:t>
                                    </m:r>
                                  </m:sup>
                                </m:sSubSup>
                              </m:oMath>
                            </m:oMathPara>
                          </w:p>
                        </w:txbxContent>
                      </v:textbox>
                    </v:shape>
                  </w:pict>
                </mc:Fallback>
              </mc:AlternateContent>
            </w:r>
            <w:r w:rsidRPr="00545A22">
              <w:rPr>
                <w:rFonts w:ascii="Calibri" w:eastAsia="Times New Roman" w:hAnsi="Calibri" w:cs="Times New Roman"/>
                <w:color w:val="000000"/>
                <w:sz w:val="14"/>
              </w:rPr>
              <w:t> </w:t>
            </w:r>
          </w:p>
        </w:tc>
        <w:tc>
          <w:tcPr>
            <w:tcW w:w="998" w:type="dxa"/>
            <w:tcBorders>
              <w:top w:val="single" w:sz="4" w:space="0" w:color="auto"/>
              <w:left w:val="nil"/>
              <w:bottom w:val="single" w:sz="4" w:space="0" w:color="auto"/>
              <w:right w:val="nil"/>
            </w:tcBorders>
            <w:shd w:val="clear" w:color="auto" w:fill="auto"/>
            <w:noWrap/>
            <w:vAlign w:val="center"/>
            <w:hideMark/>
          </w:tcPr>
          <w:p w14:paraId="7F3B48C2" w14:textId="77777777" w:rsidR="00D10ED6" w:rsidRPr="00545A22" w:rsidRDefault="00D10ED6" w:rsidP="00CD3AC2">
            <w:pPr>
              <w:spacing w:after="0" w:line="240" w:lineRule="auto"/>
              <w:jc w:val="center"/>
              <w:rPr>
                <w:rFonts w:ascii="Calibri" w:eastAsia="Times New Roman" w:hAnsi="Calibri" w:cs="Times New Roman"/>
                <w:color w:val="000000"/>
                <w:sz w:val="14"/>
              </w:rPr>
            </w:pPr>
            <w:r w:rsidRPr="00545A22">
              <w:rPr>
                <w:noProof/>
                <w:sz w:val="14"/>
                <w:lang w:val="en-GB" w:eastAsia="en-GB"/>
              </w:rPr>
              <mc:AlternateContent>
                <mc:Choice Requires="wps">
                  <w:drawing>
                    <wp:anchor distT="0" distB="0" distL="114300" distR="114300" simplePos="0" relativeHeight="251977728" behindDoc="0" locked="0" layoutInCell="1" allowOverlap="1" wp14:anchorId="54C1DEE1" wp14:editId="2C904D88">
                      <wp:simplePos x="0" y="0"/>
                      <wp:positionH relativeFrom="column">
                        <wp:posOffset>76200</wp:posOffset>
                      </wp:positionH>
                      <wp:positionV relativeFrom="paragraph">
                        <wp:posOffset>10160</wp:posOffset>
                      </wp:positionV>
                      <wp:extent cx="213995" cy="133985"/>
                      <wp:effectExtent l="0" t="0" r="0" b="0"/>
                      <wp:wrapNone/>
                      <wp:docPr id="154" name="TextBox 44"/>
                      <wp:cNvGraphicFramePr/>
                      <a:graphic xmlns:a="http://schemas.openxmlformats.org/drawingml/2006/main">
                        <a:graphicData uri="http://schemas.microsoft.com/office/word/2010/wordprocessingShape">
                          <wps:wsp>
                            <wps:cNvSpPr txBox="1"/>
                            <wps:spPr>
                              <a:xfrm>
                                <a:off x="0" y="0"/>
                                <a:ext cx="213995" cy="133985"/>
                              </a:xfrm>
                              <a:prstGeom prst="rect">
                                <a:avLst/>
                              </a:prstGeom>
                              <a:noFill/>
                              <a:ln>
                                <a:noFill/>
                              </a:ln>
                              <a:effectLst/>
                            </wps:spPr>
                            <wps:txbx>
                              <w:txbxContent>
                                <w:p w14:paraId="0B6E2D27" w14:textId="77777777" w:rsidR="00D10ED6" w:rsidRDefault="004A520C" w:rsidP="00D10ED6">
                                  <w:pPr>
                                    <w:pStyle w:val="NormalWeb"/>
                                    <w:spacing w:before="0" w:beforeAutospacing="0" w:after="0" w:afterAutospacing="0"/>
                                  </w:pPr>
                                  <m:oMathPara>
                                    <m:oMathParaPr>
                                      <m:jc m:val="centerGroup"/>
                                    </m:oMathParaPr>
                                    <m:oMath>
                                      <m:sSubSup>
                                        <m:sSubSupPr>
                                          <m:ctrlPr>
                                            <w:rPr>
                                              <w:rFonts w:ascii="Cambria Math" w:hAnsi="Cambria Math"/>
                                              <w:i/>
                                              <w:iCs/>
                                              <w:color w:val="000000"/>
                                              <w:sz w:val="16"/>
                                              <w:szCs w:val="16"/>
                                            </w:rPr>
                                          </m:ctrlPr>
                                        </m:sSubSupPr>
                                        <m:e>
                                          <m:r>
                                            <w:rPr>
                                              <w:rFonts w:ascii="Cambria Math" w:eastAsia="Times New Roman" w:hAnsi="Cambria Math"/>
                                              <w:color w:val="000000"/>
                                              <w:sz w:val="16"/>
                                              <w:szCs w:val="16"/>
                                            </w:rPr>
                                            <m:t> R</m:t>
                                          </m:r>
                                        </m:e>
                                        <m:sub>
                                          <m:r>
                                            <w:rPr>
                                              <w:rFonts w:ascii="Cambria Math" w:eastAsia="Times New Roman" w:hAnsi="Cambria Math"/>
                                              <w:color w:val="000000"/>
                                              <w:sz w:val="16"/>
                                              <w:szCs w:val="16"/>
                                            </w:rPr>
                                            <m:t>t-3</m:t>
                                          </m:r>
                                        </m:sub>
                                        <m:sup>
                                          <m:r>
                                            <w:rPr>
                                              <w:rFonts w:ascii="Cambria Math" w:eastAsia="Times New Roman" w:hAnsi="Cambria Math"/>
                                              <w:color w:val="000000"/>
                                              <w:sz w:val="16"/>
                                              <w:szCs w:val="16"/>
                                            </w:rPr>
                                            <m:t>-</m:t>
                                          </m:r>
                                        </m:sup>
                                      </m:sSubSup>
                                    </m:oMath>
                                  </m:oMathPara>
                                </w:p>
                              </w:txbxContent>
                            </wps:txbx>
                            <wps:bodyPr wrap="square" lIns="0" tIns="0" rIns="0" bIns="0" rtlCol="0" anchor="t">
                              <a:spAutoFit/>
                            </wps:bodyPr>
                          </wps:wsp>
                        </a:graphicData>
                      </a:graphic>
                      <wp14:sizeRelH relativeFrom="margin">
                        <wp14:pctWidth>0</wp14:pctWidth>
                      </wp14:sizeRelH>
                      <wp14:sizeRelV relativeFrom="margin">
                        <wp14:pctHeight>0</wp14:pctHeight>
                      </wp14:sizeRelV>
                    </wp:anchor>
                  </w:drawing>
                </mc:Choice>
                <mc:Fallback>
                  <w:pict>
                    <v:shape w14:anchorId="54C1DEE1" id="_x0000_s1120" type="#_x0000_t202" style="position:absolute;left:0;text-align:left;margin-left:6pt;margin-top:.8pt;width:16.85pt;height:10.55pt;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" filled="f" stroked="f">
                      <v:textbox style="mso-fit-shape-to-text:t" inset="0,0,0,0">
                        <w:txbxContent>
                          <w:p w14:paraId="0B6E2D27" w14:textId="77777777" w:rsidR="00D10ED6" w:rsidRDefault="004A520C" w:rsidP="00D10ED6">
                            <w:pPr>
                              <w:pStyle w:val="NormalWeb"/>
                              <w:spacing w:before="0" w:beforeAutospacing="0" w:after="0" w:afterAutospacing="0"/>
                            </w:pPr>
                            <m:oMathPara>
                              <m:oMathParaPr>
                                <m:jc m:val="centerGroup"/>
                              </m:oMathParaPr>
                              <m:oMath>
                                <m:sSubSup>
                                  <m:sSubSupPr>
                                    <m:ctrlPr>
                                      <w:rPr>
                                        <w:rFonts w:ascii="Cambria Math" w:hAnsi="Cambria Math"/>
                                        <w:i/>
                                        <w:iCs/>
                                        <w:color w:val="000000"/>
                                        <w:sz w:val="16"/>
                                        <w:szCs w:val="16"/>
                                      </w:rPr>
                                    </m:ctrlPr>
                                  </m:sSubSupPr>
                                  <m:e>
                                    <m:r>
                                      <w:rPr>
                                        <w:rFonts w:ascii="Cambria Math" w:eastAsia="Times New Roman" w:hAnsi="Cambria Math"/>
                                        <w:color w:val="000000"/>
                                        <w:sz w:val="16"/>
                                        <w:szCs w:val="16"/>
                                      </w:rPr>
                                      <m:t> R</m:t>
                                    </m:r>
                                  </m:e>
                                  <m:sub>
                                    <m:r>
                                      <w:rPr>
                                        <w:rFonts w:ascii="Cambria Math" w:eastAsia="Times New Roman" w:hAnsi="Cambria Math"/>
                                        <w:color w:val="000000"/>
                                        <w:sz w:val="16"/>
                                        <w:szCs w:val="16"/>
                                      </w:rPr>
                                      <m:t>t-3</m:t>
                                    </m:r>
                                  </m:sub>
                                  <m:sup>
                                    <m:r>
                                      <w:rPr>
                                        <w:rFonts w:ascii="Cambria Math" w:eastAsia="Times New Roman" w:hAnsi="Cambria Math"/>
                                        <w:color w:val="000000"/>
                                        <w:sz w:val="16"/>
                                        <w:szCs w:val="16"/>
                                      </w:rPr>
                                      <m:t>-</m:t>
                                    </m:r>
                                  </m:sup>
                                </m:sSubSup>
                              </m:oMath>
                            </m:oMathPara>
                          </w:p>
                        </w:txbxContent>
                      </v:textbox>
                    </v:shape>
                  </w:pict>
                </mc:Fallback>
              </mc:AlternateContent>
            </w:r>
            <w:r w:rsidRPr="00545A22">
              <w:rPr>
                <w:rFonts w:ascii="Calibri" w:eastAsia="Times New Roman" w:hAnsi="Calibri" w:cs="Times New Roman"/>
                <w:color w:val="000000"/>
                <w:sz w:val="14"/>
              </w:rPr>
              <w:t> </w:t>
            </w:r>
          </w:p>
        </w:tc>
        <w:tc>
          <w:tcPr>
            <w:tcW w:w="1002" w:type="dxa"/>
            <w:tcBorders>
              <w:top w:val="single" w:sz="4" w:space="0" w:color="auto"/>
              <w:left w:val="nil"/>
              <w:bottom w:val="single" w:sz="4" w:space="0" w:color="auto"/>
              <w:right w:val="nil"/>
            </w:tcBorders>
            <w:shd w:val="clear" w:color="auto" w:fill="auto"/>
            <w:noWrap/>
            <w:vAlign w:val="center"/>
            <w:hideMark/>
          </w:tcPr>
          <w:p w14:paraId="20632481" w14:textId="77777777" w:rsidR="00D10ED6" w:rsidRPr="00545A22" w:rsidRDefault="00D10ED6" w:rsidP="00CD3AC2">
            <w:pPr>
              <w:spacing w:after="0" w:line="240" w:lineRule="auto"/>
              <w:jc w:val="center"/>
              <w:rPr>
                <w:rFonts w:ascii="Times New Roman" w:eastAsia="Times New Roman" w:hAnsi="Times New Roman" w:cs="Times New Roman"/>
                <w:color w:val="000000"/>
                <w:sz w:val="14"/>
                <w:szCs w:val="20"/>
              </w:rPr>
            </w:pPr>
            <w:r w:rsidRPr="00545A22">
              <w:rPr>
                <w:rFonts w:ascii="Times New Roman" w:eastAsia="Times New Roman" w:hAnsi="Times New Roman" w:cs="Times New Roman"/>
                <w:color w:val="000000"/>
                <w:sz w:val="14"/>
                <w:szCs w:val="20"/>
              </w:rPr>
              <w:t> intercept</w:t>
            </w:r>
          </w:p>
        </w:tc>
        <w:tc>
          <w:tcPr>
            <w:tcW w:w="974" w:type="dxa"/>
            <w:tcBorders>
              <w:top w:val="single" w:sz="4" w:space="0" w:color="auto"/>
              <w:left w:val="nil"/>
              <w:bottom w:val="single" w:sz="4" w:space="0" w:color="auto"/>
              <w:right w:val="nil"/>
            </w:tcBorders>
            <w:shd w:val="clear" w:color="auto" w:fill="auto"/>
            <w:noWrap/>
            <w:vAlign w:val="center"/>
            <w:hideMark/>
          </w:tcPr>
          <w:p w14:paraId="167C1D3E" w14:textId="77777777" w:rsidR="00D10ED6" w:rsidRPr="00545A22" w:rsidRDefault="00D10ED6" w:rsidP="00CD3AC2">
            <w:pPr>
              <w:spacing w:after="0" w:line="240" w:lineRule="auto"/>
              <w:jc w:val="center"/>
              <w:rPr>
                <w:rFonts w:ascii="Calibri" w:eastAsia="Times New Roman" w:hAnsi="Calibri" w:cs="Times New Roman"/>
                <w:color w:val="000000"/>
                <w:sz w:val="14"/>
              </w:rPr>
            </w:pPr>
            <w:r w:rsidRPr="00545A22">
              <w:rPr>
                <w:noProof/>
                <w:sz w:val="14"/>
                <w:lang w:val="en-GB" w:eastAsia="en-GB"/>
              </w:rPr>
              <mc:AlternateContent>
                <mc:Choice Requires="wps">
                  <w:drawing>
                    <wp:anchor distT="0" distB="0" distL="114300" distR="114300" simplePos="0" relativeHeight="251978752" behindDoc="0" locked="0" layoutInCell="1" allowOverlap="1" wp14:anchorId="36FB348C" wp14:editId="5E1BA60A">
                      <wp:simplePos x="0" y="0"/>
                      <wp:positionH relativeFrom="column">
                        <wp:posOffset>57150</wp:posOffset>
                      </wp:positionH>
                      <wp:positionV relativeFrom="paragraph">
                        <wp:posOffset>19685</wp:posOffset>
                      </wp:positionV>
                      <wp:extent cx="135255" cy="133985"/>
                      <wp:effectExtent l="0" t="0" r="0" b="0"/>
                      <wp:wrapNone/>
                      <wp:docPr id="155" name="TextBox 45"/>
                      <wp:cNvGraphicFramePr/>
                      <a:graphic xmlns:a="http://schemas.openxmlformats.org/drawingml/2006/main">
                        <a:graphicData uri="http://schemas.microsoft.com/office/word/2010/wordprocessingShape">
                          <wps:wsp>
                            <wps:cNvSpPr txBox="1"/>
                            <wps:spPr>
                              <a:xfrm>
                                <a:off x="0" y="0"/>
                                <a:ext cx="135255" cy="133985"/>
                              </a:xfrm>
                              <a:prstGeom prst="rect">
                                <a:avLst/>
                              </a:prstGeom>
                              <a:noFill/>
                              <a:ln>
                                <a:noFill/>
                              </a:ln>
                              <a:effectLst/>
                            </wps:spPr>
                            <wps:txbx>
                              <w:txbxContent>
                                <w:p w14:paraId="1CC6E71E" w14:textId="77777777" w:rsidR="00D10ED6" w:rsidRDefault="004A520C" w:rsidP="00D10ED6">
                                  <w:pPr>
                                    <w:pStyle w:val="NormalWeb"/>
                                    <w:spacing w:before="0" w:beforeAutospacing="0" w:after="0" w:afterAutospacing="0"/>
                                  </w:pPr>
                                  <m:oMathPara>
                                    <m:oMathParaPr>
                                      <m:jc m:val="centerGroup"/>
                                    </m:oMathParaPr>
                                    <m:oMath>
                                      <m:sSup>
                                        <m:sSupPr>
                                          <m:ctrlPr>
                                            <w:rPr>
                                              <w:rFonts w:ascii="Cambria Math" w:hAnsi="Cambria Math"/>
                                              <w:i/>
                                              <w:iCs/>
                                              <w:color w:val="000000"/>
                                              <w:sz w:val="16"/>
                                              <w:szCs w:val="16"/>
                                            </w:rPr>
                                          </m:ctrlPr>
                                        </m:sSupPr>
                                        <m:e>
                                          <m:r>
                                            <w:rPr>
                                              <w:rFonts w:ascii="Cambria Math" w:eastAsia="Times New Roman" w:hAnsi="Cambria Math"/>
                                              <w:color w:val="000000"/>
                                              <w:sz w:val="16"/>
                                              <w:szCs w:val="16"/>
                                            </w:rPr>
                                            <m:t>R</m:t>
                                          </m:r>
                                        </m:e>
                                        <m:sup>
                                          <m:r>
                                            <w:rPr>
                                              <w:rFonts w:ascii="Cambria Math" w:eastAsia="Times New Roman" w:hAnsi="Cambria Math"/>
                                              <w:color w:val="000000"/>
                                              <w:sz w:val="16"/>
                                              <w:szCs w:val="16"/>
                                            </w:rPr>
                                            <m:t>2</m:t>
                                          </m:r>
                                        </m:sup>
                                      </m:sSup>
                                      <m:r>
                                        <w:rPr>
                                          <w:rFonts w:ascii="Cambria Math" w:eastAsia="Times New Roman" w:hAnsi="Cambria Math"/>
                                          <w:color w:val="000000"/>
                                          <w:sz w:val="16"/>
                                          <w:szCs w:val="16"/>
                                        </w:rPr>
                                        <m:t> </m:t>
                                      </m:r>
                                    </m:oMath>
                                  </m:oMathPara>
                                </w:p>
                              </w:txbxContent>
                            </wps:txbx>
                            <wps:bodyPr wrap="square" lIns="0" tIns="0" rIns="0" bIns="0" rtlCol="0" anchor="t">
                              <a:spAutoFit/>
                            </wps:bodyPr>
                          </wps:wsp>
                        </a:graphicData>
                      </a:graphic>
                      <wp14:sizeRelH relativeFrom="margin">
                        <wp14:pctWidth>0</wp14:pctWidth>
                      </wp14:sizeRelH>
                      <wp14:sizeRelV relativeFrom="margin">
                        <wp14:pctHeight>0</wp14:pctHeight>
                      </wp14:sizeRelV>
                    </wp:anchor>
                  </w:drawing>
                </mc:Choice>
                <mc:Fallback>
                  <w:pict>
                    <v:shape w14:anchorId="36FB348C" id="_x0000_s1121" type="#_x0000_t202" style="position:absolute;left:0;text-align:left;margin-left:4.5pt;margin-top:1.55pt;width:10.65pt;height:10.55pt;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" filled="f" stroked="f">
                      <v:textbox style="mso-fit-shape-to-text:t" inset="0,0,0,0">
                        <w:txbxContent>
                          <w:p w14:paraId="1CC6E71E" w14:textId="77777777" w:rsidR="00D10ED6" w:rsidRDefault="004A520C" w:rsidP="00D10ED6">
                            <w:pPr>
                              <w:pStyle w:val="NormalWeb"/>
                              <w:spacing w:before="0" w:beforeAutospacing="0" w:after="0" w:afterAutospacing="0"/>
                            </w:pPr>
                            <m:oMathPara>
                              <m:oMathParaPr>
                                <m:jc m:val="centerGroup"/>
                              </m:oMathParaPr>
                              <m:oMath>
                                <m:sSup>
                                  <m:sSupPr>
                                    <m:ctrlPr>
                                      <w:rPr>
                                        <w:rFonts w:ascii="Cambria Math" w:hAnsi="Cambria Math"/>
                                        <w:i/>
                                        <w:iCs/>
                                        <w:color w:val="000000"/>
                                        <w:sz w:val="16"/>
                                        <w:szCs w:val="16"/>
                                      </w:rPr>
                                    </m:ctrlPr>
                                  </m:sSupPr>
                                  <m:e>
                                    <m:r>
                                      <w:rPr>
                                        <w:rFonts w:ascii="Cambria Math" w:eastAsia="Times New Roman" w:hAnsi="Cambria Math"/>
                                        <w:color w:val="000000"/>
                                        <w:sz w:val="16"/>
                                        <w:szCs w:val="16"/>
                                      </w:rPr>
                                      <m:t>R</m:t>
                                    </m:r>
                                  </m:e>
                                  <m:sup>
                                    <m:r>
                                      <w:rPr>
                                        <w:rFonts w:ascii="Cambria Math" w:eastAsia="Times New Roman" w:hAnsi="Cambria Math"/>
                                        <w:color w:val="000000"/>
                                        <w:sz w:val="16"/>
                                        <w:szCs w:val="16"/>
                                      </w:rPr>
                                      <m:t>2</m:t>
                                    </m:r>
                                  </m:sup>
                                </m:sSup>
                                <m:r>
                                  <w:rPr>
                                    <w:rFonts w:ascii="Cambria Math" w:eastAsia="Times New Roman" w:hAnsi="Cambria Math"/>
                                    <w:color w:val="000000"/>
                                    <w:sz w:val="16"/>
                                    <w:szCs w:val="16"/>
                                  </w:rPr>
                                  <m:t> </m:t>
                                </m:r>
                              </m:oMath>
                            </m:oMathPara>
                          </w:p>
                        </w:txbxContent>
                      </v:textbox>
                    </v:shape>
                  </w:pict>
                </mc:Fallback>
              </mc:AlternateContent>
            </w:r>
            <w:r w:rsidRPr="00545A22">
              <w:rPr>
                <w:rFonts w:ascii="Calibri" w:eastAsia="Times New Roman" w:hAnsi="Calibri" w:cs="Times New Roman"/>
                <w:color w:val="000000"/>
                <w:sz w:val="14"/>
              </w:rPr>
              <w:t> </w:t>
            </w:r>
          </w:p>
        </w:tc>
      </w:tr>
      <w:tr w:rsidR="00D10ED6" w:rsidRPr="00545A22" w14:paraId="7D04E2AB" w14:textId="77777777" w:rsidTr="00CD3AC2">
        <w:trPr>
          <w:trHeight w:val="300"/>
          <w:jc w:val="center"/>
        </w:trPr>
        <w:tc>
          <w:tcPr>
            <w:tcW w:w="974" w:type="dxa"/>
            <w:tcBorders>
              <w:top w:val="nil"/>
              <w:left w:val="nil"/>
              <w:bottom w:val="nil"/>
              <w:right w:val="nil"/>
            </w:tcBorders>
            <w:shd w:val="clear" w:color="auto" w:fill="auto"/>
            <w:noWrap/>
            <w:vAlign w:val="center"/>
            <w:hideMark/>
          </w:tcPr>
          <w:p w14:paraId="2168FEDF"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1m</w:t>
            </w:r>
          </w:p>
        </w:tc>
        <w:tc>
          <w:tcPr>
            <w:tcW w:w="974" w:type="dxa"/>
            <w:tcBorders>
              <w:top w:val="nil"/>
              <w:left w:val="nil"/>
              <w:bottom w:val="nil"/>
              <w:right w:val="nil"/>
            </w:tcBorders>
            <w:shd w:val="clear" w:color="auto" w:fill="auto"/>
            <w:noWrap/>
            <w:vAlign w:val="center"/>
            <w:hideMark/>
          </w:tcPr>
          <w:p w14:paraId="540683BB"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0.05</w:t>
            </w:r>
          </w:p>
        </w:tc>
        <w:tc>
          <w:tcPr>
            <w:tcW w:w="998" w:type="dxa"/>
            <w:tcBorders>
              <w:top w:val="nil"/>
              <w:left w:val="nil"/>
              <w:bottom w:val="nil"/>
              <w:right w:val="nil"/>
            </w:tcBorders>
            <w:shd w:val="clear" w:color="auto" w:fill="auto"/>
            <w:noWrap/>
            <w:vAlign w:val="center"/>
            <w:hideMark/>
          </w:tcPr>
          <w:p w14:paraId="18F88B28"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0.00860***</w:t>
            </w:r>
          </w:p>
        </w:tc>
        <w:tc>
          <w:tcPr>
            <w:tcW w:w="998" w:type="dxa"/>
            <w:tcBorders>
              <w:top w:val="nil"/>
              <w:left w:val="nil"/>
              <w:bottom w:val="nil"/>
              <w:right w:val="nil"/>
            </w:tcBorders>
            <w:shd w:val="clear" w:color="auto" w:fill="auto"/>
            <w:noWrap/>
            <w:vAlign w:val="center"/>
            <w:hideMark/>
          </w:tcPr>
          <w:p w14:paraId="11FF386E"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0.0214***</w:t>
            </w:r>
          </w:p>
        </w:tc>
        <w:tc>
          <w:tcPr>
            <w:tcW w:w="998" w:type="dxa"/>
            <w:tcBorders>
              <w:top w:val="nil"/>
              <w:left w:val="nil"/>
              <w:bottom w:val="nil"/>
              <w:right w:val="nil"/>
            </w:tcBorders>
            <w:shd w:val="clear" w:color="auto" w:fill="auto"/>
            <w:noWrap/>
            <w:vAlign w:val="center"/>
            <w:hideMark/>
          </w:tcPr>
          <w:p w14:paraId="07247E99"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0.0154***</w:t>
            </w:r>
          </w:p>
        </w:tc>
        <w:tc>
          <w:tcPr>
            <w:tcW w:w="998" w:type="dxa"/>
            <w:tcBorders>
              <w:top w:val="nil"/>
              <w:left w:val="nil"/>
              <w:bottom w:val="nil"/>
              <w:right w:val="nil"/>
            </w:tcBorders>
            <w:shd w:val="clear" w:color="auto" w:fill="auto"/>
            <w:noWrap/>
            <w:vAlign w:val="center"/>
            <w:hideMark/>
          </w:tcPr>
          <w:p w14:paraId="1E19749F"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-0.143***</w:t>
            </w:r>
          </w:p>
        </w:tc>
        <w:tc>
          <w:tcPr>
            <w:tcW w:w="998" w:type="dxa"/>
            <w:tcBorders>
              <w:top w:val="nil"/>
              <w:left w:val="nil"/>
              <w:bottom w:val="nil"/>
              <w:right w:val="nil"/>
            </w:tcBorders>
            <w:shd w:val="clear" w:color="auto" w:fill="auto"/>
            <w:noWrap/>
            <w:vAlign w:val="center"/>
            <w:hideMark/>
          </w:tcPr>
          <w:p w14:paraId="519BC4B6"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-0.717***</w:t>
            </w:r>
          </w:p>
        </w:tc>
        <w:tc>
          <w:tcPr>
            <w:tcW w:w="998" w:type="dxa"/>
            <w:tcBorders>
              <w:top w:val="nil"/>
              <w:left w:val="nil"/>
              <w:bottom w:val="nil"/>
              <w:right w:val="nil"/>
            </w:tcBorders>
            <w:shd w:val="clear" w:color="auto" w:fill="auto"/>
            <w:noWrap/>
            <w:vAlign w:val="center"/>
            <w:hideMark/>
          </w:tcPr>
          <w:p w14:paraId="5FD668DC"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-0.223***</w:t>
            </w:r>
          </w:p>
        </w:tc>
        <w:tc>
          <w:tcPr>
            <w:tcW w:w="998" w:type="dxa"/>
            <w:tcBorders>
              <w:top w:val="nil"/>
              <w:left w:val="nil"/>
              <w:bottom w:val="nil"/>
              <w:right w:val="nil"/>
            </w:tcBorders>
            <w:shd w:val="clear" w:color="auto" w:fill="auto"/>
            <w:noWrap/>
            <w:vAlign w:val="center"/>
            <w:hideMark/>
          </w:tcPr>
          <w:p w14:paraId="3F81AB98"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-0.0936***</w:t>
            </w:r>
          </w:p>
        </w:tc>
        <w:tc>
          <w:tcPr>
            <w:tcW w:w="998" w:type="dxa"/>
            <w:tcBorders>
              <w:top w:val="nil"/>
              <w:left w:val="nil"/>
              <w:bottom w:val="nil"/>
              <w:right w:val="nil"/>
            </w:tcBorders>
            <w:shd w:val="clear" w:color="auto" w:fill="auto"/>
            <w:noWrap/>
            <w:vAlign w:val="center"/>
            <w:hideMark/>
          </w:tcPr>
          <w:p w14:paraId="6CA0C0BB"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0.105***</w:t>
            </w:r>
          </w:p>
        </w:tc>
        <w:tc>
          <w:tcPr>
            <w:tcW w:w="974" w:type="dxa"/>
            <w:tcBorders>
              <w:top w:val="nil"/>
              <w:left w:val="nil"/>
              <w:bottom w:val="nil"/>
              <w:right w:val="nil"/>
            </w:tcBorders>
            <w:shd w:val="clear" w:color="auto" w:fill="auto"/>
            <w:noWrap/>
            <w:vAlign w:val="center"/>
            <w:hideMark/>
          </w:tcPr>
          <w:p w14:paraId="6E0EAFF4"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0.234***</w:t>
            </w:r>
          </w:p>
        </w:tc>
        <w:tc>
          <w:tcPr>
            <w:tcW w:w="998" w:type="dxa"/>
            <w:tcBorders>
              <w:top w:val="nil"/>
              <w:left w:val="nil"/>
              <w:bottom w:val="nil"/>
              <w:right w:val="nil"/>
            </w:tcBorders>
            <w:shd w:val="clear" w:color="auto" w:fill="auto"/>
            <w:noWrap/>
            <w:vAlign w:val="center"/>
            <w:hideMark/>
          </w:tcPr>
          <w:p w14:paraId="448124BE"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0.0814***</w:t>
            </w:r>
          </w:p>
        </w:tc>
        <w:tc>
          <w:tcPr>
            <w:tcW w:w="998" w:type="dxa"/>
            <w:tcBorders>
              <w:top w:val="nil"/>
              <w:left w:val="nil"/>
              <w:bottom w:val="nil"/>
              <w:right w:val="nil"/>
            </w:tcBorders>
            <w:shd w:val="clear" w:color="auto" w:fill="auto"/>
            <w:noWrap/>
            <w:vAlign w:val="center"/>
            <w:hideMark/>
          </w:tcPr>
          <w:p w14:paraId="296B65AA"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0.0682***</w:t>
            </w:r>
          </w:p>
        </w:tc>
        <w:tc>
          <w:tcPr>
            <w:tcW w:w="1002" w:type="dxa"/>
            <w:tcBorders>
              <w:top w:val="nil"/>
              <w:left w:val="nil"/>
              <w:bottom w:val="nil"/>
              <w:right w:val="nil"/>
            </w:tcBorders>
            <w:shd w:val="clear" w:color="auto" w:fill="auto"/>
            <w:noWrap/>
            <w:vAlign w:val="center"/>
            <w:hideMark/>
          </w:tcPr>
          <w:p w14:paraId="18280007"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-0.0385***</w:t>
            </w:r>
          </w:p>
        </w:tc>
        <w:tc>
          <w:tcPr>
            <w:tcW w:w="974" w:type="dxa"/>
            <w:tcBorders>
              <w:top w:val="nil"/>
              <w:left w:val="nil"/>
              <w:bottom w:val="nil"/>
              <w:right w:val="nil"/>
            </w:tcBorders>
            <w:shd w:val="clear" w:color="auto" w:fill="auto"/>
            <w:noWrap/>
            <w:vAlign w:val="bottom"/>
            <w:hideMark/>
          </w:tcPr>
          <w:p w14:paraId="5195DB24"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eastAsia="Times New Roman" w:hAnsi="Calibri" w:cs="Times New Roman"/>
                <w:color w:val="000000"/>
                <w:sz w:val="14"/>
                <w:szCs w:val="16"/>
              </w:rPr>
              <w:t>0.1245</w:t>
            </w:r>
          </w:p>
        </w:tc>
      </w:tr>
      <w:tr w:rsidR="00D10ED6" w:rsidRPr="00545A22" w14:paraId="2F7F5010" w14:textId="77777777" w:rsidTr="00CD3AC2">
        <w:trPr>
          <w:trHeight w:val="300"/>
          <w:jc w:val="center"/>
        </w:trPr>
        <w:tc>
          <w:tcPr>
            <w:tcW w:w="974" w:type="dxa"/>
            <w:tcBorders>
              <w:top w:val="nil"/>
              <w:left w:val="nil"/>
              <w:bottom w:val="nil"/>
              <w:right w:val="nil"/>
            </w:tcBorders>
            <w:shd w:val="clear" w:color="auto" w:fill="auto"/>
            <w:noWrap/>
            <w:vAlign w:val="center"/>
            <w:hideMark/>
          </w:tcPr>
          <w:p w14:paraId="3F78BE38"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5m</w:t>
            </w:r>
          </w:p>
        </w:tc>
        <w:tc>
          <w:tcPr>
            <w:tcW w:w="974" w:type="dxa"/>
            <w:tcBorders>
              <w:top w:val="nil"/>
              <w:left w:val="nil"/>
              <w:bottom w:val="nil"/>
              <w:right w:val="nil"/>
            </w:tcBorders>
            <w:shd w:val="clear" w:color="auto" w:fill="auto"/>
            <w:noWrap/>
            <w:vAlign w:val="center"/>
            <w:hideMark/>
          </w:tcPr>
          <w:p w14:paraId="16264D2D"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0.05</w:t>
            </w:r>
          </w:p>
        </w:tc>
        <w:tc>
          <w:tcPr>
            <w:tcW w:w="998" w:type="dxa"/>
            <w:tcBorders>
              <w:top w:val="nil"/>
              <w:left w:val="nil"/>
              <w:bottom w:val="nil"/>
              <w:right w:val="nil"/>
            </w:tcBorders>
            <w:shd w:val="clear" w:color="auto" w:fill="auto"/>
            <w:noWrap/>
            <w:vAlign w:val="center"/>
            <w:hideMark/>
          </w:tcPr>
          <w:p w14:paraId="566B813A"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0.0184***</w:t>
            </w:r>
          </w:p>
        </w:tc>
        <w:tc>
          <w:tcPr>
            <w:tcW w:w="998" w:type="dxa"/>
            <w:tcBorders>
              <w:top w:val="nil"/>
              <w:left w:val="nil"/>
              <w:bottom w:val="nil"/>
              <w:right w:val="nil"/>
            </w:tcBorders>
            <w:shd w:val="clear" w:color="auto" w:fill="auto"/>
            <w:noWrap/>
            <w:vAlign w:val="center"/>
            <w:hideMark/>
          </w:tcPr>
          <w:p w14:paraId="75496BA7"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0.0296***</w:t>
            </w:r>
          </w:p>
        </w:tc>
        <w:tc>
          <w:tcPr>
            <w:tcW w:w="998" w:type="dxa"/>
            <w:tcBorders>
              <w:top w:val="nil"/>
              <w:left w:val="nil"/>
              <w:bottom w:val="nil"/>
              <w:right w:val="nil"/>
            </w:tcBorders>
            <w:shd w:val="clear" w:color="auto" w:fill="auto"/>
            <w:noWrap/>
            <w:vAlign w:val="center"/>
            <w:hideMark/>
          </w:tcPr>
          <w:p w14:paraId="1CB3E0DA"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0.0296***</w:t>
            </w:r>
          </w:p>
        </w:tc>
        <w:tc>
          <w:tcPr>
            <w:tcW w:w="998" w:type="dxa"/>
            <w:tcBorders>
              <w:top w:val="nil"/>
              <w:left w:val="nil"/>
              <w:bottom w:val="nil"/>
              <w:right w:val="nil"/>
            </w:tcBorders>
            <w:shd w:val="clear" w:color="auto" w:fill="auto"/>
            <w:noWrap/>
            <w:vAlign w:val="center"/>
            <w:hideMark/>
          </w:tcPr>
          <w:p w14:paraId="3BC5D659"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-0.684***</w:t>
            </w:r>
          </w:p>
        </w:tc>
        <w:tc>
          <w:tcPr>
            <w:tcW w:w="998" w:type="dxa"/>
            <w:tcBorders>
              <w:top w:val="nil"/>
              <w:left w:val="nil"/>
              <w:bottom w:val="nil"/>
              <w:right w:val="nil"/>
            </w:tcBorders>
            <w:shd w:val="clear" w:color="auto" w:fill="auto"/>
            <w:noWrap/>
            <w:vAlign w:val="center"/>
            <w:hideMark/>
          </w:tcPr>
          <w:p w14:paraId="2FBCF54A"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-0.319***</w:t>
            </w:r>
          </w:p>
        </w:tc>
        <w:tc>
          <w:tcPr>
            <w:tcW w:w="998" w:type="dxa"/>
            <w:tcBorders>
              <w:top w:val="nil"/>
              <w:left w:val="nil"/>
              <w:bottom w:val="nil"/>
              <w:right w:val="nil"/>
            </w:tcBorders>
            <w:shd w:val="clear" w:color="auto" w:fill="auto"/>
            <w:noWrap/>
            <w:vAlign w:val="center"/>
            <w:hideMark/>
          </w:tcPr>
          <w:p w14:paraId="7F1AF35E"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-0.102***</w:t>
            </w:r>
          </w:p>
        </w:tc>
        <w:tc>
          <w:tcPr>
            <w:tcW w:w="998" w:type="dxa"/>
            <w:tcBorders>
              <w:top w:val="nil"/>
              <w:left w:val="nil"/>
              <w:bottom w:val="nil"/>
              <w:right w:val="nil"/>
            </w:tcBorders>
            <w:shd w:val="clear" w:color="auto" w:fill="auto"/>
            <w:noWrap/>
            <w:vAlign w:val="center"/>
            <w:hideMark/>
          </w:tcPr>
          <w:p w14:paraId="47F75509"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-0.0820***</w:t>
            </w:r>
          </w:p>
        </w:tc>
        <w:tc>
          <w:tcPr>
            <w:tcW w:w="998" w:type="dxa"/>
            <w:tcBorders>
              <w:top w:val="nil"/>
              <w:left w:val="nil"/>
              <w:bottom w:val="nil"/>
              <w:right w:val="nil"/>
            </w:tcBorders>
            <w:shd w:val="clear" w:color="auto" w:fill="auto"/>
            <w:noWrap/>
            <w:vAlign w:val="center"/>
            <w:hideMark/>
          </w:tcPr>
          <w:p w14:paraId="768605B8"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0.187***</w:t>
            </w:r>
          </w:p>
        </w:tc>
        <w:tc>
          <w:tcPr>
            <w:tcW w:w="974" w:type="dxa"/>
            <w:tcBorders>
              <w:top w:val="nil"/>
              <w:left w:val="nil"/>
              <w:bottom w:val="nil"/>
              <w:right w:val="nil"/>
            </w:tcBorders>
            <w:shd w:val="clear" w:color="auto" w:fill="auto"/>
            <w:noWrap/>
            <w:vAlign w:val="center"/>
            <w:hideMark/>
          </w:tcPr>
          <w:p w14:paraId="0E9660AD"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0.142***</w:t>
            </w:r>
          </w:p>
        </w:tc>
        <w:tc>
          <w:tcPr>
            <w:tcW w:w="998" w:type="dxa"/>
            <w:tcBorders>
              <w:top w:val="nil"/>
              <w:left w:val="nil"/>
              <w:bottom w:val="nil"/>
              <w:right w:val="nil"/>
            </w:tcBorders>
            <w:shd w:val="clear" w:color="auto" w:fill="auto"/>
            <w:noWrap/>
            <w:vAlign w:val="center"/>
            <w:hideMark/>
          </w:tcPr>
          <w:p w14:paraId="3A079800"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0.150***</w:t>
            </w:r>
          </w:p>
        </w:tc>
        <w:tc>
          <w:tcPr>
            <w:tcW w:w="998" w:type="dxa"/>
            <w:tcBorders>
              <w:top w:val="nil"/>
              <w:left w:val="nil"/>
              <w:bottom w:val="nil"/>
              <w:right w:val="nil"/>
            </w:tcBorders>
            <w:shd w:val="clear" w:color="auto" w:fill="auto"/>
            <w:noWrap/>
            <w:vAlign w:val="center"/>
            <w:hideMark/>
          </w:tcPr>
          <w:p w14:paraId="505F18F5"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0.128***</w:t>
            </w:r>
          </w:p>
        </w:tc>
        <w:tc>
          <w:tcPr>
            <w:tcW w:w="1002" w:type="dxa"/>
            <w:tcBorders>
              <w:top w:val="nil"/>
              <w:left w:val="nil"/>
              <w:bottom w:val="nil"/>
              <w:right w:val="nil"/>
            </w:tcBorders>
            <w:shd w:val="clear" w:color="auto" w:fill="auto"/>
            <w:noWrap/>
            <w:vAlign w:val="center"/>
            <w:hideMark/>
          </w:tcPr>
          <w:p w14:paraId="6B4D4A7D"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-0.103***</w:t>
            </w:r>
          </w:p>
        </w:tc>
        <w:tc>
          <w:tcPr>
            <w:tcW w:w="974" w:type="dxa"/>
            <w:tcBorders>
              <w:top w:val="nil"/>
              <w:left w:val="nil"/>
              <w:bottom w:val="nil"/>
              <w:right w:val="nil"/>
            </w:tcBorders>
            <w:shd w:val="clear" w:color="auto" w:fill="auto"/>
            <w:noWrap/>
            <w:vAlign w:val="center"/>
            <w:hideMark/>
          </w:tcPr>
          <w:p w14:paraId="0F2F954C"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eastAsia="Times New Roman" w:hAnsi="Calibri" w:cs="Times New Roman"/>
                <w:color w:val="000000"/>
                <w:sz w:val="14"/>
                <w:szCs w:val="16"/>
              </w:rPr>
              <w:t>0.1376</w:t>
            </w:r>
          </w:p>
        </w:tc>
      </w:tr>
      <w:tr w:rsidR="00D10ED6" w:rsidRPr="00545A22" w14:paraId="2843A2D7" w14:textId="77777777" w:rsidTr="00CD3AC2">
        <w:trPr>
          <w:trHeight w:val="300"/>
          <w:jc w:val="center"/>
        </w:trPr>
        <w:tc>
          <w:tcPr>
            <w:tcW w:w="974" w:type="dxa"/>
            <w:tcBorders>
              <w:top w:val="nil"/>
              <w:left w:val="nil"/>
              <w:bottom w:val="nil"/>
              <w:right w:val="nil"/>
            </w:tcBorders>
            <w:shd w:val="clear" w:color="auto" w:fill="auto"/>
            <w:noWrap/>
            <w:vAlign w:val="center"/>
            <w:hideMark/>
          </w:tcPr>
          <w:p w14:paraId="422F4C48"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10m</w:t>
            </w:r>
          </w:p>
        </w:tc>
        <w:tc>
          <w:tcPr>
            <w:tcW w:w="974" w:type="dxa"/>
            <w:tcBorders>
              <w:top w:val="nil"/>
              <w:left w:val="nil"/>
              <w:bottom w:val="nil"/>
              <w:right w:val="nil"/>
            </w:tcBorders>
            <w:shd w:val="clear" w:color="auto" w:fill="auto"/>
            <w:noWrap/>
            <w:vAlign w:val="center"/>
            <w:hideMark/>
          </w:tcPr>
          <w:p w14:paraId="2B8E3129"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0.05</w:t>
            </w:r>
          </w:p>
        </w:tc>
        <w:tc>
          <w:tcPr>
            <w:tcW w:w="998" w:type="dxa"/>
            <w:tcBorders>
              <w:top w:val="nil"/>
              <w:left w:val="nil"/>
              <w:bottom w:val="nil"/>
              <w:right w:val="nil"/>
            </w:tcBorders>
            <w:shd w:val="clear" w:color="auto" w:fill="auto"/>
            <w:noWrap/>
            <w:vAlign w:val="center"/>
            <w:hideMark/>
          </w:tcPr>
          <w:p w14:paraId="0900C4EB"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0.0489***</w:t>
            </w:r>
          </w:p>
        </w:tc>
        <w:tc>
          <w:tcPr>
            <w:tcW w:w="998" w:type="dxa"/>
            <w:tcBorders>
              <w:top w:val="nil"/>
              <w:left w:val="nil"/>
              <w:bottom w:val="nil"/>
              <w:right w:val="nil"/>
            </w:tcBorders>
            <w:shd w:val="clear" w:color="auto" w:fill="auto"/>
            <w:noWrap/>
            <w:vAlign w:val="center"/>
            <w:hideMark/>
          </w:tcPr>
          <w:p w14:paraId="7D8F28BC"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0.0423***</w:t>
            </w:r>
          </w:p>
        </w:tc>
        <w:tc>
          <w:tcPr>
            <w:tcW w:w="998" w:type="dxa"/>
            <w:tcBorders>
              <w:top w:val="nil"/>
              <w:left w:val="nil"/>
              <w:bottom w:val="nil"/>
              <w:right w:val="nil"/>
            </w:tcBorders>
            <w:shd w:val="clear" w:color="auto" w:fill="auto"/>
            <w:noWrap/>
            <w:vAlign w:val="center"/>
            <w:hideMark/>
          </w:tcPr>
          <w:p w14:paraId="781AAB6E"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0.0222**</w:t>
            </w:r>
          </w:p>
        </w:tc>
        <w:tc>
          <w:tcPr>
            <w:tcW w:w="998" w:type="dxa"/>
            <w:tcBorders>
              <w:top w:val="nil"/>
              <w:left w:val="nil"/>
              <w:bottom w:val="nil"/>
              <w:right w:val="nil"/>
            </w:tcBorders>
            <w:shd w:val="clear" w:color="auto" w:fill="auto"/>
            <w:noWrap/>
            <w:vAlign w:val="center"/>
            <w:hideMark/>
          </w:tcPr>
          <w:p w14:paraId="322F93F9"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-0.721***</w:t>
            </w:r>
          </w:p>
        </w:tc>
        <w:tc>
          <w:tcPr>
            <w:tcW w:w="998" w:type="dxa"/>
            <w:tcBorders>
              <w:top w:val="nil"/>
              <w:left w:val="nil"/>
              <w:bottom w:val="nil"/>
              <w:right w:val="nil"/>
            </w:tcBorders>
            <w:shd w:val="clear" w:color="auto" w:fill="auto"/>
            <w:noWrap/>
            <w:vAlign w:val="center"/>
            <w:hideMark/>
          </w:tcPr>
          <w:p w14:paraId="664C786B"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-0.204***</w:t>
            </w:r>
          </w:p>
        </w:tc>
        <w:tc>
          <w:tcPr>
            <w:tcW w:w="998" w:type="dxa"/>
            <w:tcBorders>
              <w:top w:val="nil"/>
              <w:left w:val="nil"/>
              <w:bottom w:val="nil"/>
              <w:right w:val="nil"/>
            </w:tcBorders>
            <w:shd w:val="clear" w:color="auto" w:fill="auto"/>
            <w:noWrap/>
            <w:vAlign w:val="center"/>
            <w:hideMark/>
          </w:tcPr>
          <w:p w14:paraId="1EB48D38"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-0.106***</w:t>
            </w:r>
          </w:p>
        </w:tc>
        <w:tc>
          <w:tcPr>
            <w:tcW w:w="998" w:type="dxa"/>
            <w:tcBorders>
              <w:top w:val="nil"/>
              <w:left w:val="nil"/>
              <w:bottom w:val="nil"/>
              <w:right w:val="nil"/>
            </w:tcBorders>
            <w:shd w:val="clear" w:color="auto" w:fill="auto"/>
            <w:noWrap/>
            <w:vAlign w:val="center"/>
            <w:hideMark/>
          </w:tcPr>
          <w:p w14:paraId="0F9A69D9"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-0.0948***</w:t>
            </w:r>
          </w:p>
        </w:tc>
        <w:tc>
          <w:tcPr>
            <w:tcW w:w="998" w:type="dxa"/>
            <w:tcBorders>
              <w:top w:val="nil"/>
              <w:left w:val="nil"/>
              <w:bottom w:val="nil"/>
              <w:right w:val="nil"/>
            </w:tcBorders>
            <w:shd w:val="clear" w:color="auto" w:fill="auto"/>
            <w:noWrap/>
            <w:vAlign w:val="center"/>
            <w:hideMark/>
          </w:tcPr>
          <w:p w14:paraId="31DB6EC4"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0.205***</w:t>
            </w:r>
          </w:p>
        </w:tc>
        <w:tc>
          <w:tcPr>
            <w:tcW w:w="974" w:type="dxa"/>
            <w:tcBorders>
              <w:top w:val="nil"/>
              <w:left w:val="nil"/>
              <w:bottom w:val="nil"/>
              <w:right w:val="nil"/>
            </w:tcBorders>
            <w:shd w:val="clear" w:color="auto" w:fill="auto"/>
            <w:noWrap/>
            <w:vAlign w:val="center"/>
            <w:hideMark/>
          </w:tcPr>
          <w:p w14:paraId="4A35333D"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0.176***</w:t>
            </w:r>
          </w:p>
        </w:tc>
        <w:tc>
          <w:tcPr>
            <w:tcW w:w="998" w:type="dxa"/>
            <w:tcBorders>
              <w:top w:val="nil"/>
              <w:left w:val="nil"/>
              <w:bottom w:val="nil"/>
              <w:right w:val="nil"/>
            </w:tcBorders>
            <w:shd w:val="clear" w:color="auto" w:fill="auto"/>
            <w:noWrap/>
            <w:vAlign w:val="center"/>
            <w:hideMark/>
          </w:tcPr>
          <w:p w14:paraId="75FB836C"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0.148***</w:t>
            </w:r>
          </w:p>
        </w:tc>
        <w:tc>
          <w:tcPr>
            <w:tcW w:w="998" w:type="dxa"/>
            <w:tcBorders>
              <w:top w:val="nil"/>
              <w:left w:val="nil"/>
              <w:bottom w:val="nil"/>
              <w:right w:val="nil"/>
            </w:tcBorders>
            <w:shd w:val="clear" w:color="auto" w:fill="auto"/>
            <w:noWrap/>
            <w:vAlign w:val="center"/>
            <w:hideMark/>
          </w:tcPr>
          <w:p w14:paraId="4CEDC563"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0.125***</w:t>
            </w:r>
          </w:p>
        </w:tc>
        <w:tc>
          <w:tcPr>
            <w:tcW w:w="1002" w:type="dxa"/>
            <w:tcBorders>
              <w:top w:val="nil"/>
              <w:left w:val="nil"/>
              <w:bottom w:val="nil"/>
              <w:right w:val="nil"/>
            </w:tcBorders>
            <w:shd w:val="clear" w:color="auto" w:fill="auto"/>
            <w:noWrap/>
            <w:vAlign w:val="center"/>
            <w:hideMark/>
          </w:tcPr>
          <w:p w14:paraId="58BA4A3E"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-0.162***</w:t>
            </w:r>
          </w:p>
        </w:tc>
        <w:tc>
          <w:tcPr>
            <w:tcW w:w="974" w:type="dxa"/>
            <w:tcBorders>
              <w:top w:val="nil"/>
              <w:left w:val="nil"/>
              <w:bottom w:val="nil"/>
              <w:right w:val="nil"/>
            </w:tcBorders>
            <w:shd w:val="clear" w:color="auto" w:fill="auto"/>
            <w:noWrap/>
            <w:vAlign w:val="center"/>
            <w:hideMark/>
          </w:tcPr>
          <w:p w14:paraId="7DBF2036"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eastAsia="Times New Roman" w:hAnsi="Calibri" w:cs="Times New Roman"/>
                <w:color w:val="000000"/>
                <w:sz w:val="14"/>
                <w:szCs w:val="16"/>
              </w:rPr>
              <w:t>0.1202</w:t>
            </w:r>
          </w:p>
        </w:tc>
      </w:tr>
      <w:tr w:rsidR="00D10ED6" w:rsidRPr="00545A22" w14:paraId="45CBF7EC" w14:textId="77777777" w:rsidTr="00CD3AC2">
        <w:trPr>
          <w:trHeight w:val="300"/>
          <w:jc w:val="center"/>
        </w:trPr>
        <w:tc>
          <w:tcPr>
            <w:tcW w:w="974" w:type="dxa"/>
            <w:tcBorders>
              <w:top w:val="nil"/>
              <w:left w:val="nil"/>
              <w:bottom w:val="nil"/>
              <w:right w:val="nil"/>
            </w:tcBorders>
            <w:shd w:val="clear" w:color="auto" w:fill="auto"/>
            <w:noWrap/>
            <w:vAlign w:val="center"/>
            <w:hideMark/>
          </w:tcPr>
          <w:p w14:paraId="45CAE93F"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15m</w:t>
            </w:r>
          </w:p>
        </w:tc>
        <w:tc>
          <w:tcPr>
            <w:tcW w:w="974" w:type="dxa"/>
            <w:tcBorders>
              <w:top w:val="nil"/>
              <w:left w:val="nil"/>
              <w:bottom w:val="nil"/>
              <w:right w:val="nil"/>
            </w:tcBorders>
            <w:shd w:val="clear" w:color="auto" w:fill="auto"/>
            <w:noWrap/>
            <w:vAlign w:val="center"/>
            <w:hideMark/>
          </w:tcPr>
          <w:p w14:paraId="1462F93F"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0.05</w:t>
            </w:r>
          </w:p>
        </w:tc>
        <w:tc>
          <w:tcPr>
            <w:tcW w:w="998" w:type="dxa"/>
            <w:tcBorders>
              <w:top w:val="nil"/>
              <w:left w:val="nil"/>
              <w:bottom w:val="nil"/>
              <w:right w:val="nil"/>
            </w:tcBorders>
            <w:shd w:val="clear" w:color="auto" w:fill="auto"/>
            <w:noWrap/>
            <w:vAlign w:val="center"/>
            <w:hideMark/>
          </w:tcPr>
          <w:p w14:paraId="340093D2"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0.0902***</w:t>
            </w:r>
          </w:p>
        </w:tc>
        <w:tc>
          <w:tcPr>
            <w:tcW w:w="998" w:type="dxa"/>
            <w:tcBorders>
              <w:top w:val="nil"/>
              <w:left w:val="nil"/>
              <w:bottom w:val="nil"/>
              <w:right w:val="nil"/>
            </w:tcBorders>
            <w:shd w:val="clear" w:color="auto" w:fill="auto"/>
            <w:noWrap/>
            <w:vAlign w:val="center"/>
            <w:hideMark/>
          </w:tcPr>
          <w:p w14:paraId="1533A008"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0.0280***</w:t>
            </w:r>
          </w:p>
        </w:tc>
        <w:tc>
          <w:tcPr>
            <w:tcW w:w="998" w:type="dxa"/>
            <w:tcBorders>
              <w:top w:val="nil"/>
              <w:left w:val="nil"/>
              <w:bottom w:val="nil"/>
              <w:right w:val="nil"/>
            </w:tcBorders>
            <w:shd w:val="clear" w:color="auto" w:fill="auto"/>
            <w:noWrap/>
            <w:vAlign w:val="center"/>
            <w:hideMark/>
          </w:tcPr>
          <w:p w14:paraId="788F03FB"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0.0000754</w:t>
            </w:r>
          </w:p>
        </w:tc>
        <w:tc>
          <w:tcPr>
            <w:tcW w:w="998" w:type="dxa"/>
            <w:tcBorders>
              <w:top w:val="nil"/>
              <w:left w:val="nil"/>
              <w:bottom w:val="nil"/>
              <w:right w:val="nil"/>
            </w:tcBorders>
            <w:shd w:val="clear" w:color="auto" w:fill="auto"/>
            <w:noWrap/>
            <w:vAlign w:val="center"/>
            <w:hideMark/>
          </w:tcPr>
          <w:p w14:paraId="2198B36A"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-0.639***</w:t>
            </w:r>
          </w:p>
        </w:tc>
        <w:tc>
          <w:tcPr>
            <w:tcW w:w="998" w:type="dxa"/>
            <w:tcBorders>
              <w:top w:val="nil"/>
              <w:left w:val="nil"/>
              <w:bottom w:val="nil"/>
              <w:right w:val="nil"/>
            </w:tcBorders>
            <w:shd w:val="clear" w:color="auto" w:fill="auto"/>
            <w:noWrap/>
            <w:vAlign w:val="center"/>
            <w:hideMark/>
          </w:tcPr>
          <w:p w14:paraId="7A27AD77"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-0.160***</w:t>
            </w:r>
          </w:p>
        </w:tc>
        <w:tc>
          <w:tcPr>
            <w:tcW w:w="998" w:type="dxa"/>
            <w:tcBorders>
              <w:top w:val="nil"/>
              <w:left w:val="nil"/>
              <w:bottom w:val="nil"/>
              <w:right w:val="nil"/>
            </w:tcBorders>
            <w:shd w:val="clear" w:color="auto" w:fill="auto"/>
            <w:noWrap/>
            <w:vAlign w:val="center"/>
            <w:hideMark/>
          </w:tcPr>
          <w:p w14:paraId="5F36A4C4"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-0.111***</w:t>
            </w:r>
          </w:p>
        </w:tc>
        <w:tc>
          <w:tcPr>
            <w:tcW w:w="998" w:type="dxa"/>
            <w:tcBorders>
              <w:top w:val="nil"/>
              <w:left w:val="nil"/>
              <w:bottom w:val="nil"/>
              <w:right w:val="nil"/>
            </w:tcBorders>
            <w:shd w:val="clear" w:color="auto" w:fill="auto"/>
            <w:noWrap/>
            <w:vAlign w:val="center"/>
            <w:hideMark/>
          </w:tcPr>
          <w:p w14:paraId="4E5BDAD4"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-0.107***</w:t>
            </w:r>
          </w:p>
        </w:tc>
        <w:tc>
          <w:tcPr>
            <w:tcW w:w="998" w:type="dxa"/>
            <w:tcBorders>
              <w:top w:val="nil"/>
              <w:left w:val="nil"/>
              <w:bottom w:val="nil"/>
              <w:right w:val="nil"/>
            </w:tcBorders>
            <w:shd w:val="clear" w:color="auto" w:fill="auto"/>
            <w:noWrap/>
            <w:vAlign w:val="center"/>
            <w:hideMark/>
          </w:tcPr>
          <w:p w14:paraId="34E6D8DF"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0.186***</w:t>
            </w:r>
          </w:p>
        </w:tc>
        <w:tc>
          <w:tcPr>
            <w:tcW w:w="974" w:type="dxa"/>
            <w:tcBorders>
              <w:top w:val="nil"/>
              <w:left w:val="nil"/>
              <w:bottom w:val="nil"/>
              <w:right w:val="nil"/>
            </w:tcBorders>
            <w:shd w:val="clear" w:color="auto" w:fill="auto"/>
            <w:noWrap/>
            <w:vAlign w:val="center"/>
            <w:hideMark/>
          </w:tcPr>
          <w:p w14:paraId="171AC565"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0.207***</w:t>
            </w:r>
          </w:p>
        </w:tc>
        <w:tc>
          <w:tcPr>
            <w:tcW w:w="998" w:type="dxa"/>
            <w:tcBorders>
              <w:top w:val="nil"/>
              <w:left w:val="nil"/>
              <w:bottom w:val="nil"/>
              <w:right w:val="nil"/>
            </w:tcBorders>
            <w:shd w:val="clear" w:color="auto" w:fill="auto"/>
            <w:noWrap/>
            <w:vAlign w:val="center"/>
            <w:hideMark/>
          </w:tcPr>
          <w:p w14:paraId="79137A1F"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0.163***</w:t>
            </w:r>
          </w:p>
        </w:tc>
        <w:tc>
          <w:tcPr>
            <w:tcW w:w="998" w:type="dxa"/>
            <w:tcBorders>
              <w:top w:val="nil"/>
              <w:left w:val="nil"/>
              <w:bottom w:val="nil"/>
              <w:right w:val="nil"/>
            </w:tcBorders>
            <w:shd w:val="clear" w:color="auto" w:fill="auto"/>
            <w:noWrap/>
            <w:vAlign w:val="center"/>
            <w:hideMark/>
          </w:tcPr>
          <w:p w14:paraId="7B40ED92"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0.137***</w:t>
            </w:r>
          </w:p>
        </w:tc>
        <w:tc>
          <w:tcPr>
            <w:tcW w:w="1002" w:type="dxa"/>
            <w:tcBorders>
              <w:top w:val="nil"/>
              <w:left w:val="nil"/>
              <w:bottom w:val="nil"/>
              <w:right w:val="nil"/>
            </w:tcBorders>
            <w:shd w:val="clear" w:color="auto" w:fill="auto"/>
            <w:noWrap/>
            <w:vAlign w:val="center"/>
            <w:hideMark/>
          </w:tcPr>
          <w:p w14:paraId="04E6F30D"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-0.219***</w:t>
            </w:r>
          </w:p>
        </w:tc>
        <w:tc>
          <w:tcPr>
            <w:tcW w:w="974" w:type="dxa"/>
            <w:tcBorders>
              <w:top w:val="nil"/>
              <w:left w:val="nil"/>
              <w:bottom w:val="nil"/>
              <w:right w:val="nil"/>
            </w:tcBorders>
            <w:shd w:val="clear" w:color="auto" w:fill="auto"/>
            <w:noWrap/>
            <w:vAlign w:val="center"/>
            <w:hideMark/>
          </w:tcPr>
          <w:p w14:paraId="2B06FAB0"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eastAsia="Times New Roman" w:hAnsi="Calibri" w:cs="Times New Roman"/>
                <w:color w:val="000000"/>
                <w:sz w:val="14"/>
                <w:szCs w:val="16"/>
              </w:rPr>
              <w:t>0.1131</w:t>
            </w:r>
          </w:p>
        </w:tc>
      </w:tr>
      <w:tr w:rsidR="00D10ED6" w:rsidRPr="00545A22" w14:paraId="4F83BDEF" w14:textId="77777777" w:rsidTr="00CD3AC2">
        <w:trPr>
          <w:trHeight w:val="351"/>
          <w:jc w:val="center"/>
        </w:trPr>
        <w:tc>
          <w:tcPr>
            <w:tcW w:w="974" w:type="dxa"/>
            <w:tcBorders>
              <w:top w:val="nil"/>
              <w:left w:val="nil"/>
              <w:bottom w:val="nil"/>
              <w:right w:val="nil"/>
            </w:tcBorders>
            <w:shd w:val="clear" w:color="auto" w:fill="auto"/>
            <w:noWrap/>
            <w:vAlign w:val="center"/>
            <w:hideMark/>
          </w:tcPr>
          <w:p w14:paraId="3CF2E53D"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60m</w:t>
            </w:r>
          </w:p>
        </w:tc>
        <w:tc>
          <w:tcPr>
            <w:tcW w:w="974" w:type="dxa"/>
            <w:tcBorders>
              <w:top w:val="nil"/>
              <w:left w:val="nil"/>
              <w:bottom w:val="nil"/>
              <w:right w:val="nil"/>
            </w:tcBorders>
            <w:shd w:val="clear" w:color="auto" w:fill="auto"/>
            <w:noWrap/>
            <w:vAlign w:val="center"/>
            <w:hideMark/>
          </w:tcPr>
          <w:p w14:paraId="4D511A18"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0.05</w:t>
            </w:r>
          </w:p>
        </w:tc>
        <w:tc>
          <w:tcPr>
            <w:tcW w:w="998" w:type="dxa"/>
            <w:tcBorders>
              <w:top w:val="nil"/>
              <w:left w:val="nil"/>
              <w:bottom w:val="nil"/>
              <w:right w:val="nil"/>
            </w:tcBorders>
            <w:shd w:val="clear" w:color="auto" w:fill="auto"/>
            <w:noWrap/>
            <w:vAlign w:val="center"/>
            <w:hideMark/>
          </w:tcPr>
          <w:p w14:paraId="3B62E8C1"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0.0901***</w:t>
            </w:r>
          </w:p>
        </w:tc>
        <w:tc>
          <w:tcPr>
            <w:tcW w:w="998" w:type="dxa"/>
            <w:tcBorders>
              <w:top w:val="nil"/>
              <w:left w:val="nil"/>
              <w:bottom w:val="nil"/>
              <w:right w:val="nil"/>
            </w:tcBorders>
            <w:shd w:val="clear" w:color="auto" w:fill="auto"/>
            <w:noWrap/>
            <w:vAlign w:val="center"/>
            <w:hideMark/>
          </w:tcPr>
          <w:p w14:paraId="5C880C61"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0.0111</w:t>
            </w:r>
          </w:p>
        </w:tc>
        <w:tc>
          <w:tcPr>
            <w:tcW w:w="998" w:type="dxa"/>
            <w:tcBorders>
              <w:top w:val="nil"/>
              <w:left w:val="nil"/>
              <w:bottom w:val="nil"/>
              <w:right w:val="nil"/>
            </w:tcBorders>
            <w:shd w:val="clear" w:color="auto" w:fill="auto"/>
            <w:noWrap/>
            <w:vAlign w:val="center"/>
            <w:hideMark/>
          </w:tcPr>
          <w:p w14:paraId="6A4FBE07"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0.00879</w:t>
            </w:r>
          </w:p>
        </w:tc>
        <w:tc>
          <w:tcPr>
            <w:tcW w:w="998" w:type="dxa"/>
            <w:tcBorders>
              <w:top w:val="nil"/>
              <w:left w:val="nil"/>
              <w:bottom w:val="nil"/>
              <w:right w:val="nil"/>
            </w:tcBorders>
            <w:shd w:val="clear" w:color="auto" w:fill="auto"/>
            <w:noWrap/>
            <w:vAlign w:val="center"/>
            <w:hideMark/>
          </w:tcPr>
          <w:p w14:paraId="1039F5C0"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-0.571***</w:t>
            </w:r>
          </w:p>
        </w:tc>
        <w:tc>
          <w:tcPr>
            <w:tcW w:w="998" w:type="dxa"/>
            <w:tcBorders>
              <w:top w:val="nil"/>
              <w:left w:val="nil"/>
              <w:bottom w:val="nil"/>
              <w:right w:val="nil"/>
            </w:tcBorders>
            <w:shd w:val="clear" w:color="auto" w:fill="auto"/>
            <w:noWrap/>
            <w:vAlign w:val="center"/>
            <w:hideMark/>
          </w:tcPr>
          <w:p w14:paraId="1A958D1C"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-0.221***</w:t>
            </w:r>
          </w:p>
        </w:tc>
        <w:tc>
          <w:tcPr>
            <w:tcW w:w="998" w:type="dxa"/>
            <w:tcBorders>
              <w:top w:val="nil"/>
              <w:left w:val="nil"/>
              <w:bottom w:val="nil"/>
              <w:right w:val="nil"/>
            </w:tcBorders>
            <w:shd w:val="clear" w:color="auto" w:fill="auto"/>
            <w:noWrap/>
            <w:vAlign w:val="center"/>
            <w:hideMark/>
          </w:tcPr>
          <w:p w14:paraId="76533426"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-0.122***</w:t>
            </w:r>
          </w:p>
        </w:tc>
        <w:tc>
          <w:tcPr>
            <w:tcW w:w="998" w:type="dxa"/>
            <w:tcBorders>
              <w:top w:val="nil"/>
              <w:left w:val="nil"/>
              <w:bottom w:val="nil"/>
              <w:right w:val="nil"/>
            </w:tcBorders>
            <w:shd w:val="clear" w:color="auto" w:fill="auto"/>
            <w:noWrap/>
            <w:vAlign w:val="center"/>
            <w:hideMark/>
          </w:tcPr>
          <w:p w14:paraId="710492DB"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-0.155***</w:t>
            </w:r>
          </w:p>
        </w:tc>
        <w:tc>
          <w:tcPr>
            <w:tcW w:w="998" w:type="dxa"/>
            <w:tcBorders>
              <w:top w:val="nil"/>
              <w:left w:val="nil"/>
              <w:bottom w:val="nil"/>
              <w:right w:val="nil"/>
            </w:tcBorders>
            <w:shd w:val="clear" w:color="auto" w:fill="auto"/>
            <w:noWrap/>
            <w:vAlign w:val="center"/>
            <w:hideMark/>
          </w:tcPr>
          <w:p w14:paraId="5782E1E7"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0.107***</w:t>
            </w:r>
          </w:p>
        </w:tc>
        <w:tc>
          <w:tcPr>
            <w:tcW w:w="974" w:type="dxa"/>
            <w:tcBorders>
              <w:top w:val="nil"/>
              <w:left w:val="nil"/>
              <w:bottom w:val="nil"/>
              <w:right w:val="nil"/>
            </w:tcBorders>
            <w:shd w:val="clear" w:color="auto" w:fill="auto"/>
            <w:noWrap/>
            <w:vAlign w:val="center"/>
            <w:hideMark/>
          </w:tcPr>
          <w:p w14:paraId="53214EFB"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0.213***</w:t>
            </w:r>
          </w:p>
        </w:tc>
        <w:tc>
          <w:tcPr>
            <w:tcW w:w="998" w:type="dxa"/>
            <w:tcBorders>
              <w:top w:val="nil"/>
              <w:left w:val="nil"/>
              <w:bottom w:val="nil"/>
              <w:right w:val="nil"/>
            </w:tcBorders>
            <w:shd w:val="clear" w:color="auto" w:fill="auto"/>
            <w:noWrap/>
            <w:vAlign w:val="center"/>
            <w:hideMark/>
          </w:tcPr>
          <w:p w14:paraId="3FDFDAE2"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0.109**</w:t>
            </w:r>
          </w:p>
        </w:tc>
        <w:tc>
          <w:tcPr>
            <w:tcW w:w="998" w:type="dxa"/>
            <w:tcBorders>
              <w:top w:val="nil"/>
              <w:left w:val="nil"/>
              <w:bottom w:val="nil"/>
              <w:right w:val="nil"/>
            </w:tcBorders>
            <w:shd w:val="clear" w:color="auto" w:fill="auto"/>
            <w:noWrap/>
            <w:vAlign w:val="center"/>
            <w:hideMark/>
          </w:tcPr>
          <w:p w14:paraId="09DCF8EE"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0.117***</w:t>
            </w:r>
          </w:p>
        </w:tc>
        <w:tc>
          <w:tcPr>
            <w:tcW w:w="1002" w:type="dxa"/>
            <w:tcBorders>
              <w:top w:val="nil"/>
              <w:left w:val="nil"/>
              <w:bottom w:val="nil"/>
              <w:right w:val="nil"/>
            </w:tcBorders>
            <w:shd w:val="clear" w:color="auto" w:fill="auto"/>
            <w:noWrap/>
            <w:vAlign w:val="center"/>
            <w:hideMark/>
          </w:tcPr>
          <w:p w14:paraId="7D467A5B"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-0.624***</w:t>
            </w:r>
          </w:p>
        </w:tc>
        <w:tc>
          <w:tcPr>
            <w:tcW w:w="974" w:type="dxa"/>
            <w:tcBorders>
              <w:top w:val="nil"/>
              <w:left w:val="nil"/>
              <w:bottom w:val="nil"/>
              <w:right w:val="nil"/>
            </w:tcBorders>
            <w:shd w:val="clear" w:color="auto" w:fill="auto"/>
            <w:noWrap/>
            <w:vAlign w:val="center"/>
            <w:hideMark/>
          </w:tcPr>
          <w:p w14:paraId="13D0E23B"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eastAsia="Times New Roman" w:hAnsi="Calibri" w:cs="Times New Roman"/>
                <w:color w:val="000000"/>
                <w:sz w:val="14"/>
                <w:szCs w:val="16"/>
              </w:rPr>
              <w:t>0.0512</w:t>
            </w:r>
          </w:p>
        </w:tc>
      </w:tr>
      <w:tr w:rsidR="00D10ED6" w:rsidRPr="00545A22" w14:paraId="6BC67E68" w14:textId="77777777" w:rsidTr="00CD3AC2">
        <w:trPr>
          <w:trHeight w:val="300"/>
          <w:jc w:val="center"/>
        </w:trPr>
        <w:tc>
          <w:tcPr>
            <w:tcW w:w="974" w:type="dxa"/>
            <w:tcBorders>
              <w:top w:val="nil"/>
              <w:left w:val="nil"/>
              <w:bottom w:val="nil"/>
              <w:right w:val="nil"/>
            </w:tcBorders>
            <w:shd w:val="clear" w:color="auto" w:fill="auto"/>
            <w:noWrap/>
            <w:vAlign w:val="center"/>
            <w:hideMark/>
          </w:tcPr>
          <w:p w14:paraId="0C1A6520"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Daily</w:t>
            </w:r>
          </w:p>
        </w:tc>
        <w:tc>
          <w:tcPr>
            <w:tcW w:w="974" w:type="dxa"/>
            <w:tcBorders>
              <w:top w:val="nil"/>
              <w:left w:val="nil"/>
              <w:bottom w:val="nil"/>
              <w:right w:val="nil"/>
            </w:tcBorders>
            <w:shd w:val="clear" w:color="auto" w:fill="auto"/>
            <w:noWrap/>
            <w:vAlign w:val="center"/>
            <w:hideMark/>
          </w:tcPr>
          <w:p w14:paraId="6BA6344B"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0.05</w:t>
            </w:r>
          </w:p>
        </w:tc>
        <w:tc>
          <w:tcPr>
            <w:tcW w:w="998" w:type="dxa"/>
            <w:tcBorders>
              <w:top w:val="nil"/>
              <w:left w:val="nil"/>
              <w:bottom w:val="nil"/>
              <w:right w:val="nil"/>
            </w:tcBorders>
            <w:shd w:val="clear" w:color="auto" w:fill="auto"/>
            <w:noWrap/>
            <w:vAlign w:val="center"/>
            <w:hideMark/>
          </w:tcPr>
          <w:p w14:paraId="62311FE0"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-0.128</w:t>
            </w:r>
          </w:p>
        </w:tc>
        <w:tc>
          <w:tcPr>
            <w:tcW w:w="998" w:type="dxa"/>
            <w:tcBorders>
              <w:top w:val="nil"/>
              <w:left w:val="nil"/>
              <w:bottom w:val="nil"/>
              <w:right w:val="nil"/>
            </w:tcBorders>
            <w:shd w:val="clear" w:color="auto" w:fill="auto"/>
            <w:noWrap/>
            <w:vAlign w:val="center"/>
            <w:hideMark/>
          </w:tcPr>
          <w:p w14:paraId="11A0AD51"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-0.167*</w:t>
            </w:r>
          </w:p>
        </w:tc>
        <w:tc>
          <w:tcPr>
            <w:tcW w:w="998" w:type="dxa"/>
            <w:tcBorders>
              <w:top w:val="nil"/>
              <w:left w:val="nil"/>
              <w:bottom w:val="nil"/>
              <w:right w:val="nil"/>
            </w:tcBorders>
            <w:shd w:val="clear" w:color="auto" w:fill="auto"/>
            <w:noWrap/>
            <w:vAlign w:val="center"/>
            <w:hideMark/>
          </w:tcPr>
          <w:p w14:paraId="5C25C734"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-0.0926</w:t>
            </w:r>
          </w:p>
        </w:tc>
        <w:tc>
          <w:tcPr>
            <w:tcW w:w="998" w:type="dxa"/>
            <w:tcBorders>
              <w:top w:val="nil"/>
              <w:left w:val="nil"/>
              <w:bottom w:val="nil"/>
              <w:right w:val="nil"/>
            </w:tcBorders>
            <w:shd w:val="clear" w:color="auto" w:fill="auto"/>
            <w:noWrap/>
            <w:vAlign w:val="center"/>
            <w:hideMark/>
          </w:tcPr>
          <w:p w14:paraId="3057FA5F"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-0.299</w:t>
            </w:r>
          </w:p>
        </w:tc>
        <w:tc>
          <w:tcPr>
            <w:tcW w:w="998" w:type="dxa"/>
            <w:tcBorders>
              <w:top w:val="nil"/>
              <w:left w:val="nil"/>
              <w:bottom w:val="nil"/>
              <w:right w:val="nil"/>
            </w:tcBorders>
            <w:shd w:val="clear" w:color="auto" w:fill="auto"/>
            <w:noWrap/>
            <w:vAlign w:val="center"/>
            <w:hideMark/>
          </w:tcPr>
          <w:p w14:paraId="3A2CD83E"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-0.120</w:t>
            </w:r>
          </w:p>
        </w:tc>
        <w:tc>
          <w:tcPr>
            <w:tcW w:w="998" w:type="dxa"/>
            <w:tcBorders>
              <w:top w:val="nil"/>
              <w:left w:val="nil"/>
              <w:bottom w:val="nil"/>
              <w:right w:val="nil"/>
            </w:tcBorders>
            <w:shd w:val="clear" w:color="auto" w:fill="auto"/>
            <w:noWrap/>
            <w:vAlign w:val="center"/>
            <w:hideMark/>
          </w:tcPr>
          <w:p w14:paraId="6570922C"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0.127</w:t>
            </w:r>
          </w:p>
        </w:tc>
        <w:tc>
          <w:tcPr>
            <w:tcW w:w="998" w:type="dxa"/>
            <w:tcBorders>
              <w:top w:val="nil"/>
              <w:left w:val="nil"/>
              <w:bottom w:val="nil"/>
              <w:right w:val="nil"/>
            </w:tcBorders>
            <w:shd w:val="clear" w:color="auto" w:fill="auto"/>
            <w:noWrap/>
            <w:vAlign w:val="center"/>
            <w:hideMark/>
          </w:tcPr>
          <w:p w14:paraId="2AA47F0C"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-0.0718</w:t>
            </w:r>
          </w:p>
        </w:tc>
        <w:tc>
          <w:tcPr>
            <w:tcW w:w="998" w:type="dxa"/>
            <w:tcBorders>
              <w:top w:val="nil"/>
              <w:left w:val="nil"/>
              <w:bottom w:val="nil"/>
              <w:right w:val="nil"/>
            </w:tcBorders>
            <w:shd w:val="clear" w:color="auto" w:fill="auto"/>
            <w:noWrap/>
            <w:vAlign w:val="center"/>
            <w:hideMark/>
          </w:tcPr>
          <w:p w14:paraId="03AAB9C4"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-0.226</w:t>
            </w:r>
          </w:p>
        </w:tc>
        <w:tc>
          <w:tcPr>
            <w:tcW w:w="974" w:type="dxa"/>
            <w:tcBorders>
              <w:top w:val="nil"/>
              <w:left w:val="nil"/>
              <w:bottom w:val="nil"/>
              <w:right w:val="nil"/>
            </w:tcBorders>
            <w:shd w:val="clear" w:color="auto" w:fill="auto"/>
            <w:noWrap/>
            <w:vAlign w:val="center"/>
            <w:hideMark/>
          </w:tcPr>
          <w:p w14:paraId="47A555D7"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0.204</w:t>
            </w:r>
          </w:p>
        </w:tc>
        <w:tc>
          <w:tcPr>
            <w:tcW w:w="998" w:type="dxa"/>
            <w:tcBorders>
              <w:top w:val="nil"/>
              <w:left w:val="nil"/>
              <w:bottom w:val="nil"/>
              <w:right w:val="nil"/>
            </w:tcBorders>
            <w:shd w:val="clear" w:color="auto" w:fill="auto"/>
            <w:noWrap/>
            <w:vAlign w:val="center"/>
            <w:hideMark/>
          </w:tcPr>
          <w:p w14:paraId="2CDAF771"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-0.0636</w:t>
            </w:r>
          </w:p>
        </w:tc>
        <w:tc>
          <w:tcPr>
            <w:tcW w:w="998" w:type="dxa"/>
            <w:tcBorders>
              <w:top w:val="nil"/>
              <w:left w:val="nil"/>
              <w:bottom w:val="nil"/>
              <w:right w:val="nil"/>
            </w:tcBorders>
            <w:shd w:val="clear" w:color="auto" w:fill="auto"/>
            <w:noWrap/>
            <w:vAlign w:val="center"/>
            <w:hideMark/>
          </w:tcPr>
          <w:p w14:paraId="675377D3"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0.0234</w:t>
            </w:r>
          </w:p>
        </w:tc>
        <w:tc>
          <w:tcPr>
            <w:tcW w:w="1002" w:type="dxa"/>
            <w:tcBorders>
              <w:top w:val="nil"/>
              <w:left w:val="nil"/>
              <w:bottom w:val="nil"/>
              <w:right w:val="nil"/>
            </w:tcBorders>
            <w:shd w:val="clear" w:color="auto" w:fill="auto"/>
            <w:noWrap/>
            <w:vAlign w:val="center"/>
            <w:hideMark/>
          </w:tcPr>
          <w:p w14:paraId="0828C853"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-6.431***</w:t>
            </w:r>
          </w:p>
        </w:tc>
        <w:tc>
          <w:tcPr>
            <w:tcW w:w="974" w:type="dxa"/>
            <w:tcBorders>
              <w:top w:val="nil"/>
              <w:left w:val="nil"/>
              <w:bottom w:val="nil"/>
              <w:right w:val="nil"/>
            </w:tcBorders>
            <w:shd w:val="clear" w:color="auto" w:fill="auto"/>
            <w:noWrap/>
            <w:vAlign w:val="center"/>
            <w:hideMark/>
          </w:tcPr>
          <w:p w14:paraId="1F99D67F"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eastAsia="Times New Roman" w:hAnsi="Calibri" w:cs="Times New Roman"/>
                <w:color w:val="000000"/>
                <w:sz w:val="14"/>
                <w:szCs w:val="16"/>
              </w:rPr>
              <w:t>0.1309</w:t>
            </w:r>
          </w:p>
        </w:tc>
      </w:tr>
      <w:tr w:rsidR="00D10ED6" w:rsidRPr="00545A22" w14:paraId="76C7AB9B" w14:textId="77777777" w:rsidTr="00CD3AC2">
        <w:trPr>
          <w:trHeight w:val="300"/>
          <w:jc w:val="center"/>
        </w:trPr>
        <w:tc>
          <w:tcPr>
            <w:tcW w:w="974" w:type="dxa"/>
            <w:tcBorders>
              <w:top w:val="nil"/>
              <w:left w:val="nil"/>
              <w:bottom w:val="nil"/>
              <w:right w:val="nil"/>
            </w:tcBorders>
            <w:shd w:val="clear" w:color="auto" w:fill="auto"/>
            <w:noWrap/>
            <w:vAlign w:val="center"/>
            <w:hideMark/>
          </w:tcPr>
          <w:p w14:paraId="38EC456E"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1m</w:t>
            </w:r>
          </w:p>
        </w:tc>
        <w:tc>
          <w:tcPr>
            <w:tcW w:w="974" w:type="dxa"/>
            <w:tcBorders>
              <w:top w:val="nil"/>
              <w:left w:val="nil"/>
              <w:bottom w:val="nil"/>
              <w:right w:val="nil"/>
            </w:tcBorders>
            <w:shd w:val="clear" w:color="auto" w:fill="auto"/>
            <w:noWrap/>
            <w:vAlign w:val="center"/>
            <w:hideMark/>
          </w:tcPr>
          <w:p w14:paraId="5B306B4B"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0.10</w:t>
            </w:r>
          </w:p>
        </w:tc>
        <w:tc>
          <w:tcPr>
            <w:tcW w:w="998" w:type="dxa"/>
            <w:tcBorders>
              <w:top w:val="nil"/>
              <w:left w:val="nil"/>
              <w:bottom w:val="nil"/>
              <w:right w:val="nil"/>
            </w:tcBorders>
            <w:shd w:val="clear" w:color="auto" w:fill="auto"/>
            <w:noWrap/>
            <w:vAlign w:val="center"/>
            <w:hideMark/>
          </w:tcPr>
          <w:p w14:paraId="6B911062"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-0.00251*</w:t>
            </w:r>
          </w:p>
        </w:tc>
        <w:tc>
          <w:tcPr>
            <w:tcW w:w="998" w:type="dxa"/>
            <w:tcBorders>
              <w:top w:val="nil"/>
              <w:left w:val="nil"/>
              <w:bottom w:val="nil"/>
              <w:right w:val="nil"/>
            </w:tcBorders>
            <w:shd w:val="clear" w:color="auto" w:fill="auto"/>
            <w:noWrap/>
            <w:vAlign w:val="center"/>
            <w:hideMark/>
          </w:tcPr>
          <w:p w14:paraId="372E6E46"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0.00984***</w:t>
            </w:r>
          </w:p>
        </w:tc>
        <w:tc>
          <w:tcPr>
            <w:tcW w:w="998" w:type="dxa"/>
            <w:tcBorders>
              <w:top w:val="nil"/>
              <w:left w:val="nil"/>
              <w:bottom w:val="nil"/>
              <w:right w:val="nil"/>
            </w:tcBorders>
            <w:shd w:val="clear" w:color="auto" w:fill="auto"/>
            <w:noWrap/>
            <w:vAlign w:val="center"/>
            <w:hideMark/>
          </w:tcPr>
          <w:p w14:paraId="0B4931D9"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0.00843***</w:t>
            </w:r>
          </w:p>
        </w:tc>
        <w:tc>
          <w:tcPr>
            <w:tcW w:w="998" w:type="dxa"/>
            <w:tcBorders>
              <w:top w:val="nil"/>
              <w:left w:val="nil"/>
              <w:bottom w:val="nil"/>
              <w:right w:val="nil"/>
            </w:tcBorders>
            <w:shd w:val="clear" w:color="auto" w:fill="auto"/>
            <w:noWrap/>
            <w:vAlign w:val="center"/>
            <w:hideMark/>
          </w:tcPr>
          <w:p w14:paraId="120A1113"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-0.0963***</w:t>
            </w:r>
          </w:p>
        </w:tc>
        <w:tc>
          <w:tcPr>
            <w:tcW w:w="998" w:type="dxa"/>
            <w:tcBorders>
              <w:top w:val="nil"/>
              <w:left w:val="nil"/>
              <w:bottom w:val="nil"/>
              <w:right w:val="nil"/>
            </w:tcBorders>
            <w:shd w:val="clear" w:color="auto" w:fill="auto"/>
            <w:noWrap/>
            <w:vAlign w:val="center"/>
            <w:hideMark/>
          </w:tcPr>
          <w:p w14:paraId="273DC512"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-0.618***</w:t>
            </w:r>
          </w:p>
        </w:tc>
        <w:tc>
          <w:tcPr>
            <w:tcW w:w="998" w:type="dxa"/>
            <w:tcBorders>
              <w:top w:val="nil"/>
              <w:left w:val="nil"/>
              <w:bottom w:val="nil"/>
              <w:right w:val="nil"/>
            </w:tcBorders>
            <w:shd w:val="clear" w:color="auto" w:fill="auto"/>
            <w:noWrap/>
            <w:vAlign w:val="center"/>
            <w:hideMark/>
          </w:tcPr>
          <w:p w14:paraId="07BDFBBD"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-0.173***</w:t>
            </w:r>
          </w:p>
        </w:tc>
        <w:tc>
          <w:tcPr>
            <w:tcW w:w="998" w:type="dxa"/>
            <w:tcBorders>
              <w:top w:val="nil"/>
              <w:left w:val="nil"/>
              <w:bottom w:val="nil"/>
              <w:right w:val="nil"/>
            </w:tcBorders>
            <w:shd w:val="clear" w:color="auto" w:fill="auto"/>
            <w:noWrap/>
            <w:vAlign w:val="center"/>
            <w:hideMark/>
          </w:tcPr>
          <w:p w14:paraId="1E6F3DFB"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-0.0721***</w:t>
            </w:r>
          </w:p>
        </w:tc>
        <w:tc>
          <w:tcPr>
            <w:tcW w:w="998" w:type="dxa"/>
            <w:tcBorders>
              <w:top w:val="nil"/>
              <w:left w:val="nil"/>
              <w:bottom w:val="nil"/>
              <w:right w:val="nil"/>
            </w:tcBorders>
            <w:shd w:val="clear" w:color="auto" w:fill="auto"/>
            <w:noWrap/>
            <w:vAlign w:val="center"/>
            <w:hideMark/>
          </w:tcPr>
          <w:p w14:paraId="2CA98221"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0.0775***</w:t>
            </w:r>
          </w:p>
        </w:tc>
        <w:tc>
          <w:tcPr>
            <w:tcW w:w="974" w:type="dxa"/>
            <w:tcBorders>
              <w:top w:val="nil"/>
              <w:left w:val="nil"/>
              <w:bottom w:val="nil"/>
              <w:right w:val="nil"/>
            </w:tcBorders>
            <w:shd w:val="clear" w:color="auto" w:fill="auto"/>
            <w:noWrap/>
            <w:vAlign w:val="center"/>
            <w:hideMark/>
          </w:tcPr>
          <w:p w14:paraId="7DF1EB73"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0.155***</w:t>
            </w:r>
          </w:p>
        </w:tc>
        <w:tc>
          <w:tcPr>
            <w:tcW w:w="998" w:type="dxa"/>
            <w:tcBorders>
              <w:top w:val="nil"/>
              <w:left w:val="nil"/>
              <w:bottom w:val="nil"/>
              <w:right w:val="nil"/>
            </w:tcBorders>
            <w:shd w:val="clear" w:color="auto" w:fill="auto"/>
            <w:noWrap/>
            <w:vAlign w:val="center"/>
            <w:hideMark/>
          </w:tcPr>
          <w:p w14:paraId="44E29536"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0.0353***</w:t>
            </w:r>
          </w:p>
        </w:tc>
        <w:tc>
          <w:tcPr>
            <w:tcW w:w="998" w:type="dxa"/>
            <w:tcBorders>
              <w:top w:val="nil"/>
              <w:left w:val="nil"/>
              <w:bottom w:val="nil"/>
              <w:right w:val="nil"/>
            </w:tcBorders>
            <w:shd w:val="clear" w:color="auto" w:fill="auto"/>
            <w:noWrap/>
            <w:vAlign w:val="center"/>
            <w:hideMark/>
          </w:tcPr>
          <w:p w14:paraId="43830AF7"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0.0411***</w:t>
            </w:r>
          </w:p>
        </w:tc>
        <w:tc>
          <w:tcPr>
            <w:tcW w:w="1002" w:type="dxa"/>
            <w:tcBorders>
              <w:top w:val="nil"/>
              <w:left w:val="nil"/>
              <w:bottom w:val="nil"/>
              <w:right w:val="nil"/>
            </w:tcBorders>
            <w:shd w:val="clear" w:color="auto" w:fill="auto"/>
            <w:noWrap/>
            <w:vAlign w:val="center"/>
            <w:hideMark/>
          </w:tcPr>
          <w:p w14:paraId="1548711C"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-0.0220***</w:t>
            </w:r>
          </w:p>
        </w:tc>
        <w:tc>
          <w:tcPr>
            <w:tcW w:w="974" w:type="dxa"/>
            <w:tcBorders>
              <w:top w:val="nil"/>
              <w:left w:val="nil"/>
              <w:bottom w:val="nil"/>
              <w:right w:val="nil"/>
            </w:tcBorders>
            <w:shd w:val="clear" w:color="auto" w:fill="auto"/>
            <w:noWrap/>
            <w:vAlign w:val="bottom"/>
            <w:hideMark/>
          </w:tcPr>
          <w:p w14:paraId="17280EAC"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eastAsia="Times New Roman" w:hAnsi="Calibri" w:cs="Times New Roman"/>
                <w:color w:val="000000"/>
                <w:sz w:val="14"/>
                <w:szCs w:val="16"/>
              </w:rPr>
              <w:t>0.1054</w:t>
            </w:r>
          </w:p>
        </w:tc>
      </w:tr>
      <w:tr w:rsidR="00D10ED6" w:rsidRPr="00545A22" w14:paraId="6C196E0E" w14:textId="77777777" w:rsidTr="00CD3AC2">
        <w:trPr>
          <w:trHeight w:val="300"/>
          <w:jc w:val="center"/>
        </w:trPr>
        <w:tc>
          <w:tcPr>
            <w:tcW w:w="974" w:type="dxa"/>
            <w:tcBorders>
              <w:top w:val="nil"/>
              <w:left w:val="nil"/>
              <w:bottom w:val="nil"/>
              <w:right w:val="nil"/>
            </w:tcBorders>
            <w:shd w:val="clear" w:color="auto" w:fill="auto"/>
            <w:noWrap/>
            <w:vAlign w:val="center"/>
            <w:hideMark/>
          </w:tcPr>
          <w:p w14:paraId="650F5251"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5m</w:t>
            </w:r>
          </w:p>
        </w:tc>
        <w:tc>
          <w:tcPr>
            <w:tcW w:w="974" w:type="dxa"/>
            <w:tcBorders>
              <w:top w:val="nil"/>
              <w:left w:val="nil"/>
              <w:bottom w:val="nil"/>
              <w:right w:val="nil"/>
            </w:tcBorders>
            <w:shd w:val="clear" w:color="auto" w:fill="auto"/>
            <w:noWrap/>
            <w:vAlign w:val="center"/>
            <w:hideMark/>
          </w:tcPr>
          <w:p w14:paraId="17D5D4C1"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0.10</w:t>
            </w:r>
          </w:p>
        </w:tc>
        <w:tc>
          <w:tcPr>
            <w:tcW w:w="998" w:type="dxa"/>
            <w:tcBorders>
              <w:top w:val="nil"/>
              <w:left w:val="nil"/>
              <w:bottom w:val="nil"/>
              <w:right w:val="nil"/>
            </w:tcBorders>
            <w:shd w:val="clear" w:color="auto" w:fill="auto"/>
            <w:noWrap/>
            <w:vAlign w:val="center"/>
            <w:hideMark/>
          </w:tcPr>
          <w:p w14:paraId="014FB61A"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-0.00394</w:t>
            </w:r>
          </w:p>
        </w:tc>
        <w:tc>
          <w:tcPr>
            <w:tcW w:w="998" w:type="dxa"/>
            <w:tcBorders>
              <w:top w:val="nil"/>
              <w:left w:val="nil"/>
              <w:bottom w:val="nil"/>
              <w:right w:val="nil"/>
            </w:tcBorders>
            <w:shd w:val="clear" w:color="auto" w:fill="auto"/>
            <w:noWrap/>
            <w:vAlign w:val="center"/>
            <w:hideMark/>
          </w:tcPr>
          <w:p w14:paraId="6A09A995"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0.0209***</w:t>
            </w:r>
          </w:p>
        </w:tc>
        <w:tc>
          <w:tcPr>
            <w:tcW w:w="998" w:type="dxa"/>
            <w:tcBorders>
              <w:top w:val="nil"/>
              <w:left w:val="nil"/>
              <w:bottom w:val="nil"/>
              <w:right w:val="nil"/>
            </w:tcBorders>
            <w:shd w:val="clear" w:color="auto" w:fill="auto"/>
            <w:noWrap/>
            <w:vAlign w:val="center"/>
            <w:hideMark/>
          </w:tcPr>
          <w:p w14:paraId="0FBBA46E"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0.0210***</w:t>
            </w:r>
          </w:p>
        </w:tc>
        <w:tc>
          <w:tcPr>
            <w:tcW w:w="998" w:type="dxa"/>
            <w:tcBorders>
              <w:top w:val="nil"/>
              <w:left w:val="nil"/>
              <w:bottom w:val="nil"/>
              <w:right w:val="nil"/>
            </w:tcBorders>
            <w:shd w:val="clear" w:color="auto" w:fill="auto"/>
            <w:noWrap/>
            <w:vAlign w:val="center"/>
            <w:hideMark/>
          </w:tcPr>
          <w:p w14:paraId="2C9FD319"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-0.593***</w:t>
            </w:r>
          </w:p>
        </w:tc>
        <w:tc>
          <w:tcPr>
            <w:tcW w:w="998" w:type="dxa"/>
            <w:tcBorders>
              <w:top w:val="nil"/>
              <w:left w:val="nil"/>
              <w:bottom w:val="nil"/>
              <w:right w:val="nil"/>
            </w:tcBorders>
            <w:shd w:val="clear" w:color="auto" w:fill="auto"/>
            <w:noWrap/>
            <w:vAlign w:val="center"/>
            <w:hideMark/>
          </w:tcPr>
          <w:p w14:paraId="0A723655"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-0.263***</w:t>
            </w:r>
          </w:p>
        </w:tc>
        <w:tc>
          <w:tcPr>
            <w:tcW w:w="998" w:type="dxa"/>
            <w:tcBorders>
              <w:top w:val="nil"/>
              <w:left w:val="nil"/>
              <w:bottom w:val="nil"/>
              <w:right w:val="nil"/>
            </w:tcBorders>
            <w:shd w:val="clear" w:color="auto" w:fill="auto"/>
            <w:noWrap/>
            <w:vAlign w:val="center"/>
            <w:hideMark/>
          </w:tcPr>
          <w:p w14:paraId="5A9B22F5"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-0.0668***</w:t>
            </w:r>
          </w:p>
        </w:tc>
        <w:tc>
          <w:tcPr>
            <w:tcW w:w="998" w:type="dxa"/>
            <w:tcBorders>
              <w:top w:val="nil"/>
              <w:left w:val="nil"/>
              <w:bottom w:val="nil"/>
              <w:right w:val="nil"/>
            </w:tcBorders>
            <w:shd w:val="clear" w:color="auto" w:fill="auto"/>
            <w:noWrap/>
            <w:vAlign w:val="center"/>
            <w:hideMark/>
          </w:tcPr>
          <w:p w14:paraId="0C99072B"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-0.0532***</w:t>
            </w:r>
          </w:p>
        </w:tc>
        <w:tc>
          <w:tcPr>
            <w:tcW w:w="998" w:type="dxa"/>
            <w:tcBorders>
              <w:top w:val="nil"/>
              <w:left w:val="nil"/>
              <w:bottom w:val="nil"/>
              <w:right w:val="nil"/>
            </w:tcBorders>
            <w:shd w:val="clear" w:color="auto" w:fill="auto"/>
            <w:noWrap/>
            <w:vAlign w:val="center"/>
            <w:hideMark/>
          </w:tcPr>
          <w:p w14:paraId="65B4C141"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0.102***</w:t>
            </w:r>
          </w:p>
        </w:tc>
        <w:tc>
          <w:tcPr>
            <w:tcW w:w="974" w:type="dxa"/>
            <w:tcBorders>
              <w:top w:val="nil"/>
              <w:left w:val="nil"/>
              <w:bottom w:val="nil"/>
              <w:right w:val="nil"/>
            </w:tcBorders>
            <w:shd w:val="clear" w:color="auto" w:fill="auto"/>
            <w:noWrap/>
            <w:vAlign w:val="center"/>
            <w:hideMark/>
          </w:tcPr>
          <w:p w14:paraId="6266C323"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0.0669***</w:t>
            </w:r>
          </w:p>
        </w:tc>
        <w:tc>
          <w:tcPr>
            <w:tcW w:w="998" w:type="dxa"/>
            <w:tcBorders>
              <w:top w:val="nil"/>
              <w:left w:val="nil"/>
              <w:bottom w:val="nil"/>
              <w:right w:val="nil"/>
            </w:tcBorders>
            <w:shd w:val="clear" w:color="auto" w:fill="auto"/>
            <w:noWrap/>
            <w:vAlign w:val="center"/>
            <w:hideMark/>
          </w:tcPr>
          <w:p w14:paraId="1B58FE78"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0.0952***</w:t>
            </w:r>
          </w:p>
        </w:tc>
        <w:tc>
          <w:tcPr>
            <w:tcW w:w="998" w:type="dxa"/>
            <w:tcBorders>
              <w:top w:val="nil"/>
              <w:left w:val="nil"/>
              <w:bottom w:val="nil"/>
              <w:right w:val="nil"/>
            </w:tcBorders>
            <w:shd w:val="clear" w:color="auto" w:fill="auto"/>
            <w:noWrap/>
            <w:vAlign w:val="center"/>
            <w:hideMark/>
          </w:tcPr>
          <w:p w14:paraId="4026F286"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0.0867***</w:t>
            </w:r>
          </w:p>
        </w:tc>
        <w:tc>
          <w:tcPr>
            <w:tcW w:w="1002" w:type="dxa"/>
            <w:tcBorders>
              <w:top w:val="nil"/>
              <w:left w:val="nil"/>
              <w:bottom w:val="nil"/>
              <w:right w:val="nil"/>
            </w:tcBorders>
            <w:shd w:val="clear" w:color="auto" w:fill="auto"/>
            <w:noWrap/>
            <w:vAlign w:val="center"/>
            <w:hideMark/>
          </w:tcPr>
          <w:p w14:paraId="3132C99C"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-0.0625***</w:t>
            </w:r>
          </w:p>
        </w:tc>
        <w:tc>
          <w:tcPr>
            <w:tcW w:w="974" w:type="dxa"/>
            <w:tcBorders>
              <w:top w:val="nil"/>
              <w:left w:val="nil"/>
              <w:bottom w:val="nil"/>
              <w:right w:val="nil"/>
            </w:tcBorders>
            <w:shd w:val="clear" w:color="auto" w:fill="auto"/>
            <w:noWrap/>
            <w:vAlign w:val="center"/>
            <w:hideMark/>
          </w:tcPr>
          <w:p w14:paraId="046D31BA"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eastAsia="Times New Roman" w:hAnsi="Calibri" w:cs="Times New Roman"/>
                <w:color w:val="000000"/>
                <w:sz w:val="14"/>
                <w:szCs w:val="16"/>
              </w:rPr>
              <w:t>0.1145</w:t>
            </w:r>
          </w:p>
        </w:tc>
      </w:tr>
      <w:tr w:rsidR="00D10ED6" w:rsidRPr="00545A22" w14:paraId="3D3BFBA9" w14:textId="77777777" w:rsidTr="00CD3AC2">
        <w:trPr>
          <w:trHeight w:val="300"/>
          <w:jc w:val="center"/>
        </w:trPr>
        <w:tc>
          <w:tcPr>
            <w:tcW w:w="974" w:type="dxa"/>
            <w:tcBorders>
              <w:top w:val="nil"/>
              <w:left w:val="nil"/>
              <w:bottom w:val="nil"/>
              <w:right w:val="nil"/>
            </w:tcBorders>
            <w:shd w:val="clear" w:color="auto" w:fill="auto"/>
            <w:noWrap/>
            <w:vAlign w:val="center"/>
            <w:hideMark/>
          </w:tcPr>
          <w:p w14:paraId="26A005D9"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10m</w:t>
            </w:r>
          </w:p>
        </w:tc>
        <w:tc>
          <w:tcPr>
            <w:tcW w:w="974" w:type="dxa"/>
            <w:tcBorders>
              <w:top w:val="nil"/>
              <w:left w:val="nil"/>
              <w:bottom w:val="nil"/>
              <w:right w:val="nil"/>
            </w:tcBorders>
            <w:shd w:val="clear" w:color="auto" w:fill="auto"/>
            <w:noWrap/>
            <w:vAlign w:val="center"/>
            <w:hideMark/>
          </w:tcPr>
          <w:p w14:paraId="640D2BEC"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0.10</w:t>
            </w:r>
          </w:p>
        </w:tc>
        <w:tc>
          <w:tcPr>
            <w:tcW w:w="998" w:type="dxa"/>
            <w:tcBorders>
              <w:top w:val="nil"/>
              <w:left w:val="nil"/>
              <w:bottom w:val="nil"/>
              <w:right w:val="nil"/>
            </w:tcBorders>
            <w:shd w:val="clear" w:color="auto" w:fill="auto"/>
            <w:noWrap/>
            <w:vAlign w:val="center"/>
            <w:hideMark/>
          </w:tcPr>
          <w:p w14:paraId="685AF19F"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0.0214***</w:t>
            </w:r>
          </w:p>
        </w:tc>
        <w:tc>
          <w:tcPr>
            <w:tcW w:w="998" w:type="dxa"/>
            <w:tcBorders>
              <w:top w:val="nil"/>
              <w:left w:val="nil"/>
              <w:bottom w:val="nil"/>
              <w:right w:val="nil"/>
            </w:tcBorders>
            <w:shd w:val="clear" w:color="auto" w:fill="auto"/>
            <w:noWrap/>
            <w:vAlign w:val="center"/>
            <w:hideMark/>
          </w:tcPr>
          <w:p w14:paraId="03F44864"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0.0377***</w:t>
            </w:r>
          </w:p>
        </w:tc>
        <w:tc>
          <w:tcPr>
            <w:tcW w:w="998" w:type="dxa"/>
            <w:tcBorders>
              <w:top w:val="nil"/>
              <w:left w:val="nil"/>
              <w:bottom w:val="nil"/>
              <w:right w:val="nil"/>
            </w:tcBorders>
            <w:shd w:val="clear" w:color="auto" w:fill="auto"/>
            <w:noWrap/>
            <w:vAlign w:val="center"/>
            <w:hideMark/>
          </w:tcPr>
          <w:p w14:paraId="4D89DFD2"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0.0154***</w:t>
            </w:r>
          </w:p>
        </w:tc>
        <w:tc>
          <w:tcPr>
            <w:tcW w:w="998" w:type="dxa"/>
            <w:tcBorders>
              <w:top w:val="nil"/>
              <w:left w:val="nil"/>
              <w:bottom w:val="nil"/>
              <w:right w:val="nil"/>
            </w:tcBorders>
            <w:shd w:val="clear" w:color="auto" w:fill="auto"/>
            <w:noWrap/>
            <w:vAlign w:val="center"/>
            <w:hideMark/>
          </w:tcPr>
          <w:p w14:paraId="3D5C5DAC"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-0.635***</w:t>
            </w:r>
          </w:p>
        </w:tc>
        <w:tc>
          <w:tcPr>
            <w:tcW w:w="998" w:type="dxa"/>
            <w:tcBorders>
              <w:top w:val="nil"/>
              <w:left w:val="nil"/>
              <w:bottom w:val="nil"/>
              <w:right w:val="nil"/>
            </w:tcBorders>
            <w:shd w:val="clear" w:color="auto" w:fill="auto"/>
            <w:noWrap/>
            <w:vAlign w:val="center"/>
            <w:hideMark/>
          </w:tcPr>
          <w:p w14:paraId="1B8255EB"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-0.137***</w:t>
            </w:r>
          </w:p>
        </w:tc>
        <w:tc>
          <w:tcPr>
            <w:tcW w:w="998" w:type="dxa"/>
            <w:tcBorders>
              <w:top w:val="nil"/>
              <w:left w:val="nil"/>
              <w:bottom w:val="nil"/>
              <w:right w:val="nil"/>
            </w:tcBorders>
            <w:shd w:val="clear" w:color="auto" w:fill="auto"/>
            <w:noWrap/>
            <w:vAlign w:val="center"/>
            <w:hideMark/>
          </w:tcPr>
          <w:p w14:paraId="7226E851"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-0.0598***</w:t>
            </w:r>
          </w:p>
        </w:tc>
        <w:tc>
          <w:tcPr>
            <w:tcW w:w="998" w:type="dxa"/>
            <w:tcBorders>
              <w:top w:val="nil"/>
              <w:left w:val="nil"/>
              <w:bottom w:val="nil"/>
              <w:right w:val="nil"/>
            </w:tcBorders>
            <w:shd w:val="clear" w:color="auto" w:fill="auto"/>
            <w:noWrap/>
            <w:vAlign w:val="center"/>
            <w:hideMark/>
          </w:tcPr>
          <w:p w14:paraId="59AB645C"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-0.0642***</w:t>
            </w:r>
          </w:p>
        </w:tc>
        <w:tc>
          <w:tcPr>
            <w:tcW w:w="998" w:type="dxa"/>
            <w:tcBorders>
              <w:top w:val="nil"/>
              <w:left w:val="nil"/>
              <w:bottom w:val="nil"/>
              <w:right w:val="nil"/>
            </w:tcBorders>
            <w:shd w:val="clear" w:color="auto" w:fill="auto"/>
            <w:noWrap/>
            <w:vAlign w:val="center"/>
            <w:hideMark/>
          </w:tcPr>
          <w:p w14:paraId="1F35FDDB"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0.0974***</w:t>
            </w:r>
          </w:p>
        </w:tc>
        <w:tc>
          <w:tcPr>
            <w:tcW w:w="974" w:type="dxa"/>
            <w:tcBorders>
              <w:top w:val="nil"/>
              <w:left w:val="nil"/>
              <w:bottom w:val="nil"/>
              <w:right w:val="nil"/>
            </w:tcBorders>
            <w:shd w:val="clear" w:color="auto" w:fill="auto"/>
            <w:noWrap/>
            <w:vAlign w:val="center"/>
            <w:hideMark/>
          </w:tcPr>
          <w:p w14:paraId="75588BA1"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0.0903***</w:t>
            </w:r>
          </w:p>
        </w:tc>
        <w:tc>
          <w:tcPr>
            <w:tcW w:w="998" w:type="dxa"/>
            <w:tcBorders>
              <w:top w:val="nil"/>
              <w:left w:val="nil"/>
              <w:bottom w:val="nil"/>
              <w:right w:val="nil"/>
            </w:tcBorders>
            <w:shd w:val="clear" w:color="auto" w:fill="auto"/>
            <w:noWrap/>
            <w:vAlign w:val="center"/>
            <w:hideMark/>
          </w:tcPr>
          <w:p w14:paraId="60F18DDB"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0.104***</w:t>
            </w:r>
          </w:p>
        </w:tc>
        <w:tc>
          <w:tcPr>
            <w:tcW w:w="998" w:type="dxa"/>
            <w:tcBorders>
              <w:top w:val="nil"/>
              <w:left w:val="nil"/>
              <w:bottom w:val="nil"/>
              <w:right w:val="nil"/>
            </w:tcBorders>
            <w:shd w:val="clear" w:color="auto" w:fill="auto"/>
            <w:noWrap/>
            <w:vAlign w:val="center"/>
            <w:hideMark/>
          </w:tcPr>
          <w:p w14:paraId="2DDBF9D4"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0.104***</w:t>
            </w:r>
          </w:p>
        </w:tc>
        <w:tc>
          <w:tcPr>
            <w:tcW w:w="1002" w:type="dxa"/>
            <w:tcBorders>
              <w:top w:val="nil"/>
              <w:left w:val="nil"/>
              <w:bottom w:val="nil"/>
              <w:right w:val="nil"/>
            </w:tcBorders>
            <w:shd w:val="clear" w:color="auto" w:fill="auto"/>
            <w:noWrap/>
            <w:vAlign w:val="center"/>
            <w:hideMark/>
          </w:tcPr>
          <w:p w14:paraId="6B0C09BD"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-0.101***</w:t>
            </w:r>
          </w:p>
        </w:tc>
        <w:tc>
          <w:tcPr>
            <w:tcW w:w="974" w:type="dxa"/>
            <w:tcBorders>
              <w:top w:val="nil"/>
              <w:left w:val="nil"/>
              <w:bottom w:val="nil"/>
              <w:right w:val="nil"/>
            </w:tcBorders>
            <w:shd w:val="clear" w:color="auto" w:fill="auto"/>
            <w:noWrap/>
            <w:vAlign w:val="center"/>
            <w:hideMark/>
          </w:tcPr>
          <w:p w14:paraId="47DE7BB0"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eastAsia="Times New Roman" w:hAnsi="Calibri" w:cs="Times New Roman"/>
                <w:color w:val="000000"/>
                <w:sz w:val="14"/>
                <w:szCs w:val="16"/>
              </w:rPr>
              <w:t>0.101</w:t>
            </w:r>
          </w:p>
        </w:tc>
      </w:tr>
      <w:tr w:rsidR="00D10ED6" w:rsidRPr="00545A22" w14:paraId="2225CD69" w14:textId="77777777" w:rsidTr="00CD3AC2">
        <w:trPr>
          <w:trHeight w:val="300"/>
          <w:jc w:val="center"/>
        </w:trPr>
        <w:tc>
          <w:tcPr>
            <w:tcW w:w="974" w:type="dxa"/>
            <w:tcBorders>
              <w:top w:val="nil"/>
              <w:left w:val="nil"/>
              <w:bottom w:val="nil"/>
              <w:right w:val="nil"/>
            </w:tcBorders>
            <w:shd w:val="clear" w:color="auto" w:fill="auto"/>
            <w:noWrap/>
            <w:vAlign w:val="center"/>
            <w:hideMark/>
          </w:tcPr>
          <w:p w14:paraId="41324B60"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15m</w:t>
            </w:r>
          </w:p>
        </w:tc>
        <w:tc>
          <w:tcPr>
            <w:tcW w:w="974" w:type="dxa"/>
            <w:tcBorders>
              <w:top w:val="nil"/>
              <w:left w:val="nil"/>
              <w:bottom w:val="nil"/>
              <w:right w:val="nil"/>
            </w:tcBorders>
            <w:shd w:val="clear" w:color="auto" w:fill="auto"/>
            <w:noWrap/>
            <w:vAlign w:val="center"/>
            <w:hideMark/>
          </w:tcPr>
          <w:p w14:paraId="41827891"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0.10</w:t>
            </w:r>
          </w:p>
        </w:tc>
        <w:tc>
          <w:tcPr>
            <w:tcW w:w="998" w:type="dxa"/>
            <w:tcBorders>
              <w:top w:val="nil"/>
              <w:left w:val="nil"/>
              <w:bottom w:val="nil"/>
              <w:right w:val="nil"/>
            </w:tcBorders>
            <w:shd w:val="clear" w:color="auto" w:fill="auto"/>
            <w:noWrap/>
            <w:vAlign w:val="center"/>
            <w:hideMark/>
          </w:tcPr>
          <w:p w14:paraId="45583296"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0.0577***</w:t>
            </w:r>
          </w:p>
        </w:tc>
        <w:tc>
          <w:tcPr>
            <w:tcW w:w="998" w:type="dxa"/>
            <w:tcBorders>
              <w:top w:val="nil"/>
              <w:left w:val="nil"/>
              <w:bottom w:val="nil"/>
              <w:right w:val="nil"/>
            </w:tcBorders>
            <w:shd w:val="clear" w:color="auto" w:fill="auto"/>
            <w:noWrap/>
            <w:vAlign w:val="center"/>
            <w:hideMark/>
          </w:tcPr>
          <w:p w14:paraId="63996B26"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0.0223***</w:t>
            </w:r>
          </w:p>
        </w:tc>
        <w:tc>
          <w:tcPr>
            <w:tcW w:w="998" w:type="dxa"/>
            <w:tcBorders>
              <w:top w:val="nil"/>
              <w:left w:val="nil"/>
              <w:bottom w:val="nil"/>
              <w:right w:val="nil"/>
            </w:tcBorders>
            <w:shd w:val="clear" w:color="auto" w:fill="auto"/>
            <w:noWrap/>
            <w:vAlign w:val="center"/>
            <w:hideMark/>
          </w:tcPr>
          <w:p w14:paraId="0FB075A9"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0.00169</w:t>
            </w:r>
          </w:p>
        </w:tc>
        <w:tc>
          <w:tcPr>
            <w:tcW w:w="998" w:type="dxa"/>
            <w:tcBorders>
              <w:top w:val="nil"/>
              <w:left w:val="nil"/>
              <w:bottom w:val="nil"/>
              <w:right w:val="nil"/>
            </w:tcBorders>
            <w:shd w:val="clear" w:color="auto" w:fill="auto"/>
            <w:noWrap/>
            <w:vAlign w:val="center"/>
            <w:hideMark/>
          </w:tcPr>
          <w:p w14:paraId="7F9E9A99"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-0.590***</w:t>
            </w:r>
          </w:p>
        </w:tc>
        <w:tc>
          <w:tcPr>
            <w:tcW w:w="998" w:type="dxa"/>
            <w:tcBorders>
              <w:top w:val="nil"/>
              <w:left w:val="nil"/>
              <w:bottom w:val="nil"/>
              <w:right w:val="nil"/>
            </w:tcBorders>
            <w:shd w:val="clear" w:color="auto" w:fill="auto"/>
            <w:noWrap/>
            <w:vAlign w:val="center"/>
            <w:hideMark/>
          </w:tcPr>
          <w:p w14:paraId="029DE75B"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-0.134***</w:t>
            </w:r>
          </w:p>
        </w:tc>
        <w:tc>
          <w:tcPr>
            <w:tcW w:w="998" w:type="dxa"/>
            <w:tcBorders>
              <w:top w:val="nil"/>
              <w:left w:val="nil"/>
              <w:bottom w:val="nil"/>
              <w:right w:val="nil"/>
            </w:tcBorders>
            <w:shd w:val="clear" w:color="auto" w:fill="auto"/>
            <w:noWrap/>
            <w:vAlign w:val="center"/>
            <w:hideMark/>
          </w:tcPr>
          <w:p w14:paraId="7EC146A0"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-0.0702***</w:t>
            </w:r>
          </w:p>
        </w:tc>
        <w:tc>
          <w:tcPr>
            <w:tcW w:w="998" w:type="dxa"/>
            <w:tcBorders>
              <w:top w:val="nil"/>
              <w:left w:val="nil"/>
              <w:bottom w:val="nil"/>
              <w:right w:val="nil"/>
            </w:tcBorders>
            <w:shd w:val="clear" w:color="auto" w:fill="auto"/>
            <w:noWrap/>
            <w:vAlign w:val="center"/>
            <w:hideMark/>
          </w:tcPr>
          <w:p w14:paraId="57BF6DA6"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-0.0612***</w:t>
            </w:r>
          </w:p>
        </w:tc>
        <w:tc>
          <w:tcPr>
            <w:tcW w:w="998" w:type="dxa"/>
            <w:tcBorders>
              <w:top w:val="nil"/>
              <w:left w:val="nil"/>
              <w:bottom w:val="nil"/>
              <w:right w:val="nil"/>
            </w:tcBorders>
            <w:shd w:val="clear" w:color="auto" w:fill="auto"/>
            <w:noWrap/>
            <w:vAlign w:val="center"/>
            <w:hideMark/>
          </w:tcPr>
          <w:p w14:paraId="65DE5E15"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0.0688***</w:t>
            </w:r>
          </w:p>
        </w:tc>
        <w:tc>
          <w:tcPr>
            <w:tcW w:w="974" w:type="dxa"/>
            <w:tcBorders>
              <w:top w:val="nil"/>
              <w:left w:val="nil"/>
              <w:bottom w:val="nil"/>
              <w:right w:val="nil"/>
            </w:tcBorders>
            <w:shd w:val="clear" w:color="auto" w:fill="auto"/>
            <w:noWrap/>
            <w:vAlign w:val="center"/>
            <w:hideMark/>
          </w:tcPr>
          <w:p w14:paraId="1ECC313C"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0.134***</w:t>
            </w:r>
          </w:p>
        </w:tc>
        <w:tc>
          <w:tcPr>
            <w:tcW w:w="998" w:type="dxa"/>
            <w:tcBorders>
              <w:top w:val="nil"/>
              <w:left w:val="nil"/>
              <w:bottom w:val="nil"/>
              <w:right w:val="nil"/>
            </w:tcBorders>
            <w:shd w:val="clear" w:color="auto" w:fill="auto"/>
            <w:noWrap/>
            <w:vAlign w:val="center"/>
            <w:hideMark/>
          </w:tcPr>
          <w:p w14:paraId="1A8989F7"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0.111***</w:t>
            </w:r>
          </w:p>
        </w:tc>
        <w:tc>
          <w:tcPr>
            <w:tcW w:w="998" w:type="dxa"/>
            <w:tcBorders>
              <w:top w:val="nil"/>
              <w:left w:val="nil"/>
              <w:bottom w:val="nil"/>
              <w:right w:val="nil"/>
            </w:tcBorders>
            <w:shd w:val="clear" w:color="auto" w:fill="auto"/>
            <w:noWrap/>
            <w:vAlign w:val="center"/>
            <w:hideMark/>
          </w:tcPr>
          <w:p w14:paraId="297E80EE"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0.0875***</w:t>
            </w:r>
          </w:p>
        </w:tc>
        <w:tc>
          <w:tcPr>
            <w:tcW w:w="1002" w:type="dxa"/>
            <w:tcBorders>
              <w:top w:val="nil"/>
              <w:left w:val="nil"/>
              <w:bottom w:val="nil"/>
              <w:right w:val="nil"/>
            </w:tcBorders>
            <w:shd w:val="clear" w:color="auto" w:fill="auto"/>
            <w:noWrap/>
            <w:vAlign w:val="center"/>
            <w:hideMark/>
          </w:tcPr>
          <w:p w14:paraId="7524E6C6"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-0.139***</w:t>
            </w:r>
          </w:p>
        </w:tc>
        <w:tc>
          <w:tcPr>
            <w:tcW w:w="974" w:type="dxa"/>
            <w:tcBorders>
              <w:top w:val="nil"/>
              <w:left w:val="nil"/>
              <w:bottom w:val="nil"/>
              <w:right w:val="nil"/>
            </w:tcBorders>
            <w:shd w:val="clear" w:color="auto" w:fill="auto"/>
            <w:noWrap/>
            <w:vAlign w:val="center"/>
            <w:hideMark/>
          </w:tcPr>
          <w:p w14:paraId="23B6429A"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eastAsia="Times New Roman" w:hAnsi="Calibri" w:cs="Times New Roman"/>
                <w:color w:val="000000"/>
                <w:sz w:val="14"/>
                <w:szCs w:val="16"/>
              </w:rPr>
              <w:t>0.0925</w:t>
            </w:r>
          </w:p>
        </w:tc>
      </w:tr>
      <w:tr w:rsidR="00D10ED6" w:rsidRPr="00545A22" w14:paraId="383309EF" w14:textId="77777777" w:rsidTr="00CD3AC2">
        <w:trPr>
          <w:trHeight w:val="300"/>
          <w:jc w:val="center"/>
        </w:trPr>
        <w:tc>
          <w:tcPr>
            <w:tcW w:w="974" w:type="dxa"/>
            <w:tcBorders>
              <w:top w:val="nil"/>
              <w:left w:val="nil"/>
              <w:bottom w:val="nil"/>
              <w:right w:val="nil"/>
            </w:tcBorders>
            <w:shd w:val="clear" w:color="auto" w:fill="auto"/>
            <w:noWrap/>
            <w:vAlign w:val="center"/>
            <w:hideMark/>
          </w:tcPr>
          <w:p w14:paraId="1F460937"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60m</w:t>
            </w:r>
          </w:p>
        </w:tc>
        <w:tc>
          <w:tcPr>
            <w:tcW w:w="974" w:type="dxa"/>
            <w:tcBorders>
              <w:top w:val="nil"/>
              <w:left w:val="nil"/>
              <w:bottom w:val="nil"/>
              <w:right w:val="nil"/>
            </w:tcBorders>
            <w:shd w:val="clear" w:color="auto" w:fill="auto"/>
            <w:noWrap/>
            <w:vAlign w:val="center"/>
            <w:hideMark/>
          </w:tcPr>
          <w:p w14:paraId="5CDC552D"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0.10</w:t>
            </w:r>
          </w:p>
        </w:tc>
        <w:tc>
          <w:tcPr>
            <w:tcW w:w="998" w:type="dxa"/>
            <w:tcBorders>
              <w:top w:val="nil"/>
              <w:left w:val="nil"/>
              <w:bottom w:val="nil"/>
              <w:right w:val="nil"/>
            </w:tcBorders>
            <w:shd w:val="clear" w:color="auto" w:fill="auto"/>
            <w:noWrap/>
            <w:vAlign w:val="center"/>
            <w:hideMark/>
          </w:tcPr>
          <w:p w14:paraId="0BBC8328"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0.0759***</w:t>
            </w:r>
          </w:p>
        </w:tc>
        <w:tc>
          <w:tcPr>
            <w:tcW w:w="998" w:type="dxa"/>
            <w:tcBorders>
              <w:top w:val="nil"/>
              <w:left w:val="nil"/>
              <w:bottom w:val="nil"/>
              <w:right w:val="nil"/>
            </w:tcBorders>
            <w:shd w:val="clear" w:color="auto" w:fill="auto"/>
            <w:noWrap/>
            <w:vAlign w:val="center"/>
            <w:hideMark/>
          </w:tcPr>
          <w:p w14:paraId="5A0046E8"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0.0132</w:t>
            </w:r>
          </w:p>
        </w:tc>
        <w:tc>
          <w:tcPr>
            <w:tcW w:w="998" w:type="dxa"/>
            <w:tcBorders>
              <w:top w:val="nil"/>
              <w:left w:val="nil"/>
              <w:bottom w:val="nil"/>
              <w:right w:val="nil"/>
            </w:tcBorders>
            <w:shd w:val="clear" w:color="auto" w:fill="auto"/>
            <w:noWrap/>
            <w:vAlign w:val="center"/>
            <w:hideMark/>
          </w:tcPr>
          <w:p w14:paraId="57AD2705"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-0.00780</w:t>
            </w:r>
          </w:p>
        </w:tc>
        <w:tc>
          <w:tcPr>
            <w:tcW w:w="998" w:type="dxa"/>
            <w:tcBorders>
              <w:top w:val="nil"/>
              <w:left w:val="nil"/>
              <w:bottom w:val="nil"/>
              <w:right w:val="nil"/>
            </w:tcBorders>
            <w:shd w:val="clear" w:color="auto" w:fill="auto"/>
            <w:noWrap/>
            <w:vAlign w:val="center"/>
            <w:hideMark/>
          </w:tcPr>
          <w:p w14:paraId="28BEC482"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-0.492***</w:t>
            </w:r>
          </w:p>
        </w:tc>
        <w:tc>
          <w:tcPr>
            <w:tcW w:w="998" w:type="dxa"/>
            <w:tcBorders>
              <w:top w:val="nil"/>
              <w:left w:val="nil"/>
              <w:bottom w:val="nil"/>
              <w:right w:val="nil"/>
            </w:tcBorders>
            <w:shd w:val="clear" w:color="auto" w:fill="auto"/>
            <w:noWrap/>
            <w:vAlign w:val="center"/>
            <w:hideMark/>
          </w:tcPr>
          <w:p w14:paraId="398572F6"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-0.129***</w:t>
            </w:r>
          </w:p>
        </w:tc>
        <w:tc>
          <w:tcPr>
            <w:tcW w:w="998" w:type="dxa"/>
            <w:tcBorders>
              <w:top w:val="nil"/>
              <w:left w:val="nil"/>
              <w:bottom w:val="nil"/>
              <w:right w:val="nil"/>
            </w:tcBorders>
            <w:shd w:val="clear" w:color="auto" w:fill="auto"/>
            <w:noWrap/>
            <w:vAlign w:val="center"/>
            <w:hideMark/>
          </w:tcPr>
          <w:p w14:paraId="4F982900"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-0.0891***</w:t>
            </w:r>
          </w:p>
        </w:tc>
        <w:tc>
          <w:tcPr>
            <w:tcW w:w="998" w:type="dxa"/>
            <w:tcBorders>
              <w:top w:val="nil"/>
              <w:left w:val="nil"/>
              <w:bottom w:val="nil"/>
              <w:right w:val="nil"/>
            </w:tcBorders>
            <w:shd w:val="clear" w:color="auto" w:fill="auto"/>
            <w:noWrap/>
            <w:vAlign w:val="center"/>
            <w:hideMark/>
          </w:tcPr>
          <w:p w14:paraId="1B69B27A"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-0.0991***</w:t>
            </w:r>
          </w:p>
        </w:tc>
        <w:tc>
          <w:tcPr>
            <w:tcW w:w="998" w:type="dxa"/>
            <w:tcBorders>
              <w:top w:val="nil"/>
              <w:left w:val="nil"/>
              <w:bottom w:val="nil"/>
              <w:right w:val="nil"/>
            </w:tcBorders>
            <w:shd w:val="clear" w:color="auto" w:fill="auto"/>
            <w:noWrap/>
            <w:vAlign w:val="center"/>
            <w:hideMark/>
          </w:tcPr>
          <w:p w14:paraId="40F0C51E"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-0.00104</w:t>
            </w:r>
          </w:p>
        </w:tc>
        <w:tc>
          <w:tcPr>
            <w:tcW w:w="974" w:type="dxa"/>
            <w:tcBorders>
              <w:top w:val="nil"/>
              <w:left w:val="nil"/>
              <w:bottom w:val="nil"/>
              <w:right w:val="nil"/>
            </w:tcBorders>
            <w:shd w:val="clear" w:color="auto" w:fill="auto"/>
            <w:noWrap/>
            <w:vAlign w:val="center"/>
            <w:hideMark/>
          </w:tcPr>
          <w:p w14:paraId="6FC6DEB8"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0.172***</w:t>
            </w:r>
          </w:p>
        </w:tc>
        <w:tc>
          <w:tcPr>
            <w:tcW w:w="998" w:type="dxa"/>
            <w:tcBorders>
              <w:top w:val="nil"/>
              <w:left w:val="nil"/>
              <w:bottom w:val="nil"/>
              <w:right w:val="nil"/>
            </w:tcBorders>
            <w:shd w:val="clear" w:color="auto" w:fill="auto"/>
            <w:noWrap/>
            <w:vAlign w:val="center"/>
            <w:hideMark/>
          </w:tcPr>
          <w:p w14:paraId="3B5B3C58"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0.0845***</w:t>
            </w:r>
          </w:p>
        </w:tc>
        <w:tc>
          <w:tcPr>
            <w:tcW w:w="998" w:type="dxa"/>
            <w:tcBorders>
              <w:top w:val="nil"/>
              <w:left w:val="nil"/>
              <w:bottom w:val="nil"/>
              <w:right w:val="nil"/>
            </w:tcBorders>
            <w:shd w:val="clear" w:color="auto" w:fill="auto"/>
            <w:noWrap/>
            <w:vAlign w:val="center"/>
            <w:hideMark/>
          </w:tcPr>
          <w:p w14:paraId="3626CD6B"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0.0584**</w:t>
            </w:r>
          </w:p>
        </w:tc>
        <w:tc>
          <w:tcPr>
            <w:tcW w:w="1002" w:type="dxa"/>
            <w:tcBorders>
              <w:top w:val="nil"/>
              <w:left w:val="nil"/>
              <w:bottom w:val="nil"/>
              <w:right w:val="nil"/>
            </w:tcBorders>
            <w:shd w:val="clear" w:color="auto" w:fill="auto"/>
            <w:noWrap/>
            <w:vAlign w:val="center"/>
            <w:hideMark/>
          </w:tcPr>
          <w:p w14:paraId="09A3465C"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-0.425***</w:t>
            </w:r>
          </w:p>
        </w:tc>
        <w:tc>
          <w:tcPr>
            <w:tcW w:w="974" w:type="dxa"/>
            <w:tcBorders>
              <w:top w:val="nil"/>
              <w:left w:val="nil"/>
              <w:bottom w:val="nil"/>
              <w:right w:val="nil"/>
            </w:tcBorders>
            <w:shd w:val="clear" w:color="auto" w:fill="auto"/>
            <w:noWrap/>
            <w:vAlign w:val="center"/>
            <w:hideMark/>
          </w:tcPr>
          <w:p w14:paraId="57CEEBA5"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eastAsia="Times New Roman" w:hAnsi="Calibri" w:cs="Times New Roman"/>
                <w:color w:val="000000"/>
                <w:sz w:val="14"/>
                <w:szCs w:val="16"/>
              </w:rPr>
              <w:t>0.0453</w:t>
            </w:r>
          </w:p>
        </w:tc>
      </w:tr>
      <w:tr w:rsidR="00D10ED6" w:rsidRPr="00545A22" w14:paraId="411A677F" w14:textId="77777777" w:rsidTr="00CD3AC2">
        <w:trPr>
          <w:trHeight w:val="300"/>
          <w:jc w:val="center"/>
        </w:trPr>
        <w:tc>
          <w:tcPr>
            <w:tcW w:w="974" w:type="dxa"/>
            <w:tcBorders>
              <w:top w:val="nil"/>
              <w:left w:val="nil"/>
              <w:bottom w:val="nil"/>
              <w:right w:val="nil"/>
            </w:tcBorders>
            <w:shd w:val="clear" w:color="auto" w:fill="auto"/>
            <w:noWrap/>
            <w:vAlign w:val="center"/>
            <w:hideMark/>
          </w:tcPr>
          <w:p w14:paraId="1910EC5E"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Daily</w:t>
            </w:r>
          </w:p>
        </w:tc>
        <w:tc>
          <w:tcPr>
            <w:tcW w:w="974" w:type="dxa"/>
            <w:tcBorders>
              <w:top w:val="nil"/>
              <w:left w:val="nil"/>
              <w:bottom w:val="nil"/>
              <w:right w:val="nil"/>
            </w:tcBorders>
            <w:shd w:val="clear" w:color="auto" w:fill="auto"/>
            <w:noWrap/>
            <w:vAlign w:val="center"/>
            <w:hideMark/>
          </w:tcPr>
          <w:p w14:paraId="3948A41F"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0.10</w:t>
            </w:r>
          </w:p>
        </w:tc>
        <w:tc>
          <w:tcPr>
            <w:tcW w:w="998" w:type="dxa"/>
            <w:tcBorders>
              <w:top w:val="nil"/>
              <w:left w:val="nil"/>
              <w:bottom w:val="nil"/>
              <w:right w:val="nil"/>
            </w:tcBorders>
            <w:shd w:val="clear" w:color="auto" w:fill="auto"/>
            <w:noWrap/>
            <w:vAlign w:val="center"/>
            <w:hideMark/>
          </w:tcPr>
          <w:p w14:paraId="32CD082A"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-0.129*</w:t>
            </w:r>
          </w:p>
        </w:tc>
        <w:tc>
          <w:tcPr>
            <w:tcW w:w="998" w:type="dxa"/>
            <w:tcBorders>
              <w:top w:val="nil"/>
              <w:left w:val="nil"/>
              <w:bottom w:val="nil"/>
              <w:right w:val="nil"/>
            </w:tcBorders>
            <w:shd w:val="clear" w:color="auto" w:fill="auto"/>
            <w:noWrap/>
            <w:vAlign w:val="center"/>
            <w:hideMark/>
          </w:tcPr>
          <w:p w14:paraId="7EBEF0FF"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-0.158**</w:t>
            </w:r>
          </w:p>
        </w:tc>
        <w:tc>
          <w:tcPr>
            <w:tcW w:w="998" w:type="dxa"/>
            <w:tcBorders>
              <w:top w:val="nil"/>
              <w:left w:val="nil"/>
              <w:bottom w:val="nil"/>
              <w:right w:val="nil"/>
            </w:tcBorders>
            <w:shd w:val="clear" w:color="auto" w:fill="auto"/>
            <w:noWrap/>
            <w:vAlign w:val="center"/>
            <w:hideMark/>
          </w:tcPr>
          <w:p w14:paraId="7E305A3F"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-0.0518</w:t>
            </w:r>
          </w:p>
        </w:tc>
        <w:tc>
          <w:tcPr>
            <w:tcW w:w="998" w:type="dxa"/>
            <w:tcBorders>
              <w:top w:val="nil"/>
              <w:left w:val="nil"/>
              <w:bottom w:val="nil"/>
              <w:right w:val="nil"/>
            </w:tcBorders>
            <w:shd w:val="clear" w:color="auto" w:fill="auto"/>
            <w:noWrap/>
            <w:vAlign w:val="center"/>
            <w:hideMark/>
          </w:tcPr>
          <w:p w14:paraId="20032D95"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-0.108</w:t>
            </w:r>
          </w:p>
        </w:tc>
        <w:tc>
          <w:tcPr>
            <w:tcW w:w="998" w:type="dxa"/>
            <w:tcBorders>
              <w:top w:val="nil"/>
              <w:left w:val="nil"/>
              <w:bottom w:val="nil"/>
              <w:right w:val="nil"/>
            </w:tcBorders>
            <w:shd w:val="clear" w:color="auto" w:fill="auto"/>
            <w:noWrap/>
            <w:vAlign w:val="center"/>
            <w:hideMark/>
          </w:tcPr>
          <w:p w14:paraId="34F868FF"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-0.104</w:t>
            </w:r>
          </w:p>
        </w:tc>
        <w:tc>
          <w:tcPr>
            <w:tcW w:w="998" w:type="dxa"/>
            <w:tcBorders>
              <w:top w:val="nil"/>
              <w:left w:val="nil"/>
              <w:bottom w:val="nil"/>
              <w:right w:val="nil"/>
            </w:tcBorders>
            <w:shd w:val="clear" w:color="auto" w:fill="auto"/>
            <w:noWrap/>
            <w:vAlign w:val="center"/>
            <w:hideMark/>
          </w:tcPr>
          <w:p w14:paraId="38E0DD7F"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-0.0518</w:t>
            </w:r>
          </w:p>
        </w:tc>
        <w:tc>
          <w:tcPr>
            <w:tcW w:w="998" w:type="dxa"/>
            <w:tcBorders>
              <w:top w:val="nil"/>
              <w:left w:val="nil"/>
              <w:bottom w:val="nil"/>
              <w:right w:val="nil"/>
            </w:tcBorders>
            <w:shd w:val="clear" w:color="auto" w:fill="auto"/>
            <w:noWrap/>
            <w:vAlign w:val="center"/>
            <w:hideMark/>
          </w:tcPr>
          <w:p w14:paraId="259E2954"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0.0979</w:t>
            </w:r>
          </w:p>
        </w:tc>
        <w:tc>
          <w:tcPr>
            <w:tcW w:w="998" w:type="dxa"/>
            <w:tcBorders>
              <w:top w:val="nil"/>
              <w:left w:val="nil"/>
              <w:bottom w:val="nil"/>
              <w:right w:val="nil"/>
            </w:tcBorders>
            <w:shd w:val="clear" w:color="auto" w:fill="auto"/>
            <w:noWrap/>
            <w:vAlign w:val="center"/>
            <w:hideMark/>
          </w:tcPr>
          <w:p w14:paraId="3FA44D56"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-0.175</w:t>
            </w:r>
          </w:p>
        </w:tc>
        <w:tc>
          <w:tcPr>
            <w:tcW w:w="974" w:type="dxa"/>
            <w:tcBorders>
              <w:top w:val="nil"/>
              <w:left w:val="nil"/>
              <w:bottom w:val="nil"/>
              <w:right w:val="nil"/>
            </w:tcBorders>
            <w:shd w:val="clear" w:color="auto" w:fill="auto"/>
            <w:noWrap/>
            <w:vAlign w:val="center"/>
            <w:hideMark/>
          </w:tcPr>
          <w:p w14:paraId="1D37C392"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0.303*</w:t>
            </w:r>
          </w:p>
        </w:tc>
        <w:tc>
          <w:tcPr>
            <w:tcW w:w="998" w:type="dxa"/>
            <w:tcBorders>
              <w:top w:val="nil"/>
              <w:left w:val="nil"/>
              <w:bottom w:val="nil"/>
              <w:right w:val="nil"/>
            </w:tcBorders>
            <w:shd w:val="clear" w:color="auto" w:fill="auto"/>
            <w:noWrap/>
            <w:vAlign w:val="center"/>
            <w:hideMark/>
          </w:tcPr>
          <w:p w14:paraId="7F567E05"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0.0389</w:t>
            </w:r>
          </w:p>
        </w:tc>
        <w:tc>
          <w:tcPr>
            <w:tcW w:w="998" w:type="dxa"/>
            <w:tcBorders>
              <w:top w:val="nil"/>
              <w:left w:val="nil"/>
              <w:bottom w:val="nil"/>
              <w:right w:val="nil"/>
            </w:tcBorders>
            <w:shd w:val="clear" w:color="auto" w:fill="auto"/>
            <w:noWrap/>
            <w:vAlign w:val="center"/>
            <w:hideMark/>
          </w:tcPr>
          <w:p w14:paraId="342D78AF"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0.0949</w:t>
            </w:r>
          </w:p>
        </w:tc>
        <w:tc>
          <w:tcPr>
            <w:tcW w:w="1002" w:type="dxa"/>
            <w:tcBorders>
              <w:top w:val="nil"/>
              <w:left w:val="nil"/>
              <w:bottom w:val="nil"/>
              <w:right w:val="nil"/>
            </w:tcBorders>
            <w:shd w:val="clear" w:color="auto" w:fill="auto"/>
            <w:noWrap/>
            <w:vAlign w:val="center"/>
            <w:hideMark/>
          </w:tcPr>
          <w:p w14:paraId="4F7B9695"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-4.396***</w:t>
            </w:r>
          </w:p>
        </w:tc>
        <w:tc>
          <w:tcPr>
            <w:tcW w:w="974" w:type="dxa"/>
            <w:tcBorders>
              <w:top w:val="nil"/>
              <w:left w:val="nil"/>
              <w:bottom w:val="nil"/>
              <w:right w:val="nil"/>
            </w:tcBorders>
            <w:shd w:val="clear" w:color="auto" w:fill="auto"/>
            <w:noWrap/>
            <w:vAlign w:val="center"/>
            <w:hideMark/>
          </w:tcPr>
          <w:p w14:paraId="534CB722"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eastAsia="Times New Roman" w:hAnsi="Calibri" w:cs="Times New Roman"/>
                <w:color w:val="000000"/>
                <w:sz w:val="14"/>
                <w:szCs w:val="16"/>
              </w:rPr>
              <w:t>0.0844</w:t>
            </w:r>
          </w:p>
        </w:tc>
      </w:tr>
      <w:tr w:rsidR="00D10ED6" w:rsidRPr="00545A22" w14:paraId="6CED8C0D" w14:textId="77777777" w:rsidTr="00CD3AC2">
        <w:trPr>
          <w:trHeight w:val="300"/>
          <w:jc w:val="center"/>
        </w:trPr>
        <w:tc>
          <w:tcPr>
            <w:tcW w:w="974" w:type="dxa"/>
            <w:tcBorders>
              <w:top w:val="nil"/>
              <w:left w:val="nil"/>
              <w:bottom w:val="nil"/>
              <w:right w:val="nil"/>
            </w:tcBorders>
            <w:shd w:val="clear" w:color="auto" w:fill="auto"/>
            <w:noWrap/>
            <w:vAlign w:val="center"/>
            <w:hideMark/>
          </w:tcPr>
          <w:p w14:paraId="2D014C4E"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1m</w:t>
            </w:r>
          </w:p>
        </w:tc>
        <w:tc>
          <w:tcPr>
            <w:tcW w:w="974" w:type="dxa"/>
            <w:tcBorders>
              <w:top w:val="nil"/>
              <w:left w:val="nil"/>
              <w:bottom w:val="nil"/>
              <w:right w:val="nil"/>
            </w:tcBorders>
            <w:shd w:val="clear" w:color="auto" w:fill="auto"/>
            <w:noWrap/>
            <w:vAlign w:val="center"/>
            <w:hideMark/>
          </w:tcPr>
          <w:p w14:paraId="25D905A8"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0.15</w:t>
            </w:r>
          </w:p>
        </w:tc>
        <w:tc>
          <w:tcPr>
            <w:tcW w:w="998" w:type="dxa"/>
            <w:tcBorders>
              <w:top w:val="nil"/>
              <w:left w:val="nil"/>
              <w:bottom w:val="nil"/>
              <w:right w:val="nil"/>
            </w:tcBorders>
            <w:shd w:val="clear" w:color="auto" w:fill="auto"/>
            <w:noWrap/>
            <w:vAlign w:val="center"/>
            <w:hideMark/>
          </w:tcPr>
          <w:p w14:paraId="11BAD626"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-0.00781***</w:t>
            </w:r>
          </w:p>
        </w:tc>
        <w:tc>
          <w:tcPr>
            <w:tcW w:w="998" w:type="dxa"/>
            <w:tcBorders>
              <w:top w:val="nil"/>
              <w:left w:val="nil"/>
              <w:bottom w:val="nil"/>
              <w:right w:val="nil"/>
            </w:tcBorders>
            <w:shd w:val="clear" w:color="auto" w:fill="auto"/>
            <w:noWrap/>
            <w:vAlign w:val="center"/>
            <w:hideMark/>
          </w:tcPr>
          <w:p w14:paraId="47B63AA8"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0.00472***</w:t>
            </w:r>
          </w:p>
        </w:tc>
        <w:tc>
          <w:tcPr>
            <w:tcW w:w="998" w:type="dxa"/>
            <w:tcBorders>
              <w:top w:val="nil"/>
              <w:left w:val="nil"/>
              <w:bottom w:val="nil"/>
              <w:right w:val="nil"/>
            </w:tcBorders>
            <w:shd w:val="clear" w:color="auto" w:fill="auto"/>
            <w:noWrap/>
            <w:vAlign w:val="center"/>
            <w:hideMark/>
          </w:tcPr>
          <w:p w14:paraId="34F52A7B"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0.00652***</w:t>
            </w:r>
          </w:p>
        </w:tc>
        <w:tc>
          <w:tcPr>
            <w:tcW w:w="998" w:type="dxa"/>
            <w:tcBorders>
              <w:top w:val="nil"/>
              <w:left w:val="nil"/>
              <w:bottom w:val="nil"/>
              <w:right w:val="nil"/>
            </w:tcBorders>
            <w:shd w:val="clear" w:color="auto" w:fill="auto"/>
            <w:noWrap/>
            <w:vAlign w:val="center"/>
            <w:hideMark/>
          </w:tcPr>
          <w:p w14:paraId="3C6B764B"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-0.0735***</w:t>
            </w:r>
          </w:p>
        </w:tc>
        <w:tc>
          <w:tcPr>
            <w:tcW w:w="998" w:type="dxa"/>
            <w:tcBorders>
              <w:top w:val="nil"/>
              <w:left w:val="nil"/>
              <w:bottom w:val="nil"/>
              <w:right w:val="nil"/>
            </w:tcBorders>
            <w:shd w:val="clear" w:color="auto" w:fill="auto"/>
            <w:noWrap/>
            <w:vAlign w:val="center"/>
            <w:hideMark/>
          </w:tcPr>
          <w:p w14:paraId="01A5EB46"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-0.545***</w:t>
            </w:r>
          </w:p>
        </w:tc>
        <w:tc>
          <w:tcPr>
            <w:tcW w:w="998" w:type="dxa"/>
            <w:tcBorders>
              <w:top w:val="nil"/>
              <w:left w:val="nil"/>
              <w:bottom w:val="nil"/>
              <w:right w:val="nil"/>
            </w:tcBorders>
            <w:shd w:val="clear" w:color="auto" w:fill="auto"/>
            <w:noWrap/>
            <w:vAlign w:val="center"/>
            <w:hideMark/>
          </w:tcPr>
          <w:p w14:paraId="553F8F9B"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-0.145***</w:t>
            </w:r>
          </w:p>
        </w:tc>
        <w:tc>
          <w:tcPr>
            <w:tcW w:w="998" w:type="dxa"/>
            <w:tcBorders>
              <w:top w:val="nil"/>
              <w:left w:val="nil"/>
              <w:bottom w:val="nil"/>
              <w:right w:val="nil"/>
            </w:tcBorders>
            <w:shd w:val="clear" w:color="auto" w:fill="auto"/>
            <w:noWrap/>
            <w:vAlign w:val="center"/>
            <w:hideMark/>
          </w:tcPr>
          <w:p w14:paraId="0275097A"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-0.0579***</w:t>
            </w:r>
          </w:p>
        </w:tc>
        <w:tc>
          <w:tcPr>
            <w:tcW w:w="998" w:type="dxa"/>
            <w:tcBorders>
              <w:top w:val="nil"/>
              <w:left w:val="nil"/>
              <w:bottom w:val="nil"/>
              <w:right w:val="nil"/>
            </w:tcBorders>
            <w:shd w:val="clear" w:color="auto" w:fill="auto"/>
            <w:noWrap/>
            <w:vAlign w:val="center"/>
            <w:hideMark/>
          </w:tcPr>
          <w:p w14:paraId="5EF935EE"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0.0609***</w:t>
            </w:r>
          </w:p>
        </w:tc>
        <w:tc>
          <w:tcPr>
            <w:tcW w:w="974" w:type="dxa"/>
            <w:tcBorders>
              <w:top w:val="nil"/>
              <w:left w:val="nil"/>
              <w:bottom w:val="nil"/>
              <w:right w:val="nil"/>
            </w:tcBorders>
            <w:shd w:val="clear" w:color="auto" w:fill="auto"/>
            <w:noWrap/>
            <w:vAlign w:val="center"/>
            <w:hideMark/>
          </w:tcPr>
          <w:p w14:paraId="1996D68A"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0.0956***</w:t>
            </w:r>
          </w:p>
        </w:tc>
        <w:tc>
          <w:tcPr>
            <w:tcW w:w="998" w:type="dxa"/>
            <w:tcBorders>
              <w:top w:val="nil"/>
              <w:left w:val="nil"/>
              <w:bottom w:val="nil"/>
              <w:right w:val="nil"/>
            </w:tcBorders>
            <w:shd w:val="clear" w:color="auto" w:fill="auto"/>
            <w:noWrap/>
            <w:vAlign w:val="center"/>
            <w:hideMark/>
          </w:tcPr>
          <w:p w14:paraId="4AB125E7"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0.0104***</w:t>
            </w:r>
          </w:p>
        </w:tc>
        <w:tc>
          <w:tcPr>
            <w:tcW w:w="998" w:type="dxa"/>
            <w:tcBorders>
              <w:top w:val="nil"/>
              <w:left w:val="nil"/>
              <w:bottom w:val="nil"/>
              <w:right w:val="nil"/>
            </w:tcBorders>
            <w:shd w:val="clear" w:color="auto" w:fill="auto"/>
            <w:noWrap/>
            <w:vAlign w:val="center"/>
            <w:hideMark/>
          </w:tcPr>
          <w:p w14:paraId="0907EA7C"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0.0277***</w:t>
            </w:r>
          </w:p>
        </w:tc>
        <w:tc>
          <w:tcPr>
            <w:tcW w:w="1002" w:type="dxa"/>
            <w:tcBorders>
              <w:top w:val="nil"/>
              <w:left w:val="nil"/>
              <w:bottom w:val="nil"/>
              <w:right w:val="nil"/>
            </w:tcBorders>
            <w:shd w:val="clear" w:color="auto" w:fill="auto"/>
            <w:noWrap/>
            <w:vAlign w:val="center"/>
            <w:hideMark/>
          </w:tcPr>
          <w:p w14:paraId="0FBB492D"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-0.0148***</w:t>
            </w:r>
          </w:p>
        </w:tc>
        <w:tc>
          <w:tcPr>
            <w:tcW w:w="974" w:type="dxa"/>
            <w:tcBorders>
              <w:top w:val="nil"/>
              <w:left w:val="nil"/>
              <w:bottom w:val="nil"/>
              <w:right w:val="nil"/>
            </w:tcBorders>
            <w:shd w:val="clear" w:color="auto" w:fill="auto"/>
            <w:noWrap/>
            <w:vAlign w:val="bottom"/>
            <w:hideMark/>
          </w:tcPr>
          <w:p w14:paraId="1EF30AAF"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eastAsia="Times New Roman" w:hAnsi="Calibri" w:cs="Times New Roman"/>
                <w:color w:val="000000"/>
                <w:sz w:val="14"/>
                <w:szCs w:val="16"/>
              </w:rPr>
              <w:t>0.8456</w:t>
            </w:r>
          </w:p>
        </w:tc>
      </w:tr>
      <w:tr w:rsidR="00D10ED6" w:rsidRPr="00545A22" w14:paraId="05A186E4" w14:textId="77777777" w:rsidTr="00CD3AC2">
        <w:trPr>
          <w:trHeight w:val="300"/>
          <w:jc w:val="center"/>
        </w:trPr>
        <w:tc>
          <w:tcPr>
            <w:tcW w:w="974" w:type="dxa"/>
            <w:tcBorders>
              <w:top w:val="nil"/>
              <w:left w:val="nil"/>
              <w:bottom w:val="nil"/>
              <w:right w:val="nil"/>
            </w:tcBorders>
            <w:shd w:val="clear" w:color="auto" w:fill="auto"/>
            <w:noWrap/>
            <w:vAlign w:val="center"/>
            <w:hideMark/>
          </w:tcPr>
          <w:p w14:paraId="7022BC91"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5m</w:t>
            </w:r>
          </w:p>
        </w:tc>
        <w:tc>
          <w:tcPr>
            <w:tcW w:w="974" w:type="dxa"/>
            <w:tcBorders>
              <w:top w:val="nil"/>
              <w:left w:val="nil"/>
              <w:bottom w:val="nil"/>
              <w:right w:val="nil"/>
            </w:tcBorders>
            <w:shd w:val="clear" w:color="auto" w:fill="auto"/>
            <w:noWrap/>
            <w:vAlign w:val="center"/>
            <w:hideMark/>
          </w:tcPr>
          <w:p w14:paraId="7FA8EB9A"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0.15</w:t>
            </w:r>
          </w:p>
        </w:tc>
        <w:tc>
          <w:tcPr>
            <w:tcW w:w="998" w:type="dxa"/>
            <w:tcBorders>
              <w:top w:val="nil"/>
              <w:left w:val="nil"/>
              <w:bottom w:val="nil"/>
              <w:right w:val="nil"/>
            </w:tcBorders>
            <w:shd w:val="clear" w:color="auto" w:fill="auto"/>
            <w:noWrap/>
            <w:vAlign w:val="center"/>
            <w:hideMark/>
          </w:tcPr>
          <w:p w14:paraId="0E636690"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-0.0140***</w:t>
            </w:r>
          </w:p>
        </w:tc>
        <w:tc>
          <w:tcPr>
            <w:tcW w:w="998" w:type="dxa"/>
            <w:tcBorders>
              <w:top w:val="nil"/>
              <w:left w:val="nil"/>
              <w:bottom w:val="nil"/>
              <w:right w:val="nil"/>
            </w:tcBorders>
            <w:shd w:val="clear" w:color="auto" w:fill="auto"/>
            <w:noWrap/>
            <w:vAlign w:val="center"/>
            <w:hideMark/>
          </w:tcPr>
          <w:p w14:paraId="16626048"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0.0152***</w:t>
            </w:r>
          </w:p>
        </w:tc>
        <w:tc>
          <w:tcPr>
            <w:tcW w:w="998" w:type="dxa"/>
            <w:tcBorders>
              <w:top w:val="nil"/>
              <w:left w:val="nil"/>
              <w:bottom w:val="nil"/>
              <w:right w:val="nil"/>
            </w:tcBorders>
            <w:shd w:val="clear" w:color="auto" w:fill="auto"/>
            <w:noWrap/>
            <w:vAlign w:val="center"/>
            <w:hideMark/>
          </w:tcPr>
          <w:p w14:paraId="571465F3"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0.0162***</w:t>
            </w:r>
          </w:p>
        </w:tc>
        <w:tc>
          <w:tcPr>
            <w:tcW w:w="998" w:type="dxa"/>
            <w:tcBorders>
              <w:top w:val="nil"/>
              <w:left w:val="nil"/>
              <w:bottom w:val="nil"/>
              <w:right w:val="nil"/>
            </w:tcBorders>
            <w:shd w:val="clear" w:color="auto" w:fill="auto"/>
            <w:noWrap/>
            <w:vAlign w:val="center"/>
            <w:hideMark/>
          </w:tcPr>
          <w:p w14:paraId="4497F32B"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-0.527***</w:t>
            </w:r>
          </w:p>
        </w:tc>
        <w:tc>
          <w:tcPr>
            <w:tcW w:w="998" w:type="dxa"/>
            <w:tcBorders>
              <w:top w:val="nil"/>
              <w:left w:val="nil"/>
              <w:bottom w:val="nil"/>
              <w:right w:val="nil"/>
            </w:tcBorders>
            <w:shd w:val="clear" w:color="auto" w:fill="auto"/>
            <w:noWrap/>
            <w:vAlign w:val="center"/>
            <w:hideMark/>
          </w:tcPr>
          <w:p w14:paraId="145894F0"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-0.220***</w:t>
            </w:r>
          </w:p>
        </w:tc>
        <w:tc>
          <w:tcPr>
            <w:tcW w:w="998" w:type="dxa"/>
            <w:tcBorders>
              <w:top w:val="nil"/>
              <w:left w:val="nil"/>
              <w:bottom w:val="nil"/>
              <w:right w:val="nil"/>
            </w:tcBorders>
            <w:shd w:val="clear" w:color="auto" w:fill="auto"/>
            <w:noWrap/>
            <w:vAlign w:val="center"/>
            <w:hideMark/>
          </w:tcPr>
          <w:p w14:paraId="25566646"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-0.0513***</w:t>
            </w:r>
          </w:p>
        </w:tc>
        <w:tc>
          <w:tcPr>
            <w:tcW w:w="998" w:type="dxa"/>
            <w:tcBorders>
              <w:top w:val="nil"/>
              <w:left w:val="nil"/>
              <w:bottom w:val="nil"/>
              <w:right w:val="nil"/>
            </w:tcBorders>
            <w:shd w:val="clear" w:color="auto" w:fill="auto"/>
            <w:noWrap/>
            <w:vAlign w:val="center"/>
            <w:hideMark/>
          </w:tcPr>
          <w:p w14:paraId="7E9E4FE9"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-0.0371***</w:t>
            </w:r>
          </w:p>
        </w:tc>
        <w:tc>
          <w:tcPr>
            <w:tcW w:w="998" w:type="dxa"/>
            <w:tcBorders>
              <w:top w:val="nil"/>
              <w:left w:val="nil"/>
              <w:bottom w:val="nil"/>
              <w:right w:val="nil"/>
            </w:tcBorders>
            <w:shd w:val="clear" w:color="auto" w:fill="auto"/>
            <w:noWrap/>
            <w:vAlign w:val="center"/>
            <w:hideMark/>
          </w:tcPr>
          <w:p w14:paraId="1A6C9E99"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0.0488***</w:t>
            </w:r>
          </w:p>
        </w:tc>
        <w:tc>
          <w:tcPr>
            <w:tcW w:w="974" w:type="dxa"/>
            <w:tcBorders>
              <w:top w:val="nil"/>
              <w:left w:val="nil"/>
              <w:bottom w:val="nil"/>
              <w:right w:val="nil"/>
            </w:tcBorders>
            <w:shd w:val="clear" w:color="auto" w:fill="auto"/>
            <w:noWrap/>
            <w:vAlign w:val="center"/>
            <w:hideMark/>
          </w:tcPr>
          <w:p w14:paraId="540D1E49"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0.0251***</w:t>
            </w:r>
          </w:p>
        </w:tc>
        <w:tc>
          <w:tcPr>
            <w:tcW w:w="998" w:type="dxa"/>
            <w:tcBorders>
              <w:top w:val="nil"/>
              <w:left w:val="nil"/>
              <w:bottom w:val="nil"/>
              <w:right w:val="nil"/>
            </w:tcBorders>
            <w:shd w:val="clear" w:color="auto" w:fill="auto"/>
            <w:noWrap/>
            <w:vAlign w:val="center"/>
            <w:hideMark/>
          </w:tcPr>
          <w:p w14:paraId="164FB408"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0.0730***</w:t>
            </w:r>
          </w:p>
        </w:tc>
        <w:tc>
          <w:tcPr>
            <w:tcW w:w="998" w:type="dxa"/>
            <w:tcBorders>
              <w:top w:val="nil"/>
              <w:left w:val="nil"/>
              <w:bottom w:val="nil"/>
              <w:right w:val="nil"/>
            </w:tcBorders>
            <w:shd w:val="clear" w:color="auto" w:fill="auto"/>
            <w:noWrap/>
            <w:vAlign w:val="center"/>
            <w:hideMark/>
          </w:tcPr>
          <w:p w14:paraId="0ABA64C3"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0.0625***</w:t>
            </w:r>
          </w:p>
        </w:tc>
        <w:tc>
          <w:tcPr>
            <w:tcW w:w="1002" w:type="dxa"/>
            <w:tcBorders>
              <w:top w:val="nil"/>
              <w:left w:val="nil"/>
              <w:bottom w:val="nil"/>
              <w:right w:val="nil"/>
            </w:tcBorders>
            <w:shd w:val="clear" w:color="auto" w:fill="auto"/>
            <w:noWrap/>
            <w:vAlign w:val="center"/>
            <w:hideMark/>
          </w:tcPr>
          <w:p w14:paraId="2BB835C1"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-0.0437***</w:t>
            </w:r>
          </w:p>
        </w:tc>
        <w:tc>
          <w:tcPr>
            <w:tcW w:w="974" w:type="dxa"/>
            <w:tcBorders>
              <w:top w:val="nil"/>
              <w:left w:val="nil"/>
              <w:bottom w:val="nil"/>
              <w:right w:val="nil"/>
            </w:tcBorders>
            <w:shd w:val="clear" w:color="auto" w:fill="auto"/>
            <w:noWrap/>
            <w:vAlign w:val="center"/>
            <w:hideMark/>
          </w:tcPr>
          <w:p w14:paraId="54F2E755"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eastAsia="Times New Roman" w:hAnsi="Calibri" w:cs="Times New Roman"/>
                <w:color w:val="000000"/>
                <w:sz w:val="14"/>
                <w:szCs w:val="16"/>
              </w:rPr>
              <w:t>0.0921</w:t>
            </w:r>
          </w:p>
        </w:tc>
      </w:tr>
      <w:tr w:rsidR="00D10ED6" w:rsidRPr="00545A22" w14:paraId="169D6EB7" w14:textId="77777777" w:rsidTr="00CD3AC2">
        <w:trPr>
          <w:trHeight w:val="300"/>
          <w:jc w:val="center"/>
        </w:trPr>
        <w:tc>
          <w:tcPr>
            <w:tcW w:w="974" w:type="dxa"/>
            <w:tcBorders>
              <w:top w:val="nil"/>
              <w:left w:val="nil"/>
              <w:bottom w:val="nil"/>
              <w:right w:val="nil"/>
            </w:tcBorders>
            <w:shd w:val="clear" w:color="auto" w:fill="auto"/>
            <w:noWrap/>
            <w:vAlign w:val="center"/>
            <w:hideMark/>
          </w:tcPr>
          <w:p w14:paraId="20C09898"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10m</w:t>
            </w:r>
          </w:p>
        </w:tc>
        <w:tc>
          <w:tcPr>
            <w:tcW w:w="974" w:type="dxa"/>
            <w:tcBorders>
              <w:top w:val="nil"/>
              <w:left w:val="nil"/>
              <w:bottom w:val="nil"/>
              <w:right w:val="nil"/>
            </w:tcBorders>
            <w:shd w:val="clear" w:color="auto" w:fill="auto"/>
            <w:noWrap/>
            <w:vAlign w:val="center"/>
            <w:hideMark/>
          </w:tcPr>
          <w:p w14:paraId="17AAC8CD"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0.15</w:t>
            </w:r>
          </w:p>
        </w:tc>
        <w:tc>
          <w:tcPr>
            <w:tcW w:w="998" w:type="dxa"/>
            <w:tcBorders>
              <w:top w:val="nil"/>
              <w:left w:val="nil"/>
              <w:bottom w:val="nil"/>
              <w:right w:val="nil"/>
            </w:tcBorders>
            <w:shd w:val="clear" w:color="auto" w:fill="auto"/>
            <w:noWrap/>
            <w:vAlign w:val="center"/>
            <w:hideMark/>
          </w:tcPr>
          <w:p w14:paraId="0DE62230"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0.0109***</w:t>
            </w:r>
          </w:p>
        </w:tc>
        <w:tc>
          <w:tcPr>
            <w:tcW w:w="998" w:type="dxa"/>
            <w:tcBorders>
              <w:top w:val="nil"/>
              <w:left w:val="nil"/>
              <w:bottom w:val="nil"/>
              <w:right w:val="nil"/>
            </w:tcBorders>
            <w:shd w:val="clear" w:color="auto" w:fill="auto"/>
            <w:noWrap/>
            <w:vAlign w:val="center"/>
            <w:hideMark/>
          </w:tcPr>
          <w:p w14:paraId="50BA4A60"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0.0300***</w:t>
            </w:r>
          </w:p>
        </w:tc>
        <w:tc>
          <w:tcPr>
            <w:tcW w:w="998" w:type="dxa"/>
            <w:tcBorders>
              <w:top w:val="nil"/>
              <w:left w:val="nil"/>
              <w:bottom w:val="nil"/>
              <w:right w:val="nil"/>
            </w:tcBorders>
            <w:shd w:val="clear" w:color="auto" w:fill="auto"/>
            <w:noWrap/>
            <w:vAlign w:val="center"/>
            <w:hideMark/>
          </w:tcPr>
          <w:p w14:paraId="15C434E5"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0.00910**</w:t>
            </w:r>
          </w:p>
        </w:tc>
        <w:tc>
          <w:tcPr>
            <w:tcW w:w="998" w:type="dxa"/>
            <w:tcBorders>
              <w:top w:val="nil"/>
              <w:left w:val="nil"/>
              <w:bottom w:val="nil"/>
              <w:right w:val="nil"/>
            </w:tcBorders>
            <w:shd w:val="clear" w:color="auto" w:fill="auto"/>
            <w:noWrap/>
            <w:vAlign w:val="center"/>
            <w:hideMark/>
          </w:tcPr>
          <w:p w14:paraId="232DFDE0"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-0.576***</w:t>
            </w:r>
          </w:p>
        </w:tc>
        <w:tc>
          <w:tcPr>
            <w:tcW w:w="998" w:type="dxa"/>
            <w:tcBorders>
              <w:top w:val="nil"/>
              <w:left w:val="nil"/>
              <w:bottom w:val="nil"/>
              <w:right w:val="nil"/>
            </w:tcBorders>
            <w:shd w:val="clear" w:color="auto" w:fill="auto"/>
            <w:noWrap/>
            <w:vAlign w:val="center"/>
            <w:hideMark/>
          </w:tcPr>
          <w:p w14:paraId="36713532"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-0.114***</w:t>
            </w:r>
          </w:p>
        </w:tc>
        <w:tc>
          <w:tcPr>
            <w:tcW w:w="998" w:type="dxa"/>
            <w:tcBorders>
              <w:top w:val="nil"/>
              <w:left w:val="nil"/>
              <w:bottom w:val="nil"/>
              <w:right w:val="nil"/>
            </w:tcBorders>
            <w:shd w:val="clear" w:color="auto" w:fill="auto"/>
            <w:noWrap/>
            <w:vAlign w:val="center"/>
            <w:hideMark/>
          </w:tcPr>
          <w:p w14:paraId="30128932"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-0.0459***</w:t>
            </w:r>
          </w:p>
        </w:tc>
        <w:tc>
          <w:tcPr>
            <w:tcW w:w="998" w:type="dxa"/>
            <w:tcBorders>
              <w:top w:val="nil"/>
              <w:left w:val="nil"/>
              <w:bottom w:val="nil"/>
              <w:right w:val="nil"/>
            </w:tcBorders>
            <w:shd w:val="clear" w:color="auto" w:fill="auto"/>
            <w:noWrap/>
            <w:vAlign w:val="center"/>
            <w:hideMark/>
          </w:tcPr>
          <w:p w14:paraId="52260852"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-0.0468***</w:t>
            </w:r>
          </w:p>
        </w:tc>
        <w:tc>
          <w:tcPr>
            <w:tcW w:w="998" w:type="dxa"/>
            <w:tcBorders>
              <w:top w:val="nil"/>
              <w:left w:val="nil"/>
              <w:bottom w:val="nil"/>
              <w:right w:val="nil"/>
            </w:tcBorders>
            <w:shd w:val="clear" w:color="auto" w:fill="auto"/>
            <w:noWrap/>
            <w:vAlign w:val="center"/>
            <w:hideMark/>
          </w:tcPr>
          <w:p w14:paraId="181A24BB"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0.0274***</w:t>
            </w:r>
          </w:p>
        </w:tc>
        <w:tc>
          <w:tcPr>
            <w:tcW w:w="974" w:type="dxa"/>
            <w:tcBorders>
              <w:top w:val="nil"/>
              <w:left w:val="nil"/>
              <w:bottom w:val="nil"/>
              <w:right w:val="nil"/>
            </w:tcBorders>
            <w:shd w:val="clear" w:color="auto" w:fill="auto"/>
            <w:noWrap/>
            <w:vAlign w:val="center"/>
            <w:hideMark/>
          </w:tcPr>
          <w:p w14:paraId="3DFFE5D6"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0.0546***</w:t>
            </w:r>
          </w:p>
        </w:tc>
        <w:tc>
          <w:tcPr>
            <w:tcW w:w="998" w:type="dxa"/>
            <w:tcBorders>
              <w:top w:val="nil"/>
              <w:left w:val="nil"/>
              <w:bottom w:val="nil"/>
              <w:right w:val="nil"/>
            </w:tcBorders>
            <w:shd w:val="clear" w:color="auto" w:fill="auto"/>
            <w:noWrap/>
            <w:vAlign w:val="center"/>
            <w:hideMark/>
          </w:tcPr>
          <w:p w14:paraId="1D211CA9"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0.0833***</w:t>
            </w:r>
          </w:p>
        </w:tc>
        <w:tc>
          <w:tcPr>
            <w:tcW w:w="998" w:type="dxa"/>
            <w:tcBorders>
              <w:top w:val="nil"/>
              <w:left w:val="nil"/>
              <w:bottom w:val="nil"/>
              <w:right w:val="nil"/>
            </w:tcBorders>
            <w:shd w:val="clear" w:color="auto" w:fill="auto"/>
            <w:noWrap/>
            <w:vAlign w:val="center"/>
            <w:hideMark/>
          </w:tcPr>
          <w:p w14:paraId="1A5531AD"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0.0793***</w:t>
            </w:r>
          </w:p>
        </w:tc>
        <w:tc>
          <w:tcPr>
            <w:tcW w:w="1002" w:type="dxa"/>
            <w:tcBorders>
              <w:top w:val="nil"/>
              <w:left w:val="nil"/>
              <w:bottom w:val="nil"/>
              <w:right w:val="nil"/>
            </w:tcBorders>
            <w:shd w:val="clear" w:color="auto" w:fill="auto"/>
            <w:noWrap/>
            <w:vAlign w:val="center"/>
            <w:hideMark/>
          </w:tcPr>
          <w:p w14:paraId="515F68C1"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-0.0719***</w:t>
            </w:r>
          </w:p>
        </w:tc>
        <w:tc>
          <w:tcPr>
            <w:tcW w:w="974" w:type="dxa"/>
            <w:tcBorders>
              <w:top w:val="nil"/>
              <w:left w:val="nil"/>
              <w:bottom w:val="nil"/>
              <w:right w:val="nil"/>
            </w:tcBorders>
            <w:shd w:val="clear" w:color="auto" w:fill="auto"/>
            <w:noWrap/>
            <w:vAlign w:val="center"/>
            <w:hideMark/>
          </w:tcPr>
          <w:p w14:paraId="544282B6"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eastAsia="Times New Roman" w:hAnsi="Calibri" w:cs="Times New Roman"/>
                <w:color w:val="000000"/>
                <w:sz w:val="14"/>
                <w:szCs w:val="16"/>
              </w:rPr>
              <w:t>0.0834</w:t>
            </w:r>
          </w:p>
        </w:tc>
      </w:tr>
      <w:tr w:rsidR="00D10ED6" w:rsidRPr="00545A22" w14:paraId="16A8AD45" w14:textId="77777777" w:rsidTr="00CD3AC2">
        <w:trPr>
          <w:trHeight w:val="300"/>
          <w:jc w:val="center"/>
        </w:trPr>
        <w:tc>
          <w:tcPr>
            <w:tcW w:w="974" w:type="dxa"/>
            <w:tcBorders>
              <w:top w:val="nil"/>
              <w:left w:val="nil"/>
              <w:bottom w:val="nil"/>
              <w:right w:val="nil"/>
            </w:tcBorders>
            <w:shd w:val="clear" w:color="auto" w:fill="auto"/>
            <w:noWrap/>
            <w:vAlign w:val="center"/>
            <w:hideMark/>
          </w:tcPr>
          <w:p w14:paraId="30AD19DB"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15m</w:t>
            </w:r>
          </w:p>
        </w:tc>
        <w:tc>
          <w:tcPr>
            <w:tcW w:w="974" w:type="dxa"/>
            <w:tcBorders>
              <w:top w:val="nil"/>
              <w:left w:val="nil"/>
              <w:bottom w:val="nil"/>
              <w:right w:val="nil"/>
            </w:tcBorders>
            <w:shd w:val="clear" w:color="auto" w:fill="auto"/>
            <w:noWrap/>
            <w:vAlign w:val="center"/>
            <w:hideMark/>
          </w:tcPr>
          <w:p w14:paraId="7BC5A2F3"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0.15</w:t>
            </w:r>
          </w:p>
        </w:tc>
        <w:tc>
          <w:tcPr>
            <w:tcW w:w="998" w:type="dxa"/>
            <w:tcBorders>
              <w:top w:val="nil"/>
              <w:left w:val="nil"/>
              <w:bottom w:val="nil"/>
              <w:right w:val="nil"/>
            </w:tcBorders>
            <w:shd w:val="clear" w:color="auto" w:fill="auto"/>
            <w:noWrap/>
            <w:vAlign w:val="center"/>
            <w:hideMark/>
          </w:tcPr>
          <w:p w14:paraId="68092D8D"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0.0355***</w:t>
            </w:r>
          </w:p>
        </w:tc>
        <w:tc>
          <w:tcPr>
            <w:tcW w:w="998" w:type="dxa"/>
            <w:tcBorders>
              <w:top w:val="nil"/>
              <w:left w:val="nil"/>
              <w:bottom w:val="nil"/>
              <w:right w:val="nil"/>
            </w:tcBorders>
            <w:shd w:val="clear" w:color="auto" w:fill="auto"/>
            <w:noWrap/>
            <w:vAlign w:val="center"/>
            <w:hideMark/>
          </w:tcPr>
          <w:p w14:paraId="43255C01"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0.0225***</w:t>
            </w:r>
          </w:p>
        </w:tc>
        <w:tc>
          <w:tcPr>
            <w:tcW w:w="998" w:type="dxa"/>
            <w:tcBorders>
              <w:top w:val="nil"/>
              <w:left w:val="nil"/>
              <w:bottom w:val="nil"/>
              <w:right w:val="nil"/>
            </w:tcBorders>
            <w:shd w:val="clear" w:color="auto" w:fill="auto"/>
            <w:noWrap/>
            <w:vAlign w:val="center"/>
            <w:hideMark/>
          </w:tcPr>
          <w:p w14:paraId="0B476DC8"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0.00199</w:t>
            </w:r>
          </w:p>
        </w:tc>
        <w:tc>
          <w:tcPr>
            <w:tcW w:w="998" w:type="dxa"/>
            <w:tcBorders>
              <w:top w:val="nil"/>
              <w:left w:val="nil"/>
              <w:bottom w:val="nil"/>
              <w:right w:val="nil"/>
            </w:tcBorders>
            <w:shd w:val="clear" w:color="auto" w:fill="auto"/>
            <w:noWrap/>
            <w:vAlign w:val="center"/>
            <w:hideMark/>
          </w:tcPr>
          <w:p w14:paraId="4E4B35D9"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-0.547***</w:t>
            </w:r>
          </w:p>
        </w:tc>
        <w:tc>
          <w:tcPr>
            <w:tcW w:w="998" w:type="dxa"/>
            <w:tcBorders>
              <w:top w:val="nil"/>
              <w:left w:val="nil"/>
              <w:bottom w:val="nil"/>
              <w:right w:val="nil"/>
            </w:tcBorders>
            <w:shd w:val="clear" w:color="auto" w:fill="auto"/>
            <w:noWrap/>
            <w:vAlign w:val="center"/>
            <w:hideMark/>
          </w:tcPr>
          <w:p w14:paraId="365D9568"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-0.103***</w:t>
            </w:r>
          </w:p>
        </w:tc>
        <w:tc>
          <w:tcPr>
            <w:tcW w:w="998" w:type="dxa"/>
            <w:tcBorders>
              <w:top w:val="nil"/>
              <w:left w:val="nil"/>
              <w:bottom w:val="nil"/>
              <w:right w:val="nil"/>
            </w:tcBorders>
            <w:shd w:val="clear" w:color="auto" w:fill="auto"/>
            <w:noWrap/>
            <w:vAlign w:val="center"/>
            <w:hideMark/>
          </w:tcPr>
          <w:p w14:paraId="3F398CE0"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-0.0376***</w:t>
            </w:r>
          </w:p>
        </w:tc>
        <w:tc>
          <w:tcPr>
            <w:tcW w:w="998" w:type="dxa"/>
            <w:tcBorders>
              <w:top w:val="nil"/>
              <w:left w:val="nil"/>
              <w:bottom w:val="nil"/>
              <w:right w:val="nil"/>
            </w:tcBorders>
            <w:shd w:val="clear" w:color="auto" w:fill="auto"/>
            <w:noWrap/>
            <w:vAlign w:val="center"/>
            <w:hideMark/>
          </w:tcPr>
          <w:p w14:paraId="1DDE3BE7"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-0.0358***</w:t>
            </w:r>
          </w:p>
        </w:tc>
        <w:tc>
          <w:tcPr>
            <w:tcW w:w="998" w:type="dxa"/>
            <w:tcBorders>
              <w:top w:val="nil"/>
              <w:left w:val="nil"/>
              <w:bottom w:val="nil"/>
              <w:right w:val="nil"/>
            </w:tcBorders>
            <w:shd w:val="clear" w:color="auto" w:fill="auto"/>
            <w:noWrap/>
            <w:vAlign w:val="center"/>
            <w:hideMark/>
          </w:tcPr>
          <w:p w14:paraId="71ACCE2E"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-0.00286</w:t>
            </w:r>
          </w:p>
        </w:tc>
        <w:tc>
          <w:tcPr>
            <w:tcW w:w="974" w:type="dxa"/>
            <w:tcBorders>
              <w:top w:val="nil"/>
              <w:left w:val="nil"/>
              <w:bottom w:val="nil"/>
              <w:right w:val="nil"/>
            </w:tcBorders>
            <w:shd w:val="clear" w:color="auto" w:fill="auto"/>
            <w:noWrap/>
            <w:vAlign w:val="center"/>
            <w:hideMark/>
          </w:tcPr>
          <w:p w14:paraId="0D6E9C92"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0.0964***</w:t>
            </w:r>
          </w:p>
        </w:tc>
        <w:tc>
          <w:tcPr>
            <w:tcW w:w="998" w:type="dxa"/>
            <w:tcBorders>
              <w:top w:val="nil"/>
              <w:left w:val="nil"/>
              <w:bottom w:val="nil"/>
              <w:right w:val="nil"/>
            </w:tcBorders>
            <w:shd w:val="clear" w:color="auto" w:fill="auto"/>
            <w:noWrap/>
            <w:vAlign w:val="center"/>
            <w:hideMark/>
          </w:tcPr>
          <w:p w14:paraId="67794934"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0.0898***</w:t>
            </w:r>
          </w:p>
        </w:tc>
        <w:tc>
          <w:tcPr>
            <w:tcW w:w="998" w:type="dxa"/>
            <w:tcBorders>
              <w:top w:val="nil"/>
              <w:left w:val="nil"/>
              <w:bottom w:val="nil"/>
              <w:right w:val="nil"/>
            </w:tcBorders>
            <w:shd w:val="clear" w:color="auto" w:fill="auto"/>
            <w:noWrap/>
            <w:vAlign w:val="center"/>
            <w:hideMark/>
          </w:tcPr>
          <w:p w14:paraId="32FA4AA0"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0.0686***</w:t>
            </w:r>
          </w:p>
        </w:tc>
        <w:tc>
          <w:tcPr>
            <w:tcW w:w="1002" w:type="dxa"/>
            <w:tcBorders>
              <w:top w:val="nil"/>
              <w:left w:val="nil"/>
              <w:bottom w:val="nil"/>
              <w:right w:val="nil"/>
            </w:tcBorders>
            <w:shd w:val="clear" w:color="auto" w:fill="auto"/>
            <w:noWrap/>
            <w:vAlign w:val="center"/>
            <w:hideMark/>
          </w:tcPr>
          <w:p w14:paraId="470DA3D5"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-0.101***</w:t>
            </w:r>
          </w:p>
        </w:tc>
        <w:tc>
          <w:tcPr>
            <w:tcW w:w="974" w:type="dxa"/>
            <w:tcBorders>
              <w:top w:val="nil"/>
              <w:left w:val="nil"/>
              <w:bottom w:val="nil"/>
              <w:right w:val="nil"/>
            </w:tcBorders>
            <w:shd w:val="clear" w:color="auto" w:fill="auto"/>
            <w:noWrap/>
            <w:vAlign w:val="center"/>
            <w:hideMark/>
          </w:tcPr>
          <w:p w14:paraId="7152F5B2"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eastAsia="Times New Roman" w:hAnsi="Calibri" w:cs="Times New Roman"/>
                <w:color w:val="000000"/>
                <w:sz w:val="14"/>
                <w:szCs w:val="16"/>
              </w:rPr>
              <w:t>0.075</w:t>
            </w:r>
          </w:p>
        </w:tc>
      </w:tr>
      <w:tr w:rsidR="00D10ED6" w:rsidRPr="00545A22" w14:paraId="4A5DA2F8" w14:textId="77777777" w:rsidTr="00CD3AC2">
        <w:trPr>
          <w:trHeight w:val="300"/>
          <w:jc w:val="center"/>
        </w:trPr>
        <w:tc>
          <w:tcPr>
            <w:tcW w:w="974" w:type="dxa"/>
            <w:tcBorders>
              <w:top w:val="nil"/>
              <w:left w:val="nil"/>
              <w:bottom w:val="nil"/>
              <w:right w:val="nil"/>
            </w:tcBorders>
            <w:shd w:val="clear" w:color="auto" w:fill="auto"/>
            <w:noWrap/>
            <w:vAlign w:val="center"/>
            <w:hideMark/>
          </w:tcPr>
          <w:p w14:paraId="600BF06E"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60m</w:t>
            </w:r>
          </w:p>
        </w:tc>
        <w:tc>
          <w:tcPr>
            <w:tcW w:w="974" w:type="dxa"/>
            <w:tcBorders>
              <w:top w:val="nil"/>
              <w:left w:val="nil"/>
              <w:bottom w:val="nil"/>
              <w:right w:val="nil"/>
            </w:tcBorders>
            <w:shd w:val="clear" w:color="auto" w:fill="auto"/>
            <w:noWrap/>
            <w:vAlign w:val="center"/>
            <w:hideMark/>
          </w:tcPr>
          <w:p w14:paraId="451386ED"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0.15</w:t>
            </w:r>
          </w:p>
        </w:tc>
        <w:tc>
          <w:tcPr>
            <w:tcW w:w="998" w:type="dxa"/>
            <w:tcBorders>
              <w:top w:val="nil"/>
              <w:left w:val="nil"/>
              <w:bottom w:val="nil"/>
              <w:right w:val="nil"/>
            </w:tcBorders>
            <w:shd w:val="clear" w:color="auto" w:fill="auto"/>
            <w:noWrap/>
            <w:vAlign w:val="center"/>
            <w:hideMark/>
          </w:tcPr>
          <w:p w14:paraId="192BF935"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0.0648***</w:t>
            </w:r>
          </w:p>
        </w:tc>
        <w:tc>
          <w:tcPr>
            <w:tcW w:w="998" w:type="dxa"/>
            <w:tcBorders>
              <w:top w:val="nil"/>
              <w:left w:val="nil"/>
              <w:bottom w:val="nil"/>
              <w:right w:val="nil"/>
            </w:tcBorders>
            <w:shd w:val="clear" w:color="auto" w:fill="auto"/>
            <w:noWrap/>
            <w:vAlign w:val="center"/>
            <w:hideMark/>
          </w:tcPr>
          <w:p w14:paraId="47042831"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0.0121</w:t>
            </w:r>
          </w:p>
        </w:tc>
        <w:tc>
          <w:tcPr>
            <w:tcW w:w="998" w:type="dxa"/>
            <w:tcBorders>
              <w:top w:val="nil"/>
              <w:left w:val="nil"/>
              <w:bottom w:val="nil"/>
              <w:right w:val="nil"/>
            </w:tcBorders>
            <w:shd w:val="clear" w:color="auto" w:fill="auto"/>
            <w:noWrap/>
            <w:vAlign w:val="center"/>
            <w:hideMark/>
          </w:tcPr>
          <w:p w14:paraId="0586B3A6"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-0.00922</w:t>
            </w:r>
          </w:p>
        </w:tc>
        <w:tc>
          <w:tcPr>
            <w:tcW w:w="998" w:type="dxa"/>
            <w:tcBorders>
              <w:top w:val="nil"/>
              <w:left w:val="nil"/>
              <w:bottom w:val="nil"/>
              <w:right w:val="nil"/>
            </w:tcBorders>
            <w:shd w:val="clear" w:color="auto" w:fill="auto"/>
            <w:noWrap/>
            <w:vAlign w:val="center"/>
            <w:hideMark/>
          </w:tcPr>
          <w:p w14:paraId="1BA6A499"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-0.442***</w:t>
            </w:r>
          </w:p>
        </w:tc>
        <w:tc>
          <w:tcPr>
            <w:tcW w:w="998" w:type="dxa"/>
            <w:tcBorders>
              <w:top w:val="nil"/>
              <w:left w:val="nil"/>
              <w:bottom w:val="nil"/>
              <w:right w:val="nil"/>
            </w:tcBorders>
            <w:shd w:val="clear" w:color="auto" w:fill="auto"/>
            <w:noWrap/>
            <w:vAlign w:val="center"/>
            <w:hideMark/>
          </w:tcPr>
          <w:p w14:paraId="63054B62"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-0.0770***</w:t>
            </w:r>
          </w:p>
        </w:tc>
        <w:tc>
          <w:tcPr>
            <w:tcW w:w="998" w:type="dxa"/>
            <w:tcBorders>
              <w:top w:val="nil"/>
              <w:left w:val="nil"/>
              <w:bottom w:val="nil"/>
              <w:right w:val="nil"/>
            </w:tcBorders>
            <w:shd w:val="clear" w:color="auto" w:fill="auto"/>
            <w:noWrap/>
            <w:vAlign w:val="center"/>
            <w:hideMark/>
          </w:tcPr>
          <w:p w14:paraId="5D29EB95"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-0.0767***</w:t>
            </w:r>
          </w:p>
        </w:tc>
        <w:tc>
          <w:tcPr>
            <w:tcW w:w="998" w:type="dxa"/>
            <w:tcBorders>
              <w:top w:val="nil"/>
              <w:left w:val="nil"/>
              <w:bottom w:val="nil"/>
              <w:right w:val="nil"/>
            </w:tcBorders>
            <w:shd w:val="clear" w:color="auto" w:fill="auto"/>
            <w:noWrap/>
            <w:vAlign w:val="center"/>
            <w:hideMark/>
          </w:tcPr>
          <w:p w14:paraId="2C3F8C12"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-0.0871***</w:t>
            </w:r>
          </w:p>
        </w:tc>
        <w:tc>
          <w:tcPr>
            <w:tcW w:w="998" w:type="dxa"/>
            <w:tcBorders>
              <w:top w:val="nil"/>
              <w:left w:val="nil"/>
              <w:bottom w:val="nil"/>
              <w:right w:val="nil"/>
            </w:tcBorders>
            <w:shd w:val="clear" w:color="auto" w:fill="auto"/>
            <w:noWrap/>
            <w:vAlign w:val="center"/>
            <w:hideMark/>
          </w:tcPr>
          <w:p w14:paraId="1CED5952"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-0.104***</w:t>
            </w:r>
          </w:p>
        </w:tc>
        <w:tc>
          <w:tcPr>
            <w:tcW w:w="974" w:type="dxa"/>
            <w:tcBorders>
              <w:top w:val="nil"/>
              <w:left w:val="nil"/>
              <w:bottom w:val="nil"/>
              <w:right w:val="nil"/>
            </w:tcBorders>
            <w:shd w:val="clear" w:color="auto" w:fill="auto"/>
            <w:noWrap/>
            <w:vAlign w:val="center"/>
            <w:hideMark/>
          </w:tcPr>
          <w:p w14:paraId="58885CE7"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0.117***</w:t>
            </w:r>
          </w:p>
        </w:tc>
        <w:tc>
          <w:tcPr>
            <w:tcW w:w="998" w:type="dxa"/>
            <w:tcBorders>
              <w:top w:val="nil"/>
              <w:left w:val="nil"/>
              <w:bottom w:val="nil"/>
              <w:right w:val="nil"/>
            </w:tcBorders>
            <w:shd w:val="clear" w:color="auto" w:fill="auto"/>
            <w:noWrap/>
            <w:vAlign w:val="center"/>
            <w:hideMark/>
          </w:tcPr>
          <w:p w14:paraId="0260FA04"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0.0812***</w:t>
            </w:r>
          </w:p>
        </w:tc>
        <w:tc>
          <w:tcPr>
            <w:tcW w:w="998" w:type="dxa"/>
            <w:tcBorders>
              <w:top w:val="nil"/>
              <w:left w:val="nil"/>
              <w:bottom w:val="nil"/>
              <w:right w:val="nil"/>
            </w:tcBorders>
            <w:shd w:val="clear" w:color="auto" w:fill="auto"/>
            <w:noWrap/>
            <w:vAlign w:val="center"/>
            <w:hideMark/>
          </w:tcPr>
          <w:p w14:paraId="5D6414BD"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0.0308*</w:t>
            </w:r>
          </w:p>
        </w:tc>
        <w:tc>
          <w:tcPr>
            <w:tcW w:w="1002" w:type="dxa"/>
            <w:tcBorders>
              <w:top w:val="nil"/>
              <w:left w:val="nil"/>
              <w:bottom w:val="nil"/>
              <w:right w:val="nil"/>
            </w:tcBorders>
            <w:shd w:val="clear" w:color="auto" w:fill="auto"/>
            <w:noWrap/>
            <w:vAlign w:val="center"/>
            <w:hideMark/>
          </w:tcPr>
          <w:p w14:paraId="637C73B9"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-0.319***</w:t>
            </w:r>
          </w:p>
        </w:tc>
        <w:tc>
          <w:tcPr>
            <w:tcW w:w="974" w:type="dxa"/>
            <w:tcBorders>
              <w:top w:val="nil"/>
              <w:left w:val="nil"/>
              <w:bottom w:val="nil"/>
              <w:right w:val="nil"/>
            </w:tcBorders>
            <w:shd w:val="clear" w:color="auto" w:fill="auto"/>
            <w:noWrap/>
            <w:vAlign w:val="center"/>
            <w:hideMark/>
          </w:tcPr>
          <w:p w14:paraId="3870619D"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eastAsia="Times New Roman" w:hAnsi="Calibri" w:cs="Times New Roman"/>
                <w:color w:val="000000"/>
                <w:sz w:val="14"/>
                <w:szCs w:val="16"/>
              </w:rPr>
              <w:t>0.038</w:t>
            </w:r>
          </w:p>
        </w:tc>
      </w:tr>
      <w:tr w:rsidR="00D10ED6" w:rsidRPr="00545A22" w14:paraId="142F9261" w14:textId="77777777" w:rsidTr="00CD3AC2">
        <w:trPr>
          <w:trHeight w:val="300"/>
          <w:jc w:val="center"/>
        </w:trPr>
        <w:tc>
          <w:tcPr>
            <w:tcW w:w="974" w:type="dxa"/>
            <w:tcBorders>
              <w:top w:val="nil"/>
              <w:left w:val="nil"/>
              <w:bottom w:val="nil"/>
              <w:right w:val="nil"/>
            </w:tcBorders>
            <w:shd w:val="clear" w:color="auto" w:fill="auto"/>
            <w:noWrap/>
            <w:vAlign w:val="center"/>
            <w:hideMark/>
          </w:tcPr>
          <w:p w14:paraId="0541E342"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Daily</w:t>
            </w:r>
          </w:p>
        </w:tc>
        <w:tc>
          <w:tcPr>
            <w:tcW w:w="974" w:type="dxa"/>
            <w:tcBorders>
              <w:top w:val="nil"/>
              <w:left w:val="nil"/>
              <w:bottom w:val="nil"/>
              <w:right w:val="nil"/>
            </w:tcBorders>
            <w:shd w:val="clear" w:color="auto" w:fill="auto"/>
            <w:noWrap/>
            <w:vAlign w:val="center"/>
            <w:hideMark/>
          </w:tcPr>
          <w:p w14:paraId="4BB80250"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0.15</w:t>
            </w:r>
          </w:p>
        </w:tc>
        <w:tc>
          <w:tcPr>
            <w:tcW w:w="998" w:type="dxa"/>
            <w:tcBorders>
              <w:top w:val="nil"/>
              <w:left w:val="nil"/>
              <w:bottom w:val="nil"/>
              <w:right w:val="nil"/>
            </w:tcBorders>
            <w:shd w:val="clear" w:color="auto" w:fill="auto"/>
            <w:noWrap/>
            <w:vAlign w:val="center"/>
            <w:hideMark/>
          </w:tcPr>
          <w:p w14:paraId="6D3D9EC3"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-0.0880</w:t>
            </w:r>
          </w:p>
        </w:tc>
        <w:tc>
          <w:tcPr>
            <w:tcW w:w="998" w:type="dxa"/>
            <w:tcBorders>
              <w:top w:val="nil"/>
              <w:left w:val="nil"/>
              <w:bottom w:val="nil"/>
              <w:right w:val="nil"/>
            </w:tcBorders>
            <w:shd w:val="clear" w:color="auto" w:fill="auto"/>
            <w:noWrap/>
            <w:vAlign w:val="center"/>
            <w:hideMark/>
          </w:tcPr>
          <w:p w14:paraId="700087A9"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-0.147**</w:t>
            </w:r>
          </w:p>
        </w:tc>
        <w:tc>
          <w:tcPr>
            <w:tcW w:w="998" w:type="dxa"/>
            <w:tcBorders>
              <w:top w:val="nil"/>
              <w:left w:val="nil"/>
              <w:bottom w:val="nil"/>
              <w:right w:val="nil"/>
            </w:tcBorders>
            <w:shd w:val="clear" w:color="auto" w:fill="auto"/>
            <w:noWrap/>
            <w:vAlign w:val="center"/>
            <w:hideMark/>
          </w:tcPr>
          <w:p w14:paraId="5F616317"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-0.0535</w:t>
            </w:r>
          </w:p>
        </w:tc>
        <w:tc>
          <w:tcPr>
            <w:tcW w:w="998" w:type="dxa"/>
            <w:tcBorders>
              <w:top w:val="nil"/>
              <w:left w:val="nil"/>
              <w:bottom w:val="nil"/>
              <w:right w:val="nil"/>
            </w:tcBorders>
            <w:shd w:val="clear" w:color="auto" w:fill="auto"/>
            <w:noWrap/>
            <w:vAlign w:val="center"/>
            <w:hideMark/>
          </w:tcPr>
          <w:p w14:paraId="36235D92"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-0.200*</w:t>
            </w:r>
          </w:p>
        </w:tc>
        <w:tc>
          <w:tcPr>
            <w:tcW w:w="998" w:type="dxa"/>
            <w:tcBorders>
              <w:top w:val="nil"/>
              <w:left w:val="nil"/>
              <w:bottom w:val="nil"/>
              <w:right w:val="nil"/>
            </w:tcBorders>
            <w:shd w:val="clear" w:color="auto" w:fill="auto"/>
            <w:noWrap/>
            <w:vAlign w:val="center"/>
            <w:hideMark/>
          </w:tcPr>
          <w:p w14:paraId="05C97951"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-0.0777</w:t>
            </w:r>
          </w:p>
        </w:tc>
        <w:tc>
          <w:tcPr>
            <w:tcW w:w="998" w:type="dxa"/>
            <w:tcBorders>
              <w:top w:val="nil"/>
              <w:left w:val="nil"/>
              <w:bottom w:val="nil"/>
              <w:right w:val="nil"/>
            </w:tcBorders>
            <w:shd w:val="clear" w:color="auto" w:fill="auto"/>
            <w:noWrap/>
            <w:vAlign w:val="center"/>
            <w:hideMark/>
          </w:tcPr>
          <w:p w14:paraId="1D3FD2A6"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-0.0363</w:t>
            </w:r>
          </w:p>
        </w:tc>
        <w:tc>
          <w:tcPr>
            <w:tcW w:w="998" w:type="dxa"/>
            <w:tcBorders>
              <w:top w:val="nil"/>
              <w:left w:val="nil"/>
              <w:bottom w:val="nil"/>
              <w:right w:val="nil"/>
            </w:tcBorders>
            <w:shd w:val="clear" w:color="auto" w:fill="auto"/>
            <w:noWrap/>
            <w:vAlign w:val="center"/>
            <w:hideMark/>
          </w:tcPr>
          <w:p w14:paraId="3480E2F4"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0.0860</w:t>
            </w:r>
          </w:p>
        </w:tc>
        <w:tc>
          <w:tcPr>
            <w:tcW w:w="998" w:type="dxa"/>
            <w:tcBorders>
              <w:top w:val="nil"/>
              <w:left w:val="nil"/>
              <w:bottom w:val="nil"/>
              <w:right w:val="nil"/>
            </w:tcBorders>
            <w:shd w:val="clear" w:color="auto" w:fill="auto"/>
            <w:noWrap/>
            <w:vAlign w:val="center"/>
            <w:hideMark/>
          </w:tcPr>
          <w:p w14:paraId="4F8F6A67"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-0.220**</w:t>
            </w:r>
          </w:p>
        </w:tc>
        <w:tc>
          <w:tcPr>
            <w:tcW w:w="974" w:type="dxa"/>
            <w:tcBorders>
              <w:top w:val="nil"/>
              <w:left w:val="nil"/>
              <w:bottom w:val="nil"/>
              <w:right w:val="nil"/>
            </w:tcBorders>
            <w:shd w:val="clear" w:color="auto" w:fill="auto"/>
            <w:noWrap/>
            <w:vAlign w:val="center"/>
            <w:hideMark/>
          </w:tcPr>
          <w:p w14:paraId="4BF1E15C"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0.324***</w:t>
            </w:r>
          </w:p>
        </w:tc>
        <w:tc>
          <w:tcPr>
            <w:tcW w:w="998" w:type="dxa"/>
            <w:tcBorders>
              <w:top w:val="nil"/>
              <w:left w:val="nil"/>
              <w:bottom w:val="nil"/>
              <w:right w:val="nil"/>
            </w:tcBorders>
            <w:shd w:val="clear" w:color="auto" w:fill="auto"/>
            <w:noWrap/>
            <w:vAlign w:val="center"/>
            <w:hideMark/>
          </w:tcPr>
          <w:p w14:paraId="195F6E80"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-0.00577</w:t>
            </w:r>
          </w:p>
        </w:tc>
        <w:tc>
          <w:tcPr>
            <w:tcW w:w="998" w:type="dxa"/>
            <w:tcBorders>
              <w:top w:val="nil"/>
              <w:left w:val="nil"/>
              <w:bottom w:val="nil"/>
              <w:right w:val="nil"/>
            </w:tcBorders>
            <w:shd w:val="clear" w:color="auto" w:fill="auto"/>
            <w:noWrap/>
            <w:vAlign w:val="center"/>
            <w:hideMark/>
          </w:tcPr>
          <w:p w14:paraId="7D1EE370"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0.0582</w:t>
            </w:r>
          </w:p>
        </w:tc>
        <w:tc>
          <w:tcPr>
            <w:tcW w:w="1002" w:type="dxa"/>
            <w:tcBorders>
              <w:top w:val="nil"/>
              <w:left w:val="nil"/>
              <w:bottom w:val="nil"/>
              <w:right w:val="nil"/>
            </w:tcBorders>
            <w:shd w:val="clear" w:color="auto" w:fill="auto"/>
            <w:noWrap/>
            <w:vAlign w:val="center"/>
            <w:hideMark/>
          </w:tcPr>
          <w:p w14:paraId="25082FB5"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-3.297***</w:t>
            </w:r>
          </w:p>
        </w:tc>
        <w:tc>
          <w:tcPr>
            <w:tcW w:w="974" w:type="dxa"/>
            <w:tcBorders>
              <w:top w:val="nil"/>
              <w:left w:val="nil"/>
              <w:bottom w:val="nil"/>
              <w:right w:val="nil"/>
            </w:tcBorders>
            <w:shd w:val="clear" w:color="auto" w:fill="auto"/>
            <w:noWrap/>
            <w:vAlign w:val="center"/>
            <w:hideMark/>
          </w:tcPr>
          <w:p w14:paraId="461AFB82"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eastAsia="Times New Roman" w:hAnsi="Calibri" w:cs="Times New Roman"/>
                <w:color w:val="000000"/>
                <w:sz w:val="14"/>
                <w:szCs w:val="16"/>
              </w:rPr>
              <w:t>0.0684</w:t>
            </w:r>
          </w:p>
        </w:tc>
      </w:tr>
      <w:tr w:rsidR="00D10ED6" w:rsidRPr="00545A22" w14:paraId="3391E836" w14:textId="77777777" w:rsidTr="00CD3AC2">
        <w:trPr>
          <w:trHeight w:val="300"/>
          <w:jc w:val="center"/>
        </w:trPr>
        <w:tc>
          <w:tcPr>
            <w:tcW w:w="974" w:type="dxa"/>
            <w:tcBorders>
              <w:top w:val="nil"/>
              <w:left w:val="nil"/>
              <w:bottom w:val="nil"/>
              <w:right w:val="nil"/>
            </w:tcBorders>
            <w:shd w:val="clear" w:color="auto" w:fill="auto"/>
            <w:noWrap/>
            <w:vAlign w:val="center"/>
            <w:hideMark/>
          </w:tcPr>
          <w:p w14:paraId="000F5927"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1m</w:t>
            </w:r>
          </w:p>
        </w:tc>
        <w:tc>
          <w:tcPr>
            <w:tcW w:w="974" w:type="dxa"/>
            <w:tcBorders>
              <w:top w:val="nil"/>
              <w:left w:val="nil"/>
              <w:bottom w:val="nil"/>
              <w:right w:val="nil"/>
            </w:tcBorders>
            <w:shd w:val="clear" w:color="auto" w:fill="auto"/>
            <w:noWrap/>
            <w:vAlign w:val="center"/>
            <w:hideMark/>
          </w:tcPr>
          <w:p w14:paraId="67DBCC56"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0.20</w:t>
            </w:r>
          </w:p>
        </w:tc>
        <w:tc>
          <w:tcPr>
            <w:tcW w:w="998" w:type="dxa"/>
            <w:tcBorders>
              <w:top w:val="nil"/>
              <w:left w:val="nil"/>
              <w:bottom w:val="nil"/>
              <w:right w:val="nil"/>
            </w:tcBorders>
            <w:shd w:val="clear" w:color="auto" w:fill="auto"/>
            <w:noWrap/>
            <w:vAlign w:val="center"/>
            <w:hideMark/>
          </w:tcPr>
          <w:p w14:paraId="763AEEA9"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-0.0131***</w:t>
            </w:r>
          </w:p>
        </w:tc>
        <w:tc>
          <w:tcPr>
            <w:tcW w:w="998" w:type="dxa"/>
            <w:tcBorders>
              <w:top w:val="nil"/>
              <w:left w:val="nil"/>
              <w:bottom w:val="nil"/>
              <w:right w:val="nil"/>
            </w:tcBorders>
            <w:shd w:val="clear" w:color="auto" w:fill="auto"/>
            <w:noWrap/>
            <w:vAlign w:val="center"/>
            <w:hideMark/>
          </w:tcPr>
          <w:p w14:paraId="4DE2B4B1"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0.00232***</w:t>
            </w:r>
          </w:p>
        </w:tc>
        <w:tc>
          <w:tcPr>
            <w:tcW w:w="998" w:type="dxa"/>
            <w:tcBorders>
              <w:top w:val="nil"/>
              <w:left w:val="nil"/>
              <w:bottom w:val="nil"/>
              <w:right w:val="nil"/>
            </w:tcBorders>
            <w:shd w:val="clear" w:color="auto" w:fill="auto"/>
            <w:noWrap/>
            <w:vAlign w:val="center"/>
            <w:hideMark/>
          </w:tcPr>
          <w:p w14:paraId="0D3AC857"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0.00551***</w:t>
            </w:r>
          </w:p>
        </w:tc>
        <w:tc>
          <w:tcPr>
            <w:tcW w:w="998" w:type="dxa"/>
            <w:tcBorders>
              <w:top w:val="nil"/>
              <w:left w:val="nil"/>
              <w:bottom w:val="nil"/>
              <w:right w:val="nil"/>
            </w:tcBorders>
            <w:shd w:val="clear" w:color="auto" w:fill="auto"/>
            <w:noWrap/>
            <w:vAlign w:val="center"/>
            <w:hideMark/>
          </w:tcPr>
          <w:p w14:paraId="23246383"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-0.0554***</w:t>
            </w:r>
          </w:p>
        </w:tc>
        <w:tc>
          <w:tcPr>
            <w:tcW w:w="998" w:type="dxa"/>
            <w:tcBorders>
              <w:top w:val="nil"/>
              <w:left w:val="nil"/>
              <w:bottom w:val="nil"/>
              <w:right w:val="nil"/>
            </w:tcBorders>
            <w:shd w:val="clear" w:color="auto" w:fill="auto"/>
            <w:noWrap/>
            <w:vAlign w:val="center"/>
            <w:hideMark/>
          </w:tcPr>
          <w:p w14:paraId="460A4B04"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-0.483***</w:t>
            </w:r>
          </w:p>
        </w:tc>
        <w:tc>
          <w:tcPr>
            <w:tcW w:w="998" w:type="dxa"/>
            <w:tcBorders>
              <w:top w:val="nil"/>
              <w:left w:val="nil"/>
              <w:bottom w:val="nil"/>
              <w:right w:val="nil"/>
            </w:tcBorders>
            <w:shd w:val="clear" w:color="auto" w:fill="auto"/>
            <w:noWrap/>
            <w:vAlign w:val="center"/>
            <w:hideMark/>
          </w:tcPr>
          <w:p w14:paraId="13ECBBA9"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-0.125***</w:t>
            </w:r>
          </w:p>
        </w:tc>
        <w:tc>
          <w:tcPr>
            <w:tcW w:w="998" w:type="dxa"/>
            <w:tcBorders>
              <w:top w:val="nil"/>
              <w:left w:val="nil"/>
              <w:bottom w:val="nil"/>
              <w:right w:val="nil"/>
            </w:tcBorders>
            <w:shd w:val="clear" w:color="auto" w:fill="auto"/>
            <w:noWrap/>
            <w:vAlign w:val="center"/>
            <w:hideMark/>
          </w:tcPr>
          <w:p w14:paraId="7BE808C0"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-0.0455***</w:t>
            </w:r>
          </w:p>
        </w:tc>
        <w:tc>
          <w:tcPr>
            <w:tcW w:w="998" w:type="dxa"/>
            <w:tcBorders>
              <w:top w:val="nil"/>
              <w:left w:val="nil"/>
              <w:bottom w:val="nil"/>
              <w:right w:val="nil"/>
            </w:tcBorders>
            <w:shd w:val="clear" w:color="auto" w:fill="auto"/>
            <w:noWrap/>
            <w:vAlign w:val="center"/>
            <w:hideMark/>
          </w:tcPr>
          <w:p w14:paraId="0FA49D19"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0.0465***</w:t>
            </w:r>
          </w:p>
        </w:tc>
        <w:tc>
          <w:tcPr>
            <w:tcW w:w="974" w:type="dxa"/>
            <w:tcBorders>
              <w:top w:val="nil"/>
              <w:left w:val="nil"/>
              <w:bottom w:val="nil"/>
              <w:right w:val="nil"/>
            </w:tcBorders>
            <w:shd w:val="clear" w:color="auto" w:fill="auto"/>
            <w:noWrap/>
            <w:vAlign w:val="center"/>
            <w:hideMark/>
          </w:tcPr>
          <w:p w14:paraId="392B7890"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0.0414***</w:t>
            </w:r>
          </w:p>
        </w:tc>
        <w:tc>
          <w:tcPr>
            <w:tcW w:w="998" w:type="dxa"/>
            <w:tcBorders>
              <w:top w:val="nil"/>
              <w:left w:val="nil"/>
              <w:bottom w:val="nil"/>
              <w:right w:val="nil"/>
            </w:tcBorders>
            <w:shd w:val="clear" w:color="auto" w:fill="auto"/>
            <w:noWrap/>
            <w:vAlign w:val="center"/>
            <w:hideMark/>
          </w:tcPr>
          <w:p w14:paraId="53BCF3CB"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-0.00605***</w:t>
            </w:r>
          </w:p>
        </w:tc>
        <w:tc>
          <w:tcPr>
            <w:tcW w:w="998" w:type="dxa"/>
            <w:tcBorders>
              <w:top w:val="nil"/>
              <w:left w:val="nil"/>
              <w:bottom w:val="nil"/>
              <w:right w:val="nil"/>
            </w:tcBorders>
            <w:shd w:val="clear" w:color="auto" w:fill="auto"/>
            <w:noWrap/>
            <w:vAlign w:val="center"/>
            <w:hideMark/>
          </w:tcPr>
          <w:p w14:paraId="12E19787"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0.0157***</w:t>
            </w:r>
          </w:p>
        </w:tc>
        <w:tc>
          <w:tcPr>
            <w:tcW w:w="1002" w:type="dxa"/>
            <w:tcBorders>
              <w:top w:val="nil"/>
              <w:left w:val="nil"/>
              <w:bottom w:val="nil"/>
              <w:right w:val="nil"/>
            </w:tcBorders>
            <w:shd w:val="clear" w:color="auto" w:fill="auto"/>
            <w:noWrap/>
            <w:vAlign w:val="center"/>
            <w:hideMark/>
          </w:tcPr>
          <w:p w14:paraId="737ED548"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-0.0112***</w:t>
            </w:r>
          </w:p>
        </w:tc>
        <w:tc>
          <w:tcPr>
            <w:tcW w:w="974" w:type="dxa"/>
            <w:tcBorders>
              <w:top w:val="nil"/>
              <w:left w:val="nil"/>
              <w:bottom w:val="nil"/>
              <w:right w:val="nil"/>
            </w:tcBorders>
            <w:shd w:val="clear" w:color="auto" w:fill="auto"/>
            <w:noWrap/>
            <w:vAlign w:val="center"/>
            <w:hideMark/>
          </w:tcPr>
          <w:p w14:paraId="63C910AF"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eastAsia="Times New Roman" w:hAnsi="Calibri" w:cs="Times New Roman"/>
                <w:color w:val="000000"/>
                <w:sz w:val="14"/>
                <w:szCs w:val="16"/>
              </w:rPr>
              <w:t>0.0872</w:t>
            </w:r>
          </w:p>
        </w:tc>
      </w:tr>
      <w:tr w:rsidR="00D10ED6" w:rsidRPr="00545A22" w14:paraId="0412E636" w14:textId="77777777" w:rsidTr="00CD3AC2">
        <w:trPr>
          <w:trHeight w:val="300"/>
          <w:jc w:val="center"/>
        </w:trPr>
        <w:tc>
          <w:tcPr>
            <w:tcW w:w="974" w:type="dxa"/>
            <w:tcBorders>
              <w:top w:val="nil"/>
              <w:left w:val="nil"/>
              <w:bottom w:val="nil"/>
              <w:right w:val="nil"/>
            </w:tcBorders>
            <w:shd w:val="clear" w:color="auto" w:fill="auto"/>
            <w:noWrap/>
            <w:vAlign w:val="center"/>
            <w:hideMark/>
          </w:tcPr>
          <w:p w14:paraId="7F8622E6"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5m</w:t>
            </w:r>
          </w:p>
        </w:tc>
        <w:tc>
          <w:tcPr>
            <w:tcW w:w="974" w:type="dxa"/>
            <w:tcBorders>
              <w:top w:val="nil"/>
              <w:left w:val="nil"/>
              <w:bottom w:val="nil"/>
              <w:right w:val="nil"/>
            </w:tcBorders>
            <w:shd w:val="clear" w:color="auto" w:fill="auto"/>
            <w:noWrap/>
            <w:vAlign w:val="center"/>
            <w:hideMark/>
          </w:tcPr>
          <w:p w14:paraId="57F5D61A"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0.20</w:t>
            </w:r>
          </w:p>
        </w:tc>
        <w:tc>
          <w:tcPr>
            <w:tcW w:w="998" w:type="dxa"/>
            <w:tcBorders>
              <w:top w:val="nil"/>
              <w:left w:val="nil"/>
              <w:bottom w:val="nil"/>
              <w:right w:val="nil"/>
            </w:tcBorders>
            <w:shd w:val="clear" w:color="auto" w:fill="auto"/>
            <w:noWrap/>
            <w:vAlign w:val="center"/>
            <w:hideMark/>
          </w:tcPr>
          <w:p w14:paraId="0D2389BA"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-0.0198***</w:t>
            </w:r>
          </w:p>
        </w:tc>
        <w:tc>
          <w:tcPr>
            <w:tcW w:w="998" w:type="dxa"/>
            <w:tcBorders>
              <w:top w:val="nil"/>
              <w:left w:val="nil"/>
              <w:bottom w:val="nil"/>
              <w:right w:val="nil"/>
            </w:tcBorders>
            <w:shd w:val="clear" w:color="auto" w:fill="auto"/>
            <w:noWrap/>
            <w:vAlign w:val="center"/>
            <w:hideMark/>
          </w:tcPr>
          <w:p w14:paraId="276755BA"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0.0121***</w:t>
            </w:r>
          </w:p>
        </w:tc>
        <w:tc>
          <w:tcPr>
            <w:tcW w:w="998" w:type="dxa"/>
            <w:tcBorders>
              <w:top w:val="nil"/>
              <w:left w:val="nil"/>
              <w:bottom w:val="nil"/>
              <w:right w:val="nil"/>
            </w:tcBorders>
            <w:shd w:val="clear" w:color="auto" w:fill="auto"/>
            <w:noWrap/>
            <w:vAlign w:val="center"/>
            <w:hideMark/>
          </w:tcPr>
          <w:p w14:paraId="42507A0A"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0.0150***</w:t>
            </w:r>
          </w:p>
        </w:tc>
        <w:tc>
          <w:tcPr>
            <w:tcW w:w="998" w:type="dxa"/>
            <w:tcBorders>
              <w:top w:val="nil"/>
              <w:left w:val="nil"/>
              <w:bottom w:val="nil"/>
              <w:right w:val="nil"/>
            </w:tcBorders>
            <w:shd w:val="clear" w:color="auto" w:fill="auto"/>
            <w:noWrap/>
            <w:vAlign w:val="center"/>
            <w:hideMark/>
          </w:tcPr>
          <w:p w14:paraId="2466B7B0"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-0.475***</w:t>
            </w:r>
          </w:p>
        </w:tc>
        <w:tc>
          <w:tcPr>
            <w:tcW w:w="998" w:type="dxa"/>
            <w:tcBorders>
              <w:top w:val="nil"/>
              <w:left w:val="nil"/>
              <w:bottom w:val="nil"/>
              <w:right w:val="nil"/>
            </w:tcBorders>
            <w:shd w:val="clear" w:color="auto" w:fill="auto"/>
            <w:noWrap/>
            <w:vAlign w:val="center"/>
            <w:hideMark/>
          </w:tcPr>
          <w:p w14:paraId="13A19D8D"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-0.187***</w:t>
            </w:r>
          </w:p>
        </w:tc>
        <w:tc>
          <w:tcPr>
            <w:tcW w:w="998" w:type="dxa"/>
            <w:tcBorders>
              <w:top w:val="nil"/>
              <w:left w:val="nil"/>
              <w:bottom w:val="nil"/>
              <w:right w:val="nil"/>
            </w:tcBorders>
            <w:shd w:val="clear" w:color="auto" w:fill="auto"/>
            <w:noWrap/>
            <w:vAlign w:val="center"/>
            <w:hideMark/>
          </w:tcPr>
          <w:p w14:paraId="3A25F00E"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-0.0398***</w:t>
            </w:r>
          </w:p>
        </w:tc>
        <w:tc>
          <w:tcPr>
            <w:tcW w:w="998" w:type="dxa"/>
            <w:tcBorders>
              <w:top w:val="nil"/>
              <w:left w:val="nil"/>
              <w:bottom w:val="nil"/>
              <w:right w:val="nil"/>
            </w:tcBorders>
            <w:shd w:val="clear" w:color="auto" w:fill="auto"/>
            <w:noWrap/>
            <w:vAlign w:val="center"/>
            <w:hideMark/>
          </w:tcPr>
          <w:p w14:paraId="5C772E03"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-0.0263***</w:t>
            </w:r>
          </w:p>
        </w:tc>
        <w:tc>
          <w:tcPr>
            <w:tcW w:w="998" w:type="dxa"/>
            <w:tcBorders>
              <w:top w:val="nil"/>
              <w:left w:val="nil"/>
              <w:bottom w:val="nil"/>
              <w:right w:val="nil"/>
            </w:tcBorders>
            <w:shd w:val="clear" w:color="auto" w:fill="auto"/>
            <w:noWrap/>
            <w:vAlign w:val="center"/>
            <w:hideMark/>
          </w:tcPr>
          <w:p w14:paraId="632D1CA1"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0.000400</w:t>
            </w:r>
          </w:p>
        </w:tc>
        <w:tc>
          <w:tcPr>
            <w:tcW w:w="974" w:type="dxa"/>
            <w:tcBorders>
              <w:top w:val="nil"/>
              <w:left w:val="nil"/>
              <w:bottom w:val="nil"/>
              <w:right w:val="nil"/>
            </w:tcBorders>
            <w:shd w:val="clear" w:color="auto" w:fill="auto"/>
            <w:noWrap/>
            <w:vAlign w:val="center"/>
            <w:hideMark/>
          </w:tcPr>
          <w:p w14:paraId="54B029C6"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-0.000795</w:t>
            </w:r>
          </w:p>
        </w:tc>
        <w:tc>
          <w:tcPr>
            <w:tcW w:w="998" w:type="dxa"/>
            <w:tcBorders>
              <w:top w:val="nil"/>
              <w:left w:val="nil"/>
              <w:bottom w:val="nil"/>
              <w:right w:val="nil"/>
            </w:tcBorders>
            <w:shd w:val="clear" w:color="auto" w:fill="auto"/>
            <w:noWrap/>
            <w:vAlign w:val="center"/>
            <w:hideMark/>
          </w:tcPr>
          <w:p w14:paraId="053F703E"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0.0565***</w:t>
            </w:r>
          </w:p>
        </w:tc>
        <w:tc>
          <w:tcPr>
            <w:tcW w:w="998" w:type="dxa"/>
            <w:tcBorders>
              <w:top w:val="nil"/>
              <w:left w:val="nil"/>
              <w:bottom w:val="nil"/>
              <w:right w:val="nil"/>
            </w:tcBorders>
            <w:shd w:val="clear" w:color="auto" w:fill="auto"/>
            <w:noWrap/>
            <w:vAlign w:val="center"/>
            <w:hideMark/>
          </w:tcPr>
          <w:p w14:paraId="6DC1AFCC"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0.0516***</w:t>
            </w:r>
          </w:p>
        </w:tc>
        <w:tc>
          <w:tcPr>
            <w:tcW w:w="1002" w:type="dxa"/>
            <w:tcBorders>
              <w:top w:val="nil"/>
              <w:left w:val="nil"/>
              <w:bottom w:val="nil"/>
              <w:right w:val="nil"/>
            </w:tcBorders>
            <w:shd w:val="clear" w:color="auto" w:fill="auto"/>
            <w:noWrap/>
            <w:vAlign w:val="center"/>
            <w:hideMark/>
          </w:tcPr>
          <w:p w14:paraId="3A820492"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-0.0321***</w:t>
            </w:r>
          </w:p>
        </w:tc>
        <w:tc>
          <w:tcPr>
            <w:tcW w:w="974" w:type="dxa"/>
            <w:tcBorders>
              <w:top w:val="nil"/>
              <w:left w:val="nil"/>
              <w:bottom w:val="nil"/>
              <w:right w:val="nil"/>
            </w:tcBorders>
            <w:shd w:val="clear" w:color="auto" w:fill="auto"/>
            <w:noWrap/>
            <w:vAlign w:val="center"/>
            <w:hideMark/>
          </w:tcPr>
          <w:p w14:paraId="28F61867"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eastAsia="Times New Roman" w:hAnsi="Calibri" w:cs="Times New Roman"/>
                <w:color w:val="000000"/>
                <w:sz w:val="14"/>
                <w:szCs w:val="16"/>
              </w:rPr>
              <w:t>0.0709</w:t>
            </w:r>
          </w:p>
        </w:tc>
      </w:tr>
      <w:tr w:rsidR="00D10ED6" w:rsidRPr="00545A22" w14:paraId="395E644A" w14:textId="77777777" w:rsidTr="00CD3AC2">
        <w:trPr>
          <w:trHeight w:val="300"/>
          <w:jc w:val="center"/>
        </w:trPr>
        <w:tc>
          <w:tcPr>
            <w:tcW w:w="974" w:type="dxa"/>
            <w:tcBorders>
              <w:top w:val="nil"/>
              <w:left w:val="nil"/>
              <w:bottom w:val="nil"/>
              <w:right w:val="nil"/>
            </w:tcBorders>
            <w:shd w:val="clear" w:color="auto" w:fill="auto"/>
            <w:noWrap/>
            <w:vAlign w:val="center"/>
            <w:hideMark/>
          </w:tcPr>
          <w:p w14:paraId="64166155"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10m</w:t>
            </w:r>
          </w:p>
        </w:tc>
        <w:tc>
          <w:tcPr>
            <w:tcW w:w="974" w:type="dxa"/>
            <w:tcBorders>
              <w:top w:val="nil"/>
              <w:left w:val="nil"/>
              <w:bottom w:val="nil"/>
              <w:right w:val="nil"/>
            </w:tcBorders>
            <w:shd w:val="clear" w:color="auto" w:fill="auto"/>
            <w:noWrap/>
            <w:vAlign w:val="center"/>
            <w:hideMark/>
          </w:tcPr>
          <w:p w14:paraId="49A0F12A"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0.20</w:t>
            </w:r>
          </w:p>
        </w:tc>
        <w:tc>
          <w:tcPr>
            <w:tcW w:w="998" w:type="dxa"/>
            <w:tcBorders>
              <w:top w:val="nil"/>
              <w:left w:val="nil"/>
              <w:bottom w:val="nil"/>
              <w:right w:val="nil"/>
            </w:tcBorders>
            <w:shd w:val="clear" w:color="auto" w:fill="auto"/>
            <w:noWrap/>
            <w:vAlign w:val="center"/>
            <w:hideMark/>
          </w:tcPr>
          <w:p w14:paraId="3E50B8B1"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0.00159</w:t>
            </w:r>
          </w:p>
        </w:tc>
        <w:tc>
          <w:tcPr>
            <w:tcW w:w="998" w:type="dxa"/>
            <w:tcBorders>
              <w:top w:val="nil"/>
              <w:left w:val="nil"/>
              <w:bottom w:val="nil"/>
              <w:right w:val="nil"/>
            </w:tcBorders>
            <w:shd w:val="clear" w:color="auto" w:fill="auto"/>
            <w:noWrap/>
            <w:vAlign w:val="center"/>
            <w:hideMark/>
          </w:tcPr>
          <w:p w14:paraId="39CA2F60"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0.0230***</w:t>
            </w:r>
          </w:p>
        </w:tc>
        <w:tc>
          <w:tcPr>
            <w:tcW w:w="998" w:type="dxa"/>
            <w:tcBorders>
              <w:top w:val="nil"/>
              <w:left w:val="nil"/>
              <w:bottom w:val="nil"/>
              <w:right w:val="nil"/>
            </w:tcBorders>
            <w:shd w:val="clear" w:color="auto" w:fill="auto"/>
            <w:noWrap/>
            <w:vAlign w:val="center"/>
            <w:hideMark/>
          </w:tcPr>
          <w:p w14:paraId="1C883DE2"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0.0115***</w:t>
            </w:r>
          </w:p>
        </w:tc>
        <w:tc>
          <w:tcPr>
            <w:tcW w:w="998" w:type="dxa"/>
            <w:tcBorders>
              <w:top w:val="nil"/>
              <w:left w:val="nil"/>
              <w:bottom w:val="nil"/>
              <w:right w:val="nil"/>
            </w:tcBorders>
            <w:shd w:val="clear" w:color="auto" w:fill="auto"/>
            <w:noWrap/>
            <w:vAlign w:val="center"/>
            <w:hideMark/>
          </w:tcPr>
          <w:p w14:paraId="31BACFEF"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-0.520***</w:t>
            </w:r>
          </w:p>
        </w:tc>
        <w:tc>
          <w:tcPr>
            <w:tcW w:w="998" w:type="dxa"/>
            <w:tcBorders>
              <w:top w:val="nil"/>
              <w:left w:val="nil"/>
              <w:bottom w:val="nil"/>
              <w:right w:val="nil"/>
            </w:tcBorders>
            <w:shd w:val="clear" w:color="auto" w:fill="auto"/>
            <w:noWrap/>
            <w:vAlign w:val="center"/>
            <w:hideMark/>
          </w:tcPr>
          <w:p w14:paraId="66C7CC94"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-0.0950***</w:t>
            </w:r>
          </w:p>
        </w:tc>
        <w:tc>
          <w:tcPr>
            <w:tcW w:w="998" w:type="dxa"/>
            <w:tcBorders>
              <w:top w:val="nil"/>
              <w:left w:val="nil"/>
              <w:bottom w:val="nil"/>
              <w:right w:val="nil"/>
            </w:tcBorders>
            <w:shd w:val="clear" w:color="auto" w:fill="auto"/>
            <w:noWrap/>
            <w:vAlign w:val="center"/>
            <w:hideMark/>
          </w:tcPr>
          <w:p w14:paraId="1A0031EB"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-0.0297***</w:t>
            </w:r>
          </w:p>
        </w:tc>
        <w:tc>
          <w:tcPr>
            <w:tcW w:w="998" w:type="dxa"/>
            <w:tcBorders>
              <w:top w:val="nil"/>
              <w:left w:val="nil"/>
              <w:bottom w:val="nil"/>
              <w:right w:val="nil"/>
            </w:tcBorders>
            <w:shd w:val="clear" w:color="auto" w:fill="auto"/>
            <w:noWrap/>
            <w:vAlign w:val="center"/>
            <w:hideMark/>
          </w:tcPr>
          <w:p w14:paraId="1487CA48"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-0.0306***</w:t>
            </w:r>
          </w:p>
        </w:tc>
        <w:tc>
          <w:tcPr>
            <w:tcW w:w="998" w:type="dxa"/>
            <w:tcBorders>
              <w:top w:val="nil"/>
              <w:left w:val="nil"/>
              <w:bottom w:val="nil"/>
              <w:right w:val="nil"/>
            </w:tcBorders>
            <w:shd w:val="clear" w:color="auto" w:fill="auto"/>
            <w:noWrap/>
            <w:vAlign w:val="center"/>
            <w:hideMark/>
          </w:tcPr>
          <w:p w14:paraId="3867F1B1"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-0.0285***</w:t>
            </w:r>
          </w:p>
        </w:tc>
        <w:tc>
          <w:tcPr>
            <w:tcW w:w="974" w:type="dxa"/>
            <w:tcBorders>
              <w:top w:val="nil"/>
              <w:left w:val="nil"/>
              <w:bottom w:val="nil"/>
              <w:right w:val="nil"/>
            </w:tcBorders>
            <w:shd w:val="clear" w:color="auto" w:fill="auto"/>
            <w:noWrap/>
            <w:vAlign w:val="center"/>
            <w:hideMark/>
          </w:tcPr>
          <w:p w14:paraId="06AFDC5C"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0.0309***</w:t>
            </w:r>
          </w:p>
        </w:tc>
        <w:tc>
          <w:tcPr>
            <w:tcW w:w="998" w:type="dxa"/>
            <w:tcBorders>
              <w:top w:val="nil"/>
              <w:left w:val="nil"/>
              <w:bottom w:val="nil"/>
              <w:right w:val="nil"/>
            </w:tcBorders>
            <w:shd w:val="clear" w:color="auto" w:fill="auto"/>
            <w:noWrap/>
            <w:vAlign w:val="center"/>
            <w:hideMark/>
          </w:tcPr>
          <w:p w14:paraId="23A56CB9"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0.0625***</w:t>
            </w:r>
          </w:p>
        </w:tc>
        <w:tc>
          <w:tcPr>
            <w:tcW w:w="998" w:type="dxa"/>
            <w:tcBorders>
              <w:top w:val="nil"/>
              <w:left w:val="nil"/>
              <w:bottom w:val="nil"/>
              <w:right w:val="nil"/>
            </w:tcBorders>
            <w:shd w:val="clear" w:color="auto" w:fill="auto"/>
            <w:noWrap/>
            <w:vAlign w:val="center"/>
            <w:hideMark/>
          </w:tcPr>
          <w:p w14:paraId="1C48AAA2"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0.0674***</w:t>
            </w:r>
          </w:p>
        </w:tc>
        <w:tc>
          <w:tcPr>
            <w:tcW w:w="1002" w:type="dxa"/>
            <w:tcBorders>
              <w:top w:val="nil"/>
              <w:left w:val="nil"/>
              <w:bottom w:val="nil"/>
              <w:right w:val="nil"/>
            </w:tcBorders>
            <w:shd w:val="clear" w:color="auto" w:fill="auto"/>
            <w:noWrap/>
            <w:vAlign w:val="center"/>
            <w:hideMark/>
          </w:tcPr>
          <w:p w14:paraId="2AC6CFE3"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-0.0550***</w:t>
            </w:r>
          </w:p>
        </w:tc>
        <w:tc>
          <w:tcPr>
            <w:tcW w:w="974" w:type="dxa"/>
            <w:tcBorders>
              <w:top w:val="nil"/>
              <w:left w:val="nil"/>
              <w:bottom w:val="nil"/>
              <w:right w:val="nil"/>
            </w:tcBorders>
            <w:shd w:val="clear" w:color="auto" w:fill="auto"/>
            <w:noWrap/>
            <w:vAlign w:val="center"/>
            <w:hideMark/>
          </w:tcPr>
          <w:p w14:paraId="2821F26F"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eastAsia="Times New Roman" w:hAnsi="Calibri" w:cs="Times New Roman"/>
                <w:color w:val="000000"/>
                <w:sz w:val="14"/>
                <w:szCs w:val="16"/>
              </w:rPr>
              <w:t>0.0665</w:t>
            </w:r>
          </w:p>
        </w:tc>
      </w:tr>
      <w:tr w:rsidR="00D10ED6" w:rsidRPr="00545A22" w14:paraId="60521715" w14:textId="77777777" w:rsidTr="00CD3AC2">
        <w:trPr>
          <w:trHeight w:val="300"/>
          <w:jc w:val="center"/>
        </w:trPr>
        <w:tc>
          <w:tcPr>
            <w:tcW w:w="974" w:type="dxa"/>
            <w:tcBorders>
              <w:top w:val="nil"/>
              <w:left w:val="nil"/>
              <w:bottom w:val="nil"/>
              <w:right w:val="nil"/>
            </w:tcBorders>
            <w:shd w:val="clear" w:color="auto" w:fill="auto"/>
            <w:noWrap/>
            <w:vAlign w:val="center"/>
            <w:hideMark/>
          </w:tcPr>
          <w:p w14:paraId="753A4E29"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15m</w:t>
            </w:r>
          </w:p>
        </w:tc>
        <w:tc>
          <w:tcPr>
            <w:tcW w:w="974" w:type="dxa"/>
            <w:tcBorders>
              <w:top w:val="nil"/>
              <w:left w:val="nil"/>
              <w:bottom w:val="nil"/>
              <w:right w:val="nil"/>
            </w:tcBorders>
            <w:shd w:val="clear" w:color="auto" w:fill="auto"/>
            <w:noWrap/>
            <w:vAlign w:val="center"/>
            <w:hideMark/>
          </w:tcPr>
          <w:p w14:paraId="58D56E95"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0.20</w:t>
            </w:r>
          </w:p>
        </w:tc>
        <w:tc>
          <w:tcPr>
            <w:tcW w:w="998" w:type="dxa"/>
            <w:tcBorders>
              <w:top w:val="nil"/>
              <w:left w:val="nil"/>
              <w:bottom w:val="nil"/>
              <w:right w:val="nil"/>
            </w:tcBorders>
            <w:shd w:val="clear" w:color="auto" w:fill="auto"/>
            <w:noWrap/>
            <w:vAlign w:val="center"/>
            <w:hideMark/>
          </w:tcPr>
          <w:p w14:paraId="0F00355B"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0.0202***</w:t>
            </w:r>
          </w:p>
        </w:tc>
        <w:tc>
          <w:tcPr>
            <w:tcW w:w="998" w:type="dxa"/>
            <w:tcBorders>
              <w:top w:val="nil"/>
              <w:left w:val="nil"/>
              <w:bottom w:val="nil"/>
              <w:right w:val="nil"/>
            </w:tcBorders>
            <w:shd w:val="clear" w:color="auto" w:fill="auto"/>
            <w:noWrap/>
            <w:vAlign w:val="center"/>
            <w:hideMark/>
          </w:tcPr>
          <w:p w14:paraId="160B94C4"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0.0199***</w:t>
            </w:r>
          </w:p>
        </w:tc>
        <w:tc>
          <w:tcPr>
            <w:tcW w:w="998" w:type="dxa"/>
            <w:tcBorders>
              <w:top w:val="nil"/>
              <w:left w:val="nil"/>
              <w:bottom w:val="nil"/>
              <w:right w:val="nil"/>
            </w:tcBorders>
            <w:shd w:val="clear" w:color="auto" w:fill="auto"/>
            <w:noWrap/>
            <w:vAlign w:val="center"/>
            <w:hideMark/>
          </w:tcPr>
          <w:p w14:paraId="5556D93A"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0.00849**</w:t>
            </w:r>
          </w:p>
        </w:tc>
        <w:tc>
          <w:tcPr>
            <w:tcW w:w="998" w:type="dxa"/>
            <w:tcBorders>
              <w:top w:val="nil"/>
              <w:left w:val="nil"/>
              <w:bottom w:val="nil"/>
              <w:right w:val="nil"/>
            </w:tcBorders>
            <w:shd w:val="clear" w:color="auto" w:fill="auto"/>
            <w:noWrap/>
            <w:vAlign w:val="center"/>
            <w:hideMark/>
          </w:tcPr>
          <w:p w14:paraId="7FD85E7B"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-0.502***</w:t>
            </w:r>
          </w:p>
        </w:tc>
        <w:tc>
          <w:tcPr>
            <w:tcW w:w="998" w:type="dxa"/>
            <w:tcBorders>
              <w:top w:val="nil"/>
              <w:left w:val="nil"/>
              <w:bottom w:val="nil"/>
              <w:right w:val="nil"/>
            </w:tcBorders>
            <w:shd w:val="clear" w:color="auto" w:fill="auto"/>
            <w:noWrap/>
            <w:vAlign w:val="center"/>
            <w:hideMark/>
          </w:tcPr>
          <w:p w14:paraId="2AADA1C6"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-0.0794***</w:t>
            </w:r>
          </w:p>
        </w:tc>
        <w:tc>
          <w:tcPr>
            <w:tcW w:w="998" w:type="dxa"/>
            <w:tcBorders>
              <w:top w:val="nil"/>
              <w:left w:val="nil"/>
              <w:bottom w:val="nil"/>
              <w:right w:val="nil"/>
            </w:tcBorders>
            <w:shd w:val="clear" w:color="auto" w:fill="auto"/>
            <w:noWrap/>
            <w:vAlign w:val="center"/>
            <w:hideMark/>
          </w:tcPr>
          <w:p w14:paraId="622403F7"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-0.0219***</w:t>
            </w:r>
          </w:p>
        </w:tc>
        <w:tc>
          <w:tcPr>
            <w:tcW w:w="998" w:type="dxa"/>
            <w:tcBorders>
              <w:top w:val="nil"/>
              <w:left w:val="nil"/>
              <w:bottom w:val="nil"/>
              <w:right w:val="nil"/>
            </w:tcBorders>
            <w:shd w:val="clear" w:color="auto" w:fill="auto"/>
            <w:noWrap/>
            <w:vAlign w:val="center"/>
            <w:hideMark/>
          </w:tcPr>
          <w:p w14:paraId="1AB90F2C"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-0.0203***</w:t>
            </w:r>
          </w:p>
        </w:tc>
        <w:tc>
          <w:tcPr>
            <w:tcW w:w="998" w:type="dxa"/>
            <w:tcBorders>
              <w:top w:val="nil"/>
              <w:left w:val="nil"/>
              <w:bottom w:val="nil"/>
              <w:right w:val="nil"/>
            </w:tcBorders>
            <w:shd w:val="clear" w:color="auto" w:fill="auto"/>
            <w:noWrap/>
            <w:vAlign w:val="center"/>
            <w:hideMark/>
          </w:tcPr>
          <w:p w14:paraId="4887C8CD"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-0.0563***</w:t>
            </w:r>
          </w:p>
        </w:tc>
        <w:tc>
          <w:tcPr>
            <w:tcW w:w="974" w:type="dxa"/>
            <w:tcBorders>
              <w:top w:val="nil"/>
              <w:left w:val="nil"/>
              <w:bottom w:val="nil"/>
              <w:right w:val="nil"/>
            </w:tcBorders>
            <w:shd w:val="clear" w:color="auto" w:fill="auto"/>
            <w:noWrap/>
            <w:vAlign w:val="center"/>
            <w:hideMark/>
          </w:tcPr>
          <w:p w14:paraId="1C2F34B2"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0.0644***</w:t>
            </w:r>
          </w:p>
        </w:tc>
        <w:tc>
          <w:tcPr>
            <w:tcW w:w="998" w:type="dxa"/>
            <w:tcBorders>
              <w:top w:val="nil"/>
              <w:left w:val="nil"/>
              <w:bottom w:val="nil"/>
              <w:right w:val="nil"/>
            </w:tcBorders>
            <w:shd w:val="clear" w:color="auto" w:fill="auto"/>
            <w:noWrap/>
            <w:vAlign w:val="center"/>
            <w:hideMark/>
          </w:tcPr>
          <w:p w14:paraId="5A054A6F"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0.0729***</w:t>
            </w:r>
          </w:p>
        </w:tc>
        <w:tc>
          <w:tcPr>
            <w:tcW w:w="998" w:type="dxa"/>
            <w:tcBorders>
              <w:top w:val="nil"/>
              <w:left w:val="nil"/>
              <w:bottom w:val="nil"/>
              <w:right w:val="nil"/>
            </w:tcBorders>
            <w:shd w:val="clear" w:color="auto" w:fill="auto"/>
            <w:noWrap/>
            <w:vAlign w:val="center"/>
            <w:hideMark/>
          </w:tcPr>
          <w:p w14:paraId="18055FE4"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0.0585***</w:t>
            </w:r>
          </w:p>
        </w:tc>
        <w:tc>
          <w:tcPr>
            <w:tcW w:w="1002" w:type="dxa"/>
            <w:tcBorders>
              <w:top w:val="nil"/>
              <w:left w:val="nil"/>
              <w:bottom w:val="nil"/>
              <w:right w:val="nil"/>
            </w:tcBorders>
            <w:shd w:val="clear" w:color="auto" w:fill="auto"/>
            <w:noWrap/>
            <w:vAlign w:val="center"/>
            <w:hideMark/>
          </w:tcPr>
          <w:p w14:paraId="213C5FF5"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-0.0775***</w:t>
            </w:r>
          </w:p>
        </w:tc>
        <w:tc>
          <w:tcPr>
            <w:tcW w:w="974" w:type="dxa"/>
            <w:tcBorders>
              <w:top w:val="nil"/>
              <w:left w:val="nil"/>
              <w:bottom w:val="nil"/>
              <w:right w:val="nil"/>
            </w:tcBorders>
            <w:shd w:val="clear" w:color="auto" w:fill="auto"/>
            <w:noWrap/>
            <w:vAlign w:val="center"/>
            <w:hideMark/>
          </w:tcPr>
          <w:p w14:paraId="243A0156"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eastAsia="Times New Roman" w:hAnsi="Calibri" w:cs="Times New Roman"/>
                <w:color w:val="000000"/>
                <w:sz w:val="14"/>
                <w:szCs w:val="16"/>
              </w:rPr>
              <w:t>0.0592</w:t>
            </w:r>
          </w:p>
        </w:tc>
      </w:tr>
      <w:tr w:rsidR="00D10ED6" w:rsidRPr="00545A22" w14:paraId="57D3D08D" w14:textId="77777777" w:rsidTr="00CD3AC2">
        <w:trPr>
          <w:trHeight w:val="300"/>
          <w:jc w:val="center"/>
        </w:trPr>
        <w:tc>
          <w:tcPr>
            <w:tcW w:w="974" w:type="dxa"/>
            <w:tcBorders>
              <w:top w:val="nil"/>
              <w:left w:val="nil"/>
              <w:bottom w:val="nil"/>
              <w:right w:val="nil"/>
            </w:tcBorders>
            <w:shd w:val="clear" w:color="auto" w:fill="auto"/>
            <w:noWrap/>
            <w:vAlign w:val="center"/>
            <w:hideMark/>
          </w:tcPr>
          <w:p w14:paraId="484C6E79"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60m</w:t>
            </w:r>
          </w:p>
        </w:tc>
        <w:tc>
          <w:tcPr>
            <w:tcW w:w="974" w:type="dxa"/>
            <w:tcBorders>
              <w:top w:val="nil"/>
              <w:left w:val="nil"/>
              <w:bottom w:val="nil"/>
              <w:right w:val="nil"/>
            </w:tcBorders>
            <w:shd w:val="clear" w:color="auto" w:fill="auto"/>
            <w:noWrap/>
            <w:vAlign w:val="center"/>
            <w:hideMark/>
          </w:tcPr>
          <w:p w14:paraId="3736FCBD"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0.20</w:t>
            </w:r>
          </w:p>
        </w:tc>
        <w:tc>
          <w:tcPr>
            <w:tcW w:w="998" w:type="dxa"/>
            <w:tcBorders>
              <w:top w:val="nil"/>
              <w:left w:val="nil"/>
              <w:bottom w:val="nil"/>
              <w:right w:val="nil"/>
            </w:tcBorders>
            <w:shd w:val="clear" w:color="auto" w:fill="auto"/>
            <w:noWrap/>
            <w:vAlign w:val="center"/>
            <w:hideMark/>
          </w:tcPr>
          <w:p w14:paraId="538A9DE6"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0.0606***</w:t>
            </w:r>
          </w:p>
        </w:tc>
        <w:tc>
          <w:tcPr>
            <w:tcW w:w="998" w:type="dxa"/>
            <w:tcBorders>
              <w:top w:val="nil"/>
              <w:left w:val="nil"/>
              <w:bottom w:val="nil"/>
              <w:right w:val="nil"/>
            </w:tcBorders>
            <w:shd w:val="clear" w:color="auto" w:fill="auto"/>
            <w:noWrap/>
            <w:vAlign w:val="center"/>
            <w:hideMark/>
          </w:tcPr>
          <w:p w14:paraId="07D86616"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0.0133</w:t>
            </w:r>
          </w:p>
        </w:tc>
        <w:tc>
          <w:tcPr>
            <w:tcW w:w="998" w:type="dxa"/>
            <w:tcBorders>
              <w:top w:val="nil"/>
              <w:left w:val="nil"/>
              <w:bottom w:val="nil"/>
              <w:right w:val="nil"/>
            </w:tcBorders>
            <w:shd w:val="clear" w:color="auto" w:fill="auto"/>
            <w:noWrap/>
            <w:vAlign w:val="center"/>
            <w:hideMark/>
          </w:tcPr>
          <w:p w14:paraId="13D11231"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-0.00215</w:t>
            </w:r>
          </w:p>
        </w:tc>
        <w:tc>
          <w:tcPr>
            <w:tcW w:w="998" w:type="dxa"/>
            <w:tcBorders>
              <w:top w:val="nil"/>
              <w:left w:val="nil"/>
              <w:bottom w:val="nil"/>
              <w:right w:val="nil"/>
            </w:tcBorders>
            <w:shd w:val="clear" w:color="auto" w:fill="auto"/>
            <w:noWrap/>
            <w:vAlign w:val="center"/>
            <w:hideMark/>
          </w:tcPr>
          <w:p w14:paraId="56B39E1E"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-0.401***</w:t>
            </w:r>
          </w:p>
        </w:tc>
        <w:tc>
          <w:tcPr>
            <w:tcW w:w="998" w:type="dxa"/>
            <w:tcBorders>
              <w:top w:val="nil"/>
              <w:left w:val="nil"/>
              <w:bottom w:val="nil"/>
              <w:right w:val="nil"/>
            </w:tcBorders>
            <w:shd w:val="clear" w:color="auto" w:fill="auto"/>
            <w:noWrap/>
            <w:vAlign w:val="center"/>
            <w:hideMark/>
          </w:tcPr>
          <w:p w14:paraId="43C5C734"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-0.0514***</w:t>
            </w:r>
          </w:p>
        </w:tc>
        <w:tc>
          <w:tcPr>
            <w:tcW w:w="998" w:type="dxa"/>
            <w:tcBorders>
              <w:top w:val="nil"/>
              <w:left w:val="nil"/>
              <w:bottom w:val="nil"/>
              <w:right w:val="nil"/>
            </w:tcBorders>
            <w:shd w:val="clear" w:color="auto" w:fill="auto"/>
            <w:noWrap/>
            <w:vAlign w:val="center"/>
            <w:hideMark/>
          </w:tcPr>
          <w:p w14:paraId="1577FBB9"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-0.0717***</w:t>
            </w:r>
          </w:p>
        </w:tc>
        <w:tc>
          <w:tcPr>
            <w:tcW w:w="998" w:type="dxa"/>
            <w:tcBorders>
              <w:top w:val="nil"/>
              <w:left w:val="nil"/>
              <w:bottom w:val="nil"/>
              <w:right w:val="nil"/>
            </w:tcBorders>
            <w:shd w:val="clear" w:color="auto" w:fill="auto"/>
            <w:noWrap/>
            <w:vAlign w:val="center"/>
            <w:hideMark/>
          </w:tcPr>
          <w:p w14:paraId="370095EA"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-0.0713***</w:t>
            </w:r>
          </w:p>
        </w:tc>
        <w:tc>
          <w:tcPr>
            <w:tcW w:w="998" w:type="dxa"/>
            <w:tcBorders>
              <w:top w:val="nil"/>
              <w:left w:val="nil"/>
              <w:bottom w:val="nil"/>
              <w:right w:val="nil"/>
            </w:tcBorders>
            <w:shd w:val="clear" w:color="auto" w:fill="auto"/>
            <w:noWrap/>
            <w:vAlign w:val="center"/>
            <w:hideMark/>
          </w:tcPr>
          <w:p w14:paraId="2C840435"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-0.152***</w:t>
            </w:r>
          </w:p>
        </w:tc>
        <w:tc>
          <w:tcPr>
            <w:tcW w:w="974" w:type="dxa"/>
            <w:tcBorders>
              <w:top w:val="nil"/>
              <w:left w:val="nil"/>
              <w:bottom w:val="nil"/>
              <w:right w:val="nil"/>
            </w:tcBorders>
            <w:shd w:val="clear" w:color="auto" w:fill="auto"/>
            <w:noWrap/>
            <w:vAlign w:val="center"/>
            <w:hideMark/>
          </w:tcPr>
          <w:p w14:paraId="5FA222B2"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0.108***</w:t>
            </w:r>
          </w:p>
        </w:tc>
        <w:tc>
          <w:tcPr>
            <w:tcW w:w="998" w:type="dxa"/>
            <w:tcBorders>
              <w:top w:val="nil"/>
              <w:left w:val="nil"/>
              <w:bottom w:val="nil"/>
              <w:right w:val="nil"/>
            </w:tcBorders>
            <w:shd w:val="clear" w:color="auto" w:fill="auto"/>
            <w:noWrap/>
            <w:vAlign w:val="center"/>
            <w:hideMark/>
          </w:tcPr>
          <w:p w14:paraId="6A19DE67"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0.0707***</w:t>
            </w:r>
          </w:p>
        </w:tc>
        <w:tc>
          <w:tcPr>
            <w:tcW w:w="998" w:type="dxa"/>
            <w:tcBorders>
              <w:top w:val="nil"/>
              <w:left w:val="nil"/>
              <w:bottom w:val="nil"/>
              <w:right w:val="nil"/>
            </w:tcBorders>
            <w:shd w:val="clear" w:color="auto" w:fill="auto"/>
            <w:noWrap/>
            <w:vAlign w:val="center"/>
            <w:hideMark/>
          </w:tcPr>
          <w:p w14:paraId="7D760A27"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0.0334**</w:t>
            </w:r>
          </w:p>
        </w:tc>
        <w:tc>
          <w:tcPr>
            <w:tcW w:w="1002" w:type="dxa"/>
            <w:tcBorders>
              <w:top w:val="nil"/>
              <w:left w:val="nil"/>
              <w:bottom w:val="nil"/>
              <w:right w:val="nil"/>
            </w:tcBorders>
            <w:shd w:val="clear" w:color="auto" w:fill="auto"/>
            <w:noWrap/>
            <w:vAlign w:val="center"/>
            <w:hideMark/>
          </w:tcPr>
          <w:p w14:paraId="34707A39"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-0.238***</w:t>
            </w:r>
          </w:p>
        </w:tc>
        <w:tc>
          <w:tcPr>
            <w:tcW w:w="974" w:type="dxa"/>
            <w:tcBorders>
              <w:top w:val="nil"/>
              <w:left w:val="nil"/>
              <w:bottom w:val="nil"/>
              <w:right w:val="nil"/>
            </w:tcBorders>
            <w:shd w:val="clear" w:color="auto" w:fill="auto"/>
            <w:noWrap/>
            <w:vAlign w:val="center"/>
            <w:hideMark/>
          </w:tcPr>
          <w:p w14:paraId="5A0DA084"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eastAsia="Times New Roman" w:hAnsi="Calibri" w:cs="Times New Roman"/>
                <w:color w:val="000000"/>
                <w:sz w:val="14"/>
                <w:szCs w:val="16"/>
              </w:rPr>
              <w:t>0.0305</w:t>
            </w:r>
          </w:p>
        </w:tc>
      </w:tr>
      <w:tr w:rsidR="00D10ED6" w:rsidRPr="00545A22" w14:paraId="6468A80C" w14:textId="77777777" w:rsidTr="00CD3AC2">
        <w:trPr>
          <w:trHeight w:val="300"/>
          <w:jc w:val="center"/>
        </w:trPr>
        <w:tc>
          <w:tcPr>
            <w:tcW w:w="974" w:type="dxa"/>
            <w:tcBorders>
              <w:top w:val="nil"/>
              <w:left w:val="nil"/>
              <w:bottom w:val="nil"/>
              <w:right w:val="nil"/>
            </w:tcBorders>
            <w:shd w:val="clear" w:color="auto" w:fill="auto"/>
            <w:noWrap/>
            <w:vAlign w:val="center"/>
            <w:hideMark/>
          </w:tcPr>
          <w:p w14:paraId="73F4A0F0"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Daily</w:t>
            </w:r>
          </w:p>
        </w:tc>
        <w:tc>
          <w:tcPr>
            <w:tcW w:w="974" w:type="dxa"/>
            <w:tcBorders>
              <w:top w:val="nil"/>
              <w:left w:val="nil"/>
              <w:bottom w:val="nil"/>
              <w:right w:val="nil"/>
            </w:tcBorders>
            <w:shd w:val="clear" w:color="auto" w:fill="auto"/>
            <w:noWrap/>
            <w:vAlign w:val="center"/>
            <w:hideMark/>
          </w:tcPr>
          <w:p w14:paraId="0ACF10BA"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0.20</w:t>
            </w:r>
          </w:p>
        </w:tc>
        <w:tc>
          <w:tcPr>
            <w:tcW w:w="998" w:type="dxa"/>
            <w:tcBorders>
              <w:top w:val="nil"/>
              <w:left w:val="nil"/>
              <w:bottom w:val="nil"/>
              <w:right w:val="nil"/>
            </w:tcBorders>
            <w:shd w:val="clear" w:color="auto" w:fill="auto"/>
            <w:noWrap/>
            <w:vAlign w:val="center"/>
            <w:hideMark/>
          </w:tcPr>
          <w:p w14:paraId="44C154A9"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-0.123**</w:t>
            </w:r>
          </w:p>
        </w:tc>
        <w:tc>
          <w:tcPr>
            <w:tcW w:w="998" w:type="dxa"/>
            <w:tcBorders>
              <w:top w:val="nil"/>
              <w:left w:val="nil"/>
              <w:bottom w:val="nil"/>
              <w:right w:val="nil"/>
            </w:tcBorders>
            <w:shd w:val="clear" w:color="auto" w:fill="auto"/>
            <w:noWrap/>
            <w:vAlign w:val="center"/>
            <w:hideMark/>
          </w:tcPr>
          <w:p w14:paraId="47D9ADDD"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-0.120**</w:t>
            </w:r>
          </w:p>
        </w:tc>
        <w:tc>
          <w:tcPr>
            <w:tcW w:w="998" w:type="dxa"/>
            <w:tcBorders>
              <w:top w:val="nil"/>
              <w:left w:val="nil"/>
              <w:bottom w:val="nil"/>
              <w:right w:val="nil"/>
            </w:tcBorders>
            <w:shd w:val="clear" w:color="auto" w:fill="auto"/>
            <w:noWrap/>
            <w:vAlign w:val="center"/>
            <w:hideMark/>
          </w:tcPr>
          <w:p w14:paraId="04EFC24B"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-0.0549</w:t>
            </w:r>
          </w:p>
        </w:tc>
        <w:tc>
          <w:tcPr>
            <w:tcW w:w="998" w:type="dxa"/>
            <w:tcBorders>
              <w:top w:val="nil"/>
              <w:left w:val="nil"/>
              <w:bottom w:val="nil"/>
              <w:right w:val="nil"/>
            </w:tcBorders>
            <w:shd w:val="clear" w:color="auto" w:fill="auto"/>
            <w:noWrap/>
            <w:vAlign w:val="center"/>
            <w:hideMark/>
          </w:tcPr>
          <w:p w14:paraId="7CFD63E6"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-0.189**</w:t>
            </w:r>
          </w:p>
        </w:tc>
        <w:tc>
          <w:tcPr>
            <w:tcW w:w="998" w:type="dxa"/>
            <w:tcBorders>
              <w:top w:val="nil"/>
              <w:left w:val="nil"/>
              <w:bottom w:val="nil"/>
              <w:right w:val="nil"/>
            </w:tcBorders>
            <w:shd w:val="clear" w:color="auto" w:fill="auto"/>
            <w:noWrap/>
            <w:vAlign w:val="center"/>
            <w:hideMark/>
          </w:tcPr>
          <w:p w14:paraId="1FEE78A6"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-0.0625</w:t>
            </w:r>
          </w:p>
        </w:tc>
        <w:tc>
          <w:tcPr>
            <w:tcW w:w="998" w:type="dxa"/>
            <w:tcBorders>
              <w:top w:val="nil"/>
              <w:left w:val="nil"/>
              <w:bottom w:val="nil"/>
              <w:right w:val="nil"/>
            </w:tcBorders>
            <w:shd w:val="clear" w:color="auto" w:fill="auto"/>
            <w:noWrap/>
            <w:vAlign w:val="center"/>
            <w:hideMark/>
          </w:tcPr>
          <w:p w14:paraId="1A974928"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-0.0240</w:t>
            </w:r>
          </w:p>
        </w:tc>
        <w:tc>
          <w:tcPr>
            <w:tcW w:w="998" w:type="dxa"/>
            <w:tcBorders>
              <w:top w:val="nil"/>
              <w:left w:val="nil"/>
              <w:bottom w:val="nil"/>
              <w:right w:val="nil"/>
            </w:tcBorders>
            <w:shd w:val="clear" w:color="auto" w:fill="auto"/>
            <w:noWrap/>
            <w:vAlign w:val="center"/>
            <w:hideMark/>
          </w:tcPr>
          <w:p w14:paraId="38DE36A2"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0.0483</w:t>
            </w:r>
          </w:p>
        </w:tc>
        <w:tc>
          <w:tcPr>
            <w:tcW w:w="998" w:type="dxa"/>
            <w:tcBorders>
              <w:top w:val="nil"/>
              <w:left w:val="nil"/>
              <w:bottom w:val="nil"/>
              <w:right w:val="nil"/>
            </w:tcBorders>
            <w:shd w:val="clear" w:color="auto" w:fill="auto"/>
            <w:noWrap/>
            <w:vAlign w:val="center"/>
            <w:hideMark/>
          </w:tcPr>
          <w:p w14:paraId="3FE2BA0C"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-0.301***</w:t>
            </w:r>
          </w:p>
        </w:tc>
        <w:tc>
          <w:tcPr>
            <w:tcW w:w="974" w:type="dxa"/>
            <w:tcBorders>
              <w:top w:val="nil"/>
              <w:left w:val="nil"/>
              <w:bottom w:val="nil"/>
              <w:right w:val="nil"/>
            </w:tcBorders>
            <w:shd w:val="clear" w:color="auto" w:fill="auto"/>
            <w:noWrap/>
            <w:vAlign w:val="center"/>
            <w:hideMark/>
          </w:tcPr>
          <w:p w14:paraId="780825FD"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0.291***</w:t>
            </w:r>
          </w:p>
        </w:tc>
        <w:tc>
          <w:tcPr>
            <w:tcW w:w="998" w:type="dxa"/>
            <w:tcBorders>
              <w:top w:val="nil"/>
              <w:left w:val="nil"/>
              <w:bottom w:val="nil"/>
              <w:right w:val="nil"/>
            </w:tcBorders>
            <w:shd w:val="clear" w:color="auto" w:fill="auto"/>
            <w:noWrap/>
            <w:vAlign w:val="center"/>
            <w:hideMark/>
          </w:tcPr>
          <w:p w14:paraId="6BA64D9F"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-0.00585</w:t>
            </w:r>
          </w:p>
        </w:tc>
        <w:tc>
          <w:tcPr>
            <w:tcW w:w="998" w:type="dxa"/>
            <w:tcBorders>
              <w:top w:val="nil"/>
              <w:left w:val="nil"/>
              <w:bottom w:val="nil"/>
              <w:right w:val="nil"/>
            </w:tcBorders>
            <w:shd w:val="clear" w:color="auto" w:fill="auto"/>
            <w:noWrap/>
            <w:vAlign w:val="center"/>
            <w:hideMark/>
          </w:tcPr>
          <w:p w14:paraId="65FCD08F"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0.0825</w:t>
            </w:r>
          </w:p>
        </w:tc>
        <w:tc>
          <w:tcPr>
            <w:tcW w:w="1002" w:type="dxa"/>
            <w:tcBorders>
              <w:top w:val="nil"/>
              <w:left w:val="nil"/>
              <w:bottom w:val="nil"/>
              <w:right w:val="nil"/>
            </w:tcBorders>
            <w:shd w:val="clear" w:color="auto" w:fill="auto"/>
            <w:noWrap/>
            <w:vAlign w:val="center"/>
            <w:hideMark/>
          </w:tcPr>
          <w:p w14:paraId="2ED9EB45"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-2.729***</w:t>
            </w:r>
          </w:p>
        </w:tc>
        <w:tc>
          <w:tcPr>
            <w:tcW w:w="974" w:type="dxa"/>
            <w:tcBorders>
              <w:top w:val="nil"/>
              <w:left w:val="nil"/>
              <w:bottom w:val="nil"/>
              <w:right w:val="nil"/>
            </w:tcBorders>
            <w:shd w:val="clear" w:color="auto" w:fill="auto"/>
            <w:noWrap/>
            <w:vAlign w:val="center"/>
            <w:hideMark/>
          </w:tcPr>
          <w:p w14:paraId="7923906D"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eastAsia="Times New Roman" w:hAnsi="Calibri" w:cs="Times New Roman"/>
                <w:color w:val="000000"/>
                <w:sz w:val="14"/>
                <w:szCs w:val="16"/>
              </w:rPr>
              <w:t>0.0622</w:t>
            </w:r>
          </w:p>
        </w:tc>
      </w:tr>
      <w:tr w:rsidR="00D10ED6" w:rsidRPr="00545A22" w14:paraId="170003D5" w14:textId="77777777" w:rsidTr="00CD3AC2">
        <w:trPr>
          <w:trHeight w:val="300"/>
          <w:jc w:val="center"/>
        </w:trPr>
        <w:tc>
          <w:tcPr>
            <w:tcW w:w="974" w:type="dxa"/>
            <w:tcBorders>
              <w:top w:val="nil"/>
              <w:left w:val="nil"/>
              <w:bottom w:val="nil"/>
              <w:right w:val="nil"/>
            </w:tcBorders>
            <w:shd w:val="clear" w:color="auto" w:fill="auto"/>
            <w:noWrap/>
            <w:vAlign w:val="center"/>
            <w:hideMark/>
          </w:tcPr>
          <w:p w14:paraId="1E03B758"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lastRenderedPageBreak/>
              <w:t>1m</w:t>
            </w:r>
          </w:p>
        </w:tc>
        <w:tc>
          <w:tcPr>
            <w:tcW w:w="974" w:type="dxa"/>
            <w:tcBorders>
              <w:top w:val="nil"/>
              <w:left w:val="nil"/>
              <w:bottom w:val="nil"/>
              <w:right w:val="nil"/>
            </w:tcBorders>
            <w:shd w:val="clear" w:color="auto" w:fill="auto"/>
            <w:noWrap/>
            <w:vAlign w:val="center"/>
            <w:hideMark/>
          </w:tcPr>
          <w:p w14:paraId="0F9D5C6D"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0.25</w:t>
            </w:r>
          </w:p>
        </w:tc>
        <w:tc>
          <w:tcPr>
            <w:tcW w:w="998" w:type="dxa"/>
            <w:tcBorders>
              <w:top w:val="nil"/>
              <w:left w:val="nil"/>
              <w:bottom w:val="nil"/>
              <w:right w:val="nil"/>
            </w:tcBorders>
            <w:shd w:val="clear" w:color="auto" w:fill="auto"/>
            <w:noWrap/>
            <w:vAlign w:val="center"/>
            <w:hideMark/>
          </w:tcPr>
          <w:p w14:paraId="22EF7094"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-0.0168***</w:t>
            </w:r>
          </w:p>
        </w:tc>
        <w:tc>
          <w:tcPr>
            <w:tcW w:w="998" w:type="dxa"/>
            <w:tcBorders>
              <w:top w:val="nil"/>
              <w:left w:val="nil"/>
              <w:bottom w:val="nil"/>
              <w:right w:val="nil"/>
            </w:tcBorders>
            <w:shd w:val="clear" w:color="auto" w:fill="auto"/>
            <w:noWrap/>
            <w:vAlign w:val="center"/>
            <w:hideMark/>
          </w:tcPr>
          <w:p w14:paraId="56BEB355"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0.000218</w:t>
            </w:r>
          </w:p>
        </w:tc>
        <w:tc>
          <w:tcPr>
            <w:tcW w:w="998" w:type="dxa"/>
            <w:tcBorders>
              <w:top w:val="nil"/>
              <w:left w:val="nil"/>
              <w:bottom w:val="nil"/>
              <w:right w:val="nil"/>
            </w:tcBorders>
            <w:shd w:val="clear" w:color="auto" w:fill="auto"/>
            <w:noWrap/>
            <w:vAlign w:val="center"/>
            <w:hideMark/>
          </w:tcPr>
          <w:p w14:paraId="6CF2AE59"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0.00479***</w:t>
            </w:r>
          </w:p>
        </w:tc>
        <w:tc>
          <w:tcPr>
            <w:tcW w:w="998" w:type="dxa"/>
            <w:tcBorders>
              <w:top w:val="nil"/>
              <w:left w:val="nil"/>
              <w:bottom w:val="nil"/>
              <w:right w:val="nil"/>
            </w:tcBorders>
            <w:shd w:val="clear" w:color="auto" w:fill="auto"/>
            <w:noWrap/>
            <w:vAlign w:val="center"/>
            <w:hideMark/>
          </w:tcPr>
          <w:p w14:paraId="351790CE"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-0.0420***</w:t>
            </w:r>
          </w:p>
        </w:tc>
        <w:tc>
          <w:tcPr>
            <w:tcW w:w="998" w:type="dxa"/>
            <w:tcBorders>
              <w:top w:val="nil"/>
              <w:left w:val="nil"/>
              <w:bottom w:val="nil"/>
              <w:right w:val="nil"/>
            </w:tcBorders>
            <w:shd w:val="clear" w:color="auto" w:fill="auto"/>
            <w:noWrap/>
            <w:vAlign w:val="center"/>
            <w:hideMark/>
          </w:tcPr>
          <w:p w14:paraId="641B0E11"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-0.431***</w:t>
            </w:r>
          </w:p>
        </w:tc>
        <w:tc>
          <w:tcPr>
            <w:tcW w:w="998" w:type="dxa"/>
            <w:tcBorders>
              <w:top w:val="nil"/>
              <w:left w:val="nil"/>
              <w:bottom w:val="nil"/>
              <w:right w:val="nil"/>
            </w:tcBorders>
            <w:shd w:val="clear" w:color="auto" w:fill="auto"/>
            <w:noWrap/>
            <w:vAlign w:val="center"/>
            <w:hideMark/>
          </w:tcPr>
          <w:p w14:paraId="7CF79D34"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-0.109***</w:t>
            </w:r>
          </w:p>
        </w:tc>
        <w:tc>
          <w:tcPr>
            <w:tcW w:w="998" w:type="dxa"/>
            <w:tcBorders>
              <w:top w:val="nil"/>
              <w:left w:val="nil"/>
              <w:bottom w:val="nil"/>
              <w:right w:val="nil"/>
            </w:tcBorders>
            <w:shd w:val="clear" w:color="auto" w:fill="auto"/>
            <w:noWrap/>
            <w:vAlign w:val="center"/>
            <w:hideMark/>
          </w:tcPr>
          <w:p w14:paraId="4256DDD5"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-0.0353***</w:t>
            </w:r>
          </w:p>
        </w:tc>
        <w:tc>
          <w:tcPr>
            <w:tcW w:w="998" w:type="dxa"/>
            <w:tcBorders>
              <w:top w:val="nil"/>
              <w:left w:val="nil"/>
              <w:bottom w:val="nil"/>
              <w:right w:val="nil"/>
            </w:tcBorders>
            <w:shd w:val="clear" w:color="auto" w:fill="auto"/>
            <w:noWrap/>
            <w:vAlign w:val="center"/>
            <w:hideMark/>
          </w:tcPr>
          <w:p w14:paraId="19891DA8"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0.0342***</w:t>
            </w:r>
          </w:p>
        </w:tc>
        <w:tc>
          <w:tcPr>
            <w:tcW w:w="974" w:type="dxa"/>
            <w:tcBorders>
              <w:top w:val="nil"/>
              <w:left w:val="nil"/>
              <w:bottom w:val="nil"/>
              <w:right w:val="nil"/>
            </w:tcBorders>
            <w:shd w:val="clear" w:color="auto" w:fill="auto"/>
            <w:noWrap/>
            <w:vAlign w:val="center"/>
            <w:hideMark/>
          </w:tcPr>
          <w:p w14:paraId="3C437160"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-0.00190*</w:t>
            </w:r>
          </w:p>
        </w:tc>
        <w:tc>
          <w:tcPr>
            <w:tcW w:w="998" w:type="dxa"/>
            <w:tcBorders>
              <w:top w:val="nil"/>
              <w:left w:val="nil"/>
              <w:bottom w:val="nil"/>
              <w:right w:val="nil"/>
            </w:tcBorders>
            <w:shd w:val="clear" w:color="auto" w:fill="auto"/>
            <w:noWrap/>
            <w:vAlign w:val="center"/>
            <w:hideMark/>
          </w:tcPr>
          <w:p w14:paraId="02614453"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-0.0211***</w:t>
            </w:r>
          </w:p>
        </w:tc>
        <w:tc>
          <w:tcPr>
            <w:tcW w:w="998" w:type="dxa"/>
            <w:tcBorders>
              <w:top w:val="nil"/>
              <w:left w:val="nil"/>
              <w:bottom w:val="nil"/>
              <w:right w:val="nil"/>
            </w:tcBorders>
            <w:shd w:val="clear" w:color="auto" w:fill="auto"/>
            <w:noWrap/>
            <w:vAlign w:val="center"/>
            <w:hideMark/>
          </w:tcPr>
          <w:p w14:paraId="6886CC76"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0.00840***</w:t>
            </w:r>
          </w:p>
        </w:tc>
        <w:tc>
          <w:tcPr>
            <w:tcW w:w="1002" w:type="dxa"/>
            <w:tcBorders>
              <w:top w:val="nil"/>
              <w:left w:val="nil"/>
              <w:bottom w:val="nil"/>
              <w:right w:val="nil"/>
            </w:tcBorders>
            <w:shd w:val="clear" w:color="auto" w:fill="auto"/>
            <w:noWrap/>
            <w:vAlign w:val="center"/>
            <w:hideMark/>
          </w:tcPr>
          <w:p w14:paraId="165EC06F"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-0.00873***</w:t>
            </w:r>
          </w:p>
        </w:tc>
        <w:tc>
          <w:tcPr>
            <w:tcW w:w="974" w:type="dxa"/>
            <w:tcBorders>
              <w:top w:val="nil"/>
              <w:left w:val="nil"/>
              <w:bottom w:val="nil"/>
              <w:right w:val="nil"/>
            </w:tcBorders>
            <w:shd w:val="clear" w:color="auto" w:fill="auto"/>
            <w:noWrap/>
            <w:vAlign w:val="center"/>
            <w:hideMark/>
          </w:tcPr>
          <w:p w14:paraId="4C092C94"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eastAsia="Times New Roman" w:hAnsi="Calibri" w:cs="Times New Roman"/>
                <w:color w:val="000000"/>
                <w:sz w:val="14"/>
                <w:szCs w:val="16"/>
              </w:rPr>
              <w:t>0.0609</w:t>
            </w:r>
          </w:p>
        </w:tc>
      </w:tr>
      <w:tr w:rsidR="00D10ED6" w:rsidRPr="00545A22" w14:paraId="7CFCB326" w14:textId="77777777" w:rsidTr="00CD3AC2">
        <w:trPr>
          <w:trHeight w:val="300"/>
          <w:jc w:val="center"/>
        </w:trPr>
        <w:tc>
          <w:tcPr>
            <w:tcW w:w="974" w:type="dxa"/>
            <w:tcBorders>
              <w:top w:val="nil"/>
              <w:left w:val="nil"/>
              <w:bottom w:val="nil"/>
              <w:right w:val="nil"/>
            </w:tcBorders>
            <w:shd w:val="clear" w:color="auto" w:fill="auto"/>
            <w:noWrap/>
            <w:vAlign w:val="center"/>
            <w:hideMark/>
          </w:tcPr>
          <w:p w14:paraId="769FC297"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5m</w:t>
            </w:r>
          </w:p>
        </w:tc>
        <w:tc>
          <w:tcPr>
            <w:tcW w:w="974" w:type="dxa"/>
            <w:tcBorders>
              <w:top w:val="nil"/>
              <w:left w:val="nil"/>
              <w:bottom w:val="nil"/>
              <w:right w:val="nil"/>
            </w:tcBorders>
            <w:shd w:val="clear" w:color="auto" w:fill="auto"/>
            <w:noWrap/>
            <w:vAlign w:val="center"/>
            <w:hideMark/>
          </w:tcPr>
          <w:p w14:paraId="69F90E3E"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0.25</w:t>
            </w:r>
          </w:p>
        </w:tc>
        <w:tc>
          <w:tcPr>
            <w:tcW w:w="998" w:type="dxa"/>
            <w:tcBorders>
              <w:top w:val="nil"/>
              <w:left w:val="nil"/>
              <w:bottom w:val="nil"/>
              <w:right w:val="nil"/>
            </w:tcBorders>
            <w:shd w:val="clear" w:color="auto" w:fill="auto"/>
            <w:noWrap/>
            <w:vAlign w:val="center"/>
            <w:hideMark/>
          </w:tcPr>
          <w:p w14:paraId="12A4563D"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-0.0230***</w:t>
            </w:r>
          </w:p>
        </w:tc>
        <w:tc>
          <w:tcPr>
            <w:tcW w:w="998" w:type="dxa"/>
            <w:tcBorders>
              <w:top w:val="nil"/>
              <w:left w:val="nil"/>
              <w:bottom w:val="nil"/>
              <w:right w:val="nil"/>
            </w:tcBorders>
            <w:shd w:val="clear" w:color="auto" w:fill="auto"/>
            <w:noWrap/>
            <w:vAlign w:val="center"/>
            <w:hideMark/>
          </w:tcPr>
          <w:p w14:paraId="458D2359"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0.0102***</w:t>
            </w:r>
          </w:p>
        </w:tc>
        <w:tc>
          <w:tcPr>
            <w:tcW w:w="998" w:type="dxa"/>
            <w:tcBorders>
              <w:top w:val="nil"/>
              <w:left w:val="nil"/>
              <w:bottom w:val="nil"/>
              <w:right w:val="nil"/>
            </w:tcBorders>
            <w:shd w:val="clear" w:color="auto" w:fill="auto"/>
            <w:noWrap/>
            <w:vAlign w:val="center"/>
            <w:hideMark/>
          </w:tcPr>
          <w:p w14:paraId="5291E838"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0.0119***</w:t>
            </w:r>
          </w:p>
        </w:tc>
        <w:tc>
          <w:tcPr>
            <w:tcW w:w="998" w:type="dxa"/>
            <w:tcBorders>
              <w:top w:val="nil"/>
              <w:left w:val="nil"/>
              <w:bottom w:val="nil"/>
              <w:right w:val="nil"/>
            </w:tcBorders>
            <w:shd w:val="clear" w:color="auto" w:fill="auto"/>
            <w:noWrap/>
            <w:vAlign w:val="center"/>
            <w:hideMark/>
          </w:tcPr>
          <w:p w14:paraId="428692D9"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-0.426***</w:t>
            </w:r>
          </w:p>
        </w:tc>
        <w:tc>
          <w:tcPr>
            <w:tcW w:w="998" w:type="dxa"/>
            <w:tcBorders>
              <w:top w:val="nil"/>
              <w:left w:val="nil"/>
              <w:bottom w:val="nil"/>
              <w:right w:val="nil"/>
            </w:tcBorders>
            <w:shd w:val="clear" w:color="auto" w:fill="auto"/>
            <w:noWrap/>
            <w:vAlign w:val="center"/>
            <w:hideMark/>
          </w:tcPr>
          <w:p w14:paraId="3FBC54E4"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-0.160***</w:t>
            </w:r>
          </w:p>
        </w:tc>
        <w:tc>
          <w:tcPr>
            <w:tcW w:w="998" w:type="dxa"/>
            <w:tcBorders>
              <w:top w:val="nil"/>
              <w:left w:val="nil"/>
              <w:bottom w:val="nil"/>
              <w:right w:val="nil"/>
            </w:tcBorders>
            <w:shd w:val="clear" w:color="auto" w:fill="auto"/>
            <w:noWrap/>
            <w:vAlign w:val="center"/>
            <w:hideMark/>
          </w:tcPr>
          <w:p w14:paraId="3711824D"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-0.0304***</w:t>
            </w:r>
          </w:p>
        </w:tc>
        <w:tc>
          <w:tcPr>
            <w:tcW w:w="998" w:type="dxa"/>
            <w:tcBorders>
              <w:top w:val="nil"/>
              <w:left w:val="nil"/>
              <w:bottom w:val="nil"/>
              <w:right w:val="nil"/>
            </w:tcBorders>
            <w:shd w:val="clear" w:color="auto" w:fill="auto"/>
            <w:noWrap/>
            <w:vAlign w:val="center"/>
            <w:hideMark/>
          </w:tcPr>
          <w:p w14:paraId="35C084C9"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-0.0178***</w:t>
            </w:r>
          </w:p>
        </w:tc>
        <w:tc>
          <w:tcPr>
            <w:tcW w:w="998" w:type="dxa"/>
            <w:tcBorders>
              <w:top w:val="nil"/>
              <w:left w:val="nil"/>
              <w:bottom w:val="nil"/>
              <w:right w:val="nil"/>
            </w:tcBorders>
            <w:shd w:val="clear" w:color="auto" w:fill="auto"/>
            <w:noWrap/>
            <w:vAlign w:val="center"/>
            <w:hideMark/>
          </w:tcPr>
          <w:p w14:paraId="35B2F16E"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-0.0386***</w:t>
            </w:r>
          </w:p>
        </w:tc>
        <w:tc>
          <w:tcPr>
            <w:tcW w:w="974" w:type="dxa"/>
            <w:tcBorders>
              <w:top w:val="nil"/>
              <w:left w:val="nil"/>
              <w:bottom w:val="nil"/>
              <w:right w:val="nil"/>
            </w:tcBorders>
            <w:shd w:val="clear" w:color="auto" w:fill="auto"/>
            <w:noWrap/>
            <w:vAlign w:val="center"/>
            <w:hideMark/>
          </w:tcPr>
          <w:p w14:paraId="2CE4DDB5"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-0.0184***</w:t>
            </w:r>
          </w:p>
        </w:tc>
        <w:tc>
          <w:tcPr>
            <w:tcW w:w="998" w:type="dxa"/>
            <w:tcBorders>
              <w:top w:val="nil"/>
              <w:left w:val="nil"/>
              <w:bottom w:val="nil"/>
              <w:right w:val="nil"/>
            </w:tcBorders>
            <w:shd w:val="clear" w:color="auto" w:fill="auto"/>
            <w:noWrap/>
            <w:vAlign w:val="center"/>
            <w:hideMark/>
          </w:tcPr>
          <w:p w14:paraId="631A2CF0"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0.0437***</w:t>
            </w:r>
          </w:p>
        </w:tc>
        <w:tc>
          <w:tcPr>
            <w:tcW w:w="998" w:type="dxa"/>
            <w:tcBorders>
              <w:top w:val="nil"/>
              <w:left w:val="nil"/>
              <w:bottom w:val="nil"/>
              <w:right w:val="nil"/>
            </w:tcBorders>
            <w:shd w:val="clear" w:color="auto" w:fill="auto"/>
            <w:noWrap/>
            <w:vAlign w:val="center"/>
            <w:hideMark/>
          </w:tcPr>
          <w:p w14:paraId="7E3AD843"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0.0409***</w:t>
            </w:r>
          </w:p>
        </w:tc>
        <w:tc>
          <w:tcPr>
            <w:tcW w:w="1002" w:type="dxa"/>
            <w:tcBorders>
              <w:top w:val="nil"/>
              <w:left w:val="nil"/>
              <w:bottom w:val="nil"/>
              <w:right w:val="nil"/>
            </w:tcBorders>
            <w:shd w:val="clear" w:color="auto" w:fill="auto"/>
            <w:noWrap/>
            <w:vAlign w:val="center"/>
            <w:hideMark/>
          </w:tcPr>
          <w:p w14:paraId="328783D1"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-0.0236***</w:t>
            </w:r>
          </w:p>
        </w:tc>
        <w:tc>
          <w:tcPr>
            <w:tcW w:w="974" w:type="dxa"/>
            <w:tcBorders>
              <w:top w:val="nil"/>
              <w:left w:val="nil"/>
              <w:bottom w:val="nil"/>
              <w:right w:val="nil"/>
            </w:tcBorders>
            <w:shd w:val="clear" w:color="auto" w:fill="auto"/>
            <w:noWrap/>
            <w:vAlign w:val="center"/>
            <w:hideMark/>
          </w:tcPr>
          <w:p w14:paraId="13D8BDF9"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eastAsia="Times New Roman" w:hAnsi="Calibri" w:cs="Times New Roman"/>
                <w:color w:val="000000"/>
                <w:sz w:val="14"/>
                <w:szCs w:val="16"/>
              </w:rPr>
              <w:t>0.0518</w:t>
            </w:r>
          </w:p>
        </w:tc>
      </w:tr>
      <w:tr w:rsidR="00D10ED6" w:rsidRPr="00545A22" w14:paraId="148679CF" w14:textId="77777777" w:rsidTr="00CD3AC2">
        <w:trPr>
          <w:trHeight w:val="300"/>
          <w:jc w:val="center"/>
        </w:trPr>
        <w:tc>
          <w:tcPr>
            <w:tcW w:w="974" w:type="dxa"/>
            <w:tcBorders>
              <w:top w:val="nil"/>
              <w:left w:val="nil"/>
              <w:bottom w:val="nil"/>
              <w:right w:val="nil"/>
            </w:tcBorders>
            <w:shd w:val="clear" w:color="auto" w:fill="auto"/>
            <w:noWrap/>
            <w:vAlign w:val="center"/>
            <w:hideMark/>
          </w:tcPr>
          <w:p w14:paraId="0571B3C4"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10m</w:t>
            </w:r>
          </w:p>
        </w:tc>
        <w:tc>
          <w:tcPr>
            <w:tcW w:w="974" w:type="dxa"/>
            <w:tcBorders>
              <w:top w:val="nil"/>
              <w:left w:val="nil"/>
              <w:bottom w:val="nil"/>
              <w:right w:val="nil"/>
            </w:tcBorders>
            <w:shd w:val="clear" w:color="auto" w:fill="auto"/>
            <w:noWrap/>
            <w:vAlign w:val="center"/>
            <w:hideMark/>
          </w:tcPr>
          <w:p w14:paraId="760A1C86"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0.25</w:t>
            </w:r>
          </w:p>
        </w:tc>
        <w:tc>
          <w:tcPr>
            <w:tcW w:w="998" w:type="dxa"/>
            <w:tcBorders>
              <w:top w:val="nil"/>
              <w:left w:val="nil"/>
              <w:bottom w:val="nil"/>
              <w:right w:val="nil"/>
            </w:tcBorders>
            <w:shd w:val="clear" w:color="auto" w:fill="auto"/>
            <w:noWrap/>
            <w:vAlign w:val="center"/>
            <w:hideMark/>
          </w:tcPr>
          <w:p w14:paraId="7CF534F7"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-0.000873</w:t>
            </w:r>
          </w:p>
        </w:tc>
        <w:tc>
          <w:tcPr>
            <w:tcW w:w="998" w:type="dxa"/>
            <w:tcBorders>
              <w:top w:val="nil"/>
              <w:left w:val="nil"/>
              <w:bottom w:val="nil"/>
              <w:right w:val="nil"/>
            </w:tcBorders>
            <w:shd w:val="clear" w:color="auto" w:fill="auto"/>
            <w:noWrap/>
            <w:vAlign w:val="center"/>
            <w:hideMark/>
          </w:tcPr>
          <w:p w14:paraId="65FDE456"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0.0202***</w:t>
            </w:r>
          </w:p>
        </w:tc>
        <w:tc>
          <w:tcPr>
            <w:tcW w:w="998" w:type="dxa"/>
            <w:tcBorders>
              <w:top w:val="nil"/>
              <w:left w:val="nil"/>
              <w:bottom w:val="nil"/>
              <w:right w:val="nil"/>
            </w:tcBorders>
            <w:shd w:val="clear" w:color="auto" w:fill="auto"/>
            <w:noWrap/>
            <w:vAlign w:val="center"/>
            <w:hideMark/>
          </w:tcPr>
          <w:p w14:paraId="582D93C7"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0.0110***</w:t>
            </w:r>
          </w:p>
        </w:tc>
        <w:tc>
          <w:tcPr>
            <w:tcW w:w="998" w:type="dxa"/>
            <w:tcBorders>
              <w:top w:val="nil"/>
              <w:left w:val="nil"/>
              <w:bottom w:val="nil"/>
              <w:right w:val="nil"/>
            </w:tcBorders>
            <w:shd w:val="clear" w:color="auto" w:fill="auto"/>
            <w:noWrap/>
            <w:vAlign w:val="center"/>
            <w:hideMark/>
          </w:tcPr>
          <w:p w14:paraId="678B1FA5"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-0.476***</w:t>
            </w:r>
          </w:p>
        </w:tc>
        <w:tc>
          <w:tcPr>
            <w:tcW w:w="998" w:type="dxa"/>
            <w:tcBorders>
              <w:top w:val="nil"/>
              <w:left w:val="nil"/>
              <w:bottom w:val="nil"/>
              <w:right w:val="nil"/>
            </w:tcBorders>
            <w:shd w:val="clear" w:color="auto" w:fill="auto"/>
            <w:noWrap/>
            <w:vAlign w:val="center"/>
            <w:hideMark/>
          </w:tcPr>
          <w:p w14:paraId="5F49DB6D"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-0.0775***</w:t>
            </w:r>
          </w:p>
        </w:tc>
        <w:tc>
          <w:tcPr>
            <w:tcW w:w="998" w:type="dxa"/>
            <w:tcBorders>
              <w:top w:val="nil"/>
              <w:left w:val="nil"/>
              <w:bottom w:val="nil"/>
              <w:right w:val="nil"/>
            </w:tcBorders>
            <w:shd w:val="clear" w:color="auto" w:fill="auto"/>
            <w:noWrap/>
            <w:vAlign w:val="center"/>
            <w:hideMark/>
          </w:tcPr>
          <w:p w14:paraId="2F73C050"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-0.0203***</w:t>
            </w:r>
          </w:p>
        </w:tc>
        <w:tc>
          <w:tcPr>
            <w:tcW w:w="998" w:type="dxa"/>
            <w:tcBorders>
              <w:top w:val="nil"/>
              <w:left w:val="nil"/>
              <w:bottom w:val="nil"/>
              <w:right w:val="nil"/>
            </w:tcBorders>
            <w:shd w:val="clear" w:color="auto" w:fill="auto"/>
            <w:noWrap/>
            <w:vAlign w:val="center"/>
            <w:hideMark/>
          </w:tcPr>
          <w:p w14:paraId="06A57D21"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-0.0169***</w:t>
            </w:r>
          </w:p>
        </w:tc>
        <w:tc>
          <w:tcPr>
            <w:tcW w:w="998" w:type="dxa"/>
            <w:tcBorders>
              <w:top w:val="nil"/>
              <w:left w:val="nil"/>
              <w:bottom w:val="nil"/>
              <w:right w:val="nil"/>
            </w:tcBorders>
            <w:shd w:val="clear" w:color="auto" w:fill="auto"/>
            <w:noWrap/>
            <w:vAlign w:val="center"/>
            <w:hideMark/>
          </w:tcPr>
          <w:p w14:paraId="15BE1A15"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-0.0782***</w:t>
            </w:r>
          </w:p>
        </w:tc>
        <w:tc>
          <w:tcPr>
            <w:tcW w:w="974" w:type="dxa"/>
            <w:tcBorders>
              <w:top w:val="nil"/>
              <w:left w:val="nil"/>
              <w:bottom w:val="nil"/>
              <w:right w:val="nil"/>
            </w:tcBorders>
            <w:shd w:val="clear" w:color="auto" w:fill="auto"/>
            <w:noWrap/>
            <w:vAlign w:val="center"/>
            <w:hideMark/>
          </w:tcPr>
          <w:p w14:paraId="38FB48DC"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0.0151***</w:t>
            </w:r>
          </w:p>
        </w:tc>
        <w:tc>
          <w:tcPr>
            <w:tcW w:w="998" w:type="dxa"/>
            <w:tcBorders>
              <w:top w:val="nil"/>
              <w:left w:val="nil"/>
              <w:bottom w:val="nil"/>
              <w:right w:val="nil"/>
            </w:tcBorders>
            <w:shd w:val="clear" w:color="auto" w:fill="auto"/>
            <w:noWrap/>
            <w:vAlign w:val="center"/>
            <w:hideMark/>
          </w:tcPr>
          <w:p w14:paraId="1B26E05D"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0.0512***</w:t>
            </w:r>
          </w:p>
        </w:tc>
        <w:tc>
          <w:tcPr>
            <w:tcW w:w="998" w:type="dxa"/>
            <w:tcBorders>
              <w:top w:val="nil"/>
              <w:left w:val="nil"/>
              <w:bottom w:val="nil"/>
              <w:right w:val="nil"/>
            </w:tcBorders>
            <w:shd w:val="clear" w:color="auto" w:fill="auto"/>
            <w:noWrap/>
            <w:vAlign w:val="center"/>
            <w:hideMark/>
          </w:tcPr>
          <w:p w14:paraId="3D7A0B5B"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0.0532***</w:t>
            </w:r>
          </w:p>
        </w:tc>
        <w:tc>
          <w:tcPr>
            <w:tcW w:w="1002" w:type="dxa"/>
            <w:tcBorders>
              <w:top w:val="nil"/>
              <w:left w:val="nil"/>
              <w:bottom w:val="nil"/>
              <w:right w:val="nil"/>
            </w:tcBorders>
            <w:shd w:val="clear" w:color="auto" w:fill="auto"/>
            <w:noWrap/>
            <w:vAlign w:val="center"/>
            <w:hideMark/>
          </w:tcPr>
          <w:p w14:paraId="0E12650C"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-0.0431***</w:t>
            </w:r>
          </w:p>
        </w:tc>
        <w:tc>
          <w:tcPr>
            <w:tcW w:w="974" w:type="dxa"/>
            <w:tcBorders>
              <w:top w:val="nil"/>
              <w:left w:val="nil"/>
              <w:bottom w:val="nil"/>
              <w:right w:val="nil"/>
            </w:tcBorders>
            <w:shd w:val="clear" w:color="auto" w:fill="auto"/>
            <w:noWrap/>
            <w:vAlign w:val="center"/>
            <w:hideMark/>
          </w:tcPr>
          <w:p w14:paraId="72BB3FAB"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eastAsia="Times New Roman" w:hAnsi="Calibri" w:cs="Times New Roman"/>
                <w:color w:val="000000"/>
                <w:sz w:val="14"/>
                <w:szCs w:val="16"/>
              </w:rPr>
              <w:t>0.0504</w:t>
            </w:r>
          </w:p>
        </w:tc>
      </w:tr>
      <w:tr w:rsidR="00D10ED6" w:rsidRPr="00545A22" w14:paraId="0D4F7828" w14:textId="77777777" w:rsidTr="00CD3AC2">
        <w:trPr>
          <w:trHeight w:val="300"/>
          <w:jc w:val="center"/>
        </w:trPr>
        <w:tc>
          <w:tcPr>
            <w:tcW w:w="974" w:type="dxa"/>
            <w:tcBorders>
              <w:top w:val="nil"/>
              <w:left w:val="nil"/>
              <w:bottom w:val="nil"/>
              <w:right w:val="nil"/>
            </w:tcBorders>
            <w:shd w:val="clear" w:color="auto" w:fill="auto"/>
            <w:noWrap/>
            <w:vAlign w:val="center"/>
            <w:hideMark/>
          </w:tcPr>
          <w:p w14:paraId="05FBC941"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15m</w:t>
            </w:r>
          </w:p>
        </w:tc>
        <w:tc>
          <w:tcPr>
            <w:tcW w:w="974" w:type="dxa"/>
            <w:tcBorders>
              <w:top w:val="nil"/>
              <w:left w:val="nil"/>
              <w:bottom w:val="nil"/>
              <w:right w:val="nil"/>
            </w:tcBorders>
            <w:shd w:val="clear" w:color="auto" w:fill="auto"/>
            <w:noWrap/>
            <w:vAlign w:val="center"/>
            <w:hideMark/>
          </w:tcPr>
          <w:p w14:paraId="276467EE"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0.25</w:t>
            </w:r>
          </w:p>
        </w:tc>
        <w:tc>
          <w:tcPr>
            <w:tcW w:w="998" w:type="dxa"/>
            <w:tcBorders>
              <w:top w:val="nil"/>
              <w:left w:val="nil"/>
              <w:bottom w:val="nil"/>
              <w:right w:val="nil"/>
            </w:tcBorders>
            <w:shd w:val="clear" w:color="auto" w:fill="auto"/>
            <w:noWrap/>
            <w:vAlign w:val="center"/>
            <w:hideMark/>
          </w:tcPr>
          <w:p w14:paraId="51F3DA78"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0.0169***</w:t>
            </w:r>
          </w:p>
        </w:tc>
        <w:tc>
          <w:tcPr>
            <w:tcW w:w="998" w:type="dxa"/>
            <w:tcBorders>
              <w:top w:val="nil"/>
              <w:left w:val="nil"/>
              <w:bottom w:val="nil"/>
              <w:right w:val="nil"/>
            </w:tcBorders>
            <w:shd w:val="clear" w:color="auto" w:fill="auto"/>
            <w:noWrap/>
            <w:vAlign w:val="center"/>
            <w:hideMark/>
          </w:tcPr>
          <w:p w14:paraId="1311129A"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0.0185***</w:t>
            </w:r>
          </w:p>
        </w:tc>
        <w:tc>
          <w:tcPr>
            <w:tcW w:w="998" w:type="dxa"/>
            <w:tcBorders>
              <w:top w:val="nil"/>
              <w:left w:val="nil"/>
              <w:bottom w:val="nil"/>
              <w:right w:val="nil"/>
            </w:tcBorders>
            <w:shd w:val="clear" w:color="auto" w:fill="auto"/>
            <w:noWrap/>
            <w:vAlign w:val="center"/>
            <w:hideMark/>
          </w:tcPr>
          <w:p w14:paraId="11034BBB"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0.00883**</w:t>
            </w:r>
          </w:p>
        </w:tc>
        <w:tc>
          <w:tcPr>
            <w:tcW w:w="998" w:type="dxa"/>
            <w:tcBorders>
              <w:top w:val="nil"/>
              <w:left w:val="nil"/>
              <w:bottom w:val="nil"/>
              <w:right w:val="nil"/>
            </w:tcBorders>
            <w:shd w:val="clear" w:color="auto" w:fill="auto"/>
            <w:noWrap/>
            <w:vAlign w:val="center"/>
            <w:hideMark/>
          </w:tcPr>
          <w:p w14:paraId="467CF7BC"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-0.467***</w:t>
            </w:r>
          </w:p>
        </w:tc>
        <w:tc>
          <w:tcPr>
            <w:tcW w:w="998" w:type="dxa"/>
            <w:tcBorders>
              <w:top w:val="nil"/>
              <w:left w:val="nil"/>
              <w:bottom w:val="nil"/>
              <w:right w:val="nil"/>
            </w:tcBorders>
            <w:shd w:val="clear" w:color="auto" w:fill="auto"/>
            <w:noWrap/>
            <w:vAlign w:val="center"/>
            <w:hideMark/>
          </w:tcPr>
          <w:p w14:paraId="4338C6FB"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-0.0578***</w:t>
            </w:r>
          </w:p>
        </w:tc>
        <w:tc>
          <w:tcPr>
            <w:tcW w:w="998" w:type="dxa"/>
            <w:tcBorders>
              <w:top w:val="nil"/>
              <w:left w:val="nil"/>
              <w:bottom w:val="nil"/>
              <w:right w:val="nil"/>
            </w:tcBorders>
            <w:shd w:val="clear" w:color="auto" w:fill="auto"/>
            <w:noWrap/>
            <w:vAlign w:val="center"/>
            <w:hideMark/>
          </w:tcPr>
          <w:p w14:paraId="7436634C"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-0.00880*</w:t>
            </w:r>
          </w:p>
        </w:tc>
        <w:tc>
          <w:tcPr>
            <w:tcW w:w="998" w:type="dxa"/>
            <w:tcBorders>
              <w:top w:val="nil"/>
              <w:left w:val="nil"/>
              <w:bottom w:val="nil"/>
              <w:right w:val="nil"/>
            </w:tcBorders>
            <w:shd w:val="clear" w:color="auto" w:fill="auto"/>
            <w:noWrap/>
            <w:vAlign w:val="center"/>
            <w:hideMark/>
          </w:tcPr>
          <w:p w14:paraId="658C4BD3"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-0.0132**</w:t>
            </w:r>
          </w:p>
        </w:tc>
        <w:tc>
          <w:tcPr>
            <w:tcW w:w="998" w:type="dxa"/>
            <w:tcBorders>
              <w:top w:val="nil"/>
              <w:left w:val="nil"/>
              <w:bottom w:val="nil"/>
              <w:right w:val="nil"/>
            </w:tcBorders>
            <w:shd w:val="clear" w:color="auto" w:fill="auto"/>
            <w:noWrap/>
            <w:vAlign w:val="center"/>
            <w:hideMark/>
          </w:tcPr>
          <w:p w14:paraId="5245C92C"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-0.0979***</w:t>
            </w:r>
          </w:p>
        </w:tc>
        <w:tc>
          <w:tcPr>
            <w:tcW w:w="974" w:type="dxa"/>
            <w:tcBorders>
              <w:top w:val="nil"/>
              <w:left w:val="nil"/>
              <w:bottom w:val="nil"/>
              <w:right w:val="nil"/>
            </w:tcBorders>
            <w:shd w:val="clear" w:color="auto" w:fill="auto"/>
            <w:noWrap/>
            <w:vAlign w:val="center"/>
            <w:hideMark/>
          </w:tcPr>
          <w:p w14:paraId="5A438FEC"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0.0403***</w:t>
            </w:r>
          </w:p>
        </w:tc>
        <w:tc>
          <w:tcPr>
            <w:tcW w:w="998" w:type="dxa"/>
            <w:tcBorders>
              <w:top w:val="nil"/>
              <w:left w:val="nil"/>
              <w:bottom w:val="nil"/>
              <w:right w:val="nil"/>
            </w:tcBorders>
            <w:shd w:val="clear" w:color="auto" w:fill="auto"/>
            <w:noWrap/>
            <w:vAlign w:val="center"/>
            <w:hideMark/>
          </w:tcPr>
          <w:p w14:paraId="6CF542FF"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0.0639***</w:t>
            </w:r>
          </w:p>
        </w:tc>
        <w:tc>
          <w:tcPr>
            <w:tcW w:w="998" w:type="dxa"/>
            <w:tcBorders>
              <w:top w:val="nil"/>
              <w:left w:val="nil"/>
              <w:bottom w:val="nil"/>
              <w:right w:val="nil"/>
            </w:tcBorders>
            <w:shd w:val="clear" w:color="auto" w:fill="auto"/>
            <w:noWrap/>
            <w:vAlign w:val="center"/>
            <w:hideMark/>
          </w:tcPr>
          <w:p w14:paraId="181830EB"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0.0490***</w:t>
            </w:r>
          </w:p>
        </w:tc>
        <w:tc>
          <w:tcPr>
            <w:tcW w:w="1002" w:type="dxa"/>
            <w:tcBorders>
              <w:top w:val="nil"/>
              <w:left w:val="nil"/>
              <w:bottom w:val="nil"/>
              <w:right w:val="nil"/>
            </w:tcBorders>
            <w:shd w:val="clear" w:color="auto" w:fill="auto"/>
            <w:noWrap/>
            <w:vAlign w:val="center"/>
            <w:hideMark/>
          </w:tcPr>
          <w:p w14:paraId="731959A5"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-0.0595***</w:t>
            </w:r>
          </w:p>
        </w:tc>
        <w:tc>
          <w:tcPr>
            <w:tcW w:w="974" w:type="dxa"/>
            <w:tcBorders>
              <w:top w:val="nil"/>
              <w:left w:val="nil"/>
              <w:bottom w:val="nil"/>
              <w:right w:val="nil"/>
            </w:tcBorders>
            <w:shd w:val="clear" w:color="auto" w:fill="auto"/>
            <w:noWrap/>
            <w:vAlign w:val="center"/>
            <w:hideMark/>
          </w:tcPr>
          <w:p w14:paraId="2E910A93"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eastAsia="Times New Roman" w:hAnsi="Calibri" w:cs="Times New Roman"/>
                <w:color w:val="000000"/>
                <w:sz w:val="14"/>
                <w:szCs w:val="16"/>
              </w:rPr>
              <w:t>0.0454</w:t>
            </w:r>
          </w:p>
        </w:tc>
      </w:tr>
      <w:tr w:rsidR="00D10ED6" w:rsidRPr="00545A22" w14:paraId="198BC9E0" w14:textId="77777777" w:rsidTr="00CD3AC2">
        <w:trPr>
          <w:trHeight w:val="300"/>
          <w:jc w:val="center"/>
        </w:trPr>
        <w:tc>
          <w:tcPr>
            <w:tcW w:w="974" w:type="dxa"/>
            <w:tcBorders>
              <w:top w:val="nil"/>
              <w:left w:val="nil"/>
              <w:bottom w:val="nil"/>
              <w:right w:val="nil"/>
            </w:tcBorders>
            <w:shd w:val="clear" w:color="auto" w:fill="auto"/>
            <w:noWrap/>
            <w:vAlign w:val="center"/>
            <w:hideMark/>
          </w:tcPr>
          <w:p w14:paraId="3CC14656"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60m</w:t>
            </w:r>
          </w:p>
        </w:tc>
        <w:tc>
          <w:tcPr>
            <w:tcW w:w="974" w:type="dxa"/>
            <w:tcBorders>
              <w:top w:val="nil"/>
              <w:left w:val="nil"/>
              <w:bottom w:val="nil"/>
              <w:right w:val="nil"/>
            </w:tcBorders>
            <w:shd w:val="clear" w:color="auto" w:fill="auto"/>
            <w:noWrap/>
            <w:vAlign w:val="center"/>
            <w:hideMark/>
          </w:tcPr>
          <w:p w14:paraId="5DB426BC"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0.25</w:t>
            </w:r>
          </w:p>
        </w:tc>
        <w:tc>
          <w:tcPr>
            <w:tcW w:w="998" w:type="dxa"/>
            <w:tcBorders>
              <w:top w:val="nil"/>
              <w:left w:val="nil"/>
              <w:bottom w:val="nil"/>
              <w:right w:val="nil"/>
            </w:tcBorders>
            <w:shd w:val="clear" w:color="auto" w:fill="auto"/>
            <w:noWrap/>
            <w:vAlign w:val="center"/>
            <w:hideMark/>
          </w:tcPr>
          <w:p w14:paraId="633EDDCD"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0.0581***</w:t>
            </w:r>
          </w:p>
        </w:tc>
        <w:tc>
          <w:tcPr>
            <w:tcW w:w="998" w:type="dxa"/>
            <w:tcBorders>
              <w:top w:val="nil"/>
              <w:left w:val="nil"/>
              <w:bottom w:val="nil"/>
              <w:right w:val="nil"/>
            </w:tcBorders>
            <w:shd w:val="clear" w:color="auto" w:fill="auto"/>
            <w:noWrap/>
            <w:vAlign w:val="center"/>
            <w:hideMark/>
          </w:tcPr>
          <w:p w14:paraId="7DCFE3B3"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0.0158**</w:t>
            </w:r>
          </w:p>
        </w:tc>
        <w:tc>
          <w:tcPr>
            <w:tcW w:w="998" w:type="dxa"/>
            <w:tcBorders>
              <w:top w:val="nil"/>
              <w:left w:val="nil"/>
              <w:bottom w:val="nil"/>
              <w:right w:val="nil"/>
            </w:tcBorders>
            <w:shd w:val="clear" w:color="auto" w:fill="auto"/>
            <w:noWrap/>
            <w:vAlign w:val="center"/>
            <w:hideMark/>
          </w:tcPr>
          <w:p w14:paraId="2B5F4F40"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-0.00141</w:t>
            </w:r>
          </w:p>
        </w:tc>
        <w:tc>
          <w:tcPr>
            <w:tcW w:w="998" w:type="dxa"/>
            <w:tcBorders>
              <w:top w:val="nil"/>
              <w:left w:val="nil"/>
              <w:bottom w:val="nil"/>
              <w:right w:val="nil"/>
            </w:tcBorders>
            <w:shd w:val="clear" w:color="auto" w:fill="auto"/>
            <w:noWrap/>
            <w:vAlign w:val="center"/>
            <w:hideMark/>
          </w:tcPr>
          <w:p w14:paraId="02702298"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-0.371***</w:t>
            </w:r>
          </w:p>
        </w:tc>
        <w:tc>
          <w:tcPr>
            <w:tcW w:w="998" w:type="dxa"/>
            <w:tcBorders>
              <w:top w:val="nil"/>
              <w:left w:val="nil"/>
              <w:bottom w:val="nil"/>
              <w:right w:val="nil"/>
            </w:tcBorders>
            <w:shd w:val="clear" w:color="auto" w:fill="auto"/>
            <w:noWrap/>
            <w:vAlign w:val="center"/>
            <w:hideMark/>
          </w:tcPr>
          <w:p w14:paraId="22EBDA9E"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-0.0240*</w:t>
            </w:r>
          </w:p>
        </w:tc>
        <w:tc>
          <w:tcPr>
            <w:tcW w:w="998" w:type="dxa"/>
            <w:tcBorders>
              <w:top w:val="nil"/>
              <w:left w:val="nil"/>
              <w:bottom w:val="nil"/>
              <w:right w:val="nil"/>
            </w:tcBorders>
            <w:shd w:val="clear" w:color="auto" w:fill="auto"/>
            <w:noWrap/>
            <w:vAlign w:val="center"/>
            <w:hideMark/>
          </w:tcPr>
          <w:p w14:paraId="4D2E981F"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-0.0558***</w:t>
            </w:r>
          </w:p>
        </w:tc>
        <w:tc>
          <w:tcPr>
            <w:tcW w:w="998" w:type="dxa"/>
            <w:tcBorders>
              <w:top w:val="nil"/>
              <w:left w:val="nil"/>
              <w:bottom w:val="nil"/>
              <w:right w:val="nil"/>
            </w:tcBorders>
            <w:shd w:val="clear" w:color="auto" w:fill="auto"/>
            <w:noWrap/>
            <w:vAlign w:val="center"/>
            <w:hideMark/>
          </w:tcPr>
          <w:p w14:paraId="0F8EBB00"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-0.0455***</w:t>
            </w:r>
          </w:p>
        </w:tc>
        <w:tc>
          <w:tcPr>
            <w:tcW w:w="998" w:type="dxa"/>
            <w:tcBorders>
              <w:top w:val="nil"/>
              <w:left w:val="nil"/>
              <w:bottom w:val="nil"/>
              <w:right w:val="nil"/>
            </w:tcBorders>
            <w:shd w:val="clear" w:color="auto" w:fill="auto"/>
            <w:noWrap/>
            <w:vAlign w:val="center"/>
            <w:hideMark/>
          </w:tcPr>
          <w:p w14:paraId="71A8AB64"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-0.198***</w:t>
            </w:r>
          </w:p>
        </w:tc>
        <w:tc>
          <w:tcPr>
            <w:tcW w:w="974" w:type="dxa"/>
            <w:tcBorders>
              <w:top w:val="nil"/>
              <w:left w:val="nil"/>
              <w:bottom w:val="nil"/>
              <w:right w:val="nil"/>
            </w:tcBorders>
            <w:shd w:val="clear" w:color="auto" w:fill="auto"/>
            <w:noWrap/>
            <w:vAlign w:val="center"/>
            <w:hideMark/>
          </w:tcPr>
          <w:p w14:paraId="6EC4049A"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0.0902***</w:t>
            </w:r>
          </w:p>
        </w:tc>
        <w:tc>
          <w:tcPr>
            <w:tcW w:w="998" w:type="dxa"/>
            <w:tcBorders>
              <w:top w:val="nil"/>
              <w:left w:val="nil"/>
              <w:bottom w:val="nil"/>
              <w:right w:val="nil"/>
            </w:tcBorders>
            <w:shd w:val="clear" w:color="auto" w:fill="auto"/>
            <w:noWrap/>
            <w:vAlign w:val="center"/>
            <w:hideMark/>
          </w:tcPr>
          <w:p w14:paraId="70F169B9"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0.0436***</w:t>
            </w:r>
          </w:p>
        </w:tc>
        <w:tc>
          <w:tcPr>
            <w:tcW w:w="998" w:type="dxa"/>
            <w:tcBorders>
              <w:top w:val="nil"/>
              <w:left w:val="nil"/>
              <w:bottom w:val="nil"/>
              <w:right w:val="nil"/>
            </w:tcBorders>
            <w:shd w:val="clear" w:color="auto" w:fill="auto"/>
            <w:noWrap/>
            <w:vAlign w:val="center"/>
            <w:hideMark/>
          </w:tcPr>
          <w:p w14:paraId="7871E00E"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0.0294**</w:t>
            </w:r>
          </w:p>
        </w:tc>
        <w:tc>
          <w:tcPr>
            <w:tcW w:w="1002" w:type="dxa"/>
            <w:tcBorders>
              <w:top w:val="nil"/>
              <w:left w:val="nil"/>
              <w:bottom w:val="nil"/>
              <w:right w:val="nil"/>
            </w:tcBorders>
            <w:shd w:val="clear" w:color="auto" w:fill="auto"/>
            <w:noWrap/>
            <w:vAlign w:val="center"/>
            <w:hideMark/>
          </w:tcPr>
          <w:p w14:paraId="43AD710C"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-0.198***</w:t>
            </w:r>
          </w:p>
        </w:tc>
        <w:tc>
          <w:tcPr>
            <w:tcW w:w="974" w:type="dxa"/>
            <w:tcBorders>
              <w:top w:val="nil"/>
              <w:left w:val="nil"/>
              <w:bottom w:val="nil"/>
              <w:right w:val="nil"/>
            </w:tcBorders>
            <w:shd w:val="clear" w:color="auto" w:fill="auto"/>
            <w:noWrap/>
            <w:vAlign w:val="center"/>
            <w:hideMark/>
          </w:tcPr>
          <w:p w14:paraId="6FD6ABDA"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eastAsia="Times New Roman" w:hAnsi="Calibri" w:cs="Times New Roman"/>
                <w:color w:val="000000"/>
                <w:sz w:val="14"/>
                <w:szCs w:val="16"/>
              </w:rPr>
              <w:t>0.0252</w:t>
            </w:r>
          </w:p>
        </w:tc>
      </w:tr>
      <w:tr w:rsidR="00D10ED6" w:rsidRPr="00545A22" w14:paraId="3F4AC500" w14:textId="77777777" w:rsidTr="00CD3AC2">
        <w:trPr>
          <w:trHeight w:val="300"/>
          <w:jc w:val="center"/>
        </w:trPr>
        <w:tc>
          <w:tcPr>
            <w:tcW w:w="974" w:type="dxa"/>
            <w:tcBorders>
              <w:top w:val="nil"/>
              <w:left w:val="nil"/>
              <w:bottom w:val="nil"/>
              <w:right w:val="nil"/>
            </w:tcBorders>
            <w:shd w:val="clear" w:color="auto" w:fill="auto"/>
            <w:noWrap/>
            <w:vAlign w:val="center"/>
            <w:hideMark/>
          </w:tcPr>
          <w:p w14:paraId="22CC5DA2"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Daily</w:t>
            </w:r>
          </w:p>
        </w:tc>
        <w:tc>
          <w:tcPr>
            <w:tcW w:w="974" w:type="dxa"/>
            <w:tcBorders>
              <w:top w:val="nil"/>
              <w:left w:val="nil"/>
              <w:bottom w:val="nil"/>
              <w:right w:val="nil"/>
            </w:tcBorders>
            <w:shd w:val="clear" w:color="auto" w:fill="auto"/>
            <w:noWrap/>
            <w:vAlign w:val="center"/>
            <w:hideMark/>
          </w:tcPr>
          <w:p w14:paraId="1530DFBA"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0.25</w:t>
            </w:r>
          </w:p>
        </w:tc>
        <w:tc>
          <w:tcPr>
            <w:tcW w:w="998" w:type="dxa"/>
            <w:tcBorders>
              <w:top w:val="nil"/>
              <w:left w:val="nil"/>
              <w:bottom w:val="nil"/>
              <w:right w:val="nil"/>
            </w:tcBorders>
            <w:shd w:val="clear" w:color="auto" w:fill="auto"/>
            <w:noWrap/>
            <w:vAlign w:val="center"/>
            <w:hideMark/>
          </w:tcPr>
          <w:p w14:paraId="0F03AE2D"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-0.101*</w:t>
            </w:r>
          </w:p>
        </w:tc>
        <w:tc>
          <w:tcPr>
            <w:tcW w:w="998" w:type="dxa"/>
            <w:tcBorders>
              <w:top w:val="nil"/>
              <w:left w:val="nil"/>
              <w:bottom w:val="nil"/>
              <w:right w:val="nil"/>
            </w:tcBorders>
            <w:shd w:val="clear" w:color="auto" w:fill="auto"/>
            <w:noWrap/>
            <w:vAlign w:val="center"/>
            <w:hideMark/>
          </w:tcPr>
          <w:p w14:paraId="1B3DB264"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-0.102*</w:t>
            </w:r>
          </w:p>
        </w:tc>
        <w:tc>
          <w:tcPr>
            <w:tcW w:w="998" w:type="dxa"/>
            <w:tcBorders>
              <w:top w:val="nil"/>
              <w:left w:val="nil"/>
              <w:bottom w:val="nil"/>
              <w:right w:val="nil"/>
            </w:tcBorders>
            <w:shd w:val="clear" w:color="auto" w:fill="auto"/>
            <w:noWrap/>
            <w:vAlign w:val="center"/>
            <w:hideMark/>
          </w:tcPr>
          <w:p w14:paraId="28F16917"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-0.0552</w:t>
            </w:r>
          </w:p>
        </w:tc>
        <w:tc>
          <w:tcPr>
            <w:tcW w:w="998" w:type="dxa"/>
            <w:tcBorders>
              <w:top w:val="nil"/>
              <w:left w:val="nil"/>
              <w:bottom w:val="nil"/>
              <w:right w:val="nil"/>
            </w:tcBorders>
            <w:shd w:val="clear" w:color="auto" w:fill="auto"/>
            <w:noWrap/>
            <w:vAlign w:val="center"/>
            <w:hideMark/>
          </w:tcPr>
          <w:p w14:paraId="50596B20"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-0.175*</w:t>
            </w:r>
          </w:p>
        </w:tc>
        <w:tc>
          <w:tcPr>
            <w:tcW w:w="998" w:type="dxa"/>
            <w:tcBorders>
              <w:top w:val="nil"/>
              <w:left w:val="nil"/>
              <w:bottom w:val="nil"/>
              <w:right w:val="nil"/>
            </w:tcBorders>
            <w:shd w:val="clear" w:color="auto" w:fill="auto"/>
            <w:noWrap/>
            <w:vAlign w:val="center"/>
            <w:hideMark/>
          </w:tcPr>
          <w:p w14:paraId="116F8751"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-0.0532</w:t>
            </w:r>
          </w:p>
        </w:tc>
        <w:tc>
          <w:tcPr>
            <w:tcW w:w="998" w:type="dxa"/>
            <w:tcBorders>
              <w:top w:val="nil"/>
              <w:left w:val="nil"/>
              <w:bottom w:val="nil"/>
              <w:right w:val="nil"/>
            </w:tcBorders>
            <w:shd w:val="clear" w:color="auto" w:fill="auto"/>
            <w:noWrap/>
            <w:vAlign w:val="center"/>
            <w:hideMark/>
          </w:tcPr>
          <w:p w14:paraId="7EA6D5FC"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-0.0357</w:t>
            </w:r>
          </w:p>
        </w:tc>
        <w:tc>
          <w:tcPr>
            <w:tcW w:w="998" w:type="dxa"/>
            <w:tcBorders>
              <w:top w:val="nil"/>
              <w:left w:val="nil"/>
              <w:bottom w:val="nil"/>
              <w:right w:val="nil"/>
            </w:tcBorders>
            <w:shd w:val="clear" w:color="auto" w:fill="auto"/>
            <w:noWrap/>
            <w:vAlign w:val="center"/>
            <w:hideMark/>
          </w:tcPr>
          <w:p w14:paraId="616C2127"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0.0128</w:t>
            </w:r>
          </w:p>
        </w:tc>
        <w:tc>
          <w:tcPr>
            <w:tcW w:w="998" w:type="dxa"/>
            <w:tcBorders>
              <w:top w:val="nil"/>
              <w:left w:val="nil"/>
              <w:bottom w:val="nil"/>
              <w:right w:val="nil"/>
            </w:tcBorders>
            <w:shd w:val="clear" w:color="auto" w:fill="auto"/>
            <w:noWrap/>
            <w:vAlign w:val="center"/>
            <w:hideMark/>
          </w:tcPr>
          <w:p w14:paraId="0C40B1B5"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-0.350***</w:t>
            </w:r>
          </w:p>
        </w:tc>
        <w:tc>
          <w:tcPr>
            <w:tcW w:w="974" w:type="dxa"/>
            <w:tcBorders>
              <w:top w:val="nil"/>
              <w:left w:val="nil"/>
              <w:bottom w:val="nil"/>
              <w:right w:val="nil"/>
            </w:tcBorders>
            <w:shd w:val="clear" w:color="auto" w:fill="auto"/>
            <w:noWrap/>
            <w:vAlign w:val="center"/>
            <w:hideMark/>
          </w:tcPr>
          <w:p w14:paraId="28EE2CBF"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0.301***</w:t>
            </w:r>
          </w:p>
        </w:tc>
        <w:tc>
          <w:tcPr>
            <w:tcW w:w="998" w:type="dxa"/>
            <w:tcBorders>
              <w:top w:val="nil"/>
              <w:left w:val="nil"/>
              <w:bottom w:val="nil"/>
              <w:right w:val="nil"/>
            </w:tcBorders>
            <w:shd w:val="clear" w:color="auto" w:fill="auto"/>
            <w:noWrap/>
            <w:vAlign w:val="center"/>
            <w:hideMark/>
          </w:tcPr>
          <w:p w14:paraId="54375382"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0.00896</w:t>
            </w:r>
          </w:p>
        </w:tc>
        <w:tc>
          <w:tcPr>
            <w:tcW w:w="998" w:type="dxa"/>
            <w:tcBorders>
              <w:top w:val="nil"/>
              <w:left w:val="nil"/>
              <w:bottom w:val="nil"/>
              <w:right w:val="nil"/>
            </w:tcBorders>
            <w:shd w:val="clear" w:color="auto" w:fill="auto"/>
            <w:noWrap/>
            <w:vAlign w:val="center"/>
            <w:hideMark/>
          </w:tcPr>
          <w:p w14:paraId="698B7DF0"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0.107</w:t>
            </w:r>
          </w:p>
        </w:tc>
        <w:tc>
          <w:tcPr>
            <w:tcW w:w="1002" w:type="dxa"/>
            <w:tcBorders>
              <w:top w:val="nil"/>
              <w:left w:val="nil"/>
              <w:bottom w:val="nil"/>
              <w:right w:val="nil"/>
            </w:tcBorders>
            <w:shd w:val="clear" w:color="auto" w:fill="auto"/>
            <w:noWrap/>
            <w:vAlign w:val="center"/>
            <w:hideMark/>
          </w:tcPr>
          <w:p w14:paraId="276B469E"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-2.181***</w:t>
            </w:r>
          </w:p>
        </w:tc>
        <w:tc>
          <w:tcPr>
            <w:tcW w:w="974" w:type="dxa"/>
            <w:tcBorders>
              <w:top w:val="nil"/>
              <w:left w:val="nil"/>
              <w:bottom w:val="nil"/>
              <w:right w:val="nil"/>
            </w:tcBorders>
            <w:shd w:val="clear" w:color="auto" w:fill="auto"/>
            <w:noWrap/>
            <w:vAlign w:val="center"/>
            <w:hideMark/>
          </w:tcPr>
          <w:p w14:paraId="5980DA7D"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eastAsia="Times New Roman" w:hAnsi="Calibri" w:cs="Times New Roman"/>
                <w:color w:val="000000"/>
                <w:sz w:val="14"/>
                <w:szCs w:val="16"/>
              </w:rPr>
              <w:t>0.0542</w:t>
            </w:r>
          </w:p>
        </w:tc>
      </w:tr>
      <w:tr w:rsidR="00D10ED6" w:rsidRPr="00545A22" w14:paraId="442B1E52" w14:textId="77777777" w:rsidTr="00CD3AC2">
        <w:trPr>
          <w:trHeight w:val="300"/>
          <w:jc w:val="center"/>
        </w:trPr>
        <w:tc>
          <w:tcPr>
            <w:tcW w:w="974" w:type="dxa"/>
            <w:tcBorders>
              <w:top w:val="nil"/>
              <w:left w:val="nil"/>
              <w:bottom w:val="nil"/>
              <w:right w:val="nil"/>
            </w:tcBorders>
            <w:shd w:val="clear" w:color="auto" w:fill="auto"/>
            <w:noWrap/>
            <w:vAlign w:val="center"/>
            <w:hideMark/>
          </w:tcPr>
          <w:p w14:paraId="327477CE"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1m</w:t>
            </w:r>
          </w:p>
        </w:tc>
        <w:tc>
          <w:tcPr>
            <w:tcW w:w="974" w:type="dxa"/>
            <w:tcBorders>
              <w:top w:val="nil"/>
              <w:left w:val="nil"/>
              <w:bottom w:val="nil"/>
              <w:right w:val="nil"/>
            </w:tcBorders>
            <w:shd w:val="clear" w:color="auto" w:fill="auto"/>
            <w:noWrap/>
            <w:vAlign w:val="center"/>
            <w:hideMark/>
          </w:tcPr>
          <w:p w14:paraId="3924D568"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0.50</w:t>
            </w:r>
          </w:p>
        </w:tc>
        <w:tc>
          <w:tcPr>
            <w:tcW w:w="998" w:type="dxa"/>
            <w:tcBorders>
              <w:top w:val="nil"/>
              <w:left w:val="nil"/>
              <w:bottom w:val="nil"/>
              <w:right w:val="nil"/>
            </w:tcBorders>
            <w:shd w:val="clear" w:color="auto" w:fill="auto"/>
            <w:noWrap/>
            <w:vAlign w:val="center"/>
            <w:hideMark/>
          </w:tcPr>
          <w:p w14:paraId="551BB9C4"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-0.0197***</w:t>
            </w:r>
          </w:p>
        </w:tc>
        <w:tc>
          <w:tcPr>
            <w:tcW w:w="998" w:type="dxa"/>
            <w:tcBorders>
              <w:top w:val="nil"/>
              <w:left w:val="nil"/>
              <w:bottom w:val="nil"/>
              <w:right w:val="nil"/>
            </w:tcBorders>
            <w:shd w:val="clear" w:color="auto" w:fill="auto"/>
            <w:noWrap/>
            <w:vAlign w:val="center"/>
            <w:hideMark/>
          </w:tcPr>
          <w:p w14:paraId="23B27CE1"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-0.000372</w:t>
            </w:r>
          </w:p>
        </w:tc>
        <w:tc>
          <w:tcPr>
            <w:tcW w:w="998" w:type="dxa"/>
            <w:tcBorders>
              <w:top w:val="nil"/>
              <w:left w:val="nil"/>
              <w:bottom w:val="nil"/>
              <w:right w:val="nil"/>
            </w:tcBorders>
            <w:shd w:val="clear" w:color="auto" w:fill="auto"/>
            <w:noWrap/>
            <w:vAlign w:val="center"/>
            <w:hideMark/>
          </w:tcPr>
          <w:p w14:paraId="116D9411"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0.00288***</w:t>
            </w:r>
          </w:p>
        </w:tc>
        <w:tc>
          <w:tcPr>
            <w:tcW w:w="998" w:type="dxa"/>
            <w:tcBorders>
              <w:top w:val="nil"/>
              <w:left w:val="nil"/>
              <w:bottom w:val="nil"/>
              <w:right w:val="nil"/>
            </w:tcBorders>
            <w:shd w:val="clear" w:color="auto" w:fill="auto"/>
            <w:noWrap/>
            <w:vAlign w:val="center"/>
            <w:hideMark/>
          </w:tcPr>
          <w:p w14:paraId="33D5F8DD"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-0.00458***</w:t>
            </w:r>
          </w:p>
        </w:tc>
        <w:tc>
          <w:tcPr>
            <w:tcW w:w="998" w:type="dxa"/>
            <w:tcBorders>
              <w:top w:val="nil"/>
              <w:left w:val="nil"/>
              <w:bottom w:val="nil"/>
              <w:right w:val="nil"/>
            </w:tcBorders>
            <w:shd w:val="clear" w:color="auto" w:fill="auto"/>
            <w:noWrap/>
            <w:vAlign w:val="center"/>
            <w:hideMark/>
          </w:tcPr>
          <w:p w14:paraId="32B901F7"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-0.196***</w:t>
            </w:r>
          </w:p>
        </w:tc>
        <w:tc>
          <w:tcPr>
            <w:tcW w:w="998" w:type="dxa"/>
            <w:tcBorders>
              <w:top w:val="nil"/>
              <w:left w:val="nil"/>
              <w:bottom w:val="nil"/>
              <w:right w:val="nil"/>
            </w:tcBorders>
            <w:shd w:val="clear" w:color="auto" w:fill="auto"/>
            <w:noWrap/>
            <w:vAlign w:val="center"/>
            <w:hideMark/>
          </w:tcPr>
          <w:p w14:paraId="7E8D25BC"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-0.0589***</w:t>
            </w:r>
          </w:p>
        </w:tc>
        <w:tc>
          <w:tcPr>
            <w:tcW w:w="998" w:type="dxa"/>
            <w:tcBorders>
              <w:top w:val="nil"/>
              <w:left w:val="nil"/>
              <w:bottom w:val="nil"/>
              <w:right w:val="nil"/>
            </w:tcBorders>
            <w:shd w:val="clear" w:color="auto" w:fill="auto"/>
            <w:noWrap/>
            <w:vAlign w:val="center"/>
            <w:hideMark/>
          </w:tcPr>
          <w:p w14:paraId="07EDA8AB"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-0.00715***</w:t>
            </w:r>
          </w:p>
        </w:tc>
        <w:tc>
          <w:tcPr>
            <w:tcW w:w="998" w:type="dxa"/>
            <w:tcBorders>
              <w:top w:val="nil"/>
              <w:left w:val="nil"/>
              <w:bottom w:val="nil"/>
              <w:right w:val="nil"/>
            </w:tcBorders>
            <w:shd w:val="clear" w:color="auto" w:fill="auto"/>
            <w:noWrap/>
            <w:vAlign w:val="center"/>
            <w:hideMark/>
          </w:tcPr>
          <w:p w14:paraId="436C55E7"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-0.000112</w:t>
            </w:r>
          </w:p>
        </w:tc>
        <w:tc>
          <w:tcPr>
            <w:tcW w:w="974" w:type="dxa"/>
            <w:tcBorders>
              <w:top w:val="nil"/>
              <w:left w:val="nil"/>
              <w:bottom w:val="nil"/>
              <w:right w:val="nil"/>
            </w:tcBorders>
            <w:shd w:val="clear" w:color="auto" w:fill="auto"/>
            <w:noWrap/>
            <w:vAlign w:val="center"/>
            <w:hideMark/>
          </w:tcPr>
          <w:p w14:paraId="2E285816"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-0.203***</w:t>
            </w:r>
          </w:p>
        </w:tc>
        <w:tc>
          <w:tcPr>
            <w:tcW w:w="998" w:type="dxa"/>
            <w:tcBorders>
              <w:top w:val="nil"/>
              <w:left w:val="nil"/>
              <w:bottom w:val="nil"/>
              <w:right w:val="nil"/>
            </w:tcBorders>
            <w:shd w:val="clear" w:color="auto" w:fill="auto"/>
            <w:noWrap/>
            <w:vAlign w:val="center"/>
            <w:hideMark/>
          </w:tcPr>
          <w:p w14:paraId="5CC7FD50"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-0.0657***</w:t>
            </w:r>
          </w:p>
        </w:tc>
        <w:tc>
          <w:tcPr>
            <w:tcW w:w="998" w:type="dxa"/>
            <w:tcBorders>
              <w:top w:val="nil"/>
              <w:left w:val="nil"/>
              <w:bottom w:val="nil"/>
              <w:right w:val="nil"/>
            </w:tcBorders>
            <w:shd w:val="clear" w:color="auto" w:fill="auto"/>
            <w:noWrap/>
            <w:vAlign w:val="center"/>
            <w:hideMark/>
          </w:tcPr>
          <w:p w14:paraId="7F4DBE2D"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-0.0117***</w:t>
            </w:r>
          </w:p>
        </w:tc>
        <w:tc>
          <w:tcPr>
            <w:tcW w:w="1002" w:type="dxa"/>
            <w:tcBorders>
              <w:top w:val="nil"/>
              <w:left w:val="nil"/>
              <w:bottom w:val="nil"/>
              <w:right w:val="nil"/>
            </w:tcBorders>
            <w:shd w:val="clear" w:color="auto" w:fill="auto"/>
            <w:noWrap/>
            <w:vAlign w:val="center"/>
            <w:hideMark/>
          </w:tcPr>
          <w:p w14:paraId="6485B590"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0.0000610</w:t>
            </w:r>
          </w:p>
        </w:tc>
        <w:tc>
          <w:tcPr>
            <w:tcW w:w="974" w:type="dxa"/>
            <w:tcBorders>
              <w:top w:val="nil"/>
              <w:left w:val="nil"/>
              <w:bottom w:val="nil"/>
              <w:right w:val="nil"/>
            </w:tcBorders>
            <w:shd w:val="clear" w:color="auto" w:fill="auto"/>
            <w:noWrap/>
            <w:vAlign w:val="center"/>
            <w:hideMark/>
          </w:tcPr>
          <w:p w14:paraId="789340D5"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eastAsia="Times New Roman" w:hAnsi="Calibri" w:cs="Times New Roman"/>
                <w:color w:val="000000"/>
                <w:sz w:val="14"/>
                <w:szCs w:val="16"/>
              </w:rPr>
              <w:t>0.0011</w:t>
            </w:r>
          </w:p>
        </w:tc>
      </w:tr>
      <w:tr w:rsidR="00D10ED6" w:rsidRPr="00545A22" w14:paraId="32A41286" w14:textId="77777777" w:rsidTr="00CD3AC2">
        <w:trPr>
          <w:trHeight w:val="300"/>
          <w:jc w:val="center"/>
        </w:trPr>
        <w:tc>
          <w:tcPr>
            <w:tcW w:w="974" w:type="dxa"/>
            <w:tcBorders>
              <w:top w:val="nil"/>
              <w:left w:val="nil"/>
              <w:bottom w:val="nil"/>
              <w:right w:val="nil"/>
            </w:tcBorders>
            <w:shd w:val="clear" w:color="auto" w:fill="auto"/>
            <w:noWrap/>
            <w:vAlign w:val="center"/>
            <w:hideMark/>
          </w:tcPr>
          <w:p w14:paraId="4536FBD7"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5m</w:t>
            </w:r>
          </w:p>
        </w:tc>
        <w:tc>
          <w:tcPr>
            <w:tcW w:w="974" w:type="dxa"/>
            <w:tcBorders>
              <w:top w:val="nil"/>
              <w:left w:val="nil"/>
              <w:bottom w:val="nil"/>
              <w:right w:val="nil"/>
            </w:tcBorders>
            <w:shd w:val="clear" w:color="auto" w:fill="auto"/>
            <w:noWrap/>
            <w:vAlign w:val="center"/>
            <w:hideMark/>
          </w:tcPr>
          <w:p w14:paraId="69684EF4"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0.50</w:t>
            </w:r>
          </w:p>
        </w:tc>
        <w:tc>
          <w:tcPr>
            <w:tcW w:w="998" w:type="dxa"/>
            <w:tcBorders>
              <w:top w:val="nil"/>
              <w:left w:val="nil"/>
              <w:bottom w:val="nil"/>
              <w:right w:val="nil"/>
            </w:tcBorders>
            <w:shd w:val="clear" w:color="auto" w:fill="auto"/>
            <w:noWrap/>
            <w:vAlign w:val="center"/>
            <w:hideMark/>
          </w:tcPr>
          <w:p w14:paraId="61A9DD66"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-0.0250***</w:t>
            </w:r>
          </w:p>
        </w:tc>
        <w:tc>
          <w:tcPr>
            <w:tcW w:w="998" w:type="dxa"/>
            <w:tcBorders>
              <w:top w:val="nil"/>
              <w:left w:val="nil"/>
              <w:bottom w:val="nil"/>
              <w:right w:val="nil"/>
            </w:tcBorders>
            <w:shd w:val="clear" w:color="auto" w:fill="auto"/>
            <w:noWrap/>
            <w:vAlign w:val="center"/>
            <w:hideMark/>
          </w:tcPr>
          <w:p w14:paraId="4C9F8E6F"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0.00674***</w:t>
            </w:r>
          </w:p>
        </w:tc>
        <w:tc>
          <w:tcPr>
            <w:tcW w:w="998" w:type="dxa"/>
            <w:tcBorders>
              <w:top w:val="nil"/>
              <w:left w:val="nil"/>
              <w:bottom w:val="nil"/>
              <w:right w:val="nil"/>
            </w:tcBorders>
            <w:shd w:val="clear" w:color="auto" w:fill="auto"/>
            <w:noWrap/>
            <w:vAlign w:val="center"/>
            <w:hideMark/>
          </w:tcPr>
          <w:p w14:paraId="2028263F"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0.0119***</w:t>
            </w:r>
          </w:p>
        </w:tc>
        <w:tc>
          <w:tcPr>
            <w:tcW w:w="998" w:type="dxa"/>
            <w:tcBorders>
              <w:top w:val="nil"/>
              <w:left w:val="nil"/>
              <w:bottom w:val="nil"/>
              <w:right w:val="nil"/>
            </w:tcBorders>
            <w:shd w:val="clear" w:color="auto" w:fill="auto"/>
            <w:noWrap/>
            <w:vAlign w:val="center"/>
            <w:hideMark/>
          </w:tcPr>
          <w:p w14:paraId="3F500445"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-0.216***</w:t>
            </w:r>
          </w:p>
        </w:tc>
        <w:tc>
          <w:tcPr>
            <w:tcW w:w="998" w:type="dxa"/>
            <w:tcBorders>
              <w:top w:val="nil"/>
              <w:left w:val="nil"/>
              <w:bottom w:val="nil"/>
              <w:right w:val="nil"/>
            </w:tcBorders>
            <w:shd w:val="clear" w:color="auto" w:fill="auto"/>
            <w:noWrap/>
            <w:vAlign w:val="center"/>
            <w:hideMark/>
          </w:tcPr>
          <w:p w14:paraId="7BC0AC8B"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-0.0711***</w:t>
            </w:r>
          </w:p>
        </w:tc>
        <w:tc>
          <w:tcPr>
            <w:tcW w:w="998" w:type="dxa"/>
            <w:tcBorders>
              <w:top w:val="nil"/>
              <w:left w:val="nil"/>
              <w:bottom w:val="nil"/>
              <w:right w:val="nil"/>
            </w:tcBorders>
            <w:shd w:val="clear" w:color="auto" w:fill="auto"/>
            <w:noWrap/>
            <w:vAlign w:val="center"/>
            <w:hideMark/>
          </w:tcPr>
          <w:p w14:paraId="29A85CC3"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0.00422*</w:t>
            </w:r>
          </w:p>
        </w:tc>
        <w:tc>
          <w:tcPr>
            <w:tcW w:w="998" w:type="dxa"/>
            <w:tcBorders>
              <w:top w:val="nil"/>
              <w:left w:val="nil"/>
              <w:bottom w:val="nil"/>
              <w:right w:val="nil"/>
            </w:tcBorders>
            <w:shd w:val="clear" w:color="auto" w:fill="auto"/>
            <w:noWrap/>
            <w:vAlign w:val="center"/>
            <w:hideMark/>
          </w:tcPr>
          <w:p w14:paraId="3AFB7FE1"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0.00951***</w:t>
            </w:r>
          </w:p>
        </w:tc>
        <w:tc>
          <w:tcPr>
            <w:tcW w:w="998" w:type="dxa"/>
            <w:tcBorders>
              <w:top w:val="nil"/>
              <w:left w:val="nil"/>
              <w:bottom w:val="nil"/>
              <w:right w:val="nil"/>
            </w:tcBorders>
            <w:shd w:val="clear" w:color="auto" w:fill="auto"/>
            <w:noWrap/>
            <w:vAlign w:val="center"/>
            <w:hideMark/>
          </w:tcPr>
          <w:p w14:paraId="5D65A8D0"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-0.207***</w:t>
            </w:r>
          </w:p>
        </w:tc>
        <w:tc>
          <w:tcPr>
            <w:tcW w:w="974" w:type="dxa"/>
            <w:tcBorders>
              <w:top w:val="nil"/>
              <w:left w:val="nil"/>
              <w:bottom w:val="nil"/>
              <w:right w:val="nil"/>
            </w:tcBorders>
            <w:shd w:val="clear" w:color="auto" w:fill="auto"/>
            <w:noWrap/>
            <w:vAlign w:val="center"/>
            <w:hideMark/>
          </w:tcPr>
          <w:p w14:paraId="200A17BE"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-0.0918***</w:t>
            </w:r>
          </w:p>
        </w:tc>
        <w:tc>
          <w:tcPr>
            <w:tcW w:w="998" w:type="dxa"/>
            <w:tcBorders>
              <w:top w:val="nil"/>
              <w:left w:val="nil"/>
              <w:bottom w:val="nil"/>
              <w:right w:val="nil"/>
            </w:tcBorders>
            <w:shd w:val="clear" w:color="auto" w:fill="auto"/>
            <w:noWrap/>
            <w:vAlign w:val="center"/>
            <w:hideMark/>
          </w:tcPr>
          <w:p w14:paraId="3E3DA83E"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0.00410*</w:t>
            </w:r>
          </w:p>
        </w:tc>
        <w:tc>
          <w:tcPr>
            <w:tcW w:w="998" w:type="dxa"/>
            <w:tcBorders>
              <w:top w:val="nil"/>
              <w:left w:val="nil"/>
              <w:bottom w:val="nil"/>
              <w:right w:val="nil"/>
            </w:tcBorders>
            <w:shd w:val="clear" w:color="auto" w:fill="auto"/>
            <w:noWrap/>
            <w:vAlign w:val="center"/>
            <w:hideMark/>
          </w:tcPr>
          <w:p w14:paraId="5E6C32A8"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0.00995***</w:t>
            </w:r>
          </w:p>
        </w:tc>
        <w:tc>
          <w:tcPr>
            <w:tcW w:w="1002" w:type="dxa"/>
            <w:tcBorders>
              <w:top w:val="nil"/>
              <w:left w:val="nil"/>
              <w:bottom w:val="nil"/>
              <w:right w:val="nil"/>
            </w:tcBorders>
            <w:shd w:val="clear" w:color="auto" w:fill="auto"/>
            <w:noWrap/>
            <w:vAlign w:val="center"/>
            <w:hideMark/>
          </w:tcPr>
          <w:p w14:paraId="77E03297"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-0.000480</w:t>
            </w:r>
          </w:p>
        </w:tc>
        <w:tc>
          <w:tcPr>
            <w:tcW w:w="974" w:type="dxa"/>
            <w:tcBorders>
              <w:top w:val="nil"/>
              <w:left w:val="nil"/>
              <w:bottom w:val="nil"/>
              <w:right w:val="nil"/>
            </w:tcBorders>
            <w:shd w:val="clear" w:color="auto" w:fill="auto"/>
            <w:noWrap/>
            <w:vAlign w:val="center"/>
            <w:hideMark/>
          </w:tcPr>
          <w:p w14:paraId="6F01C9B5"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eastAsia="Times New Roman" w:hAnsi="Calibri" w:cs="Times New Roman"/>
                <w:color w:val="000000"/>
                <w:sz w:val="14"/>
                <w:szCs w:val="16"/>
              </w:rPr>
              <w:t>0.0055</w:t>
            </w:r>
          </w:p>
        </w:tc>
      </w:tr>
      <w:tr w:rsidR="00D10ED6" w:rsidRPr="00545A22" w14:paraId="25154589" w14:textId="77777777" w:rsidTr="00CD3AC2">
        <w:trPr>
          <w:trHeight w:val="300"/>
          <w:jc w:val="center"/>
        </w:trPr>
        <w:tc>
          <w:tcPr>
            <w:tcW w:w="974" w:type="dxa"/>
            <w:tcBorders>
              <w:top w:val="nil"/>
              <w:left w:val="nil"/>
              <w:bottom w:val="nil"/>
              <w:right w:val="nil"/>
            </w:tcBorders>
            <w:shd w:val="clear" w:color="auto" w:fill="auto"/>
            <w:noWrap/>
            <w:vAlign w:val="center"/>
            <w:hideMark/>
          </w:tcPr>
          <w:p w14:paraId="5B677C90"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10m</w:t>
            </w:r>
          </w:p>
        </w:tc>
        <w:tc>
          <w:tcPr>
            <w:tcW w:w="974" w:type="dxa"/>
            <w:tcBorders>
              <w:top w:val="nil"/>
              <w:left w:val="nil"/>
              <w:bottom w:val="nil"/>
              <w:right w:val="nil"/>
            </w:tcBorders>
            <w:shd w:val="clear" w:color="auto" w:fill="auto"/>
            <w:noWrap/>
            <w:vAlign w:val="center"/>
            <w:hideMark/>
          </w:tcPr>
          <w:p w14:paraId="2C229102"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0.50</w:t>
            </w:r>
          </w:p>
        </w:tc>
        <w:tc>
          <w:tcPr>
            <w:tcW w:w="998" w:type="dxa"/>
            <w:tcBorders>
              <w:top w:val="nil"/>
              <w:left w:val="nil"/>
              <w:bottom w:val="nil"/>
              <w:right w:val="nil"/>
            </w:tcBorders>
            <w:shd w:val="clear" w:color="auto" w:fill="auto"/>
            <w:noWrap/>
            <w:vAlign w:val="center"/>
            <w:hideMark/>
          </w:tcPr>
          <w:p w14:paraId="4521B465"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-0.00297</w:t>
            </w:r>
          </w:p>
        </w:tc>
        <w:tc>
          <w:tcPr>
            <w:tcW w:w="998" w:type="dxa"/>
            <w:tcBorders>
              <w:top w:val="nil"/>
              <w:left w:val="nil"/>
              <w:bottom w:val="nil"/>
              <w:right w:val="nil"/>
            </w:tcBorders>
            <w:shd w:val="clear" w:color="auto" w:fill="auto"/>
            <w:noWrap/>
            <w:vAlign w:val="center"/>
            <w:hideMark/>
          </w:tcPr>
          <w:p w14:paraId="39126926"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0.0213***</w:t>
            </w:r>
          </w:p>
        </w:tc>
        <w:tc>
          <w:tcPr>
            <w:tcW w:w="998" w:type="dxa"/>
            <w:tcBorders>
              <w:top w:val="nil"/>
              <w:left w:val="nil"/>
              <w:bottom w:val="nil"/>
              <w:right w:val="nil"/>
            </w:tcBorders>
            <w:shd w:val="clear" w:color="auto" w:fill="auto"/>
            <w:noWrap/>
            <w:vAlign w:val="center"/>
            <w:hideMark/>
          </w:tcPr>
          <w:p w14:paraId="1258A435"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0.0111***</w:t>
            </w:r>
          </w:p>
        </w:tc>
        <w:tc>
          <w:tcPr>
            <w:tcW w:w="998" w:type="dxa"/>
            <w:tcBorders>
              <w:top w:val="nil"/>
              <w:left w:val="nil"/>
              <w:bottom w:val="nil"/>
              <w:right w:val="nil"/>
            </w:tcBorders>
            <w:shd w:val="clear" w:color="auto" w:fill="auto"/>
            <w:noWrap/>
            <w:vAlign w:val="center"/>
            <w:hideMark/>
          </w:tcPr>
          <w:p w14:paraId="6DA05114"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-0.259***</w:t>
            </w:r>
          </w:p>
        </w:tc>
        <w:tc>
          <w:tcPr>
            <w:tcW w:w="998" w:type="dxa"/>
            <w:tcBorders>
              <w:top w:val="nil"/>
              <w:left w:val="nil"/>
              <w:bottom w:val="nil"/>
              <w:right w:val="nil"/>
            </w:tcBorders>
            <w:shd w:val="clear" w:color="auto" w:fill="auto"/>
            <w:noWrap/>
            <w:vAlign w:val="center"/>
            <w:hideMark/>
          </w:tcPr>
          <w:p w14:paraId="3A536593"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-0.0162***</w:t>
            </w:r>
          </w:p>
        </w:tc>
        <w:tc>
          <w:tcPr>
            <w:tcW w:w="998" w:type="dxa"/>
            <w:tcBorders>
              <w:top w:val="nil"/>
              <w:left w:val="nil"/>
              <w:bottom w:val="nil"/>
              <w:right w:val="nil"/>
            </w:tcBorders>
            <w:shd w:val="clear" w:color="auto" w:fill="auto"/>
            <w:noWrap/>
            <w:vAlign w:val="center"/>
            <w:hideMark/>
          </w:tcPr>
          <w:p w14:paraId="2C6C953D"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0.0125***</w:t>
            </w:r>
          </w:p>
        </w:tc>
        <w:tc>
          <w:tcPr>
            <w:tcW w:w="998" w:type="dxa"/>
            <w:tcBorders>
              <w:top w:val="nil"/>
              <w:left w:val="nil"/>
              <w:bottom w:val="nil"/>
              <w:right w:val="nil"/>
            </w:tcBorders>
            <w:shd w:val="clear" w:color="auto" w:fill="auto"/>
            <w:noWrap/>
            <w:vAlign w:val="center"/>
            <w:hideMark/>
          </w:tcPr>
          <w:p w14:paraId="5CA62105"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0.00378</w:t>
            </w:r>
          </w:p>
        </w:tc>
        <w:tc>
          <w:tcPr>
            <w:tcW w:w="998" w:type="dxa"/>
            <w:tcBorders>
              <w:top w:val="nil"/>
              <w:left w:val="nil"/>
              <w:bottom w:val="nil"/>
              <w:right w:val="nil"/>
            </w:tcBorders>
            <w:shd w:val="clear" w:color="auto" w:fill="auto"/>
            <w:noWrap/>
            <w:vAlign w:val="center"/>
            <w:hideMark/>
          </w:tcPr>
          <w:p w14:paraId="6C4DB12D"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-0.291***</w:t>
            </w:r>
          </w:p>
        </w:tc>
        <w:tc>
          <w:tcPr>
            <w:tcW w:w="974" w:type="dxa"/>
            <w:tcBorders>
              <w:top w:val="nil"/>
              <w:left w:val="nil"/>
              <w:bottom w:val="nil"/>
              <w:right w:val="nil"/>
            </w:tcBorders>
            <w:shd w:val="clear" w:color="auto" w:fill="auto"/>
            <w:noWrap/>
            <w:vAlign w:val="center"/>
            <w:hideMark/>
          </w:tcPr>
          <w:p w14:paraId="7B930EEB"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-0.0431***</w:t>
            </w:r>
          </w:p>
        </w:tc>
        <w:tc>
          <w:tcPr>
            <w:tcW w:w="998" w:type="dxa"/>
            <w:tcBorders>
              <w:top w:val="nil"/>
              <w:left w:val="nil"/>
              <w:bottom w:val="nil"/>
              <w:right w:val="nil"/>
            </w:tcBorders>
            <w:shd w:val="clear" w:color="auto" w:fill="auto"/>
            <w:noWrap/>
            <w:vAlign w:val="center"/>
            <w:hideMark/>
          </w:tcPr>
          <w:p w14:paraId="53B04C13"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0.0134***</w:t>
            </w:r>
          </w:p>
        </w:tc>
        <w:tc>
          <w:tcPr>
            <w:tcW w:w="998" w:type="dxa"/>
            <w:tcBorders>
              <w:top w:val="nil"/>
              <w:left w:val="nil"/>
              <w:bottom w:val="nil"/>
              <w:right w:val="nil"/>
            </w:tcBorders>
            <w:shd w:val="clear" w:color="auto" w:fill="auto"/>
            <w:noWrap/>
            <w:vAlign w:val="center"/>
            <w:hideMark/>
          </w:tcPr>
          <w:p w14:paraId="2D6354BD"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0.0215***</w:t>
            </w:r>
          </w:p>
        </w:tc>
        <w:tc>
          <w:tcPr>
            <w:tcW w:w="1002" w:type="dxa"/>
            <w:tcBorders>
              <w:top w:val="nil"/>
              <w:left w:val="nil"/>
              <w:bottom w:val="nil"/>
              <w:right w:val="nil"/>
            </w:tcBorders>
            <w:shd w:val="clear" w:color="auto" w:fill="auto"/>
            <w:noWrap/>
            <w:vAlign w:val="center"/>
            <w:hideMark/>
          </w:tcPr>
          <w:p w14:paraId="56B69659"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-0.00376***</w:t>
            </w:r>
          </w:p>
        </w:tc>
        <w:tc>
          <w:tcPr>
            <w:tcW w:w="974" w:type="dxa"/>
            <w:tcBorders>
              <w:top w:val="nil"/>
              <w:left w:val="nil"/>
              <w:bottom w:val="nil"/>
              <w:right w:val="nil"/>
            </w:tcBorders>
            <w:shd w:val="clear" w:color="auto" w:fill="auto"/>
            <w:noWrap/>
            <w:vAlign w:val="center"/>
            <w:hideMark/>
          </w:tcPr>
          <w:p w14:paraId="35B2BD4F"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eastAsia="Times New Roman" w:hAnsi="Calibri" w:cs="Times New Roman"/>
                <w:color w:val="000000"/>
                <w:sz w:val="14"/>
                <w:szCs w:val="16"/>
              </w:rPr>
              <w:t>0.0092</w:t>
            </w:r>
          </w:p>
        </w:tc>
      </w:tr>
      <w:tr w:rsidR="00D10ED6" w:rsidRPr="00545A22" w14:paraId="4DB7A7F3" w14:textId="77777777" w:rsidTr="00CD3AC2">
        <w:trPr>
          <w:trHeight w:val="300"/>
          <w:jc w:val="center"/>
        </w:trPr>
        <w:tc>
          <w:tcPr>
            <w:tcW w:w="974" w:type="dxa"/>
            <w:tcBorders>
              <w:top w:val="nil"/>
              <w:left w:val="nil"/>
              <w:bottom w:val="nil"/>
              <w:right w:val="nil"/>
            </w:tcBorders>
            <w:shd w:val="clear" w:color="auto" w:fill="auto"/>
            <w:noWrap/>
            <w:vAlign w:val="center"/>
            <w:hideMark/>
          </w:tcPr>
          <w:p w14:paraId="3C195756"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15m</w:t>
            </w:r>
          </w:p>
        </w:tc>
        <w:tc>
          <w:tcPr>
            <w:tcW w:w="974" w:type="dxa"/>
            <w:tcBorders>
              <w:top w:val="nil"/>
              <w:left w:val="nil"/>
              <w:bottom w:val="nil"/>
              <w:right w:val="nil"/>
            </w:tcBorders>
            <w:shd w:val="clear" w:color="auto" w:fill="auto"/>
            <w:noWrap/>
            <w:vAlign w:val="center"/>
            <w:hideMark/>
          </w:tcPr>
          <w:p w14:paraId="33384B6B"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0.50</w:t>
            </w:r>
          </w:p>
        </w:tc>
        <w:tc>
          <w:tcPr>
            <w:tcW w:w="998" w:type="dxa"/>
            <w:tcBorders>
              <w:top w:val="nil"/>
              <w:left w:val="nil"/>
              <w:bottom w:val="nil"/>
              <w:right w:val="nil"/>
            </w:tcBorders>
            <w:shd w:val="clear" w:color="auto" w:fill="auto"/>
            <w:noWrap/>
            <w:vAlign w:val="center"/>
            <w:hideMark/>
          </w:tcPr>
          <w:p w14:paraId="11B22529"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0.0133***</w:t>
            </w:r>
          </w:p>
        </w:tc>
        <w:tc>
          <w:tcPr>
            <w:tcW w:w="998" w:type="dxa"/>
            <w:tcBorders>
              <w:top w:val="nil"/>
              <w:left w:val="nil"/>
              <w:bottom w:val="nil"/>
              <w:right w:val="nil"/>
            </w:tcBorders>
            <w:shd w:val="clear" w:color="auto" w:fill="auto"/>
            <w:noWrap/>
            <w:vAlign w:val="center"/>
            <w:hideMark/>
          </w:tcPr>
          <w:p w14:paraId="7A484ED6"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0.0179***</w:t>
            </w:r>
          </w:p>
        </w:tc>
        <w:tc>
          <w:tcPr>
            <w:tcW w:w="998" w:type="dxa"/>
            <w:tcBorders>
              <w:top w:val="nil"/>
              <w:left w:val="nil"/>
              <w:bottom w:val="nil"/>
              <w:right w:val="nil"/>
            </w:tcBorders>
            <w:shd w:val="clear" w:color="auto" w:fill="auto"/>
            <w:noWrap/>
            <w:vAlign w:val="center"/>
            <w:hideMark/>
          </w:tcPr>
          <w:p w14:paraId="430569BE"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0.0187***</w:t>
            </w:r>
          </w:p>
        </w:tc>
        <w:tc>
          <w:tcPr>
            <w:tcW w:w="998" w:type="dxa"/>
            <w:tcBorders>
              <w:top w:val="nil"/>
              <w:left w:val="nil"/>
              <w:bottom w:val="nil"/>
              <w:right w:val="nil"/>
            </w:tcBorders>
            <w:shd w:val="clear" w:color="auto" w:fill="auto"/>
            <w:noWrap/>
            <w:vAlign w:val="center"/>
            <w:hideMark/>
          </w:tcPr>
          <w:p w14:paraId="41B67D8F"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-0.262***</w:t>
            </w:r>
          </w:p>
        </w:tc>
        <w:tc>
          <w:tcPr>
            <w:tcW w:w="998" w:type="dxa"/>
            <w:tcBorders>
              <w:top w:val="nil"/>
              <w:left w:val="nil"/>
              <w:bottom w:val="nil"/>
              <w:right w:val="nil"/>
            </w:tcBorders>
            <w:shd w:val="clear" w:color="auto" w:fill="auto"/>
            <w:noWrap/>
            <w:vAlign w:val="center"/>
            <w:hideMark/>
          </w:tcPr>
          <w:p w14:paraId="10FBA122"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-0.000632</w:t>
            </w:r>
          </w:p>
        </w:tc>
        <w:tc>
          <w:tcPr>
            <w:tcW w:w="998" w:type="dxa"/>
            <w:tcBorders>
              <w:top w:val="nil"/>
              <w:left w:val="nil"/>
              <w:bottom w:val="nil"/>
              <w:right w:val="nil"/>
            </w:tcBorders>
            <w:shd w:val="clear" w:color="auto" w:fill="auto"/>
            <w:noWrap/>
            <w:vAlign w:val="center"/>
            <w:hideMark/>
          </w:tcPr>
          <w:p w14:paraId="20614216"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0.0205***</w:t>
            </w:r>
          </w:p>
        </w:tc>
        <w:tc>
          <w:tcPr>
            <w:tcW w:w="998" w:type="dxa"/>
            <w:tcBorders>
              <w:top w:val="nil"/>
              <w:left w:val="nil"/>
              <w:bottom w:val="nil"/>
              <w:right w:val="nil"/>
            </w:tcBorders>
            <w:shd w:val="clear" w:color="auto" w:fill="auto"/>
            <w:noWrap/>
            <w:vAlign w:val="center"/>
            <w:hideMark/>
          </w:tcPr>
          <w:p w14:paraId="4E310A54"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0.00418</w:t>
            </w:r>
          </w:p>
        </w:tc>
        <w:tc>
          <w:tcPr>
            <w:tcW w:w="998" w:type="dxa"/>
            <w:tcBorders>
              <w:top w:val="nil"/>
              <w:left w:val="nil"/>
              <w:bottom w:val="nil"/>
              <w:right w:val="nil"/>
            </w:tcBorders>
            <w:shd w:val="clear" w:color="auto" w:fill="auto"/>
            <w:noWrap/>
            <w:vAlign w:val="center"/>
            <w:hideMark/>
          </w:tcPr>
          <w:p w14:paraId="4A66052B"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-0.318***</w:t>
            </w:r>
          </w:p>
        </w:tc>
        <w:tc>
          <w:tcPr>
            <w:tcW w:w="974" w:type="dxa"/>
            <w:tcBorders>
              <w:top w:val="nil"/>
              <w:left w:val="nil"/>
              <w:bottom w:val="nil"/>
              <w:right w:val="nil"/>
            </w:tcBorders>
            <w:shd w:val="clear" w:color="auto" w:fill="auto"/>
            <w:noWrap/>
            <w:vAlign w:val="center"/>
            <w:hideMark/>
          </w:tcPr>
          <w:p w14:paraId="46E1157E"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-0.0222***</w:t>
            </w:r>
          </w:p>
        </w:tc>
        <w:tc>
          <w:tcPr>
            <w:tcW w:w="998" w:type="dxa"/>
            <w:tcBorders>
              <w:top w:val="nil"/>
              <w:left w:val="nil"/>
              <w:bottom w:val="nil"/>
              <w:right w:val="nil"/>
            </w:tcBorders>
            <w:shd w:val="clear" w:color="auto" w:fill="auto"/>
            <w:noWrap/>
            <w:vAlign w:val="center"/>
            <w:hideMark/>
          </w:tcPr>
          <w:p w14:paraId="44025891"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0.0221***</w:t>
            </w:r>
          </w:p>
        </w:tc>
        <w:tc>
          <w:tcPr>
            <w:tcW w:w="998" w:type="dxa"/>
            <w:tcBorders>
              <w:top w:val="nil"/>
              <w:left w:val="nil"/>
              <w:bottom w:val="nil"/>
              <w:right w:val="nil"/>
            </w:tcBorders>
            <w:shd w:val="clear" w:color="auto" w:fill="auto"/>
            <w:noWrap/>
            <w:vAlign w:val="center"/>
            <w:hideMark/>
          </w:tcPr>
          <w:p w14:paraId="290C8BB1"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0.0209***</w:t>
            </w:r>
          </w:p>
        </w:tc>
        <w:tc>
          <w:tcPr>
            <w:tcW w:w="1002" w:type="dxa"/>
            <w:tcBorders>
              <w:top w:val="nil"/>
              <w:left w:val="nil"/>
              <w:bottom w:val="nil"/>
              <w:right w:val="nil"/>
            </w:tcBorders>
            <w:shd w:val="clear" w:color="auto" w:fill="auto"/>
            <w:noWrap/>
            <w:vAlign w:val="center"/>
            <w:hideMark/>
          </w:tcPr>
          <w:p w14:paraId="6157D70C"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-0.00817***</w:t>
            </w:r>
          </w:p>
        </w:tc>
        <w:tc>
          <w:tcPr>
            <w:tcW w:w="974" w:type="dxa"/>
            <w:tcBorders>
              <w:top w:val="nil"/>
              <w:left w:val="nil"/>
              <w:bottom w:val="nil"/>
              <w:right w:val="nil"/>
            </w:tcBorders>
            <w:shd w:val="clear" w:color="auto" w:fill="auto"/>
            <w:noWrap/>
            <w:vAlign w:val="center"/>
            <w:hideMark/>
          </w:tcPr>
          <w:p w14:paraId="01E1C7B9"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eastAsia="Times New Roman" w:hAnsi="Calibri" w:cs="Times New Roman"/>
                <w:color w:val="000000"/>
                <w:sz w:val="14"/>
                <w:szCs w:val="16"/>
              </w:rPr>
              <w:t>0.0112</w:t>
            </w:r>
          </w:p>
        </w:tc>
      </w:tr>
      <w:tr w:rsidR="00D10ED6" w:rsidRPr="00545A22" w14:paraId="6CBA88C7" w14:textId="77777777" w:rsidTr="00CD3AC2">
        <w:trPr>
          <w:trHeight w:val="300"/>
          <w:jc w:val="center"/>
        </w:trPr>
        <w:tc>
          <w:tcPr>
            <w:tcW w:w="974" w:type="dxa"/>
            <w:tcBorders>
              <w:top w:val="nil"/>
              <w:left w:val="nil"/>
              <w:bottom w:val="nil"/>
              <w:right w:val="nil"/>
            </w:tcBorders>
            <w:shd w:val="clear" w:color="auto" w:fill="auto"/>
            <w:noWrap/>
            <w:vAlign w:val="center"/>
            <w:hideMark/>
          </w:tcPr>
          <w:p w14:paraId="19B2E169"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60m</w:t>
            </w:r>
          </w:p>
        </w:tc>
        <w:tc>
          <w:tcPr>
            <w:tcW w:w="974" w:type="dxa"/>
            <w:tcBorders>
              <w:top w:val="nil"/>
              <w:left w:val="nil"/>
              <w:bottom w:val="nil"/>
              <w:right w:val="nil"/>
            </w:tcBorders>
            <w:shd w:val="clear" w:color="auto" w:fill="auto"/>
            <w:noWrap/>
            <w:vAlign w:val="center"/>
            <w:hideMark/>
          </w:tcPr>
          <w:p w14:paraId="7E7E323D"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0.50</w:t>
            </w:r>
          </w:p>
        </w:tc>
        <w:tc>
          <w:tcPr>
            <w:tcW w:w="998" w:type="dxa"/>
            <w:tcBorders>
              <w:top w:val="nil"/>
              <w:left w:val="nil"/>
              <w:bottom w:val="nil"/>
              <w:right w:val="nil"/>
            </w:tcBorders>
            <w:shd w:val="clear" w:color="auto" w:fill="auto"/>
            <w:noWrap/>
            <w:vAlign w:val="center"/>
            <w:hideMark/>
          </w:tcPr>
          <w:p w14:paraId="4A5A37BC"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0.0581***</w:t>
            </w:r>
          </w:p>
        </w:tc>
        <w:tc>
          <w:tcPr>
            <w:tcW w:w="998" w:type="dxa"/>
            <w:tcBorders>
              <w:top w:val="nil"/>
              <w:left w:val="nil"/>
              <w:bottom w:val="nil"/>
              <w:right w:val="nil"/>
            </w:tcBorders>
            <w:shd w:val="clear" w:color="auto" w:fill="auto"/>
            <w:noWrap/>
            <w:vAlign w:val="center"/>
            <w:hideMark/>
          </w:tcPr>
          <w:p w14:paraId="0218FE98"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0.0249***</w:t>
            </w:r>
          </w:p>
        </w:tc>
        <w:tc>
          <w:tcPr>
            <w:tcW w:w="998" w:type="dxa"/>
            <w:tcBorders>
              <w:top w:val="nil"/>
              <w:left w:val="nil"/>
              <w:bottom w:val="nil"/>
              <w:right w:val="nil"/>
            </w:tcBorders>
            <w:shd w:val="clear" w:color="auto" w:fill="auto"/>
            <w:noWrap/>
            <w:vAlign w:val="center"/>
            <w:hideMark/>
          </w:tcPr>
          <w:p w14:paraId="13EBB1C9"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0.00194</w:t>
            </w:r>
          </w:p>
        </w:tc>
        <w:tc>
          <w:tcPr>
            <w:tcW w:w="998" w:type="dxa"/>
            <w:tcBorders>
              <w:top w:val="nil"/>
              <w:left w:val="nil"/>
              <w:bottom w:val="nil"/>
              <w:right w:val="nil"/>
            </w:tcBorders>
            <w:shd w:val="clear" w:color="auto" w:fill="auto"/>
            <w:noWrap/>
            <w:vAlign w:val="center"/>
            <w:hideMark/>
          </w:tcPr>
          <w:p w14:paraId="54103813"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-0.187***</w:t>
            </w:r>
          </w:p>
        </w:tc>
        <w:tc>
          <w:tcPr>
            <w:tcW w:w="998" w:type="dxa"/>
            <w:tcBorders>
              <w:top w:val="nil"/>
              <w:left w:val="nil"/>
              <w:bottom w:val="nil"/>
              <w:right w:val="nil"/>
            </w:tcBorders>
            <w:shd w:val="clear" w:color="auto" w:fill="auto"/>
            <w:noWrap/>
            <w:vAlign w:val="center"/>
            <w:hideMark/>
          </w:tcPr>
          <w:p w14:paraId="0D440965"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0.0398***</w:t>
            </w:r>
          </w:p>
        </w:tc>
        <w:tc>
          <w:tcPr>
            <w:tcW w:w="998" w:type="dxa"/>
            <w:tcBorders>
              <w:top w:val="nil"/>
              <w:left w:val="nil"/>
              <w:bottom w:val="nil"/>
              <w:right w:val="nil"/>
            </w:tcBorders>
            <w:shd w:val="clear" w:color="auto" w:fill="auto"/>
            <w:noWrap/>
            <w:vAlign w:val="center"/>
            <w:hideMark/>
          </w:tcPr>
          <w:p w14:paraId="06292F07"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-0.0240**</w:t>
            </w:r>
          </w:p>
        </w:tc>
        <w:tc>
          <w:tcPr>
            <w:tcW w:w="998" w:type="dxa"/>
            <w:tcBorders>
              <w:top w:val="nil"/>
              <w:left w:val="nil"/>
              <w:bottom w:val="nil"/>
              <w:right w:val="nil"/>
            </w:tcBorders>
            <w:shd w:val="clear" w:color="auto" w:fill="auto"/>
            <w:noWrap/>
            <w:vAlign w:val="center"/>
            <w:hideMark/>
          </w:tcPr>
          <w:p w14:paraId="74FDD005"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-0.00597</w:t>
            </w:r>
          </w:p>
        </w:tc>
        <w:tc>
          <w:tcPr>
            <w:tcW w:w="998" w:type="dxa"/>
            <w:tcBorders>
              <w:top w:val="nil"/>
              <w:left w:val="nil"/>
              <w:bottom w:val="nil"/>
              <w:right w:val="nil"/>
            </w:tcBorders>
            <w:shd w:val="clear" w:color="auto" w:fill="auto"/>
            <w:noWrap/>
            <w:vAlign w:val="center"/>
            <w:hideMark/>
          </w:tcPr>
          <w:p w14:paraId="48223DA9"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-0.409***</w:t>
            </w:r>
          </w:p>
        </w:tc>
        <w:tc>
          <w:tcPr>
            <w:tcW w:w="974" w:type="dxa"/>
            <w:tcBorders>
              <w:top w:val="nil"/>
              <w:left w:val="nil"/>
              <w:bottom w:val="nil"/>
              <w:right w:val="nil"/>
            </w:tcBorders>
            <w:shd w:val="clear" w:color="auto" w:fill="auto"/>
            <w:noWrap/>
            <w:vAlign w:val="center"/>
            <w:hideMark/>
          </w:tcPr>
          <w:p w14:paraId="64A46152"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0.0332***</w:t>
            </w:r>
          </w:p>
        </w:tc>
        <w:tc>
          <w:tcPr>
            <w:tcW w:w="998" w:type="dxa"/>
            <w:tcBorders>
              <w:top w:val="nil"/>
              <w:left w:val="nil"/>
              <w:bottom w:val="nil"/>
              <w:right w:val="nil"/>
            </w:tcBorders>
            <w:shd w:val="clear" w:color="auto" w:fill="auto"/>
            <w:noWrap/>
            <w:vAlign w:val="center"/>
            <w:hideMark/>
          </w:tcPr>
          <w:p w14:paraId="11367A55"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0.0204*</w:t>
            </w:r>
          </w:p>
        </w:tc>
        <w:tc>
          <w:tcPr>
            <w:tcW w:w="998" w:type="dxa"/>
            <w:tcBorders>
              <w:top w:val="nil"/>
              <w:left w:val="nil"/>
              <w:bottom w:val="nil"/>
              <w:right w:val="nil"/>
            </w:tcBorders>
            <w:shd w:val="clear" w:color="auto" w:fill="auto"/>
            <w:noWrap/>
            <w:vAlign w:val="center"/>
            <w:hideMark/>
          </w:tcPr>
          <w:p w14:paraId="71FFC5CC"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0.00789</w:t>
            </w:r>
          </w:p>
        </w:tc>
        <w:tc>
          <w:tcPr>
            <w:tcW w:w="1002" w:type="dxa"/>
            <w:tcBorders>
              <w:top w:val="nil"/>
              <w:left w:val="nil"/>
              <w:bottom w:val="nil"/>
              <w:right w:val="nil"/>
            </w:tcBorders>
            <w:shd w:val="clear" w:color="auto" w:fill="auto"/>
            <w:noWrap/>
            <w:vAlign w:val="center"/>
            <w:hideMark/>
          </w:tcPr>
          <w:p w14:paraId="7C5428C7"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-0.0476***</w:t>
            </w:r>
          </w:p>
        </w:tc>
        <w:tc>
          <w:tcPr>
            <w:tcW w:w="974" w:type="dxa"/>
            <w:tcBorders>
              <w:top w:val="nil"/>
              <w:left w:val="nil"/>
              <w:bottom w:val="nil"/>
              <w:right w:val="nil"/>
            </w:tcBorders>
            <w:shd w:val="clear" w:color="auto" w:fill="auto"/>
            <w:noWrap/>
            <w:vAlign w:val="center"/>
            <w:hideMark/>
          </w:tcPr>
          <w:p w14:paraId="43AD5C4B"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eastAsia="Times New Roman" w:hAnsi="Calibri" w:cs="Times New Roman"/>
                <w:color w:val="000000"/>
                <w:sz w:val="14"/>
                <w:szCs w:val="16"/>
              </w:rPr>
              <w:t>0.0163</w:t>
            </w:r>
          </w:p>
        </w:tc>
      </w:tr>
      <w:tr w:rsidR="00D10ED6" w:rsidRPr="00545A22" w14:paraId="56F1C6D3" w14:textId="77777777" w:rsidTr="00CD3AC2">
        <w:trPr>
          <w:trHeight w:val="300"/>
          <w:jc w:val="center"/>
        </w:trPr>
        <w:tc>
          <w:tcPr>
            <w:tcW w:w="974" w:type="dxa"/>
            <w:tcBorders>
              <w:top w:val="nil"/>
              <w:left w:val="nil"/>
              <w:bottom w:val="nil"/>
              <w:right w:val="nil"/>
            </w:tcBorders>
            <w:shd w:val="clear" w:color="auto" w:fill="auto"/>
            <w:noWrap/>
            <w:vAlign w:val="center"/>
            <w:hideMark/>
          </w:tcPr>
          <w:p w14:paraId="4B1E2AD6"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Daily</w:t>
            </w:r>
          </w:p>
        </w:tc>
        <w:tc>
          <w:tcPr>
            <w:tcW w:w="974" w:type="dxa"/>
            <w:tcBorders>
              <w:top w:val="nil"/>
              <w:left w:val="nil"/>
              <w:bottom w:val="nil"/>
              <w:right w:val="nil"/>
            </w:tcBorders>
            <w:shd w:val="clear" w:color="auto" w:fill="auto"/>
            <w:noWrap/>
            <w:vAlign w:val="center"/>
            <w:hideMark/>
          </w:tcPr>
          <w:p w14:paraId="5F5E26FC"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0.50</w:t>
            </w:r>
          </w:p>
        </w:tc>
        <w:tc>
          <w:tcPr>
            <w:tcW w:w="998" w:type="dxa"/>
            <w:tcBorders>
              <w:top w:val="nil"/>
              <w:left w:val="nil"/>
              <w:bottom w:val="nil"/>
              <w:right w:val="nil"/>
            </w:tcBorders>
            <w:shd w:val="clear" w:color="auto" w:fill="auto"/>
            <w:noWrap/>
            <w:vAlign w:val="center"/>
            <w:hideMark/>
          </w:tcPr>
          <w:p w14:paraId="3A0A8A2F"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-0.0456</w:t>
            </w:r>
          </w:p>
        </w:tc>
        <w:tc>
          <w:tcPr>
            <w:tcW w:w="998" w:type="dxa"/>
            <w:tcBorders>
              <w:top w:val="nil"/>
              <w:left w:val="nil"/>
              <w:bottom w:val="nil"/>
              <w:right w:val="nil"/>
            </w:tcBorders>
            <w:shd w:val="clear" w:color="auto" w:fill="auto"/>
            <w:noWrap/>
            <w:vAlign w:val="center"/>
            <w:hideMark/>
          </w:tcPr>
          <w:p w14:paraId="4163F17C"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-0.0296</w:t>
            </w:r>
          </w:p>
        </w:tc>
        <w:tc>
          <w:tcPr>
            <w:tcW w:w="998" w:type="dxa"/>
            <w:tcBorders>
              <w:top w:val="nil"/>
              <w:left w:val="nil"/>
              <w:bottom w:val="nil"/>
              <w:right w:val="nil"/>
            </w:tcBorders>
            <w:shd w:val="clear" w:color="auto" w:fill="auto"/>
            <w:noWrap/>
            <w:vAlign w:val="center"/>
            <w:hideMark/>
          </w:tcPr>
          <w:p w14:paraId="3233F5AB"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0.0209</w:t>
            </w:r>
          </w:p>
        </w:tc>
        <w:tc>
          <w:tcPr>
            <w:tcW w:w="998" w:type="dxa"/>
            <w:tcBorders>
              <w:top w:val="nil"/>
              <w:left w:val="nil"/>
              <w:bottom w:val="nil"/>
              <w:right w:val="nil"/>
            </w:tcBorders>
            <w:shd w:val="clear" w:color="auto" w:fill="auto"/>
            <w:noWrap/>
            <w:vAlign w:val="center"/>
            <w:hideMark/>
          </w:tcPr>
          <w:p w14:paraId="0E646FE0"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0.165*</w:t>
            </w:r>
          </w:p>
        </w:tc>
        <w:tc>
          <w:tcPr>
            <w:tcW w:w="998" w:type="dxa"/>
            <w:tcBorders>
              <w:top w:val="nil"/>
              <w:left w:val="nil"/>
              <w:bottom w:val="nil"/>
              <w:right w:val="nil"/>
            </w:tcBorders>
            <w:shd w:val="clear" w:color="auto" w:fill="auto"/>
            <w:noWrap/>
            <w:vAlign w:val="center"/>
            <w:hideMark/>
          </w:tcPr>
          <w:p w14:paraId="3E24942E"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-0.0675</w:t>
            </w:r>
          </w:p>
        </w:tc>
        <w:tc>
          <w:tcPr>
            <w:tcW w:w="998" w:type="dxa"/>
            <w:tcBorders>
              <w:top w:val="nil"/>
              <w:left w:val="nil"/>
              <w:bottom w:val="nil"/>
              <w:right w:val="nil"/>
            </w:tcBorders>
            <w:shd w:val="clear" w:color="auto" w:fill="auto"/>
            <w:noWrap/>
            <w:vAlign w:val="center"/>
            <w:hideMark/>
          </w:tcPr>
          <w:p w14:paraId="1C557E35"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-0.0731</w:t>
            </w:r>
          </w:p>
        </w:tc>
        <w:tc>
          <w:tcPr>
            <w:tcW w:w="998" w:type="dxa"/>
            <w:tcBorders>
              <w:top w:val="nil"/>
              <w:left w:val="nil"/>
              <w:bottom w:val="nil"/>
              <w:right w:val="nil"/>
            </w:tcBorders>
            <w:shd w:val="clear" w:color="auto" w:fill="auto"/>
            <w:noWrap/>
            <w:vAlign w:val="center"/>
            <w:hideMark/>
          </w:tcPr>
          <w:p w14:paraId="16D77466"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-0.0795</w:t>
            </w:r>
          </w:p>
        </w:tc>
        <w:tc>
          <w:tcPr>
            <w:tcW w:w="998" w:type="dxa"/>
            <w:tcBorders>
              <w:top w:val="nil"/>
              <w:left w:val="nil"/>
              <w:bottom w:val="nil"/>
              <w:right w:val="nil"/>
            </w:tcBorders>
            <w:shd w:val="clear" w:color="auto" w:fill="auto"/>
            <w:noWrap/>
            <w:vAlign w:val="center"/>
            <w:hideMark/>
          </w:tcPr>
          <w:p w14:paraId="629928EC"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-0.727***</w:t>
            </w:r>
          </w:p>
        </w:tc>
        <w:tc>
          <w:tcPr>
            <w:tcW w:w="974" w:type="dxa"/>
            <w:tcBorders>
              <w:top w:val="nil"/>
              <w:left w:val="nil"/>
              <w:bottom w:val="nil"/>
              <w:right w:val="nil"/>
            </w:tcBorders>
            <w:shd w:val="clear" w:color="auto" w:fill="auto"/>
            <w:noWrap/>
            <w:vAlign w:val="center"/>
            <w:hideMark/>
          </w:tcPr>
          <w:p w14:paraId="28C3C498"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0.187*</w:t>
            </w:r>
          </w:p>
        </w:tc>
        <w:tc>
          <w:tcPr>
            <w:tcW w:w="998" w:type="dxa"/>
            <w:tcBorders>
              <w:top w:val="nil"/>
              <w:left w:val="nil"/>
              <w:bottom w:val="nil"/>
              <w:right w:val="nil"/>
            </w:tcBorders>
            <w:shd w:val="clear" w:color="auto" w:fill="auto"/>
            <w:noWrap/>
            <w:vAlign w:val="center"/>
            <w:hideMark/>
          </w:tcPr>
          <w:p w14:paraId="7959D368"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0.105</w:t>
            </w:r>
          </w:p>
        </w:tc>
        <w:tc>
          <w:tcPr>
            <w:tcW w:w="998" w:type="dxa"/>
            <w:tcBorders>
              <w:top w:val="nil"/>
              <w:left w:val="nil"/>
              <w:bottom w:val="nil"/>
              <w:right w:val="nil"/>
            </w:tcBorders>
            <w:shd w:val="clear" w:color="auto" w:fill="auto"/>
            <w:noWrap/>
            <w:vAlign w:val="center"/>
            <w:hideMark/>
          </w:tcPr>
          <w:p w14:paraId="061034F8"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0.111</w:t>
            </w:r>
          </w:p>
        </w:tc>
        <w:tc>
          <w:tcPr>
            <w:tcW w:w="1002" w:type="dxa"/>
            <w:tcBorders>
              <w:top w:val="nil"/>
              <w:left w:val="nil"/>
              <w:bottom w:val="nil"/>
              <w:right w:val="nil"/>
            </w:tcBorders>
            <w:shd w:val="clear" w:color="auto" w:fill="auto"/>
            <w:noWrap/>
            <w:vAlign w:val="center"/>
            <w:hideMark/>
          </w:tcPr>
          <w:p w14:paraId="36CCCF0F"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-0.444</w:t>
            </w:r>
          </w:p>
        </w:tc>
        <w:tc>
          <w:tcPr>
            <w:tcW w:w="974" w:type="dxa"/>
            <w:tcBorders>
              <w:top w:val="nil"/>
              <w:left w:val="nil"/>
              <w:bottom w:val="nil"/>
              <w:right w:val="nil"/>
            </w:tcBorders>
            <w:shd w:val="clear" w:color="auto" w:fill="auto"/>
            <w:noWrap/>
            <w:vAlign w:val="center"/>
            <w:hideMark/>
          </w:tcPr>
          <w:p w14:paraId="6A30386E"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eastAsia="Times New Roman" w:hAnsi="Calibri" w:cs="Times New Roman"/>
                <w:color w:val="000000"/>
                <w:sz w:val="14"/>
                <w:szCs w:val="16"/>
              </w:rPr>
              <w:t>0.0644</w:t>
            </w:r>
          </w:p>
        </w:tc>
      </w:tr>
      <w:tr w:rsidR="00D10ED6" w:rsidRPr="00545A22" w14:paraId="64FDB8C1" w14:textId="77777777" w:rsidTr="00CD3AC2">
        <w:trPr>
          <w:trHeight w:val="300"/>
          <w:jc w:val="center"/>
        </w:trPr>
        <w:tc>
          <w:tcPr>
            <w:tcW w:w="974" w:type="dxa"/>
            <w:tcBorders>
              <w:top w:val="nil"/>
              <w:left w:val="nil"/>
              <w:bottom w:val="nil"/>
              <w:right w:val="nil"/>
            </w:tcBorders>
            <w:shd w:val="clear" w:color="auto" w:fill="auto"/>
            <w:noWrap/>
            <w:vAlign w:val="center"/>
            <w:hideMark/>
          </w:tcPr>
          <w:p w14:paraId="146577F4"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1m</w:t>
            </w:r>
          </w:p>
        </w:tc>
        <w:tc>
          <w:tcPr>
            <w:tcW w:w="974" w:type="dxa"/>
            <w:tcBorders>
              <w:top w:val="nil"/>
              <w:left w:val="nil"/>
              <w:bottom w:val="nil"/>
              <w:right w:val="nil"/>
            </w:tcBorders>
            <w:shd w:val="clear" w:color="auto" w:fill="auto"/>
            <w:noWrap/>
            <w:vAlign w:val="center"/>
            <w:hideMark/>
          </w:tcPr>
          <w:p w14:paraId="13B78351"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0.75</w:t>
            </w:r>
          </w:p>
        </w:tc>
        <w:tc>
          <w:tcPr>
            <w:tcW w:w="998" w:type="dxa"/>
            <w:tcBorders>
              <w:top w:val="nil"/>
              <w:left w:val="nil"/>
              <w:bottom w:val="nil"/>
              <w:right w:val="nil"/>
            </w:tcBorders>
            <w:shd w:val="clear" w:color="auto" w:fill="auto"/>
            <w:noWrap/>
            <w:vAlign w:val="center"/>
            <w:hideMark/>
          </w:tcPr>
          <w:p w14:paraId="02356C55"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-0.0139***</w:t>
            </w:r>
          </w:p>
        </w:tc>
        <w:tc>
          <w:tcPr>
            <w:tcW w:w="998" w:type="dxa"/>
            <w:tcBorders>
              <w:top w:val="nil"/>
              <w:left w:val="nil"/>
              <w:bottom w:val="nil"/>
              <w:right w:val="nil"/>
            </w:tcBorders>
            <w:shd w:val="clear" w:color="auto" w:fill="auto"/>
            <w:noWrap/>
            <w:vAlign w:val="center"/>
            <w:hideMark/>
          </w:tcPr>
          <w:p w14:paraId="5689AB4E"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0.00281***</w:t>
            </w:r>
          </w:p>
        </w:tc>
        <w:tc>
          <w:tcPr>
            <w:tcW w:w="998" w:type="dxa"/>
            <w:tcBorders>
              <w:top w:val="nil"/>
              <w:left w:val="nil"/>
              <w:bottom w:val="nil"/>
              <w:right w:val="nil"/>
            </w:tcBorders>
            <w:shd w:val="clear" w:color="auto" w:fill="auto"/>
            <w:noWrap/>
            <w:vAlign w:val="center"/>
            <w:hideMark/>
          </w:tcPr>
          <w:p w14:paraId="7A7DB28A"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0.00707***</w:t>
            </w:r>
          </w:p>
        </w:tc>
        <w:tc>
          <w:tcPr>
            <w:tcW w:w="998" w:type="dxa"/>
            <w:tcBorders>
              <w:top w:val="nil"/>
              <w:left w:val="nil"/>
              <w:bottom w:val="nil"/>
              <w:right w:val="nil"/>
            </w:tcBorders>
            <w:shd w:val="clear" w:color="auto" w:fill="auto"/>
            <w:noWrap/>
            <w:vAlign w:val="center"/>
            <w:hideMark/>
          </w:tcPr>
          <w:p w14:paraId="43375BDB"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0.0309***</w:t>
            </w:r>
          </w:p>
        </w:tc>
        <w:tc>
          <w:tcPr>
            <w:tcW w:w="998" w:type="dxa"/>
            <w:tcBorders>
              <w:top w:val="nil"/>
              <w:left w:val="nil"/>
              <w:bottom w:val="nil"/>
              <w:right w:val="nil"/>
            </w:tcBorders>
            <w:shd w:val="clear" w:color="auto" w:fill="auto"/>
            <w:noWrap/>
            <w:vAlign w:val="center"/>
            <w:hideMark/>
          </w:tcPr>
          <w:p w14:paraId="3DCBC6FC"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0.00492***</w:t>
            </w:r>
          </w:p>
        </w:tc>
        <w:tc>
          <w:tcPr>
            <w:tcW w:w="998" w:type="dxa"/>
            <w:tcBorders>
              <w:top w:val="nil"/>
              <w:left w:val="nil"/>
              <w:bottom w:val="nil"/>
              <w:right w:val="nil"/>
            </w:tcBorders>
            <w:shd w:val="clear" w:color="auto" w:fill="auto"/>
            <w:noWrap/>
            <w:vAlign w:val="center"/>
            <w:hideMark/>
          </w:tcPr>
          <w:p w14:paraId="4D9D9700"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-0.0141***</w:t>
            </w:r>
          </w:p>
        </w:tc>
        <w:tc>
          <w:tcPr>
            <w:tcW w:w="998" w:type="dxa"/>
            <w:tcBorders>
              <w:top w:val="nil"/>
              <w:left w:val="nil"/>
              <w:bottom w:val="nil"/>
              <w:right w:val="nil"/>
            </w:tcBorders>
            <w:shd w:val="clear" w:color="auto" w:fill="auto"/>
            <w:noWrap/>
            <w:vAlign w:val="center"/>
            <w:hideMark/>
          </w:tcPr>
          <w:p w14:paraId="31B6B298"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0.0114***</w:t>
            </w:r>
          </w:p>
        </w:tc>
        <w:tc>
          <w:tcPr>
            <w:tcW w:w="998" w:type="dxa"/>
            <w:tcBorders>
              <w:top w:val="nil"/>
              <w:left w:val="nil"/>
              <w:bottom w:val="nil"/>
              <w:right w:val="nil"/>
            </w:tcBorders>
            <w:shd w:val="clear" w:color="auto" w:fill="auto"/>
            <w:noWrap/>
            <w:vAlign w:val="center"/>
            <w:hideMark/>
          </w:tcPr>
          <w:p w14:paraId="48EE31A8"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-0.0303***</w:t>
            </w:r>
          </w:p>
        </w:tc>
        <w:tc>
          <w:tcPr>
            <w:tcW w:w="974" w:type="dxa"/>
            <w:tcBorders>
              <w:top w:val="nil"/>
              <w:left w:val="nil"/>
              <w:bottom w:val="nil"/>
              <w:right w:val="nil"/>
            </w:tcBorders>
            <w:shd w:val="clear" w:color="auto" w:fill="auto"/>
            <w:noWrap/>
            <w:vAlign w:val="center"/>
            <w:hideMark/>
          </w:tcPr>
          <w:p w14:paraId="74F3DBF6"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-0.432***</w:t>
            </w:r>
          </w:p>
        </w:tc>
        <w:tc>
          <w:tcPr>
            <w:tcW w:w="998" w:type="dxa"/>
            <w:tcBorders>
              <w:top w:val="nil"/>
              <w:left w:val="nil"/>
              <w:bottom w:val="nil"/>
              <w:right w:val="nil"/>
            </w:tcBorders>
            <w:shd w:val="clear" w:color="auto" w:fill="auto"/>
            <w:noWrap/>
            <w:vAlign w:val="center"/>
            <w:hideMark/>
          </w:tcPr>
          <w:p w14:paraId="4A4A55B7"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-0.115***</w:t>
            </w:r>
          </w:p>
        </w:tc>
        <w:tc>
          <w:tcPr>
            <w:tcW w:w="998" w:type="dxa"/>
            <w:tcBorders>
              <w:top w:val="nil"/>
              <w:left w:val="nil"/>
              <w:bottom w:val="nil"/>
              <w:right w:val="nil"/>
            </w:tcBorders>
            <w:shd w:val="clear" w:color="auto" w:fill="auto"/>
            <w:noWrap/>
            <w:vAlign w:val="center"/>
            <w:hideMark/>
          </w:tcPr>
          <w:p w14:paraId="20C7364F"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-0.0368***</w:t>
            </w:r>
          </w:p>
        </w:tc>
        <w:tc>
          <w:tcPr>
            <w:tcW w:w="1002" w:type="dxa"/>
            <w:tcBorders>
              <w:top w:val="nil"/>
              <w:left w:val="nil"/>
              <w:bottom w:val="nil"/>
              <w:right w:val="nil"/>
            </w:tcBorders>
            <w:shd w:val="clear" w:color="auto" w:fill="auto"/>
            <w:noWrap/>
            <w:vAlign w:val="center"/>
            <w:hideMark/>
          </w:tcPr>
          <w:p w14:paraId="157B2C99"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0.00903***</w:t>
            </w:r>
          </w:p>
        </w:tc>
        <w:tc>
          <w:tcPr>
            <w:tcW w:w="974" w:type="dxa"/>
            <w:tcBorders>
              <w:top w:val="nil"/>
              <w:left w:val="nil"/>
              <w:bottom w:val="nil"/>
              <w:right w:val="nil"/>
            </w:tcBorders>
            <w:shd w:val="clear" w:color="auto" w:fill="auto"/>
            <w:noWrap/>
            <w:vAlign w:val="center"/>
            <w:hideMark/>
          </w:tcPr>
          <w:p w14:paraId="316AB064"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eastAsia="Times New Roman" w:hAnsi="Calibri" w:cs="Times New Roman"/>
                <w:color w:val="000000"/>
                <w:sz w:val="14"/>
                <w:szCs w:val="16"/>
              </w:rPr>
              <w:t>0.0656</w:t>
            </w:r>
          </w:p>
        </w:tc>
      </w:tr>
      <w:tr w:rsidR="00D10ED6" w:rsidRPr="00545A22" w14:paraId="5884A8FA" w14:textId="77777777" w:rsidTr="00CD3AC2">
        <w:trPr>
          <w:trHeight w:val="300"/>
          <w:jc w:val="center"/>
        </w:trPr>
        <w:tc>
          <w:tcPr>
            <w:tcW w:w="974" w:type="dxa"/>
            <w:tcBorders>
              <w:top w:val="nil"/>
              <w:left w:val="nil"/>
              <w:bottom w:val="nil"/>
              <w:right w:val="nil"/>
            </w:tcBorders>
            <w:shd w:val="clear" w:color="auto" w:fill="auto"/>
            <w:noWrap/>
            <w:vAlign w:val="center"/>
            <w:hideMark/>
          </w:tcPr>
          <w:p w14:paraId="74A5A870"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5m</w:t>
            </w:r>
          </w:p>
        </w:tc>
        <w:tc>
          <w:tcPr>
            <w:tcW w:w="974" w:type="dxa"/>
            <w:tcBorders>
              <w:top w:val="nil"/>
              <w:left w:val="nil"/>
              <w:bottom w:val="nil"/>
              <w:right w:val="nil"/>
            </w:tcBorders>
            <w:shd w:val="clear" w:color="auto" w:fill="auto"/>
            <w:noWrap/>
            <w:vAlign w:val="center"/>
            <w:hideMark/>
          </w:tcPr>
          <w:p w14:paraId="123BD936"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0.75</w:t>
            </w:r>
          </w:p>
        </w:tc>
        <w:tc>
          <w:tcPr>
            <w:tcW w:w="998" w:type="dxa"/>
            <w:tcBorders>
              <w:top w:val="nil"/>
              <w:left w:val="nil"/>
              <w:bottom w:val="nil"/>
              <w:right w:val="nil"/>
            </w:tcBorders>
            <w:shd w:val="clear" w:color="auto" w:fill="auto"/>
            <w:noWrap/>
            <w:vAlign w:val="center"/>
            <w:hideMark/>
          </w:tcPr>
          <w:p w14:paraId="1D089E4C"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-0.00483**</w:t>
            </w:r>
          </w:p>
        </w:tc>
        <w:tc>
          <w:tcPr>
            <w:tcW w:w="998" w:type="dxa"/>
            <w:tcBorders>
              <w:top w:val="nil"/>
              <w:left w:val="nil"/>
              <w:bottom w:val="nil"/>
              <w:right w:val="nil"/>
            </w:tcBorders>
            <w:shd w:val="clear" w:color="auto" w:fill="auto"/>
            <w:noWrap/>
            <w:vAlign w:val="center"/>
            <w:hideMark/>
          </w:tcPr>
          <w:p w14:paraId="6EAD8D7E"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0.0172***</w:t>
            </w:r>
          </w:p>
        </w:tc>
        <w:tc>
          <w:tcPr>
            <w:tcW w:w="998" w:type="dxa"/>
            <w:tcBorders>
              <w:top w:val="nil"/>
              <w:left w:val="nil"/>
              <w:bottom w:val="nil"/>
              <w:right w:val="nil"/>
            </w:tcBorders>
            <w:shd w:val="clear" w:color="auto" w:fill="auto"/>
            <w:noWrap/>
            <w:vAlign w:val="center"/>
            <w:hideMark/>
          </w:tcPr>
          <w:p w14:paraId="131A0A58"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0.0171***</w:t>
            </w:r>
          </w:p>
        </w:tc>
        <w:tc>
          <w:tcPr>
            <w:tcW w:w="998" w:type="dxa"/>
            <w:tcBorders>
              <w:top w:val="nil"/>
              <w:left w:val="nil"/>
              <w:bottom w:val="nil"/>
              <w:right w:val="nil"/>
            </w:tcBorders>
            <w:shd w:val="clear" w:color="auto" w:fill="auto"/>
            <w:noWrap/>
            <w:vAlign w:val="center"/>
            <w:hideMark/>
          </w:tcPr>
          <w:p w14:paraId="690B9746"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-0.0182***</w:t>
            </w:r>
          </w:p>
        </w:tc>
        <w:tc>
          <w:tcPr>
            <w:tcW w:w="998" w:type="dxa"/>
            <w:tcBorders>
              <w:top w:val="nil"/>
              <w:left w:val="nil"/>
              <w:bottom w:val="nil"/>
              <w:right w:val="nil"/>
            </w:tcBorders>
            <w:shd w:val="clear" w:color="auto" w:fill="auto"/>
            <w:noWrap/>
            <w:vAlign w:val="center"/>
            <w:hideMark/>
          </w:tcPr>
          <w:p w14:paraId="7CB7594E"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0.00388</w:t>
            </w:r>
          </w:p>
        </w:tc>
        <w:tc>
          <w:tcPr>
            <w:tcW w:w="998" w:type="dxa"/>
            <w:tcBorders>
              <w:top w:val="nil"/>
              <w:left w:val="nil"/>
              <w:bottom w:val="nil"/>
              <w:right w:val="nil"/>
            </w:tcBorders>
            <w:shd w:val="clear" w:color="auto" w:fill="auto"/>
            <w:noWrap/>
            <w:vAlign w:val="center"/>
            <w:hideMark/>
          </w:tcPr>
          <w:p w14:paraId="20E9EF5D"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0.0417***</w:t>
            </w:r>
          </w:p>
        </w:tc>
        <w:tc>
          <w:tcPr>
            <w:tcW w:w="998" w:type="dxa"/>
            <w:tcBorders>
              <w:top w:val="nil"/>
              <w:left w:val="nil"/>
              <w:bottom w:val="nil"/>
              <w:right w:val="nil"/>
            </w:tcBorders>
            <w:shd w:val="clear" w:color="auto" w:fill="auto"/>
            <w:noWrap/>
            <w:vAlign w:val="center"/>
            <w:hideMark/>
          </w:tcPr>
          <w:p w14:paraId="49907729"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0.0394***</w:t>
            </w:r>
          </w:p>
        </w:tc>
        <w:tc>
          <w:tcPr>
            <w:tcW w:w="998" w:type="dxa"/>
            <w:tcBorders>
              <w:top w:val="nil"/>
              <w:left w:val="nil"/>
              <w:bottom w:val="nil"/>
              <w:right w:val="nil"/>
            </w:tcBorders>
            <w:shd w:val="clear" w:color="auto" w:fill="auto"/>
            <w:noWrap/>
            <w:vAlign w:val="center"/>
            <w:hideMark/>
          </w:tcPr>
          <w:p w14:paraId="46383876"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-0.432***</w:t>
            </w:r>
          </w:p>
        </w:tc>
        <w:tc>
          <w:tcPr>
            <w:tcW w:w="974" w:type="dxa"/>
            <w:tcBorders>
              <w:top w:val="nil"/>
              <w:left w:val="nil"/>
              <w:bottom w:val="nil"/>
              <w:right w:val="nil"/>
            </w:tcBorders>
            <w:shd w:val="clear" w:color="auto" w:fill="auto"/>
            <w:noWrap/>
            <w:vAlign w:val="center"/>
            <w:hideMark/>
          </w:tcPr>
          <w:p w14:paraId="75DAD52A"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-0.190***</w:t>
            </w:r>
          </w:p>
        </w:tc>
        <w:tc>
          <w:tcPr>
            <w:tcW w:w="998" w:type="dxa"/>
            <w:tcBorders>
              <w:top w:val="nil"/>
              <w:left w:val="nil"/>
              <w:bottom w:val="nil"/>
              <w:right w:val="nil"/>
            </w:tcBorders>
            <w:shd w:val="clear" w:color="auto" w:fill="auto"/>
            <w:noWrap/>
            <w:vAlign w:val="center"/>
            <w:hideMark/>
          </w:tcPr>
          <w:p w14:paraId="6730A557"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-0.0334***</w:t>
            </w:r>
          </w:p>
        </w:tc>
        <w:tc>
          <w:tcPr>
            <w:tcW w:w="998" w:type="dxa"/>
            <w:tcBorders>
              <w:top w:val="nil"/>
              <w:left w:val="nil"/>
              <w:bottom w:val="nil"/>
              <w:right w:val="nil"/>
            </w:tcBorders>
            <w:shd w:val="clear" w:color="auto" w:fill="auto"/>
            <w:noWrap/>
            <w:vAlign w:val="center"/>
            <w:hideMark/>
          </w:tcPr>
          <w:p w14:paraId="5043E8D3"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-0.0217***</w:t>
            </w:r>
          </w:p>
        </w:tc>
        <w:tc>
          <w:tcPr>
            <w:tcW w:w="1002" w:type="dxa"/>
            <w:tcBorders>
              <w:top w:val="nil"/>
              <w:left w:val="nil"/>
              <w:bottom w:val="nil"/>
              <w:right w:val="nil"/>
            </w:tcBorders>
            <w:shd w:val="clear" w:color="auto" w:fill="auto"/>
            <w:noWrap/>
            <w:vAlign w:val="center"/>
            <w:hideMark/>
          </w:tcPr>
          <w:p w14:paraId="5847C7E8"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0.0173***</w:t>
            </w:r>
          </w:p>
        </w:tc>
        <w:tc>
          <w:tcPr>
            <w:tcW w:w="974" w:type="dxa"/>
            <w:tcBorders>
              <w:top w:val="nil"/>
              <w:left w:val="nil"/>
              <w:bottom w:val="nil"/>
              <w:right w:val="nil"/>
            </w:tcBorders>
            <w:shd w:val="clear" w:color="auto" w:fill="auto"/>
            <w:noWrap/>
            <w:vAlign w:val="center"/>
            <w:hideMark/>
          </w:tcPr>
          <w:p w14:paraId="54CD06A4"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eastAsia="Times New Roman" w:hAnsi="Calibri" w:cs="Times New Roman"/>
                <w:color w:val="000000"/>
                <w:sz w:val="14"/>
                <w:szCs w:val="16"/>
              </w:rPr>
              <w:t>0.0571</w:t>
            </w:r>
          </w:p>
        </w:tc>
      </w:tr>
      <w:tr w:rsidR="00D10ED6" w:rsidRPr="00545A22" w14:paraId="259FF675" w14:textId="77777777" w:rsidTr="00CD3AC2">
        <w:trPr>
          <w:trHeight w:val="300"/>
          <w:jc w:val="center"/>
        </w:trPr>
        <w:tc>
          <w:tcPr>
            <w:tcW w:w="974" w:type="dxa"/>
            <w:tcBorders>
              <w:top w:val="nil"/>
              <w:left w:val="nil"/>
              <w:bottom w:val="nil"/>
              <w:right w:val="nil"/>
            </w:tcBorders>
            <w:shd w:val="clear" w:color="auto" w:fill="auto"/>
            <w:noWrap/>
            <w:vAlign w:val="center"/>
            <w:hideMark/>
          </w:tcPr>
          <w:p w14:paraId="74537222"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10m</w:t>
            </w:r>
          </w:p>
        </w:tc>
        <w:tc>
          <w:tcPr>
            <w:tcW w:w="974" w:type="dxa"/>
            <w:tcBorders>
              <w:top w:val="nil"/>
              <w:left w:val="nil"/>
              <w:bottom w:val="nil"/>
              <w:right w:val="nil"/>
            </w:tcBorders>
            <w:shd w:val="clear" w:color="auto" w:fill="auto"/>
            <w:noWrap/>
            <w:vAlign w:val="center"/>
            <w:hideMark/>
          </w:tcPr>
          <w:p w14:paraId="404E7119"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0.75</w:t>
            </w:r>
          </w:p>
        </w:tc>
        <w:tc>
          <w:tcPr>
            <w:tcW w:w="998" w:type="dxa"/>
            <w:tcBorders>
              <w:top w:val="nil"/>
              <w:left w:val="nil"/>
              <w:bottom w:val="nil"/>
              <w:right w:val="nil"/>
            </w:tcBorders>
            <w:shd w:val="clear" w:color="auto" w:fill="auto"/>
            <w:noWrap/>
            <w:vAlign w:val="center"/>
            <w:hideMark/>
          </w:tcPr>
          <w:p w14:paraId="1C55918B"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0.0139***</w:t>
            </w:r>
          </w:p>
        </w:tc>
        <w:tc>
          <w:tcPr>
            <w:tcW w:w="998" w:type="dxa"/>
            <w:tcBorders>
              <w:top w:val="nil"/>
              <w:left w:val="nil"/>
              <w:bottom w:val="nil"/>
              <w:right w:val="nil"/>
            </w:tcBorders>
            <w:shd w:val="clear" w:color="auto" w:fill="auto"/>
            <w:noWrap/>
            <w:vAlign w:val="center"/>
            <w:hideMark/>
          </w:tcPr>
          <w:p w14:paraId="19BD4396"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0.0271***</w:t>
            </w:r>
          </w:p>
        </w:tc>
        <w:tc>
          <w:tcPr>
            <w:tcW w:w="998" w:type="dxa"/>
            <w:tcBorders>
              <w:top w:val="nil"/>
              <w:left w:val="nil"/>
              <w:bottom w:val="nil"/>
              <w:right w:val="nil"/>
            </w:tcBorders>
            <w:shd w:val="clear" w:color="auto" w:fill="auto"/>
            <w:noWrap/>
            <w:vAlign w:val="center"/>
            <w:hideMark/>
          </w:tcPr>
          <w:p w14:paraId="0CD68CEA"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0.0126***</w:t>
            </w:r>
          </w:p>
        </w:tc>
        <w:tc>
          <w:tcPr>
            <w:tcW w:w="998" w:type="dxa"/>
            <w:tcBorders>
              <w:top w:val="nil"/>
              <w:left w:val="nil"/>
              <w:bottom w:val="nil"/>
              <w:right w:val="nil"/>
            </w:tcBorders>
            <w:shd w:val="clear" w:color="auto" w:fill="auto"/>
            <w:noWrap/>
            <w:vAlign w:val="center"/>
            <w:hideMark/>
          </w:tcPr>
          <w:p w14:paraId="1DE8A20F"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-0.0263***</w:t>
            </w:r>
          </w:p>
        </w:tc>
        <w:tc>
          <w:tcPr>
            <w:tcW w:w="998" w:type="dxa"/>
            <w:tcBorders>
              <w:top w:val="nil"/>
              <w:left w:val="nil"/>
              <w:bottom w:val="nil"/>
              <w:right w:val="nil"/>
            </w:tcBorders>
            <w:shd w:val="clear" w:color="auto" w:fill="auto"/>
            <w:noWrap/>
            <w:vAlign w:val="center"/>
            <w:hideMark/>
          </w:tcPr>
          <w:p w14:paraId="009DE402"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0.0543***</w:t>
            </w:r>
          </w:p>
        </w:tc>
        <w:tc>
          <w:tcPr>
            <w:tcW w:w="998" w:type="dxa"/>
            <w:tcBorders>
              <w:top w:val="nil"/>
              <w:left w:val="nil"/>
              <w:bottom w:val="nil"/>
              <w:right w:val="nil"/>
            </w:tcBorders>
            <w:shd w:val="clear" w:color="auto" w:fill="auto"/>
            <w:noWrap/>
            <w:vAlign w:val="center"/>
            <w:hideMark/>
          </w:tcPr>
          <w:p w14:paraId="4440C9F0"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0.0352***</w:t>
            </w:r>
          </w:p>
        </w:tc>
        <w:tc>
          <w:tcPr>
            <w:tcW w:w="998" w:type="dxa"/>
            <w:tcBorders>
              <w:top w:val="nil"/>
              <w:left w:val="nil"/>
              <w:bottom w:val="nil"/>
              <w:right w:val="nil"/>
            </w:tcBorders>
            <w:shd w:val="clear" w:color="auto" w:fill="auto"/>
            <w:noWrap/>
            <w:vAlign w:val="center"/>
            <w:hideMark/>
          </w:tcPr>
          <w:p w14:paraId="048FD249"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0.0333***</w:t>
            </w:r>
          </w:p>
        </w:tc>
        <w:tc>
          <w:tcPr>
            <w:tcW w:w="998" w:type="dxa"/>
            <w:tcBorders>
              <w:top w:val="nil"/>
              <w:left w:val="nil"/>
              <w:bottom w:val="nil"/>
              <w:right w:val="nil"/>
            </w:tcBorders>
            <w:shd w:val="clear" w:color="auto" w:fill="auto"/>
            <w:noWrap/>
            <w:vAlign w:val="center"/>
            <w:hideMark/>
          </w:tcPr>
          <w:p w14:paraId="1C82EE26"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-0.517***</w:t>
            </w:r>
          </w:p>
        </w:tc>
        <w:tc>
          <w:tcPr>
            <w:tcW w:w="974" w:type="dxa"/>
            <w:tcBorders>
              <w:top w:val="nil"/>
              <w:left w:val="nil"/>
              <w:bottom w:val="nil"/>
              <w:right w:val="nil"/>
            </w:tcBorders>
            <w:shd w:val="clear" w:color="auto" w:fill="auto"/>
            <w:noWrap/>
            <w:vAlign w:val="center"/>
            <w:hideMark/>
          </w:tcPr>
          <w:p w14:paraId="65F6E10C"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-0.124***</w:t>
            </w:r>
          </w:p>
        </w:tc>
        <w:tc>
          <w:tcPr>
            <w:tcW w:w="998" w:type="dxa"/>
            <w:tcBorders>
              <w:top w:val="nil"/>
              <w:left w:val="nil"/>
              <w:bottom w:val="nil"/>
              <w:right w:val="nil"/>
            </w:tcBorders>
            <w:shd w:val="clear" w:color="auto" w:fill="auto"/>
            <w:noWrap/>
            <w:vAlign w:val="center"/>
            <w:hideMark/>
          </w:tcPr>
          <w:p w14:paraId="4B2480DF"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-0.0194***</w:t>
            </w:r>
          </w:p>
        </w:tc>
        <w:tc>
          <w:tcPr>
            <w:tcW w:w="998" w:type="dxa"/>
            <w:tcBorders>
              <w:top w:val="nil"/>
              <w:left w:val="nil"/>
              <w:bottom w:val="nil"/>
              <w:right w:val="nil"/>
            </w:tcBorders>
            <w:shd w:val="clear" w:color="auto" w:fill="auto"/>
            <w:noWrap/>
            <w:vAlign w:val="center"/>
            <w:hideMark/>
          </w:tcPr>
          <w:p w14:paraId="5270B9FC"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-0.0106**</w:t>
            </w:r>
          </w:p>
        </w:tc>
        <w:tc>
          <w:tcPr>
            <w:tcW w:w="1002" w:type="dxa"/>
            <w:tcBorders>
              <w:top w:val="nil"/>
              <w:left w:val="nil"/>
              <w:bottom w:val="nil"/>
              <w:right w:val="nil"/>
            </w:tcBorders>
            <w:shd w:val="clear" w:color="auto" w:fill="auto"/>
            <w:noWrap/>
            <w:vAlign w:val="center"/>
            <w:hideMark/>
          </w:tcPr>
          <w:p w14:paraId="499BE39F"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0.0263***</w:t>
            </w:r>
          </w:p>
        </w:tc>
        <w:tc>
          <w:tcPr>
            <w:tcW w:w="974" w:type="dxa"/>
            <w:tcBorders>
              <w:top w:val="nil"/>
              <w:left w:val="nil"/>
              <w:bottom w:val="nil"/>
              <w:right w:val="nil"/>
            </w:tcBorders>
            <w:shd w:val="clear" w:color="auto" w:fill="auto"/>
            <w:noWrap/>
            <w:vAlign w:val="center"/>
            <w:hideMark/>
          </w:tcPr>
          <w:p w14:paraId="7C7813E3"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eastAsia="Times New Roman" w:hAnsi="Calibri" w:cs="Times New Roman"/>
                <w:color w:val="000000"/>
                <w:sz w:val="14"/>
                <w:szCs w:val="16"/>
              </w:rPr>
              <w:t>0.0647</w:t>
            </w:r>
          </w:p>
        </w:tc>
      </w:tr>
      <w:tr w:rsidR="00D10ED6" w:rsidRPr="00545A22" w14:paraId="731E738F" w14:textId="77777777" w:rsidTr="00CD3AC2">
        <w:trPr>
          <w:trHeight w:val="300"/>
          <w:jc w:val="center"/>
        </w:trPr>
        <w:tc>
          <w:tcPr>
            <w:tcW w:w="974" w:type="dxa"/>
            <w:tcBorders>
              <w:top w:val="nil"/>
              <w:left w:val="nil"/>
              <w:bottom w:val="nil"/>
              <w:right w:val="nil"/>
            </w:tcBorders>
            <w:shd w:val="clear" w:color="auto" w:fill="auto"/>
            <w:noWrap/>
            <w:vAlign w:val="center"/>
            <w:hideMark/>
          </w:tcPr>
          <w:p w14:paraId="04BEBE40"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15m</w:t>
            </w:r>
          </w:p>
        </w:tc>
        <w:tc>
          <w:tcPr>
            <w:tcW w:w="974" w:type="dxa"/>
            <w:tcBorders>
              <w:top w:val="nil"/>
              <w:left w:val="nil"/>
              <w:bottom w:val="nil"/>
              <w:right w:val="nil"/>
            </w:tcBorders>
            <w:shd w:val="clear" w:color="auto" w:fill="auto"/>
            <w:noWrap/>
            <w:vAlign w:val="center"/>
            <w:hideMark/>
          </w:tcPr>
          <w:p w14:paraId="24954544"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0.75</w:t>
            </w:r>
          </w:p>
        </w:tc>
        <w:tc>
          <w:tcPr>
            <w:tcW w:w="998" w:type="dxa"/>
            <w:tcBorders>
              <w:top w:val="nil"/>
              <w:left w:val="nil"/>
              <w:bottom w:val="nil"/>
              <w:right w:val="nil"/>
            </w:tcBorders>
            <w:shd w:val="clear" w:color="auto" w:fill="auto"/>
            <w:noWrap/>
            <w:vAlign w:val="center"/>
            <w:hideMark/>
          </w:tcPr>
          <w:p w14:paraId="0D8EF508"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0.0337***</w:t>
            </w:r>
          </w:p>
        </w:tc>
        <w:tc>
          <w:tcPr>
            <w:tcW w:w="998" w:type="dxa"/>
            <w:tcBorders>
              <w:top w:val="nil"/>
              <w:left w:val="nil"/>
              <w:bottom w:val="nil"/>
              <w:right w:val="nil"/>
            </w:tcBorders>
            <w:shd w:val="clear" w:color="auto" w:fill="auto"/>
            <w:noWrap/>
            <w:vAlign w:val="center"/>
            <w:hideMark/>
          </w:tcPr>
          <w:p w14:paraId="405AF7A4"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0.0204***</w:t>
            </w:r>
          </w:p>
        </w:tc>
        <w:tc>
          <w:tcPr>
            <w:tcW w:w="998" w:type="dxa"/>
            <w:tcBorders>
              <w:top w:val="nil"/>
              <w:left w:val="nil"/>
              <w:bottom w:val="nil"/>
              <w:right w:val="nil"/>
            </w:tcBorders>
            <w:shd w:val="clear" w:color="auto" w:fill="auto"/>
            <w:noWrap/>
            <w:vAlign w:val="center"/>
            <w:hideMark/>
          </w:tcPr>
          <w:p w14:paraId="7CDB3035"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0.0271***</w:t>
            </w:r>
          </w:p>
        </w:tc>
        <w:tc>
          <w:tcPr>
            <w:tcW w:w="998" w:type="dxa"/>
            <w:tcBorders>
              <w:top w:val="nil"/>
              <w:left w:val="nil"/>
              <w:bottom w:val="nil"/>
              <w:right w:val="nil"/>
            </w:tcBorders>
            <w:shd w:val="clear" w:color="auto" w:fill="auto"/>
            <w:noWrap/>
            <w:vAlign w:val="center"/>
            <w:hideMark/>
          </w:tcPr>
          <w:p w14:paraId="7FD55517"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-0.0207***</w:t>
            </w:r>
          </w:p>
        </w:tc>
        <w:tc>
          <w:tcPr>
            <w:tcW w:w="998" w:type="dxa"/>
            <w:tcBorders>
              <w:top w:val="nil"/>
              <w:left w:val="nil"/>
              <w:bottom w:val="nil"/>
              <w:right w:val="nil"/>
            </w:tcBorders>
            <w:shd w:val="clear" w:color="auto" w:fill="auto"/>
            <w:noWrap/>
            <w:vAlign w:val="center"/>
            <w:hideMark/>
          </w:tcPr>
          <w:p w14:paraId="362E4CAA"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0.0549***</w:t>
            </w:r>
          </w:p>
        </w:tc>
        <w:tc>
          <w:tcPr>
            <w:tcW w:w="998" w:type="dxa"/>
            <w:tcBorders>
              <w:top w:val="nil"/>
              <w:left w:val="nil"/>
              <w:bottom w:val="nil"/>
              <w:right w:val="nil"/>
            </w:tcBorders>
            <w:shd w:val="clear" w:color="auto" w:fill="auto"/>
            <w:noWrap/>
            <w:vAlign w:val="center"/>
            <w:hideMark/>
          </w:tcPr>
          <w:p w14:paraId="293FF298"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0.0476***</w:t>
            </w:r>
          </w:p>
        </w:tc>
        <w:tc>
          <w:tcPr>
            <w:tcW w:w="998" w:type="dxa"/>
            <w:tcBorders>
              <w:top w:val="nil"/>
              <w:left w:val="nil"/>
              <w:bottom w:val="nil"/>
              <w:right w:val="nil"/>
            </w:tcBorders>
            <w:shd w:val="clear" w:color="auto" w:fill="auto"/>
            <w:noWrap/>
            <w:vAlign w:val="center"/>
            <w:hideMark/>
          </w:tcPr>
          <w:p w14:paraId="154A8D15"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0.0237***</w:t>
            </w:r>
          </w:p>
        </w:tc>
        <w:tc>
          <w:tcPr>
            <w:tcW w:w="998" w:type="dxa"/>
            <w:tcBorders>
              <w:top w:val="nil"/>
              <w:left w:val="nil"/>
              <w:bottom w:val="nil"/>
              <w:right w:val="nil"/>
            </w:tcBorders>
            <w:shd w:val="clear" w:color="auto" w:fill="auto"/>
            <w:noWrap/>
            <w:vAlign w:val="center"/>
            <w:hideMark/>
          </w:tcPr>
          <w:p w14:paraId="68132CA1"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-0.546***</w:t>
            </w:r>
          </w:p>
        </w:tc>
        <w:tc>
          <w:tcPr>
            <w:tcW w:w="974" w:type="dxa"/>
            <w:tcBorders>
              <w:top w:val="nil"/>
              <w:left w:val="nil"/>
              <w:bottom w:val="nil"/>
              <w:right w:val="nil"/>
            </w:tcBorders>
            <w:shd w:val="clear" w:color="auto" w:fill="auto"/>
            <w:noWrap/>
            <w:vAlign w:val="center"/>
            <w:hideMark/>
          </w:tcPr>
          <w:p w14:paraId="42A3F9B3"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-0.0954***</w:t>
            </w:r>
          </w:p>
        </w:tc>
        <w:tc>
          <w:tcPr>
            <w:tcW w:w="998" w:type="dxa"/>
            <w:tcBorders>
              <w:top w:val="nil"/>
              <w:left w:val="nil"/>
              <w:bottom w:val="nil"/>
              <w:right w:val="nil"/>
            </w:tcBorders>
            <w:shd w:val="clear" w:color="auto" w:fill="auto"/>
            <w:noWrap/>
            <w:vAlign w:val="center"/>
            <w:hideMark/>
          </w:tcPr>
          <w:p w14:paraId="27AF205F"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-0.0202***</w:t>
            </w:r>
          </w:p>
        </w:tc>
        <w:tc>
          <w:tcPr>
            <w:tcW w:w="998" w:type="dxa"/>
            <w:tcBorders>
              <w:top w:val="nil"/>
              <w:left w:val="nil"/>
              <w:bottom w:val="nil"/>
              <w:right w:val="nil"/>
            </w:tcBorders>
            <w:shd w:val="clear" w:color="auto" w:fill="auto"/>
            <w:noWrap/>
            <w:vAlign w:val="center"/>
            <w:hideMark/>
          </w:tcPr>
          <w:p w14:paraId="047995E9"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0.00129</w:t>
            </w:r>
          </w:p>
        </w:tc>
        <w:tc>
          <w:tcPr>
            <w:tcW w:w="1002" w:type="dxa"/>
            <w:tcBorders>
              <w:top w:val="nil"/>
              <w:left w:val="nil"/>
              <w:bottom w:val="nil"/>
              <w:right w:val="nil"/>
            </w:tcBorders>
            <w:shd w:val="clear" w:color="auto" w:fill="auto"/>
            <w:noWrap/>
            <w:vAlign w:val="center"/>
            <w:hideMark/>
          </w:tcPr>
          <w:p w14:paraId="4778C45D"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0.0351***</w:t>
            </w:r>
          </w:p>
        </w:tc>
        <w:tc>
          <w:tcPr>
            <w:tcW w:w="974" w:type="dxa"/>
            <w:tcBorders>
              <w:top w:val="nil"/>
              <w:left w:val="nil"/>
              <w:bottom w:val="nil"/>
              <w:right w:val="nil"/>
            </w:tcBorders>
            <w:shd w:val="clear" w:color="auto" w:fill="auto"/>
            <w:noWrap/>
            <w:vAlign w:val="center"/>
            <w:hideMark/>
          </w:tcPr>
          <w:p w14:paraId="7F1210E1"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eastAsia="Times New Roman" w:hAnsi="Calibri" w:cs="Times New Roman"/>
                <w:color w:val="000000"/>
                <w:sz w:val="14"/>
                <w:szCs w:val="16"/>
              </w:rPr>
              <w:t>0.0631</w:t>
            </w:r>
          </w:p>
        </w:tc>
      </w:tr>
      <w:tr w:rsidR="00D10ED6" w:rsidRPr="00545A22" w14:paraId="15FC1081" w14:textId="77777777" w:rsidTr="00CD3AC2">
        <w:trPr>
          <w:trHeight w:val="300"/>
          <w:jc w:val="center"/>
        </w:trPr>
        <w:tc>
          <w:tcPr>
            <w:tcW w:w="974" w:type="dxa"/>
            <w:tcBorders>
              <w:top w:val="nil"/>
              <w:left w:val="nil"/>
              <w:bottom w:val="nil"/>
              <w:right w:val="nil"/>
            </w:tcBorders>
            <w:shd w:val="clear" w:color="auto" w:fill="auto"/>
            <w:noWrap/>
            <w:vAlign w:val="center"/>
            <w:hideMark/>
          </w:tcPr>
          <w:p w14:paraId="72441D79"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60m</w:t>
            </w:r>
          </w:p>
        </w:tc>
        <w:tc>
          <w:tcPr>
            <w:tcW w:w="974" w:type="dxa"/>
            <w:tcBorders>
              <w:top w:val="nil"/>
              <w:left w:val="nil"/>
              <w:bottom w:val="nil"/>
              <w:right w:val="nil"/>
            </w:tcBorders>
            <w:shd w:val="clear" w:color="auto" w:fill="auto"/>
            <w:noWrap/>
            <w:vAlign w:val="center"/>
            <w:hideMark/>
          </w:tcPr>
          <w:p w14:paraId="3A2B93C8"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0.75</w:t>
            </w:r>
          </w:p>
        </w:tc>
        <w:tc>
          <w:tcPr>
            <w:tcW w:w="998" w:type="dxa"/>
            <w:tcBorders>
              <w:top w:val="nil"/>
              <w:left w:val="nil"/>
              <w:bottom w:val="nil"/>
              <w:right w:val="nil"/>
            </w:tcBorders>
            <w:shd w:val="clear" w:color="auto" w:fill="auto"/>
            <w:noWrap/>
            <w:vAlign w:val="center"/>
            <w:hideMark/>
          </w:tcPr>
          <w:p w14:paraId="34D13DFE"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0.0815***</w:t>
            </w:r>
          </w:p>
        </w:tc>
        <w:tc>
          <w:tcPr>
            <w:tcW w:w="998" w:type="dxa"/>
            <w:tcBorders>
              <w:top w:val="nil"/>
              <w:left w:val="nil"/>
              <w:bottom w:val="nil"/>
              <w:right w:val="nil"/>
            </w:tcBorders>
            <w:shd w:val="clear" w:color="auto" w:fill="auto"/>
            <w:noWrap/>
            <w:vAlign w:val="center"/>
            <w:hideMark/>
          </w:tcPr>
          <w:p w14:paraId="5A44070C"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0.0259***</w:t>
            </w:r>
          </w:p>
        </w:tc>
        <w:tc>
          <w:tcPr>
            <w:tcW w:w="998" w:type="dxa"/>
            <w:tcBorders>
              <w:top w:val="nil"/>
              <w:left w:val="nil"/>
              <w:bottom w:val="nil"/>
              <w:right w:val="nil"/>
            </w:tcBorders>
            <w:shd w:val="clear" w:color="auto" w:fill="auto"/>
            <w:noWrap/>
            <w:vAlign w:val="center"/>
            <w:hideMark/>
          </w:tcPr>
          <w:p w14:paraId="7ECF4606"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-0.00418</w:t>
            </w:r>
          </w:p>
        </w:tc>
        <w:tc>
          <w:tcPr>
            <w:tcW w:w="998" w:type="dxa"/>
            <w:tcBorders>
              <w:top w:val="nil"/>
              <w:left w:val="nil"/>
              <w:bottom w:val="nil"/>
              <w:right w:val="nil"/>
            </w:tcBorders>
            <w:shd w:val="clear" w:color="auto" w:fill="auto"/>
            <w:noWrap/>
            <w:vAlign w:val="center"/>
            <w:hideMark/>
          </w:tcPr>
          <w:p w14:paraId="70BE5F3E"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0.0680***</w:t>
            </w:r>
          </w:p>
        </w:tc>
        <w:tc>
          <w:tcPr>
            <w:tcW w:w="998" w:type="dxa"/>
            <w:tcBorders>
              <w:top w:val="nil"/>
              <w:left w:val="nil"/>
              <w:bottom w:val="nil"/>
              <w:right w:val="nil"/>
            </w:tcBorders>
            <w:shd w:val="clear" w:color="auto" w:fill="auto"/>
            <w:noWrap/>
            <w:vAlign w:val="center"/>
            <w:hideMark/>
          </w:tcPr>
          <w:p w14:paraId="5258D285"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0.0957***</w:t>
            </w:r>
          </w:p>
        </w:tc>
        <w:tc>
          <w:tcPr>
            <w:tcW w:w="998" w:type="dxa"/>
            <w:tcBorders>
              <w:top w:val="nil"/>
              <w:left w:val="nil"/>
              <w:bottom w:val="nil"/>
              <w:right w:val="nil"/>
            </w:tcBorders>
            <w:shd w:val="clear" w:color="auto" w:fill="auto"/>
            <w:noWrap/>
            <w:vAlign w:val="center"/>
            <w:hideMark/>
          </w:tcPr>
          <w:p w14:paraId="3491220B"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-0.00507</w:t>
            </w:r>
          </w:p>
        </w:tc>
        <w:tc>
          <w:tcPr>
            <w:tcW w:w="998" w:type="dxa"/>
            <w:tcBorders>
              <w:top w:val="nil"/>
              <w:left w:val="nil"/>
              <w:bottom w:val="nil"/>
              <w:right w:val="nil"/>
            </w:tcBorders>
            <w:shd w:val="clear" w:color="auto" w:fill="auto"/>
            <w:noWrap/>
            <w:vAlign w:val="center"/>
            <w:hideMark/>
          </w:tcPr>
          <w:p w14:paraId="3ED3BEC9"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-0.00506</w:t>
            </w:r>
          </w:p>
        </w:tc>
        <w:tc>
          <w:tcPr>
            <w:tcW w:w="998" w:type="dxa"/>
            <w:tcBorders>
              <w:top w:val="nil"/>
              <w:left w:val="nil"/>
              <w:bottom w:val="nil"/>
              <w:right w:val="nil"/>
            </w:tcBorders>
            <w:shd w:val="clear" w:color="auto" w:fill="auto"/>
            <w:noWrap/>
            <w:vAlign w:val="center"/>
            <w:hideMark/>
          </w:tcPr>
          <w:p w14:paraId="5C4B0719"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-0.642***</w:t>
            </w:r>
          </w:p>
        </w:tc>
        <w:tc>
          <w:tcPr>
            <w:tcW w:w="974" w:type="dxa"/>
            <w:tcBorders>
              <w:top w:val="nil"/>
              <w:left w:val="nil"/>
              <w:bottom w:val="nil"/>
              <w:right w:val="nil"/>
            </w:tcBorders>
            <w:shd w:val="clear" w:color="auto" w:fill="auto"/>
            <w:noWrap/>
            <w:vAlign w:val="center"/>
            <w:hideMark/>
          </w:tcPr>
          <w:p w14:paraId="455C415E"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-0.0307**</w:t>
            </w:r>
          </w:p>
        </w:tc>
        <w:tc>
          <w:tcPr>
            <w:tcW w:w="998" w:type="dxa"/>
            <w:tcBorders>
              <w:top w:val="nil"/>
              <w:left w:val="nil"/>
              <w:bottom w:val="nil"/>
              <w:right w:val="nil"/>
            </w:tcBorders>
            <w:shd w:val="clear" w:color="auto" w:fill="auto"/>
            <w:noWrap/>
            <w:vAlign w:val="center"/>
            <w:hideMark/>
          </w:tcPr>
          <w:p w14:paraId="7F449394"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0.0114</w:t>
            </w:r>
          </w:p>
        </w:tc>
        <w:tc>
          <w:tcPr>
            <w:tcW w:w="998" w:type="dxa"/>
            <w:tcBorders>
              <w:top w:val="nil"/>
              <w:left w:val="nil"/>
              <w:bottom w:val="nil"/>
              <w:right w:val="nil"/>
            </w:tcBorders>
            <w:shd w:val="clear" w:color="auto" w:fill="auto"/>
            <w:noWrap/>
            <w:vAlign w:val="center"/>
            <w:hideMark/>
          </w:tcPr>
          <w:p w14:paraId="04DE8C35"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0.00271</w:t>
            </w:r>
          </w:p>
        </w:tc>
        <w:tc>
          <w:tcPr>
            <w:tcW w:w="1002" w:type="dxa"/>
            <w:tcBorders>
              <w:top w:val="nil"/>
              <w:left w:val="nil"/>
              <w:bottom w:val="nil"/>
              <w:right w:val="nil"/>
            </w:tcBorders>
            <w:shd w:val="clear" w:color="auto" w:fill="auto"/>
            <w:noWrap/>
            <w:vAlign w:val="center"/>
            <w:hideMark/>
          </w:tcPr>
          <w:p w14:paraId="68B56F0B"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0.0884***</w:t>
            </w:r>
          </w:p>
        </w:tc>
        <w:tc>
          <w:tcPr>
            <w:tcW w:w="974" w:type="dxa"/>
            <w:tcBorders>
              <w:top w:val="nil"/>
              <w:left w:val="nil"/>
              <w:bottom w:val="nil"/>
              <w:right w:val="nil"/>
            </w:tcBorders>
            <w:shd w:val="clear" w:color="auto" w:fill="auto"/>
            <w:noWrap/>
            <w:vAlign w:val="center"/>
            <w:hideMark/>
          </w:tcPr>
          <w:p w14:paraId="1371F621"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eastAsia="Times New Roman" w:hAnsi="Calibri" w:cs="Times New Roman"/>
                <w:color w:val="000000"/>
                <w:sz w:val="14"/>
                <w:szCs w:val="16"/>
              </w:rPr>
              <w:t>0.0595</w:t>
            </w:r>
          </w:p>
        </w:tc>
      </w:tr>
      <w:tr w:rsidR="00D10ED6" w:rsidRPr="00545A22" w14:paraId="24394F4D" w14:textId="77777777" w:rsidTr="00CD3AC2">
        <w:trPr>
          <w:trHeight w:val="300"/>
          <w:jc w:val="center"/>
        </w:trPr>
        <w:tc>
          <w:tcPr>
            <w:tcW w:w="974" w:type="dxa"/>
            <w:tcBorders>
              <w:top w:val="nil"/>
              <w:left w:val="nil"/>
              <w:bottom w:val="nil"/>
              <w:right w:val="nil"/>
            </w:tcBorders>
            <w:shd w:val="clear" w:color="auto" w:fill="auto"/>
            <w:noWrap/>
            <w:vAlign w:val="center"/>
            <w:hideMark/>
          </w:tcPr>
          <w:p w14:paraId="0211E767"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Daily</w:t>
            </w:r>
          </w:p>
        </w:tc>
        <w:tc>
          <w:tcPr>
            <w:tcW w:w="974" w:type="dxa"/>
            <w:tcBorders>
              <w:top w:val="nil"/>
              <w:left w:val="nil"/>
              <w:bottom w:val="nil"/>
              <w:right w:val="nil"/>
            </w:tcBorders>
            <w:shd w:val="clear" w:color="auto" w:fill="auto"/>
            <w:noWrap/>
            <w:vAlign w:val="center"/>
            <w:hideMark/>
          </w:tcPr>
          <w:p w14:paraId="03E71949"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0.75</w:t>
            </w:r>
          </w:p>
        </w:tc>
        <w:tc>
          <w:tcPr>
            <w:tcW w:w="998" w:type="dxa"/>
            <w:tcBorders>
              <w:top w:val="nil"/>
              <w:left w:val="nil"/>
              <w:bottom w:val="nil"/>
              <w:right w:val="nil"/>
            </w:tcBorders>
            <w:shd w:val="clear" w:color="auto" w:fill="auto"/>
            <w:noWrap/>
            <w:vAlign w:val="center"/>
            <w:hideMark/>
          </w:tcPr>
          <w:p w14:paraId="53C1C835"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-0.000379</w:t>
            </w:r>
          </w:p>
        </w:tc>
        <w:tc>
          <w:tcPr>
            <w:tcW w:w="998" w:type="dxa"/>
            <w:tcBorders>
              <w:top w:val="nil"/>
              <w:left w:val="nil"/>
              <w:bottom w:val="nil"/>
              <w:right w:val="nil"/>
            </w:tcBorders>
            <w:shd w:val="clear" w:color="auto" w:fill="auto"/>
            <w:noWrap/>
            <w:vAlign w:val="center"/>
            <w:hideMark/>
          </w:tcPr>
          <w:p w14:paraId="4C2A7D0C"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-0.0352</w:t>
            </w:r>
          </w:p>
        </w:tc>
        <w:tc>
          <w:tcPr>
            <w:tcW w:w="998" w:type="dxa"/>
            <w:tcBorders>
              <w:top w:val="nil"/>
              <w:left w:val="nil"/>
              <w:bottom w:val="nil"/>
              <w:right w:val="nil"/>
            </w:tcBorders>
            <w:shd w:val="clear" w:color="auto" w:fill="auto"/>
            <w:noWrap/>
            <w:vAlign w:val="center"/>
            <w:hideMark/>
          </w:tcPr>
          <w:p w14:paraId="150C242E"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-0.0129</w:t>
            </w:r>
          </w:p>
        </w:tc>
        <w:tc>
          <w:tcPr>
            <w:tcW w:w="998" w:type="dxa"/>
            <w:tcBorders>
              <w:top w:val="nil"/>
              <w:left w:val="nil"/>
              <w:bottom w:val="nil"/>
              <w:right w:val="nil"/>
            </w:tcBorders>
            <w:shd w:val="clear" w:color="auto" w:fill="auto"/>
            <w:noWrap/>
            <w:vAlign w:val="center"/>
            <w:hideMark/>
          </w:tcPr>
          <w:p w14:paraId="0DD4C4FE"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0.494***</w:t>
            </w:r>
          </w:p>
        </w:tc>
        <w:tc>
          <w:tcPr>
            <w:tcW w:w="998" w:type="dxa"/>
            <w:tcBorders>
              <w:top w:val="nil"/>
              <w:left w:val="nil"/>
              <w:bottom w:val="nil"/>
              <w:right w:val="nil"/>
            </w:tcBorders>
            <w:shd w:val="clear" w:color="auto" w:fill="auto"/>
            <w:noWrap/>
            <w:vAlign w:val="center"/>
            <w:hideMark/>
          </w:tcPr>
          <w:p w14:paraId="3695F44E"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-0.0495</w:t>
            </w:r>
          </w:p>
        </w:tc>
        <w:tc>
          <w:tcPr>
            <w:tcW w:w="998" w:type="dxa"/>
            <w:tcBorders>
              <w:top w:val="nil"/>
              <w:left w:val="nil"/>
              <w:bottom w:val="nil"/>
              <w:right w:val="nil"/>
            </w:tcBorders>
            <w:shd w:val="clear" w:color="auto" w:fill="auto"/>
            <w:noWrap/>
            <w:vAlign w:val="center"/>
            <w:hideMark/>
          </w:tcPr>
          <w:p w14:paraId="31CA185F"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-0.0129</w:t>
            </w:r>
          </w:p>
        </w:tc>
        <w:tc>
          <w:tcPr>
            <w:tcW w:w="998" w:type="dxa"/>
            <w:tcBorders>
              <w:top w:val="nil"/>
              <w:left w:val="nil"/>
              <w:bottom w:val="nil"/>
              <w:right w:val="nil"/>
            </w:tcBorders>
            <w:shd w:val="clear" w:color="auto" w:fill="auto"/>
            <w:noWrap/>
            <w:vAlign w:val="center"/>
            <w:hideMark/>
          </w:tcPr>
          <w:p w14:paraId="3115CBA8"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-0.0426</w:t>
            </w:r>
          </w:p>
        </w:tc>
        <w:tc>
          <w:tcPr>
            <w:tcW w:w="998" w:type="dxa"/>
            <w:tcBorders>
              <w:top w:val="nil"/>
              <w:left w:val="nil"/>
              <w:bottom w:val="nil"/>
              <w:right w:val="nil"/>
            </w:tcBorders>
            <w:shd w:val="clear" w:color="auto" w:fill="auto"/>
            <w:noWrap/>
            <w:vAlign w:val="center"/>
            <w:hideMark/>
          </w:tcPr>
          <w:p w14:paraId="2C32A906"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-1.093***</w:t>
            </w:r>
          </w:p>
        </w:tc>
        <w:tc>
          <w:tcPr>
            <w:tcW w:w="974" w:type="dxa"/>
            <w:tcBorders>
              <w:top w:val="nil"/>
              <w:left w:val="nil"/>
              <w:bottom w:val="nil"/>
              <w:right w:val="nil"/>
            </w:tcBorders>
            <w:shd w:val="clear" w:color="auto" w:fill="auto"/>
            <w:noWrap/>
            <w:vAlign w:val="center"/>
            <w:hideMark/>
          </w:tcPr>
          <w:p w14:paraId="2E8B1F7A"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0.280***</w:t>
            </w:r>
          </w:p>
        </w:tc>
        <w:tc>
          <w:tcPr>
            <w:tcW w:w="998" w:type="dxa"/>
            <w:tcBorders>
              <w:top w:val="nil"/>
              <w:left w:val="nil"/>
              <w:bottom w:val="nil"/>
              <w:right w:val="nil"/>
            </w:tcBorders>
            <w:shd w:val="clear" w:color="auto" w:fill="auto"/>
            <w:noWrap/>
            <w:vAlign w:val="center"/>
            <w:hideMark/>
          </w:tcPr>
          <w:p w14:paraId="2A434C0F"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0.127</w:t>
            </w:r>
          </w:p>
        </w:tc>
        <w:tc>
          <w:tcPr>
            <w:tcW w:w="998" w:type="dxa"/>
            <w:tcBorders>
              <w:top w:val="nil"/>
              <w:left w:val="nil"/>
              <w:bottom w:val="nil"/>
              <w:right w:val="nil"/>
            </w:tcBorders>
            <w:shd w:val="clear" w:color="auto" w:fill="auto"/>
            <w:noWrap/>
            <w:vAlign w:val="center"/>
            <w:hideMark/>
          </w:tcPr>
          <w:p w14:paraId="72C9B2E3"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0.0576</w:t>
            </w:r>
          </w:p>
        </w:tc>
        <w:tc>
          <w:tcPr>
            <w:tcW w:w="1002" w:type="dxa"/>
            <w:tcBorders>
              <w:top w:val="nil"/>
              <w:left w:val="nil"/>
              <w:bottom w:val="nil"/>
              <w:right w:val="nil"/>
            </w:tcBorders>
            <w:shd w:val="clear" w:color="auto" w:fill="auto"/>
            <w:noWrap/>
            <w:vAlign w:val="center"/>
            <w:hideMark/>
          </w:tcPr>
          <w:p w14:paraId="3EE0ADB2"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0.832</w:t>
            </w:r>
          </w:p>
        </w:tc>
        <w:tc>
          <w:tcPr>
            <w:tcW w:w="974" w:type="dxa"/>
            <w:tcBorders>
              <w:top w:val="nil"/>
              <w:left w:val="nil"/>
              <w:bottom w:val="nil"/>
              <w:right w:val="nil"/>
            </w:tcBorders>
            <w:shd w:val="clear" w:color="auto" w:fill="auto"/>
            <w:noWrap/>
            <w:vAlign w:val="center"/>
            <w:hideMark/>
          </w:tcPr>
          <w:p w14:paraId="4C7449A0"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eastAsia="Times New Roman" w:hAnsi="Calibri" w:cs="Times New Roman"/>
                <w:color w:val="000000"/>
                <w:sz w:val="14"/>
                <w:szCs w:val="16"/>
              </w:rPr>
              <w:t>0.1119</w:t>
            </w:r>
          </w:p>
        </w:tc>
      </w:tr>
      <w:tr w:rsidR="00D10ED6" w:rsidRPr="00545A22" w14:paraId="5CA94131" w14:textId="77777777" w:rsidTr="00CD3AC2">
        <w:trPr>
          <w:trHeight w:val="300"/>
          <w:jc w:val="center"/>
        </w:trPr>
        <w:tc>
          <w:tcPr>
            <w:tcW w:w="974" w:type="dxa"/>
            <w:tcBorders>
              <w:top w:val="nil"/>
              <w:left w:val="nil"/>
              <w:bottom w:val="nil"/>
              <w:right w:val="nil"/>
            </w:tcBorders>
            <w:shd w:val="clear" w:color="auto" w:fill="auto"/>
            <w:noWrap/>
            <w:vAlign w:val="center"/>
            <w:hideMark/>
          </w:tcPr>
          <w:p w14:paraId="45A3FE16"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1m</w:t>
            </w:r>
          </w:p>
        </w:tc>
        <w:tc>
          <w:tcPr>
            <w:tcW w:w="974" w:type="dxa"/>
            <w:tcBorders>
              <w:top w:val="nil"/>
              <w:left w:val="nil"/>
              <w:bottom w:val="nil"/>
              <w:right w:val="nil"/>
            </w:tcBorders>
            <w:shd w:val="clear" w:color="auto" w:fill="auto"/>
            <w:noWrap/>
            <w:vAlign w:val="center"/>
            <w:hideMark/>
          </w:tcPr>
          <w:p w14:paraId="3F5765EA"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0.80</w:t>
            </w:r>
          </w:p>
        </w:tc>
        <w:tc>
          <w:tcPr>
            <w:tcW w:w="998" w:type="dxa"/>
            <w:tcBorders>
              <w:top w:val="nil"/>
              <w:left w:val="nil"/>
              <w:bottom w:val="nil"/>
              <w:right w:val="nil"/>
            </w:tcBorders>
            <w:shd w:val="clear" w:color="auto" w:fill="auto"/>
            <w:noWrap/>
            <w:vAlign w:val="center"/>
            <w:hideMark/>
          </w:tcPr>
          <w:p w14:paraId="16ED8645"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-0.00994***</w:t>
            </w:r>
          </w:p>
        </w:tc>
        <w:tc>
          <w:tcPr>
            <w:tcW w:w="998" w:type="dxa"/>
            <w:tcBorders>
              <w:top w:val="nil"/>
              <w:left w:val="nil"/>
              <w:bottom w:val="nil"/>
              <w:right w:val="nil"/>
            </w:tcBorders>
            <w:shd w:val="clear" w:color="auto" w:fill="auto"/>
            <w:noWrap/>
            <w:vAlign w:val="center"/>
            <w:hideMark/>
          </w:tcPr>
          <w:p w14:paraId="3144CAC0"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0.00506***</w:t>
            </w:r>
          </w:p>
        </w:tc>
        <w:tc>
          <w:tcPr>
            <w:tcW w:w="998" w:type="dxa"/>
            <w:tcBorders>
              <w:top w:val="nil"/>
              <w:left w:val="nil"/>
              <w:bottom w:val="nil"/>
              <w:right w:val="nil"/>
            </w:tcBorders>
            <w:shd w:val="clear" w:color="auto" w:fill="auto"/>
            <w:noWrap/>
            <w:vAlign w:val="center"/>
            <w:hideMark/>
          </w:tcPr>
          <w:p w14:paraId="3722FEBE"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0.00852***</w:t>
            </w:r>
          </w:p>
        </w:tc>
        <w:tc>
          <w:tcPr>
            <w:tcW w:w="998" w:type="dxa"/>
            <w:tcBorders>
              <w:top w:val="nil"/>
              <w:left w:val="nil"/>
              <w:bottom w:val="nil"/>
              <w:right w:val="nil"/>
            </w:tcBorders>
            <w:shd w:val="clear" w:color="auto" w:fill="auto"/>
            <w:noWrap/>
            <w:vAlign w:val="center"/>
            <w:hideMark/>
          </w:tcPr>
          <w:p w14:paraId="54939471"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0.0452***</w:t>
            </w:r>
          </w:p>
        </w:tc>
        <w:tc>
          <w:tcPr>
            <w:tcW w:w="998" w:type="dxa"/>
            <w:tcBorders>
              <w:top w:val="nil"/>
              <w:left w:val="nil"/>
              <w:bottom w:val="nil"/>
              <w:right w:val="nil"/>
            </w:tcBorders>
            <w:shd w:val="clear" w:color="auto" w:fill="auto"/>
            <w:noWrap/>
            <w:vAlign w:val="center"/>
            <w:hideMark/>
          </w:tcPr>
          <w:p w14:paraId="3CB28F96"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0.0507***</w:t>
            </w:r>
          </w:p>
        </w:tc>
        <w:tc>
          <w:tcPr>
            <w:tcW w:w="998" w:type="dxa"/>
            <w:tcBorders>
              <w:top w:val="nil"/>
              <w:left w:val="nil"/>
              <w:bottom w:val="nil"/>
              <w:right w:val="nil"/>
            </w:tcBorders>
            <w:shd w:val="clear" w:color="auto" w:fill="auto"/>
            <w:noWrap/>
            <w:vAlign w:val="center"/>
            <w:hideMark/>
          </w:tcPr>
          <w:p w14:paraId="293B53D9"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-0.0000227</w:t>
            </w:r>
          </w:p>
        </w:tc>
        <w:tc>
          <w:tcPr>
            <w:tcW w:w="998" w:type="dxa"/>
            <w:tcBorders>
              <w:top w:val="nil"/>
              <w:left w:val="nil"/>
              <w:bottom w:val="nil"/>
              <w:right w:val="nil"/>
            </w:tcBorders>
            <w:shd w:val="clear" w:color="auto" w:fill="auto"/>
            <w:noWrap/>
            <w:vAlign w:val="center"/>
            <w:hideMark/>
          </w:tcPr>
          <w:p w14:paraId="640C63F4"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0.0204***</w:t>
            </w:r>
          </w:p>
        </w:tc>
        <w:tc>
          <w:tcPr>
            <w:tcW w:w="998" w:type="dxa"/>
            <w:tcBorders>
              <w:top w:val="nil"/>
              <w:left w:val="nil"/>
              <w:bottom w:val="nil"/>
              <w:right w:val="nil"/>
            </w:tcBorders>
            <w:shd w:val="clear" w:color="auto" w:fill="auto"/>
            <w:noWrap/>
            <w:vAlign w:val="center"/>
            <w:hideMark/>
          </w:tcPr>
          <w:p w14:paraId="4A63635A"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-0.0447***</w:t>
            </w:r>
          </w:p>
        </w:tc>
        <w:tc>
          <w:tcPr>
            <w:tcW w:w="974" w:type="dxa"/>
            <w:tcBorders>
              <w:top w:val="nil"/>
              <w:left w:val="nil"/>
              <w:bottom w:val="nil"/>
              <w:right w:val="nil"/>
            </w:tcBorders>
            <w:shd w:val="clear" w:color="auto" w:fill="auto"/>
            <w:noWrap/>
            <w:vAlign w:val="center"/>
            <w:hideMark/>
          </w:tcPr>
          <w:p w14:paraId="61E75A1F"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-0.487***</w:t>
            </w:r>
          </w:p>
        </w:tc>
        <w:tc>
          <w:tcPr>
            <w:tcW w:w="998" w:type="dxa"/>
            <w:tcBorders>
              <w:top w:val="nil"/>
              <w:left w:val="nil"/>
              <w:bottom w:val="nil"/>
              <w:right w:val="nil"/>
            </w:tcBorders>
            <w:shd w:val="clear" w:color="auto" w:fill="auto"/>
            <w:noWrap/>
            <w:vAlign w:val="center"/>
            <w:hideMark/>
          </w:tcPr>
          <w:p w14:paraId="03793CB8"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-0.133***</w:t>
            </w:r>
          </w:p>
        </w:tc>
        <w:tc>
          <w:tcPr>
            <w:tcW w:w="998" w:type="dxa"/>
            <w:tcBorders>
              <w:top w:val="nil"/>
              <w:left w:val="nil"/>
              <w:bottom w:val="nil"/>
              <w:right w:val="nil"/>
            </w:tcBorders>
            <w:shd w:val="clear" w:color="auto" w:fill="auto"/>
            <w:noWrap/>
            <w:vAlign w:val="center"/>
            <w:hideMark/>
          </w:tcPr>
          <w:p w14:paraId="5D1B1012"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-0.0466***</w:t>
            </w:r>
          </w:p>
        </w:tc>
        <w:tc>
          <w:tcPr>
            <w:tcW w:w="1002" w:type="dxa"/>
            <w:tcBorders>
              <w:top w:val="nil"/>
              <w:left w:val="nil"/>
              <w:bottom w:val="nil"/>
              <w:right w:val="nil"/>
            </w:tcBorders>
            <w:shd w:val="clear" w:color="auto" w:fill="auto"/>
            <w:noWrap/>
            <w:vAlign w:val="center"/>
            <w:hideMark/>
          </w:tcPr>
          <w:p w14:paraId="72446957"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0.0110***</w:t>
            </w:r>
          </w:p>
        </w:tc>
        <w:tc>
          <w:tcPr>
            <w:tcW w:w="974" w:type="dxa"/>
            <w:tcBorders>
              <w:top w:val="nil"/>
              <w:left w:val="nil"/>
              <w:bottom w:val="nil"/>
              <w:right w:val="nil"/>
            </w:tcBorders>
            <w:shd w:val="clear" w:color="auto" w:fill="auto"/>
            <w:noWrap/>
            <w:vAlign w:val="center"/>
            <w:hideMark/>
          </w:tcPr>
          <w:p w14:paraId="458A1089"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eastAsia="Times New Roman" w:hAnsi="Calibri" w:cs="Times New Roman"/>
                <w:color w:val="000000"/>
                <w:sz w:val="14"/>
                <w:szCs w:val="16"/>
              </w:rPr>
              <w:t>0.0953</w:t>
            </w:r>
          </w:p>
        </w:tc>
      </w:tr>
      <w:tr w:rsidR="00D10ED6" w:rsidRPr="00545A22" w14:paraId="0AADB3B7" w14:textId="77777777" w:rsidTr="00CD3AC2">
        <w:trPr>
          <w:trHeight w:val="300"/>
          <w:jc w:val="center"/>
        </w:trPr>
        <w:tc>
          <w:tcPr>
            <w:tcW w:w="974" w:type="dxa"/>
            <w:tcBorders>
              <w:top w:val="nil"/>
              <w:left w:val="nil"/>
              <w:bottom w:val="nil"/>
              <w:right w:val="nil"/>
            </w:tcBorders>
            <w:shd w:val="clear" w:color="auto" w:fill="auto"/>
            <w:noWrap/>
            <w:vAlign w:val="center"/>
            <w:hideMark/>
          </w:tcPr>
          <w:p w14:paraId="6436E471"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5m</w:t>
            </w:r>
          </w:p>
        </w:tc>
        <w:tc>
          <w:tcPr>
            <w:tcW w:w="974" w:type="dxa"/>
            <w:tcBorders>
              <w:top w:val="nil"/>
              <w:left w:val="nil"/>
              <w:bottom w:val="nil"/>
              <w:right w:val="nil"/>
            </w:tcBorders>
            <w:shd w:val="clear" w:color="auto" w:fill="auto"/>
            <w:noWrap/>
            <w:vAlign w:val="center"/>
            <w:hideMark/>
          </w:tcPr>
          <w:p w14:paraId="28E6B59E"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0.80</w:t>
            </w:r>
          </w:p>
        </w:tc>
        <w:tc>
          <w:tcPr>
            <w:tcW w:w="998" w:type="dxa"/>
            <w:tcBorders>
              <w:top w:val="nil"/>
              <w:left w:val="nil"/>
              <w:bottom w:val="nil"/>
              <w:right w:val="nil"/>
            </w:tcBorders>
            <w:shd w:val="clear" w:color="auto" w:fill="auto"/>
            <w:noWrap/>
            <w:vAlign w:val="center"/>
            <w:hideMark/>
          </w:tcPr>
          <w:p w14:paraId="35D23DD3"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0.000424</w:t>
            </w:r>
          </w:p>
        </w:tc>
        <w:tc>
          <w:tcPr>
            <w:tcW w:w="998" w:type="dxa"/>
            <w:tcBorders>
              <w:top w:val="nil"/>
              <w:left w:val="nil"/>
              <w:bottom w:val="nil"/>
              <w:right w:val="nil"/>
            </w:tcBorders>
            <w:shd w:val="clear" w:color="auto" w:fill="auto"/>
            <w:noWrap/>
            <w:vAlign w:val="center"/>
            <w:hideMark/>
          </w:tcPr>
          <w:p w14:paraId="5D9A8FCF"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0.0210***</w:t>
            </w:r>
          </w:p>
        </w:tc>
        <w:tc>
          <w:tcPr>
            <w:tcW w:w="998" w:type="dxa"/>
            <w:tcBorders>
              <w:top w:val="nil"/>
              <w:left w:val="nil"/>
              <w:bottom w:val="nil"/>
              <w:right w:val="nil"/>
            </w:tcBorders>
            <w:shd w:val="clear" w:color="auto" w:fill="auto"/>
            <w:noWrap/>
            <w:vAlign w:val="center"/>
            <w:hideMark/>
          </w:tcPr>
          <w:p w14:paraId="0D8BCEF8"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0.0200***</w:t>
            </w:r>
          </w:p>
        </w:tc>
        <w:tc>
          <w:tcPr>
            <w:tcW w:w="998" w:type="dxa"/>
            <w:tcBorders>
              <w:top w:val="nil"/>
              <w:left w:val="nil"/>
              <w:bottom w:val="nil"/>
              <w:right w:val="nil"/>
            </w:tcBorders>
            <w:shd w:val="clear" w:color="auto" w:fill="auto"/>
            <w:noWrap/>
            <w:vAlign w:val="center"/>
            <w:hideMark/>
          </w:tcPr>
          <w:p w14:paraId="478FC09B"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0.0312***</w:t>
            </w:r>
          </w:p>
        </w:tc>
        <w:tc>
          <w:tcPr>
            <w:tcW w:w="998" w:type="dxa"/>
            <w:tcBorders>
              <w:top w:val="nil"/>
              <w:left w:val="nil"/>
              <w:bottom w:val="nil"/>
              <w:right w:val="nil"/>
            </w:tcBorders>
            <w:shd w:val="clear" w:color="auto" w:fill="auto"/>
            <w:noWrap/>
            <w:vAlign w:val="center"/>
            <w:hideMark/>
          </w:tcPr>
          <w:p w14:paraId="70DCE335"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0.0267***</w:t>
            </w:r>
          </w:p>
        </w:tc>
        <w:tc>
          <w:tcPr>
            <w:tcW w:w="998" w:type="dxa"/>
            <w:tcBorders>
              <w:top w:val="nil"/>
              <w:left w:val="nil"/>
              <w:bottom w:val="nil"/>
              <w:right w:val="nil"/>
            </w:tcBorders>
            <w:shd w:val="clear" w:color="auto" w:fill="auto"/>
            <w:noWrap/>
            <w:vAlign w:val="center"/>
            <w:hideMark/>
          </w:tcPr>
          <w:p w14:paraId="65054D7B"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0.0534***</w:t>
            </w:r>
          </w:p>
        </w:tc>
        <w:tc>
          <w:tcPr>
            <w:tcW w:w="998" w:type="dxa"/>
            <w:tcBorders>
              <w:top w:val="nil"/>
              <w:left w:val="nil"/>
              <w:bottom w:val="nil"/>
              <w:right w:val="nil"/>
            </w:tcBorders>
            <w:shd w:val="clear" w:color="auto" w:fill="auto"/>
            <w:noWrap/>
            <w:vAlign w:val="center"/>
            <w:hideMark/>
          </w:tcPr>
          <w:p w14:paraId="177A50D0"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0.0507***</w:t>
            </w:r>
          </w:p>
        </w:tc>
        <w:tc>
          <w:tcPr>
            <w:tcW w:w="998" w:type="dxa"/>
            <w:tcBorders>
              <w:top w:val="nil"/>
              <w:left w:val="nil"/>
              <w:bottom w:val="nil"/>
              <w:right w:val="nil"/>
            </w:tcBorders>
            <w:shd w:val="clear" w:color="auto" w:fill="auto"/>
            <w:noWrap/>
            <w:vAlign w:val="center"/>
            <w:hideMark/>
          </w:tcPr>
          <w:p w14:paraId="4A7AE8F8"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-0.488***</w:t>
            </w:r>
          </w:p>
        </w:tc>
        <w:tc>
          <w:tcPr>
            <w:tcW w:w="974" w:type="dxa"/>
            <w:tcBorders>
              <w:top w:val="nil"/>
              <w:left w:val="nil"/>
              <w:bottom w:val="nil"/>
              <w:right w:val="nil"/>
            </w:tcBorders>
            <w:shd w:val="clear" w:color="auto" w:fill="auto"/>
            <w:noWrap/>
            <w:vAlign w:val="center"/>
            <w:hideMark/>
          </w:tcPr>
          <w:p w14:paraId="68484EC7"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-0.225***</w:t>
            </w:r>
          </w:p>
        </w:tc>
        <w:tc>
          <w:tcPr>
            <w:tcW w:w="998" w:type="dxa"/>
            <w:tcBorders>
              <w:top w:val="nil"/>
              <w:left w:val="nil"/>
              <w:bottom w:val="nil"/>
              <w:right w:val="nil"/>
            </w:tcBorders>
            <w:shd w:val="clear" w:color="auto" w:fill="auto"/>
            <w:noWrap/>
            <w:vAlign w:val="center"/>
            <w:hideMark/>
          </w:tcPr>
          <w:p w14:paraId="39031C95"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-0.0447***</w:t>
            </w:r>
          </w:p>
        </w:tc>
        <w:tc>
          <w:tcPr>
            <w:tcW w:w="998" w:type="dxa"/>
            <w:tcBorders>
              <w:top w:val="nil"/>
              <w:left w:val="nil"/>
              <w:bottom w:val="nil"/>
              <w:right w:val="nil"/>
            </w:tcBorders>
            <w:shd w:val="clear" w:color="auto" w:fill="auto"/>
            <w:noWrap/>
            <w:vAlign w:val="center"/>
            <w:hideMark/>
          </w:tcPr>
          <w:p w14:paraId="476C565F"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-0.0298***</w:t>
            </w:r>
          </w:p>
        </w:tc>
        <w:tc>
          <w:tcPr>
            <w:tcW w:w="1002" w:type="dxa"/>
            <w:tcBorders>
              <w:top w:val="nil"/>
              <w:left w:val="nil"/>
              <w:bottom w:val="nil"/>
              <w:right w:val="nil"/>
            </w:tcBorders>
            <w:shd w:val="clear" w:color="auto" w:fill="auto"/>
            <w:noWrap/>
            <w:vAlign w:val="center"/>
            <w:hideMark/>
          </w:tcPr>
          <w:p w14:paraId="223A56FA"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0.0228***</w:t>
            </w:r>
          </w:p>
        </w:tc>
        <w:tc>
          <w:tcPr>
            <w:tcW w:w="974" w:type="dxa"/>
            <w:tcBorders>
              <w:top w:val="nil"/>
              <w:left w:val="nil"/>
              <w:bottom w:val="nil"/>
              <w:right w:val="nil"/>
            </w:tcBorders>
            <w:shd w:val="clear" w:color="auto" w:fill="auto"/>
            <w:noWrap/>
            <w:vAlign w:val="center"/>
            <w:hideMark/>
          </w:tcPr>
          <w:p w14:paraId="33276DD8"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eastAsia="Times New Roman" w:hAnsi="Calibri" w:cs="Times New Roman"/>
                <w:color w:val="000000"/>
                <w:sz w:val="14"/>
                <w:szCs w:val="16"/>
              </w:rPr>
              <w:t>0.0814</w:t>
            </w:r>
          </w:p>
        </w:tc>
      </w:tr>
      <w:tr w:rsidR="00D10ED6" w:rsidRPr="00545A22" w14:paraId="03351D3F" w14:textId="77777777" w:rsidTr="00CD3AC2">
        <w:trPr>
          <w:trHeight w:val="300"/>
          <w:jc w:val="center"/>
        </w:trPr>
        <w:tc>
          <w:tcPr>
            <w:tcW w:w="974" w:type="dxa"/>
            <w:tcBorders>
              <w:top w:val="nil"/>
              <w:left w:val="nil"/>
              <w:bottom w:val="nil"/>
              <w:right w:val="nil"/>
            </w:tcBorders>
            <w:shd w:val="clear" w:color="auto" w:fill="auto"/>
            <w:noWrap/>
            <w:vAlign w:val="center"/>
            <w:hideMark/>
          </w:tcPr>
          <w:p w14:paraId="44D42874"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10m</w:t>
            </w:r>
          </w:p>
        </w:tc>
        <w:tc>
          <w:tcPr>
            <w:tcW w:w="974" w:type="dxa"/>
            <w:tcBorders>
              <w:top w:val="nil"/>
              <w:left w:val="nil"/>
              <w:bottom w:val="nil"/>
              <w:right w:val="nil"/>
            </w:tcBorders>
            <w:shd w:val="clear" w:color="auto" w:fill="auto"/>
            <w:noWrap/>
            <w:vAlign w:val="center"/>
            <w:hideMark/>
          </w:tcPr>
          <w:p w14:paraId="1A20D418"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0.80</w:t>
            </w:r>
          </w:p>
        </w:tc>
        <w:tc>
          <w:tcPr>
            <w:tcW w:w="998" w:type="dxa"/>
            <w:tcBorders>
              <w:top w:val="nil"/>
              <w:left w:val="nil"/>
              <w:bottom w:val="nil"/>
              <w:right w:val="nil"/>
            </w:tcBorders>
            <w:shd w:val="clear" w:color="auto" w:fill="auto"/>
            <w:noWrap/>
            <w:vAlign w:val="center"/>
            <w:hideMark/>
          </w:tcPr>
          <w:p w14:paraId="78754A0C"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0.0204***</w:t>
            </w:r>
          </w:p>
        </w:tc>
        <w:tc>
          <w:tcPr>
            <w:tcW w:w="998" w:type="dxa"/>
            <w:tcBorders>
              <w:top w:val="nil"/>
              <w:left w:val="nil"/>
              <w:bottom w:val="nil"/>
              <w:right w:val="nil"/>
            </w:tcBorders>
            <w:shd w:val="clear" w:color="auto" w:fill="auto"/>
            <w:noWrap/>
            <w:vAlign w:val="center"/>
            <w:hideMark/>
          </w:tcPr>
          <w:p w14:paraId="46A6AA71"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0.0326***</w:t>
            </w:r>
          </w:p>
        </w:tc>
        <w:tc>
          <w:tcPr>
            <w:tcW w:w="998" w:type="dxa"/>
            <w:tcBorders>
              <w:top w:val="nil"/>
              <w:left w:val="nil"/>
              <w:bottom w:val="nil"/>
              <w:right w:val="nil"/>
            </w:tcBorders>
            <w:shd w:val="clear" w:color="auto" w:fill="auto"/>
            <w:noWrap/>
            <w:vAlign w:val="center"/>
            <w:hideMark/>
          </w:tcPr>
          <w:p w14:paraId="02E5831A"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0.0152***</w:t>
            </w:r>
          </w:p>
        </w:tc>
        <w:tc>
          <w:tcPr>
            <w:tcW w:w="998" w:type="dxa"/>
            <w:tcBorders>
              <w:top w:val="nil"/>
              <w:left w:val="nil"/>
              <w:bottom w:val="nil"/>
              <w:right w:val="nil"/>
            </w:tcBorders>
            <w:shd w:val="clear" w:color="auto" w:fill="auto"/>
            <w:noWrap/>
            <w:vAlign w:val="center"/>
            <w:hideMark/>
          </w:tcPr>
          <w:p w14:paraId="39E32BF3"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0.0403***</w:t>
            </w:r>
          </w:p>
        </w:tc>
        <w:tc>
          <w:tcPr>
            <w:tcW w:w="998" w:type="dxa"/>
            <w:tcBorders>
              <w:top w:val="nil"/>
              <w:left w:val="nil"/>
              <w:bottom w:val="nil"/>
              <w:right w:val="nil"/>
            </w:tcBorders>
            <w:shd w:val="clear" w:color="auto" w:fill="auto"/>
            <w:noWrap/>
            <w:vAlign w:val="center"/>
            <w:hideMark/>
          </w:tcPr>
          <w:p w14:paraId="5B19E943"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0.0722***</w:t>
            </w:r>
          </w:p>
        </w:tc>
        <w:tc>
          <w:tcPr>
            <w:tcW w:w="998" w:type="dxa"/>
            <w:tcBorders>
              <w:top w:val="nil"/>
              <w:left w:val="nil"/>
              <w:bottom w:val="nil"/>
              <w:right w:val="nil"/>
            </w:tcBorders>
            <w:shd w:val="clear" w:color="auto" w:fill="auto"/>
            <w:noWrap/>
            <w:vAlign w:val="center"/>
            <w:hideMark/>
          </w:tcPr>
          <w:p w14:paraId="0C1693F9"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0.0475***</w:t>
            </w:r>
          </w:p>
        </w:tc>
        <w:tc>
          <w:tcPr>
            <w:tcW w:w="998" w:type="dxa"/>
            <w:tcBorders>
              <w:top w:val="nil"/>
              <w:left w:val="nil"/>
              <w:bottom w:val="nil"/>
              <w:right w:val="nil"/>
            </w:tcBorders>
            <w:shd w:val="clear" w:color="auto" w:fill="auto"/>
            <w:noWrap/>
            <w:vAlign w:val="center"/>
            <w:hideMark/>
          </w:tcPr>
          <w:p w14:paraId="593768C2"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0.0450***</w:t>
            </w:r>
          </w:p>
        </w:tc>
        <w:tc>
          <w:tcPr>
            <w:tcW w:w="998" w:type="dxa"/>
            <w:tcBorders>
              <w:top w:val="nil"/>
              <w:left w:val="nil"/>
              <w:bottom w:val="nil"/>
              <w:right w:val="nil"/>
            </w:tcBorders>
            <w:shd w:val="clear" w:color="auto" w:fill="auto"/>
            <w:noWrap/>
            <w:vAlign w:val="center"/>
            <w:hideMark/>
          </w:tcPr>
          <w:p w14:paraId="3DBAC83F"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-0.577***</w:t>
            </w:r>
          </w:p>
        </w:tc>
        <w:tc>
          <w:tcPr>
            <w:tcW w:w="974" w:type="dxa"/>
            <w:tcBorders>
              <w:top w:val="nil"/>
              <w:left w:val="nil"/>
              <w:bottom w:val="nil"/>
              <w:right w:val="nil"/>
            </w:tcBorders>
            <w:shd w:val="clear" w:color="auto" w:fill="auto"/>
            <w:noWrap/>
            <w:vAlign w:val="center"/>
            <w:hideMark/>
          </w:tcPr>
          <w:p w14:paraId="41A0F6B2"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-0.150***</w:t>
            </w:r>
          </w:p>
        </w:tc>
        <w:tc>
          <w:tcPr>
            <w:tcW w:w="998" w:type="dxa"/>
            <w:tcBorders>
              <w:top w:val="nil"/>
              <w:left w:val="nil"/>
              <w:bottom w:val="nil"/>
              <w:right w:val="nil"/>
            </w:tcBorders>
            <w:shd w:val="clear" w:color="auto" w:fill="auto"/>
            <w:noWrap/>
            <w:vAlign w:val="center"/>
            <w:hideMark/>
          </w:tcPr>
          <w:p w14:paraId="5724F463"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-0.0276***</w:t>
            </w:r>
          </w:p>
        </w:tc>
        <w:tc>
          <w:tcPr>
            <w:tcW w:w="998" w:type="dxa"/>
            <w:tcBorders>
              <w:top w:val="nil"/>
              <w:left w:val="nil"/>
              <w:bottom w:val="nil"/>
              <w:right w:val="nil"/>
            </w:tcBorders>
            <w:shd w:val="clear" w:color="auto" w:fill="auto"/>
            <w:noWrap/>
            <w:vAlign w:val="center"/>
            <w:hideMark/>
          </w:tcPr>
          <w:p w14:paraId="3FC05F1E"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-0.0192***</w:t>
            </w:r>
          </w:p>
        </w:tc>
        <w:tc>
          <w:tcPr>
            <w:tcW w:w="1002" w:type="dxa"/>
            <w:tcBorders>
              <w:top w:val="nil"/>
              <w:left w:val="nil"/>
              <w:bottom w:val="nil"/>
              <w:right w:val="nil"/>
            </w:tcBorders>
            <w:shd w:val="clear" w:color="auto" w:fill="auto"/>
            <w:noWrap/>
            <w:vAlign w:val="center"/>
            <w:hideMark/>
          </w:tcPr>
          <w:p w14:paraId="520DE3FB"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0.0346***</w:t>
            </w:r>
          </w:p>
        </w:tc>
        <w:tc>
          <w:tcPr>
            <w:tcW w:w="974" w:type="dxa"/>
            <w:tcBorders>
              <w:top w:val="nil"/>
              <w:left w:val="nil"/>
              <w:bottom w:val="nil"/>
              <w:right w:val="nil"/>
            </w:tcBorders>
            <w:shd w:val="clear" w:color="auto" w:fill="auto"/>
            <w:noWrap/>
            <w:vAlign w:val="center"/>
            <w:hideMark/>
          </w:tcPr>
          <w:p w14:paraId="79EFE51A"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eastAsia="Times New Roman" w:hAnsi="Calibri" w:cs="Times New Roman"/>
                <w:color w:val="000000"/>
                <w:sz w:val="14"/>
                <w:szCs w:val="16"/>
              </w:rPr>
              <w:t>0.0888</w:t>
            </w:r>
          </w:p>
        </w:tc>
      </w:tr>
      <w:tr w:rsidR="00D10ED6" w:rsidRPr="00545A22" w14:paraId="4D865F3B" w14:textId="77777777" w:rsidTr="00CD3AC2">
        <w:trPr>
          <w:trHeight w:val="300"/>
          <w:jc w:val="center"/>
        </w:trPr>
        <w:tc>
          <w:tcPr>
            <w:tcW w:w="974" w:type="dxa"/>
            <w:tcBorders>
              <w:top w:val="nil"/>
              <w:left w:val="nil"/>
              <w:bottom w:val="nil"/>
              <w:right w:val="nil"/>
            </w:tcBorders>
            <w:shd w:val="clear" w:color="auto" w:fill="auto"/>
            <w:noWrap/>
            <w:vAlign w:val="center"/>
            <w:hideMark/>
          </w:tcPr>
          <w:p w14:paraId="27AFA4AC"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15m</w:t>
            </w:r>
          </w:p>
        </w:tc>
        <w:tc>
          <w:tcPr>
            <w:tcW w:w="974" w:type="dxa"/>
            <w:tcBorders>
              <w:top w:val="nil"/>
              <w:left w:val="nil"/>
              <w:bottom w:val="nil"/>
              <w:right w:val="nil"/>
            </w:tcBorders>
            <w:shd w:val="clear" w:color="auto" w:fill="auto"/>
            <w:noWrap/>
            <w:vAlign w:val="center"/>
            <w:hideMark/>
          </w:tcPr>
          <w:p w14:paraId="184D2977"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0.80</w:t>
            </w:r>
          </w:p>
        </w:tc>
        <w:tc>
          <w:tcPr>
            <w:tcW w:w="998" w:type="dxa"/>
            <w:tcBorders>
              <w:top w:val="nil"/>
              <w:left w:val="nil"/>
              <w:bottom w:val="nil"/>
              <w:right w:val="nil"/>
            </w:tcBorders>
            <w:shd w:val="clear" w:color="auto" w:fill="auto"/>
            <w:noWrap/>
            <w:vAlign w:val="center"/>
            <w:hideMark/>
          </w:tcPr>
          <w:p w14:paraId="633C6F94"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0.0391***</w:t>
            </w:r>
          </w:p>
        </w:tc>
        <w:tc>
          <w:tcPr>
            <w:tcW w:w="998" w:type="dxa"/>
            <w:tcBorders>
              <w:top w:val="nil"/>
              <w:left w:val="nil"/>
              <w:bottom w:val="nil"/>
              <w:right w:val="nil"/>
            </w:tcBorders>
            <w:shd w:val="clear" w:color="auto" w:fill="auto"/>
            <w:noWrap/>
            <w:vAlign w:val="center"/>
            <w:hideMark/>
          </w:tcPr>
          <w:p w14:paraId="20916732"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0.0238***</w:t>
            </w:r>
          </w:p>
        </w:tc>
        <w:tc>
          <w:tcPr>
            <w:tcW w:w="998" w:type="dxa"/>
            <w:tcBorders>
              <w:top w:val="nil"/>
              <w:left w:val="nil"/>
              <w:bottom w:val="nil"/>
              <w:right w:val="nil"/>
            </w:tcBorders>
            <w:shd w:val="clear" w:color="auto" w:fill="auto"/>
            <w:noWrap/>
            <w:vAlign w:val="center"/>
            <w:hideMark/>
          </w:tcPr>
          <w:p w14:paraId="0530A842"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0.0299***</w:t>
            </w:r>
          </w:p>
        </w:tc>
        <w:tc>
          <w:tcPr>
            <w:tcW w:w="998" w:type="dxa"/>
            <w:tcBorders>
              <w:top w:val="nil"/>
              <w:left w:val="nil"/>
              <w:bottom w:val="nil"/>
              <w:right w:val="nil"/>
            </w:tcBorders>
            <w:shd w:val="clear" w:color="auto" w:fill="auto"/>
            <w:noWrap/>
            <w:vAlign w:val="center"/>
            <w:hideMark/>
          </w:tcPr>
          <w:p w14:paraId="36B39D35"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0.0527***</w:t>
            </w:r>
          </w:p>
        </w:tc>
        <w:tc>
          <w:tcPr>
            <w:tcW w:w="998" w:type="dxa"/>
            <w:tcBorders>
              <w:top w:val="nil"/>
              <w:left w:val="nil"/>
              <w:bottom w:val="nil"/>
              <w:right w:val="nil"/>
            </w:tcBorders>
            <w:shd w:val="clear" w:color="auto" w:fill="auto"/>
            <w:noWrap/>
            <w:vAlign w:val="center"/>
            <w:hideMark/>
          </w:tcPr>
          <w:p w14:paraId="23A2BAB2"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0.0768***</w:t>
            </w:r>
          </w:p>
        </w:tc>
        <w:tc>
          <w:tcPr>
            <w:tcW w:w="998" w:type="dxa"/>
            <w:tcBorders>
              <w:top w:val="nil"/>
              <w:left w:val="nil"/>
              <w:bottom w:val="nil"/>
              <w:right w:val="nil"/>
            </w:tcBorders>
            <w:shd w:val="clear" w:color="auto" w:fill="auto"/>
            <w:noWrap/>
            <w:vAlign w:val="center"/>
            <w:hideMark/>
          </w:tcPr>
          <w:p w14:paraId="34E0FA3C"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0.0555***</w:t>
            </w:r>
          </w:p>
        </w:tc>
        <w:tc>
          <w:tcPr>
            <w:tcW w:w="998" w:type="dxa"/>
            <w:tcBorders>
              <w:top w:val="nil"/>
              <w:left w:val="nil"/>
              <w:bottom w:val="nil"/>
              <w:right w:val="nil"/>
            </w:tcBorders>
            <w:shd w:val="clear" w:color="auto" w:fill="auto"/>
            <w:noWrap/>
            <w:vAlign w:val="center"/>
            <w:hideMark/>
          </w:tcPr>
          <w:p w14:paraId="35EC92C9"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0.0316***</w:t>
            </w:r>
          </w:p>
        </w:tc>
        <w:tc>
          <w:tcPr>
            <w:tcW w:w="998" w:type="dxa"/>
            <w:tcBorders>
              <w:top w:val="nil"/>
              <w:left w:val="nil"/>
              <w:bottom w:val="nil"/>
              <w:right w:val="nil"/>
            </w:tcBorders>
            <w:shd w:val="clear" w:color="auto" w:fill="auto"/>
            <w:noWrap/>
            <w:vAlign w:val="center"/>
            <w:hideMark/>
          </w:tcPr>
          <w:p w14:paraId="4FC7EB55"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-0.601***</w:t>
            </w:r>
          </w:p>
        </w:tc>
        <w:tc>
          <w:tcPr>
            <w:tcW w:w="974" w:type="dxa"/>
            <w:tcBorders>
              <w:top w:val="nil"/>
              <w:left w:val="nil"/>
              <w:bottom w:val="nil"/>
              <w:right w:val="nil"/>
            </w:tcBorders>
            <w:shd w:val="clear" w:color="auto" w:fill="auto"/>
            <w:noWrap/>
            <w:vAlign w:val="center"/>
            <w:hideMark/>
          </w:tcPr>
          <w:p w14:paraId="439BEC34"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-0.127***</w:t>
            </w:r>
          </w:p>
        </w:tc>
        <w:tc>
          <w:tcPr>
            <w:tcW w:w="998" w:type="dxa"/>
            <w:tcBorders>
              <w:top w:val="nil"/>
              <w:left w:val="nil"/>
              <w:bottom w:val="nil"/>
              <w:right w:val="nil"/>
            </w:tcBorders>
            <w:shd w:val="clear" w:color="auto" w:fill="auto"/>
            <w:noWrap/>
            <w:vAlign w:val="center"/>
            <w:hideMark/>
          </w:tcPr>
          <w:p w14:paraId="4FC155F0"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-0.0292***</w:t>
            </w:r>
          </w:p>
        </w:tc>
        <w:tc>
          <w:tcPr>
            <w:tcW w:w="998" w:type="dxa"/>
            <w:tcBorders>
              <w:top w:val="nil"/>
              <w:left w:val="nil"/>
              <w:bottom w:val="nil"/>
              <w:right w:val="nil"/>
            </w:tcBorders>
            <w:shd w:val="clear" w:color="auto" w:fill="auto"/>
            <w:noWrap/>
            <w:vAlign w:val="center"/>
            <w:hideMark/>
          </w:tcPr>
          <w:p w14:paraId="470ACA3A"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-0.00635</w:t>
            </w:r>
          </w:p>
        </w:tc>
        <w:tc>
          <w:tcPr>
            <w:tcW w:w="1002" w:type="dxa"/>
            <w:tcBorders>
              <w:top w:val="nil"/>
              <w:left w:val="nil"/>
              <w:bottom w:val="nil"/>
              <w:right w:val="nil"/>
            </w:tcBorders>
            <w:shd w:val="clear" w:color="auto" w:fill="auto"/>
            <w:noWrap/>
            <w:vAlign w:val="center"/>
            <w:hideMark/>
          </w:tcPr>
          <w:p w14:paraId="03FCFE72"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0.0455***</w:t>
            </w:r>
          </w:p>
        </w:tc>
        <w:tc>
          <w:tcPr>
            <w:tcW w:w="974" w:type="dxa"/>
            <w:tcBorders>
              <w:top w:val="nil"/>
              <w:left w:val="nil"/>
              <w:bottom w:val="nil"/>
              <w:right w:val="nil"/>
            </w:tcBorders>
            <w:shd w:val="clear" w:color="auto" w:fill="auto"/>
            <w:noWrap/>
            <w:vAlign w:val="center"/>
            <w:hideMark/>
          </w:tcPr>
          <w:p w14:paraId="1BBA1A0F"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eastAsia="Times New Roman" w:hAnsi="Calibri" w:cs="Times New Roman"/>
                <w:color w:val="000000"/>
                <w:sz w:val="14"/>
                <w:szCs w:val="16"/>
              </w:rPr>
              <w:t>0.0864</w:t>
            </w:r>
          </w:p>
        </w:tc>
      </w:tr>
      <w:tr w:rsidR="00D10ED6" w:rsidRPr="00545A22" w14:paraId="06E2BB06" w14:textId="77777777" w:rsidTr="00CD3AC2">
        <w:trPr>
          <w:trHeight w:val="300"/>
          <w:jc w:val="center"/>
        </w:trPr>
        <w:tc>
          <w:tcPr>
            <w:tcW w:w="974" w:type="dxa"/>
            <w:tcBorders>
              <w:top w:val="nil"/>
              <w:left w:val="nil"/>
              <w:bottom w:val="nil"/>
              <w:right w:val="nil"/>
            </w:tcBorders>
            <w:shd w:val="clear" w:color="auto" w:fill="auto"/>
            <w:noWrap/>
            <w:vAlign w:val="center"/>
            <w:hideMark/>
          </w:tcPr>
          <w:p w14:paraId="37003399"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60m</w:t>
            </w:r>
          </w:p>
        </w:tc>
        <w:tc>
          <w:tcPr>
            <w:tcW w:w="974" w:type="dxa"/>
            <w:tcBorders>
              <w:top w:val="nil"/>
              <w:left w:val="nil"/>
              <w:bottom w:val="nil"/>
              <w:right w:val="nil"/>
            </w:tcBorders>
            <w:shd w:val="clear" w:color="auto" w:fill="auto"/>
            <w:noWrap/>
            <w:vAlign w:val="center"/>
            <w:hideMark/>
          </w:tcPr>
          <w:p w14:paraId="1DC85445"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0.80</w:t>
            </w:r>
          </w:p>
        </w:tc>
        <w:tc>
          <w:tcPr>
            <w:tcW w:w="998" w:type="dxa"/>
            <w:tcBorders>
              <w:top w:val="nil"/>
              <w:left w:val="nil"/>
              <w:bottom w:val="nil"/>
              <w:right w:val="nil"/>
            </w:tcBorders>
            <w:shd w:val="clear" w:color="auto" w:fill="auto"/>
            <w:noWrap/>
            <w:vAlign w:val="center"/>
            <w:hideMark/>
          </w:tcPr>
          <w:p w14:paraId="29558CD2"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0.0864***</w:t>
            </w:r>
          </w:p>
        </w:tc>
        <w:tc>
          <w:tcPr>
            <w:tcW w:w="998" w:type="dxa"/>
            <w:tcBorders>
              <w:top w:val="nil"/>
              <w:left w:val="nil"/>
              <w:bottom w:val="nil"/>
              <w:right w:val="nil"/>
            </w:tcBorders>
            <w:shd w:val="clear" w:color="auto" w:fill="auto"/>
            <w:noWrap/>
            <w:vAlign w:val="center"/>
            <w:hideMark/>
          </w:tcPr>
          <w:p w14:paraId="52081F24"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0.0314***</w:t>
            </w:r>
          </w:p>
        </w:tc>
        <w:tc>
          <w:tcPr>
            <w:tcW w:w="998" w:type="dxa"/>
            <w:tcBorders>
              <w:top w:val="nil"/>
              <w:left w:val="nil"/>
              <w:bottom w:val="nil"/>
              <w:right w:val="nil"/>
            </w:tcBorders>
            <w:shd w:val="clear" w:color="auto" w:fill="auto"/>
            <w:noWrap/>
            <w:vAlign w:val="center"/>
            <w:hideMark/>
          </w:tcPr>
          <w:p w14:paraId="1C9F9387"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-0.00284</w:t>
            </w:r>
          </w:p>
        </w:tc>
        <w:tc>
          <w:tcPr>
            <w:tcW w:w="998" w:type="dxa"/>
            <w:tcBorders>
              <w:top w:val="nil"/>
              <w:left w:val="nil"/>
              <w:bottom w:val="nil"/>
              <w:right w:val="nil"/>
            </w:tcBorders>
            <w:shd w:val="clear" w:color="auto" w:fill="auto"/>
            <w:noWrap/>
            <w:vAlign w:val="center"/>
            <w:hideMark/>
          </w:tcPr>
          <w:p w14:paraId="30EB67A7"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0.141***</w:t>
            </w:r>
          </w:p>
        </w:tc>
        <w:tc>
          <w:tcPr>
            <w:tcW w:w="998" w:type="dxa"/>
            <w:tcBorders>
              <w:top w:val="nil"/>
              <w:left w:val="nil"/>
              <w:bottom w:val="nil"/>
              <w:right w:val="nil"/>
            </w:tcBorders>
            <w:shd w:val="clear" w:color="auto" w:fill="auto"/>
            <w:noWrap/>
            <w:vAlign w:val="center"/>
            <w:hideMark/>
          </w:tcPr>
          <w:p w14:paraId="51F441B1"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0.116***</w:t>
            </w:r>
          </w:p>
        </w:tc>
        <w:tc>
          <w:tcPr>
            <w:tcW w:w="998" w:type="dxa"/>
            <w:tcBorders>
              <w:top w:val="nil"/>
              <w:left w:val="nil"/>
              <w:bottom w:val="nil"/>
              <w:right w:val="nil"/>
            </w:tcBorders>
            <w:shd w:val="clear" w:color="auto" w:fill="auto"/>
            <w:noWrap/>
            <w:vAlign w:val="center"/>
            <w:hideMark/>
          </w:tcPr>
          <w:p w14:paraId="2288FCD8"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0.00206</w:t>
            </w:r>
          </w:p>
        </w:tc>
        <w:tc>
          <w:tcPr>
            <w:tcW w:w="998" w:type="dxa"/>
            <w:tcBorders>
              <w:top w:val="nil"/>
              <w:left w:val="nil"/>
              <w:bottom w:val="nil"/>
              <w:right w:val="nil"/>
            </w:tcBorders>
            <w:shd w:val="clear" w:color="auto" w:fill="auto"/>
            <w:noWrap/>
            <w:vAlign w:val="center"/>
            <w:hideMark/>
          </w:tcPr>
          <w:p w14:paraId="7C58A044"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-0.00456</w:t>
            </w:r>
          </w:p>
        </w:tc>
        <w:tc>
          <w:tcPr>
            <w:tcW w:w="998" w:type="dxa"/>
            <w:tcBorders>
              <w:top w:val="nil"/>
              <w:left w:val="nil"/>
              <w:bottom w:val="nil"/>
              <w:right w:val="nil"/>
            </w:tcBorders>
            <w:shd w:val="clear" w:color="auto" w:fill="auto"/>
            <w:noWrap/>
            <w:vAlign w:val="center"/>
            <w:hideMark/>
          </w:tcPr>
          <w:p w14:paraId="6F093A93"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-0.715***</w:t>
            </w:r>
          </w:p>
        </w:tc>
        <w:tc>
          <w:tcPr>
            <w:tcW w:w="974" w:type="dxa"/>
            <w:tcBorders>
              <w:top w:val="nil"/>
              <w:left w:val="nil"/>
              <w:bottom w:val="nil"/>
              <w:right w:val="nil"/>
            </w:tcBorders>
            <w:shd w:val="clear" w:color="auto" w:fill="auto"/>
            <w:noWrap/>
            <w:vAlign w:val="center"/>
            <w:hideMark/>
          </w:tcPr>
          <w:p w14:paraId="50190C91"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-0.0649***</w:t>
            </w:r>
          </w:p>
        </w:tc>
        <w:tc>
          <w:tcPr>
            <w:tcW w:w="998" w:type="dxa"/>
            <w:tcBorders>
              <w:top w:val="nil"/>
              <w:left w:val="nil"/>
              <w:bottom w:val="nil"/>
              <w:right w:val="nil"/>
            </w:tcBorders>
            <w:shd w:val="clear" w:color="auto" w:fill="auto"/>
            <w:noWrap/>
            <w:vAlign w:val="center"/>
            <w:hideMark/>
          </w:tcPr>
          <w:p w14:paraId="6C03F78E"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0.00748</w:t>
            </w:r>
          </w:p>
        </w:tc>
        <w:tc>
          <w:tcPr>
            <w:tcW w:w="998" w:type="dxa"/>
            <w:tcBorders>
              <w:top w:val="nil"/>
              <w:left w:val="nil"/>
              <w:bottom w:val="nil"/>
              <w:right w:val="nil"/>
            </w:tcBorders>
            <w:shd w:val="clear" w:color="auto" w:fill="auto"/>
            <w:noWrap/>
            <w:vAlign w:val="center"/>
            <w:hideMark/>
          </w:tcPr>
          <w:p w14:paraId="6F3CFD77"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-0.00688</w:t>
            </w:r>
          </w:p>
        </w:tc>
        <w:tc>
          <w:tcPr>
            <w:tcW w:w="1002" w:type="dxa"/>
            <w:tcBorders>
              <w:top w:val="nil"/>
              <w:left w:val="nil"/>
              <w:bottom w:val="nil"/>
              <w:right w:val="nil"/>
            </w:tcBorders>
            <w:shd w:val="clear" w:color="auto" w:fill="auto"/>
            <w:noWrap/>
            <w:vAlign w:val="center"/>
            <w:hideMark/>
          </w:tcPr>
          <w:p w14:paraId="11D4BA3D"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0.118***</w:t>
            </w:r>
          </w:p>
        </w:tc>
        <w:tc>
          <w:tcPr>
            <w:tcW w:w="974" w:type="dxa"/>
            <w:tcBorders>
              <w:top w:val="nil"/>
              <w:left w:val="nil"/>
              <w:bottom w:val="nil"/>
              <w:right w:val="nil"/>
            </w:tcBorders>
            <w:shd w:val="clear" w:color="auto" w:fill="auto"/>
            <w:noWrap/>
            <w:vAlign w:val="center"/>
            <w:hideMark/>
          </w:tcPr>
          <w:p w14:paraId="28F98151"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eastAsia="Times New Roman" w:hAnsi="Calibri" w:cs="Times New Roman"/>
                <w:color w:val="000000"/>
                <w:sz w:val="14"/>
                <w:szCs w:val="16"/>
              </w:rPr>
              <w:t>0.0747</w:t>
            </w:r>
          </w:p>
        </w:tc>
      </w:tr>
      <w:tr w:rsidR="00D10ED6" w:rsidRPr="00545A22" w14:paraId="77912172" w14:textId="77777777" w:rsidTr="00CD3AC2">
        <w:trPr>
          <w:trHeight w:val="300"/>
          <w:jc w:val="center"/>
        </w:trPr>
        <w:tc>
          <w:tcPr>
            <w:tcW w:w="974" w:type="dxa"/>
            <w:tcBorders>
              <w:top w:val="nil"/>
              <w:left w:val="nil"/>
              <w:bottom w:val="nil"/>
              <w:right w:val="nil"/>
            </w:tcBorders>
            <w:shd w:val="clear" w:color="auto" w:fill="auto"/>
            <w:noWrap/>
            <w:vAlign w:val="center"/>
            <w:hideMark/>
          </w:tcPr>
          <w:p w14:paraId="432D8A4E"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Daily</w:t>
            </w:r>
          </w:p>
        </w:tc>
        <w:tc>
          <w:tcPr>
            <w:tcW w:w="974" w:type="dxa"/>
            <w:tcBorders>
              <w:top w:val="nil"/>
              <w:left w:val="nil"/>
              <w:bottom w:val="nil"/>
              <w:right w:val="nil"/>
            </w:tcBorders>
            <w:shd w:val="clear" w:color="auto" w:fill="auto"/>
            <w:noWrap/>
            <w:vAlign w:val="center"/>
            <w:hideMark/>
          </w:tcPr>
          <w:p w14:paraId="451FA3DC"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0.80</w:t>
            </w:r>
          </w:p>
        </w:tc>
        <w:tc>
          <w:tcPr>
            <w:tcW w:w="998" w:type="dxa"/>
            <w:tcBorders>
              <w:top w:val="nil"/>
              <w:left w:val="nil"/>
              <w:bottom w:val="nil"/>
              <w:right w:val="nil"/>
            </w:tcBorders>
            <w:shd w:val="clear" w:color="auto" w:fill="auto"/>
            <w:noWrap/>
            <w:vAlign w:val="center"/>
            <w:hideMark/>
          </w:tcPr>
          <w:p w14:paraId="69DDFA5F"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0.0410</w:t>
            </w:r>
          </w:p>
        </w:tc>
        <w:tc>
          <w:tcPr>
            <w:tcW w:w="998" w:type="dxa"/>
            <w:tcBorders>
              <w:top w:val="nil"/>
              <w:left w:val="nil"/>
              <w:bottom w:val="nil"/>
              <w:right w:val="nil"/>
            </w:tcBorders>
            <w:shd w:val="clear" w:color="auto" w:fill="auto"/>
            <w:noWrap/>
            <w:vAlign w:val="center"/>
            <w:hideMark/>
          </w:tcPr>
          <w:p w14:paraId="03DB0B59"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-0.0481</w:t>
            </w:r>
          </w:p>
        </w:tc>
        <w:tc>
          <w:tcPr>
            <w:tcW w:w="998" w:type="dxa"/>
            <w:tcBorders>
              <w:top w:val="nil"/>
              <w:left w:val="nil"/>
              <w:bottom w:val="nil"/>
              <w:right w:val="nil"/>
            </w:tcBorders>
            <w:shd w:val="clear" w:color="auto" w:fill="auto"/>
            <w:noWrap/>
            <w:vAlign w:val="center"/>
            <w:hideMark/>
          </w:tcPr>
          <w:p w14:paraId="054EF9FA"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-0.0255</w:t>
            </w:r>
          </w:p>
        </w:tc>
        <w:tc>
          <w:tcPr>
            <w:tcW w:w="998" w:type="dxa"/>
            <w:tcBorders>
              <w:top w:val="nil"/>
              <w:left w:val="nil"/>
              <w:bottom w:val="nil"/>
              <w:right w:val="nil"/>
            </w:tcBorders>
            <w:shd w:val="clear" w:color="auto" w:fill="auto"/>
            <w:noWrap/>
            <w:vAlign w:val="center"/>
            <w:hideMark/>
          </w:tcPr>
          <w:p w14:paraId="41D8987A"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0.592***</w:t>
            </w:r>
          </w:p>
        </w:tc>
        <w:tc>
          <w:tcPr>
            <w:tcW w:w="998" w:type="dxa"/>
            <w:tcBorders>
              <w:top w:val="nil"/>
              <w:left w:val="nil"/>
              <w:bottom w:val="nil"/>
              <w:right w:val="nil"/>
            </w:tcBorders>
            <w:shd w:val="clear" w:color="auto" w:fill="auto"/>
            <w:noWrap/>
            <w:vAlign w:val="center"/>
            <w:hideMark/>
          </w:tcPr>
          <w:p w14:paraId="2D5E640D"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0.0168</w:t>
            </w:r>
          </w:p>
        </w:tc>
        <w:tc>
          <w:tcPr>
            <w:tcW w:w="998" w:type="dxa"/>
            <w:tcBorders>
              <w:top w:val="nil"/>
              <w:left w:val="nil"/>
              <w:bottom w:val="nil"/>
              <w:right w:val="nil"/>
            </w:tcBorders>
            <w:shd w:val="clear" w:color="auto" w:fill="auto"/>
            <w:noWrap/>
            <w:vAlign w:val="center"/>
            <w:hideMark/>
          </w:tcPr>
          <w:p w14:paraId="19311780"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0.000268</w:t>
            </w:r>
          </w:p>
        </w:tc>
        <w:tc>
          <w:tcPr>
            <w:tcW w:w="998" w:type="dxa"/>
            <w:tcBorders>
              <w:top w:val="nil"/>
              <w:left w:val="nil"/>
              <w:bottom w:val="nil"/>
              <w:right w:val="nil"/>
            </w:tcBorders>
            <w:shd w:val="clear" w:color="auto" w:fill="auto"/>
            <w:noWrap/>
            <w:vAlign w:val="center"/>
            <w:hideMark/>
          </w:tcPr>
          <w:p w14:paraId="0B5F35A3"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-0.0332</w:t>
            </w:r>
          </w:p>
        </w:tc>
        <w:tc>
          <w:tcPr>
            <w:tcW w:w="998" w:type="dxa"/>
            <w:tcBorders>
              <w:top w:val="nil"/>
              <w:left w:val="nil"/>
              <w:bottom w:val="nil"/>
              <w:right w:val="nil"/>
            </w:tcBorders>
            <w:shd w:val="clear" w:color="auto" w:fill="auto"/>
            <w:noWrap/>
            <w:vAlign w:val="center"/>
            <w:hideMark/>
          </w:tcPr>
          <w:p w14:paraId="5E99612A"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-1.153***</w:t>
            </w:r>
          </w:p>
        </w:tc>
        <w:tc>
          <w:tcPr>
            <w:tcW w:w="974" w:type="dxa"/>
            <w:tcBorders>
              <w:top w:val="nil"/>
              <w:left w:val="nil"/>
              <w:bottom w:val="nil"/>
              <w:right w:val="nil"/>
            </w:tcBorders>
            <w:shd w:val="clear" w:color="auto" w:fill="auto"/>
            <w:noWrap/>
            <w:vAlign w:val="center"/>
            <w:hideMark/>
          </w:tcPr>
          <w:p w14:paraId="3D3175E1"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0.308**</w:t>
            </w:r>
          </w:p>
        </w:tc>
        <w:tc>
          <w:tcPr>
            <w:tcW w:w="998" w:type="dxa"/>
            <w:tcBorders>
              <w:top w:val="nil"/>
              <w:left w:val="nil"/>
              <w:bottom w:val="nil"/>
              <w:right w:val="nil"/>
            </w:tcBorders>
            <w:shd w:val="clear" w:color="auto" w:fill="auto"/>
            <w:noWrap/>
            <w:vAlign w:val="center"/>
            <w:hideMark/>
          </w:tcPr>
          <w:p w14:paraId="2D84089D"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0.0892</w:t>
            </w:r>
          </w:p>
        </w:tc>
        <w:tc>
          <w:tcPr>
            <w:tcW w:w="998" w:type="dxa"/>
            <w:tcBorders>
              <w:top w:val="nil"/>
              <w:left w:val="nil"/>
              <w:bottom w:val="nil"/>
              <w:right w:val="nil"/>
            </w:tcBorders>
            <w:shd w:val="clear" w:color="auto" w:fill="auto"/>
            <w:noWrap/>
            <w:vAlign w:val="center"/>
            <w:hideMark/>
          </w:tcPr>
          <w:p w14:paraId="3D4B3AA3"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0.0619</w:t>
            </w:r>
          </w:p>
        </w:tc>
        <w:tc>
          <w:tcPr>
            <w:tcW w:w="1002" w:type="dxa"/>
            <w:tcBorders>
              <w:top w:val="nil"/>
              <w:left w:val="nil"/>
              <w:bottom w:val="nil"/>
              <w:right w:val="nil"/>
            </w:tcBorders>
            <w:shd w:val="clear" w:color="auto" w:fill="auto"/>
            <w:noWrap/>
            <w:vAlign w:val="center"/>
            <w:hideMark/>
          </w:tcPr>
          <w:p w14:paraId="0A15639F"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1.032</w:t>
            </w:r>
          </w:p>
        </w:tc>
        <w:tc>
          <w:tcPr>
            <w:tcW w:w="974" w:type="dxa"/>
            <w:tcBorders>
              <w:top w:val="nil"/>
              <w:left w:val="nil"/>
              <w:bottom w:val="nil"/>
              <w:right w:val="nil"/>
            </w:tcBorders>
            <w:shd w:val="clear" w:color="auto" w:fill="auto"/>
            <w:noWrap/>
            <w:vAlign w:val="center"/>
            <w:hideMark/>
          </w:tcPr>
          <w:p w14:paraId="719B8D85"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eastAsia="Times New Roman" w:hAnsi="Calibri" w:cs="Times New Roman"/>
                <w:color w:val="000000"/>
                <w:sz w:val="14"/>
                <w:szCs w:val="16"/>
              </w:rPr>
              <w:t>0.1205</w:t>
            </w:r>
          </w:p>
        </w:tc>
      </w:tr>
      <w:tr w:rsidR="00D10ED6" w:rsidRPr="00545A22" w14:paraId="43AFE3F0" w14:textId="77777777" w:rsidTr="00CD3AC2">
        <w:trPr>
          <w:trHeight w:val="300"/>
          <w:jc w:val="center"/>
        </w:trPr>
        <w:tc>
          <w:tcPr>
            <w:tcW w:w="974" w:type="dxa"/>
            <w:tcBorders>
              <w:top w:val="nil"/>
              <w:left w:val="nil"/>
              <w:bottom w:val="nil"/>
              <w:right w:val="nil"/>
            </w:tcBorders>
            <w:shd w:val="clear" w:color="auto" w:fill="auto"/>
            <w:noWrap/>
            <w:vAlign w:val="center"/>
            <w:hideMark/>
          </w:tcPr>
          <w:p w14:paraId="15BD159E"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1m</w:t>
            </w:r>
          </w:p>
        </w:tc>
        <w:tc>
          <w:tcPr>
            <w:tcW w:w="974" w:type="dxa"/>
            <w:tcBorders>
              <w:top w:val="nil"/>
              <w:left w:val="nil"/>
              <w:bottom w:val="nil"/>
              <w:right w:val="nil"/>
            </w:tcBorders>
            <w:shd w:val="clear" w:color="auto" w:fill="auto"/>
            <w:noWrap/>
            <w:vAlign w:val="center"/>
            <w:hideMark/>
          </w:tcPr>
          <w:p w14:paraId="11F303FA"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0.85</w:t>
            </w:r>
          </w:p>
        </w:tc>
        <w:tc>
          <w:tcPr>
            <w:tcW w:w="998" w:type="dxa"/>
            <w:tcBorders>
              <w:top w:val="nil"/>
              <w:left w:val="nil"/>
              <w:bottom w:val="nil"/>
              <w:right w:val="nil"/>
            </w:tcBorders>
            <w:shd w:val="clear" w:color="auto" w:fill="auto"/>
            <w:noWrap/>
            <w:vAlign w:val="center"/>
            <w:hideMark/>
          </w:tcPr>
          <w:p w14:paraId="32EC3C6D"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-0.00569***</w:t>
            </w:r>
          </w:p>
        </w:tc>
        <w:tc>
          <w:tcPr>
            <w:tcW w:w="998" w:type="dxa"/>
            <w:tcBorders>
              <w:top w:val="nil"/>
              <w:left w:val="nil"/>
              <w:bottom w:val="nil"/>
              <w:right w:val="nil"/>
            </w:tcBorders>
            <w:shd w:val="clear" w:color="auto" w:fill="auto"/>
            <w:noWrap/>
            <w:vAlign w:val="center"/>
            <w:hideMark/>
          </w:tcPr>
          <w:p w14:paraId="2BD6FAB0"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0.00783***</w:t>
            </w:r>
          </w:p>
        </w:tc>
        <w:tc>
          <w:tcPr>
            <w:tcW w:w="998" w:type="dxa"/>
            <w:tcBorders>
              <w:top w:val="nil"/>
              <w:left w:val="nil"/>
              <w:bottom w:val="nil"/>
              <w:right w:val="nil"/>
            </w:tcBorders>
            <w:shd w:val="clear" w:color="auto" w:fill="auto"/>
            <w:noWrap/>
            <w:vAlign w:val="center"/>
            <w:hideMark/>
          </w:tcPr>
          <w:p w14:paraId="715C0AA6"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0.00967***</w:t>
            </w:r>
          </w:p>
        </w:tc>
        <w:tc>
          <w:tcPr>
            <w:tcW w:w="998" w:type="dxa"/>
            <w:tcBorders>
              <w:top w:val="nil"/>
              <w:left w:val="nil"/>
              <w:bottom w:val="nil"/>
              <w:right w:val="nil"/>
            </w:tcBorders>
            <w:shd w:val="clear" w:color="auto" w:fill="auto"/>
            <w:noWrap/>
            <w:vAlign w:val="center"/>
            <w:hideMark/>
          </w:tcPr>
          <w:p w14:paraId="731184E7"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0.0632***</w:t>
            </w:r>
          </w:p>
        </w:tc>
        <w:tc>
          <w:tcPr>
            <w:tcW w:w="998" w:type="dxa"/>
            <w:tcBorders>
              <w:top w:val="nil"/>
              <w:left w:val="nil"/>
              <w:bottom w:val="nil"/>
              <w:right w:val="nil"/>
            </w:tcBorders>
            <w:shd w:val="clear" w:color="auto" w:fill="auto"/>
            <w:noWrap/>
            <w:vAlign w:val="center"/>
            <w:hideMark/>
          </w:tcPr>
          <w:p w14:paraId="022482D7"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0.109***</w:t>
            </w:r>
          </w:p>
        </w:tc>
        <w:tc>
          <w:tcPr>
            <w:tcW w:w="998" w:type="dxa"/>
            <w:tcBorders>
              <w:top w:val="nil"/>
              <w:left w:val="nil"/>
              <w:bottom w:val="nil"/>
              <w:right w:val="nil"/>
            </w:tcBorders>
            <w:shd w:val="clear" w:color="auto" w:fill="auto"/>
            <w:noWrap/>
            <w:vAlign w:val="center"/>
            <w:hideMark/>
          </w:tcPr>
          <w:p w14:paraId="4DBC1B64"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0.0173***</w:t>
            </w:r>
          </w:p>
        </w:tc>
        <w:tc>
          <w:tcPr>
            <w:tcW w:w="998" w:type="dxa"/>
            <w:tcBorders>
              <w:top w:val="nil"/>
              <w:left w:val="nil"/>
              <w:bottom w:val="nil"/>
              <w:right w:val="nil"/>
            </w:tcBorders>
            <w:shd w:val="clear" w:color="auto" w:fill="auto"/>
            <w:noWrap/>
            <w:vAlign w:val="center"/>
            <w:hideMark/>
          </w:tcPr>
          <w:p w14:paraId="4473A864"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0.0310***</w:t>
            </w:r>
          </w:p>
        </w:tc>
        <w:tc>
          <w:tcPr>
            <w:tcW w:w="998" w:type="dxa"/>
            <w:tcBorders>
              <w:top w:val="nil"/>
              <w:left w:val="nil"/>
              <w:bottom w:val="nil"/>
              <w:right w:val="nil"/>
            </w:tcBorders>
            <w:shd w:val="clear" w:color="auto" w:fill="auto"/>
            <w:noWrap/>
            <w:vAlign w:val="center"/>
            <w:hideMark/>
          </w:tcPr>
          <w:p w14:paraId="240FE5BD"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-0.0621***</w:t>
            </w:r>
          </w:p>
        </w:tc>
        <w:tc>
          <w:tcPr>
            <w:tcW w:w="974" w:type="dxa"/>
            <w:tcBorders>
              <w:top w:val="nil"/>
              <w:left w:val="nil"/>
              <w:bottom w:val="nil"/>
              <w:right w:val="nil"/>
            </w:tcBorders>
            <w:shd w:val="clear" w:color="auto" w:fill="auto"/>
            <w:noWrap/>
            <w:vAlign w:val="center"/>
            <w:hideMark/>
          </w:tcPr>
          <w:p w14:paraId="10ED3C3C"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-0.553***</w:t>
            </w:r>
          </w:p>
        </w:tc>
        <w:tc>
          <w:tcPr>
            <w:tcW w:w="998" w:type="dxa"/>
            <w:tcBorders>
              <w:top w:val="nil"/>
              <w:left w:val="nil"/>
              <w:bottom w:val="nil"/>
              <w:right w:val="nil"/>
            </w:tcBorders>
            <w:shd w:val="clear" w:color="auto" w:fill="auto"/>
            <w:noWrap/>
            <w:vAlign w:val="center"/>
            <w:hideMark/>
          </w:tcPr>
          <w:p w14:paraId="782C8297"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-0.154***</w:t>
            </w:r>
          </w:p>
        </w:tc>
        <w:tc>
          <w:tcPr>
            <w:tcW w:w="998" w:type="dxa"/>
            <w:tcBorders>
              <w:top w:val="nil"/>
              <w:left w:val="nil"/>
              <w:bottom w:val="nil"/>
              <w:right w:val="nil"/>
            </w:tcBorders>
            <w:shd w:val="clear" w:color="auto" w:fill="auto"/>
            <w:noWrap/>
            <w:vAlign w:val="center"/>
            <w:hideMark/>
          </w:tcPr>
          <w:p w14:paraId="5E9ACEEB"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-0.0596***</w:t>
            </w:r>
          </w:p>
        </w:tc>
        <w:tc>
          <w:tcPr>
            <w:tcW w:w="1002" w:type="dxa"/>
            <w:tcBorders>
              <w:top w:val="nil"/>
              <w:left w:val="nil"/>
              <w:bottom w:val="nil"/>
              <w:right w:val="nil"/>
            </w:tcBorders>
            <w:shd w:val="clear" w:color="auto" w:fill="auto"/>
            <w:noWrap/>
            <w:vAlign w:val="center"/>
            <w:hideMark/>
          </w:tcPr>
          <w:p w14:paraId="7400F525"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0.0137***</w:t>
            </w:r>
          </w:p>
        </w:tc>
        <w:tc>
          <w:tcPr>
            <w:tcW w:w="974" w:type="dxa"/>
            <w:tcBorders>
              <w:top w:val="nil"/>
              <w:left w:val="nil"/>
              <w:bottom w:val="nil"/>
              <w:right w:val="nil"/>
            </w:tcBorders>
            <w:shd w:val="clear" w:color="auto" w:fill="auto"/>
            <w:noWrap/>
            <w:vAlign w:val="center"/>
            <w:hideMark/>
          </w:tcPr>
          <w:p w14:paraId="63C97C3C"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eastAsia="Times New Roman" w:hAnsi="Calibri" w:cs="Times New Roman"/>
                <w:color w:val="000000"/>
                <w:sz w:val="14"/>
                <w:szCs w:val="16"/>
              </w:rPr>
              <w:t>0.1306</w:t>
            </w:r>
          </w:p>
        </w:tc>
      </w:tr>
      <w:tr w:rsidR="00D10ED6" w:rsidRPr="00545A22" w14:paraId="54A1A428" w14:textId="77777777" w:rsidTr="00CD3AC2">
        <w:trPr>
          <w:trHeight w:val="300"/>
          <w:jc w:val="center"/>
        </w:trPr>
        <w:tc>
          <w:tcPr>
            <w:tcW w:w="974" w:type="dxa"/>
            <w:tcBorders>
              <w:top w:val="nil"/>
              <w:left w:val="nil"/>
              <w:bottom w:val="nil"/>
              <w:right w:val="nil"/>
            </w:tcBorders>
            <w:shd w:val="clear" w:color="auto" w:fill="auto"/>
            <w:noWrap/>
            <w:vAlign w:val="center"/>
            <w:hideMark/>
          </w:tcPr>
          <w:p w14:paraId="4DC8355E"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5m</w:t>
            </w:r>
          </w:p>
        </w:tc>
        <w:tc>
          <w:tcPr>
            <w:tcW w:w="974" w:type="dxa"/>
            <w:tcBorders>
              <w:top w:val="nil"/>
              <w:left w:val="nil"/>
              <w:bottom w:val="nil"/>
              <w:right w:val="nil"/>
            </w:tcBorders>
            <w:shd w:val="clear" w:color="auto" w:fill="auto"/>
            <w:noWrap/>
            <w:vAlign w:val="center"/>
            <w:hideMark/>
          </w:tcPr>
          <w:p w14:paraId="14B4466B"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0.85</w:t>
            </w:r>
          </w:p>
        </w:tc>
        <w:tc>
          <w:tcPr>
            <w:tcW w:w="998" w:type="dxa"/>
            <w:tcBorders>
              <w:top w:val="nil"/>
              <w:left w:val="nil"/>
              <w:bottom w:val="nil"/>
              <w:right w:val="nil"/>
            </w:tcBorders>
            <w:shd w:val="clear" w:color="auto" w:fill="auto"/>
            <w:noWrap/>
            <w:vAlign w:val="center"/>
            <w:hideMark/>
          </w:tcPr>
          <w:p w14:paraId="62FE4698"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0.00919***</w:t>
            </w:r>
          </w:p>
        </w:tc>
        <w:tc>
          <w:tcPr>
            <w:tcW w:w="998" w:type="dxa"/>
            <w:tcBorders>
              <w:top w:val="nil"/>
              <w:left w:val="nil"/>
              <w:bottom w:val="nil"/>
              <w:right w:val="nil"/>
            </w:tcBorders>
            <w:shd w:val="clear" w:color="auto" w:fill="auto"/>
            <w:noWrap/>
            <w:vAlign w:val="center"/>
            <w:hideMark/>
          </w:tcPr>
          <w:p w14:paraId="4FE7193F"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0.0273***</w:t>
            </w:r>
          </w:p>
        </w:tc>
        <w:tc>
          <w:tcPr>
            <w:tcW w:w="998" w:type="dxa"/>
            <w:tcBorders>
              <w:top w:val="nil"/>
              <w:left w:val="nil"/>
              <w:bottom w:val="nil"/>
              <w:right w:val="nil"/>
            </w:tcBorders>
            <w:shd w:val="clear" w:color="auto" w:fill="auto"/>
            <w:noWrap/>
            <w:vAlign w:val="center"/>
            <w:hideMark/>
          </w:tcPr>
          <w:p w14:paraId="6FC07288"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0.0229***</w:t>
            </w:r>
          </w:p>
        </w:tc>
        <w:tc>
          <w:tcPr>
            <w:tcW w:w="998" w:type="dxa"/>
            <w:tcBorders>
              <w:top w:val="nil"/>
              <w:left w:val="nil"/>
              <w:bottom w:val="nil"/>
              <w:right w:val="nil"/>
            </w:tcBorders>
            <w:shd w:val="clear" w:color="auto" w:fill="auto"/>
            <w:noWrap/>
            <w:vAlign w:val="center"/>
            <w:hideMark/>
          </w:tcPr>
          <w:p w14:paraId="44F6B3C8"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0.0860***</w:t>
            </w:r>
          </w:p>
        </w:tc>
        <w:tc>
          <w:tcPr>
            <w:tcW w:w="998" w:type="dxa"/>
            <w:tcBorders>
              <w:top w:val="nil"/>
              <w:left w:val="nil"/>
              <w:bottom w:val="nil"/>
              <w:right w:val="nil"/>
            </w:tcBorders>
            <w:shd w:val="clear" w:color="auto" w:fill="auto"/>
            <w:noWrap/>
            <w:vAlign w:val="center"/>
            <w:hideMark/>
          </w:tcPr>
          <w:p w14:paraId="475BDA8B"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0.0608***</w:t>
            </w:r>
          </w:p>
        </w:tc>
        <w:tc>
          <w:tcPr>
            <w:tcW w:w="998" w:type="dxa"/>
            <w:tcBorders>
              <w:top w:val="nil"/>
              <w:left w:val="nil"/>
              <w:bottom w:val="nil"/>
              <w:right w:val="nil"/>
            </w:tcBorders>
            <w:shd w:val="clear" w:color="auto" w:fill="auto"/>
            <w:noWrap/>
            <w:vAlign w:val="center"/>
            <w:hideMark/>
          </w:tcPr>
          <w:p w14:paraId="29DBED00"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0.0697***</w:t>
            </w:r>
          </w:p>
        </w:tc>
        <w:tc>
          <w:tcPr>
            <w:tcW w:w="998" w:type="dxa"/>
            <w:tcBorders>
              <w:top w:val="nil"/>
              <w:left w:val="nil"/>
              <w:bottom w:val="nil"/>
              <w:right w:val="nil"/>
            </w:tcBorders>
            <w:shd w:val="clear" w:color="auto" w:fill="auto"/>
            <w:noWrap/>
            <w:vAlign w:val="center"/>
            <w:hideMark/>
          </w:tcPr>
          <w:p w14:paraId="751FDF0E"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0.0638***</w:t>
            </w:r>
          </w:p>
        </w:tc>
        <w:tc>
          <w:tcPr>
            <w:tcW w:w="998" w:type="dxa"/>
            <w:tcBorders>
              <w:top w:val="nil"/>
              <w:left w:val="nil"/>
              <w:bottom w:val="nil"/>
              <w:right w:val="nil"/>
            </w:tcBorders>
            <w:shd w:val="clear" w:color="auto" w:fill="auto"/>
            <w:noWrap/>
            <w:vAlign w:val="center"/>
            <w:hideMark/>
          </w:tcPr>
          <w:p w14:paraId="62BD15EB"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-0.554***</w:t>
            </w:r>
          </w:p>
        </w:tc>
        <w:tc>
          <w:tcPr>
            <w:tcW w:w="974" w:type="dxa"/>
            <w:tcBorders>
              <w:top w:val="nil"/>
              <w:left w:val="nil"/>
              <w:bottom w:val="nil"/>
              <w:right w:val="nil"/>
            </w:tcBorders>
            <w:shd w:val="clear" w:color="auto" w:fill="auto"/>
            <w:noWrap/>
            <w:vAlign w:val="center"/>
            <w:hideMark/>
          </w:tcPr>
          <w:p w14:paraId="0AFEBFB3"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-0.268***</w:t>
            </w:r>
          </w:p>
        </w:tc>
        <w:tc>
          <w:tcPr>
            <w:tcW w:w="998" w:type="dxa"/>
            <w:tcBorders>
              <w:top w:val="nil"/>
              <w:left w:val="nil"/>
              <w:bottom w:val="nil"/>
              <w:right w:val="nil"/>
            </w:tcBorders>
            <w:shd w:val="clear" w:color="auto" w:fill="auto"/>
            <w:noWrap/>
            <w:vAlign w:val="center"/>
            <w:hideMark/>
          </w:tcPr>
          <w:p w14:paraId="6A0CFC02"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-0.0618***</w:t>
            </w:r>
          </w:p>
        </w:tc>
        <w:tc>
          <w:tcPr>
            <w:tcW w:w="998" w:type="dxa"/>
            <w:tcBorders>
              <w:top w:val="nil"/>
              <w:left w:val="nil"/>
              <w:bottom w:val="nil"/>
              <w:right w:val="nil"/>
            </w:tcBorders>
            <w:shd w:val="clear" w:color="auto" w:fill="auto"/>
            <w:noWrap/>
            <w:vAlign w:val="center"/>
            <w:hideMark/>
          </w:tcPr>
          <w:p w14:paraId="0F2CCB98"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-0.0442***</w:t>
            </w:r>
          </w:p>
        </w:tc>
        <w:tc>
          <w:tcPr>
            <w:tcW w:w="1002" w:type="dxa"/>
            <w:tcBorders>
              <w:top w:val="nil"/>
              <w:left w:val="nil"/>
              <w:bottom w:val="nil"/>
              <w:right w:val="nil"/>
            </w:tcBorders>
            <w:shd w:val="clear" w:color="auto" w:fill="auto"/>
            <w:noWrap/>
            <w:vAlign w:val="center"/>
            <w:hideMark/>
          </w:tcPr>
          <w:p w14:paraId="448B4B27"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0.0296***</w:t>
            </w:r>
          </w:p>
        </w:tc>
        <w:tc>
          <w:tcPr>
            <w:tcW w:w="974" w:type="dxa"/>
            <w:tcBorders>
              <w:top w:val="nil"/>
              <w:left w:val="nil"/>
              <w:bottom w:val="nil"/>
              <w:right w:val="nil"/>
            </w:tcBorders>
            <w:shd w:val="clear" w:color="auto" w:fill="auto"/>
            <w:noWrap/>
            <w:vAlign w:val="center"/>
            <w:hideMark/>
          </w:tcPr>
          <w:p w14:paraId="2ECEF534"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eastAsia="Times New Roman" w:hAnsi="Calibri" w:cs="Times New Roman"/>
                <w:color w:val="000000"/>
                <w:sz w:val="14"/>
                <w:szCs w:val="16"/>
              </w:rPr>
              <w:t>0.1104</w:t>
            </w:r>
          </w:p>
        </w:tc>
      </w:tr>
      <w:tr w:rsidR="00D10ED6" w:rsidRPr="00545A22" w14:paraId="0C31984F" w14:textId="77777777" w:rsidTr="00CD3AC2">
        <w:trPr>
          <w:trHeight w:val="300"/>
          <w:jc w:val="center"/>
        </w:trPr>
        <w:tc>
          <w:tcPr>
            <w:tcW w:w="974" w:type="dxa"/>
            <w:tcBorders>
              <w:top w:val="nil"/>
              <w:left w:val="nil"/>
              <w:bottom w:val="nil"/>
              <w:right w:val="nil"/>
            </w:tcBorders>
            <w:shd w:val="clear" w:color="auto" w:fill="auto"/>
            <w:noWrap/>
            <w:vAlign w:val="center"/>
            <w:hideMark/>
          </w:tcPr>
          <w:p w14:paraId="58236B52"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10m</w:t>
            </w:r>
          </w:p>
        </w:tc>
        <w:tc>
          <w:tcPr>
            <w:tcW w:w="974" w:type="dxa"/>
            <w:tcBorders>
              <w:top w:val="nil"/>
              <w:left w:val="nil"/>
              <w:bottom w:val="nil"/>
              <w:right w:val="nil"/>
            </w:tcBorders>
            <w:shd w:val="clear" w:color="auto" w:fill="auto"/>
            <w:noWrap/>
            <w:vAlign w:val="center"/>
            <w:hideMark/>
          </w:tcPr>
          <w:p w14:paraId="61D90BFE"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0.85</w:t>
            </w:r>
          </w:p>
        </w:tc>
        <w:tc>
          <w:tcPr>
            <w:tcW w:w="998" w:type="dxa"/>
            <w:tcBorders>
              <w:top w:val="nil"/>
              <w:left w:val="nil"/>
              <w:bottom w:val="nil"/>
              <w:right w:val="nil"/>
            </w:tcBorders>
            <w:shd w:val="clear" w:color="auto" w:fill="auto"/>
            <w:noWrap/>
            <w:vAlign w:val="center"/>
            <w:hideMark/>
          </w:tcPr>
          <w:p w14:paraId="5EADFBFE"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0.0312***</w:t>
            </w:r>
          </w:p>
        </w:tc>
        <w:tc>
          <w:tcPr>
            <w:tcW w:w="998" w:type="dxa"/>
            <w:tcBorders>
              <w:top w:val="nil"/>
              <w:left w:val="nil"/>
              <w:bottom w:val="nil"/>
              <w:right w:val="nil"/>
            </w:tcBorders>
            <w:shd w:val="clear" w:color="auto" w:fill="auto"/>
            <w:noWrap/>
            <w:vAlign w:val="center"/>
            <w:hideMark/>
          </w:tcPr>
          <w:p w14:paraId="53A92E9E"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0.0394***</w:t>
            </w:r>
          </w:p>
        </w:tc>
        <w:tc>
          <w:tcPr>
            <w:tcW w:w="998" w:type="dxa"/>
            <w:tcBorders>
              <w:top w:val="nil"/>
              <w:left w:val="nil"/>
              <w:bottom w:val="nil"/>
              <w:right w:val="nil"/>
            </w:tcBorders>
            <w:shd w:val="clear" w:color="auto" w:fill="auto"/>
            <w:noWrap/>
            <w:vAlign w:val="center"/>
            <w:hideMark/>
          </w:tcPr>
          <w:p w14:paraId="1C6E3A18"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0.0190***</w:t>
            </w:r>
          </w:p>
        </w:tc>
        <w:tc>
          <w:tcPr>
            <w:tcW w:w="998" w:type="dxa"/>
            <w:tcBorders>
              <w:top w:val="nil"/>
              <w:left w:val="nil"/>
              <w:bottom w:val="nil"/>
              <w:right w:val="nil"/>
            </w:tcBorders>
            <w:shd w:val="clear" w:color="auto" w:fill="auto"/>
            <w:noWrap/>
            <w:vAlign w:val="center"/>
            <w:hideMark/>
          </w:tcPr>
          <w:p w14:paraId="4BB76443"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0.118***</w:t>
            </w:r>
          </w:p>
        </w:tc>
        <w:tc>
          <w:tcPr>
            <w:tcW w:w="998" w:type="dxa"/>
            <w:tcBorders>
              <w:top w:val="nil"/>
              <w:left w:val="nil"/>
              <w:bottom w:val="nil"/>
              <w:right w:val="nil"/>
            </w:tcBorders>
            <w:shd w:val="clear" w:color="auto" w:fill="auto"/>
            <w:noWrap/>
            <w:vAlign w:val="center"/>
            <w:hideMark/>
          </w:tcPr>
          <w:p w14:paraId="558E4B5C"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0.115***</w:t>
            </w:r>
          </w:p>
        </w:tc>
        <w:tc>
          <w:tcPr>
            <w:tcW w:w="998" w:type="dxa"/>
            <w:tcBorders>
              <w:top w:val="nil"/>
              <w:left w:val="nil"/>
              <w:bottom w:val="nil"/>
              <w:right w:val="nil"/>
            </w:tcBorders>
            <w:shd w:val="clear" w:color="auto" w:fill="auto"/>
            <w:noWrap/>
            <w:vAlign w:val="center"/>
            <w:hideMark/>
          </w:tcPr>
          <w:p w14:paraId="4EEDED46"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0.0638***</w:t>
            </w:r>
          </w:p>
        </w:tc>
        <w:tc>
          <w:tcPr>
            <w:tcW w:w="998" w:type="dxa"/>
            <w:tcBorders>
              <w:top w:val="nil"/>
              <w:left w:val="nil"/>
              <w:bottom w:val="nil"/>
              <w:right w:val="nil"/>
            </w:tcBorders>
            <w:shd w:val="clear" w:color="auto" w:fill="auto"/>
            <w:noWrap/>
            <w:vAlign w:val="center"/>
            <w:hideMark/>
          </w:tcPr>
          <w:p w14:paraId="18B48301"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0.0546***</w:t>
            </w:r>
          </w:p>
        </w:tc>
        <w:tc>
          <w:tcPr>
            <w:tcW w:w="998" w:type="dxa"/>
            <w:tcBorders>
              <w:top w:val="nil"/>
              <w:left w:val="nil"/>
              <w:bottom w:val="nil"/>
              <w:right w:val="nil"/>
            </w:tcBorders>
            <w:shd w:val="clear" w:color="auto" w:fill="auto"/>
            <w:noWrap/>
            <w:vAlign w:val="center"/>
            <w:hideMark/>
          </w:tcPr>
          <w:p w14:paraId="60127868"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-0.654***</w:t>
            </w:r>
          </w:p>
        </w:tc>
        <w:tc>
          <w:tcPr>
            <w:tcW w:w="974" w:type="dxa"/>
            <w:tcBorders>
              <w:top w:val="nil"/>
              <w:left w:val="nil"/>
              <w:bottom w:val="nil"/>
              <w:right w:val="nil"/>
            </w:tcBorders>
            <w:shd w:val="clear" w:color="auto" w:fill="auto"/>
            <w:noWrap/>
            <w:vAlign w:val="center"/>
            <w:hideMark/>
          </w:tcPr>
          <w:p w14:paraId="3FA20CB7"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-0.187***</w:t>
            </w:r>
          </w:p>
        </w:tc>
        <w:tc>
          <w:tcPr>
            <w:tcW w:w="998" w:type="dxa"/>
            <w:tcBorders>
              <w:top w:val="nil"/>
              <w:left w:val="nil"/>
              <w:bottom w:val="nil"/>
              <w:right w:val="nil"/>
            </w:tcBorders>
            <w:shd w:val="clear" w:color="auto" w:fill="auto"/>
            <w:noWrap/>
            <w:vAlign w:val="center"/>
            <w:hideMark/>
          </w:tcPr>
          <w:p w14:paraId="46CEA7A4"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-0.0423***</w:t>
            </w:r>
          </w:p>
        </w:tc>
        <w:tc>
          <w:tcPr>
            <w:tcW w:w="998" w:type="dxa"/>
            <w:tcBorders>
              <w:top w:val="nil"/>
              <w:left w:val="nil"/>
              <w:bottom w:val="nil"/>
              <w:right w:val="nil"/>
            </w:tcBorders>
            <w:shd w:val="clear" w:color="auto" w:fill="auto"/>
            <w:noWrap/>
            <w:vAlign w:val="center"/>
            <w:hideMark/>
          </w:tcPr>
          <w:p w14:paraId="01020C48"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-0.0323***</w:t>
            </w:r>
          </w:p>
        </w:tc>
        <w:tc>
          <w:tcPr>
            <w:tcW w:w="1002" w:type="dxa"/>
            <w:tcBorders>
              <w:top w:val="nil"/>
              <w:left w:val="nil"/>
              <w:bottom w:val="nil"/>
              <w:right w:val="nil"/>
            </w:tcBorders>
            <w:shd w:val="clear" w:color="auto" w:fill="auto"/>
            <w:noWrap/>
            <w:vAlign w:val="center"/>
            <w:hideMark/>
          </w:tcPr>
          <w:p w14:paraId="469DE77E"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0.0426***</w:t>
            </w:r>
          </w:p>
        </w:tc>
        <w:tc>
          <w:tcPr>
            <w:tcW w:w="974" w:type="dxa"/>
            <w:tcBorders>
              <w:top w:val="nil"/>
              <w:left w:val="nil"/>
              <w:bottom w:val="nil"/>
              <w:right w:val="nil"/>
            </w:tcBorders>
            <w:shd w:val="clear" w:color="auto" w:fill="auto"/>
            <w:noWrap/>
            <w:vAlign w:val="center"/>
            <w:hideMark/>
          </w:tcPr>
          <w:p w14:paraId="32C6B59A"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eastAsia="Times New Roman" w:hAnsi="Calibri" w:cs="Times New Roman"/>
                <w:color w:val="000000"/>
                <w:sz w:val="14"/>
                <w:szCs w:val="16"/>
              </w:rPr>
              <w:t>0.1165</w:t>
            </w:r>
          </w:p>
        </w:tc>
      </w:tr>
      <w:tr w:rsidR="00D10ED6" w:rsidRPr="00545A22" w14:paraId="2ACF8181" w14:textId="77777777" w:rsidTr="00CD3AC2">
        <w:trPr>
          <w:trHeight w:val="300"/>
          <w:jc w:val="center"/>
        </w:trPr>
        <w:tc>
          <w:tcPr>
            <w:tcW w:w="974" w:type="dxa"/>
            <w:tcBorders>
              <w:top w:val="nil"/>
              <w:left w:val="nil"/>
              <w:bottom w:val="nil"/>
              <w:right w:val="nil"/>
            </w:tcBorders>
            <w:shd w:val="clear" w:color="auto" w:fill="auto"/>
            <w:noWrap/>
            <w:vAlign w:val="center"/>
            <w:hideMark/>
          </w:tcPr>
          <w:p w14:paraId="65ACCD7D"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15m</w:t>
            </w:r>
          </w:p>
        </w:tc>
        <w:tc>
          <w:tcPr>
            <w:tcW w:w="974" w:type="dxa"/>
            <w:tcBorders>
              <w:top w:val="nil"/>
              <w:left w:val="nil"/>
              <w:bottom w:val="nil"/>
              <w:right w:val="nil"/>
            </w:tcBorders>
            <w:shd w:val="clear" w:color="auto" w:fill="auto"/>
            <w:noWrap/>
            <w:vAlign w:val="center"/>
            <w:hideMark/>
          </w:tcPr>
          <w:p w14:paraId="3154167E"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0.85</w:t>
            </w:r>
          </w:p>
        </w:tc>
        <w:tc>
          <w:tcPr>
            <w:tcW w:w="998" w:type="dxa"/>
            <w:tcBorders>
              <w:top w:val="nil"/>
              <w:left w:val="nil"/>
              <w:bottom w:val="nil"/>
              <w:right w:val="nil"/>
            </w:tcBorders>
            <w:shd w:val="clear" w:color="auto" w:fill="auto"/>
            <w:noWrap/>
            <w:vAlign w:val="center"/>
            <w:hideMark/>
          </w:tcPr>
          <w:p w14:paraId="01EFB0B3"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0.0537***</w:t>
            </w:r>
          </w:p>
        </w:tc>
        <w:tc>
          <w:tcPr>
            <w:tcW w:w="998" w:type="dxa"/>
            <w:tcBorders>
              <w:top w:val="nil"/>
              <w:left w:val="nil"/>
              <w:bottom w:val="nil"/>
              <w:right w:val="nil"/>
            </w:tcBorders>
            <w:shd w:val="clear" w:color="auto" w:fill="auto"/>
            <w:noWrap/>
            <w:vAlign w:val="center"/>
            <w:hideMark/>
          </w:tcPr>
          <w:p w14:paraId="635A7D18"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0.0288***</w:t>
            </w:r>
          </w:p>
        </w:tc>
        <w:tc>
          <w:tcPr>
            <w:tcW w:w="998" w:type="dxa"/>
            <w:tcBorders>
              <w:top w:val="nil"/>
              <w:left w:val="nil"/>
              <w:bottom w:val="nil"/>
              <w:right w:val="nil"/>
            </w:tcBorders>
            <w:shd w:val="clear" w:color="auto" w:fill="auto"/>
            <w:noWrap/>
            <w:vAlign w:val="center"/>
            <w:hideMark/>
          </w:tcPr>
          <w:p w14:paraId="217DF929"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0.0325***</w:t>
            </w:r>
          </w:p>
        </w:tc>
        <w:tc>
          <w:tcPr>
            <w:tcW w:w="998" w:type="dxa"/>
            <w:tcBorders>
              <w:top w:val="nil"/>
              <w:left w:val="nil"/>
              <w:bottom w:val="nil"/>
              <w:right w:val="nil"/>
            </w:tcBorders>
            <w:shd w:val="clear" w:color="auto" w:fill="auto"/>
            <w:noWrap/>
            <w:vAlign w:val="center"/>
            <w:hideMark/>
          </w:tcPr>
          <w:p w14:paraId="78CC528A"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0.134***</w:t>
            </w:r>
          </w:p>
        </w:tc>
        <w:tc>
          <w:tcPr>
            <w:tcW w:w="998" w:type="dxa"/>
            <w:tcBorders>
              <w:top w:val="nil"/>
              <w:left w:val="nil"/>
              <w:bottom w:val="nil"/>
              <w:right w:val="nil"/>
            </w:tcBorders>
            <w:shd w:val="clear" w:color="auto" w:fill="auto"/>
            <w:noWrap/>
            <w:vAlign w:val="center"/>
            <w:hideMark/>
          </w:tcPr>
          <w:p w14:paraId="51875E42"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0.103***</w:t>
            </w:r>
          </w:p>
        </w:tc>
        <w:tc>
          <w:tcPr>
            <w:tcW w:w="998" w:type="dxa"/>
            <w:tcBorders>
              <w:top w:val="nil"/>
              <w:left w:val="nil"/>
              <w:bottom w:val="nil"/>
              <w:right w:val="nil"/>
            </w:tcBorders>
            <w:shd w:val="clear" w:color="auto" w:fill="auto"/>
            <w:noWrap/>
            <w:vAlign w:val="center"/>
            <w:hideMark/>
          </w:tcPr>
          <w:p w14:paraId="5137F9FE"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0.0782***</w:t>
            </w:r>
          </w:p>
        </w:tc>
        <w:tc>
          <w:tcPr>
            <w:tcW w:w="998" w:type="dxa"/>
            <w:tcBorders>
              <w:top w:val="nil"/>
              <w:left w:val="nil"/>
              <w:bottom w:val="nil"/>
              <w:right w:val="nil"/>
            </w:tcBorders>
            <w:shd w:val="clear" w:color="auto" w:fill="auto"/>
            <w:noWrap/>
            <w:vAlign w:val="center"/>
            <w:hideMark/>
          </w:tcPr>
          <w:p w14:paraId="6B7E7451"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0.0466***</w:t>
            </w:r>
          </w:p>
        </w:tc>
        <w:tc>
          <w:tcPr>
            <w:tcW w:w="998" w:type="dxa"/>
            <w:tcBorders>
              <w:top w:val="nil"/>
              <w:left w:val="nil"/>
              <w:bottom w:val="nil"/>
              <w:right w:val="nil"/>
            </w:tcBorders>
            <w:shd w:val="clear" w:color="auto" w:fill="auto"/>
            <w:noWrap/>
            <w:vAlign w:val="center"/>
            <w:hideMark/>
          </w:tcPr>
          <w:p w14:paraId="6D41289B"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-0.670***</w:t>
            </w:r>
          </w:p>
        </w:tc>
        <w:tc>
          <w:tcPr>
            <w:tcW w:w="974" w:type="dxa"/>
            <w:tcBorders>
              <w:top w:val="nil"/>
              <w:left w:val="nil"/>
              <w:bottom w:val="nil"/>
              <w:right w:val="nil"/>
            </w:tcBorders>
            <w:shd w:val="clear" w:color="auto" w:fill="auto"/>
            <w:noWrap/>
            <w:vAlign w:val="center"/>
            <w:hideMark/>
          </w:tcPr>
          <w:p w14:paraId="77BFB2C6"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-0.156***</w:t>
            </w:r>
          </w:p>
        </w:tc>
        <w:tc>
          <w:tcPr>
            <w:tcW w:w="998" w:type="dxa"/>
            <w:tcBorders>
              <w:top w:val="nil"/>
              <w:left w:val="nil"/>
              <w:bottom w:val="nil"/>
              <w:right w:val="nil"/>
            </w:tcBorders>
            <w:shd w:val="clear" w:color="auto" w:fill="auto"/>
            <w:noWrap/>
            <w:vAlign w:val="center"/>
            <w:hideMark/>
          </w:tcPr>
          <w:p w14:paraId="103A4880"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-0.0429***</w:t>
            </w:r>
          </w:p>
        </w:tc>
        <w:tc>
          <w:tcPr>
            <w:tcW w:w="998" w:type="dxa"/>
            <w:tcBorders>
              <w:top w:val="nil"/>
              <w:left w:val="nil"/>
              <w:bottom w:val="nil"/>
              <w:right w:val="nil"/>
            </w:tcBorders>
            <w:shd w:val="clear" w:color="auto" w:fill="auto"/>
            <w:noWrap/>
            <w:vAlign w:val="center"/>
            <w:hideMark/>
          </w:tcPr>
          <w:p w14:paraId="26FBFFA3"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-0.0203***</w:t>
            </w:r>
          </w:p>
        </w:tc>
        <w:tc>
          <w:tcPr>
            <w:tcW w:w="1002" w:type="dxa"/>
            <w:tcBorders>
              <w:top w:val="nil"/>
              <w:left w:val="nil"/>
              <w:bottom w:val="nil"/>
              <w:right w:val="nil"/>
            </w:tcBorders>
            <w:shd w:val="clear" w:color="auto" w:fill="auto"/>
            <w:noWrap/>
            <w:vAlign w:val="center"/>
            <w:hideMark/>
          </w:tcPr>
          <w:p w14:paraId="2C8ADF57"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0.0570***</w:t>
            </w:r>
          </w:p>
        </w:tc>
        <w:tc>
          <w:tcPr>
            <w:tcW w:w="974" w:type="dxa"/>
            <w:tcBorders>
              <w:top w:val="nil"/>
              <w:left w:val="nil"/>
              <w:bottom w:val="nil"/>
              <w:right w:val="nil"/>
            </w:tcBorders>
            <w:shd w:val="clear" w:color="auto" w:fill="auto"/>
            <w:noWrap/>
            <w:vAlign w:val="center"/>
            <w:hideMark/>
          </w:tcPr>
          <w:p w14:paraId="66A6DF40"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eastAsia="Times New Roman" w:hAnsi="Calibri" w:cs="Times New Roman"/>
                <w:color w:val="000000"/>
                <w:sz w:val="14"/>
                <w:szCs w:val="16"/>
              </w:rPr>
              <w:t>0.1122</w:t>
            </w:r>
          </w:p>
        </w:tc>
      </w:tr>
      <w:tr w:rsidR="00D10ED6" w:rsidRPr="00545A22" w14:paraId="161DA78A" w14:textId="77777777" w:rsidTr="00CD3AC2">
        <w:trPr>
          <w:trHeight w:val="300"/>
          <w:jc w:val="center"/>
        </w:trPr>
        <w:tc>
          <w:tcPr>
            <w:tcW w:w="974" w:type="dxa"/>
            <w:tcBorders>
              <w:top w:val="nil"/>
              <w:left w:val="nil"/>
              <w:bottom w:val="nil"/>
              <w:right w:val="nil"/>
            </w:tcBorders>
            <w:shd w:val="clear" w:color="auto" w:fill="auto"/>
            <w:noWrap/>
            <w:vAlign w:val="center"/>
            <w:hideMark/>
          </w:tcPr>
          <w:p w14:paraId="75A7F0E0"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60m</w:t>
            </w:r>
          </w:p>
        </w:tc>
        <w:tc>
          <w:tcPr>
            <w:tcW w:w="974" w:type="dxa"/>
            <w:tcBorders>
              <w:top w:val="nil"/>
              <w:left w:val="nil"/>
              <w:bottom w:val="nil"/>
              <w:right w:val="nil"/>
            </w:tcBorders>
            <w:shd w:val="clear" w:color="auto" w:fill="auto"/>
            <w:noWrap/>
            <w:vAlign w:val="center"/>
            <w:hideMark/>
          </w:tcPr>
          <w:p w14:paraId="46D0B85C"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0.85</w:t>
            </w:r>
          </w:p>
        </w:tc>
        <w:tc>
          <w:tcPr>
            <w:tcW w:w="998" w:type="dxa"/>
            <w:tcBorders>
              <w:top w:val="nil"/>
              <w:left w:val="nil"/>
              <w:bottom w:val="nil"/>
              <w:right w:val="nil"/>
            </w:tcBorders>
            <w:shd w:val="clear" w:color="auto" w:fill="auto"/>
            <w:noWrap/>
            <w:vAlign w:val="center"/>
            <w:hideMark/>
          </w:tcPr>
          <w:p w14:paraId="503D8C58"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0.0974***</w:t>
            </w:r>
          </w:p>
        </w:tc>
        <w:tc>
          <w:tcPr>
            <w:tcW w:w="998" w:type="dxa"/>
            <w:tcBorders>
              <w:top w:val="nil"/>
              <w:left w:val="nil"/>
              <w:bottom w:val="nil"/>
              <w:right w:val="nil"/>
            </w:tcBorders>
            <w:shd w:val="clear" w:color="auto" w:fill="auto"/>
            <w:noWrap/>
            <w:vAlign w:val="center"/>
            <w:hideMark/>
          </w:tcPr>
          <w:p w14:paraId="643DED86"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0.0312***</w:t>
            </w:r>
          </w:p>
        </w:tc>
        <w:tc>
          <w:tcPr>
            <w:tcW w:w="998" w:type="dxa"/>
            <w:tcBorders>
              <w:top w:val="nil"/>
              <w:left w:val="nil"/>
              <w:bottom w:val="nil"/>
              <w:right w:val="nil"/>
            </w:tcBorders>
            <w:shd w:val="clear" w:color="auto" w:fill="auto"/>
            <w:noWrap/>
            <w:vAlign w:val="center"/>
            <w:hideMark/>
          </w:tcPr>
          <w:p w14:paraId="36CE1A8D"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0.00167</w:t>
            </w:r>
          </w:p>
        </w:tc>
        <w:tc>
          <w:tcPr>
            <w:tcW w:w="998" w:type="dxa"/>
            <w:tcBorders>
              <w:top w:val="nil"/>
              <w:left w:val="nil"/>
              <w:bottom w:val="nil"/>
              <w:right w:val="nil"/>
            </w:tcBorders>
            <w:shd w:val="clear" w:color="auto" w:fill="auto"/>
            <w:noWrap/>
            <w:vAlign w:val="center"/>
            <w:hideMark/>
          </w:tcPr>
          <w:p w14:paraId="1BDD6A24"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0.236***</w:t>
            </w:r>
          </w:p>
        </w:tc>
        <w:tc>
          <w:tcPr>
            <w:tcW w:w="998" w:type="dxa"/>
            <w:tcBorders>
              <w:top w:val="nil"/>
              <w:left w:val="nil"/>
              <w:bottom w:val="nil"/>
              <w:right w:val="nil"/>
            </w:tcBorders>
            <w:shd w:val="clear" w:color="auto" w:fill="auto"/>
            <w:noWrap/>
            <w:vAlign w:val="center"/>
            <w:hideMark/>
          </w:tcPr>
          <w:p w14:paraId="183DB588"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0.165***</w:t>
            </w:r>
          </w:p>
        </w:tc>
        <w:tc>
          <w:tcPr>
            <w:tcW w:w="998" w:type="dxa"/>
            <w:tcBorders>
              <w:top w:val="nil"/>
              <w:left w:val="nil"/>
              <w:bottom w:val="nil"/>
              <w:right w:val="nil"/>
            </w:tcBorders>
            <w:shd w:val="clear" w:color="auto" w:fill="auto"/>
            <w:noWrap/>
            <w:vAlign w:val="center"/>
            <w:hideMark/>
          </w:tcPr>
          <w:p w14:paraId="1269DCB4"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-0.00152</w:t>
            </w:r>
          </w:p>
        </w:tc>
        <w:tc>
          <w:tcPr>
            <w:tcW w:w="998" w:type="dxa"/>
            <w:tcBorders>
              <w:top w:val="nil"/>
              <w:left w:val="nil"/>
              <w:bottom w:val="nil"/>
              <w:right w:val="nil"/>
            </w:tcBorders>
            <w:shd w:val="clear" w:color="auto" w:fill="auto"/>
            <w:noWrap/>
            <w:vAlign w:val="center"/>
            <w:hideMark/>
          </w:tcPr>
          <w:p w14:paraId="0244A502"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-0.00581</w:t>
            </w:r>
          </w:p>
        </w:tc>
        <w:tc>
          <w:tcPr>
            <w:tcW w:w="998" w:type="dxa"/>
            <w:tcBorders>
              <w:top w:val="nil"/>
              <w:left w:val="nil"/>
              <w:bottom w:val="nil"/>
              <w:right w:val="nil"/>
            </w:tcBorders>
            <w:shd w:val="clear" w:color="auto" w:fill="auto"/>
            <w:noWrap/>
            <w:vAlign w:val="center"/>
            <w:hideMark/>
          </w:tcPr>
          <w:p w14:paraId="1E7AF95F"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-0.821***</w:t>
            </w:r>
          </w:p>
        </w:tc>
        <w:tc>
          <w:tcPr>
            <w:tcW w:w="974" w:type="dxa"/>
            <w:tcBorders>
              <w:top w:val="nil"/>
              <w:left w:val="nil"/>
              <w:bottom w:val="nil"/>
              <w:right w:val="nil"/>
            </w:tcBorders>
            <w:shd w:val="clear" w:color="auto" w:fill="auto"/>
            <w:noWrap/>
            <w:vAlign w:val="center"/>
            <w:hideMark/>
          </w:tcPr>
          <w:p w14:paraId="6EBD7B77"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-0.0981***</w:t>
            </w:r>
          </w:p>
        </w:tc>
        <w:tc>
          <w:tcPr>
            <w:tcW w:w="998" w:type="dxa"/>
            <w:tcBorders>
              <w:top w:val="nil"/>
              <w:left w:val="nil"/>
              <w:bottom w:val="nil"/>
              <w:right w:val="nil"/>
            </w:tcBorders>
            <w:shd w:val="clear" w:color="auto" w:fill="auto"/>
            <w:noWrap/>
            <w:vAlign w:val="center"/>
            <w:hideMark/>
          </w:tcPr>
          <w:p w14:paraId="76367FC9"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0.000631</w:t>
            </w:r>
          </w:p>
        </w:tc>
        <w:tc>
          <w:tcPr>
            <w:tcW w:w="998" w:type="dxa"/>
            <w:tcBorders>
              <w:top w:val="nil"/>
              <w:left w:val="nil"/>
              <w:bottom w:val="nil"/>
              <w:right w:val="nil"/>
            </w:tcBorders>
            <w:shd w:val="clear" w:color="auto" w:fill="auto"/>
            <w:noWrap/>
            <w:vAlign w:val="center"/>
            <w:hideMark/>
          </w:tcPr>
          <w:p w14:paraId="23D13017"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-0.000525</w:t>
            </w:r>
          </w:p>
        </w:tc>
        <w:tc>
          <w:tcPr>
            <w:tcW w:w="1002" w:type="dxa"/>
            <w:tcBorders>
              <w:top w:val="nil"/>
              <w:left w:val="nil"/>
              <w:bottom w:val="nil"/>
              <w:right w:val="nil"/>
            </w:tcBorders>
            <w:shd w:val="clear" w:color="auto" w:fill="auto"/>
            <w:noWrap/>
            <w:vAlign w:val="center"/>
            <w:hideMark/>
          </w:tcPr>
          <w:p w14:paraId="2B2EB5C1"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0.164***</w:t>
            </w:r>
          </w:p>
        </w:tc>
        <w:tc>
          <w:tcPr>
            <w:tcW w:w="974" w:type="dxa"/>
            <w:tcBorders>
              <w:top w:val="nil"/>
              <w:left w:val="nil"/>
              <w:bottom w:val="nil"/>
              <w:right w:val="nil"/>
            </w:tcBorders>
            <w:shd w:val="clear" w:color="auto" w:fill="auto"/>
            <w:noWrap/>
            <w:vAlign w:val="center"/>
            <w:hideMark/>
          </w:tcPr>
          <w:p w14:paraId="39FF66F5"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eastAsia="Times New Roman" w:hAnsi="Calibri" w:cs="Times New Roman"/>
                <w:color w:val="000000"/>
                <w:sz w:val="14"/>
                <w:szCs w:val="16"/>
              </w:rPr>
              <w:t>0.0933</w:t>
            </w:r>
          </w:p>
        </w:tc>
      </w:tr>
      <w:tr w:rsidR="00D10ED6" w:rsidRPr="00545A22" w14:paraId="0B879115" w14:textId="77777777" w:rsidTr="00CD3AC2">
        <w:trPr>
          <w:trHeight w:val="300"/>
          <w:jc w:val="center"/>
        </w:trPr>
        <w:tc>
          <w:tcPr>
            <w:tcW w:w="974" w:type="dxa"/>
            <w:tcBorders>
              <w:top w:val="nil"/>
              <w:left w:val="nil"/>
              <w:bottom w:val="nil"/>
              <w:right w:val="nil"/>
            </w:tcBorders>
            <w:shd w:val="clear" w:color="auto" w:fill="auto"/>
            <w:noWrap/>
            <w:vAlign w:val="center"/>
            <w:hideMark/>
          </w:tcPr>
          <w:p w14:paraId="0AB10724"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Daily</w:t>
            </w:r>
          </w:p>
        </w:tc>
        <w:tc>
          <w:tcPr>
            <w:tcW w:w="974" w:type="dxa"/>
            <w:tcBorders>
              <w:top w:val="nil"/>
              <w:left w:val="nil"/>
              <w:bottom w:val="nil"/>
              <w:right w:val="nil"/>
            </w:tcBorders>
            <w:shd w:val="clear" w:color="auto" w:fill="auto"/>
            <w:noWrap/>
            <w:vAlign w:val="center"/>
            <w:hideMark/>
          </w:tcPr>
          <w:p w14:paraId="446BB7C9"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0.85</w:t>
            </w:r>
          </w:p>
        </w:tc>
        <w:tc>
          <w:tcPr>
            <w:tcW w:w="998" w:type="dxa"/>
            <w:tcBorders>
              <w:top w:val="nil"/>
              <w:left w:val="nil"/>
              <w:bottom w:val="nil"/>
              <w:right w:val="nil"/>
            </w:tcBorders>
            <w:shd w:val="clear" w:color="auto" w:fill="auto"/>
            <w:noWrap/>
            <w:vAlign w:val="center"/>
            <w:hideMark/>
          </w:tcPr>
          <w:p w14:paraId="73766D56"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0.0708</w:t>
            </w:r>
          </w:p>
        </w:tc>
        <w:tc>
          <w:tcPr>
            <w:tcW w:w="998" w:type="dxa"/>
            <w:tcBorders>
              <w:top w:val="nil"/>
              <w:left w:val="nil"/>
              <w:bottom w:val="nil"/>
              <w:right w:val="nil"/>
            </w:tcBorders>
            <w:shd w:val="clear" w:color="auto" w:fill="auto"/>
            <w:noWrap/>
            <w:vAlign w:val="center"/>
            <w:hideMark/>
          </w:tcPr>
          <w:p w14:paraId="214D7BD9"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-0.0145</w:t>
            </w:r>
          </w:p>
        </w:tc>
        <w:tc>
          <w:tcPr>
            <w:tcW w:w="998" w:type="dxa"/>
            <w:tcBorders>
              <w:top w:val="nil"/>
              <w:left w:val="nil"/>
              <w:bottom w:val="nil"/>
              <w:right w:val="nil"/>
            </w:tcBorders>
            <w:shd w:val="clear" w:color="auto" w:fill="auto"/>
            <w:noWrap/>
            <w:vAlign w:val="center"/>
            <w:hideMark/>
          </w:tcPr>
          <w:p w14:paraId="3494F432"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-0.0466</w:t>
            </w:r>
          </w:p>
        </w:tc>
        <w:tc>
          <w:tcPr>
            <w:tcW w:w="998" w:type="dxa"/>
            <w:tcBorders>
              <w:top w:val="nil"/>
              <w:left w:val="nil"/>
              <w:bottom w:val="nil"/>
              <w:right w:val="nil"/>
            </w:tcBorders>
            <w:shd w:val="clear" w:color="auto" w:fill="auto"/>
            <w:noWrap/>
            <w:vAlign w:val="center"/>
            <w:hideMark/>
          </w:tcPr>
          <w:p w14:paraId="5168FD20"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0.674***</w:t>
            </w:r>
          </w:p>
        </w:tc>
        <w:tc>
          <w:tcPr>
            <w:tcW w:w="998" w:type="dxa"/>
            <w:tcBorders>
              <w:top w:val="nil"/>
              <w:left w:val="nil"/>
              <w:bottom w:val="nil"/>
              <w:right w:val="nil"/>
            </w:tcBorders>
            <w:shd w:val="clear" w:color="auto" w:fill="auto"/>
            <w:noWrap/>
            <w:vAlign w:val="center"/>
            <w:hideMark/>
          </w:tcPr>
          <w:p w14:paraId="43C3A218"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0.00989</w:t>
            </w:r>
          </w:p>
        </w:tc>
        <w:tc>
          <w:tcPr>
            <w:tcW w:w="998" w:type="dxa"/>
            <w:tcBorders>
              <w:top w:val="nil"/>
              <w:left w:val="nil"/>
              <w:bottom w:val="nil"/>
              <w:right w:val="nil"/>
            </w:tcBorders>
            <w:shd w:val="clear" w:color="auto" w:fill="auto"/>
            <w:noWrap/>
            <w:vAlign w:val="center"/>
            <w:hideMark/>
          </w:tcPr>
          <w:p w14:paraId="432E5B05"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0.0467</w:t>
            </w:r>
          </w:p>
        </w:tc>
        <w:tc>
          <w:tcPr>
            <w:tcW w:w="998" w:type="dxa"/>
            <w:tcBorders>
              <w:top w:val="nil"/>
              <w:left w:val="nil"/>
              <w:bottom w:val="nil"/>
              <w:right w:val="nil"/>
            </w:tcBorders>
            <w:shd w:val="clear" w:color="auto" w:fill="auto"/>
            <w:noWrap/>
            <w:vAlign w:val="center"/>
            <w:hideMark/>
          </w:tcPr>
          <w:p w14:paraId="6466A2A9"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0.0301</w:t>
            </w:r>
          </w:p>
        </w:tc>
        <w:tc>
          <w:tcPr>
            <w:tcW w:w="998" w:type="dxa"/>
            <w:tcBorders>
              <w:top w:val="nil"/>
              <w:left w:val="nil"/>
              <w:bottom w:val="nil"/>
              <w:right w:val="nil"/>
            </w:tcBorders>
            <w:shd w:val="clear" w:color="auto" w:fill="auto"/>
            <w:noWrap/>
            <w:vAlign w:val="center"/>
            <w:hideMark/>
          </w:tcPr>
          <w:p w14:paraId="507B110C"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-1.306***</w:t>
            </w:r>
          </w:p>
        </w:tc>
        <w:tc>
          <w:tcPr>
            <w:tcW w:w="974" w:type="dxa"/>
            <w:tcBorders>
              <w:top w:val="nil"/>
              <w:left w:val="nil"/>
              <w:bottom w:val="nil"/>
              <w:right w:val="nil"/>
            </w:tcBorders>
            <w:shd w:val="clear" w:color="auto" w:fill="auto"/>
            <w:noWrap/>
            <w:vAlign w:val="center"/>
            <w:hideMark/>
          </w:tcPr>
          <w:p w14:paraId="1C49E988"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0.394***</w:t>
            </w:r>
          </w:p>
        </w:tc>
        <w:tc>
          <w:tcPr>
            <w:tcW w:w="998" w:type="dxa"/>
            <w:tcBorders>
              <w:top w:val="nil"/>
              <w:left w:val="nil"/>
              <w:bottom w:val="nil"/>
              <w:right w:val="nil"/>
            </w:tcBorders>
            <w:shd w:val="clear" w:color="auto" w:fill="auto"/>
            <w:noWrap/>
            <w:vAlign w:val="center"/>
            <w:hideMark/>
          </w:tcPr>
          <w:p w14:paraId="5A90B6A9"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0.0150</w:t>
            </w:r>
          </w:p>
        </w:tc>
        <w:tc>
          <w:tcPr>
            <w:tcW w:w="998" w:type="dxa"/>
            <w:tcBorders>
              <w:top w:val="nil"/>
              <w:left w:val="nil"/>
              <w:bottom w:val="nil"/>
              <w:right w:val="nil"/>
            </w:tcBorders>
            <w:shd w:val="clear" w:color="auto" w:fill="auto"/>
            <w:noWrap/>
            <w:vAlign w:val="center"/>
            <w:hideMark/>
          </w:tcPr>
          <w:p w14:paraId="7CBC4A55"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0.0143</w:t>
            </w:r>
          </w:p>
        </w:tc>
        <w:tc>
          <w:tcPr>
            <w:tcW w:w="1002" w:type="dxa"/>
            <w:tcBorders>
              <w:top w:val="nil"/>
              <w:left w:val="nil"/>
              <w:bottom w:val="nil"/>
              <w:right w:val="nil"/>
            </w:tcBorders>
            <w:shd w:val="clear" w:color="auto" w:fill="auto"/>
            <w:noWrap/>
            <w:vAlign w:val="center"/>
            <w:hideMark/>
          </w:tcPr>
          <w:p w14:paraId="5E7C9005"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1.239</w:t>
            </w:r>
          </w:p>
        </w:tc>
        <w:tc>
          <w:tcPr>
            <w:tcW w:w="974" w:type="dxa"/>
            <w:tcBorders>
              <w:top w:val="nil"/>
              <w:left w:val="nil"/>
              <w:bottom w:val="nil"/>
              <w:right w:val="nil"/>
            </w:tcBorders>
            <w:shd w:val="clear" w:color="auto" w:fill="auto"/>
            <w:noWrap/>
            <w:vAlign w:val="center"/>
            <w:hideMark/>
          </w:tcPr>
          <w:p w14:paraId="6BADF471"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eastAsia="Times New Roman" w:hAnsi="Calibri" w:cs="Times New Roman"/>
                <w:color w:val="000000"/>
                <w:sz w:val="14"/>
                <w:szCs w:val="16"/>
              </w:rPr>
              <w:t>0.1448</w:t>
            </w:r>
          </w:p>
        </w:tc>
      </w:tr>
      <w:tr w:rsidR="00D10ED6" w:rsidRPr="00545A22" w14:paraId="4513BDE7" w14:textId="77777777" w:rsidTr="00CD3AC2">
        <w:trPr>
          <w:trHeight w:val="300"/>
          <w:jc w:val="center"/>
        </w:trPr>
        <w:tc>
          <w:tcPr>
            <w:tcW w:w="974" w:type="dxa"/>
            <w:tcBorders>
              <w:top w:val="nil"/>
              <w:left w:val="nil"/>
              <w:bottom w:val="nil"/>
              <w:right w:val="nil"/>
            </w:tcBorders>
            <w:shd w:val="clear" w:color="auto" w:fill="auto"/>
            <w:noWrap/>
            <w:vAlign w:val="center"/>
            <w:hideMark/>
          </w:tcPr>
          <w:p w14:paraId="6AD59A2F"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1m</w:t>
            </w:r>
          </w:p>
        </w:tc>
        <w:tc>
          <w:tcPr>
            <w:tcW w:w="974" w:type="dxa"/>
            <w:tcBorders>
              <w:top w:val="nil"/>
              <w:left w:val="nil"/>
              <w:bottom w:val="nil"/>
              <w:right w:val="nil"/>
            </w:tcBorders>
            <w:shd w:val="clear" w:color="auto" w:fill="auto"/>
            <w:noWrap/>
            <w:vAlign w:val="center"/>
            <w:hideMark/>
          </w:tcPr>
          <w:p w14:paraId="1F88E8D3"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0.90</w:t>
            </w:r>
          </w:p>
        </w:tc>
        <w:tc>
          <w:tcPr>
            <w:tcW w:w="998" w:type="dxa"/>
            <w:tcBorders>
              <w:top w:val="nil"/>
              <w:left w:val="nil"/>
              <w:bottom w:val="nil"/>
              <w:right w:val="nil"/>
            </w:tcBorders>
            <w:shd w:val="clear" w:color="auto" w:fill="auto"/>
            <w:noWrap/>
            <w:vAlign w:val="center"/>
            <w:hideMark/>
          </w:tcPr>
          <w:p w14:paraId="6258A1EB"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-0.000128</w:t>
            </w:r>
          </w:p>
        </w:tc>
        <w:tc>
          <w:tcPr>
            <w:tcW w:w="998" w:type="dxa"/>
            <w:tcBorders>
              <w:top w:val="nil"/>
              <w:left w:val="nil"/>
              <w:bottom w:val="nil"/>
              <w:right w:val="nil"/>
            </w:tcBorders>
            <w:shd w:val="clear" w:color="auto" w:fill="auto"/>
            <w:noWrap/>
            <w:vAlign w:val="center"/>
            <w:hideMark/>
          </w:tcPr>
          <w:p w14:paraId="7D48A835"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0.0130***</w:t>
            </w:r>
          </w:p>
        </w:tc>
        <w:tc>
          <w:tcPr>
            <w:tcW w:w="998" w:type="dxa"/>
            <w:tcBorders>
              <w:top w:val="nil"/>
              <w:left w:val="nil"/>
              <w:bottom w:val="nil"/>
              <w:right w:val="nil"/>
            </w:tcBorders>
            <w:shd w:val="clear" w:color="auto" w:fill="auto"/>
            <w:noWrap/>
            <w:vAlign w:val="center"/>
            <w:hideMark/>
          </w:tcPr>
          <w:p w14:paraId="6769F269"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0.0125***</w:t>
            </w:r>
          </w:p>
        </w:tc>
        <w:tc>
          <w:tcPr>
            <w:tcW w:w="998" w:type="dxa"/>
            <w:tcBorders>
              <w:top w:val="nil"/>
              <w:left w:val="nil"/>
              <w:bottom w:val="nil"/>
              <w:right w:val="nil"/>
            </w:tcBorders>
            <w:shd w:val="clear" w:color="auto" w:fill="auto"/>
            <w:noWrap/>
            <w:vAlign w:val="center"/>
            <w:hideMark/>
          </w:tcPr>
          <w:p w14:paraId="66859B68"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0.0890***</w:t>
            </w:r>
          </w:p>
        </w:tc>
        <w:tc>
          <w:tcPr>
            <w:tcW w:w="998" w:type="dxa"/>
            <w:tcBorders>
              <w:top w:val="nil"/>
              <w:left w:val="nil"/>
              <w:bottom w:val="nil"/>
              <w:right w:val="nil"/>
            </w:tcBorders>
            <w:shd w:val="clear" w:color="auto" w:fill="auto"/>
            <w:noWrap/>
            <w:vAlign w:val="center"/>
            <w:hideMark/>
          </w:tcPr>
          <w:p w14:paraId="2EA7C8E3"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0.176***</w:t>
            </w:r>
          </w:p>
        </w:tc>
        <w:tc>
          <w:tcPr>
            <w:tcW w:w="998" w:type="dxa"/>
            <w:tcBorders>
              <w:top w:val="nil"/>
              <w:left w:val="nil"/>
              <w:bottom w:val="nil"/>
              <w:right w:val="nil"/>
            </w:tcBorders>
            <w:shd w:val="clear" w:color="auto" w:fill="auto"/>
            <w:noWrap/>
            <w:vAlign w:val="center"/>
            <w:hideMark/>
          </w:tcPr>
          <w:p w14:paraId="75D279B7"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0.0438***</w:t>
            </w:r>
          </w:p>
        </w:tc>
        <w:tc>
          <w:tcPr>
            <w:tcW w:w="998" w:type="dxa"/>
            <w:tcBorders>
              <w:top w:val="nil"/>
              <w:left w:val="nil"/>
              <w:bottom w:val="nil"/>
              <w:right w:val="nil"/>
            </w:tcBorders>
            <w:shd w:val="clear" w:color="auto" w:fill="auto"/>
            <w:noWrap/>
            <w:vAlign w:val="center"/>
            <w:hideMark/>
          </w:tcPr>
          <w:p w14:paraId="269445BD"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0.0457***</w:t>
            </w:r>
          </w:p>
        </w:tc>
        <w:tc>
          <w:tcPr>
            <w:tcW w:w="998" w:type="dxa"/>
            <w:tcBorders>
              <w:top w:val="nil"/>
              <w:left w:val="nil"/>
              <w:bottom w:val="nil"/>
              <w:right w:val="nil"/>
            </w:tcBorders>
            <w:shd w:val="clear" w:color="auto" w:fill="auto"/>
            <w:noWrap/>
            <w:vAlign w:val="center"/>
            <w:hideMark/>
          </w:tcPr>
          <w:p w14:paraId="214418A3"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-0.0879***</w:t>
            </w:r>
          </w:p>
        </w:tc>
        <w:tc>
          <w:tcPr>
            <w:tcW w:w="974" w:type="dxa"/>
            <w:tcBorders>
              <w:top w:val="nil"/>
              <w:left w:val="nil"/>
              <w:bottom w:val="nil"/>
              <w:right w:val="nil"/>
            </w:tcBorders>
            <w:shd w:val="clear" w:color="auto" w:fill="auto"/>
            <w:noWrap/>
            <w:vAlign w:val="center"/>
            <w:hideMark/>
          </w:tcPr>
          <w:p w14:paraId="4C71E8CD"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-0.638***</w:t>
            </w:r>
          </w:p>
        </w:tc>
        <w:tc>
          <w:tcPr>
            <w:tcW w:w="998" w:type="dxa"/>
            <w:tcBorders>
              <w:top w:val="nil"/>
              <w:left w:val="nil"/>
              <w:bottom w:val="nil"/>
              <w:right w:val="nil"/>
            </w:tcBorders>
            <w:shd w:val="clear" w:color="auto" w:fill="auto"/>
            <w:noWrap/>
            <w:vAlign w:val="center"/>
            <w:hideMark/>
          </w:tcPr>
          <w:p w14:paraId="48FCD42B"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-0.183***</w:t>
            </w:r>
          </w:p>
        </w:tc>
        <w:tc>
          <w:tcPr>
            <w:tcW w:w="998" w:type="dxa"/>
            <w:tcBorders>
              <w:top w:val="nil"/>
              <w:left w:val="nil"/>
              <w:bottom w:val="nil"/>
              <w:right w:val="nil"/>
            </w:tcBorders>
            <w:shd w:val="clear" w:color="auto" w:fill="auto"/>
            <w:noWrap/>
            <w:vAlign w:val="center"/>
            <w:hideMark/>
          </w:tcPr>
          <w:p w14:paraId="26644B57"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-0.0730***</w:t>
            </w:r>
          </w:p>
        </w:tc>
        <w:tc>
          <w:tcPr>
            <w:tcW w:w="1002" w:type="dxa"/>
            <w:tcBorders>
              <w:top w:val="nil"/>
              <w:left w:val="nil"/>
              <w:bottom w:val="nil"/>
              <w:right w:val="nil"/>
            </w:tcBorders>
            <w:shd w:val="clear" w:color="auto" w:fill="auto"/>
            <w:noWrap/>
            <w:vAlign w:val="center"/>
            <w:hideMark/>
          </w:tcPr>
          <w:p w14:paraId="70AB1AA6"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0.0189***</w:t>
            </w:r>
          </w:p>
        </w:tc>
        <w:tc>
          <w:tcPr>
            <w:tcW w:w="974" w:type="dxa"/>
            <w:tcBorders>
              <w:top w:val="nil"/>
              <w:left w:val="nil"/>
              <w:bottom w:val="nil"/>
              <w:right w:val="nil"/>
            </w:tcBorders>
            <w:shd w:val="clear" w:color="auto" w:fill="auto"/>
            <w:noWrap/>
            <w:vAlign w:val="center"/>
            <w:hideMark/>
          </w:tcPr>
          <w:p w14:paraId="6F2A4E89"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eastAsia="Times New Roman" w:hAnsi="Calibri" w:cs="Times New Roman"/>
                <w:color w:val="000000"/>
                <w:sz w:val="14"/>
                <w:szCs w:val="16"/>
              </w:rPr>
              <w:t>0.1712</w:t>
            </w:r>
          </w:p>
        </w:tc>
      </w:tr>
      <w:tr w:rsidR="00D10ED6" w:rsidRPr="00545A22" w14:paraId="10BB17DC" w14:textId="77777777" w:rsidTr="00CD3AC2">
        <w:trPr>
          <w:trHeight w:val="300"/>
          <w:jc w:val="center"/>
        </w:trPr>
        <w:tc>
          <w:tcPr>
            <w:tcW w:w="974" w:type="dxa"/>
            <w:tcBorders>
              <w:top w:val="nil"/>
              <w:left w:val="nil"/>
              <w:bottom w:val="nil"/>
              <w:right w:val="nil"/>
            </w:tcBorders>
            <w:shd w:val="clear" w:color="auto" w:fill="auto"/>
            <w:noWrap/>
            <w:vAlign w:val="center"/>
            <w:hideMark/>
          </w:tcPr>
          <w:p w14:paraId="2169228F"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lastRenderedPageBreak/>
              <w:t>5m</w:t>
            </w:r>
          </w:p>
        </w:tc>
        <w:tc>
          <w:tcPr>
            <w:tcW w:w="974" w:type="dxa"/>
            <w:tcBorders>
              <w:top w:val="nil"/>
              <w:left w:val="nil"/>
              <w:bottom w:val="nil"/>
              <w:right w:val="nil"/>
            </w:tcBorders>
            <w:shd w:val="clear" w:color="auto" w:fill="auto"/>
            <w:noWrap/>
            <w:vAlign w:val="center"/>
            <w:hideMark/>
          </w:tcPr>
          <w:p w14:paraId="595F810B"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0.90</w:t>
            </w:r>
          </w:p>
        </w:tc>
        <w:tc>
          <w:tcPr>
            <w:tcW w:w="998" w:type="dxa"/>
            <w:tcBorders>
              <w:top w:val="nil"/>
              <w:left w:val="nil"/>
              <w:bottom w:val="nil"/>
              <w:right w:val="nil"/>
            </w:tcBorders>
            <w:shd w:val="clear" w:color="auto" w:fill="auto"/>
            <w:noWrap/>
            <w:vAlign w:val="center"/>
            <w:hideMark/>
          </w:tcPr>
          <w:p w14:paraId="3FE66C92"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0.0189***</w:t>
            </w:r>
          </w:p>
        </w:tc>
        <w:tc>
          <w:tcPr>
            <w:tcW w:w="998" w:type="dxa"/>
            <w:tcBorders>
              <w:top w:val="nil"/>
              <w:left w:val="nil"/>
              <w:bottom w:val="nil"/>
              <w:right w:val="nil"/>
            </w:tcBorders>
            <w:shd w:val="clear" w:color="auto" w:fill="auto"/>
            <w:noWrap/>
            <w:vAlign w:val="center"/>
            <w:hideMark/>
          </w:tcPr>
          <w:p w14:paraId="05DFF442"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0.0380***</w:t>
            </w:r>
          </w:p>
        </w:tc>
        <w:tc>
          <w:tcPr>
            <w:tcW w:w="998" w:type="dxa"/>
            <w:tcBorders>
              <w:top w:val="nil"/>
              <w:left w:val="nil"/>
              <w:bottom w:val="nil"/>
              <w:right w:val="nil"/>
            </w:tcBorders>
            <w:shd w:val="clear" w:color="auto" w:fill="auto"/>
            <w:noWrap/>
            <w:vAlign w:val="center"/>
            <w:hideMark/>
          </w:tcPr>
          <w:p w14:paraId="7BAA4BEF"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0.0291***</w:t>
            </w:r>
          </w:p>
        </w:tc>
        <w:tc>
          <w:tcPr>
            <w:tcW w:w="998" w:type="dxa"/>
            <w:tcBorders>
              <w:top w:val="nil"/>
              <w:left w:val="nil"/>
              <w:bottom w:val="nil"/>
              <w:right w:val="nil"/>
            </w:tcBorders>
            <w:shd w:val="clear" w:color="auto" w:fill="auto"/>
            <w:noWrap/>
            <w:vAlign w:val="center"/>
            <w:hideMark/>
          </w:tcPr>
          <w:p w14:paraId="4F30065C"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0.152***</w:t>
            </w:r>
          </w:p>
        </w:tc>
        <w:tc>
          <w:tcPr>
            <w:tcW w:w="998" w:type="dxa"/>
            <w:tcBorders>
              <w:top w:val="nil"/>
              <w:left w:val="nil"/>
              <w:bottom w:val="nil"/>
              <w:right w:val="nil"/>
            </w:tcBorders>
            <w:shd w:val="clear" w:color="auto" w:fill="auto"/>
            <w:noWrap/>
            <w:vAlign w:val="center"/>
            <w:hideMark/>
          </w:tcPr>
          <w:p w14:paraId="0070DF0D"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0.106***</w:t>
            </w:r>
          </w:p>
        </w:tc>
        <w:tc>
          <w:tcPr>
            <w:tcW w:w="998" w:type="dxa"/>
            <w:tcBorders>
              <w:top w:val="nil"/>
              <w:left w:val="nil"/>
              <w:bottom w:val="nil"/>
              <w:right w:val="nil"/>
            </w:tcBorders>
            <w:shd w:val="clear" w:color="auto" w:fill="auto"/>
            <w:noWrap/>
            <w:vAlign w:val="center"/>
            <w:hideMark/>
          </w:tcPr>
          <w:p w14:paraId="0529B138"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0.103***</w:t>
            </w:r>
          </w:p>
        </w:tc>
        <w:tc>
          <w:tcPr>
            <w:tcW w:w="998" w:type="dxa"/>
            <w:tcBorders>
              <w:top w:val="nil"/>
              <w:left w:val="nil"/>
              <w:bottom w:val="nil"/>
              <w:right w:val="nil"/>
            </w:tcBorders>
            <w:shd w:val="clear" w:color="auto" w:fill="auto"/>
            <w:noWrap/>
            <w:vAlign w:val="center"/>
            <w:hideMark/>
          </w:tcPr>
          <w:p w14:paraId="2B806D5D"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0.0855***</w:t>
            </w:r>
          </w:p>
        </w:tc>
        <w:tc>
          <w:tcPr>
            <w:tcW w:w="998" w:type="dxa"/>
            <w:tcBorders>
              <w:top w:val="nil"/>
              <w:left w:val="nil"/>
              <w:bottom w:val="nil"/>
              <w:right w:val="nil"/>
            </w:tcBorders>
            <w:shd w:val="clear" w:color="auto" w:fill="auto"/>
            <w:noWrap/>
            <w:vAlign w:val="center"/>
            <w:hideMark/>
          </w:tcPr>
          <w:p w14:paraId="78F05AB6"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-0.651***</w:t>
            </w:r>
          </w:p>
        </w:tc>
        <w:tc>
          <w:tcPr>
            <w:tcW w:w="974" w:type="dxa"/>
            <w:tcBorders>
              <w:top w:val="nil"/>
              <w:left w:val="nil"/>
              <w:bottom w:val="nil"/>
              <w:right w:val="nil"/>
            </w:tcBorders>
            <w:shd w:val="clear" w:color="auto" w:fill="auto"/>
            <w:noWrap/>
            <w:vAlign w:val="center"/>
            <w:hideMark/>
          </w:tcPr>
          <w:p w14:paraId="37D4F570"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-0.332***</w:t>
            </w:r>
          </w:p>
        </w:tc>
        <w:tc>
          <w:tcPr>
            <w:tcW w:w="998" w:type="dxa"/>
            <w:tcBorders>
              <w:top w:val="nil"/>
              <w:left w:val="nil"/>
              <w:bottom w:val="nil"/>
              <w:right w:val="nil"/>
            </w:tcBorders>
            <w:shd w:val="clear" w:color="auto" w:fill="auto"/>
            <w:noWrap/>
            <w:vAlign w:val="center"/>
            <w:hideMark/>
          </w:tcPr>
          <w:p w14:paraId="7FD8888C"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-0.0877***</w:t>
            </w:r>
          </w:p>
        </w:tc>
        <w:tc>
          <w:tcPr>
            <w:tcW w:w="998" w:type="dxa"/>
            <w:tcBorders>
              <w:top w:val="nil"/>
              <w:left w:val="nil"/>
              <w:bottom w:val="nil"/>
              <w:right w:val="nil"/>
            </w:tcBorders>
            <w:shd w:val="clear" w:color="auto" w:fill="auto"/>
            <w:noWrap/>
            <w:vAlign w:val="center"/>
            <w:hideMark/>
          </w:tcPr>
          <w:p w14:paraId="30FB7246"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-0.0638***</w:t>
            </w:r>
          </w:p>
        </w:tc>
        <w:tc>
          <w:tcPr>
            <w:tcW w:w="1002" w:type="dxa"/>
            <w:tcBorders>
              <w:top w:val="nil"/>
              <w:left w:val="nil"/>
              <w:bottom w:val="nil"/>
              <w:right w:val="nil"/>
            </w:tcBorders>
            <w:shd w:val="clear" w:color="auto" w:fill="auto"/>
            <w:noWrap/>
            <w:vAlign w:val="center"/>
            <w:hideMark/>
          </w:tcPr>
          <w:p w14:paraId="395BB462"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0.0399***</w:t>
            </w:r>
          </w:p>
        </w:tc>
        <w:tc>
          <w:tcPr>
            <w:tcW w:w="974" w:type="dxa"/>
            <w:tcBorders>
              <w:top w:val="nil"/>
              <w:left w:val="nil"/>
              <w:bottom w:val="nil"/>
              <w:right w:val="nil"/>
            </w:tcBorders>
            <w:shd w:val="clear" w:color="auto" w:fill="auto"/>
            <w:noWrap/>
            <w:vAlign w:val="center"/>
            <w:hideMark/>
          </w:tcPr>
          <w:p w14:paraId="0E23DBFC"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eastAsia="Times New Roman" w:hAnsi="Calibri" w:cs="Times New Roman"/>
                <w:color w:val="000000"/>
                <w:sz w:val="14"/>
                <w:szCs w:val="16"/>
              </w:rPr>
              <w:t>0.1451</w:t>
            </w:r>
          </w:p>
        </w:tc>
      </w:tr>
      <w:tr w:rsidR="00D10ED6" w:rsidRPr="00545A22" w14:paraId="1FB1C7EB" w14:textId="77777777" w:rsidTr="00CD3AC2">
        <w:trPr>
          <w:trHeight w:val="300"/>
          <w:jc w:val="center"/>
        </w:trPr>
        <w:tc>
          <w:tcPr>
            <w:tcW w:w="974" w:type="dxa"/>
            <w:tcBorders>
              <w:top w:val="nil"/>
              <w:left w:val="nil"/>
              <w:bottom w:val="nil"/>
              <w:right w:val="nil"/>
            </w:tcBorders>
            <w:shd w:val="clear" w:color="auto" w:fill="auto"/>
            <w:noWrap/>
            <w:vAlign w:val="center"/>
            <w:hideMark/>
          </w:tcPr>
          <w:p w14:paraId="748F0712"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10m</w:t>
            </w:r>
          </w:p>
        </w:tc>
        <w:tc>
          <w:tcPr>
            <w:tcW w:w="974" w:type="dxa"/>
            <w:tcBorders>
              <w:top w:val="nil"/>
              <w:left w:val="nil"/>
              <w:bottom w:val="nil"/>
              <w:right w:val="nil"/>
            </w:tcBorders>
            <w:shd w:val="clear" w:color="auto" w:fill="auto"/>
            <w:noWrap/>
            <w:vAlign w:val="center"/>
            <w:hideMark/>
          </w:tcPr>
          <w:p w14:paraId="2E0F2790"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0.90</w:t>
            </w:r>
          </w:p>
        </w:tc>
        <w:tc>
          <w:tcPr>
            <w:tcW w:w="998" w:type="dxa"/>
            <w:tcBorders>
              <w:top w:val="nil"/>
              <w:left w:val="nil"/>
              <w:bottom w:val="nil"/>
              <w:right w:val="nil"/>
            </w:tcBorders>
            <w:shd w:val="clear" w:color="auto" w:fill="auto"/>
            <w:noWrap/>
            <w:vAlign w:val="center"/>
            <w:hideMark/>
          </w:tcPr>
          <w:p w14:paraId="166D9A0E"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0.0495***</w:t>
            </w:r>
          </w:p>
        </w:tc>
        <w:tc>
          <w:tcPr>
            <w:tcW w:w="998" w:type="dxa"/>
            <w:tcBorders>
              <w:top w:val="nil"/>
              <w:left w:val="nil"/>
              <w:bottom w:val="nil"/>
              <w:right w:val="nil"/>
            </w:tcBorders>
            <w:shd w:val="clear" w:color="auto" w:fill="auto"/>
            <w:noWrap/>
            <w:vAlign w:val="center"/>
            <w:hideMark/>
          </w:tcPr>
          <w:p w14:paraId="05BBBD4B"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0.0449***</w:t>
            </w:r>
          </w:p>
        </w:tc>
        <w:tc>
          <w:tcPr>
            <w:tcW w:w="998" w:type="dxa"/>
            <w:tcBorders>
              <w:top w:val="nil"/>
              <w:left w:val="nil"/>
              <w:bottom w:val="nil"/>
              <w:right w:val="nil"/>
            </w:tcBorders>
            <w:shd w:val="clear" w:color="auto" w:fill="auto"/>
            <w:noWrap/>
            <w:vAlign w:val="center"/>
            <w:hideMark/>
          </w:tcPr>
          <w:p w14:paraId="0E598E30"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0.0299***</w:t>
            </w:r>
          </w:p>
        </w:tc>
        <w:tc>
          <w:tcPr>
            <w:tcW w:w="998" w:type="dxa"/>
            <w:tcBorders>
              <w:top w:val="nil"/>
              <w:left w:val="nil"/>
              <w:bottom w:val="nil"/>
              <w:right w:val="nil"/>
            </w:tcBorders>
            <w:shd w:val="clear" w:color="auto" w:fill="auto"/>
            <w:noWrap/>
            <w:vAlign w:val="center"/>
            <w:hideMark/>
          </w:tcPr>
          <w:p w14:paraId="1CB073CC"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0.203***</w:t>
            </w:r>
          </w:p>
        </w:tc>
        <w:tc>
          <w:tcPr>
            <w:tcW w:w="998" w:type="dxa"/>
            <w:tcBorders>
              <w:top w:val="nil"/>
              <w:left w:val="nil"/>
              <w:bottom w:val="nil"/>
              <w:right w:val="nil"/>
            </w:tcBorders>
            <w:shd w:val="clear" w:color="auto" w:fill="auto"/>
            <w:noWrap/>
            <w:vAlign w:val="center"/>
            <w:hideMark/>
          </w:tcPr>
          <w:p w14:paraId="385720F7"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0.166***</w:t>
            </w:r>
          </w:p>
        </w:tc>
        <w:tc>
          <w:tcPr>
            <w:tcW w:w="998" w:type="dxa"/>
            <w:tcBorders>
              <w:top w:val="nil"/>
              <w:left w:val="nil"/>
              <w:bottom w:val="nil"/>
              <w:right w:val="nil"/>
            </w:tcBorders>
            <w:shd w:val="clear" w:color="auto" w:fill="auto"/>
            <w:noWrap/>
            <w:vAlign w:val="center"/>
            <w:hideMark/>
          </w:tcPr>
          <w:p w14:paraId="019884FE"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0.0860***</w:t>
            </w:r>
          </w:p>
        </w:tc>
        <w:tc>
          <w:tcPr>
            <w:tcW w:w="998" w:type="dxa"/>
            <w:tcBorders>
              <w:top w:val="nil"/>
              <w:left w:val="nil"/>
              <w:bottom w:val="nil"/>
              <w:right w:val="nil"/>
            </w:tcBorders>
            <w:shd w:val="clear" w:color="auto" w:fill="auto"/>
            <w:noWrap/>
            <w:vAlign w:val="center"/>
            <w:hideMark/>
          </w:tcPr>
          <w:p w14:paraId="5332AEE8"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0.0742***</w:t>
            </w:r>
          </w:p>
        </w:tc>
        <w:tc>
          <w:tcPr>
            <w:tcW w:w="998" w:type="dxa"/>
            <w:tcBorders>
              <w:top w:val="nil"/>
              <w:left w:val="nil"/>
              <w:bottom w:val="nil"/>
              <w:right w:val="nil"/>
            </w:tcBorders>
            <w:shd w:val="clear" w:color="auto" w:fill="auto"/>
            <w:noWrap/>
            <w:vAlign w:val="center"/>
            <w:hideMark/>
          </w:tcPr>
          <w:p w14:paraId="5A6CE1AF"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-0.743***</w:t>
            </w:r>
          </w:p>
        </w:tc>
        <w:tc>
          <w:tcPr>
            <w:tcW w:w="974" w:type="dxa"/>
            <w:tcBorders>
              <w:top w:val="nil"/>
              <w:left w:val="nil"/>
              <w:bottom w:val="nil"/>
              <w:right w:val="nil"/>
            </w:tcBorders>
            <w:shd w:val="clear" w:color="auto" w:fill="auto"/>
            <w:noWrap/>
            <w:vAlign w:val="center"/>
            <w:hideMark/>
          </w:tcPr>
          <w:p w14:paraId="1E1ACEFE"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-0.230***</w:t>
            </w:r>
          </w:p>
        </w:tc>
        <w:tc>
          <w:tcPr>
            <w:tcW w:w="998" w:type="dxa"/>
            <w:tcBorders>
              <w:top w:val="nil"/>
              <w:left w:val="nil"/>
              <w:bottom w:val="nil"/>
              <w:right w:val="nil"/>
            </w:tcBorders>
            <w:shd w:val="clear" w:color="auto" w:fill="auto"/>
            <w:noWrap/>
            <w:vAlign w:val="center"/>
            <w:hideMark/>
          </w:tcPr>
          <w:p w14:paraId="0583A6A4"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-0.0595***</w:t>
            </w:r>
          </w:p>
        </w:tc>
        <w:tc>
          <w:tcPr>
            <w:tcW w:w="998" w:type="dxa"/>
            <w:tcBorders>
              <w:top w:val="nil"/>
              <w:left w:val="nil"/>
              <w:bottom w:val="nil"/>
              <w:right w:val="nil"/>
            </w:tcBorders>
            <w:shd w:val="clear" w:color="auto" w:fill="auto"/>
            <w:noWrap/>
            <w:vAlign w:val="center"/>
            <w:hideMark/>
          </w:tcPr>
          <w:p w14:paraId="269C962E"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-0.0461***</w:t>
            </w:r>
          </w:p>
        </w:tc>
        <w:tc>
          <w:tcPr>
            <w:tcW w:w="1002" w:type="dxa"/>
            <w:tcBorders>
              <w:top w:val="nil"/>
              <w:left w:val="nil"/>
              <w:bottom w:val="nil"/>
              <w:right w:val="nil"/>
            </w:tcBorders>
            <w:shd w:val="clear" w:color="auto" w:fill="auto"/>
            <w:noWrap/>
            <w:vAlign w:val="center"/>
            <w:hideMark/>
          </w:tcPr>
          <w:p w14:paraId="603A29D1"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0.0613***</w:t>
            </w:r>
          </w:p>
        </w:tc>
        <w:tc>
          <w:tcPr>
            <w:tcW w:w="974" w:type="dxa"/>
            <w:tcBorders>
              <w:top w:val="nil"/>
              <w:left w:val="nil"/>
              <w:bottom w:val="nil"/>
              <w:right w:val="nil"/>
            </w:tcBorders>
            <w:shd w:val="clear" w:color="auto" w:fill="auto"/>
            <w:noWrap/>
            <w:vAlign w:val="center"/>
            <w:hideMark/>
          </w:tcPr>
          <w:p w14:paraId="32631F3A"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eastAsia="Times New Roman" w:hAnsi="Calibri" w:cs="Times New Roman"/>
                <w:color w:val="000000"/>
                <w:sz w:val="14"/>
                <w:szCs w:val="16"/>
              </w:rPr>
              <w:t>0.1488</w:t>
            </w:r>
          </w:p>
        </w:tc>
      </w:tr>
      <w:tr w:rsidR="00D10ED6" w:rsidRPr="00545A22" w14:paraId="765A2B19" w14:textId="77777777" w:rsidTr="00CD3AC2">
        <w:trPr>
          <w:trHeight w:val="300"/>
          <w:jc w:val="center"/>
        </w:trPr>
        <w:tc>
          <w:tcPr>
            <w:tcW w:w="974" w:type="dxa"/>
            <w:tcBorders>
              <w:top w:val="nil"/>
              <w:left w:val="nil"/>
              <w:bottom w:val="nil"/>
              <w:right w:val="nil"/>
            </w:tcBorders>
            <w:shd w:val="clear" w:color="auto" w:fill="auto"/>
            <w:noWrap/>
            <w:vAlign w:val="center"/>
            <w:hideMark/>
          </w:tcPr>
          <w:p w14:paraId="024F3FAB"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15m</w:t>
            </w:r>
          </w:p>
        </w:tc>
        <w:tc>
          <w:tcPr>
            <w:tcW w:w="974" w:type="dxa"/>
            <w:tcBorders>
              <w:top w:val="nil"/>
              <w:left w:val="nil"/>
              <w:bottom w:val="nil"/>
              <w:right w:val="nil"/>
            </w:tcBorders>
            <w:shd w:val="clear" w:color="auto" w:fill="auto"/>
            <w:noWrap/>
            <w:vAlign w:val="center"/>
            <w:hideMark/>
          </w:tcPr>
          <w:p w14:paraId="354A2690"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0.90</w:t>
            </w:r>
          </w:p>
        </w:tc>
        <w:tc>
          <w:tcPr>
            <w:tcW w:w="998" w:type="dxa"/>
            <w:tcBorders>
              <w:top w:val="nil"/>
              <w:left w:val="nil"/>
              <w:bottom w:val="nil"/>
              <w:right w:val="nil"/>
            </w:tcBorders>
            <w:shd w:val="clear" w:color="auto" w:fill="auto"/>
            <w:noWrap/>
            <w:vAlign w:val="center"/>
            <w:hideMark/>
          </w:tcPr>
          <w:p w14:paraId="78B638EE"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0.0392***</w:t>
            </w:r>
          </w:p>
        </w:tc>
        <w:tc>
          <w:tcPr>
            <w:tcW w:w="998" w:type="dxa"/>
            <w:tcBorders>
              <w:top w:val="nil"/>
              <w:left w:val="nil"/>
              <w:bottom w:val="nil"/>
              <w:right w:val="nil"/>
            </w:tcBorders>
            <w:shd w:val="clear" w:color="auto" w:fill="auto"/>
            <w:noWrap/>
            <w:vAlign w:val="center"/>
            <w:hideMark/>
          </w:tcPr>
          <w:p w14:paraId="01B2F268"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0.0375***</w:t>
            </w:r>
          </w:p>
        </w:tc>
        <w:tc>
          <w:tcPr>
            <w:tcW w:w="998" w:type="dxa"/>
            <w:tcBorders>
              <w:top w:val="nil"/>
              <w:left w:val="nil"/>
              <w:bottom w:val="nil"/>
              <w:right w:val="nil"/>
            </w:tcBorders>
            <w:shd w:val="clear" w:color="auto" w:fill="auto"/>
            <w:noWrap/>
            <w:vAlign w:val="center"/>
            <w:hideMark/>
          </w:tcPr>
          <w:p w14:paraId="490A41A5"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0.232***</w:t>
            </w:r>
          </w:p>
        </w:tc>
        <w:tc>
          <w:tcPr>
            <w:tcW w:w="998" w:type="dxa"/>
            <w:tcBorders>
              <w:top w:val="nil"/>
              <w:left w:val="nil"/>
              <w:bottom w:val="nil"/>
              <w:right w:val="nil"/>
            </w:tcBorders>
            <w:shd w:val="clear" w:color="auto" w:fill="auto"/>
            <w:noWrap/>
            <w:vAlign w:val="center"/>
            <w:hideMark/>
          </w:tcPr>
          <w:p w14:paraId="298523D2"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0.159***</w:t>
            </w:r>
          </w:p>
        </w:tc>
        <w:tc>
          <w:tcPr>
            <w:tcW w:w="998" w:type="dxa"/>
            <w:tcBorders>
              <w:top w:val="nil"/>
              <w:left w:val="nil"/>
              <w:bottom w:val="nil"/>
              <w:right w:val="nil"/>
            </w:tcBorders>
            <w:shd w:val="clear" w:color="auto" w:fill="auto"/>
            <w:noWrap/>
            <w:vAlign w:val="center"/>
            <w:hideMark/>
          </w:tcPr>
          <w:p w14:paraId="73BC07B4"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0.104***</w:t>
            </w:r>
          </w:p>
        </w:tc>
        <w:tc>
          <w:tcPr>
            <w:tcW w:w="998" w:type="dxa"/>
            <w:tcBorders>
              <w:top w:val="nil"/>
              <w:left w:val="nil"/>
              <w:bottom w:val="nil"/>
              <w:right w:val="nil"/>
            </w:tcBorders>
            <w:shd w:val="clear" w:color="auto" w:fill="auto"/>
            <w:noWrap/>
            <w:vAlign w:val="center"/>
            <w:hideMark/>
          </w:tcPr>
          <w:p w14:paraId="0F806B1F"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0.0643***</w:t>
            </w:r>
          </w:p>
        </w:tc>
        <w:tc>
          <w:tcPr>
            <w:tcW w:w="998" w:type="dxa"/>
            <w:tcBorders>
              <w:top w:val="nil"/>
              <w:left w:val="nil"/>
              <w:bottom w:val="nil"/>
              <w:right w:val="nil"/>
            </w:tcBorders>
            <w:shd w:val="clear" w:color="auto" w:fill="auto"/>
            <w:noWrap/>
            <w:vAlign w:val="center"/>
            <w:hideMark/>
          </w:tcPr>
          <w:p w14:paraId="4C9A38F0"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-0.765***</w:t>
            </w:r>
          </w:p>
        </w:tc>
        <w:tc>
          <w:tcPr>
            <w:tcW w:w="998" w:type="dxa"/>
            <w:tcBorders>
              <w:top w:val="nil"/>
              <w:left w:val="nil"/>
              <w:bottom w:val="nil"/>
              <w:right w:val="nil"/>
            </w:tcBorders>
            <w:shd w:val="clear" w:color="auto" w:fill="auto"/>
            <w:noWrap/>
            <w:vAlign w:val="center"/>
            <w:hideMark/>
          </w:tcPr>
          <w:p w14:paraId="53871D43"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-0.199***</w:t>
            </w:r>
          </w:p>
        </w:tc>
        <w:tc>
          <w:tcPr>
            <w:tcW w:w="974" w:type="dxa"/>
            <w:tcBorders>
              <w:top w:val="nil"/>
              <w:left w:val="nil"/>
              <w:bottom w:val="nil"/>
              <w:right w:val="nil"/>
            </w:tcBorders>
            <w:shd w:val="clear" w:color="auto" w:fill="auto"/>
            <w:noWrap/>
            <w:vAlign w:val="center"/>
            <w:hideMark/>
          </w:tcPr>
          <w:p w14:paraId="017A7786"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-0.0655***</w:t>
            </w:r>
          </w:p>
        </w:tc>
        <w:tc>
          <w:tcPr>
            <w:tcW w:w="998" w:type="dxa"/>
            <w:tcBorders>
              <w:top w:val="nil"/>
              <w:left w:val="nil"/>
              <w:bottom w:val="nil"/>
              <w:right w:val="nil"/>
            </w:tcBorders>
            <w:shd w:val="clear" w:color="auto" w:fill="auto"/>
            <w:noWrap/>
            <w:vAlign w:val="center"/>
            <w:hideMark/>
          </w:tcPr>
          <w:p w14:paraId="5247FD89"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-0.0279***</w:t>
            </w:r>
          </w:p>
        </w:tc>
        <w:tc>
          <w:tcPr>
            <w:tcW w:w="998" w:type="dxa"/>
            <w:tcBorders>
              <w:top w:val="nil"/>
              <w:left w:val="nil"/>
              <w:bottom w:val="nil"/>
              <w:right w:val="nil"/>
            </w:tcBorders>
            <w:shd w:val="clear" w:color="auto" w:fill="auto"/>
            <w:noWrap/>
            <w:vAlign w:val="center"/>
            <w:hideMark/>
          </w:tcPr>
          <w:p w14:paraId="2ED650E8"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0.0770***</w:t>
            </w:r>
          </w:p>
        </w:tc>
        <w:tc>
          <w:tcPr>
            <w:tcW w:w="1002" w:type="dxa"/>
            <w:tcBorders>
              <w:top w:val="nil"/>
              <w:left w:val="nil"/>
              <w:bottom w:val="nil"/>
              <w:right w:val="nil"/>
            </w:tcBorders>
            <w:shd w:val="clear" w:color="auto" w:fill="auto"/>
            <w:noWrap/>
            <w:vAlign w:val="center"/>
            <w:hideMark/>
          </w:tcPr>
          <w:p w14:paraId="6EEA94F1"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0.0881***</w:t>
            </w:r>
          </w:p>
        </w:tc>
        <w:tc>
          <w:tcPr>
            <w:tcW w:w="974" w:type="dxa"/>
            <w:tcBorders>
              <w:top w:val="nil"/>
              <w:left w:val="nil"/>
              <w:bottom w:val="nil"/>
              <w:right w:val="nil"/>
            </w:tcBorders>
            <w:shd w:val="clear" w:color="auto" w:fill="auto"/>
            <w:noWrap/>
            <w:vAlign w:val="center"/>
            <w:hideMark/>
          </w:tcPr>
          <w:p w14:paraId="3860D863"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eastAsia="Times New Roman" w:hAnsi="Calibri" w:cs="Times New Roman"/>
                <w:color w:val="000000"/>
                <w:sz w:val="14"/>
                <w:szCs w:val="16"/>
              </w:rPr>
              <w:t>0.1414</w:t>
            </w:r>
          </w:p>
        </w:tc>
      </w:tr>
      <w:tr w:rsidR="00D10ED6" w:rsidRPr="00545A22" w14:paraId="7C54EE69" w14:textId="77777777" w:rsidTr="00CD3AC2">
        <w:trPr>
          <w:trHeight w:val="300"/>
          <w:jc w:val="center"/>
        </w:trPr>
        <w:tc>
          <w:tcPr>
            <w:tcW w:w="974" w:type="dxa"/>
            <w:tcBorders>
              <w:top w:val="nil"/>
              <w:left w:val="nil"/>
              <w:bottom w:val="nil"/>
              <w:right w:val="nil"/>
            </w:tcBorders>
            <w:shd w:val="clear" w:color="auto" w:fill="auto"/>
            <w:noWrap/>
            <w:vAlign w:val="center"/>
            <w:hideMark/>
          </w:tcPr>
          <w:p w14:paraId="7C3455D0"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60m</w:t>
            </w:r>
          </w:p>
        </w:tc>
        <w:tc>
          <w:tcPr>
            <w:tcW w:w="974" w:type="dxa"/>
            <w:tcBorders>
              <w:top w:val="nil"/>
              <w:left w:val="nil"/>
              <w:bottom w:val="nil"/>
              <w:right w:val="nil"/>
            </w:tcBorders>
            <w:shd w:val="clear" w:color="auto" w:fill="auto"/>
            <w:noWrap/>
            <w:vAlign w:val="center"/>
            <w:hideMark/>
          </w:tcPr>
          <w:p w14:paraId="7ECD16F4"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0.90</w:t>
            </w:r>
          </w:p>
        </w:tc>
        <w:tc>
          <w:tcPr>
            <w:tcW w:w="998" w:type="dxa"/>
            <w:tcBorders>
              <w:top w:val="nil"/>
              <w:left w:val="nil"/>
              <w:bottom w:val="nil"/>
              <w:right w:val="nil"/>
            </w:tcBorders>
            <w:shd w:val="clear" w:color="auto" w:fill="auto"/>
            <w:noWrap/>
            <w:vAlign w:val="center"/>
            <w:hideMark/>
          </w:tcPr>
          <w:p w14:paraId="1CF67B5D"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0.0301*</w:t>
            </w:r>
          </w:p>
        </w:tc>
        <w:tc>
          <w:tcPr>
            <w:tcW w:w="998" w:type="dxa"/>
            <w:tcBorders>
              <w:top w:val="nil"/>
              <w:left w:val="nil"/>
              <w:bottom w:val="nil"/>
              <w:right w:val="nil"/>
            </w:tcBorders>
            <w:shd w:val="clear" w:color="auto" w:fill="auto"/>
            <w:noWrap/>
            <w:vAlign w:val="center"/>
            <w:hideMark/>
          </w:tcPr>
          <w:p w14:paraId="36E767D7"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0.00601</w:t>
            </w:r>
          </w:p>
        </w:tc>
        <w:tc>
          <w:tcPr>
            <w:tcW w:w="998" w:type="dxa"/>
            <w:tcBorders>
              <w:top w:val="nil"/>
              <w:left w:val="nil"/>
              <w:bottom w:val="nil"/>
              <w:right w:val="nil"/>
            </w:tcBorders>
            <w:shd w:val="clear" w:color="auto" w:fill="auto"/>
            <w:noWrap/>
            <w:vAlign w:val="center"/>
            <w:hideMark/>
          </w:tcPr>
          <w:p w14:paraId="668780C4"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0.391***</w:t>
            </w:r>
          </w:p>
        </w:tc>
        <w:tc>
          <w:tcPr>
            <w:tcW w:w="998" w:type="dxa"/>
            <w:tcBorders>
              <w:top w:val="nil"/>
              <w:left w:val="nil"/>
              <w:bottom w:val="nil"/>
              <w:right w:val="nil"/>
            </w:tcBorders>
            <w:shd w:val="clear" w:color="auto" w:fill="auto"/>
            <w:noWrap/>
            <w:vAlign w:val="center"/>
            <w:hideMark/>
          </w:tcPr>
          <w:p w14:paraId="7763BAFD"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0.239***</w:t>
            </w:r>
          </w:p>
        </w:tc>
        <w:tc>
          <w:tcPr>
            <w:tcW w:w="998" w:type="dxa"/>
            <w:tcBorders>
              <w:top w:val="nil"/>
              <w:left w:val="nil"/>
              <w:bottom w:val="nil"/>
              <w:right w:val="nil"/>
            </w:tcBorders>
            <w:shd w:val="clear" w:color="auto" w:fill="auto"/>
            <w:noWrap/>
            <w:vAlign w:val="center"/>
            <w:hideMark/>
          </w:tcPr>
          <w:p w14:paraId="4809694E"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0.0279</w:t>
            </w:r>
          </w:p>
        </w:tc>
        <w:tc>
          <w:tcPr>
            <w:tcW w:w="998" w:type="dxa"/>
            <w:tcBorders>
              <w:top w:val="nil"/>
              <w:left w:val="nil"/>
              <w:bottom w:val="nil"/>
              <w:right w:val="nil"/>
            </w:tcBorders>
            <w:shd w:val="clear" w:color="auto" w:fill="auto"/>
            <w:noWrap/>
            <w:vAlign w:val="center"/>
            <w:hideMark/>
          </w:tcPr>
          <w:p w14:paraId="2C19B6AB"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0.0131</w:t>
            </w:r>
          </w:p>
        </w:tc>
        <w:tc>
          <w:tcPr>
            <w:tcW w:w="998" w:type="dxa"/>
            <w:tcBorders>
              <w:top w:val="nil"/>
              <w:left w:val="nil"/>
              <w:bottom w:val="nil"/>
              <w:right w:val="nil"/>
            </w:tcBorders>
            <w:shd w:val="clear" w:color="auto" w:fill="auto"/>
            <w:noWrap/>
            <w:vAlign w:val="center"/>
            <w:hideMark/>
          </w:tcPr>
          <w:p w14:paraId="71819616"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-0.947***</w:t>
            </w:r>
          </w:p>
        </w:tc>
        <w:tc>
          <w:tcPr>
            <w:tcW w:w="998" w:type="dxa"/>
            <w:tcBorders>
              <w:top w:val="nil"/>
              <w:left w:val="nil"/>
              <w:bottom w:val="nil"/>
              <w:right w:val="nil"/>
            </w:tcBorders>
            <w:shd w:val="clear" w:color="auto" w:fill="auto"/>
            <w:noWrap/>
            <w:vAlign w:val="center"/>
            <w:hideMark/>
          </w:tcPr>
          <w:p w14:paraId="1367AD46"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-0.178***</w:t>
            </w:r>
          </w:p>
        </w:tc>
        <w:tc>
          <w:tcPr>
            <w:tcW w:w="974" w:type="dxa"/>
            <w:tcBorders>
              <w:top w:val="nil"/>
              <w:left w:val="nil"/>
              <w:bottom w:val="nil"/>
              <w:right w:val="nil"/>
            </w:tcBorders>
            <w:shd w:val="clear" w:color="auto" w:fill="auto"/>
            <w:noWrap/>
            <w:vAlign w:val="center"/>
            <w:hideMark/>
          </w:tcPr>
          <w:p w14:paraId="0B6F23D6"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-0.0174</w:t>
            </w:r>
          </w:p>
        </w:tc>
        <w:tc>
          <w:tcPr>
            <w:tcW w:w="998" w:type="dxa"/>
            <w:tcBorders>
              <w:top w:val="nil"/>
              <w:left w:val="nil"/>
              <w:bottom w:val="nil"/>
              <w:right w:val="nil"/>
            </w:tcBorders>
            <w:shd w:val="clear" w:color="auto" w:fill="auto"/>
            <w:noWrap/>
            <w:vAlign w:val="center"/>
            <w:hideMark/>
          </w:tcPr>
          <w:p w14:paraId="41BE6E35"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-0.00214</w:t>
            </w:r>
          </w:p>
        </w:tc>
        <w:tc>
          <w:tcPr>
            <w:tcW w:w="998" w:type="dxa"/>
            <w:tcBorders>
              <w:top w:val="nil"/>
              <w:left w:val="nil"/>
              <w:bottom w:val="nil"/>
              <w:right w:val="nil"/>
            </w:tcBorders>
            <w:shd w:val="clear" w:color="auto" w:fill="auto"/>
            <w:noWrap/>
            <w:vAlign w:val="center"/>
            <w:hideMark/>
          </w:tcPr>
          <w:p w14:paraId="4196BA33"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0.202***</w:t>
            </w:r>
          </w:p>
        </w:tc>
        <w:tc>
          <w:tcPr>
            <w:tcW w:w="1002" w:type="dxa"/>
            <w:tcBorders>
              <w:top w:val="nil"/>
              <w:left w:val="nil"/>
              <w:bottom w:val="nil"/>
              <w:right w:val="nil"/>
            </w:tcBorders>
            <w:shd w:val="clear" w:color="auto" w:fill="auto"/>
            <w:noWrap/>
            <w:vAlign w:val="center"/>
            <w:hideMark/>
          </w:tcPr>
          <w:p w14:paraId="4E72134A"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0.285***</w:t>
            </w:r>
          </w:p>
        </w:tc>
        <w:tc>
          <w:tcPr>
            <w:tcW w:w="974" w:type="dxa"/>
            <w:tcBorders>
              <w:top w:val="nil"/>
              <w:left w:val="nil"/>
              <w:bottom w:val="nil"/>
              <w:right w:val="nil"/>
            </w:tcBorders>
            <w:shd w:val="clear" w:color="auto" w:fill="auto"/>
            <w:noWrap/>
            <w:vAlign w:val="center"/>
            <w:hideMark/>
          </w:tcPr>
          <w:p w14:paraId="095AD2C8"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eastAsia="Times New Roman" w:hAnsi="Calibri" w:cs="Times New Roman"/>
                <w:color w:val="000000"/>
                <w:sz w:val="14"/>
                <w:szCs w:val="16"/>
              </w:rPr>
              <w:t>0.1224</w:t>
            </w:r>
          </w:p>
        </w:tc>
      </w:tr>
      <w:tr w:rsidR="00D10ED6" w:rsidRPr="00545A22" w14:paraId="6E828961" w14:textId="77777777" w:rsidTr="00CD3AC2">
        <w:trPr>
          <w:trHeight w:val="300"/>
          <w:jc w:val="center"/>
        </w:trPr>
        <w:tc>
          <w:tcPr>
            <w:tcW w:w="974" w:type="dxa"/>
            <w:tcBorders>
              <w:top w:val="nil"/>
              <w:left w:val="nil"/>
              <w:bottom w:val="nil"/>
              <w:right w:val="nil"/>
            </w:tcBorders>
            <w:shd w:val="clear" w:color="auto" w:fill="auto"/>
            <w:noWrap/>
            <w:vAlign w:val="center"/>
            <w:hideMark/>
          </w:tcPr>
          <w:p w14:paraId="614B3558"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Daily</w:t>
            </w:r>
          </w:p>
        </w:tc>
        <w:tc>
          <w:tcPr>
            <w:tcW w:w="974" w:type="dxa"/>
            <w:tcBorders>
              <w:top w:val="nil"/>
              <w:left w:val="nil"/>
              <w:bottom w:val="nil"/>
              <w:right w:val="nil"/>
            </w:tcBorders>
            <w:shd w:val="clear" w:color="auto" w:fill="auto"/>
            <w:noWrap/>
            <w:vAlign w:val="center"/>
            <w:hideMark/>
          </w:tcPr>
          <w:p w14:paraId="1D4A4CE9"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0.90</w:t>
            </w:r>
          </w:p>
        </w:tc>
        <w:tc>
          <w:tcPr>
            <w:tcW w:w="998" w:type="dxa"/>
            <w:tcBorders>
              <w:top w:val="nil"/>
              <w:left w:val="nil"/>
              <w:bottom w:val="nil"/>
              <w:right w:val="nil"/>
            </w:tcBorders>
            <w:shd w:val="clear" w:color="auto" w:fill="auto"/>
            <w:noWrap/>
            <w:vAlign w:val="center"/>
            <w:hideMark/>
          </w:tcPr>
          <w:p w14:paraId="46753540"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0.0416</w:t>
            </w:r>
          </w:p>
        </w:tc>
        <w:tc>
          <w:tcPr>
            <w:tcW w:w="998" w:type="dxa"/>
            <w:tcBorders>
              <w:top w:val="nil"/>
              <w:left w:val="nil"/>
              <w:bottom w:val="nil"/>
              <w:right w:val="nil"/>
            </w:tcBorders>
            <w:shd w:val="clear" w:color="auto" w:fill="auto"/>
            <w:noWrap/>
            <w:vAlign w:val="center"/>
            <w:hideMark/>
          </w:tcPr>
          <w:p w14:paraId="1988B158"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-0.0309</w:t>
            </w:r>
          </w:p>
        </w:tc>
        <w:tc>
          <w:tcPr>
            <w:tcW w:w="998" w:type="dxa"/>
            <w:tcBorders>
              <w:top w:val="nil"/>
              <w:left w:val="nil"/>
              <w:bottom w:val="nil"/>
              <w:right w:val="nil"/>
            </w:tcBorders>
            <w:shd w:val="clear" w:color="auto" w:fill="auto"/>
            <w:noWrap/>
            <w:vAlign w:val="center"/>
            <w:hideMark/>
          </w:tcPr>
          <w:p w14:paraId="2C082F52"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-0.0592</w:t>
            </w:r>
          </w:p>
        </w:tc>
        <w:tc>
          <w:tcPr>
            <w:tcW w:w="998" w:type="dxa"/>
            <w:tcBorders>
              <w:top w:val="nil"/>
              <w:left w:val="nil"/>
              <w:bottom w:val="nil"/>
              <w:right w:val="nil"/>
            </w:tcBorders>
            <w:shd w:val="clear" w:color="auto" w:fill="auto"/>
            <w:noWrap/>
            <w:vAlign w:val="center"/>
            <w:hideMark/>
          </w:tcPr>
          <w:p w14:paraId="510C3906"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0.837***</w:t>
            </w:r>
          </w:p>
        </w:tc>
        <w:tc>
          <w:tcPr>
            <w:tcW w:w="998" w:type="dxa"/>
            <w:tcBorders>
              <w:top w:val="nil"/>
              <w:left w:val="nil"/>
              <w:bottom w:val="nil"/>
              <w:right w:val="nil"/>
            </w:tcBorders>
            <w:shd w:val="clear" w:color="auto" w:fill="auto"/>
            <w:noWrap/>
            <w:vAlign w:val="center"/>
            <w:hideMark/>
          </w:tcPr>
          <w:p w14:paraId="5CF48C05"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0.0983</w:t>
            </w:r>
          </w:p>
        </w:tc>
        <w:tc>
          <w:tcPr>
            <w:tcW w:w="998" w:type="dxa"/>
            <w:tcBorders>
              <w:top w:val="nil"/>
              <w:left w:val="nil"/>
              <w:bottom w:val="nil"/>
              <w:right w:val="nil"/>
            </w:tcBorders>
            <w:shd w:val="clear" w:color="auto" w:fill="auto"/>
            <w:noWrap/>
            <w:vAlign w:val="center"/>
            <w:hideMark/>
          </w:tcPr>
          <w:p w14:paraId="2CAC8AC9"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-0.0607</w:t>
            </w:r>
          </w:p>
        </w:tc>
        <w:tc>
          <w:tcPr>
            <w:tcW w:w="998" w:type="dxa"/>
            <w:tcBorders>
              <w:top w:val="nil"/>
              <w:left w:val="nil"/>
              <w:bottom w:val="nil"/>
              <w:right w:val="nil"/>
            </w:tcBorders>
            <w:shd w:val="clear" w:color="auto" w:fill="auto"/>
            <w:noWrap/>
            <w:vAlign w:val="center"/>
            <w:hideMark/>
          </w:tcPr>
          <w:p w14:paraId="72551B3B"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-0.0381</w:t>
            </w:r>
          </w:p>
        </w:tc>
        <w:tc>
          <w:tcPr>
            <w:tcW w:w="998" w:type="dxa"/>
            <w:tcBorders>
              <w:top w:val="nil"/>
              <w:left w:val="nil"/>
              <w:bottom w:val="nil"/>
              <w:right w:val="nil"/>
            </w:tcBorders>
            <w:shd w:val="clear" w:color="auto" w:fill="auto"/>
            <w:noWrap/>
            <w:vAlign w:val="center"/>
            <w:hideMark/>
          </w:tcPr>
          <w:p w14:paraId="46029AF2"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-1.504***</w:t>
            </w:r>
          </w:p>
        </w:tc>
        <w:tc>
          <w:tcPr>
            <w:tcW w:w="974" w:type="dxa"/>
            <w:tcBorders>
              <w:top w:val="nil"/>
              <w:left w:val="nil"/>
              <w:bottom w:val="nil"/>
              <w:right w:val="nil"/>
            </w:tcBorders>
            <w:shd w:val="clear" w:color="auto" w:fill="auto"/>
            <w:noWrap/>
            <w:vAlign w:val="center"/>
            <w:hideMark/>
          </w:tcPr>
          <w:p w14:paraId="6CFF2122"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0.320*</w:t>
            </w:r>
          </w:p>
        </w:tc>
        <w:tc>
          <w:tcPr>
            <w:tcW w:w="998" w:type="dxa"/>
            <w:tcBorders>
              <w:top w:val="nil"/>
              <w:left w:val="nil"/>
              <w:bottom w:val="nil"/>
              <w:right w:val="nil"/>
            </w:tcBorders>
            <w:shd w:val="clear" w:color="auto" w:fill="auto"/>
            <w:noWrap/>
            <w:vAlign w:val="center"/>
            <w:hideMark/>
          </w:tcPr>
          <w:p w14:paraId="12A712C9"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0.100</w:t>
            </w:r>
          </w:p>
        </w:tc>
        <w:tc>
          <w:tcPr>
            <w:tcW w:w="998" w:type="dxa"/>
            <w:tcBorders>
              <w:top w:val="nil"/>
              <w:left w:val="nil"/>
              <w:bottom w:val="nil"/>
              <w:right w:val="nil"/>
            </w:tcBorders>
            <w:shd w:val="clear" w:color="auto" w:fill="auto"/>
            <w:noWrap/>
            <w:vAlign w:val="center"/>
            <w:hideMark/>
          </w:tcPr>
          <w:p w14:paraId="2E885F32"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0.0613</w:t>
            </w:r>
          </w:p>
        </w:tc>
        <w:tc>
          <w:tcPr>
            <w:tcW w:w="1002" w:type="dxa"/>
            <w:tcBorders>
              <w:top w:val="nil"/>
              <w:left w:val="nil"/>
              <w:bottom w:val="nil"/>
              <w:right w:val="nil"/>
            </w:tcBorders>
            <w:shd w:val="clear" w:color="auto" w:fill="auto"/>
            <w:noWrap/>
            <w:vAlign w:val="center"/>
            <w:hideMark/>
          </w:tcPr>
          <w:p w14:paraId="40B8C127"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2.258**</w:t>
            </w:r>
          </w:p>
        </w:tc>
        <w:tc>
          <w:tcPr>
            <w:tcW w:w="974" w:type="dxa"/>
            <w:tcBorders>
              <w:top w:val="nil"/>
              <w:left w:val="nil"/>
              <w:bottom w:val="nil"/>
              <w:right w:val="nil"/>
            </w:tcBorders>
            <w:shd w:val="clear" w:color="auto" w:fill="auto"/>
            <w:noWrap/>
            <w:vAlign w:val="center"/>
            <w:hideMark/>
          </w:tcPr>
          <w:p w14:paraId="0AD6D3A8"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eastAsia="Times New Roman" w:hAnsi="Calibri" w:cs="Times New Roman"/>
                <w:color w:val="000000"/>
                <w:sz w:val="14"/>
                <w:szCs w:val="16"/>
              </w:rPr>
              <w:t>0.207</w:t>
            </w:r>
          </w:p>
        </w:tc>
      </w:tr>
      <w:tr w:rsidR="00D10ED6" w:rsidRPr="00545A22" w14:paraId="26CFA6F8" w14:textId="77777777" w:rsidTr="00CD3AC2">
        <w:trPr>
          <w:trHeight w:val="300"/>
          <w:jc w:val="center"/>
        </w:trPr>
        <w:tc>
          <w:tcPr>
            <w:tcW w:w="974" w:type="dxa"/>
            <w:tcBorders>
              <w:top w:val="nil"/>
              <w:left w:val="nil"/>
              <w:bottom w:val="nil"/>
              <w:right w:val="nil"/>
            </w:tcBorders>
            <w:shd w:val="clear" w:color="auto" w:fill="auto"/>
            <w:noWrap/>
            <w:vAlign w:val="center"/>
            <w:hideMark/>
          </w:tcPr>
          <w:p w14:paraId="20DD34AB"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1m</w:t>
            </w:r>
          </w:p>
        </w:tc>
        <w:tc>
          <w:tcPr>
            <w:tcW w:w="974" w:type="dxa"/>
            <w:tcBorders>
              <w:top w:val="nil"/>
              <w:left w:val="nil"/>
              <w:bottom w:val="nil"/>
              <w:right w:val="nil"/>
            </w:tcBorders>
            <w:shd w:val="clear" w:color="auto" w:fill="auto"/>
            <w:noWrap/>
            <w:vAlign w:val="center"/>
            <w:hideMark/>
          </w:tcPr>
          <w:p w14:paraId="613A4349"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0.95</w:t>
            </w:r>
          </w:p>
        </w:tc>
        <w:tc>
          <w:tcPr>
            <w:tcW w:w="998" w:type="dxa"/>
            <w:tcBorders>
              <w:top w:val="nil"/>
              <w:left w:val="nil"/>
              <w:bottom w:val="nil"/>
              <w:right w:val="nil"/>
            </w:tcBorders>
            <w:shd w:val="clear" w:color="auto" w:fill="auto"/>
            <w:noWrap/>
            <w:vAlign w:val="center"/>
            <w:hideMark/>
          </w:tcPr>
          <w:p w14:paraId="13342615"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0.00892***</w:t>
            </w:r>
          </w:p>
        </w:tc>
        <w:tc>
          <w:tcPr>
            <w:tcW w:w="998" w:type="dxa"/>
            <w:tcBorders>
              <w:top w:val="nil"/>
              <w:left w:val="nil"/>
              <w:bottom w:val="nil"/>
              <w:right w:val="nil"/>
            </w:tcBorders>
            <w:shd w:val="clear" w:color="auto" w:fill="auto"/>
            <w:noWrap/>
            <w:vAlign w:val="center"/>
            <w:hideMark/>
          </w:tcPr>
          <w:p w14:paraId="52A5AFF2"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0.0222***</w:t>
            </w:r>
          </w:p>
        </w:tc>
        <w:tc>
          <w:tcPr>
            <w:tcW w:w="998" w:type="dxa"/>
            <w:tcBorders>
              <w:top w:val="nil"/>
              <w:left w:val="nil"/>
              <w:bottom w:val="nil"/>
              <w:right w:val="nil"/>
            </w:tcBorders>
            <w:shd w:val="clear" w:color="auto" w:fill="auto"/>
            <w:noWrap/>
            <w:vAlign w:val="center"/>
            <w:hideMark/>
          </w:tcPr>
          <w:p w14:paraId="395BB939"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0.0156***</w:t>
            </w:r>
          </w:p>
        </w:tc>
        <w:tc>
          <w:tcPr>
            <w:tcW w:w="998" w:type="dxa"/>
            <w:tcBorders>
              <w:top w:val="nil"/>
              <w:left w:val="nil"/>
              <w:bottom w:val="nil"/>
              <w:right w:val="nil"/>
            </w:tcBorders>
            <w:shd w:val="clear" w:color="auto" w:fill="auto"/>
            <w:noWrap/>
            <w:vAlign w:val="center"/>
            <w:hideMark/>
          </w:tcPr>
          <w:p w14:paraId="0EDD7F2D"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0.130***</w:t>
            </w:r>
          </w:p>
        </w:tc>
        <w:tc>
          <w:tcPr>
            <w:tcW w:w="998" w:type="dxa"/>
            <w:tcBorders>
              <w:top w:val="nil"/>
              <w:left w:val="nil"/>
              <w:bottom w:val="nil"/>
              <w:right w:val="nil"/>
            </w:tcBorders>
            <w:shd w:val="clear" w:color="auto" w:fill="auto"/>
            <w:noWrap/>
            <w:vAlign w:val="center"/>
            <w:hideMark/>
          </w:tcPr>
          <w:p w14:paraId="62648F0D"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0.269***</w:t>
            </w:r>
          </w:p>
        </w:tc>
        <w:tc>
          <w:tcPr>
            <w:tcW w:w="998" w:type="dxa"/>
            <w:tcBorders>
              <w:top w:val="nil"/>
              <w:left w:val="nil"/>
              <w:bottom w:val="nil"/>
              <w:right w:val="nil"/>
            </w:tcBorders>
            <w:shd w:val="clear" w:color="auto" w:fill="auto"/>
            <w:noWrap/>
            <w:vAlign w:val="center"/>
            <w:hideMark/>
          </w:tcPr>
          <w:p w14:paraId="46D0DE48"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0.0914***</w:t>
            </w:r>
          </w:p>
        </w:tc>
        <w:tc>
          <w:tcPr>
            <w:tcW w:w="998" w:type="dxa"/>
            <w:tcBorders>
              <w:top w:val="nil"/>
              <w:left w:val="nil"/>
              <w:bottom w:val="nil"/>
              <w:right w:val="nil"/>
            </w:tcBorders>
            <w:shd w:val="clear" w:color="auto" w:fill="auto"/>
            <w:noWrap/>
            <w:vAlign w:val="center"/>
            <w:hideMark/>
          </w:tcPr>
          <w:p w14:paraId="55EC53F6"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0.0793***</w:t>
            </w:r>
          </w:p>
        </w:tc>
        <w:tc>
          <w:tcPr>
            <w:tcW w:w="998" w:type="dxa"/>
            <w:tcBorders>
              <w:top w:val="nil"/>
              <w:left w:val="nil"/>
              <w:bottom w:val="nil"/>
              <w:right w:val="nil"/>
            </w:tcBorders>
            <w:shd w:val="clear" w:color="auto" w:fill="auto"/>
            <w:noWrap/>
            <w:vAlign w:val="center"/>
            <w:hideMark/>
          </w:tcPr>
          <w:p w14:paraId="665DDC1B"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-0.137***</w:t>
            </w:r>
          </w:p>
        </w:tc>
        <w:tc>
          <w:tcPr>
            <w:tcW w:w="974" w:type="dxa"/>
            <w:tcBorders>
              <w:top w:val="nil"/>
              <w:left w:val="nil"/>
              <w:bottom w:val="nil"/>
              <w:right w:val="nil"/>
            </w:tcBorders>
            <w:shd w:val="clear" w:color="auto" w:fill="auto"/>
            <w:noWrap/>
            <w:vAlign w:val="center"/>
            <w:hideMark/>
          </w:tcPr>
          <w:p w14:paraId="39D1EC8C"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-0.765***</w:t>
            </w:r>
          </w:p>
        </w:tc>
        <w:tc>
          <w:tcPr>
            <w:tcW w:w="998" w:type="dxa"/>
            <w:tcBorders>
              <w:top w:val="nil"/>
              <w:left w:val="nil"/>
              <w:bottom w:val="nil"/>
              <w:right w:val="nil"/>
            </w:tcBorders>
            <w:shd w:val="clear" w:color="auto" w:fill="auto"/>
            <w:noWrap/>
            <w:vAlign w:val="center"/>
            <w:hideMark/>
          </w:tcPr>
          <w:p w14:paraId="456C908C"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-0.241***</w:t>
            </w:r>
          </w:p>
        </w:tc>
        <w:tc>
          <w:tcPr>
            <w:tcW w:w="998" w:type="dxa"/>
            <w:tcBorders>
              <w:top w:val="nil"/>
              <w:left w:val="nil"/>
              <w:bottom w:val="nil"/>
              <w:right w:val="nil"/>
            </w:tcBorders>
            <w:shd w:val="clear" w:color="auto" w:fill="auto"/>
            <w:noWrap/>
            <w:vAlign w:val="center"/>
            <w:hideMark/>
          </w:tcPr>
          <w:p w14:paraId="70F234F5"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-0.102***</w:t>
            </w:r>
          </w:p>
        </w:tc>
        <w:tc>
          <w:tcPr>
            <w:tcW w:w="1002" w:type="dxa"/>
            <w:tcBorders>
              <w:top w:val="nil"/>
              <w:left w:val="nil"/>
              <w:bottom w:val="nil"/>
              <w:right w:val="nil"/>
            </w:tcBorders>
            <w:shd w:val="clear" w:color="auto" w:fill="auto"/>
            <w:noWrap/>
            <w:vAlign w:val="center"/>
            <w:hideMark/>
          </w:tcPr>
          <w:p w14:paraId="16E67CA3"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0.0312***</w:t>
            </w:r>
          </w:p>
        </w:tc>
        <w:tc>
          <w:tcPr>
            <w:tcW w:w="974" w:type="dxa"/>
            <w:tcBorders>
              <w:top w:val="nil"/>
              <w:left w:val="nil"/>
              <w:bottom w:val="nil"/>
              <w:right w:val="nil"/>
            </w:tcBorders>
            <w:shd w:val="clear" w:color="auto" w:fill="auto"/>
            <w:noWrap/>
            <w:vAlign w:val="center"/>
            <w:hideMark/>
          </w:tcPr>
          <w:p w14:paraId="234846C5"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eastAsia="Times New Roman" w:hAnsi="Calibri" w:cs="Times New Roman"/>
                <w:color w:val="000000"/>
                <w:sz w:val="14"/>
                <w:szCs w:val="16"/>
              </w:rPr>
              <w:t>0.2156</w:t>
            </w:r>
          </w:p>
        </w:tc>
      </w:tr>
      <w:tr w:rsidR="00D10ED6" w:rsidRPr="00545A22" w14:paraId="016991FF" w14:textId="77777777" w:rsidTr="00CD3AC2">
        <w:trPr>
          <w:trHeight w:val="300"/>
          <w:jc w:val="center"/>
        </w:trPr>
        <w:tc>
          <w:tcPr>
            <w:tcW w:w="974" w:type="dxa"/>
            <w:tcBorders>
              <w:top w:val="nil"/>
              <w:left w:val="nil"/>
              <w:bottom w:val="nil"/>
              <w:right w:val="nil"/>
            </w:tcBorders>
            <w:shd w:val="clear" w:color="auto" w:fill="auto"/>
            <w:noWrap/>
            <w:vAlign w:val="center"/>
            <w:hideMark/>
          </w:tcPr>
          <w:p w14:paraId="074542CD"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5m</w:t>
            </w:r>
          </w:p>
        </w:tc>
        <w:tc>
          <w:tcPr>
            <w:tcW w:w="974" w:type="dxa"/>
            <w:tcBorders>
              <w:top w:val="nil"/>
              <w:left w:val="nil"/>
              <w:bottom w:val="nil"/>
              <w:right w:val="nil"/>
            </w:tcBorders>
            <w:shd w:val="clear" w:color="auto" w:fill="auto"/>
            <w:noWrap/>
            <w:vAlign w:val="center"/>
            <w:hideMark/>
          </w:tcPr>
          <w:p w14:paraId="072069A0"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0.95</w:t>
            </w:r>
          </w:p>
        </w:tc>
        <w:tc>
          <w:tcPr>
            <w:tcW w:w="998" w:type="dxa"/>
            <w:tcBorders>
              <w:top w:val="nil"/>
              <w:left w:val="nil"/>
              <w:bottom w:val="nil"/>
              <w:right w:val="nil"/>
            </w:tcBorders>
            <w:shd w:val="clear" w:color="auto" w:fill="auto"/>
            <w:noWrap/>
            <w:vAlign w:val="center"/>
            <w:hideMark/>
          </w:tcPr>
          <w:p w14:paraId="0180C69E"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0.0402***</w:t>
            </w:r>
          </w:p>
        </w:tc>
        <w:tc>
          <w:tcPr>
            <w:tcW w:w="998" w:type="dxa"/>
            <w:tcBorders>
              <w:top w:val="nil"/>
              <w:left w:val="nil"/>
              <w:bottom w:val="nil"/>
              <w:right w:val="nil"/>
            </w:tcBorders>
            <w:shd w:val="clear" w:color="auto" w:fill="auto"/>
            <w:noWrap/>
            <w:vAlign w:val="center"/>
            <w:hideMark/>
          </w:tcPr>
          <w:p w14:paraId="4450444F"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0.0540***</w:t>
            </w:r>
          </w:p>
        </w:tc>
        <w:tc>
          <w:tcPr>
            <w:tcW w:w="998" w:type="dxa"/>
            <w:tcBorders>
              <w:top w:val="nil"/>
              <w:left w:val="nil"/>
              <w:bottom w:val="nil"/>
              <w:right w:val="nil"/>
            </w:tcBorders>
            <w:shd w:val="clear" w:color="auto" w:fill="auto"/>
            <w:noWrap/>
            <w:vAlign w:val="center"/>
            <w:hideMark/>
          </w:tcPr>
          <w:p w14:paraId="56596B48"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0.0405***</w:t>
            </w:r>
          </w:p>
        </w:tc>
        <w:tc>
          <w:tcPr>
            <w:tcW w:w="998" w:type="dxa"/>
            <w:tcBorders>
              <w:top w:val="nil"/>
              <w:left w:val="nil"/>
              <w:bottom w:val="nil"/>
              <w:right w:val="nil"/>
            </w:tcBorders>
            <w:shd w:val="clear" w:color="auto" w:fill="auto"/>
            <w:noWrap/>
            <w:vAlign w:val="center"/>
            <w:hideMark/>
          </w:tcPr>
          <w:p w14:paraId="3F7593A1"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0.264***</w:t>
            </w:r>
          </w:p>
        </w:tc>
        <w:tc>
          <w:tcPr>
            <w:tcW w:w="998" w:type="dxa"/>
            <w:tcBorders>
              <w:top w:val="nil"/>
              <w:left w:val="nil"/>
              <w:bottom w:val="nil"/>
              <w:right w:val="nil"/>
            </w:tcBorders>
            <w:shd w:val="clear" w:color="auto" w:fill="auto"/>
            <w:noWrap/>
            <w:vAlign w:val="center"/>
            <w:hideMark/>
          </w:tcPr>
          <w:p w14:paraId="1CAD659A"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0.204***</w:t>
            </w:r>
          </w:p>
        </w:tc>
        <w:tc>
          <w:tcPr>
            <w:tcW w:w="998" w:type="dxa"/>
            <w:tcBorders>
              <w:top w:val="nil"/>
              <w:left w:val="nil"/>
              <w:bottom w:val="nil"/>
              <w:right w:val="nil"/>
            </w:tcBorders>
            <w:shd w:val="clear" w:color="auto" w:fill="auto"/>
            <w:noWrap/>
            <w:vAlign w:val="center"/>
            <w:hideMark/>
          </w:tcPr>
          <w:p w14:paraId="431F7DD1"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0.171***</w:t>
            </w:r>
          </w:p>
        </w:tc>
        <w:tc>
          <w:tcPr>
            <w:tcW w:w="998" w:type="dxa"/>
            <w:tcBorders>
              <w:top w:val="nil"/>
              <w:left w:val="nil"/>
              <w:bottom w:val="nil"/>
              <w:right w:val="nil"/>
            </w:tcBorders>
            <w:shd w:val="clear" w:color="auto" w:fill="auto"/>
            <w:noWrap/>
            <w:vAlign w:val="center"/>
            <w:hideMark/>
          </w:tcPr>
          <w:p w14:paraId="2A2A8F99"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0.125***</w:t>
            </w:r>
          </w:p>
        </w:tc>
        <w:tc>
          <w:tcPr>
            <w:tcW w:w="998" w:type="dxa"/>
            <w:tcBorders>
              <w:top w:val="nil"/>
              <w:left w:val="nil"/>
              <w:bottom w:val="nil"/>
              <w:right w:val="nil"/>
            </w:tcBorders>
            <w:shd w:val="clear" w:color="auto" w:fill="auto"/>
            <w:noWrap/>
            <w:vAlign w:val="center"/>
            <w:hideMark/>
          </w:tcPr>
          <w:p w14:paraId="3DD39DCD"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-0.776***</w:t>
            </w:r>
          </w:p>
        </w:tc>
        <w:tc>
          <w:tcPr>
            <w:tcW w:w="974" w:type="dxa"/>
            <w:tcBorders>
              <w:top w:val="nil"/>
              <w:left w:val="nil"/>
              <w:bottom w:val="nil"/>
              <w:right w:val="nil"/>
            </w:tcBorders>
            <w:shd w:val="clear" w:color="auto" w:fill="auto"/>
            <w:noWrap/>
            <w:vAlign w:val="center"/>
            <w:hideMark/>
          </w:tcPr>
          <w:p w14:paraId="7A59844E"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-0.420***</w:t>
            </w:r>
          </w:p>
        </w:tc>
        <w:tc>
          <w:tcPr>
            <w:tcW w:w="998" w:type="dxa"/>
            <w:tcBorders>
              <w:top w:val="nil"/>
              <w:left w:val="nil"/>
              <w:bottom w:val="nil"/>
              <w:right w:val="nil"/>
            </w:tcBorders>
            <w:shd w:val="clear" w:color="auto" w:fill="auto"/>
            <w:noWrap/>
            <w:vAlign w:val="center"/>
            <w:hideMark/>
          </w:tcPr>
          <w:p w14:paraId="5735A570"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-0.129***</w:t>
            </w:r>
          </w:p>
        </w:tc>
        <w:tc>
          <w:tcPr>
            <w:tcW w:w="998" w:type="dxa"/>
            <w:tcBorders>
              <w:top w:val="nil"/>
              <w:left w:val="nil"/>
              <w:bottom w:val="nil"/>
              <w:right w:val="nil"/>
            </w:tcBorders>
            <w:shd w:val="clear" w:color="auto" w:fill="auto"/>
            <w:noWrap/>
            <w:vAlign w:val="center"/>
            <w:hideMark/>
          </w:tcPr>
          <w:p w14:paraId="40189254"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-0.0921***</w:t>
            </w:r>
          </w:p>
        </w:tc>
        <w:tc>
          <w:tcPr>
            <w:tcW w:w="1002" w:type="dxa"/>
            <w:tcBorders>
              <w:top w:val="nil"/>
              <w:left w:val="nil"/>
              <w:bottom w:val="nil"/>
              <w:right w:val="nil"/>
            </w:tcBorders>
            <w:shd w:val="clear" w:color="auto" w:fill="auto"/>
            <w:noWrap/>
            <w:vAlign w:val="center"/>
            <w:hideMark/>
          </w:tcPr>
          <w:p w14:paraId="09B275CA"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0.0669***</w:t>
            </w:r>
          </w:p>
        </w:tc>
        <w:tc>
          <w:tcPr>
            <w:tcW w:w="974" w:type="dxa"/>
            <w:tcBorders>
              <w:top w:val="nil"/>
              <w:left w:val="nil"/>
              <w:bottom w:val="nil"/>
              <w:right w:val="nil"/>
            </w:tcBorders>
            <w:shd w:val="clear" w:color="auto" w:fill="auto"/>
            <w:noWrap/>
            <w:vAlign w:val="center"/>
            <w:hideMark/>
          </w:tcPr>
          <w:p w14:paraId="1E5D6E9F"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eastAsia="Times New Roman" w:hAnsi="Calibri" w:cs="Times New Roman"/>
                <w:color w:val="000000"/>
                <w:sz w:val="14"/>
                <w:szCs w:val="16"/>
              </w:rPr>
              <w:t>0.1885</w:t>
            </w:r>
          </w:p>
        </w:tc>
      </w:tr>
      <w:tr w:rsidR="00D10ED6" w:rsidRPr="00545A22" w14:paraId="1C26F0C4" w14:textId="77777777" w:rsidTr="00CD3AC2">
        <w:trPr>
          <w:trHeight w:val="300"/>
          <w:jc w:val="center"/>
        </w:trPr>
        <w:tc>
          <w:tcPr>
            <w:tcW w:w="974" w:type="dxa"/>
            <w:tcBorders>
              <w:top w:val="nil"/>
              <w:left w:val="nil"/>
              <w:bottom w:val="nil"/>
              <w:right w:val="nil"/>
            </w:tcBorders>
            <w:shd w:val="clear" w:color="auto" w:fill="auto"/>
            <w:noWrap/>
            <w:vAlign w:val="center"/>
            <w:hideMark/>
          </w:tcPr>
          <w:p w14:paraId="4A129B02"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10m</w:t>
            </w:r>
          </w:p>
        </w:tc>
        <w:tc>
          <w:tcPr>
            <w:tcW w:w="974" w:type="dxa"/>
            <w:tcBorders>
              <w:top w:val="nil"/>
              <w:left w:val="nil"/>
              <w:bottom w:val="nil"/>
              <w:right w:val="nil"/>
            </w:tcBorders>
            <w:shd w:val="clear" w:color="auto" w:fill="auto"/>
            <w:noWrap/>
            <w:vAlign w:val="center"/>
            <w:hideMark/>
          </w:tcPr>
          <w:p w14:paraId="46D17E7C"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0.95</w:t>
            </w:r>
          </w:p>
        </w:tc>
        <w:tc>
          <w:tcPr>
            <w:tcW w:w="998" w:type="dxa"/>
            <w:tcBorders>
              <w:top w:val="nil"/>
              <w:left w:val="nil"/>
              <w:bottom w:val="nil"/>
              <w:right w:val="nil"/>
            </w:tcBorders>
            <w:shd w:val="clear" w:color="auto" w:fill="auto"/>
            <w:noWrap/>
            <w:vAlign w:val="center"/>
            <w:hideMark/>
          </w:tcPr>
          <w:p w14:paraId="6DEE296B"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0.0823***</w:t>
            </w:r>
          </w:p>
        </w:tc>
        <w:tc>
          <w:tcPr>
            <w:tcW w:w="998" w:type="dxa"/>
            <w:tcBorders>
              <w:top w:val="nil"/>
              <w:left w:val="nil"/>
              <w:bottom w:val="nil"/>
              <w:right w:val="nil"/>
            </w:tcBorders>
            <w:shd w:val="clear" w:color="auto" w:fill="auto"/>
            <w:noWrap/>
            <w:vAlign w:val="center"/>
            <w:hideMark/>
          </w:tcPr>
          <w:p w14:paraId="64B7EDEC"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0.0496***</w:t>
            </w:r>
          </w:p>
        </w:tc>
        <w:tc>
          <w:tcPr>
            <w:tcW w:w="998" w:type="dxa"/>
            <w:tcBorders>
              <w:top w:val="nil"/>
              <w:left w:val="nil"/>
              <w:bottom w:val="nil"/>
              <w:right w:val="nil"/>
            </w:tcBorders>
            <w:shd w:val="clear" w:color="auto" w:fill="auto"/>
            <w:noWrap/>
            <w:vAlign w:val="center"/>
            <w:hideMark/>
          </w:tcPr>
          <w:p w14:paraId="7F2F60E7"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0.0440***</w:t>
            </w:r>
          </w:p>
        </w:tc>
        <w:tc>
          <w:tcPr>
            <w:tcW w:w="998" w:type="dxa"/>
            <w:tcBorders>
              <w:top w:val="nil"/>
              <w:left w:val="nil"/>
              <w:bottom w:val="nil"/>
              <w:right w:val="nil"/>
            </w:tcBorders>
            <w:shd w:val="clear" w:color="auto" w:fill="auto"/>
            <w:noWrap/>
            <w:vAlign w:val="center"/>
            <w:hideMark/>
          </w:tcPr>
          <w:p w14:paraId="57A58CE1"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0.365***</w:t>
            </w:r>
          </w:p>
        </w:tc>
        <w:tc>
          <w:tcPr>
            <w:tcW w:w="998" w:type="dxa"/>
            <w:tcBorders>
              <w:top w:val="nil"/>
              <w:left w:val="nil"/>
              <w:bottom w:val="nil"/>
              <w:right w:val="nil"/>
            </w:tcBorders>
            <w:shd w:val="clear" w:color="auto" w:fill="auto"/>
            <w:noWrap/>
            <w:vAlign w:val="center"/>
            <w:hideMark/>
          </w:tcPr>
          <w:p w14:paraId="051A8376"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0.278***</w:t>
            </w:r>
          </w:p>
        </w:tc>
        <w:tc>
          <w:tcPr>
            <w:tcW w:w="998" w:type="dxa"/>
            <w:tcBorders>
              <w:top w:val="nil"/>
              <w:left w:val="nil"/>
              <w:bottom w:val="nil"/>
              <w:right w:val="nil"/>
            </w:tcBorders>
            <w:shd w:val="clear" w:color="auto" w:fill="auto"/>
            <w:noWrap/>
            <w:vAlign w:val="center"/>
            <w:hideMark/>
          </w:tcPr>
          <w:p w14:paraId="6531F2AC"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0.125***</w:t>
            </w:r>
          </w:p>
        </w:tc>
        <w:tc>
          <w:tcPr>
            <w:tcW w:w="998" w:type="dxa"/>
            <w:tcBorders>
              <w:top w:val="nil"/>
              <w:left w:val="nil"/>
              <w:bottom w:val="nil"/>
              <w:right w:val="nil"/>
            </w:tcBorders>
            <w:shd w:val="clear" w:color="auto" w:fill="auto"/>
            <w:noWrap/>
            <w:vAlign w:val="center"/>
            <w:hideMark/>
          </w:tcPr>
          <w:p w14:paraId="4837A227"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0.110***</w:t>
            </w:r>
          </w:p>
        </w:tc>
        <w:tc>
          <w:tcPr>
            <w:tcW w:w="998" w:type="dxa"/>
            <w:tcBorders>
              <w:top w:val="nil"/>
              <w:left w:val="nil"/>
              <w:bottom w:val="nil"/>
              <w:right w:val="nil"/>
            </w:tcBorders>
            <w:shd w:val="clear" w:color="auto" w:fill="auto"/>
            <w:noWrap/>
            <w:vAlign w:val="center"/>
            <w:hideMark/>
          </w:tcPr>
          <w:p w14:paraId="19547AB4"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-0.897***</w:t>
            </w:r>
          </w:p>
        </w:tc>
        <w:tc>
          <w:tcPr>
            <w:tcW w:w="974" w:type="dxa"/>
            <w:tcBorders>
              <w:top w:val="nil"/>
              <w:left w:val="nil"/>
              <w:bottom w:val="nil"/>
              <w:right w:val="nil"/>
            </w:tcBorders>
            <w:shd w:val="clear" w:color="auto" w:fill="auto"/>
            <w:noWrap/>
            <w:vAlign w:val="center"/>
            <w:hideMark/>
          </w:tcPr>
          <w:p w14:paraId="58F3F845"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-0.320***</w:t>
            </w:r>
          </w:p>
        </w:tc>
        <w:tc>
          <w:tcPr>
            <w:tcW w:w="998" w:type="dxa"/>
            <w:tcBorders>
              <w:top w:val="nil"/>
              <w:left w:val="nil"/>
              <w:bottom w:val="nil"/>
              <w:right w:val="nil"/>
            </w:tcBorders>
            <w:shd w:val="clear" w:color="auto" w:fill="auto"/>
            <w:noWrap/>
            <w:vAlign w:val="center"/>
            <w:hideMark/>
          </w:tcPr>
          <w:p w14:paraId="228867B4"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-0.0836***</w:t>
            </w:r>
          </w:p>
        </w:tc>
        <w:tc>
          <w:tcPr>
            <w:tcW w:w="998" w:type="dxa"/>
            <w:tcBorders>
              <w:top w:val="nil"/>
              <w:left w:val="nil"/>
              <w:bottom w:val="nil"/>
              <w:right w:val="nil"/>
            </w:tcBorders>
            <w:shd w:val="clear" w:color="auto" w:fill="auto"/>
            <w:noWrap/>
            <w:vAlign w:val="center"/>
            <w:hideMark/>
          </w:tcPr>
          <w:p w14:paraId="65FF28CC"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-0.0839***</w:t>
            </w:r>
          </w:p>
        </w:tc>
        <w:tc>
          <w:tcPr>
            <w:tcW w:w="1002" w:type="dxa"/>
            <w:tcBorders>
              <w:top w:val="nil"/>
              <w:left w:val="nil"/>
              <w:bottom w:val="nil"/>
              <w:right w:val="nil"/>
            </w:tcBorders>
            <w:shd w:val="clear" w:color="auto" w:fill="auto"/>
            <w:noWrap/>
            <w:vAlign w:val="center"/>
            <w:hideMark/>
          </w:tcPr>
          <w:p w14:paraId="08CD1419"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0.0977***</w:t>
            </w:r>
          </w:p>
        </w:tc>
        <w:tc>
          <w:tcPr>
            <w:tcW w:w="974" w:type="dxa"/>
            <w:tcBorders>
              <w:top w:val="nil"/>
              <w:left w:val="nil"/>
              <w:bottom w:val="nil"/>
              <w:right w:val="nil"/>
            </w:tcBorders>
            <w:shd w:val="clear" w:color="auto" w:fill="auto"/>
            <w:noWrap/>
            <w:vAlign w:val="center"/>
            <w:hideMark/>
          </w:tcPr>
          <w:p w14:paraId="3E88AB78"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eastAsia="Times New Roman" w:hAnsi="Calibri" w:cs="Times New Roman"/>
                <w:color w:val="000000"/>
                <w:sz w:val="14"/>
                <w:szCs w:val="16"/>
              </w:rPr>
              <w:t>0.1898</w:t>
            </w:r>
          </w:p>
        </w:tc>
      </w:tr>
      <w:tr w:rsidR="00D10ED6" w:rsidRPr="00545A22" w14:paraId="3D9E3F5F" w14:textId="77777777" w:rsidTr="00CD3AC2">
        <w:trPr>
          <w:trHeight w:val="300"/>
          <w:jc w:val="center"/>
        </w:trPr>
        <w:tc>
          <w:tcPr>
            <w:tcW w:w="974" w:type="dxa"/>
            <w:tcBorders>
              <w:top w:val="nil"/>
              <w:left w:val="nil"/>
              <w:bottom w:val="nil"/>
              <w:right w:val="nil"/>
            </w:tcBorders>
            <w:shd w:val="clear" w:color="auto" w:fill="auto"/>
            <w:noWrap/>
            <w:vAlign w:val="center"/>
            <w:hideMark/>
          </w:tcPr>
          <w:p w14:paraId="1CEF3E56"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15m</w:t>
            </w:r>
          </w:p>
        </w:tc>
        <w:tc>
          <w:tcPr>
            <w:tcW w:w="974" w:type="dxa"/>
            <w:tcBorders>
              <w:top w:val="nil"/>
              <w:left w:val="nil"/>
              <w:bottom w:val="nil"/>
              <w:right w:val="nil"/>
            </w:tcBorders>
            <w:shd w:val="clear" w:color="auto" w:fill="auto"/>
            <w:noWrap/>
            <w:vAlign w:val="center"/>
            <w:hideMark/>
          </w:tcPr>
          <w:p w14:paraId="21372663"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0.95</w:t>
            </w:r>
          </w:p>
        </w:tc>
        <w:tc>
          <w:tcPr>
            <w:tcW w:w="998" w:type="dxa"/>
            <w:tcBorders>
              <w:top w:val="nil"/>
              <w:left w:val="nil"/>
              <w:bottom w:val="nil"/>
              <w:right w:val="nil"/>
            </w:tcBorders>
            <w:shd w:val="clear" w:color="auto" w:fill="auto"/>
            <w:noWrap/>
            <w:vAlign w:val="center"/>
            <w:hideMark/>
          </w:tcPr>
          <w:p w14:paraId="5BC85FD5"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0.0990***</w:t>
            </w:r>
          </w:p>
        </w:tc>
        <w:tc>
          <w:tcPr>
            <w:tcW w:w="998" w:type="dxa"/>
            <w:tcBorders>
              <w:top w:val="nil"/>
              <w:left w:val="nil"/>
              <w:bottom w:val="nil"/>
              <w:right w:val="nil"/>
            </w:tcBorders>
            <w:shd w:val="clear" w:color="auto" w:fill="auto"/>
            <w:noWrap/>
            <w:vAlign w:val="center"/>
            <w:hideMark/>
          </w:tcPr>
          <w:p w14:paraId="31114D3D"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0.0488***</w:t>
            </w:r>
          </w:p>
        </w:tc>
        <w:tc>
          <w:tcPr>
            <w:tcW w:w="998" w:type="dxa"/>
            <w:tcBorders>
              <w:top w:val="nil"/>
              <w:left w:val="nil"/>
              <w:bottom w:val="nil"/>
              <w:right w:val="nil"/>
            </w:tcBorders>
            <w:shd w:val="clear" w:color="auto" w:fill="auto"/>
            <w:noWrap/>
            <w:vAlign w:val="center"/>
            <w:hideMark/>
          </w:tcPr>
          <w:p w14:paraId="7FCCF559"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0.0393***</w:t>
            </w:r>
          </w:p>
        </w:tc>
        <w:tc>
          <w:tcPr>
            <w:tcW w:w="998" w:type="dxa"/>
            <w:tcBorders>
              <w:top w:val="nil"/>
              <w:left w:val="nil"/>
              <w:bottom w:val="nil"/>
              <w:right w:val="nil"/>
            </w:tcBorders>
            <w:shd w:val="clear" w:color="auto" w:fill="auto"/>
            <w:noWrap/>
            <w:vAlign w:val="center"/>
            <w:hideMark/>
          </w:tcPr>
          <w:p w14:paraId="74ED4F84"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0.427***</w:t>
            </w:r>
          </w:p>
        </w:tc>
        <w:tc>
          <w:tcPr>
            <w:tcW w:w="998" w:type="dxa"/>
            <w:tcBorders>
              <w:top w:val="nil"/>
              <w:left w:val="nil"/>
              <w:bottom w:val="nil"/>
              <w:right w:val="nil"/>
            </w:tcBorders>
            <w:shd w:val="clear" w:color="auto" w:fill="auto"/>
            <w:noWrap/>
            <w:vAlign w:val="center"/>
            <w:hideMark/>
          </w:tcPr>
          <w:p w14:paraId="4F106247"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0.262***</w:t>
            </w:r>
          </w:p>
        </w:tc>
        <w:tc>
          <w:tcPr>
            <w:tcW w:w="998" w:type="dxa"/>
            <w:tcBorders>
              <w:top w:val="nil"/>
              <w:left w:val="nil"/>
              <w:bottom w:val="nil"/>
              <w:right w:val="nil"/>
            </w:tcBorders>
            <w:shd w:val="clear" w:color="auto" w:fill="auto"/>
            <w:noWrap/>
            <w:vAlign w:val="center"/>
            <w:hideMark/>
          </w:tcPr>
          <w:p w14:paraId="42972A37"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0.175***</w:t>
            </w:r>
          </w:p>
        </w:tc>
        <w:tc>
          <w:tcPr>
            <w:tcW w:w="998" w:type="dxa"/>
            <w:tcBorders>
              <w:top w:val="nil"/>
              <w:left w:val="nil"/>
              <w:bottom w:val="nil"/>
              <w:right w:val="nil"/>
            </w:tcBorders>
            <w:shd w:val="clear" w:color="auto" w:fill="auto"/>
            <w:noWrap/>
            <w:vAlign w:val="center"/>
            <w:hideMark/>
          </w:tcPr>
          <w:p w14:paraId="3C3B5373"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0.104***</w:t>
            </w:r>
          </w:p>
        </w:tc>
        <w:tc>
          <w:tcPr>
            <w:tcW w:w="998" w:type="dxa"/>
            <w:tcBorders>
              <w:top w:val="nil"/>
              <w:left w:val="nil"/>
              <w:bottom w:val="nil"/>
              <w:right w:val="nil"/>
            </w:tcBorders>
            <w:shd w:val="clear" w:color="auto" w:fill="auto"/>
            <w:noWrap/>
            <w:vAlign w:val="center"/>
            <w:hideMark/>
          </w:tcPr>
          <w:p w14:paraId="4AFD49F4"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-0.910***</w:t>
            </w:r>
          </w:p>
        </w:tc>
        <w:tc>
          <w:tcPr>
            <w:tcW w:w="974" w:type="dxa"/>
            <w:tcBorders>
              <w:top w:val="nil"/>
              <w:left w:val="nil"/>
              <w:bottom w:val="nil"/>
              <w:right w:val="nil"/>
            </w:tcBorders>
            <w:shd w:val="clear" w:color="auto" w:fill="auto"/>
            <w:noWrap/>
            <w:vAlign w:val="center"/>
            <w:hideMark/>
          </w:tcPr>
          <w:p w14:paraId="720AF40C"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-0.289***</w:t>
            </w:r>
          </w:p>
        </w:tc>
        <w:tc>
          <w:tcPr>
            <w:tcW w:w="998" w:type="dxa"/>
            <w:tcBorders>
              <w:top w:val="nil"/>
              <w:left w:val="nil"/>
              <w:bottom w:val="nil"/>
              <w:right w:val="nil"/>
            </w:tcBorders>
            <w:shd w:val="clear" w:color="auto" w:fill="auto"/>
            <w:noWrap/>
            <w:vAlign w:val="center"/>
            <w:hideMark/>
          </w:tcPr>
          <w:p w14:paraId="29416B78"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-0.0947***</w:t>
            </w:r>
          </w:p>
        </w:tc>
        <w:tc>
          <w:tcPr>
            <w:tcW w:w="998" w:type="dxa"/>
            <w:tcBorders>
              <w:top w:val="nil"/>
              <w:left w:val="nil"/>
              <w:bottom w:val="nil"/>
              <w:right w:val="nil"/>
            </w:tcBorders>
            <w:shd w:val="clear" w:color="auto" w:fill="auto"/>
            <w:noWrap/>
            <w:vAlign w:val="center"/>
            <w:hideMark/>
          </w:tcPr>
          <w:p w14:paraId="4DC49EDA"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-0.0577***</w:t>
            </w:r>
          </w:p>
        </w:tc>
        <w:tc>
          <w:tcPr>
            <w:tcW w:w="1002" w:type="dxa"/>
            <w:tcBorders>
              <w:top w:val="nil"/>
              <w:left w:val="nil"/>
              <w:bottom w:val="nil"/>
              <w:right w:val="nil"/>
            </w:tcBorders>
            <w:shd w:val="clear" w:color="auto" w:fill="auto"/>
            <w:noWrap/>
            <w:vAlign w:val="center"/>
            <w:hideMark/>
          </w:tcPr>
          <w:p w14:paraId="0B0EFD3F"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0.119***</w:t>
            </w:r>
          </w:p>
        </w:tc>
        <w:tc>
          <w:tcPr>
            <w:tcW w:w="974" w:type="dxa"/>
            <w:tcBorders>
              <w:top w:val="nil"/>
              <w:left w:val="nil"/>
              <w:bottom w:val="nil"/>
              <w:right w:val="nil"/>
            </w:tcBorders>
            <w:shd w:val="clear" w:color="auto" w:fill="auto"/>
            <w:noWrap/>
            <w:vAlign w:val="center"/>
            <w:hideMark/>
          </w:tcPr>
          <w:p w14:paraId="59160A84"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eastAsia="Times New Roman" w:hAnsi="Calibri" w:cs="Times New Roman"/>
                <w:color w:val="000000"/>
                <w:sz w:val="14"/>
                <w:szCs w:val="16"/>
              </w:rPr>
              <w:t>0.1818</w:t>
            </w:r>
          </w:p>
        </w:tc>
      </w:tr>
      <w:tr w:rsidR="00D10ED6" w:rsidRPr="00545A22" w14:paraId="52E56621" w14:textId="77777777" w:rsidTr="00CD3AC2">
        <w:trPr>
          <w:trHeight w:val="300"/>
          <w:jc w:val="center"/>
        </w:trPr>
        <w:tc>
          <w:tcPr>
            <w:tcW w:w="974" w:type="dxa"/>
            <w:tcBorders>
              <w:top w:val="nil"/>
              <w:left w:val="nil"/>
              <w:bottom w:val="nil"/>
              <w:right w:val="nil"/>
            </w:tcBorders>
            <w:shd w:val="clear" w:color="auto" w:fill="auto"/>
            <w:noWrap/>
            <w:vAlign w:val="center"/>
            <w:hideMark/>
          </w:tcPr>
          <w:p w14:paraId="7AF1FC0B"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60m</w:t>
            </w:r>
          </w:p>
        </w:tc>
        <w:tc>
          <w:tcPr>
            <w:tcW w:w="974" w:type="dxa"/>
            <w:tcBorders>
              <w:top w:val="nil"/>
              <w:left w:val="nil"/>
              <w:bottom w:val="nil"/>
              <w:right w:val="nil"/>
            </w:tcBorders>
            <w:shd w:val="clear" w:color="auto" w:fill="auto"/>
            <w:noWrap/>
            <w:vAlign w:val="center"/>
            <w:hideMark/>
          </w:tcPr>
          <w:p w14:paraId="305F3EB6"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0.95</w:t>
            </w:r>
          </w:p>
        </w:tc>
        <w:tc>
          <w:tcPr>
            <w:tcW w:w="998" w:type="dxa"/>
            <w:tcBorders>
              <w:top w:val="nil"/>
              <w:left w:val="nil"/>
              <w:bottom w:val="nil"/>
              <w:right w:val="nil"/>
            </w:tcBorders>
            <w:shd w:val="clear" w:color="auto" w:fill="auto"/>
            <w:noWrap/>
            <w:vAlign w:val="center"/>
            <w:hideMark/>
          </w:tcPr>
          <w:p w14:paraId="50F5AAC0"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0.115***</w:t>
            </w:r>
          </w:p>
        </w:tc>
        <w:tc>
          <w:tcPr>
            <w:tcW w:w="998" w:type="dxa"/>
            <w:tcBorders>
              <w:top w:val="nil"/>
              <w:left w:val="nil"/>
              <w:bottom w:val="nil"/>
              <w:right w:val="nil"/>
            </w:tcBorders>
            <w:shd w:val="clear" w:color="auto" w:fill="auto"/>
            <w:noWrap/>
            <w:vAlign w:val="center"/>
            <w:hideMark/>
          </w:tcPr>
          <w:p w14:paraId="7BA47165"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0.0356</w:t>
            </w:r>
          </w:p>
        </w:tc>
        <w:tc>
          <w:tcPr>
            <w:tcW w:w="998" w:type="dxa"/>
            <w:tcBorders>
              <w:top w:val="nil"/>
              <w:left w:val="nil"/>
              <w:bottom w:val="nil"/>
              <w:right w:val="nil"/>
            </w:tcBorders>
            <w:shd w:val="clear" w:color="auto" w:fill="auto"/>
            <w:noWrap/>
            <w:vAlign w:val="center"/>
            <w:hideMark/>
          </w:tcPr>
          <w:p w14:paraId="6E9F343D"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0.0188</w:t>
            </w:r>
          </w:p>
        </w:tc>
        <w:tc>
          <w:tcPr>
            <w:tcW w:w="998" w:type="dxa"/>
            <w:tcBorders>
              <w:top w:val="nil"/>
              <w:left w:val="nil"/>
              <w:bottom w:val="nil"/>
              <w:right w:val="nil"/>
            </w:tcBorders>
            <w:shd w:val="clear" w:color="auto" w:fill="auto"/>
            <w:noWrap/>
            <w:vAlign w:val="center"/>
            <w:hideMark/>
          </w:tcPr>
          <w:p w14:paraId="6CA3EE6F"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0.631***</w:t>
            </w:r>
          </w:p>
        </w:tc>
        <w:tc>
          <w:tcPr>
            <w:tcW w:w="998" w:type="dxa"/>
            <w:tcBorders>
              <w:top w:val="nil"/>
              <w:left w:val="nil"/>
              <w:bottom w:val="nil"/>
              <w:right w:val="nil"/>
            </w:tcBorders>
            <w:shd w:val="clear" w:color="auto" w:fill="auto"/>
            <w:noWrap/>
            <w:vAlign w:val="center"/>
            <w:hideMark/>
          </w:tcPr>
          <w:p w14:paraId="67FF1647"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0.406***</w:t>
            </w:r>
          </w:p>
        </w:tc>
        <w:tc>
          <w:tcPr>
            <w:tcW w:w="998" w:type="dxa"/>
            <w:tcBorders>
              <w:top w:val="nil"/>
              <w:left w:val="nil"/>
              <w:bottom w:val="nil"/>
              <w:right w:val="nil"/>
            </w:tcBorders>
            <w:shd w:val="clear" w:color="auto" w:fill="auto"/>
            <w:noWrap/>
            <w:vAlign w:val="center"/>
            <w:hideMark/>
          </w:tcPr>
          <w:p w14:paraId="400688AB"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0.0834**</w:t>
            </w:r>
          </w:p>
        </w:tc>
        <w:tc>
          <w:tcPr>
            <w:tcW w:w="998" w:type="dxa"/>
            <w:tcBorders>
              <w:top w:val="nil"/>
              <w:left w:val="nil"/>
              <w:bottom w:val="nil"/>
              <w:right w:val="nil"/>
            </w:tcBorders>
            <w:shd w:val="clear" w:color="auto" w:fill="auto"/>
            <w:noWrap/>
            <w:vAlign w:val="center"/>
            <w:hideMark/>
          </w:tcPr>
          <w:p w14:paraId="55B5F105"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0.0797**</w:t>
            </w:r>
          </w:p>
        </w:tc>
        <w:tc>
          <w:tcPr>
            <w:tcW w:w="998" w:type="dxa"/>
            <w:tcBorders>
              <w:top w:val="nil"/>
              <w:left w:val="nil"/>
              <w:bottom w:val="nil"/>
              <w:right w:val="nil"/>
            </w:tcBorders>
            <w:shd w:val="clear" w:color="auto" w:fill="auto"/>
            <w:noWrap/>
            <w:vAlign w:val="center"/>
            <w:hideMark/>
          </w:tcPr>
          <w:p w14:paraId="3FEC320B"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-1.175***</w:t>
            </w:r>
          </w:p>
        </w:tc>
        <w:tc>
          <w:tcPr>
            <w:tcW w:w="974" w:type="dxa"/>
            <w:tcBorders>
              <w:top w:val="nil"/>
              <w:left w:val="nil"/>
              <w:bottom w:val="nil"/>
              <w:right w:val="nil"/>
            </w:tcBorders>
            <w:shd w:val="clear" w:color="auto" w:fill="auto"/>
            <w:noWrap/>
            <w:vAlign w:val="center"/>
            <w:hideMark/>
          </w:tcPr>
          <w:p w14:paraId="6348B90B"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-0.289***</w:t>
            </w:r>
          </w:p>
        </w:tc>
        <w:tc>
          <w:tcPr>
            <w:tcW w:w="998" w:type="dxa"/>
            <w:tcBorders>
              <w:top w:val="nil"/>
              <w:left w:val="nil"/>
              <w:bottom w:val="nil"/>
              <w:right w:val="nil"/>
            </w:tcBorders>
            <w:shd w:val="clear" w:color="auto" w:fill="auto"/>
            <w:noWrap/>
            <w:vAlign w:val="center"/>
            <w:hideMark/>
          </w:tcPr>
          <w:p w14:paraId="77EFCE28"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-0.0154</w:t>
            </w:r>
          </w:p>
        </w:tc>
        <w:tc>
          <w:tcPr>
            <w:tcW w:w="998" w:type="dxa"/>
            <w:tcBorders>
              <w:top w:val="nil"/>
              <w:left w:val="nil"/>
              <w:bottom w:val="nil"/>
              <w:right w:val="nil"/>
            </w:tcBorders>
            <w:shd w:val="clear" w:color="auto" w:fill="auto"/>
            <w:noWrap/>
            <w:vAlign w:val="center"/>
            <w:hideMark/>
          </w:tcPr>
          <w:p w14:paraId="45C4DBB4"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-0.00621</w:t>
            </w:r>
          </w:p>
        </w:tc>
        <w:tc>
          <w:tcPr>
            <w:tcW w:w="1002" w:type="dxa"/>
            <w:tcBorders>
              <w:top w:val="nil"/>
              <w:left w:val="nil"/>
              <w:bottom w:val="nil"/>
              <w:right w:val="nil"/>
            </w:tcBorders>
            <w:shd w:val="clear" w:color="auto" w:fill="auto"/>
            <w:noWrap/>
            <w:vAlign w:val="center"/>
            <w:hideMark/>
          </w:tcPr>
          <w:p w14:paraId="2C2D55F1"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0.294***</w:t>
            </w:r>
          </w:p>
        </w:tc>
        <w:tc>
          <w:tcPr>
            <w:tcW w:w="974" w:type="dxa"/>
            <w:tcBorders>
              <w:top w:val="nil"/>
              <w:left w:val="nil"/>
              <w:bottom w:val="nil"/>
              <w:right w:val="nil"/>
            </w:tcBorders>
            <w:shd w:val="clear" w:color="auto" w:fill="auto"/>
            <w:noWrap/>
            <w:vAlign w:val="center"/>
            <w:hideMark/>
          </w:tcPr>
          <w:p w14:paraId="6246D850"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eastAsia="Times New Roman" w:hAnsi="Calibri" w:cs="Times New Roman"/>
                <w:color w:val="000000"/>
                <w:sz w:val="14"/>
                <w:szCs w:val="16"/>
              </w:rPr>
              <w:t>0.1782</w:t>
            </w:r>
          </w:p>
        </w:tc>
      </w:tr>
      <w:tr w:rsidR="00D10ED6" w:rsidRPr="00545A22" w14:paraId="65AB1B4D" w14:textId="77777777" w:rsidTr="00CD3AC2">
        <w:trPr>
          <w:trHeight w:val="300"/>
          <w:jc w:val="center"/>
        </w:trPr>
        <w:tc>
          <w:tcPr>
            <w:tcW w:w="974" w:type="dxa"/>
            <w:tcBorders>
              <w:top w:val="nil"/>
              <w:left w:val="nil"/>
              <w:bottom w:val="nil"/>
              <w:right w:val="nil"/>
            </w:tcBorders>
            <w:shd w:val="clear" w:color="auto" w:fill="auto"/>
            <w:noWrap/>
            <w:vAlign w:val="center"/>
            <w:hideMark/>
          </w:tcPr>
          <w:p w14:paraId="458BDD80"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Daily</w:t>
            </w:r>
          </w:p>
        </w:tc>
        <w:tc>
          <w:tcPr>
            <w:tcW w:w="974" w:type="dxa"/>
            <w:tcBorders>
              <w:top w:val="nil"/>
              <w:left w:val="nil"/>
              <w:bottom w:val="nil"/>
              <w:right w:val="nil"/>
            </w:tcBorders>
            <w:shd w:val="clear" w:color="auto" w:fill="auto"/>
            <w:noWrap/>
            <w:vAlign w:val="center"/>
            <w:hideMark/>
          </w:tcPr>
          <w:p w14:paraId="21BD455A"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0.95</w:t>
            </w:r>
          </w:p>
        </w:tc>
        <w:tc>
          <w:tcPr>
            <w:tcW w:w="998" w:type="dxa"/>
            <w:tcBorders>
              <w:top w:val="nil"/>
              <w:left w:val="nil"/>
              <w:bottom w:val="nil"/>
              <w:right w:val="nil"/>
            </w:tcBorders>
            <w:shd w:val="clear" w:color="auto" w:fill="auto"/>
            <w:noWrap/>
            <w:vAlign w:val="center"/>
            <w:hideMark/>
          </w:tcPr>
          <w:p w14:paraId="751A5CF7"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-0.0111</w:t>
            </w:r>
          </w:p>
        </w:tc>
        <w:tc>
          <w:tcPr>
            <w:tcW w:w="998" w:type="dxa"/>
            <w:tcBorders>
              <w:top w:val="nil"/>
              <w:left w:val="nil"/>
              <w:bottom w:val="nil"/>
              <w:right w:val="nil"/>
            </w:tcBorders>
            <w:shd w:val="clear" w:color="auto" w:fill="auto"/>
            <w:noWrap/>
            <w:vAlign w:val="center"/>
            <w:hideMark/>
          </w:tcPr>
          <w:p w14:paraId="0F6D76AE"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0.00895</w:t>
            </w:r>
          </w:p>
        </w:tc>
        <w:tc>
          <w:tcPr>
            <w:tcW w:w="998" w:type="dxa"/>
            <w:tcBorders>
              <w:top w:val="nil"/>
              <w:left w:val="nil"/>
              <w:bottom w:val="nil"/>
              <w:right w:val="nil"/>
            </w:tcBorders>
            <w:shd w:val="clear" w:color="auto" w:fill="auto"/>
            <w:noWrap/>
            <w:vAlign w:val="center"/>
            <w:hideMark/>
          </w:tcPr>
          <w:p w14:paraId="756EA9EE"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-0.0645</w:t>
            </w:r>
          </w:p>
        </w:tc>
        <w:tc>
          <w:tcPr>
            <w:tcW w:w="998" w:type="dxa"/>
            <w:tcBorders>
              <w:top w:val="nil"/>
              <w:left w:val="nil"/>
              <w:bottom w:val="nil"/>
              <w:right w:val="nil"/>
            </w:tcBorders>
            <w:shd w:val="clear" w:color="auto" w:fill="auto"/>
            <w:noWrap/>
            <w:vAlign w:val="center"/>
            <w:hideMark/>
          </w:tcPr>
          <w:p w14:paraId="3179FC8F"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1.324***</w:t>
            </w:r>
          </w:p>
        </w:tc>
        <w:tc>
          <w:tcPr>
            <w:tcW w:w="998" w:type="dxa"/>
            <w:tcBorders>
              <w:top w:val="nil"/>
              <w:left w:val="nil"/>
              <w:bottom w:val="nil"/>
              <w:right w:val="nil"/>
            </w:tcBorders>
            <w:shd w:val="clear" w:color="auto" w:fill="auto"/>
            <w:noWrap/>
            <w:vAlign w:val="center"/>
            <w:hideMark/>
          </w:tcPr>
          <w:p w14:paraId="2FDABF69"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0.245</w:t>
            </w:r>
          </w:p>
        </w:tc>
        <w:tc>
          <w:tcPr>
            <w:tcW w:w="998" w:type="dxa"/>
            <w:tcBorders>
              <w:top w:val="nil"/>
              <w:left w:val="nil"/>
              <w:bottom w:val="nil"/>
              <w:right w:val="nil"/>
            </w:tcBorders>
            <w:shd w:val="clear" w:color="auto" w:fill="auto"/>
            <w:noWrap/>
            <w:vAlign w:val="center"/>
            <w:hideMark/>
          </w:tcPr>
          <w:p w14:paraId="75EDE13A"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0.229</w:t>
            </w:r>
          </w:p>
        </w:tc>
        <w:tc>
          <w:tcPr>
            <w:tcW w:w="998" w:type="dxa"/>
            <w:tcBorders>
              <w:top w:val="nil"/>
              <w:left w:val="nil"/>
              <w:bottom w:val="nil"/>
              <w:right w:val="nil"/>
            </w:tcBorders>
            <w:shd w:val="clear" w:color="auto" w:fill="auto"/>
            <w:noWrap/>
            <w:vAlign w:val="center"/>
            <w:hideMark/>
          </w:tcPr>
          <w:p w14:paraId="41E67637"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-0.0270</w:t>
            </w:r>
          </w:p>
        </w:tc>
        <w:tc>
          <w:tcPr>
            <w:tcW w:w="998" w:type="dxa"/>
            <w:tcBorders>
              <w:top w:val="nil"/>
              <w:left w:val="nil"/>
              <w:bottom w:val="nil"/>
              <w:right w:val="nil"/>
            </w:tcBorders>
            <w:shd w:val="clear" w:color="auto" w:fill="auto"/>
            <w:noWrap/>
            <w:vAlign w:val="center"/>
            <w:hideMark/>
          </w:tcPr>
          <w:p w14:paraId="4151F778"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-1.800***</w:t>
            </w:r>
          </w:p>
        </w:tc>
        <w:tc>
          <w:tcPr>
            <w:tcW w:w="974" w:type="dxa"/>
            <w:tcBorders>
              <w:top w:val="nil"/>
              <w:left w:val="nil"/>
              <w:bottom w:val="nil"/>
              <w:right w:val="nil"/>
            </w:tcBorders>
            <w:shd w:val="clear" w:color="auto" w:fill="auto"/>
            <w:noWrap/>
            <w:vAlign w:val="center"/>
            <w:hideMark/>
          </w:tcPr>
          <w:p w14:paraId="008F881F"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0.203</w:t>
            </w:r>
          </w:p>
        </w:tc>
        <w:tc>
          <w:tcPr>
            <w:tcW w:w="998" w:type="dxa"/>
            <w:tcBorders>
              <w:top w:val="nil"/>
              <w:left w:val="nil"/>
              <w:bottom w:val="nil"/>
              <w:right w:val="nil"/>
            </w:tcBorders>
            <w:shd w:val="clear" w:color="auto" w:fill="auto"/>
            <w:noWrap/>
            <w:vAlign w:val="center"/>
            <w:hideMark/>
          </w:tcPr>
          <w:p w14:paraId="1D65B25B"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0.100</w:t>
            </w:r>
          </w:p>
        </w:tc>
        <w:tc>
          <w:tcPr>
            <w:tcW w:w="998" w:type="dxa"/>
            <w:tcBorders>
              <w:top w:val="nil"/>
              <w:left w:val="nil"/>
              <w:bottom w:val="nil"/>
              <w:right w:val="nil"/>
            </w:tcBorders>
            <w:shd w:val="clear" w:color="auto" w:fill="auto"/>
            <w:noWrap/>
            <w:vAlign w:val="center"/>
            <w:hideMark/>
          </w:tcPr>
          <w:p w14:paraId="6177FD29"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0.0716</w:t>
            </w:r>
          </w:p>
        </w:tc>
        <w:tc>
          <w:tcPr>
            <w:tcW w:w="1002" w:type="dxa"/>
            <w:tcBorders>
              <w:top w:val="nil"/>
              <w:left w:val="nil"/>
              <w:bottom w:val="nil"/>
              <w:right w:val="nil"/>
            </w:tcBorders>
            <w:shd w:val="clear" w:color="auto" w:fill="auto"/>
            <w:noWrap/>
            <w:vAlign w:val="center"/>
            <w:hideMark/>
          </w:tcPr>
          <w:p w14:paraId="53380AC3"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2.641</w:t>
            </w:r>
          </w:p>
        </w:tc>
        <w:tc>
          <w:tcPr>
            <w:tcW w:w="974" w:type="dxa"/>
            <w:tcBorders>
              <w:top w:val="nil"/>
              <w:left w:val="nil"/>
              <w:bottom w:val="nil"/>
              <w:right w:val="nil"/>
            </w:tcBorders>
            <w:shd w:val="clear" w:color="auto" w:fill="auto"/>
            <w:noWrap/>
            <w:vAlign w:val="center"/>
            <w:hideMark/>
          </w:tcPr>
          <w:p w14:paraId="2801BC8C"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eastAsia="Times New Roman" w:hAnsi="Calibri" w:cs="Times New Roman"/>
                <w:color w:val="000000"/>
                <w:sz w:val="14"/>
                <w:szCs w:val="16"/>
              </w:rPr>
              <w:t>0.3333</w:t>
            </w:r>
          </w:p>
        </w:tc>
      </w:tr>
      <w:tr w:rsidR="00D10ED6" w:rsidRPr="00545A22" w14:paraId="4F23B5DF" w14:textId="77777777" w:rsidTr="00CD3AC2">
        <w:trPr>
          <w:trHeight w:val="300"/>
          <w:jc w:val="center"/>
        </w:trPr>
        <w:tc>
          <w:tcPr>
            <w:tcW w:w="974" w:type="dxa"/>
            <w:tcBorders>
              <w:top w:val="nil"/>
              <w:left w:val="nil"/>
              <w:bottom w:val="nil"/>
              <w:right w:val="nil"/>
            </w:tcBorders>
            <w:shd w:val="clear" w:color="auto" w:fill="auto"/>
            <w:noWrap/>
            <w:vAlign w:val="center"/>
            <w:hideMark/>
          </w:tcPr>
          <w:p w14:paraId="70434E02"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1m</w:t>
            </w:r>
          </w:p>
        </w:tc>
        <w:tc>
          <w:tcPr>
            <w:tcW w:w="974" w:type="dxa"/>
            <w:tcBorders>
              <w:top w:val="nil"/>
              <w:left w:val="nil"/>
              <w:bottom w:val="nil"/>
              <w:right w:val="nil"/>
            </w:tcBorders>
            <w:shd w:val="clear" w:color="auto" w:fill="auto"/>
            <w:noWrap/>
            <w:vAlign w:val="center"/>
            <w:hideMark/>
          </w:tcPr>
          <w:p w14:paraId="6114984A"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OLS</w:t>
            </w:r>
          </w:p>
        </w:tc>
        <w:tc>
          <w:tcPr>
            <w:tcW w:w="998" w:type="dxa"/>
            <w:tcBorders>
              <w:top w:val="nil"/>
              <w:left w:val="nil"/>
              <w:bottom w:val="nil"/>
              <w:right w:val="nil"/>
            </w:tcBorders>
            <w:shd w:val="clear" w:color="auto" w:fill="auto"/>
            <w:noWrap/>
            <w:vAlign w:val="center"/>
            <w:hideMark/>
          </w:tcPr>
          <w:p w14:paraId="6E232892"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0.0179</w:t>
            </w:r>
          </w:p>
        </w:tc>
        <w:tc>
          <w:tcPr>
            <w:tcW w:w="998" w:type="dxa"/>
            <w:tcBorders>
              <w:top w:val="nil"/>
              <w:left w:val="nil"/>
              <w:bottom w:val="nil"/>
              <w:right w:val="nil"/>
            </w:tcBorders>
            <w:shd w:val="clear" w:color="auto" w:fill="auto"/>
            <w:noWrap/>
            <w:vAlign w:val="center"/>
            <w:hideMark/>
          </w:tcPr>
          <w:p w14:paraId="55D85323"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0.0198</w:t>
            </w:r>
          </w:p>
        </w:tc>
        <w:tc>
          <w:tcPr>
            <w:tcW w:w="998" w:type="dxa"/>
            <w:tcBorders>
              <w:top w:val="nil"/>
              <w:left w:val="nil"/>
              <w:bottom w:val="nil"/>
              <w:right w:val="nil"/>
            </w:tcBorders>
            <w:shd w:val="clear" w:color="auto" w:fill="auto"/>
            <w:noWrap/>
            <w:vAlign w:val="center"/>
            <w:hideMark/>
          </w:tcPr>
          <w:p w14:paraId="66FA4758"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-0.0178</w:t>
            </w:r>
          </w:p>
        </w:tc>
        <w:tc>
          <w:tcPr>
            <w:tcW w:w="998" w:type="dxa"/>
            <w:tcBorders>
              <w:top w:val="nil"/>
              <w:left w:val="nil"/>
              <w:bottom w:val="nil"/>
              <w:right w:val="nil"/>
            </w:tcBorders>
            <w:shd w:val="clear" w:color="auto" w:fill="auto"/>
            <w:noWrap/>
            <w:vAlign w:val="center"/>
            <w:hideMark/>
          </w:tcPr>
          <w:p w14:paraId="2A8FEECF"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0.0443</w:t>
            </w:r>
          </w:p>
        </w:tc>
        <w:tc>
          <w:tcPr>
            <w:tcW w:w="998" w:type="dxa"/>
            <w:tcBorders>
              <w:top w:val="nil"/>
              <w:left w:val="nil"/>
              <w:bottom w:val="nil"/>
              <w:right w:val="nil"/>
            </w:tcBorders>
            <w:shd w:val="clear" w:color="auto" w:fill="auto"/>
            <w:noWrap/>
            <w:vAlign w:val="center"/>
            <w:hideMark/>
          </w:tcPr>
          <w:p w14:paraId="6EC94DFE"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-0.225***</w:t>
            </w:r>
          </w:p>
        </w:tc>
        <w:tc>
          <w:tcPr>
            <w:tcW w:w="998" w:type="dxa"/>
            <w:tcBorders>
              <w:top w:val="nil"/>
              <w:left w:val="nil"/>
              <w:bottom w:val="nil"/>
              <w:right w:val="nil"/>
            </w:tcBorders>
            <w:shd w:val="clear" w:color="auto" w:fill="auto"/>
            <w:noWrap/>
            <w:vAlign w:val="center"/>
            <w:hideMark/>
          </w:tcPr>
          <w:p w14:paraId="3BC1FE76"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-0.0580***</w:t>
            </w:r>
          </w:p>
        </w:tc>
        <w:tc>
          <w:tcPr>
            <w:tcW w:w="998" w:type="dxa"/>
            <w:tcBorders>
              <w:top w:val="nil"/>
              <w:left w:val="nil"/>
              <w:bottom w:val="nil"/>
              <w:right w:val="nil"/>
            </w:tcBorders>
            <w:shd w:val="clear" w:color="auto" w:fill="auto"/>
            <w:noWrap/>
            <w:vAlign w:val="center"/>
            <w:hideMark/>
          </w:tcPr>
          <w:p w14:paraId="1C4BD201"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-0.0461</w:t>
            </w:r>
          </w:p>
        </w:tc>
        <w:tc>
          <w:tcPr>
            <w:tcW w:w="998" w:type="dxa"/>
            <w:tcBorders>
              <w:top w:val="nil"/>
              <w:left w:val="nil"/>
              <w:bottom w:val="nil"/>
              <w:right w:val="nil"/>
            </w:tcBorders>
            <w:shd w:val="clear" w:color="auto" w:fill="auto"/>
            <w:noWrap/>
            <w:vAlign w:val="center"/>
            <w:hideMark/>
          </w:tcPr>
          <w:p w14:paraId="23C441BD"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-0.0386**</w:t>
            </w:r>
          </w:p>
        </w:tc>
        <w:tc>
          <w:tcPr>
            <w:tcW w:w="974" w:type="dxa"/>
            <w:tcBorders>
              <w:top w:val="nil"/>
              <w:left w:val="nil"/>
              <w:bottom w:val="nil"/>
              <w:right w:val="nil"/>
            </w:tcBorders>
            <w:shd w:val="clear" w:color="auto" w:fill="auto"/>
            <w:noWrap/>
            <w:vAlign w:val="center"/>
            <w:hideMark/>
          </w:tcPr>
          <w:p w14:paraId="3B1AAD2D"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-0.258***</w:t>
            </w:r>
          </w:p>
        </w:tc>
        <w:tc>
          <w:tcPr>
            <w:tcW w:w="998" w:type="dxa"/>
            <w:tcBorders>
              <w:top w:val="nil"/>
              <w:left w:val="nil"/>
              <w:bottom w:val="nil"/>
              <w:right w:val="nil"/>
            </w:tcBorders>
            <w:shd w:val="clear" w:color="auto" w:fill="auto"/>
            <w:noWrap/>
            <w:vAlign w:val="center"/>
            <w:hideMark/>
          </w:tcPr>
          <w:p w14:paraId="09727610"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-0.0855***</w:t>
            </w:r>
          </w:p>
        </w:tc>
        <w:tc>
          <w:tcPr>
            <w:tcW w:w="998" w:type="dxa"/>
            <w:tcBorders>
              <w:top w:val="nil"/>
              <w:left w:val="nil"/>
              <w:bottom w:val="nil"/>
              <w:right w:val="nil"/>
            </w:tcBorders>
            <w:shd w:val="clear" w:color="auto" w:fill="auto"/>
            <w:noWrap/>
            <w:vAlign w:val="center"/>
            <w:hideMark/>
          </w:tcPr>
          <w:p w14:paraId="0727E7B5"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-0.00888</w:t>
            </w:r>
          </w:p>
        </w:tc>
        <w:tc>
          <w:tcPr>
            <w:tcW w:w="1002" w:type="dxa"/>
            <w:tcBorders>
              <w:top w:val="nil"/>
              <w:left w:val="nil"/>
              <w:bottom w:val="nil"/>
              <w:right w:val="nil"/>
            </w:tcBorders>
            <w:shd w:val="clear" w:color="auto" w:fill="auto"/>
            <w:noWrap/>
            <w:vAlign w:val="center"/>
            <w:hideMark/>
          </w:tcPr>
          <w:p w14:paraId="20F0BE75"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-0.00439**</w:t>
            </w:r>
          </w:p>
        </w:tc>
        <w:tc>
          <w:tcPr>
            <w:tcW w:w="974" w:type="dxa"/>
            <w:tcBorders>
              <w:top w:val="nil"/>
              <w:left w:val="nil"/>
              <w:bottom w:val="nil"/>
              <w:right w:val="nil"/>
            </w:tcBorders>
            <w:shd w:val="clear" w:color="auto" w:fill="auto"/>
            <w:noWrap/>
            <w:vAlign w:val="center"/>
            <w:hideMark/>
          </w:tcPr>
          <w:p w14:paraId="4EC74EB8"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eastAsia="Times New Roman" w:hAnsi="Calibri" w:cs="Times New Roman"/>
                <w:color w:val="000000"/>
                <w:sz w:val="14"/>
                <w:szCs w:val="16"/>
              </w:rPr>
              <w:t>0.13738</w:t>
            </w:r>
          </w:p>
        </w:tc>
      </w:tr>
      <w:tr w:rsidR="00D10ED6" w:rsidRPr="00545A22" w14:paraId="4059CF23" w14:textId="77777777" w:rsidTr="00CD3AC2">
        <w:trPr>
          <w:trHeight w:val="300"/>
          <w:jc w:val="center"/>
        </w:trPr>
        <w:tc>
          <w:tcPr>
            <w:tcW w:w="974" w:type="dxa"/>
            <w:tcBorders>
              <w:top w:val="nil"/>
              <w:left w:val="nil"/>
              <w:bottom w:val="nil"/>
              <w:right w:val="nil"/>
            </w:tcBorders>
            <w:shd w:val="clear" w:color="auto" w:fill="auto"/>
            <w:noWrap/>
            <w:vAlign w:val="center"/>
            <w:hideMark/>
          </w:tcPr>
          <w:p w14:paraId="2804FB5D"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5m</w:t>
            </w:r>
          </w:p>
        </w:tc>
        <w:tc>
          <w:tcPr>
            <w:tcW w:w="974" w:type="dxa"/>
            <w:tcBorders>
              <w:top w:val="nil"/>
              <w:left w:val="nil"/>
              <w:bottom w:val="nil"/>
              <w:right w:val="nil"/>
            </w:tcBorders>
            <w:shd w:val="clear" w:color="auto" w:fill="auto"/>
            <w:noWrap/>
            <w:vAlign w:val="center"/>
            <w:hideMark/>
          </w:tcPr>
          <w:p w14:paraId="622BDFF9"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OLS</w:t>
            </w:r>
          </w:p>
        </w:tc>
        <w:tc>
          <w:tcPr>
            <w:tcW w:w="998" w:type="dxa"/>
            <w:tcBorders>
              <w:top w:val="nil"/>
              <w:left w:val="nil"/>
              <w:bottom w:val="nil"/>
              <w:right w:val="nil"/>
            </w:tcBorders>
            <w:shd w:val="clear" w:color="auto" w:fill="auto"/>
            <w:noWrap/>
            <w:vAlign w:val="center"/>
            <w:hideMark/>
          </w:tcPr>
          <w:p w14:paraId="483C2E58"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-0.00419</w:t>
            </w:r>
          </w:p>
        </w:tc>
        <w:tc>
          <w:tcPr>
            <w:tcW w:w="998" w:type="dxa"/>
            <w:tcBorders>
              <w:top w:val="nil"/>
              <w:left w:val="nil"/>
              <w:bottom w:val="nil"/>
              <w:right w:val="nil"/>
            </w:tcBorders>
            <w:shd w:val="clear" w:color="auto" w:fill="auto"/>
            <w:noWrap/>
            <w:vAlign w:val="center"/>
            <w:hideMark/>
          </w:tcPr>
          <w:p w14:paraId="47CACC78"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0.0280</w:t>
            </w:r>
          </w:p>
        </w:tc>
        <w:tc>
          <w:tcPr>
            <w:tcW w:w="998" w:type="dxa"/>
            <w:tcBorders>
              <w:top w:val="nil"/>
              <w:left w:val="nil"/>
              <w:bottom w:val="nil"/>
              <w:right w:val="nil"/>
            </w:tcBorders>
            <w:shd w:val="clear" w:color="auto" w:fill="auto"/>
            <w:noWrap/>
            <w:vAlign w:val="center"/>
            <w:hideMark/>
          </w:tcPr>
          <w:p w14:paraId="4A130404"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0.0178*</w:t>
            </w:r>
          </w:p>
        </w:tc>
        <w:tc>
          <w:tcPr>
            <w:tcW w:w="998" w:type="dxa"/>
            <w:tcBorders>
              <w:top w:val="nil"/>
              <w:left w:val="nil"/>
              <w:bottom w:val="nil"/>
              <w:right w:val="nil"/>
            </w:tcBorders>
            <w:shd w:val="clear" w:color="auto" w:fill="auto"/>
            <w:noWrap/>
            <w:vAlign w:val="center"/>
            <w:hideMark/>
          </w:tcPr>
          <w:p w14:paraId="568DE0EC"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-0.203***</w:t>
            </w:r>
          </w:p>
        </w:tc>
        <w:tc>
          <w:tcPr>
            <w:tcW w:w="998" w:type="dxa"/>
            <w:tcBorders>
              <w:top w:val="nil"/>
              <w:left w:val="nil"/>
              <w:bottom w:val="nil"/>
              <w:right w:val="nil"/>
            </w:tcBorders>
            <w:shd w:val="clear" w:color="auto" w:fill="auto"/>
            <w:noWrap/>
            <w:vAlign w:val="center"/>
            <w:hideMark/>
          </w:tcPr>
          <w:p w14:paraId="1BFAA4EA"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-0.0621*</w:t>
            </w:r>
          </w:p>
        </w:tc>
        <w:tc>
          <w:tcPr>
            <w:tcW w:w="998" w:type="dxa"/>
            <w:tcBorders>
              <w:top w:val="nil"/>
              <w:left w:val="nil"/>
              <w:bottom w:val="nil"/>
              <w:right w:val="nil"/>
            </w:tcBorders>
            <w:shd w:val="clear" w:color="auto" w:fill="auto"/>
            <w:noWrap/>
            <w:vAlign w:val="center"/>
            <w:hideMark/>
          </w:tcPr>
          <w:p w14:paraId="79955D0D"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0.00818</w:t>
            </w:r>
          </w:p>
        </w:tc>
        <w:tc>
          <w:tcPr>
            <w:tcW w:w="998" w:type="dxa"/>
            <w:tcBorders>
              <w:top w:val="nil"/>
              <w:left w:val="nil"/>
              <w:bottom w:val="nil"/>
              <w:right w:val="nil"/>
            </w:tcBorders>
            <w:shd w:val="clear" w:color="auto" w:fill="auto"/>
            <w:noWrap/>
            <w:vAlign w:val="center"/>
            <w:hideMark/>
          </w:tcPr>
          <w:p w14:paraId="721FB6D4"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0.00522</w:t>
            </w:r>
          </w:p>
        </w:tc>
        <w:tc>
          <w:tcPr>
            <w:tcW w:w="998" w:type="dxa"/>
            <w:tcBorders>
              <w:top w:val="nil"/>
              <w:left w:val="nil"/>
              <w:bottom w:val="nil"/>
              <w:right w:val="nil"/>
            </w:tcBorders>
            <w:shd w:val="clear" w:color="auto" w:fill="auto"/>
            <w:noWrap/>
            <w:vAlign w:val="center"/>
            <w:hideMark/>
          </w:tcPr>
          <w:p w14:paraId="45B5CDA3"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-0.314***</w:t>
            </w:r>
          </w:p>
        </w:tc>
        <w:tc>
          <w:tcPr>
            <w:tcW w:w="974" w:type="dxa"/>
            <w:tcBorders>
              <w:top w:val="nil"/>
              <w:left w:val="nil"/>
              <w:bottom w:val="nil"/>
              <w:right w:val="nil"/>
            </w:tcBorders>
            <w:shd w:val="clear" w:color="auto" w:fill="auto"/>
            <w:noWrap/>
            <w:vAlign w:val="center"/>
            <w:hideMark/>
          </w:tcPr>
          <w:p w14:paraId="6A9ED256"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-0.164***</w:t>
            </w:r>
          </w:p>
        </w:tc>
        <w:tc>
          <w:tcPr>
            <w:tcW w:w="998" w:type="dxa"/>
            <w:tcBorders>
              <w:top w:val="nil"/>
              <w:left w:val="nil"/>
              <w:bottom w:val="nil"/>
              <w:right w:val="nil"/>
            </w:tcBorders>
            <w:shd w:val="clear" w:color="auto" w:fill="auto"/>
            <w:noWrap/>
            <w:vAlign w:val="center"/>
            <w:hideMark/>
          </w:tcPr>
          <w:p w14:paraId="69F80B33"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0.0158</w:t>
            </w:r>
          </w:p>
        </w:tc>
        <w:tc>
          <w:tcPr>
            <w:tcW w:w="998" w:type="dxa"/>
            <w:tcBorders>
              <w:top w:val="nil"/>
              <w:left w:val="nil"/>
              <w:bottom w:val="nil"/>
              <w:right w:val="nil"/>
            </w:tcBorders>
            <w:shd w:val="clear" w:color="auto" w:fill="auto"/>
            <w:noWrap/>
            <w:vAlign w:val="center"/>
            <w:hideMark/>
          </w:tcPr>
          <w:p w14:paraId="6BD29B2F"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0.0232*</w:t>
            </w:r>
          </w:p>
        </w:tc>
        <w:tc>
          <w:tcPr>
            <w:tcW w:w="1002" w:type="dxa"/>
            <w:tcBorders>
              <w:top w:val="nil"/>
              <w:left w:val="nil"/>
              <w:bottom w:val="nil"/>
              <w:right w:val="nil"/>
            </w:tcBorders>
            <w:shd w:val="clear" w:color="auto" w:fill="auto"/>
            <w:noWrap/>
            <w:vAlign w:val="center"/>
            <w:hideMark/>
          </w:tcPr>
          <w:p w14:paraId="09985D5A"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-0.0181***</w:t>
            </w:r>
          </w:p>
        </w:tc>
        <w:tc>
          <w:tcPr>
            <w:tcW w:w="974" w:type="dxa"/>
            <w:tcBorders>
              <w:top w:val="nil"/>
              <w:left w:val="nil"/>
              <w:bottom w:val="nil"/>
              <w:right w:val="nil"/>
            </w:tcBorders>
            <w:shd w:val="clear" w:color="auto" w:fill="auto"/>
            <w:noWrap/>
            <w:vAlign w:val="center"/>
            <w:hideMark/>
          </w:tcPr>
          <w:p w14:paraId="3542022A"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eastAsia="Times New Roman" w:hAnsi="Calibri" w:cs="Times New Roman"/>
                <w:color w:val="000000"/>
                <w:sz w:val="14"/>
                <w:szCs w:val="16"/>
              </w:rPr>
              <w:t>0.0443</w:t>
            </w:r>
          </w:p>
        </w:tc>
      </w:tr>
      <w:tr w:rsidR="00D10ED6" w:rsidRPr="00545A22" w14:paraId="6DF8AA13" w14:textId="77777777" w:rsidTr="00CD3AC2">
        <w:trPr>
          <w:trHeight w:val="300"/>
          <w:jc w:val="center"/>
        </w:trPr>
        <w:tc>
          <w:tcPr>
            <w:tcW w:w="974" w:type="dxa"/>
            <w:tcBorders>
              <w:top w:val="nil"/>
              <w:left w:val="nil"/>
              <w:bottom w:val="nil"/>
              <w:right w:val="nil"/>
            </w:tcBorders>
            <w:shd w:val="clear" w:color="auto" w:fill="auto"/>
            <w:noWrap/>
            <w:vAlign w:val="center"/>
            <w:hideMark/>
          </w:tcPr>
          <w:p w14:paraId="506C4F4D"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10m</w:t>
            </w:r>
          </w:p>
        </w:tc>
        <w:tc>
          <w:tcPr>
            <w:tcW w:w="974" w:type="dxa"/>
            <w:tcBorders>
              <w:top w:val="nil"/>
              <w:left w:val="nil"/>
              <w:bottom w:val="nil"/>
              <w:right w:val="nil"/>
            </w:tcBorders>
            <w:shd w:val="clear" w:color="auto" w:fill="auto"/>
            <w:noWrap/>
            <w:vAlign w:val="center"/>
            <w:hideMark/>
          </w:tcPr>
          <w:p w14:paraId="662B11CA"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OLS</w:t>
            </w:r>
          </w:p>
        </w:tc>
        <w:tc>
          <w:tcPr>
            <w:tcW w:w="998" w:type="dxa"/>
            <w:tcBorders>
              <w:top w:val="nil"/>
              <w:left w:val="nil"/>
              <w:bottom w:val="nil"/>
              <w:right w:val="nil"/>
            </w:tcBorders>
            <w:shd w:val="clear" w:color="auto" w:fill="auto"/>
            <w:noWrap/>
            <w:vAlign w:val="center"/>
            <w:hideMark/>
          </w:tcPr>
          <w:p w14:paraId="1D5663E7"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0.0354</w:t>
            </w:r>
          </w:p>
        </w:tc>
        <w:tc>
          <w:tcPr>
            <w:tcW w:w="998" w:type="dxa"/>
            <w:tcBorders>
              <w:top w:val="nil"/>
              <w:left w:val="nil"/>
              <w:bottom w:val="nil"/>
              <w:right w:val="nil"/>
            </w:tcBorders>
            <w:shd w:val="clear" w:color="auto" w:fill="auto"/>
            <w:noWrap/>
            <w:vAlign w:val="center"/>
            <w:hideMark/>
          </w:tcPr>
          <w:p w14:paraId="16434F84"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0.0343***</w:t>
            </w:r>
          </w:p>
        </w:tc>
        <w:tc>
          <w:tcPr>
            <w:tcW w:w="998" w:type="dxa"/>
            <w:tcBorders>
              <w:top w:val="nil"/>
              <w:left w:val="nil"/>
              <w:bottom w:val="nil"/>
              <w:right w:val="nil"/>
            </w:tcBorders>
            <w:shd w:val="clear" w:color="auto" w:fill="auto"/>
            <w:noWrap/>
            <w:vAlign w:val="center"/>
            <w:hideMark/>
          </w:tcPr>
          <w:p w14:paraId="2F4E3014"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0.0145*</w:t>
            </w:r>
          </w:p>
        </w:tc>
        <w:tc>
          <w:tcPr>
            <w:tcW w:w="998" w:type="dxa"/>
            <w:tcBorders>
              <w:top w:val="nil"/>
              <w:left w:val="nil"/>
              <w:bottom w:val="nil"/>
              <w:right w:val="nil"/>
            </w:tcBorders>
            <w:shd w:val="clear" w:color="auto" w:fill="auto"/>
            <w:noWrap/>
            <w:vAlign w:val="center"/>
            <w:hideMark/>
          </w:tcPr>
          <w:p w14:paraId="659740C9"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-0.190***</w:t>
            </w:r>
          </w:p>
        </w:tc>
        <w:tc>
          <w:tcPr>
            <w:tcW w:w="998" w:type="dxa"/>
            <w:tcBorders>
              <w:top w:val="nil"/>
              <w:left w:val="nil"/>
              <w:bottom w:val="nil"/>
              <w:right w:val="nil"/>
            </w:tcBorders>
            <w:shd w:val="clear" w:color="auto" w:fill="auto"/>
            <w:noWrap/>
            <w:vAlign w:val="center"/>
            <w:hideMark/>
          </w:tcPr>
          <w:p w14:paraId="769D50D5"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0.0139</w:t>
            </w:r>
          </w:p>
        </w:tc>
        <w:tc>
          <w:tcPr>
            <w:tcW w:w="998" w:type="dxa"/>
            <w:tcBorders>
              <w:top w:val="nil"/>
              <w:left w:val="nil"/>
              <w:bottom w:val="nil"/>
              <w:right w:val="nil"/>
            </w:tcBorders>
            <w:shd w:val="clear" w:color="auto" w:fill="auto"/>
            <w:noWrap/>
            <w:vAlign w:val="center"/>
            <w:hideMark/>
          </w:tcPr>
          <w:p w14:paraId="0C32F837"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-0.00444</w:t>
            </w:r>
          </w:p>
        </w:tc>
        <w:tc>
          <w:tcPr>
            <w:tcW w:w="998" w:type="dxa"/>
            <w:tcBorders>
              <w:top w:val="nil"/>
              <w:left w:val="nil"/>
              <w:bottom w:val="nil"/>
              <w:right w:val="nil"/>
            </w:tcBorders>
            <w:shd w:val="clear" w:color="auto" w:fill="auto"/>
            <w:noWrap/>
            <w:vAlign w:val="center"/>
            <w:hideMark/>
          </w:tcPr>
          <w:p w14:paraId="1A68FAC6"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-0.0117</w:t>
            </w:r>
          </w:p>
        </w:tc>
        <w:tc>
          <w:tcPr>
            <w:tcW w:w="998" w:type="dxa"/>
            <w:tcBorders>
              <w:top w:val="nil"/>
              <w:left w:val="nil"/>
              <w:bottom w:val="nil"/>
              <w:right w:val="nil"/>
            </w:tcBorders>
            <w:shd w:val="clear" w:color="auto" w:fill="auto"/>
            <w:noWrap/>
            <w:vAlign w:val="center"/>
            <w:hideMark/>
          </w:tcPr>
          <w:p w14:paraId="48693886"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-0.365***</w:t>
            </w:r>
          </w:p>
        </w:tc>
        <w:tc>
          <w:tcPr>
            <w:tcW w:w="974" w:type="dxa"/>
            <w:tcBorders>
              <w:top w:val="nil"/>
              <w:left w:val="nil"/>
              <w:bottom w:val="nil"/>
              <w:right w:val="nil"/>
            </w:tcBorders>
            <w:shd w:val="clear" w:color="auto" w:fill="auto"/>
            <w:noWrap/>
            <w:vAlign w:val="center"/>
            <w:hideMark/>
          </w:tcPr>
          <w:p w14:paraId="07AA482C"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-0.121**</w:t>
            </w:r>
          </w:p>
        </w:tc>
        <w:tc>
          <w:tcPr>
            <w:tcW w:w="998" w:type="dxa"/>
            <w:tcBorders>
              <w:top w:val="nil"/>
              <w:left w:val="nil"/>
              <w:bottom w:val="nil"/>
              <w:right w:val="nil"/>
            </w:tcBorders>
            <w:shd w:val="clear" w:color="auto" w:fill="auto"/>
            <w:noWrap/>
            <w:vAlign w:val="center"/>
            <w:hideMark/>
          </w:tcPr>
          <w:p w14:paraId="2A9F6B25"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0.0387*</w:t>
            </w:r>
          </w:p>
        </w:tc>
        <w:tc>
          <w:tcPr>
            <w:tcW w:w="998" w:type="dxa"/>
            <w:tcBorders>
              <w:top w:val="nil"/>
              <w:left w:val="nil"/>
              <w:bottom w:val="nil"/>
              <w:right w:val="nil"/>
            </w:tcBorders>
            <w:shd w:val="clear" w:color="auto" w:fill="auto"/>
            <w:noWrap/>
            <w:vAlign w:val="center"/>
            <w:hideMark/>
          </w:tcPr>
          <w:p w14:paraId="40DE35E5"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0.0370**</w:t>
            </w:r>
          </w:p>
        </w:tc>
        <w:tc>
          <w:tcPr>
            <w:tcW w:w="1002" w:type="dxa"/>
            <w:tcBorders>
              <w:top w:val="nil"/>
              <w:left w:val="nil"/>
              <w:bottom w:val="nil"/>
              <w:right w:val="nil"/>
            </w:tcBorders>
            <w:shd w:val="clear" w:color="auto" w:fill="auto"/>
            <w:noWrap/>
            <w:vAlign w:val="center"/>
            <w:hideMark/>
          </w:tcPr>
          <w:p w14:paraId="27C668A9"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-0.0295***</w:t>
            </w:r>
          </w:p>
        </w:tc>
        <w:tc>
          <w:tcPr>
            <w:tcW w:w="974" w:type="dxa"/>
            <w:tcBorders>
              <w:top w:val="nil"/>
              <w:left w:val="nil"/>
              <w:bottom w:val="nil"/>
              <w:right w:val="nil"/>
            </w:tcBorders>
            <w:shd w:val="clear" w:color="auto" w:fill="auto"/>
            <w:noWrap/>
            <w:vAlign w:val="center"/>
            <w:hideMark/>
          </w:tcPr>
          <w:p w14:paraId="01A9E667"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eastAsia="Times New Roman" w:hAnsi="Calibri" w:cs="Times New Roman"/>
                <w:color w:val="000000"/>
                <w:sz w:val="14"/>
                <w:szCs w:val="16"/>
              </w:rPr>
              <w:t>0.0457</w:t>
            </w:r>
          </w:p>
        </w:tc>
      </w:tr>
      <w:tr w:rsidR="00D10ED6" w:rsidRPr="00545A22" w14:paraId="3CB7C08C" w14:textId="77777777" w:rsidTr="00CD3AC2">
        <w:trPr>
          <w:trHeight w:val="300"/>
          <w:jc w:val="center"/>
        </w:trPr>
        <w:tc>
          <w:tcPr>
            <w:tcW w:w="974" w:type="dxa"/>
            <w:tcBorders>
              <w:top w:val="nil"/>
              <w:left w:val="nil"/>
              <w:bottom w:val="nil"/>
              <w:right w:val="nil"/>
            </w:tcBorders>
            <w:shd w:val="clear" w:color="auto" w:fill="auto"/>
            <w:noWrap/>
            <w:vAlign w:val="center"/>
            <w:hideMark/>
          </w:tcPr>
          <w:p w14:paraId="77A17EA1"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15m</w:t>
            </w:r>
          </w:p>
        </w:tc>
        <w:tc>
          <w:tcPr>
            <w:tcW w:w="974" w:type="dxa"/>
            <w:tcBorders>
              <w:top w:val="nil"/>
              <w:left w:val="nil"/>
              <w:bottom w:val="nil"/>
              <w:right w:val="nil"/>
            </w:tcBorders>
            <w:shd w:val="clear" w:color="auto" w:fill="auto"/>
            <w:noWrap/>
            <w:vAlign w:val="center"/>
            <w:hideMark/>
          </w:tcPr>
          <w:p w14:paraId="0983E93E"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OLS</w:t>
            </w:r>
          </w:p>
        </w:tc>
        <w:tc>
          <w:tcPr>
            <w:tcW w:w="998" w:type="dxa"/>
            <w:tcBorders>
              <w:top w:val="nil"/>
              <w:left w:val="nil"/>
              <w:bottom w:val="nil"/>
              <w:right w:val="nil"/>
            </w:tcBorders>
            <w:shd w:val="clear" w:color="auto" w:fill="auto"/>
            <w:noWrap/>
            <w:vAlign w:val="center"/>
            <w:hideMark/>
          </w:tcPr>
          <w:p w14:paraId="2497A1A7"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0.0405</w:t>
            </w:r>
          </w:p>
        </w:tc>
        <w:tc>
          <w:tcPr>
            <w:tcW w:w="998" w:type="dxa"/>
            <w:tcBorders>
              <w:top w:val="nil"/>
              <w:left w:val="nil"/>
              <w:bottom w:val="nil"/>
              <w:right w:val="nil"/>
            </w:tcBorders>
            <w:shd w:val="clear" w:color="auto" w:fill="auto"/>
            <w:noWrap/>
            <w:vAlign w:val="center"/>
            <w:hideMark/>
          </w:tcPr>
          <w:p w14:paraId="68214AFF"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0.0234*</w:t>
            </w:r>
          </w:p>
        </w:tc>
        <w:tc>
          <w:tcPr>
            <w:tcW w:w="998" w:type="dxa"/>
            <w:tcBorders>
              <w:top w:val="nil"/>
              <w:left w:val="nil"/>
              <w:bottom w:val="nil"/>
              <w:right w:val="nil"/>
            </w:tcBorders>
            <w:shd w:val="clear" w:color="auto" w:fill="auto"/>
            <w:noWrap/>
            <w:vAlign w:val="center"/>
            <w:hideMark/>
          </w:tcPr>
          <w:p w14:paraId="604715D7"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0.0197</w:t>
            </w:r>
          </w:p>
        </w:tc>
        <w:tc>
          <w:tcPr>
            <w:tcW w:w="998" w:type="dxa"/>
            <w:tcBorders>
              <w:top w:val="nil"/>
              <w:left w:val="nil"/>
              <w:bottom w:val="nil"/>
              <w:right w:val="nil"/>
            </w:tcBorders>
            <w:shd w:val="clear" w:color="auto" w:fill="auto"/>
            <w:noWrap/>
            <w:vAlign w:val="center"/>
            <w:hideMark/>
          </w:tcPr>
          <w:p w14:paraId="221DC6F4"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-0.177***</w:t>
            </w:r>
          </w:p>
        </w:tc>
        <w:tc>
          <w:tcPr>
            <w:tcW w:w="998" w:type="dxa"/>
            <w:tcBorders>
              <w:top w:val="nil"/>
              <w:left w:val="nil"/>
              <w:bottom w:val="nil"/>
              <w:right w:val="nil"/>
            </w:tcBorders>
            <w:shd w:val="clear" w:color="auto" w:fill="auto"/>
            <w:noWrap/>
            <w:vAlign w:val="center"/>
            <w:hideMark/>
          </w:tcPr>
          <w:p w14:paraId="6B663D0E"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0.0165</w:t>
            </w:r>
          </w:p>
        </w:tc>
        <w:tc>
          <w:tcPr>
            <w:tcW w:w="998" w:type="dxa"/>
            <w:tcBorders>
              <w:top w:val="nil"/>
              <w:left w:val="nil"/>
              <w:bottom w:val="nil"/>
              <w:right w:val="nil"/>
            </w:tcBorders>
            <w:shd w:val="clear" w:color="auto" w:fill="auto"/>
            <w:noWrap/>
            <w:vAlign w:val="center"/>
            <w:hideMark/>
          </w:tcPr>
          <w:p w14:paraId="4C4127B0"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0.00658</w:t>
            </w:r>
          </w:p>
        </w:tc>
        <w:tc>
          <w:tcPr>
            <w:tcW w:w="998" w:type="dxa"/>
            <w:tcBorders>
              <w:top w:val="nil"/>
              <w:left w:val="nil"/>
              <w:bottom w:val="nil"/>
              <w:right w:val="nil"/>
            </w:tcBorders>
            <w:shd w:val="clear" w:color="auto" w:fill="auto"/>
            <w:noWrap/>
            <w:vAlign w:val="center"/>
            <w:hideMark/>
          </w:tcPr>
          <w:p w14:paraId="7A9C7076"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-0.00970</w:t>
            </w:r>
          </w:p>
        </w:tc>
        <w:tc>
          <w:tcPr>
            <w:tcW w:w="998" w:type="dxa"/>
            <w:tcBorders>
              <w:top w:val="nil"/>
              <w:left w:val="nil"/>
              <w:bottom w:val="nil"/>
              <w:right w:val="nil"/>
            </w:tcBorders>
            <w:shd w:val="clear" w:color="auto" w:fill="auto"/>
            <w:noWrap/>
            <w:vAlign w:val="center"/>
            <w:hideMark/>
          </w:tcPr>
          <w:p w14:paraId="5E9363CA"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-0.442***</w:t>
            </w:r>
          </w:p>
        </w:tc>
        <w:tc>
          <w:tcPr>
            <w:tcW w:w="974" w:type="dxa"/>
            <w:tcBorders>
              <w:top w:val="nil"/>
              <w:left w:val="nil"/>
              <w:bottom w:val="nil"/>
              <w:right w:val="nil"/>
            </w:tcBorders>
            <w:shd w:val="clear" w:color="auto" w:fill="auto"/>
            <w:noWrap/>
            <w:vAlign w:val="center"/>
            <w:hideMark/>
          </w:tcPr>
          <w:p w14:paraId="57681F36"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-0.0403*</w:t>
            </w:r>
          </w:p>
        </w:tc>
        <w:tc>
          <w:tcPr>
            <w:tcW w:w="998" w:type="dxa"/>
            <w:tcBorders>
              <w:top w:val="nil"/>
              <w:left w:val="nil"/>
              <w:bottom w:val="nil"/>
              <w:right w:val="nil"/>
            </w:tcBorders>
            <w:shd w:val="clear" w:color="auto" w:fill="auto"/>
            <w:noWrap/>
            <w:vAlign w:val="center"/>
            <w:hideMark/>
          </w:tcPr>
          <w:p w14:paraId="50824ADC"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0.0311*</w:t>
            </w:r>
          </w:p>
        </w:tc>
        <w:tc>
          <w:tcPr>
            <w:tcW w:w="998" w:type="dxa"/>
            <w:tcBorders>
              <w:top w:val="nil"/>
              <w:left w:val="nil"/>
              <w:bottom w:val="nil"/>
              <w:right w:val="nil"/>
            </w:tcBorders>
            <w:shd w:val="clear" w:color="auto" w:fill="auto"/>
            <w:noWrap/>
            <w:vAlign w:val="center"/>
            <w:hideMark/>
          </w:tcPr>
          <w:p w14:paraId="317EB782"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0.0447**</w:t>
            </w:r>
          </w:p>
        </w:tc>
        <w:tc>
          <w:tcPr>
            <w:tcW w:w="1002" w:type="dxa"/>
            <w:tcBorders>
              <w:top w:val="nil"/>
              <w:left w:val="nil"/>
              <w:bottom w:val="nil"/>
              <w:right w:val="nil"/>
            </w:tcBorders>
            <w:shd w:val="clear" w:color="auto" w:fill="auto"/>
            <w:noWrap/>
            <w:vAlign w:val="center"/>
            <w:hideMark/>
          </w:tcPr>
          <w:p w14:paraId="6552CB0B"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-0.0405***</w:t>
            </w:r>
          </w:p>
        </w:tc>
        <w:tc>
          <w:tcPr>
            <w:tcW w:w="974" w:type="dxa"/>
            <w:tcBorders>
              <w:top w:val="nil"/>
              <w:left w:val="nil"/>
              <w:bottom w:val="nil"/>
              <w:right w:val="nil"/>
            </w:tcBorders>
            <w:shd w:val="clear" w:color="auto" w:fill="auto"/>
            <w:noWrap/>
            <w:vAlign w:val="center"/>
            <w:hideMark/>
          </w:tcPr>
          <w:p w14:paraId="34445683"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eastAsia="Times New Roman" w:hAnsi="Calibri" w:cs="Times New Roman"/>
                <w:color w:val="000000"/>
                <w:sz w:val="14"/>
                <w:szCs w:val="16"/>
              </w:rPr>
              <w:t>0.0505</w:t>
            </w:r>
          </w:p>
        </w:tc>
      </w:tr>
      <w:tr w:rsidR="00D10ED6" w:rsidRPr="00545A22" w14:paraId="56FE5BE1" w14:textId="77777777" w:rsidTr="00CD3AC2">
        <w:trPr>
          <w:trHeight w:val="300"/>
          <w:jc w:val="center"/>
        </w:trPr>
        <w:tc>
          <w:tcPr>
            <w:tcW w:w="974" w:type="dxa"/>
            <w:tcBorders>
              <w:top w:val="nil"/>
              <w:left w:val="nil"/>
              <w:bottom w:val="nil"/>
              <w:right w:val="nil"/>
            </w:tcBorders>
            <w:shd w:val="clear" w:color="auto" w:fill="auto"/>
            <w:noWrap/>
            <w:vAlign w:val="center"/>
            <w:hideMark/>
          </w:tcPr>
          <w:p w14:paraId="70629658"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60m</w:t>
            </w:r>
          </w:p>
        </w:tc>
        <w:tc>
          <w:tcPr>
            <w:tcW w:w="974" w:type="dxa"/>
            <w:tcBorders>
              <w:top w:val="nil"/>
              <w:left w:val="nil"/>
              <w:bottom w:val="nil"/>
              <w:right w:val="nil"/>
            </w:tcBorders>
            <w:shd w:val="clear" w:color="auto" w:fill="auto"/>
            <w:noWrap/>
            <w:vAlign w:val="center"/>
            <w:hideMark/>
          </w:tcPr>
          <w:p w14:paraId="112EA5DB"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OLS</w:t>
            </w:r>
          </w:p>
        </w:tc>
        <w:tc>
          <w:tcPr>
            <w:tcW w:w="998" w:type="dxa"/>
            <w:tcBorders>
              <w:top w:val="nil"/>
              <w:left w:val="nil"/>
              <w:bottom w:val="nil"/>
              <w:right w:val="nil"/>
            </w:tcBorders>
            <w:shd w:val="clear" w:color="auto" w:fill="auto"/>
            <w:noWrap/>
            <w:vAlign w:val="center"/>
            <w:hideMark/>
          </w:tcPr>
          <w:p w14:paraId="459D8E03"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0.0984***</w:t>
            </w:r>
          </w:p>
        </w:tc>
        <w:tc>
          <w:tcPr>
            <w:tcW w:w="998" w:type="dxa"/>
            <w:tcBorders>
              <w:top w:val="nil"/>
              <w:left w:val="nil"/>
              <w:bottom w:val="nil"/>
              <w:right w:val="nil"/>
            </w:tcBorders>
            <w:shd w:val="clear" w:color="auto" w:fill="auto"/>
            <w:noWrap/>
            <w:vAlign w:val="center"/>
            <w:hideMark/>
          </w:tcPr>
          <w:p w14:paraId="485DDF8F"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0.0184</w:t>
            </w:r>
          </w:p>
        </w:tc>
        <w:tc>
          <w:tcPr>
            <w:tcW w:w="998" w:type="dxa"/>
            <w:tcBorders>
              <w:top w:val="nil"/>
              <w:left w:val="nil"/>
              <w:bottom w:val="nil"/>
              <w:right w:val="nil"/>
            </w:tcBorders>
            <w:shd w:val="clear" w:color="auto" w:fill="auto"/>
            <w:noWrap/>
            <w:vAlign w:val="center"/>
            <w:hideMark/>
          </w:tcPr>
          <w:p w14:paraId="54563BF4"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0.0000723</w:t>
            </w:r>
          </w:p>
        </w:tc>
        <w:tc>
          <w:tcPr>
            <w:tcW w:w="998" w:type="dxa"/>
            <w:tcBorders>
              <w:top w:val="nil"/>
              <w:left w:val="nil"/>
              <w:bottom w:val="nil"/>
              <w:right w:val="nil"/>
            </w:tcBorders>
            <w:shd w:val="clear" w:color="auto" w:fill="auto"/>
            <w:noWrap/>
            <w:vAlign w:val="center"/>
            <w:hideMark/>
          </w:tcPr>
          <w:p w14:paraId="0B46D2AA"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-0.0668*</w:t>
            </w:r>
          </w:p>
        </w:tc>
        <w:tc>
          <w:tcPr>
            <w:tcW w:w="998" w:type="dxa"/>
            <w:tcBorders>
              <w:top w:val="nil"/>
              <w:left w:val="nil"/>
              <w:bottom w:val="nil"/>
              <w:right w:val="nil"/>
            </w:tcBorders>
            <w:shd w:val="clear" w:color="auto" w:fill="auto"/>
            <w:noWrap/>
            <w:vAlign w:val="center"/>
            <w:hideMark/>
          </w:tcPr>
          <w:p w14:paraId="370C8120"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0.0396*</w:t>
            </w:r>
          </w:p>
        </w:tc>
        <w:tc>
          <w:tcPr>
            <w:tcW w:w="998" w:type="dxa"/>
            <w:tcBorders>
              <w:top w:val="nil"/>
              <w:left w:val="nil"/>
              <w:bottom w:val="nil"/>
              <w:right w:val="nil"/>
            </w:tcBorders>
            <w:shd w:val="clear" w:color="auto" w:fill="auto"/>
            <w:noWrap/>
            <w:vAlign w:val="center"/>
            <w:hideMark/>
          </w:tcPr>
          <w:p w14:paraId="75C27965"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-0.0513**</w:t>
            </w:r>
          </w:p>
        </w:tc>
        <w:tc>
          <w:tcPr>
            <w:tcW w:w="998" w:type="dxa"/>
            <w:tcBorders>
              <w:top w:val="nil"/>
              <w:left w:val="nil"/>
              <w:bottom w:val="nil"/>
              <w:right w:val="nil"/>
            </w:tcBorders>
            <w:shd w:val="clear" w:color="auto" w:fill="auto"/>
            <w:noWrap/>
            <w:vAlign w:val="center"/>
            <w:hideMark/>
          </w:tcPr>
          <w:p w14:paraId="40B8108D"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-0.0355</w:t>
            </w:r>
          </w:p>
        </w:tc>
        <w:tc>
          <w:tcPr>
            <w:tcW w:w="998" w:type="dxa"/>
            <w:tcBorders>
              <w:top w:val="nil"/>
              <w:left w:val="nil"/>
              <w:bottom w:val="nil"/>
              <w:right w:val="nil"/>
            </w:tcBorders>
            <w:shd w:val="clear" w:color="auto" w:fill="auto"/>
            <w:noWrap/>
            <w:vAlign w:val="center"/>
            <w:hideMark/>
          </w:tcPr>
          <w:p w14:paraId="705FCA9C"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-0.581***</w:t>
            </w:r>
          </w:p>
        </w:tc>
        <w:tc>
          <w:tcPr>
            <w:tcW w:w="974" w:type="dxa"/>
            <w:tcBorders>
              <w:top w:val="nil"/>
              <w:left w:val="nil"/>
              <w:bottom w:val="nil"/>
              <w:right w:val="nil"/>
            </w:tcBorders>
            <w:shd w:val="clear" w:color="auto" w:fill="auto"/>
            <w:noWrap/>
            <w:vAlign w:val="center"/>
            <w:hideMark/>
          </w:tcPr>
          <w:p w14:paraId="25ECB743"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0.0413*</w:t>
            </w:r>
          </w:p>
        </w:tc>
        <w:tc>
          <w:tcPr>
            <w:tcW w:w="998" w:type="dxa"/>
            <w:tcBorders>
              <w:top w:val="nil"/>
              <w:left w:val="nil"/>
              <w:bottom w:val="nil"/>
              <w:right w:val="nil"/>
            </w:tcBorders>
            <w:shd w:val="clear" w:color="auto" w:fill="auto"/>
            <w:noWrap/>
            <w:vAlign w:val="center"/>
            <w:hideMark/>
          </w:tcPr>
          <w:p w14:paraId="053F5119"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0.0222</w:t>
            </w:r>
          </w:p>
        </w:tc>
        <w:tc>
          <w:tcPr>
            <w:tcW w:w="998" w:type="dxa"/>
            <w:tcBorders>
              <w:top w:val="nil"/>
              <w:left w:val="nil"/>
              <w:bottom w:val="nil"/>
              <w:right w:val="nil"/>
            </w:tcBorders>
            <w:shd w:val="clear" w:color="auto" w:fill="auto"/>
            <w:noWrap/>
            <w:vAlign w:val="center"/>
            <w:hideMark/>
          </w:tcPr>
          <w:p w14:paraId="6916D1B2"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0.0383</w:t>
            </w:r>
          </w:p>
        </w:tc>
        <w:tc>
          <w:tcPr>
            <w:tcW w:w="1002" w:type="dxa"/>
            <w:tcBorders>
              <w:top w:val="nil"/>
              <w:left w:val="nil"/>
              <w:bottom w:val="nil"/>
              <w:right w:val="nil"/>
            </w:tcBorders>
            <w:shd w:val="clear" w:color="auto" w:fill="auto"/>
            <w:noWrap/>
            <w:vAlign w:val="center"/>
            <w:hideMark/>
          </w:tcPr>
          <w:p w14:paraId="2B777A8C"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-0.118***</w:t>
            </w:r>
          </w:p>
        </w:tc>
        <w:tc>
          <w:tcPr>
            <w:tcW w:w="974" w:type="dxa"/>
            <w:tcBorders>
              <w:top w:val="nil"/>
              <w:left w:val="nil"/>
              <w:bottom w:val="nil"/>
              <w:right w:val="nil"/>
            </w:tcBorders>
            <w:shd w:val="clear" w:color="auto" w:fill="auto"/>
            <w:noWrap/>
            <w:vAlign w:val="center"/>
            <w:hideMark/>
          </w:tcPr>
          <w:p w14:paraId="21A52161"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eastAsia="Times New Roman" w:hAnsi="Calibri" w:cs="Times New Roman"/>
                <w:color w:val="000000"/>
                <w:sz w:val="14"/>
                <w:szCs w:val="16"/>
              </w:rPr>
              <w:t>0.0757</w:t>
            </w:r>
          </w:p>
        </w:tc>
      </w:tr>
      <w:tr w:rsidR="00D10ED6" w:rsidRPr="00545A22" w14:paraId="019FF323" w14:textId="77777777" w:rsidTr="00CD3AC2">
        <w:trPr>
          <w:trHeight w:val="300"/>
          <w:jc w:val="center"/>
        </w:trPr>
        <w:tc>
          <w:tcPr>
            <w:tcW w:w="974" w:type="dxa"/>
            <w:tcBorders>
              <w:top w:val="nil"/>
              <w:left w:val="nil"/>
              <w:bottom w:val="single" w:sz="4" w:space="0" w:color="auto"/>
              <w:right w:val="nil"/>
            </w:tcBorders>
            <w:shd w:val="clear" w:color="auto" w:fill="auto"/>
            <w:noWrap/>
            <w:vAlign w:val="center"/>
            <w:hideMark/>
          </w:tcPr>
          <w:p w14:paraId="7717B82D"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Daily</w:t>
            </w:r>
          </w:p>
        </w:tc>
        <w:tc>
          <w:tcPr>
            <w:tcW w:w="974" w:type="dxa"/>
            <w:tcBorders>
              <w:top w:val="nil"/>
              <w:left w:val="nil"/>
              <w:bottom w:val="single" w:sz="4" w:space="0" w:color="auto"/>
              <w:right w:val="nil"/>
            </w:tcBorders>
            <w:shd w:val="clear" w:color="auto" w:fill="auto"/>
            <w:noWrap/>
            <w:vAlign w:val="center"/>
            <w:hideMark/>
          </w:tcPr>
          <w:p w14:paraId="640196B3" w14:textId="77777777" w:rsidR="00D10ED6" w:rsidRPr="00545A22" w:rsidRDefault="00D10ED6" w:rsidP="00CD3AC2">
            <w:pPr>
              <w:spacing w:after="0" w:line="240" w:lineRule="auto"/>
              <w:jc w:val="center"/>
              <w:rPr>
                <w:rFonts w:ascii="Times New Roman" w:eastAsia="Times New Roman" w:hAnsi="Times New Roman" w:cs="Times New Roman"/>
                <w:color w:val="000000"/>
                <w:sz w:val="14"/>
              </w:rPr>
            </w:pPr>
            <w:r w:rsidRPr="00545A22">
              <w:rPr>
                <w:rFonts w:ascii="Times New Roman" w:eastAsia="Times New Roman" w:hAnsi="Times New Roman" w:cs="Times New Roman"/>
                <w:color w:val="000000"/>
                <w:sz w:val="14"/>
              </w:rPr>
              <w:t>OLS</w:t>
            </w:r>
          </w:p>
        </w:tc>
        <w:tc>
          <w:tcPr>
            <w:tcW w:w="998" w:type="dxa"/>
            <w:tcBorders>
              <w:top w:val="nil"/>
              <w:left w:val="nil"/>
              <w:bottom w:val="single" w:sz="4" w:space="0" w:color="auto"/>
              <w:right w:val="nil"/>
            </w:tcBorders>
            <w:shd w:val="clear" w:color="auto" w:fill="auto"/>
            <w:noWrap/>
            <w:vAlign w:val="center"/>
            <w:hideMark/>
          </w:tcPr>
          <w:p w14:paraId="2BFF30B6"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-0.0424</w:t>
            </w:r>
          </w:p>
        </w:tc>
        <w:tc>
          <w:tcPr>
            <w:tcW w:w="998" w:type="dxa"/>
            <w:tcBorders>
              <w:top w:val="nil"/>
              <w:left w:val="nil"/>
              <w:bottom w:val="single" w:sz="4" w:space="0" w:color="auto"/>
              <w:right w:val="nil"/>
            </w:tcBorders>
            <w:shd w:val="clear" w:color="auto" w:fill="auto"/>
            <w:noWrap/>
            <w:vAlign w:val="center"/>
            <w:hideMark/>
          </w:tcPr>
          <w:p w14:paraId="77FC8E3B"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-0.0484</w:t>
            </w:r>
          </w:p>
        </w:tc>
        <w:tc>
          <w:tcPr>
            <w:tcW w:w="998" w:type="dxa"/>
            <w:tcBorders>
              <w:top w:val="nil"/>
              <w:left w:val="nil"/>
              <w:bottom w:val="single" w:sz="4" w:space="0" w:color="auto"/>
              <w:right w:val="nil"/>
            </w:tcBorders>
            <w:shd w:val="clear" w:color="auto" w:fill="auto"/>
            <w:noWrap/>
            <w:vAlign w:val="center"/>
            <w:hideMark/>
          </w:tcPr>
          <w:p w14:paraId="2EE95EA7"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-0.0152</w:t>
            </w:r>
          </w:p>
        </w:tc>
        <w:tc>
          <w:tcPr>
            <w:tcW w:w="998" w:type="dxa"/>
            <w:tcBorders>
              <w:top w:val="nil"/>
              <w:left w:val="nil"/>
              <w:bottom w:val="single" w:sz="4" w:space="0" w:color="auto"/>
              <w:right w:val="nil"/>
            </w:tcBorders>
            <w:shd w:val="clear" w:color="auto" w:fill="auto"/>
            <w:noWrap/>
            <w:vAlign w:val="center"/>
            <w:hideMark/>
          </w:tcPr>
          <w:p w14:paraId="49E0F1D4"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0.359**</w:t>
            </w:r>
          </w:p>
        </w:tc>
        <w:tc>
          <w:tcPr>
            <w:tcW w:w="998" w:type="dxa"/>
            <w:tcBorders>
              <w:top w:val="nil"/>
              <w:left w:val="nil"/>
              <w:bottom w:val="single" w:sz="4" w:space="0" w:color="auto"/>
              <w:right w:val="nil"/>
            </w:tcBorders>
            <w:shd w:val="clear" w:color="auto" w:fill="auto"/>
            <w:noWrap/>
            <w:vAlign w:val="center"/>
            <w:hideMark/>
          </w:tcPr>
          <w:p w14:paraId="55AA1E97"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0.0542</w:t>
            </w:r>
          </w:p>
        </w:tc>
        <w:tc>
          <w:tcPr>
            <w:tcW w:w="998" w:type="dxa"/>
            <w:tcBorders>
              <w:top w:val="nil"/>
              <w:left w:val="nil"/>
              <w:bottom w:val="single" w:sz="4" w:space="0" w:color="auto"/>
              <w:right w:val="nil"/>
            </w:tcBorders>
            <w:shd w:val="clear" w:color="auto" w:fill="auto"/>
            <w:noWrap/>
            <w:vAlign w:val="center"/>
            <w:hideMark/>
          </w:tcPr>
          <w:p w14:paraId="7A64791E"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0.0192</w:t>
            </w:r>
          </w:p>
        </w:tc>
        <w:tc>
          <w:tcPr>
            <w:tcW w:w="998" w:type="dxa"/>
            <w:tcBorders>
              <w:top w:val="nil"/>
              <w:left w:val="nil"/>
              <w:bottom w:val="single" w:sz="4" w:space="0" w:color="auto"/>
              <w:right w:val="nil"/>
            </w:tcBorders>
            <w:shd w:val="clear" w:color="auto" w:fill="auto"/>
            <w:noWrap/>
            <w:vAlign w:val="center"/>
            <w:hideMark/>
          </w:tcPr>
          <w:p w14:paraId="7B87742C"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-0.0847</w:t>
            </w:r>
          </w:p>
        </w:tc>
        <w:tc>
          <w:tcPr>
            <w:tcW w:w="998" w:type="dxa"/>
            <w:tcBorders>
              <w:top w:val="nil"/>
              <w:left w:val="nil"/>
              <w:bottom w:val="single" w:sz="4" w:space="0" w:color="auto"/>
              <w:right w:val="nil"/>
            </w:tcBorders>
            <w:shd w:val="clear" w:color="auto" w:fill="auto"/>
            <w:noWrap/>
            <w:vAlign w:val="center"/>
            <w:hideMark/>
          </w:tcPr>
          <w:p w14:paraId="1680BAFE"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-0.983***</w:t>
            </w:r>
          </w:p>
        </w:tc>
        <w:tc>
          <w:tcPr>
            <w:tcW w:w="974" w:type="dxa"/>
            <w:tcBorders>
              <w:top w:val="nil"/>
              <w:left w:val="nil"/>
              <w:bottom w:val="single" w:sz="4" w:space="0" w:color="auto"/>
              <w:right w:val="nil"/>
            </w:tcBorders>
            <w:shd w:val="clear" w:color="auto" w:fill="auto"/>
            <w:noWrap/>
            <w:vAlign w:val="center"/>
            <w:hideMark/>
          </w:tcPr>
          <w:p w14:paraId="63925140"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0.292***</w:t>
            </w:r>
          </w:p>
        </w:tc>
        <w:tc>
          <w:tcPr>
            <w:tcW w:w="998" w:type="dxa"/>
            <w:tcBorders>
              <w:top w:val="nil"/>
              <w:left w:val="nil"/>
              <w:bottom w:val="single" w:sz="4" w:space="0" w:color="auto"/>
              <w:right w:val="nil"/>
            </w:tcBorders>
            <w:shd w:val="clear" w:color="auto" w:fill="auto"/>
            <w:noWrap/>
            <w:vAlign w:val="center"/>
            <w:hideMark/>
          </w:tcPr>
          <w:p w14:paraId="7F44002E"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0.0408</w:t>
            </w:r>
          </w:p>
        </w:tc>
        <w:tc>
          <w:tcPr>
            <w:tcW w:w="998" w:type="dxa"/>
            <w:tcBorders>
              <w:top w:val="nil"/>
              <w:left w:val="nil"/>
              <w:bottom w:val="single" w:sz="4" w:space="0" w:color="auto"/>
              <w:right w:val="nil"/>
            </w:tcBorders>
            <w:shd w:val="clear" w:color="auto" w:fill="auto"/>
            <w:noWrap/>
            <w:vAlign w:val="center"/>
            <w:hideMark/>
          </w:tcPr>
          <w:p w14:paraId="6EC7CF2E"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0.166*</w:t>
            </w:r>
          </w:p>
        </w:tc>
        <w:tc>
          <w:tcPr>
            <w:tcW w:w="1002" w:type="dxa"/>
            <w:tcBorders>
              <w:top w:val="nil"/>
              <w:left w:val="nil"/>
              <w:bottom w:val="single" w:sz="4" w:space="0" w:color="auto"/>
              <w:right w:val="nil"/>
            </w:tcBorders>
            <w:shd w:val="clear" w:color="auto" w:fill="auto"/>
            <w:noWrap/>
            <w:vAlign w:val="center"/>
            <w:hideMark/>
          </w:tcPr>
          <w:p w14:paraId="02641C43"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hAnsi="Calibri"/>
                <w:color w:val="000000"/>
                <w:sz w:val="14"/>
                <w:szCs w:val="16"/>
              </w:rPr>
              <w:t>-1.326*</w:t>
            </w:r>
          </w:p>
        </w:tc>
        <w:tc>
          <w:tcPr>
            <w:tcW w:w="974" w:type="dxa"/>
            <w:tcBorders>
              <w:top w:val="nil"/>
              <w:left w:val="nil"/>
              <w:bottom w:val="single" w:sz="4" w:space="0" w:color="auto"/>
              <w:right w:val="nil"/>
            </w:tcBorders>
            <w:shd w:val="clear" w:color="auto" w:fill="auto"/>
            <w:noWrap/>
            <w:vAlign w:val="center"/>
            <w:hideMark/>
          </w:tcPr>
          <w:p w14:paraId="559CF641" w14:textId="77777777" w:rsidR="00D10ED6" w:rsidRPr="00545A22" w:rsidRDefault="00D10ED6" w:rsidP="00CD3AC2">
            <w:pPr>
              <w:spacing w:after="0" w:line="240" w:lineRule="auto"/>
              <w:jc w:val="center"/>
              <w:rPr>
                <w:rFonts w:ascii="Calibri" w:eastAsia="Times New Roman" w:hAnsi="Calibri" w:cs="Times New Roman"/>
                <w:color w:val="000000"/>
                <w:sz w:val="14"/>
                <w:szCs w:val="16"/>
              </w:rPr>
            </w:pPr>
            <w:r w:rsidRPr="00545A22">
              <w:rPr>
                <w:rFonts w:ascii="Calibri" w:eastAsia="Times New Roman" w:hAnsi="Calibri" w:cs="Times New Roman"/>
                <w:color w:val="000000"/>
                <w:sz w:val="14"/>
                <w:szCs w:val="16"/>
              </w:rPr>
              <w:t>0.222</w:t>
            </w:r>
          </w:p>
        </w:tc>
      </w:tr>
    </w:tbl>
    <w:p w14:paraId="703F2FD2" w14:textId="4124CE32" w:rsidR="00D10ED6" w:rsidRPr="00545A22" w:rsidRDefault="00D10ED6" w:rsidP="00D10ED6">
      <w:pPr>
        <w:pStyle w:val="NormalWeb"/>
        <w:spacing w:before="0" w:beforeAutospacing="0" w:after="0" w:afterAutospacing="0"/>
        <w:jc w:val="both"/>
        <w:rPr>
          <w:rStyle w:val="fontstyle01"/>
          <w:sz w:val="20"/>
          <w:szCs w:val="20"/>
        </w:rPr>
      </w:pPr>
      <w:r w:rsidRPr="00545A22">
        <w:rPr>
          <w:rStyle w:val="fontstyle01"/>
          <w:i/>
          <w:sz w:val="20"/>
          <w:szCs w:val="20"/>
        </w:rPr>
        <w:t>Notes:</w:t>
      </w:r>
      <w:r w:rsidRPr="00545A22">
        <w:rPr>
          <w:rStyle w:val="fontstyle01"/>
          <w:sz w:val="20"/>
          <w:szCs w:val="20"/>
        </w:rPr>
        <w:t xml:space="preserve"> This table provides findings from the lower to upper quantiles regression (0.05 to 0.95) and OLS regression for </w:t>
      </w:r>
      <w:r w:rsidRPr="00545A22">
        <w:rPr>
          <w:sz w:val="20"/>
          <w:szCs w:val="20"/>
        </w:rPr>
        <w:t>Ethereum</w:t>
      </w:r>
      <w:r w:rsidRPr="00545A22">
        <w:rPr>
          <w:rStyle w:val="fontstyle01"/>
          <w:sz w:val="20"/>
          <w:szCs w:val="20"/>
        </w:rPr>
        <w:t xml:space="preserve">. </w:t>
      </w:r>
      <w:r w:rsidRPr="00545A22">
        <w:rPr>
          <w:color w:val="242021"/>
          <w:sz w:val="22"/>
        </w:rPr>
        <w:t>The results for all six time-intervals are grouped according to each q-value</w:t>
      </w:r>
      <w:r w:rsidRPr="00545A22">
        <w:rPr>
          <w:rStyle w:val="fontstyle01"/>
          <w:sz w:val="20"/>
          <w:szCs w:val="20"/>
        </w:rPr>
        <w:t xml:space="preserve">. </w:t>
      </w:r>
      <m:oMath>
        <m:sSubSup>
          <m:sSubSupPr>
            <m:ctrlPr>
              <w:rPr>
                <w:rFonts w:ascii="Cambria Math" w:hAnsi="Cambria Math"/>
                <w:i/>
                <w:iCs/>
                <w:color w:val="000000"/>
                <w:sz w:val="20"/>
                <w:szCs w:val="20"/>
              </w:rPr>
            </m:ctrlPr>
          </m:sSubSupPr>
          <m:e>
            <m:r>
              <w:rPr>
                <w:rFonts w:ascii="Cambria Math" w:eastAsia="Times New Roman" w:hAnsi="Cambria Math"/>
                <w:color w:val="000000"/>
                <w:sz w:val="20"/>
                <w:szCs w:val="20"/>
              </w:rPr>
              <m:t>R</m:t>
            </m:r>
          </m:e>
          <m:sub>
            <m:r>
              <w:rPr>
                <w:rFonts w:ascii="Cambria Math" w:eastAsia="Times New Roman" w:hAnsi="Cambria Math"/>
                <w:color w:val="000000"/>
                <w:sz w:val="20"/>
                <w:szCs w:val="20"/>
              </w:rPr>
              <m:t>t</m:t>
            </m:r>
          </m:sub>
          <m:sup>
            <m:r>
              <w:rPr>
                <w:rFonts w:ascii="Cambria Math" w:eastAsia="Times New Roman" w:hAnsi="Cambria Math"/>
                <w:color w:val="000000"/>
                <w:sz w:val="20"/>
                <w:szCs w:val="20"/>
              </w:rPr>
              <m:t>+</m:t>
            </m:r>
          </m:sup>
        </m:sSubSup>
      </m:oMath>
      <w:r w:rsidRPr="00545A22">
        <w:rPr>
          <w:iCs/>
          <w:color w:val="000000"/>
          <w:sz w:val="20"/>
          <w:szCs w:val="20"/>
        </w:rPr>
        <w:t xml:space="preserve"> and  </w:t>
      </w:r>
      <m:oMath>
        <m:sSubSup>
          <m:sSubSupPr>
            <m:ctrlPr>
              <w:rPr>
                <w:rFonts w:ascii="Cambria Math" w:hAnsi="Cambria Math"/>
                <w:i/>
                <w:iCs/>
                <w:color w:val="000000"/>
                <w:sz w:val="20"/>
                <w:szCs w:val="20"/>
              </w:rPr>
            </m:ctrlPr>
          </m:sSubSupPr>
          <m:e>
            <m:r>
              <w:rPr>
                <w:rFonts w:ascii="Cambria Math" w:eastAsia="Times New Roman" w:hAnsi="Cambria Math"/>
                <w:color w:val="000000"/>
                <w:sz w:val="20"/>
                <w:szCs w:val="20"/>
              </w:rPr>
              <m:t>R</m:t>
            </m:r>
          </m:e>
          <m:sub>
            <m:r>
              <w:rPr>
                <w:rFonts w:ascii="Cambria Math" w:eastAsia="Times New Roman" w:hAnsi="Cambria Math"/>
                <w:color w:val="000000"/>
                <w:sz w:val="20"/>
                <w:szCs w:val="20"/>
              </w:rPr>
              <m:t>t</m:t>
            </m:r>
          </m:sub>
          <m:sup>
            <m:r>
              <w:rPr>
                <w:rFonts w:ascii="Cambria Math" w:eastAsia="Times New Roman" w:hAnsi="Cambria Math"/>
                <w:color w:val="000000"/>
                <w:sz w:val="20"/>
                <w:szCs w:val="20"/>
              </w:rPr>
              <m:t>-</m:t>
            </m:r>
          </m:sup>
        </m:sSubSup>
      </m:oMath>
      <w:r w:rsidRPr="00545A22">
        <w:rPr>
          <w:iCs/>
          <w:color w:val="000000"/>
          <w:sz w:val="20"/>
          <w:szCs w:val="20"/>
        </w:rPr>
        <w:t xml:space="preserve"> represent the impact of contemporaneous positive and negative returns of Ethereum.  </w:t>
      </w:r>
      <m:oMath>
        <m:sSubSup>
          <m:sSubSupPr>
            <m:ctrlPr>
              <w:rPr>
                <w:rFonts w:ascii="Cambria Math" w:hAnsi="Cambria Math"/>
                <w:i/>
                <w:iCs/>
                <w:color w:val="000000"/>
                <w:sz w:val="20"/>
                <w:szCs w:val="20"/>
              </w:rPr>
            </m:ctrlPr>
          </m:sSubSupPr>
          <m:e>
            <m:r>
              <w:rPr>
                <w:rFonts w:ascii="Cambria Math" w:eastAsia="Times New Roman" w:hAnsi="Cambria Math"/>
                <w:color w:val="000000"/>
                <w:sz w:val="20"/>
                <w:szCs w:val="20"/>
              </w:rPr>
              <m:t>R</m:t>
            </m:r>
          </m:e>
          <m:sub>
            <m:r>
              <w:rPr>
                <w:rFonts w:ascii="Cambria Math" w:eastAsia="Times New Roman" w:hAnsi="Cambria Math"/>
                <w:color w:val="000000"/>
                <w:sz w:val="20"/>
                <w:szCs w:val="20"/>
              </w:rPr>
              <m:t>t-l</m:t>
            </m:r>
          </m:sub>
          <m:sup>
            <m:r>
              <w:rPr>
                <w:rFonts w:ascii="Cambria Math" w:hAnsi="Cambria Math"/>
                <w:color w:val="000000"/>
                <w:sz w:val="20"/>
                <w:szCs w:val="20"/>
              </w:rPr>
              <m:t>+</m:t>
            </m:r>
          </m:sup>
        </m:sSubSup>
      </m:oMath>
      <w:r w:rsidRPr="00545A22">
        <w:rPr>
          <w:iCs/>
          <w:color w:val="000000"/>
          <w:sz w:val="20"/>
          <w:szCs w:val="20"/>
        </w:rPr>
        <w:t xml:space="preserve"> and </w:t>
      </w:r>
      <m:oMath>
        <m:sSubSup>
          <m:sSubSupPr>
            <m:ctrlPr>
              <w:rPr>
                <w:rFonts w:ascii="Cambria Math" w:hAnsi="Cambria Math"/>
                <w:i/>
                <w:iCs/>
                <w:color w:val="000000"/>
                <w:sz w:val="20"/>
                <w:szCs w:val="20"/>
              </w:rPr>
            </m:ctrlPr>
          </m:sSubSupPr>
          <m:e>
            <m:r>
              <w:rPr>
                <w:rFonts w:ascii="Cambria Math" w:eastAsia="Times New Roman" w:hAnsi="Cambria Math"/>
                <w:color w:val="000000"/>
                <w:sz w:val="20"/>
                <w:szCs w:val="20"/>
              </w:rPr>
              <m:t>R</m:t>
            </m:r>
          </m:e>
          <m:sub>
            <m:r>
              <w:rPr>
                <w:rFonts w:ascii="Cambria Math" w:eastAsia="Times New Roman" w:hAnsi="Cambria Math"/>
                <w:color w:val="000000"/>
                <w:sz w:val="20"/>
                <w:szCs w:val="20"/>
              </w:rPr>
              <m:t>t-l</m:t>
            </m:r>
          </m:sub>
          <m:sup>
            <m:r>
              <w:rPr>
                <w:rFonts w:ascii="Cambria Math" w:eastAsia="Times New Roman" w:hAnsi="Cambria Math"/>
                <w:color w:val="000000"/>
                <w:sz w:val="20"/>
                <w:szCs w:val="20"/>
              </w:rPr>
              <m:t>-</m:t>
            </m:r>
          </m:sup>
        </m:sSubSup>
      </m:oMath>
      <w:r w:rsidRPr="00545A22">
        <w:rPr>
          <w:iCs/>
          <w:color w:val="000000"/>
          <w:sz w:val="20"/>
          <w:szCs w:val="20"/>
        </w:rPr>
        <w:t xml:space="preserve"> represent the impact of lags of positive and negative returns of Ethereum. </w:t>
      </w:r>
      <m:oMath>
        <m:sSub>
          <m:sSubPr>
            <m:ctrlPr>
              <w:rPr>
                <w:rFonts w:ascii="Cambria Math" w:hAnsi="Cambria Math"/>
                <w:i/>
                <w:iCs/>
                <w:color w:val="000000" w:themeColor="text1"/>
                <w:sz w:val="20"/>
                <w:szCs w:val="20"/>
              </w:rPr>
            </m:ctrlPr>
          </m:sSubPr>
          <m:e>
            <m:r>
              <w:rPr>
                <w:rFonts w:ascii="Cambria Math" w:eastAsia="Times New Roman" w:hAnsi="Cambria Math"/>
                <w:color w:val="000000"/>
                <w:sz w:val="20"/>
                <w:szCs w:val="20"/>
              </w:rPr>
              <m:t>∆EVOL</m:t>
            </m:r>
          </m:e>
          <m:sub>
            <m:r>
              <w:rPr>
                <w:rFonts w:ascii="Cambria Math" w:hAnsi="Cambria Math"/>
                <w:color w:val="000000" w:themeColor="text1"/>
                <w:sz w:val="20"/>
                <w:szCs w:val="20"/>
              </w:rPr>
              <m:t>t-1</m:t>
            </m:r>
          </m:sub>
        </m:sSub>
      </m:oMath>
      <w:r w:rsidRPr="00545A22">
        <w:rPr>
          <w:iCs/>
          <w:color w:val="000000" w:themeColor="text1"/>
          <w:sz w:val="20"/>
          <w:szCs w:val="20"/>
        </w:rPr>
        <w:t xml:space="preserve">, </w:t>
      </w:r>
      <m:oMath>
        <m:sSub>
          <m:sSubPr>
            <m:ctrlPr>
              <w:rPr>
                <w:rFonts w:ascii="Cambria Math" w:hAnsi="Cambria Math"/>
                <w:i/>
                <w:iCs/>
                <w:color w:val="000000" w:themeColor="text1"/>
                <w:sz w:val="20"/>
                <w:szCs w:val="20"/>
              </w:rPr>
            </m:ctrlPr>
          </m:sSubPr>
          <m:e>
            <m:r>
              <w:rPr>
                <w:rFonts w:ascii="Cambria Math" w:eastAsia="Times New Roman" w:hAnsi="Cambria Math"/>
                <w:color w:val="000000"/>
                <w:sz w:val="20"/>
                <w:szCs w:val="20"/>
              </w:rPr>
              <m:t>∆EVOL</m:t>
            </m:r>
          </m:e>
          <m:sub>
            <m:r>
              <w:rPr>
                <w:rFonts w:ascii="Cambria Math" w:hAnsi="Cambria Math"/>
                <w:color w:val="000000" w:themeColor="text1"/>
                <w:sz w:val="20"/>
                <w:szCs w:val="20"/>
              </w:rPr>
              <m:t>t-2</m:t>
            </m:r>
          </m:sub>
        </m:sSub>
      </m:oMath>
      <w:r w:rsidRPr="00545A22">
        <w:rPr>
          <w:iCs/>
          <w:color w:val="000000" w:themeColor="text1"/>
          <w:sz w:val="20"/>
          <w:szCs w:val="20"/>
        </w:rPr>
        <w:t xml:space="preserve"> and </w:t>
      </w:r>
      <m:oMath>
        <m:sSub>
          <m:sSubPr>
            <m:ctrlPr>
              <w:rPr>
                <w:rFonts w:ascii="Cambria Math" w:hAnsi="Cambria Math"/>
                <w:i/>
                <w:iCs/>
                <w:color w:val="000000" w:themeColor="text1"/>
                <w:sz w:val="20"/>
                <w:szCs w:val="20"/>
              </w:rPr>
            </m:ctrlPr>
          </m:sSubPr>
          <m:e>
            <m:r>
              <w:rPr>
                <w:rFonts w:ascii="Cambria Math" w:eastAsia="Times New Roman" w:hAnsi="Cambria Math"/>
                <w:color w:val="000000"/>
                <w:sz w:val="20"/>
                <w:szCs w:val="20"/>
              </w:rPr>
              <m:t>∆EVOL</m:t>
            </m:r>
          </m:e>
          <m:sub>
            <m:r>
              <w:rPr>
                <w:rFonts w:ascii="Cambria Math" w:hAnsi="Cambria Math"/>
                <w:color w:val="000000" w:themeColor="text1"/>
                <w:sz w:val="20"/>
                <w:szCs w:val="20"/>
              </w:rPr>
              <m:t>t-3</m:t>
            </m:r>
          </m:sub>
        </m:sSub>
        <m:r>
          <w:rPr>
            <w:rFonts w:ascii="Cambria Math" w:hAnsi="Cambria Math"/>
            <w:color w:val="000000" w:themeColor="text1"/>
            <w:sz w:val="20"/>
            <w:szCs w:val="20"/>
          </w:rPr>
          <m:t xml:space="preserve"> </m:t>
        </m:r>
      </m:oMath>
      <w:r w:rsidRPr="00545A22">
        <w:rPr>
          <w:iCs/>
          <w:color w:val="000000" w:themeColor="text1"/>
          <w:sz w:val="20"/>
          <w:szCs w:val="20"/>
        </w:rPr>
        <w:t xml:space="preserve"> are the lags of the dependent variable (changes of EthVol). The significance level at 1%, 5% and 10% are denoted by ***, ** and *, respectively. </w:t>
      </w:r>
    </w:p>
    <w:p w14:paraId="431A8EA4" w14:textId="77777777" w:rsidR="00D10ED6" w:rsidRPr="00545A22" w:rsidRDefault="00D10ED6" w:rsidP="00D10ED6"/>
    <w:p w14:paraId="2926DB60" w14:textId="3C073426" w:rsidR="00D10ED6" w:rsidRPr="00545A22" w:rsidRDefault="00D10ED6" w:rsidP="001F54BE">
      <w:pPr>
        <w:jc w:val="both"/>
        <w:rPr>
          <w:rFonts w:ascii="Times New Roman" w:eastAsiaTheme="minorEastAsia" w:hAnsi="Times New Roman" w:cs="Times New Roman"/>
          <w:iCs/>
          <w:color w:val="000000" w:themeColor="text1"/>
          <w:sz w:val="16"/>
          <w:szCs w:val="16"/>
        </w:rPr>
      </w:pPr>
    </w:p>
    <w:p w14:paraId="7B68636D" w14:textId="6EBB53B1" w:rsidR="00D10ED6" w:rsidRPr="00545A22" w:rsidRDefault="00D10ED6" w:rsidP="001F54BE">
      <w:pPr>
        <w:jc w:val="both"/>
        <w:rPr>
          <w:rFonts w:ascii="Times New Roman" w:eastAsiaTheme="minorEastAsia" w:hAnsi="Times New Roman" w:cs="Times New Roman"/>
          <w:iCs/>
          <w:color w:val="000000" w:themeColor="text1"/>
          <w:sz w:val="16"/>
          <w:szCs w:val="16"/>
        </w:rPr>
      </w:pPr>
    </w:p>
    <w:p w14:paraId="23869A53" w14:textId="7DDB20B7" w:rsidR="00D10ED6" w:rsidRPr="00545A22" w:rsidRDefault="00D10ED6" w:rsidP="001F54BE">
      <w:pPr>
        <w:jc w:val="both"/>
        <w:rPr>
          <w:rFonts w:ascii="Times New Roman" w:eastAsiaTheme="minorEastAsia" w:hAnsi="Times New Roman" w:cs="Times New Roman"/>
          <w:iCs/>
          <w:color w:val="000000" w:themeColor="text1"/>
          <w:sz w:val="16"/>
          <w:szCs w:val="16"/>
        </w:rPr>
      </w:pPr>
    </w:p>
    <w:p w14:paraId="5A830005" w14:textId="6EA49D40" w:rsidR="00D10ED6" w:rsidRPr="00545A22" w:rsidRDefault="00D10ED6" w:rsidP="001F54BE">
      <w:pPr>
        <w:jc w:val="both"/>
        <w:rPr>
          <w:rFonts w:ascii="Times New Roman" w:eastAsiaTheme="minorEastAsia" w:hAnsi="Times New Roman" w:cs="Times New Roman"/>
          <w:iCs/>
          <w:color w:val="000000" w:themeColor="text1"/>
          <w:sz w:val="16"/>
          <w:szCs w:val="16"/>
        </w:rPr>
      </w:pPr>
    </w:p>
    <w:p w14:paraId="3C318D7F" w14:textId="540E14AE" w:rsidR="00D10ED6" w:rsidRPr="00545A22" w:rsidRDefault="00D10ED6" w:rsidP="001F54BE">
      <w:pPr>
        <w:jc w:val="both"/>
        <w:rPr>
          <w:rFonts w:ascii="Times New Roman" w:eastAsiaTheme="minorEastAsia" w:hAnsi="Times New Roman" w:cs="Times New Roman"/>
          <w:iCs/>
          <w:color w:val="000000" w:themeColor="text1"/>
          <w:sz w:val="16"/>
          <w:szCs w:val="16"/>
        </w:rPr>
      </w:pPr>
    </w:p>
    <w:p w14:paraId="3B3C455B" w14:textId="123D8E5A" w:rsidR="00D10ED6" w:rsidRPr="00545A22" w:rsidRDefault="00D10ED6" w:rsidP="001F54BE">
      <w:pPr>
        <w:jc w:val="both"/>
        <w:rPr>
          <w:rFonts w:ascii="Times New Roman" w:eastAsiaTheme="minorEastAsia" w:hAnsi="Times New Roman" w:cs="Times New Roman"/>
          <w:iCs/>
          <w:color w:val="000000" w:themeColor="text1"/>
          <w:sz w:val="16"/>
          <w:szCs w:val="16"/>
        </w:rPr>
      </w:pPr>
    </w:p>
    <w:p w14:paraId="5E8AC173" w14:textId="0C2C3FCF" w:rsidR="00D10ED6" w:rsidRPr="00545A22" w:rsidRDefault="00D10ED6" w:rsidP="001F54BE">
      <w:pPr>
        <w:jc w:val="both"/>
        <w:rPr>
          <w:rFonts w:ascii="Times New Roman" w:eastAsiaTheme="minorEastAsia" w:hAnsi="Times New Roman" w:cs="Times New Roman"/>
          <w:iCs/>
          <w:color w:val="000000" w:themeColor="text1"/>
          <w:sz w:val="16"/>
          <w:szCs w:val="16"/>
        </w:rPr>
      </w:pPr>
    </w:p>
    <w:p w14:paraId="7F46CC5F" w14:textId="5A1B44A2" w:rsidR="00D10ED6" w:rsidRPr="00545A22" w:rsidRDefault="00D10ED6" w:rsidP="001F54BE">
      <w:pPr>
        <w:jc w:val="both"/>
        <w:rPr>
          <w:rFonts w:ascii="Times New Roman" w:eastAsiaTheme="minorEastAsia" w:hAnsi="Times New Roman" w:cs="Times New Roman"/>
          <w:iCs/>
          <w:color w:val="000000" w:themeColor="text1"/>
          <w:sz w:val="16"/>
          <w:szCs w:val="16"/>
        </w:rPr>
      </w:pPr>
    </w:p>
    <w:p w14:paraId="3E7331A4" w14:textId="77777777" w:rsidR="001F54BE" w:rsidRPr="00545A22" w:rsidRDefault="001F54BE" w:rsidP="001F54BE">
      <w:pPr>
        <w:rPr>
          <w:rFonts w:ascii="Times New Roman" w:hAnsi="Times New Roman" w:cs="Times New Roman"/>
          <w:b/>
          <w:sz w:val="24"/>
        </w:rPr>
      </w:pPr>
      <w:r w:rsidRPr="00545A22">
        <w:rPr>
          <w:rFonts w:ascii="Times New Roman" w:hAnsi="Times New Roman" w:cs="Times New Roman"/>
          <w:b/>
          <w:sz w:val="24"/>
        </w:rPr>
        <w:lastRenderedPageBreak/>
        <w:t>Figure 1: QRM Plots of Bitcoin (Using 1-Minute and Daily Data)</w:t>
      </w:r>
    </w:p>
    <w:tbl>
      <w:tblPr>
        <w:tblStyle w:val="TableGrid"/>
        <w:tblW w:w="14967" w:type="dxa"/>
        <w:jc w:val="center"/>
        <w:tblLook w:val="04A0" w:firstRow="1" w:lastRow="0" w:firstColumn="1" w:lastColumn="0" w:noHBand="0" w:noVBand="1"/>
      </w:tblPr>
      <w:tblGrid>
        <w:gridCol w:w="7699"/>
        <w:gridCol w:w="7699"/>
      </w:tblGrid>
      <w:tr w:rsidR="00545A22" w:rsidRPr="00545A22" w14:paraId="216E6D66" w14:textId="77777777" w:rsidTr="00CD3AC2">
        <w:trPr>
          <w:trHeight w:val="321"/>
          <w:jc w:val="center"/>
        </w:trPr>
        <w:tc>
          <w:tcPr>
            <w:tcW w:w="7648" w:type="dxa"/>
          </w:tcPr>
          <w:p w14:paraId="644433E6" w14:textId="77777777" w:rsidR="001F54BE" w:rsidRPr="00545A22" w:rsidRDefault="001F54BE" w:rsidP="00CD3AC2">
            <w:pPr>
              <w:jc w:val="center"/>
            </w:pPr>
            <w:r w:rsidRPr="00545A22">
              <w:t xml:space="preserve">Response Variable: Changes of </w:t>
            </w:r>
            <w:proofErr w:type="spellStart"/>
            <w:r w:rsidRPr="00545A22">
              <w:t>BitVol</w:t>
            </w:r>
            <w:proofErr w:type="spellEnd"/>
            <w:r w:rsidRPr="00545A22">
              <w:t xml:space="preserve"> (Using 1-Minute Data)</w:t>
            </w:r>
          </w:p>
        </w:tc>
        <w:tc>
          <w:tcPr>
            <w:tcW w:w="7319" w:type="dxa"/>
          </w:tcPr>
          <w:p w14:paraId="2787D7CC" w14:textId="39636245" w:rsidR="001F54BE" w:rsidRPr="00545A22" w:rsidRDefault="001F54BE" w:rsidP="00CD3AC2">
            <w:pPr>
              <w:jc w:val="center"/>
            </w:pPr>
            <w:r w:rsidRPr="00545A22">
              <w:t xml:space="preserve">Response Variable: Changes of </w:t>
            </w:r>
            <w:proofErr w:type="spellStart"/>
            <w:r w:rsidRPr="00545A22">
              <w:t>BitVol</w:t>
            </w:r>
            <w:proofErr w:type="spellEnd"/>
            <w:r w:rsidRPr="00545A22">
              <w:t xml:space="preserve"> (Using Daily Data)</w:t>
            </w:r>
          </w:p>
        </w:tc>
      </w:tr>
      <w:tr w:rsidR="00545A22" w:rsidRPr="00545A22" w14:paraId="1065E135" w14:textId="77777777" w:rsidTr="00CD3AC2">
        <w:trPr>
          <w:trHeight w:val="6265"/>
          <w:jc w:val="center"/>
        </w:trPr>
        <w:tc>
          <w:tcPr>
            <w:tcW w:w="7648" w:type="dxa"/>
          </w:tcPr>
          <w:p w14:paraId="2467B60D" w14:textId="0AAFB02A" w:rsidR="001F54BE" w:rsidRPr="00545A22" w:rsidRDefault="00545A22" w:rsidP="00CD3AC2">
            <w:r>
              <w:rPr>
                <w:noProof/>
              </w:rPr>
              <w:drawing>
                <wp:inline distT="0" distB="0" distL="0" distR="0" wp14:anchorId="1105FDA6" wp14:editId="027ED499">
                  <wp:extent cx="4752000" cy="3931953"/>
                  <wp:effectExtent l="0" t="0" r="0" b="0"/>
                  <wp:docPr id="10344536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453635" name="Picture 1034453635"/>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752000" cy="3931953"/>
                          </a:xfrm>
                          <a:prstGeom prst="rect">
                            <a:avLst/>
                          </a:prstGeom>
                        </pic:spPr>
                      </pic:pic>
                    </a:graphicData>
                  </a:graphic>
                </wp:inline>
              </w:drawing>
            </w:r>
          </w:p>
        </w:tc>
        <w:tc>
          <w:tcPr>
            <w:tcW w:w="7319" w:type="dxa"/>
          </w:tcPr>
          <w:p w14:paraId="39BFDBF4" w14:textId="4876D6A2" w:rsidR="001F54BE" w:rsidRPr="00545A22" w:rsidRDefault="00545A22" w:rsidP="00CD3AC2">
            <w:r>
              <w:rPr>
                <w:noProof/>
              </w:rPr>
              <w:drawing>
                <wp:inline distT="0" distB="0" distL="0" distR="0" wp14:anchorId="1214E5BD" wp14:editId="6E4259E0">
                  <wp:extent cx="4752000" cy="3971884"/>
                  <wp:effectExtent l="0" t="0" r="0" b="0"/>
                  <wp:docPr id="33277639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776391" name="Picture 33277639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752000" cy="3971884"/>
                          </a:xfrm>
                          <a:prstGeom prst="rect">
                            <a:avLst/>
                          </a:prstGeom>
                        </pic:spPr>
                      </pic:pic>
                    </a:graphicData>
                  </a:graphic>
                </wp:inline>
              </w:drawing>
            </w:r>
          </w:p>
        </w:tc>
      </w:tr>
    </w:tbl>
    <w:p w14:paraId="2F7D5F42" w14:textId="77777777" w:rsidR="001F54BE" w:rsidRPr="00545A22" w:rsidRDefault="001F54BE" w:rsidP="001F54BE"/>
    <w:p w14:paraId="77BC38DF" w14:textId="28EB2967" w:rsidR="001F54BE" w:rsidRDefault="001F54BE" w:rsidP="001F54BE">
      <w:pPr>
        <w:spacing w:after="0" w:line="240" w:lineRule="auto"/>
        <w:jc w:val="both"/>
        <w:rPr>
          <w:rFonts w:ascii="Times New Roman" w:hAnsi="Times New Roman" w:cs="Times New Roman"/>
          <w:sz w:val="24"/>
          <w:szCs w:val="24"/>
        </w:rPr>
      </w:pPr>
      <w:r w:rsidRPr="00545A22">
        <w:rPr>
          <w:rFonts w:ascii="Times New Roman" w:hAnsi="Times New Roman" w:cs="Times New Roman"/>
          <w:b/>
          <w:iCs/>
          <w:sz w:val="24"/>
          <w:szCs w:val="24"/>
        </w:rPr>
        <w:t>Notes:</w:t>
      </w:r>
      <w:r w:rsidRPr="00545A22">
        <w:rPr>
          <w:rFonts w:ascii="Times New Roman" w:hAnsi="Times New Roman" w:cs="Times New Roman"/>
          <w:b/>
          <w:sz w:val="24"/>
          <w:szCs w:val="24"/>
        </w:rPr>
        <w:t xml:space="preserve"> </w:t>
      </w:r>
      <w:proofErr w:type="spellStart"/>
      <w:r w:rsidRPr="00545A22">
        <w:rPr>
          <w:rFonts w:ascii="Times New Roman" w:hAnsi="Times New Roman" w:cs="Times New Roman"/>
          <w:b/>
          <w:sz w:val="24"/>
          <w:szCs w:val="24"/>
        </w:rPr>
        <w:t>P_r_BIT</w:t>
      </w:r>
      <w:proofErr w:type="spellEnd"/>
      <w:r w:rsidRPr="00545A22">
        <w:rPr>
          <w:rFonts w:ascii="Times New Roman" w:hAnsi="Times New Roman" w:cs="Times New Roman"/>
          <w:sz w:val="24"/>
          <w:szCs w:val="24"/>
        </w:rPr>
        <w:t xml:space="preserve"> is the positive contemporaneous returns of Bitcoin, </w:t>
      </w:r>
      <w:r w:rsidRPr="00545A22">
        <w:rPr>
          <w:rFonts w:ascii="Times New Roman" w:hAnsi="Times New Roman" w:cs="Times New Roman"/>
          <w:b/>
          <w:sz w:val="24"/>
          <w:szCs w:val="24"/>
        </w:rPr>
        <w:t>L1p to L3P</w:t>
      </w:r>
      <w:r w:rsidRPr="00545A22">
        <w:rPr>
          <w:rFonts w:ascii="Times New Roman" w:hAnsi="Times New Roman" w:cs="Times New Roman"/>
          <w:sz w:val="24"/>
          <w:szCs w:val="24"/>
        </w:rPr>
        <w:t xml:space="preserve"> are the lags of the positive returns, </w:t>
      </w:r>
      <w:proofErr w:type="spellStart"/>
      <w:r w:rsidRPr="00545A22">
        <w:rPr>
          <w:rFonts w:ascii="Times New Roman" w:hAnsi="Times New Roman" w:cs="Times New Roman"/>
          <w:b/>
          <w:sz w:val="24"/>
          <w:szCs w:val="24"/>
        </w:rPr>
        <w:t>N_r_BIT</w:t>
      </w:r>
      <w:proofErr w:type="spellEnd"/>
      <w:r w:rsidRPr="00545A22">
        <w:rPr>
          <w:rFonts w:ascii="Times New Roman" w:hAnsi="Times New Roman" w:cs="Times New Roman"/>
          <w:sz w:val="24"/>
          <w:szCs w:val="24"/>
        </w:rPr>
        <w:t xml:space="preserve"> is the negative contemporaneous returns of Bitcoin, and </w:t>
      </w:r>
      <w:r w:rsidRPr="00545A22">
        <w:rPr>
          <w:rFonts w:ascii="Times New Roman" w:hAnsi="Times New Roman" w:cs="Times New Roman"/>
          <w:b/>
          <w:sz w:val="24"/>
          <w:szCs w:val="24"/>
        </w:rPr>
        <w:t>L1N to L3N</w:t>
      </w:r>
      <w:r w:rsidRPr="00545A22">
        <w:rPr>
          <w:rFonts w:ascii="Times New Roman" w:hAnsi="Times New Roman" w:cs="Times New Roman"/>
          <w:sz w:val="24"/>
          <w:szCs w:val="24"/>
        </w:rPr>
        <w:t xml:space="preserve"> are the lags of the negative returns. </w:t>
      </w:r>
    </w:p>
    <w:p w14:paraId="0494DACE" w14:textId="77777777" w:rsidR="00246A2E" w:rsidRDefault="00246A2E" w:rsidP="001F54BE">
      <w:pPr>
        <w:spacing w:after="0" w:line="240" w:lineRule="auto"/>
        <w:jc w:val="both"/>
        <w:rPr>
          <w:rFonts w:ascii="Times New Roman" w:hAnsi="Times New Roman" w:cs="Times New Roman"/>
          <w:sz w:val="24"/>
          <w:szCs w:val="24"/>
        </w:rPr>
      </w:pPr>
    </w:p>
    <w:p w14:paraId="17BA2819" w14:textId="77777777" w:rsidR="00246A2E" w:rsidRDefault="00246A2E" w:rsidP="001F54BE">
      <w:pPr>
        <w:spacing w:after="0" w:line="240" w:lineRule="auto"/>
        <w:jc w:val="both"/>
        <w:rPr>
          <w:rFonts w:ascii="Times New Roman" w:hAnsi="Times New Roman" w:cs="Times New Roman"/>
          <w:sz w:val="24"/>
          <w:szCs w:val="24"/>
        </w:rPr>
      </w:pPr>
    </w:p>
    <w:p w14:paraId="48EA1AEF" w14:textId="77777777" w:rsidR="00246A2E" w:rsidRPr="00545A22" w:rsidRDefault="00246A2E" w:rsidP="001F54BE">
      <w:pPr>
        <w:spacing w:after="0" w:line="240" w:lineRule="auto"/>
        <w:jc w:val="both"/>
        <w:rPr>
          <w:rFonts w:ascii="Times New Roman" w:hAnsi="Times New Roman" w:cs="Times New Roman"/>
          <w:sz w:val="24"/>
          <w:szCs w:val="24"/>
        </w:rPr>
      </w:pPr>
    </w:p>
    <w:p w14:paraId="60A01F6B" w14:textId="79E24540" w:rsidR="00D10ED6" w:rsidRPr="00545A22" w:rsidRDefault="00D10ED6" w:rsidP="001F54BE">
      <w:pPr>
        <w:spacing w:after="0" w:line="240" w:lineRule="auto"/>
        <w:jc w:val="both"/>
        <w:rPr>
          <w:rFonts w:ascii="Times New Roman" w:hAnsi="Times New Roman" w:cs="Times New Roman"/>
          <w:sz w:val="16"/>
          <w:szCs w:val="16"/>
        </w:rPr>
      </w:pPr>
    </w:p>
    <w:p w14:paraId="0ADEB14F" w14:textId="77777777" w:rsidR="001F54BE" w:rsidRPr="00545A22" w:rsidRDefault="001F54BE" w:rsidP="001F54BE">
      <w:pPr>
        <w:spacing w:after="0" w:line="240" w:lineRule="auto"/>
        <w:jc w:val="both"/>
        <w:rPr>
          <w:rFonts w:ascii="Times New Roman" w:hAnsi="Times New Roman" w:cs="Times New Roman"/>
          <w:sz w:val="16"/>
          <w:szCs w:val="16"/>
        </w:rPr>
      </w:pPr>
    </w:p>
    <w:p w14:paraId="12BC50B9" w14:textId="77777777" w:rsidR="001F54BE" w:rsidRPr="00545A22" w:rsidRDefault="001F54BE" w:rsidP="001F54BE">
      <w:pPr>
        <w:rPr>
          <w:rFonts w:ascii="Times New Roman" w:hAnsi="Times New Roman" w:cs="Times New Roman"/>
          <w:b/>
          <w:sz w:val="24"/>
        </w:rPr>
      </w:pPr>
      <w:r w:rsidRPr="00545A22">
        <w:rPr>
          <w:rFonts w:ascii="Times New Roman" w:hAnsi="Times New Roman" w:cs="Times New Roman"/>
          <w:b/>
          <w:sz w:val="24"/>
        </w:rPr>
        <w:lastRenderedPageBreak/>
        <w:t>Figure 2: QRM Plots of Ethereum (Using 1-Minute and Daily Data)</w:t>
      </w:r>
    </w:p>
    <w:tbl>
      <w:tblPr>
        <w:tblStyle w:val="TableGrid"/>
        <w:tblW w:w="15186" w:type="dxa"/>
        <w:jc w:val="center"/>
        <w:tblLook w:val="04A0" w:firstRow="1" w:lastRow="0" w:firstColumn="1" w:lastColumn="0" w:noHBand="0" w:noVBand="1"/>
      </w:tblPr>
      <w:tblGrid>
        <w:gridCol w:w="7604"/>
        <w:gridCol w:w="7716"/>
      </w:tblGrid>
      <w:tr w:rsidR="001F54BE" w:rsidRPr="00545A22" w14:paraId="4ADC3ED8" w14:textId="77777777" w:rsidTr="00CD3AC2">
        <w:trPr>
          <w:trHeight w:val="163"/>
          <w:jc w:val="center"/>
        </w:trPr>
        <w:tc>
          <w:tcPr>
            <w:tcW w:w="7490" w:type="dxa"/>
          </w:tcPr>
          <w:p w14:paraId="5D718692" w14:textId="77777777" w:rsidR="001F54BE" w:rsidRPr="00545A22" w:rsidRDefault="001F54BE" w:rsidP="00CD3AC2">
            <w:pPr>
              <w:jc w:val="center"/>
            </w:pPr>
            <w:r w:rsidRPr="00545A22">
              <w:t xml:space="preserve">Response Variable: Changes of </w:t>
            </w:r>
            <w:proofErr w:type="spellStart"/>
            <w:r w:rsidRPr="00545A22">
              <w:t>EthVol</w:t>
            </w:r>
            <w:proofErr w:type="spellEnd"/>
            <w:r w:rsidRPr="00545A22">
              <w:t xml:space="preserve"> (Using 1-Minute Data)</w:t>
            </w:r>
          </w:p>
        </w:tc>
        <w:tc>
          <w:tcPr>
            <w:tcW w:w="7696" w:type="dxa"/>
          </w:tcPr>
          <w:p w14:paraId="6744862C" w14:textId="03F335CA" w:rsidR="001F54BE" w:rsidRPr="00545A22" w:rsidRDefault="001F54BE" w:rsidP="00CD3AC2">
            <w:pPr>
              <w:jc w:val="center"/>
            </w:pPr>
            <w:r w:rsidRPr="00545A22">
              <w:t xml:space="preserve">Response Variable: Changes of </w:t>
            </w:r>
            <w:proofErr w:type="spellStart"/>
            <w:r w:rsidRPr="00545A22">
              <w:t>EthVol</w:t>
            </w:r>
            <w:proofErr w:type="spellEnd"/>
            <w:r w:rsidRPr="00545A22">
              <w:t xml:space="preserve"> (Using Daily Data)</w:t>
            </w:r>
          </w:p>
        </w:tc>
      </w:tr>
      <w:tr w:rsidR="001F54BE" w:rsidRPr="00545A22" w14:paraId="39A966BE" w14:textId="77777777" w:rsidTr="00CD3AC2">
        <w:trPr>
          <w:trHeight w:val="3230"/>
          <w:jc w:val="center"/>
        </w:trPr>
        <w:tc>
          <w:tcPr>
            <w:tcW w:w="7490" w:type="dxa"/>
          </w:tcPr>
          <w:p w14:paraId="7E63BDC8" w14:textId="28D41E21" w:rsidR="001F54BE" w:rsidRPr="00545A22" w:rsidRDefault="00246A2E" w:rsidP="00CD3AC2">
            <w:r>
              <w:rPr>
                <w:noProof/>
              </w:rPr>
              <w:drawing>
                <wp:inline distT="0" distB="0" distL="0" distR="0" wp14:anchorId="6C94A516" wp14:editId="1A0FE148">
                  <wp:extent cx="4691649" cy="4171950"/>
                  <wp:effectExtent l="0" t="0" r="0" b="0"/>
                  <wp:docPr id="82927549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275497" name="Picture 829275497"/>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704664" cy="4183523"/>
                          </a:xfrm>
                          <a:prstGeom prst="rect">
                            <a:avLst/>
                          </a:prstGeom>
                        </pic:spPr>
                      </pic:pic>
                    </a:graphicData>
                  </a:graphic>
                </wp:inline>
              </w:drawing>
            </w:r>
          </w:p>
        </w:tc>
        <w:tc>
          <w:tcPr>
            <w:tcW w:w="7696" w:type="dxa"/>
          </w:tcPr>
          <w:p w14:paraId="53748F47" w14:textId="54DFBB9C" w:rsidR="001F54BE" w:rsidRPr="00545A22" w:rsidRDefault="00246A2E" w:rsidP="00CD3AC2">
            <w:r>
              <w:rPr>
                <w:noProof/>
              </w:rPr>
              <w:drawing>
                <wp:inline distT="0" distB="0" distL="0" distR="0" wp14:anchorId="262D2BFC" wp14:editId="44EED937">
                  <wp:extent cx="4757093" cy="4152900"/>
                  <wp:effectExtent l="0" t="0" r="5715" b="0"/>
                  <wp:docPr id="127891504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915048" name="Picture 1278915048"/>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772268" cy="4166148"/>
                          </a:xfrm>
                          <a:prstGeom prst="rect">
                            <a:avLst/>
                          </a:prstGeom>
                        </pic:spPr>
                      </pic:pic>
                    </a:graphicData>
                  </a:graphic>
                </wp:inline>
              </w:drawing>
            </w:r>
          </w:p>
        </w:tc>
      </w:tr>
    </w:tbl>
    <w:p w14:paraId="32D75998" w14:textId="77777777" w:rsidR="001F54BE" w:rsidRPr="00545A22" w:rsidRDefault="001F54BE" w:rsidP="001F54BE">
      <w:pPr>
        <w:spacing w:after="0" w:line="240" w:lineRule="auto"/>
        <w:rPr>
          <w:b/>
        </w:rPr>
      </w:pPr>
    </w:p>
    <w:p w14:paraId="0A94FC81" w14:textId="6DF4F3DA" w:rsidR="001F54BE" w:rsidRPr="00545A22" w:rsidRDefault="00F64731" w:rsidP="001F54BE">
      <w:pPr>
        <w:spacing w:after="0" w:line="240" w:lineRule="auto"/>
        <w:rPr>
          <w:rFonts w:ascii="Times New Roman" w:hAnsi="Times New Roman" w:cs="Times New Roman"/>
          <w:sz w:val="24"/>
        </w:rPr>
      </w:pPr>
      <w:r w:rsidRPr="00545A22">
        <w:rPr>
          <w:rFonts w:ascii="Times New Roman" w:hAnsi="Times New Roman" w:cs="Times New Roman"/>
          <w:b/>
          <w:sz w:val="24"/>
        </w:rPr>
        <w:t xml:space="preserve">Notes: </w:t>
      </w:r>
      <w:proofErr w:type="spellStart"/>
      <w:r w:rsidR="001F54BE" w:rsidRPr="00545A22">
        <w:rPr>
          <w:rFonts w:ascii="Times New Roman" w:hAnsi="Times New Roman" w:cs="Times New Roman"/>
          <w:b/>
          <w:sz w:val="24"/>
        </w:rPr>
        <w:t>P_r_ETH</w:t>
      </w:r>
      <w:proofErr w:type="spellEnd"/>
      <w:r w:rsidR="001F54BE" w:rsidRPr="00545A22">
        <w:rPr>
          <w:rFonts w:ascii="Times New Roman" w:hAnsi="Times New Roman" w:cs="Times New Roman"/>
          <w:sz w:val="24"/>
        </w:rPr>
        <w:t xml:space="preserve"> is the positive contemporaneous returns of Ethereum, </w:t>
      </w:r>
      <w:r w:rsidR="001F54BE" w:rsidRPr="00545A22">
        <w:rPr>
          <w:rFonts w:ascii="Times New Roman" w:hAnsi="Times New Roman" w:cs="Times New Roman"/>
          <w:b/>
          <w:sz w:val="24"/>
        </w:rPr>
        <w:t>L1p to L3P</w:t>
      </w:r>
      <w:r w:rsidR="001F54BE" w:rsidRPr="00545A22">
        <w:rPr>
          <w:rFonts w:ascii="Times New Roman" w:hAnsi="Times New Roman" w:cs="Times New Roman"/>
          <w:sz w:val="24"/>
        </w:rPr>
        <w:t xml:space="preserve"> are the lags of the positive returns, </w:t>
      </w:r>
      <w:proofErr w:type="spellStart"/>
      <w:r w:rsidR="001F54BE" w:rsidRPr="00545A22">
        <w:rPr>
          <w:rFonts w:ascii="Times New Roman" w:hAnsi="Times New Roman" w:cs="Times New Roman"/>
          <w:b/>
          <w:sz w:val="24"/>
        </w:rPr>
        <w:t>N_r_ETH</w:t>
      </w:r>
      <w:proofErr w:type="spellEnd"/>
      <w:r w:rsidR="001F54BE" w:rsidRPr="00545A22">
        <w:rPr>
          <w:rFonts w:ascii="Times New Roman" w:hAnsi="Times New Roman" w:cs="Times New Roman"/>
          <w:sz w:val="24"/>
        </w:rPr>
        <w:t xml:space="preserve"> is the negative contemporaneous returns of Ethereum, and </w:t>
      </w:r>
      <w:r w:rsidR="001F54BE" w:rsidRPr="00545A22">
        <w:rPr>
          <w:rFonts w:ascii="Times New Roman" w:hAnsi="Times New Roman" w:cs="Times New Roman"/>
          <w:b/>
          <w:sz w:val="24"/>
        </w:rPr>
        <w:t>L1N to L3N</w:t>
      </w:r>
      <w:r w:rsidR="001F54BE" w:rsidRPr="00545A22">
        <w:rPr>
          <w:rFonts w:ascii="Times New Roman" w:hAnsi="Times New Roman" w:cs="Times New Roman"/>
          <w:sz w:val="24"/>
        </w:rPr>
        <w:t xml:space="preserve"> are the lags of the negative returns. </w:t>
      </w:r>
    </w:p>
    <w:p w14:paraId="10A7A401" w14:textId="77777777" w:rsidR="001F54BE" w:rsidRPr="00545A22" w:rsidRDefault="001F54BE" w:rsidP="001F54BE">
      <w:pPr>
        <w:spacing w:after="0" w:line="240" w:lineRule="auto"/>
        <w:rPr>
          <w:rFonts w:ascii="Times New Roman" w:hAnsi="Times New Roman" w:cs="Times New Roman"/>
          <w:sz w:val="24"/>
        </w:rPr>
      </w:pPr>
    </w:p>
    <w:p w14:paraId="0A4B6440" w14:textId="77777777" w:rsidR="001F54BE" w:rsidRPr="00545A22" w:rsidRDefault="001F54BE" w:rsidP="001F54BE">
      <w:pPr>
        <w:spacing w:line="360" w:lineRule="auto"/>
        <w:jc w:val="both"/>
        <w:rPr>
          <w:rFonts w:ascii="Times New Roman" w:hAnsi="Times New Roman" w:cs="Times New Roman"/>
          <w:sz w:val="24"/>
          <w:szCs w:val="24"/>
        </w:rPr>
      </w:pPr>
    </w:p>
    <w:p w14:paraId="45596E2C" w14:textId="77777777" w:rsidR="00246A2E" w:rsidRDefault="00246A2E" w:rsidP="001F54BE">
      <w:pPr>
        <w:spacing w:after="0"/>
        <w:rPr>
          <w:rFonts w:ascii="Times New Roman" w:hAnsi="Times New Roman" w:cs="Times New Roman"/>
          <w:b/>
        </w:rPr>
      </w:pPr>
    </w:p>
    <w:p w14:paraId="0951B356" w14:textId="4B48DD2A" w:rsidR="001F54BE" w:rsidRPr="00545A22" w:rsidRDefault="001F54BE" w:rsidP="001F54BE">
      <w:pPr>
        <w:spacing w:after="0"/>
        <w:rPr>
          <w:rFonts w:ascii="Times New Roman" w:hAnsi="Times New Roman" w:cs="Times New Roman"/>
          <w:b/>
        </w:rPr>
      </w:pPr>
      <w:r w:rsidRPr="00545A22">
        <w:rPr>
          <w:rFonts w:ascii="Times New Roman" w:hAnsi="Times New Roman" w:cs="Times New Roman"/>
          <w:b/>
        </w:rPr>
        <w:lastRenderedPageBreak/>
        <w:t xml:space="preserve">Figure 3: Asymmetric Responses of </w:t>
      </w:r>
      <m:oMath>
        <m:r>
          <m:rPr>
            <m:sty m:val="bi"/>
          </m:rPr>
          <w:rPr>
            <w:rFonts w:ascii="Cambria Math" w:hAnsi="Cambria Math" w:cs="Times New Roman"/>
          </w:rPr>
          <m:t>∆EthVol</m:t>
        </m:r>
      </m:oMath>
      <w:r w:rsidRPr="00545A22">
        <w:rPr>
          <w:rFonts w:ascii="Times New Roman" w:hAnsi="Times New Roman" w:cs="Times New Roman"/>
          <w:b/>
        </w:rPr>
        <w:t xml:space="preserve"> and </w:t>
      </w:r>
      <m:oMath>
        <m:r>
          <m:rPr>
            <m:sty m:val="bi"/>
          </m:rPr>
          <w:rPr>
            <w:rFonts w:ascii="Cambria Math" w:hAnsi="Cambria Math" w:cs="Times New Roman"/>
          </w:rPr>
          <m:t>∆BitVol</m:t>
        </m:r>
      </m:oMath>
      <w:r w:rsidRPr="00545A22">
        <w:rPr>
          <w:rFonts w:ascii="Times New Roman" w:hAnsi="Times New Roman" w:cs="Times New Roman"/>
          <w:b/>
        </w:rPr>
        <w:t xml:space="preserve">  to Positive and Negative Return of Bitcoin and Ethereum </w:t>
      </w:r>
    </w:p>
    <w:p w14:paraId="1E5993AE" w14:textId="77777777" w:rsidR="001F54BE" w:rsidRPr="00545A22" w:rsidRDefault="001F54BE" w:rsidP="001F54BE">
      <w:pPr>
        <w:spacing w:after="0"/>
        <w:rPr>
          <w:rFonts w:ascii="Times New Roman" w:hAnsi="Times New Roman" w:cs="Times New Roman"/>
          <w:b/>
        </w:rPr>
      </w:pPr>
    </w:p>
    <w:tbl>
      <w:tblPr>
        <w:tblStyle w:val="TableGrid"/>
        <w:tblW w:w="14426" w:type="dxa"/>
        <w:jc w:val="center"/>
        <w:tblLook w:val="04A0" w:firstRow="1" w:lastRow="0" w:firstColumn="1" w:lastColumn="0" w:noHBand="0" w:noVBand="1"/>
      </w:tblPr>
      <w:tblGrid>
        <w:gridCol w:w="7312"/>
        <w:gridCol w:w="7114"/>
      </w:tblGrid>
      <w:tr w:rsidR="001F54BE" w:rsidRPr="00545A22" w14:paraId="55DB1519" w14:textId="77777777" w:rsidTr="00CD3AC2">
        <w:trPr>
          <w:trHeight w:val="3232"/>
          <w:jc w:val="center"/>
        </w:trPr>
        <w:tc>
          <w:tcPr>
            <w:tcW w:w="7312" w:type="dxa"/>
          </w:tcPr>
          <w:p w14:paraId="6D833ED8" w14:textId="77777777" w:rsidR="001F54BE" w:rsidRPr="00545A22" w:rsidRDefault="001F54BE" w:rsidP="00CD3AC2">
            <w:r w:rsidRPr="00545A22">
              <w:rPr>
                <w:noProof/>
                <w:lang w:val="en-GB" w:eastAsia="en-GB"/>
              </w:rPr>
              <w:drawing>
                <wp:inline distT="0" distB="0" distL="0" distR="0" wp14:anchorId="696483D2" wp14:editId="5021F737">
                  <wp:extent cx="4324350" cy="2743052"/>
                  <wp:effectExtent l="0" t="0" r="0" b="0"/>
                  <wp:docPr id="27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4703" r="6288"/>
                          <a:stretch/>
                        </pic:blipFill>
                        <pic:spPr bwMode="auto">
                          <a:xfrm>
                            <a:off x="0" y="0"/>
                            <a:ext cx="4343471" cy="2755181"/>
                          </a:xfrm>
                          <a:prstGeom prst="rect">
                            <a:avLst/>
                          </a:prstGeom>
                          <a:noFill/>
                        </pic:spPr>
                      </pic:pic>
                    </a:graphicData>
                  </a:graphic>
                </wp:inline>
              </w:drawing>
            </w:r>
          </w:p>
        </w:tc>
        <w:tc>
          <w:tcPr>
            <w:tcW w:w="7114" w:type="dxa"/>
          </w:tcPr>
          <w:p w14:paraId="5F0ECCFE" w14:textId="77777777" w:rsidR="001F54BE" w:rsidRPr="00545A22" w:rsidRDefault="001F54BE" w:rsidP="00CD3AC2">
            <w:r w:rsidRPr="00545A22">
              <w:rPr>
                <w:noProof/>
                <w:lang w:val="en-GB" w:eastAsia="en-GB"/>
              </w:rPr>
              <w:drawing>
                <wp:inline distT="0" distB="0" distL="0" distR="0" wp14:anchorId="4215D059" wp14:editId="59E6B83A">
                  <wp:extent cx="4229100" cy="2659718"/>
                  <wp:effectExtent l="0" t="0" r="0" b="0"/>
                  <wp:docPr id="27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5015" r="6803"/>
                          <a:stretch/>
                        </pic:blipFill>
                        <pic:spPr bwMode="auto">
                          <a:xfrm>
                            <a:off x="0" y="0"/>
                            <a:ext cx="4243563" cy="2668814"/>
                          </a:xfrm>
                          <a:prstGeom prst="rect">
                            <a:avLst/>
                          </a:prstGeom>
                          <a:noFill/>
                        </pic:spPr>
                      </pic:pic>
                    </a:graphicData>
                  </a:graphic>
                </wp:inline>
              </w:drawing>
            </w:r>
          </w:p>
        </w:tc>
      </w:tr>
      <w:tr w:rsidR="001F54BE" w:rsidRPr="00545A22" w14:paraId="19C0AAB9" w14:textId="77777777" w:rsidTr="00CD3AC2">
        <w:trPr>
          <w:trHeight w:val="3281"/>
          <w:jc w:val="center"/>
        </w:trPr>
        <w:tc>
          <w:tcPr>
            <w:tcW w:w="7312" w:type="dxa"/>
          </w:tcPr>
          <w:p w14:paraId="50C53E57" w14:textId="77777777" w:rsidR="001F54BE" w:rsidRPr="00545A22" w:rsidRDefault="001F54BE" w:rsidP="00CD3AC2">
            <w:pPr>
              <w:rPr>
                <w:noProof/>
              </w:rPr>
            </w:pPr>
            <w:r w:rsidRPr="00545A22">
              <w:rPr>
                <w:noProof/>
                <w:lang w:val="en-GB" w:eastAsia="en-GB"/>
              </w:rPr>
              <w:drawing>
                <wp:inline distT="0" distB="0" distL="0" distR="0" wp14:anchorId="0336775E" wp14:editId="5B8E1302">
                  <wp:extent cx="4267200" cy="2595880"/>
                  <wp:effectExtent l="0" t="0" r="0" b="0"/>
                  <wp:docPr id="27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6144" r="7447"/>
                          <a:stretch/>
                        </pic:blipFill>
                        <pic:spPr bwMode="auto">
                          <a:xfrm>
                            <a:off x="0" y="0"/>
                            <a:ext cx="4279110" cy="2603125"/>
                          </a:xfrm>
                          <a:prstGeom prst="rect">
                            <a:avLst/>
                          </a:prstGeom>
                          <a:noFill/>
                        </pic:spPr>
                      </pic:pic>
                    </a:graphicData>
                  </a:graphic>
                </wp:inline>
              </w:drawing>
            </w:r>
          </w:p>
        </w:tc>
        <w:tc>
          <w:tcPr>
            <w:tcW w:w="7114" w:type="dxa"/>
          </w:tcPr>
          <w:p w14:paraId="39F57CC7" w14:textId="77777777" w:rsidR="001F54BE" w:rsidRPr="00545A22" w:rsidRDefault="001F54BE" w:rsidP="00CD3AC2">
            <w:r w:rsidRPr="00545A22">
              <w:rPr>
                <w:noProof/>
                <w:lang w:val="en-GB" w:eastAsia="en-GB"/>
              </w:rPr>
              <w:drawing>
                <wp:inline distT="0" distB="0" distL="0" distR="0" wp14:anchorId="747C26F7" wp14:editId="59EFD082">
                  <wp:extent cx="4286031" cy="2524125"/>
                  <wp:effectExtent l="0" t="0" r="0" b="0"/>
                  <wp:docPr id="28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6525" r="6224"/>
                          <a:stretch/>
                        </pic:blipFill>
                        <pic:spPr bwMode="auto">
                          <a:xfrm>
                            <a:off x="0" y="0"/>
                            <a:ext cx="4320145" cy="2544216"/>
                          </a:xfrm>
                          <a:prstGeom prst="rect">
                            <a:avLst/>
                          </a:prstGeom>
                          <a:noFill/>
                        </pic:spPr>
                      </pic:pic>
                    </a:graphicData>
                  </a:graphic>
                </wp:inline>
              </w:drawing>
            </w:r>
          </w:p>
        </w:tc>
      </w:tr>
    </w:tbl>
    <w:p w14:paraId="7FFD1E56" w14:textId="17A154BC" w:rsidR="00D10ED6" w:rsidRPr="00545A22" w:rsidRDefault="00D10ED6" w:rsidP="00CB01B0">
      <w:pPr>
        <w:rPr>
          <w:b/>
        </w:rPr>
      </w:pPr>
    </w:p>
    <w:p w14:paraId="5DC0A8BD" w14:textId="77777777" w:rsidR="00D10ED6" w:rsidRPr="00545A22" w:rsidRDefault="00D10ED6" w:rsidP="00D10ED6">
      <w:pPr>
        <w:rPr>
          <w:rFonts w:ascii="Times New Roman" w:hAnsi="Times New Roman" w:cs="Times New Roman"/>
          <w:b/>
          <w:sz w:val="24"/>
          <w:szCs w:val="24"/>
        </w:rPr>
      </w:pPr>
      <w:r w:rsidRPr="00545A22">
        <w:rPr>
          <w:rFonts w:ascii="Times New Roman" w:hAnsi="Times New Roman" w:cs="Times New Roman"/>
          <w:b/>
          <w:sz w:val="24"/>
          <w:szCs w:val="24"/>
        </w:rPr>
        <w:lastRenderedPageBreak/>
        <w:t xml:space="preserve">Figure 4: </w:t>
      </w:r>
      <w:r w:rsidRPr="00545A22">
        <w:rPr>
          <w:rFonts w:ascii="Times New Roman" w:hAnsi="Times New Roman" w:cs="Times New Roman"/>
          <w:b/>
          <w:color w:val="242021"/>
          <w:sz w:val="24"/>
          <w:szCs w:val="24"/>
        </w:rPr>
        <w:t>QRM Estimates Across Quantiles: Response Variables</w:t>
      </w:r>
      <w:r w:rsidRPr="00545A22">
        <w:rPr>
          <w:rFonts w:ascii="Times New Roman" w:hAnsi="Times New Roman" w:cs="Times New Roman"/>
          <w:b/>
          <w:sz w:val="24"/>
          <w:szCs w:val="24"/>
        </w:rPr>
        <w:t xml:space="preserve"> </w:t>
      </w:r>
      <m:oMath>
        <m:r>
          <m:rPr>
            <m:sty m:val="bi"/>
          </m:rPr>
          <w:rPr>
            <w:rFonts w:ascii="Cambria Math" w:hAnsi="Cambria Math" w:cs="Times New Roman"/>
            <w:sz w:val="24"/>
            <w:szCs w:val="24"/>
          </w:rPr>
          <m:t>∆EthVol</m:t>
        </m:r>
      </m:oMath>
      <w:r w:rsidRPr="00545A22">
        <w:rPr>
          <w:rFonts w:ascii="Times New Roman" w:hAnsi="Times New Roman" w:cs="Times New Roman"/>
          <w:b/>
          <w:sz w:val="24"/>
          <w:szCs w:val="24"/>
        </w:rPr>
        <w:t xml:space="preserve"> and </w:t>
      </w:r>
      <m:oMath>
        <m:r>
          <m:rPr>
            <m:sty m:val="bi"/>
          </m:rPr>
          <w:rPr>
            <w:rFonts w:ascii="Cambria Math" w:hAnsi="Cambria Math" w:cs="Times New Roman"/>
            <w:sz w:val="24"/>
            <w:szCs w:val="24"/>
          </w:rPr>
          <m:t>∆BitVol</m:t>
        </m:r>
      </m:oMath>
      <w:r w:rsidRPr="00545A22">
        <w:rPr>
          <w:rFonts w:ascii="Times New Roman" w:hAnsi="Times New Roman" w:cs="Times New Roman"/>
          <w:b/>
          <w:sz w:val="24"/>
          <w:szCs w:val="24"/>
        </w:rPr>
        <w:t xml:space="preserve">  at 1, 5, 10, 15, 60 min and Daily</w:t>
      </w:r>
    </w:p>
    <w:tbl>
      <w:tblPr>
        <w:tblStyle w:val="TableGrid"/>
        <w:tblW w:w="13647" w:type="dxa"/>
        <w:jc w:val="center"/>
        <w:tblLook w:val="04A0" w:firstRow="1" w:lastRow="0" w:firstColumn="1" w:lastColumn="0" w:noHBand="0" w:noVBand="1"/>
      </w:tblPr>
      <w:tblGrid>
        <w:gridCol w:w="7341"/>
        <w:gridCol w:w="6700"/>
      </w:tblGrid>
      <w:tr w:rsidR="00D10ED6" w:rsidRPr="00545A22" w14:paraId="6CCEDDC5" w14:textId="77777777" w:rsidTr="00CD3AC2">
        <w:trPr>
          <w:trHeight w:val="3380"/>
          <w:jc w:val="center"/>
        </w:trPr>
        <w:tc>
          <w:tcPr>
            <w:tcW w:w="7135" w:type="dxa"/>
          </w:tcPr>
          <w:p w14:paraId="43164090" w14:textId="77777777" w:rsidR="00D10ED6" w:rsidRPr="00545A22" w:rsidRDefault="00D10ED6" w:rsidP="00CD3AC2">
            <w:pPr>
              <w:jc w:val="center"/>
              <w:rPr>
                <w:b/>
              </w:rPr>
            </w:pPr>
            <w:r w:rsidRPr="00545A22">
              <w:rPr>
                <w:noProof/>
                <w:lang w:val="en-GB" w:eastAsia="en-GB"/>
              </w:rPr>
              <w:drawing>
                <wp:inline distT="0" distB="0" distL="0" distR="0" wp14:anchorId="000298CD" wp14:editId="7EAC9269">
                  <wp:extent cx="4524499" cy="2790190"/>
                  <wp:effectExtent l="0" t="0" r="0" b="0"/>
                  <wp:docPr id="281"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6"/>
                          <pic:cNvPicPr>
                            <a:picLocks noChangeAspect="1" noChangeArrowheads="1"/>
                          </pic:cNvPicPr>
                        </pic:nvPicPr>
                        <pic:blipFill rotWithShape="1">
                          <a:blip r:embed="rId22">
                            <a:extLst>
                              <a:ext uri="{28A0092B-C50C-407E-A947-70E740481C1C}">
                                <a14:useLocalDpi xmlns:a14="http://schemas.microsoft.com/office/drawing/2010/main" val="0"/>
                              </a:ext>
                            </a:extLst>
                          </a:blip>
                          <a:srcRect l="5700" r="7082"/>
                          <a:stretch/>
                        </pic:blipFill>
                        <pic:spPr bwMode="auto">
                          <a:xfrm>
                            <a:off x="0" y="0"/>
                            <a:ext cx="4547065" cy="2804106"/>
                          </a:xfrm>
                          <a:prstGeom prst="rect">
                            <a:avLst/>
                          </a:prstGeom>
                          <a:noFill/>
                        </pic:spPr>
                      </pic:pic>
                    </a:graphicData>
                  </a:graphic>
                </wp:inline>
              </w:drawing>
            </w:r>
          </w:p>
        </w:tc>
        <w:tc>
          <w:tcPr>
            <w:tcW w:w="6512" w:type="dxa"/>
          </w:tcPr>
          <w:p w14:paraId="47B7AF5A" w14:textId="77777777" w:rsidR="00D10ED6" w:rsidRPr="00545A22" w:rsidRDefault="00D10ED6" w:rsidP="00CD3AC2">
            <w:pPr>
              <w:jc w:val="center"/>
              <w:rPr>
                <w:b/>
              </w:rPr>
            </w:pPr>
            <w:r w:rsidRPr="00545A22">
              <w:rPr>
                <w:noProof/>
                <w:lang w:val="en-GB" w:eastAsia="en-GB"/>
              </w:rPr>
              <w:drawing>
                <wp:inline distT="0" distB="0" distL="0" distR="0" wp14:anchorId="3D79D137" wp14:editId="055BF131">
                  <wp:extent cx="4001984" cy="2711143"/>
                  <wp:effectExtent l="0" t="0" r="0" b="0"/>
                  <wp:docPr id="282"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7"/>
                          <pic:cNvPicPr>
                            <a:picLocks noChangeAspect="1" noChangeArrowheads="1"/>
                          </pic:cNvPicPr>
                        </pic:nvPicPr>
                        <pic:blipFill rotWithShape="1">
                          <a:blip r:embed="rId23">
                            <a:extLst>
                              <a:ext uri="{28A0092B-C50C-407E-A947-70E740481C1C}">
                                <a14:useLocalDpi xmlns:a14="http://schemas.microsoft.com/office/drawing/2010/main" val="0"/>
                              </a:ext>
                            </a:extLst>
                          </a:blip>
                          <a:srcRect l="6871" r="8680"/>
                          <a:stretch/>
                        </pic:blipFill>
                        <pic:spPr bwMode="auto">
                          <a:xfrm>
                            <a:off x="0" y="0"/>
                            <a:ext cx="4040808" cy="2737444"/>
                          </a:xfrm>
                          <a:prstGeom prst="rect">
                            <a:avLst/>
                          </a:prstGeom>
                          <a:noFill/>
                        </pic:spPr>
                      </pic:pic>
                    </a:graphicData>
                  </a:graphic>
                </wp:inline>
              </w:drawing>
            </w:r>
          </w:p>
        </w:tc>
      </w:tr>
      <w:tr w:rsidR="00D10ED6" w:rsidRPr="00545A22" w14:paraId="7ECB834F" w14:textId="77777777" w:rsidTr="00CD3AC2">
        <w:trPr>
          <w:trHeight w:val="3380"/>
          <w:jc w:val="center"/>
        </w:trPr>
        <w:tc>
          <w:tcPr>
            <w:tcW w:w="7135" w:type="dxa"/>
          </w:tcPr>
          <w:p w14:paraId="571EB2BF" w14:textId="77777777" w:rsidR="00D10ED6" w:rsidRPr="00545A22" w:rsidRDefault="00D10ED6" w:rsidP="00CD3AC2">
            <w:pPr>
              <w:jc w:val="center"/>
              <w:rPr>
                <w:noProof/>
              </w:rPr>
            </w:pPr>
            <w:r w:rsidRPr="00545A22">
              <w:rPr>
                <w:noProof/>
                <w:lang w:val="en-GB" w:eastAsia="en-GB"/>
              </w:rPr>
              <w:drawing>
                <wp:inline distT="0" distB="0" distL="0" distR="0" wp14:anchorId="33409FD8" wp14:editId="51410067">
                  <wp:extent cx="4488873" cy="2632240"/>
                  <wp:effectExtent l="0" t="0" r="0" b="0"/>
                  <wp:docPr id="283"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0"/>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6776" r="7598"/>
                          <a:stretch/>
                        </pic:blipFill>
                        <pic:spPr bwMode="auto">
                          <a:xfrm>
                            <a:off x="0" y="0"/>
                            <a:ext cx="4500342" cy="2638965"/>
                          </a:xfrm>
                          <a:prstGeom prst="rect">
                            <a:avLst/>
                          </a:prstGeom>
                          <a:noFill/>
                        </pic:spPr>
                      </pic:pic>
                    </a:graphicData>
                  </a:graphic>
                </wp:inline>
              </w:drawing>
            </w:r>
          </w:p>
        </w:tc>
        <w:tc>
          <w:tcPr>
            <w:tcW w:w="6512" w:type="dxa"/>
          </w:tcPr>
          <w:p w14:paraId="4FBC1DAE" w14:textId="77777777" w:rsidR="00D10ED6" w:rsidRPr="00545A22" w:rsidRDefault="00D10ED6" w:rsidP="00CD3AC2">
            <w:pPr>
              <w:jc w:val="center"/>
              <w:rPr>
                <w:noProof/>
              </w:rPr>
            </w:pPr>
            <w:r w:rsidRPr="00545A22">
              <w:rPr>
                <w:noProof/>
                <w:lang w:val="en-GB" w:eastAsia="en-GB"/>
              </w:rPr>
              <w:drawing>
                <wp:inline distT="0" distB="0" distL="0" distR="0" wp14:anchorId="45B94E94" wp14:editId="71085177">
                  <wp:extent cx="4117600" cy="2600696"/>
                  <wp:effectExtent l="0" t="0" r="0" b="0"/>
                  <wp:docPr id="28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1"/>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7143" r="5984"/>
                          <a:stretch/>
                        </pic:blipFill>
                        <pic:spPr bwMode="auto">
                          <a:xfrm>
                            <a:off x="0" y="0"/>
                            <a:ext cx="4139620" cy="2614604"/>
                          </a:xfrm>
                          <a:prstGeom prst="rect">
                            <a:avLst/>
                          </a:prstGeom>
                          <a:noFill/>
                        </pic:spPr>
                      </pic:pic>
                    </a:graphicData>
                  </a:graphic>
                </wp:inline>
              </w:drawing>
            </w:r>
          </w:p>
        </w:tc>
      </w:tr>
    </w:tbl>
    <w:p w14:paraId="2D1E0CCE" w14:textId="47CEC64D" w:rsidR="00D10ED6" w:rsidRPr="00545A22" w:rsidRDefault="00D10ED6" w:rsidP="00D10ED6">
      <w:pPr>
        <w:rPr>
          <w:rFonts w:ascii="Times New Roman" w:hAnsi="Times New Roman" w:cs="Times New Roman"/>
          <w:b/>
          <w:bCs/>
          <w:color w:val="242021"/>
          <w:sz w:val="24"/>
          <w:szCs w:val="24"/>
        </w:rPr>
      </w:pPr>
      <w:r w:rsidRPr="00545A22">
        <w:rPr>
          <w:rFonts w:ascii="Times New Roman" w:hAnsi="Times New Roman" w:cs="Times New Roman"/>
          <w:b/>
          <w:bCs/>
          <w:color w:val="242021"/>
          <w:sz w:val="24"/>
          <w:szCs w:val="24"/>
        </w:rPr>
        <w:lastRenderedPageBreak/>
        <w:t xml:space="preserve">Figure 5: QRM Estimates: </w:t>
      </w:r>
      <m:oMath>
        <m:r>
          <m:rPr>
            <m:sty m:val="bi"/>
          </m:rPr>
          <w:rPr>
            <w:rFonts w:ascii="Cambria Math" w:hAnsi="Cambria Math" w:cs="Times New Roman"/>
            <w:sz w:val="24"/>
            <w:szCs w:val="24"/>
          </w:rPr>
          <m:t>∆BitVol</m:t>
        </m:r>
      </m:oMath>
      <w:r w:rsidRPr="00545A22">
        <w:rPr>
          <w:rFonts w:ascii="Times New Roman" w:hAnsi="Times New Roman" w:cs="Times New Roman"/>
          <w:b/>
          <w:bCs/>
          <w:sz w:val="24"/>
          <w:szCs w:val="24"/>
        </w:rPr>
        <w:t xml:space="preserve">  </w:t>
      </w:r>
      <w:r w:rsidRPr="00545A22">
        <w:rPr>
          <w:rFonts w:ascii="Times New Roman" w:hAnsi="Times New Roman" w:cs="Times New Roman"/>
          <w:b/>
          <w:bCs/>
          <w:color w:val="242021"/>
          <w:sz w:val="24"/>
          <w:szCs w:val="24"/>
        </w:rPr>
        <w:t>Response Comparison Across Time Intervals (1,5,10,15, 60 min and day) at Each Quantile</w:t>
      </w:r>
    </w:p>
    <w:p w14:paraId="74DE059D" w14:textId="77777777" w:rsidR="00D10ED6" w:rsidRPr="00545A22" w:rsidRDefault="00D10ED6" w:rsidP="00D10ED6">
      <w:pPr>
        <w:rPr>
          <w:rFonts w:ascii="Times New Roman" w:hAnsi="Times New Roman" w:cs="Times New Roman"/>
          <w:color w:val="242021"/>
          <w:sz w:val="24"/>
          <w:szCs w:val="24"/>
        </w:rPr>
      </w:pPr>
    </w:p>
    <w:tbl>
      <w:tblPr>
        <w:tblStyle w:val="TableGrid"/>
        <w:tblW w:w="15233" w:type="dxa"/>
        <w:jc w:val="center"/>
        <w:tblLook w:val="04A0" w:firstRow="1" w:lastRow="0" w:firstColumn="1" w:lastColumn="0" w:noHBand="0" w:noVBand="1"/>
      </w:tblPr>
      <w:tblGrid>
        <w:gridCol w:w="7546"/>
        <w:gridCol w:w="7687"/>
      </w:tblGrid>
      <w:tr w:rsidR="00D10ED6" w:rsidRPr="00545A22" w14:paraId="2E59B218" w14:textId="77777777" w:rsidTr="00CD3AC2">
        <w:trPr>
          <w:trHeight w:val="5041"/>
          <w:jc w:val="center"/>
        </w:trPr>
        <w:tc>
          <w:tcPr>
            <w:tcW w:w="7286" w:type="dxa"/>
          </w:tcPr>
          <w:p w14:paraId="048A3C85" w14:textId="77777777" w:rsidR="00D10ED6" w:rsidRPr="00545A22" w:rsidRDefault="00D10ED6" w:rsidP="00CD3AC2">
            <w:pPr>
              <w:jc w:val="center"/>
              <w:rPr>
                <w:b/>
              </w:rPr>
            </w:pPr>
            <w:r w:rsidRPr="00545A22">
              <w:rPr>
                <w:noProof/>
                <w:lang w:val="en-GB" w:eastAsia="en-GB"/>
              </w:rPr>
              <w:drawing>
                <wp:inline distT="0" distB="0" distL="0" distR="0" wp14:anchorId="672A29EE" wp14:editId="57977849">
                  <wp:extent cx="4655127" cy="4558030"/>
                  <wp:effectExtent l="0" t="0" r="0" b="0"/>
                  <wp:docPr id="28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pic:cNvPicPr>
                            <a:picLocks noChangeAspect="1" noChangeArrowheads="1"/>
                          </pic:cNvPicPr>
                        </pic:nvPicPr>
                        <pic:blipFill rotWithShape="1">
                          <a:blip r:embed="rId26">
                            <a:extLst>
                              <a:ext uri="{28A0092B-C50C-407E-A947-70E740481C1C}">
                                <a14:useLocalDpi xmlns:a14="http://schemas.microsoft.com/office/drawing/2010/main" val="0"/>
                              </a:ext>
                            </a:extLst>
                          </a:blip>
                          <a:srcRect l="7313" t="3175" r="3929" b="5669"/>
                          <a:stretch/>
                        </pic:blipFill>
                        <pic:spPr bwMode="auto">
                          <a:xfrm>
                            <a:off x="0" y="0"/>
                            <a:ext cx="4659247" cy="4562064"/>
                          </a:xfrm>
                          <a:prstGeom prst="rect">
                            <a:avLst/>
                          </a:prstGeom>
                          <a:noFill/>
                        </pic:spPr>
                      </pic:pic>
                    </a:graphicData>
                  </a:graphic>
                </wp:inline>
              </w:drawing>
            </w:r>
          </w:p>
        </w:tc>
        <w:tc>
          <w:tcPr>
            <w:tcW w:w="7947" w:type="dxa"/>
          </w:tcPr>
          <w:p w14:paraId="46405DC2" w14:textId="77777777" w:rsidR="00D10ED6" w:rsidRPr="00545A22" w:rsidRDefault="00D10ED6" w:rsidP="00CD3AC2">
            <w:pPr>
              <w:jc w:val="center"/>
              <w:rPr>
                <w:b/>
              </w:rPr>
            </w:pPr>
            <w:r w:rsidRPr="00545A22">
              <w:rPr>
                <w:noProof/>
                <w:lang w:val="en-GB" w:eastAsia="en-GB"/>
              </w:rPr>
              <w:drawing>
                <wp:inline distT="0" distB="0" distL="0" distR="0" wp14:anchorId="68EE66C7" wp14:editId="1CE9CD77">
                  <wp:extent cx="4667003" cy="4648835"/>
                  <wp:effectExtent l="0" t="0" r="635" b="0"/>
                  <wp:docPr id="28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pic:cNvPicPr>
                            <a:picLocks noChangeAspect="1" noChangeArrowheads="1"/>
                          </pic:cNvPicPr>
                        </pic:nvPicPr>
                        <pic:blipFill rotWithShape="1">
                          <a:blip r:embed="rId27">
                            <a:extLst>
                              <a:ext uri="{28A0092B-C50C-407E-A947-70E740481C1C}">
                                <a14:useLocalDpi xmlns:a14="http://schemas.microsoft.com/office/drawing/2010/main" val="0"/>
                              </a:ext>
                            </a:extLst>
                          </a:blip>
                          <a:srcRect l="7126" t="2373" r="3287" b="4604"/>
                          <a:stretch/>
                        </pic:blipFill>
                        <pic:spPr bwMode="auto">
                          <a:xfrm>
                            <a:off x="0" y="0"/>
                            <a:ext cx="4681734" cy="4663509"/>
                          </a:xfrm>
                          <a:prstGeom prst="rect">
                            <a:avLst/>
                          </a:prstGeom>
                          <a:noFill/>
                        </pic:spPr>
                      </pic:pic>
                    </a:graphicData>
                  </a:graphic>
                </wp:inline>
              </w:drawing>
            </w:r>
          </w:p>
        </w:tc>
      </w:tr>
    </w:tbl>
    <w:p w14:paraId="42121BA9" w14:textId="77777777" w:rsidR="00D10ED6" w:rsidRPr="00545A22" w:rsidRDefault="00D10ED6" w:rsidP="00D10ED6">
      <w:pPr>
        <w:rPr>
          <w:rFonts w:ascii="Times New Roman" w:hAnsi="Times New Roman" w:cs="Times New Roman"/>
          <w:color w:val="242021"/>
          <w:sz w:val="24"/>
          <w:szCs w:val="24"/>
        </w:rPr>
      </w:pPr>
    </w:p>
    <w:p w14:paraId="4BBBED2C" w14:textId="77777777" w:rsidR="00D10ED6" w:rsidRPr="00545A22" w:rsidRDefault="00D10ED6" w:rsidP="00D10ED6">
      <w:pPr>
        <w:jc w:val="center"/>
      </w:pPr>
    </w:p>
    <w:p w14:paraId="03869578" w14:textId="01B68D55" w:rsidR="00D10ED6" w:rsidRPr="00545A22" w:rsidRDefault="00D10ED6" w:rsidP="00D10ED6">
      <w:pPr>
        <w:rPr>
          <w:rFonts w:ascii="Times New Roman" w:hAnsi="Times New Roman" w:cs="Times New Roman"/>
          <w:b/>
          <w:bCs/>
          <w:sz w:val="24"/>
          <w:szCs w:val="24"/>
        </w:rPr>
      </w:pPr>
      <w:r w:rsidRPr="00545A22">
        <w:rPr>
          <w:rFonts w:ascii="Times New Roman" w:hAnsi="Times New Roman" w:cs="Times New Roman"/>
          <w:b/>
          <w:bCs/>
          <w:color w:val="242021"/>
          <w:sz w:val="24"/>
          <w:szCs w:val="24"/>
        </w:rPr>
        <w:lastRenderedPageBreak/>
        <w:t xml:space="preserve">Figure 6: QRM Estimates: </w:t>
      </w:r>
      <m:oMath>
        <m:r>
          <m:rPr>
            <m:sty m:val="bi"/>
          </m:rPr>
          <w:rPr>
            <w:rFonts w:ascii="Cambria Math" w:hAnsi="Cambria Math" w:cs="Times New Roman"/>
            <w:sz w:val="24"/>
            <w:szCs w:val="24"/>
          </w:rPr>
          <m:t>∆EthVol</m:t>
        </m:r>
      </m:oMath>
      <w:r w:rsidRPr="00545A22">
        <w:rPr>
          <w:rFonts w:ascii="Times New Roman" w:hAnsi="Times New Roman" w:cs="Times New Roman"/>
          <w:b/>
          <w:bCs/>
          <w:color w:val="242021"/>
          <w:sz w:val="24"/>
          <w:szCs w:val="24"/>
        </w:rPr>
        <w:t xml:space="preserve"> Response Comparison Across Time Intervals (1,5, 10, 15, 60 min and day) at Each Quantile.</w:t>
      </w:r>
    </w:p>
    <w:tbl>
      <w:tblPr>
        <w:tblStyle w:val="TableGrid"/>
        <w:tblW w:w="14941" w:type="dxa"/>
        <w:jc w:val="center"/>
        <w:tblLook w:val="04A0" w:firstRow="1" w:lastRow="0" w:firstColumn="1" w:lastColumn="0" w:noHBand="0" w:noVBand="1"/>
      </w:tblPr>
      <w:tblGrid>
        <w:gridCol w:w="7394"/>
        <w:gridCol w:w="7547"/>
      </w:tblGrid>
      <w:tr w:rsidR="00D10ED6" w:rsidRPr="00545A22" w14:paraId="28804684" w14:textId="77777777" w:rsidTr="00CD3AC2">
        <w:trPr>
          <w:trHeight w:val="6567"/>
          <w:jc w:val="center"/>
        </w:trPr>
        <w:tc>
          <w:tcPr>
            <w:tcW w:w="8109" w:type="dxa"/>
          </w:tcPr>
          <w:p w14:paraId="5D20BFF5" w14:textId="77777777" w:rsidR="00D10ED6" w:rsidRPr="00545A22" w:rsidRDefault="00D10ED6" w:rsidP="00CD3AC2">
            <w:pPr>
              <w:jc w:val="center"/>
              <w:rPr>
                <w:b/>
              </w:rPr>
            </w:pPr>
            <w:r w:rsidRPr="00545A22">
              <w:rPr>
                <w:noProof/>
                <w:lang w:val="en-GB" w:eastAsia="en-GB"/>
              </w:rPr>
              <w:drawing>
                <wp:inline distT="0" distB="0" distL="0" distR="0" wp14:anchorId="507C1AA8" wp14:editId="0497D828">
                  <wp:extent cx="4524375" cy="4005262"/>
                  <wp:effectExtent l="0" t="0" r="0" b="0"/>
                  <wp:docPr id="287"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5"/>
                          <pic:cNvPicPr>
                            <a:picLocks noChangeAspect="1" noChangeArrowheads="1"/>
                          </pic:cNvPicPr>
                        </pic:nvPicPr>
                        <pic:blipFill rotWithShape="1">
                          <a:blip r:embed="rId28">
                            <a:extLst>
                              <a:ext uri="{28A0092B-C50C-407E-A947-70E740481C1C}">
                                <a14:useLocalDpi xmlns:a14="http://schemas.microsoft.com/office/drawing/2010/main" val="0"/>
                              </a:ext>
                            </a:extLst>
                          </a:blip>
                          <a:srcRect l="8645" t="2366" r="5019" b="5164"/>
                          <a:stretch/>
                        </pic:blipFill>
                        <pic:spPr bwMode="auto">
                          <a:xfrm>
                            <a:off x="0" y="0"/>
                            <a:ext cx="4538189" cy="4017491"/>
                          </a:xfrm>
                          <a:prstGeom prst="rect">
                            <a:avLst/>
                          </a:prstGeom>
                          <a:noFill/>
                        </pic:spPr>
                      </pic:pic>
                    </a:graphicData>
                  </a:graphic>
                </wp:inline>
              </w:drawing>
            </w:r>
          </w:p>
        </w:tc>
        <w:tc>
          <w:tcPr>
            <w:tcW w:w="6832" w:type="dxa"/>
          </w:tcPr>
          <w:p w14:paraId="4C711004" w14:textId="77777777" w:rsidR="00D10ED6" w:rsidRPr="00545A22" w:rsidRDefault="00D10ED6" w:rsidP="00CD3AC2">
            <w:pPr>
              <w:jc w:val="center"/>
              <w:rPr>
                <w:b/>
              </w:rPr>
            </w:pPr>
            <w:r w:rsidRPr="00545A22">
              <w:rPr>
                <w:noProof/>
                <w:lang w:val="en-GB" w:eastAsia="en-GB"/>
              </w:rPr>
              <w:drawing>
                <wp:inline distT="0" distB="0" distL="0" distR="0" wp14:anchorId="55174294" wp14:editId="7861FFA7">
                  <wp:extent cx="4655185" cy="3895107"/>
                  <wp:effectExtent l="0" t="0" r="0" b="0"/>
                  <wp:docPr id="288"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4"/>
                          <pic:cNvPicPr>
                            <a:picLocks noChangeAspect="1" noChangeArrowheads="1"/>
                          </pic:cNvPicPr>
                        </pic:nvPicPr>
                        <pic:blipFill rotWithShape="1">
                          <a:blip r:embed="rId29">
                            <a:extLst>
                              <a:ext uri="{28A0092B-C50C-407E-A947-70E740481C1C}">
                                <a14:useLocalDpi xmlns:a14="http://schemas.microsoft.com/office/drawing/2010/main" val="0"/>
                              </a:ext>
                            </a:extLst>
                          </a:blip>
                          <a:srcRect l="8819" t="1774" r="5104" b="5560"/>
                          <a:stretch/>
                        </pic:blipFill>
                        <pic:spPr bwMode="auto">
                          <a:xfrm>
                            <a:off x="0" y="0"/>
                            <a:ext cx="4659283" cy="3898536"/>
                          </a:xfrm>
                          <a:prstGeom prst="rect">
                            <a:avLst/>
                          </a:prstGeom>
                          <a:noFill/>
                        </pic:spPr>
                      </pic:pic>
                    </a:graphicData>
                  </a:graphic>
                </wp:inline>
              </w:drawing>
            </w:r>
          </w:p>
        </w:tc>
      </w:tr>
    </w:tbl>
    <w:p w14:paraId="5C1E005B" w14:textId="77777777" w:rsidR="00D10ED6" w:rsidRPr="00545A22" w:rsidRDefault="00D10ED6" w:rsidP="00D10ED6">
      <w:pPr>
        <w:jc w:val="center"/>
      </w:pPr>
    </w:p>
    <w:p w14:paraId="51A183C8" w14:textId="77777777" w:rsidR="00D10ED6" w:rsidRPr="00545A22" w:rsidRDefault="00D10ED6" w:rsidP="00D10ED6">
      <w:pPr>
        <w:spacing w:line="360" w:lineRule="auto"/>
        <w:jc w:val="both"/>
        <w:rPr>
          <w:rFonts w:ascii="Times New Roman" w:hAnsi="Times New Roman" w:cs="Times New Roman"/>
          <w:sz w:val="24"/>
          <w:szCs w:val="24"/>
        </w:rPr>
      </w:pPr>
    </w:p>
    <w:p w14:paraId="6889117C" w14:textId="77777777" w:rsidR="00346044" w:rsidRPr="00545A22" w:rsidRDefault="00346044" w:rsidP="00D10ED6">
      <w:pPr>
        <w:spacing w:line="360" w:lineRule="auto"/>
        <w:jc w:val="both"/>
        <w:rPr>
          <w:rFonts w:ascii="Times New Roman" w:hAnsi="Times New Roman" w:cs="Times New Roman"/>
          <w:sz w:val="24"/>
          <w:szCs w:val="24"/>
        </w:rPr>
      </w:pPr>
    </w:p>
    <w:p w14:paraId="107F6A5A" w14:textId="77777777" w:rsidR="007561EF" w:rsidRPr="00545A22" w:rsidRDefault="007561EF" w:rsidP="00D10ED6">
      <w:pPr>
        <w:spacing w:line="360" w:lineRule="auto"/>
        <w:jc w:val="both"/>
        <w:rPr>
          <w:rFonts w:ascii="Times New Roman" w:hAnsi="Times New Roman" w:cs="Times New Roman"/>
          <w:sz w:val="24"/>
          <w:szCs w:val="24"/>
        </w:rPr>
      </w:pPr>
    </w:p>
    <w:p w14:paraId="11A05F63" w14:textId="59CB589D" w:rsidR="00346044" w:rsidRPr="00545A22" w:rsidRDefault="00346044" w:rsidP="000F0BEF">
      <w:pPr>
        <w:spacing w:line="240" w:lineRule="auto"/>
        <w:jc w:val="both"/>
        <w:rPr>
          <w:rFonts w:ascii="Times New Roman" w:hAnsi="Times New Roman" w:cs="Times New Roman"/>
          <w:b/>
          <w:bCs/>
          <w:color w:val="242021"/>
          <w:sz w:val="24"/>
          <w:szCs w:val="24"/>
        </w:rPr>
      </w:pPr>
      <w:r w:rsidRPr="00545A22">
        <w:rPr>
          <w:rFonts w:ascii="Times New Roman" w:hAnsi="Times New Roman" w:cs="Times New Roman"/>
          <w:b/>
          <w:bCs/>
          <w:color w:val="242021"/>
          <w:sz w:val="24"/>
          <w:szCs w:val="24"/>
        </w:rPr>
        <w:lastRenderedPageBreak/>
        <w:t xml:space="preserve">Figure 7: </w:t>
      </w:r>
      <w:r w:rsidR="007561EF" w:rsidRPr="00545A22">
        <w:rPr>
          <w:rFonts w:ascii="Times New Roman" w:hAnsi="Times New Roman" w:cs="Times New Roman"/>
          <w:b/>
          <w:bCs/>
          <w:color w:val="242021"/>
          <w:sz w:val="24"/>
          <w:szCs w:val="24"/>
        </w:rPr>
        <w:t xml:space="preserve">Wavelet Coherence between Changes of </w:t>
      </w:r>
      <w:proofErr w:type="spellStart"/>
      <w:r w:rsidR="007561EF" w:rsidRPr="00545A22">
        <w:rPr>
          <w:rFonts w:ascii="Times New Roman" w:hAnsi="Times New Roman" w:cs="Times New Roman"/>
          <w:b/>
          <w:bCs/>
          <w:color w:val="242021"/>
          <w:sz w:val="24"/>
          <w:szCs w:val="24"/>
        </w:rPr>
        <w:t>BitVol</w:t>
      </w:r>
      <w:proofErr w:type="spellEnd"/>
      <w:r w:rsidR="007561EF" w:rsidRPr="00545A22">
        <w:rPr>
          <w:rFonts w:ascii="Times New Roman" w:hAnsi="Times New Roman" w:cs="Times New Roman"/>
          <w:b/>
          <w:bCs/>
          <w:color w:val="242021"/>
          <w:sz w:val="24"/>
          <w:szCs w:val="24"/>
        </w:rPr>
        <w:t xml:space="preserve"> (DBTCVOL), Positive Return (PRBTC), and Negative Return (NRBTC) of Bitcoin</w:t>
      </w:r>
      <w:r w:rsidR="0070362C" w:rsidRPr="00545A22">
        <w:rPr>
          <w:rFonts w:ascii="Times New Roman" w:hAnsi="Times New Roman" w:cs="Times New Roman"/>
          <w:b/>
          <w:bCs/>
          <w:color w:val="242021"/>
          <w:sz w:val="24"/>
          <w:szCs w:val="24"/>
        </w:rPr>
        <w:t xml:space="preserve">. </w:t>
      </w:r>
    </w:p>
    <w:tbl>
      <w:tblPr>
        <w:tblStyle w:val="TableGrid"/>
        <w:tblW w:w="15008" w:type="dxa"/>
        <w:tblInd w:w="-1139" w:type="dxa"/>
        <w:tblLook w:val="04A0" w:firstRow="1" w:lastRow="0" w:firstColumn="1" w:lastColumn="0" w:noHBand="0" w:noVBand="1"/>
      </w:tblPr>
      <w:tblGrid>
        <w:gridCol w:w="7668"/>
        <w:gridCol w:w="7506"/>
      </w:tblGrid>
      <w:tr w:rsidR="00346044" w:rsidRPr="00545A22" w14:paraId="12AEFB58" w14:textId="77777777" w:rsidTr="00346044">
        <w:trPr>
          <w:trHeight w:val="6882"/>
        </w:trPr>
        <w:tc>
          <w:tcPr>
            <w:tcW w:w="7553" w:type="dxa"/>
          </w:tcPr>
          <w:p w14:paraId="13C7D8FE" w14:textId="77777777" w:rsidR="00346044" w:rsidRPr="00545A22" w:rsidRDefault="00346044" w:rsidP="00D10ED6">
            <w:pPr>
              <w:spacing w:line="360" w:lineRule="auto"/>
              <w:jc w:val="both"/>
              <w:rPr>
                <w:rFonts w:ascii="Times New Roman" w:hAnsi="Times New Roman" w:cs="Times New Roman"/>
                <w:sz w:val="24"/>
                <w:szCs w:val="24"/>
              </w:rPr>
            </w:pPr>
            <w:r w:rsidRPr="00545A22">
              <w:rPr>
                <w:noProof/>
              </w:rPr>
              <w:drawing>
                <wp:inline distT="0" distB="0" distL="0" distR="0" wp14:anchorId="14F58DBE" wp14:editId="714B4DE0">
                  <wp:extent cx="4714875" cy="4267200"/>
                  <wp:effectExtent l="0" t="0" r="9525" b="0"/>
                  <wp:docPr id="1384366051" name="Picture 1">
                    <a:extLst xmlns:a="http://schemas.openxmlformats.org/drawingml/2006/main">
                      <a:ext uri="{FF2B5EF4-FFF2-40B4-BE49-F238E27FC236}">
                        <a16:creationId xmlns:a16="http://schemas.microsoft.com/office/drawing/2014/main" id="{8B677CCA-8C8E-CDA1-F318-6BAA358B606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8B677CCA-8C8E-CDA1-F318-6BAA358B6063}"/>
                              </a:ext>
                            </a:extLst>
                          </pic:cNvPr>
                          <pic:cNvPicPr>
                            <a:picLocks noChangeAspect="1"/>
                          </pic:cNvPicPr>
                        </pic:nvPicPr>
                        <pic:blipFill rotWithShape="1">
                          <a:blip r:embed="rId30"/>
                          <a:srcRect l="4324" t="3100" r="8114"/>
                          <a:stretch/>
                        </pic:blipFill>
                        <pic:spPr>
                          <a:xfrm>
                            <a:off x="0" y="0"/>
                            <a:ext cx="4736251" cy="4286546"/>
                          </a:xfrm>
                          <a:prstGeom prst="rect">
                            <a:avLst/>
                          </a:prstGeom>
                        </pic:spPr>
                      </pic:pic>
                    </a:graphicData>
                  </a:graphic>
                </wp:inline>
              </w:drawing>
            </w:r>
          </w:p>
          <w:p w14:paraId="2CE18001" w14:textId="4735F10C" w:rsidR="00346044" w:rsidRPr="00545A22" w:rsidRDefault="00346044" w:rsidP="00D10ED6">
            <w:pPr>
              <w:spacing w:line="360" w:lineRule="auto"/>
              <w:jc w:val="both"/>
              <w:rPr>
                <w:rFonts w:ascii="Times New Roman" w:hAnsi="Times New Roman" w:cs="Times New Roman"/>
                <w:b/>
                <w:bCs/>
                <w:sz w:val="24"/>
                <w:szCs w:val="24"/>
              </w:rPr>
            </w:pPr>
            <w:r w:rsidRPr="00545A22">
              <w:rPr>
                <w:rFonts w:ascii="Times New Roman" w:hAnsi="Times New Roman" w:cs="Times New Roman"/>
                <w:sz w:val="24"/>
                <w:szCs w:val="24"/>
              </w:rPr>
              <w:t xml:space="preserve">   </w:t>
            </w:r>
            <w:r w:rsidRPr="00545A22">
              <w:rPr>
                <w:rFonts w:ascii="Times New Roman" w:hAnsi="Times New Roman" w:cs="Times New Roman"/>
                <w:b/>
                <w:bCs/>
                <w:sz w:val="24"/>
                <w:szCs w:val="24"/>
              </w:rPr>
              <w:t>(7-a)</w:t>
            </w:r>
            <w:r w:rsidR="007561EF" w:rsidRPr="00545A22">
              <w:rPr>
                <w:rFonts w:ascii="Times New Roman" w:hAnsi="Times New Roman" w:cs="Times New Roman"/>
                <w:b/>
                <w:bCs/>
                <w:sz w:val="24"/>
                <w:szCs w:val="24"/>
              </w:rPr>
              <w:t xml:space="preserve"> </w:t>
            </w:r>
          </w:p>
        </w:tc>
        <w:tc>
          <w:tcPr>
            <w:tcW w:w="7455" w:type="dxa"/>
          </w:tcPr>
          <w:p w14:paraId="3F8A4895" w14:textId="77777777" w:rsidR="00346044" w:rsidRPr="00545A22" w:rsidRDefault="00346044" w:rsidP="00D10ED6">
            <w:pPr>
              <w:spacing w:line="360" w:lineRule="auto"/>
              <w:jc w:val="both"/>
              <w:rPr>
                <w:rFonts w:ascii="Times New Roman" w:hAnsi="Times New Roman" w:cs="Times New Roman"/>
                <w:sz w:val="24"/>
                <w:szCs w:val="24"/>
              </w:rPr>
            </w:pPr>
            <w:r w:rsidRPr="00545A22">
              <w:rPr>
                <w:noProof/>
              </w:rPr>
              <w:drawing>
                <wp:inline distT="0" distB="0" distL="0" distR="0" wp14:anchorId="23D72082" wp14:editId="18D105C9">
                  <wp:extent cx="4610100" cy="4219575"/>
                  <wp:effectExtent l="0" t="0" r="0" b="9525"/>
                  <wp:docPr id="1088409971" name="Picture 3">
                    <a:extLst xmlns:a="http://schemas.openxmlformats.org/drawingml/2006/main">
                      <a:ext uri="{FF2B5EF4-FFF2-40B4-BE49-F238E27FC236}">
                        <a16:creationId xmlns:a16="http://schemas.microsoft.com/office/drawing/2014/main" id="{ADD6B045-C7E0-0D2E-E4B8-A83BF67D3F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ADD6B045-C7E0-0D2E-E4B8-A83BF67D3F9B}"/>
                              </a:ext>
                            </a:extLst>
                          </pic:cNvPr>
                          <pic:cNvPicPr>
                            <a:picLocks noChangeAspect="1"/>
                          </pic:cNvPicPr>
                        </pic:nvPicPr>
                        <pic:blipFill rotWithShape="1">
                          <a:blip r:embed="rId31"/>
                          <a:srcRect l="5181" t="2723" r="8091"/>
                          <a:stretch/>
                        </pic:blipFill>
                        <pic:spPr>
                          <a:xfrm>
                            <a:off x="0" y="0"/>
                            <a:ext cx="4647133" cy="4253471"/>
                          </a:xfrm>
                          <a:prstGeom prst="rect">
                            <a:avLst/>
                          </a:prstGeom>
                        </pic:spPr>
                      </pic:pic>
                    </a:graphicData>
                  </a:graphic>
                </wp:inline>
              </w:drawing>
            </w:r>
          </w:p>
          <w:p w14:paraId="61F86E5E" w14:textId="613ED9B2" w:rsidR="00346044" w:rsidRPr="00545A22" w:rsidRDefault="00346044" w:rsidP="00D10ED6">
            <w:pPr>
              <w:spacing w:line="360" w:lineRule="auto"/>
              <w:jc w:val="both"/>
              <w:rPr>
                <w:rFonts w:ascii="Times New Roman" w:hAnsi="Times New Roman" w:cs="Times New Roman"/>
                <w:b/>
                <w:bCs/>
                <w:sz w:val="24"/>
                <w:szCs w:val="24"/>
              </w:rPr>
            </w:pPr>
            <w:r w:rsidRPr="00545A22">
              <w:rPr>
                <w:rFonts w:ascii="Times New Roman" w:hAnsi="Times New Roman" w:cs="Times New Roman"/>
                <w:sz w:val="24"/>
                <w:szCs w:val="24"/>
              </w:rPr>
              <w:t xml:space="preserve">   </w:t>
            </w:r>
            <w:r w:rsidRPr="00545A22">
              <w:rPr>
                <w:rFonts w:ascii="Times New Roman" w:hAnsi="Times New Roman" w:cs="Times New Roman"/>
                <w:b/>
                <w:bCs/>
                <w:sz w:val="24"/>
                <w:szCs w:val="24"/>
              </w:rPr>
              <w:t>(7-b)</w:t>
            </w:r>
          </w:p>
        </w:tc>
      </w:tr>
      <w:tr w:rsidR="00346044" w:rsidRPr="00545A22" w14:paraId="5AA36D62" w14:textId="77777777" w:rsidTr="00346044">
        <w:trPr>
          <w:trHeight w:val="6882"/>
        </w:trPr>
        <w:tc>
          <w:tcPr>
            <w:tcW w:w="7553" w:type="dxa"/>
          </w:tcPr>
          <w:p w14:paraId="067FC200" w14:textId="77777777" w:rsidR="00346044" w:rsidRPr="00545A22" w:rsidRDefault="00346044" w:rsidP="00D10ED6">
            <w:pPr>
              <w:spacing w:line="360" w:lineRule="auto"/>
              <w:jc w:val="both"/>
              <w:rPr>
                <w:noProof/>
              </w:rPr>
            </w:pPr>
            <w:r w:rsidRPr="00545A22">
              <w:rPr>
                <w:noProof/>
              </w:rPr>
              <w:lastRenderedPageBreak/>
              <w:drawing>
                <wp:inline distT="0" distB="0" distL="0" distR="0" wp14:anchorId="3569E3EE" wp14:editId="21008C73">
                  <wp:extent cx="4643120" cy="4195762"/>
                  <wp:effectExtent l="0" t="0" r="5080" b="0"/>
                  <wp:docPr id="2048805558" name="Picture 4">
                    <a:extLst xmlns:a="http://schemas.openxmlformats.org/drawingml/2006/main">
                      <a:ext uri="{FF2B5EF4-FFF2-40B4-BE49-F238E27FC236}">
                        <a16:creationId xmlns:a16="http://schemas.microsoft.com/office/drawing/2014/main" id="{1704707C-8AB2-7C81-79E3-5B1661901EB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1704707C-8AB2-7C81-79E3-5B1661901EBD}"/>
                              </a:ext>
                            </a:extLst>
                          </pic:cNvPr>
                          <pic:cNvPicPr>
                            <a:picLocks noChangeAspect="1"/>
                          </pic:cNvPicPr>
                        </pic:nvPicPr>
                        <pic:blipFill rotWithShape="1">
                          <a:blip r:embed="rId32"/>
                          <a:srcRect l="4644" t="2511" r="8278"/>
                          <a:stretch/>
                        </pic:blipFill>
                        <pic:spPr>
                          <a:xfrm>
                            <a:off x="0" y="0"/>
                            <a:ext cx="4654935" cy="4206439"/>
                          </a:xfrm>
                          <a:prstGeom prst="rect">
                            <a:avLst/>
                          </a:prstGeom>
                        </pic:spPr>
                      </pic:pic>
                    </a:graphicData>
                  </a:graphic>
                </wp:inline>
              </w:drawing>
            </w:r>
          </w:p>
          <w:p w14:paraId="61AB7D83" w14:textId="4C857430" w:rsidR="00346044" w:rsidRPr="00545A22" w:rsidRDefault="00346044" w:rsidP="00D10ED6">
            <w:pPr>
              <w:spacing w:line="360" w:lineRule="auto"/>
              <w:jc w:val="both"/>
              <w:rPr>
                <w:b/>
                <w:bCs/>
                <w:noProof/>
              </w:rPr>
            </w:pPr>
            <w:r w:rsidRPr="00545A22">
              <w:rPr>
                <w:b/>
                <w:bCs/>
                <w:noProof/>
              </w:rPr>
              <w:t xml:space="preserve">    </w:t>
            </w:r>
            <w:r w:rsidRPr="00545A22">
              <w:rPr>
                <w:rFonts w:ascii="Times New Roman" w:hAnsi="Times New Roman" w:cs="Times New Roman"/>
                <w:b/>
                <w:bCs/>
                <w:sz w:val="24"/>
                <w:szCs w:val="24"/>
              </w:rPr>
              <w:t>(7-c)</w:t>
            </w:r>
          </w:p>
        </w:tc>
        <w:tc>
          <w:tcPr>
            <w:tcW w:w="7455" w:type="dxa"/>
          </w:tcPr>
          <w:p w14:paraId="5ADBE5B9" w14:textId="77777777" w:rsidR="00346044" w:rsidRPr="00545A22" w:rsidRDefault="00346044" w:rsidP="00D10ED6">
            <w:pPr>
              <w:spacing w:line="360" w:lineRule="auto"/>
              <w:jc w:val="both"/>
              <w:rPr>
                <w:noProof/>
              </w:rPr>
            </w:pPr>
            <w:r w:rsidRPr="00545A22">
              <w:rPr>
                <w:noProof/>
              </w:rPr>
              <w:drawing>
                <wp:inline distT="0" distB="0" distL="0" distR="0" wp14:anchorId="4040A242" wp14:editId="79B83B75">
                  <wp:extent cx="4584700" cy="4243387"/>
                  <wp:effectExtent l="0" t="0" r="6350" b="5080"/>
                  <wp:docPr id="159590121" name="Picture 5">
                    <a:extLst xmlns:a="http://schemas.openxmlformats.org/drawingml/2006/main">
                      <a:ext uri="{FF2B5EF4-FFF2-40B4-BE49-F238E27FC236}">
                        <a16:creationId xmlns:a16="http://schemas.microsoft.com/office/drawing/2014/main" id="{6824CD6E-2D7B-7A34-278F-C57E0D0CEF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6824CD6E-2D7B-7A34-278F-C57E0D0CEF6E}"/>
                              </a:ext>
                            </a:extLst>
                          </pic:cNvPr>
                          <pic:cNvPicPr>
                            <a:picLocks noChangeAspect="1"/>
                          </pic:cNvPicPr>
                        </pic:nvPicPr>
                        <pic:blipFill rotWithShape="1">
                          <a:blip r:embed="rId33"/>
                          <a:srcRect l="4670" t="2466" r="8002"/>
                          <a:stretch/>
                        </pic:blipFill>
                        <pic:spPr>
                          <a:xfrm>
                            <a:off x="0" y="0"/>
                            <a:ext cx="4601241" cy="4258696"/>
                          </a:xfrm>
                          <a:prstGeom prst="rect">
                            <a:avLst/>
                          </a:prstGeom>
                        </pic:spPr>
                      </pic:pic>
                    </a:graphicData>
                  </a:graphic>
                </wp:inline>
              </w:drawing>
            </w:r>
          </w:p>
          <w:p w14:paraId="0AFB02B4" w14:textId="3CADB051" w:rsidR="00346044" w:rsidRPr="00545A22" w:rsidRDefault="00346044" w:rsidP="00346044">
            <w:pPr>
              <w:spacing w:line="360" w:lineRule="auto"/>
              <w:rPr>
                <w:b/>
                <w:bCs/>
                <w:noProof/>
              </w:rPr>
            </w:pPr>
            <w:r w:rsidRPr="00545A22">
              <w:rPr>
                <w:rFonts w:ascii="Times New Roman" w:hAnsi="Times New Roman" w:cs="Times New Roman"/>
                <w:sz w:val="24"/>
                <w:szCs w:val="24"/>
              </w:rPr>
              <w:t xml:space="preserve">  </w:t>
            </w:r>
            <w:r w:rsidRPr="00545A22">
              <w:rPr>
                <w:rFonts w:ascii="Times New Roman" w:hAnsi="Times New Roman" w:cs="Times New Roman"/>
                <w:b/>
                <w:bCs/>
                <w:sz w:val="24"/>
                <w:szCs w:val="24"/>
              </w:rPr>
              <w:t>(7-d)</w:t>
            </w:r>
          </w:p>
        </w:tc>
      </w:tr>
      <w:tr w:rsidR="00B00EF9" w:rsidRPr="00545A22" w14:paraId="707883B6" w14:textId="77777777" w:rsidTr="00346044">
        <w:trPr>
          <w:trHeight w:val="6882"/>
        </w:trPr>
        <w:tc>
          <w:tcPr>
            <w:tcW w:w="7553" w:type="dxa"/>
          </w:tcPr>
          <w:p w14:paraId="31DD0062" w14:textId="77777777" w:rsidR="00B00EF9" w:rsidRPr="00545A22" w:rsidRDefault="00B00EF9" w:rsidP="00D10ED6">
            <w:pPr>
              <w:spacing w:line="360" w:lineRule="auto"/>
              <w:jc w:val="both"/>
              <w:rPr>
                <w:noProof/>
              </w:rPr>
            </w:pPr>
            <w:r w:rsidRPr="00545A22">
              <w:rPr>
                <w:noProof/>
              </w:rPr>
              <w:lastRenderedPageBreak/>
              <w:drawing>
                <wp:inline distT="0" distB="0" distL="0" distR="0" wp14:anchorId="5826DACD" wp14:editId="1A1D2606">
                  <wp:extent cx="4692805" cy="4029075"/>
                  <wp:effectExtent l="0" t="0" r="0" b="0"/>
                  <wp:docPr id="1330259546" name="Picture 1">
                    <a:extLst xmlns:a="http://schemas.openxmlformats.org/drawingml/2006/main">
                      <a:ext uri="{FF2B5EF4-FFF2-40B4-BE49-F238E27FC236}">
                        <a16:creationId xmlns:a16="http://schemas.microsoft.com/office/drawing/2014/main" id="{210C2CC9-F440-8D41-02CD-6884B59D4C7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210C2CC9-F440-8D41-02CD-6884B59D4C77}"/>
                              </a:ext>
                            </a:extLst>
                          </pic:cNvPr>
                          <pic:cNvPicPr>
                            <a:picLocks noChangeAspect="1"/>
                          </pic:cNvPicPr>
                        </pic:nvPicPr>
                        <pic:blipFill rotWithShape="1">
                          <a:blip r:embed="rId34"/>
                          <a:srcRect l="4945" t="2711" r="7831"/>
                          <a:stretch/>
                        </pic:blipFill>
                        <pic:spPr>
                          <a:xfrm>
                            <a:off x="0" y="0"/>
                            <a:ext cx="4701476" cy="4036520"/>
                          </a:xfrm>
                          <a:prstGeom prst="rect">
                            <a:avLst/>
                          </a:prstGeom>
                        </pic:spPr>
                      </pic:pic>
                    </a:graphicData>
                  </a:graphic>
                </wp:inline>
              </w:drawing>
            </w:r>
          </w:p>
          <w:p w14:paraId="779E273A" w14:textId="76B3BD48" w:rsidR="00B00EF9" w:rsidRPr="00545A22" w:rsidRDefault="00B00EF9" w:rsidP="00D10ED6">
            <w:pPr>
              <w:spacing w:line="360" w:lineRule="auto"/>
              <w:jc w:val="both"/>
              <w:rPr>
                <w:noProof/>
              </w:rPr>
            </w:pPr>
            <w:r w:rsidRPr="00545A22">
              <w:rPr>
                <w:rFonts w:ascii="Times New Roman" w:hAnsi="Times New Roman" w:cs="Times New Roman"/>
                <w:sz w:val="24"/>
                <w:szCs w:val="24"/>
              </w:rPr>
              <w:t xml:space="preserve">  </w:t>
            </w:r>
            <w:r w:rsidRPr="00545A22">
              <w:rPr>
                <w:rFonts w:ascii="Times New Roman" w:hAnsi="Times New Roman" w:cs="Times New Roman"/>
                <w:b/>
                <w:bCs/>
                <w:sz w:val="24"/>
                <w:szCs w:val="24"/>
              </w:rPr>
              <w:t>(7-e)</w:t>
            </w:r>
          </w:p>
        </w:tc>
        <w:tc>
          <w:tcPr>
            <w:tcW w:w="7455" w:type="dxa"/>
          </w:tcPr>
          <w:p w14:paraId="783E2E86" w14:textId="77777777" w:rsidR="00B00EF9" w:rsidRPr="00545A22" w:rsidRDefault="00B00EF9" w:rsidP="00D10ED6">
            <w:pPr>
              <w:spacing w:line="360" w:lineRule="auto"/>
              <w:jc w:val="both"/>
              <w:rPr>
                <w:noProof/>
              </w:rPr>
            </w:pPr>
            <w:r w:rsidRPr="00545A22">
              <w:rPr>
                <w:noProof/>
              </w:rPr>
              <w:drawing>
                <wp:inline distT="0" distB="0" distL="0" distR="0" wp14:anchorId="73235C0E" wp14:editId="2791C2CF">
                  <wp:extent cx="4598670" cy="4124325"/>
                  <wp:effectExtent l="0" t="0" r="0" b="9525"/>
                  <wp:docPr id="1781791193" name="Picture 2">
                    <a:extLst xmlns:a="http://schemas.openxmlformats.org/drawingml/2006/main">
                      <a:ext uri="{FF2B5EF4-FFF2-40B4-BE49-F238E27FC236}">
                        <a16:creationId xmlns:a16="http://schemas.microsoft.com/office/drawing/2014/main" id="{2974ED33-8F68-9E59-5AB4-A38AF932DB9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2974ED33-8F68-9E59-5AB4-A38AF932DB9F}"/>
                              </a:ext>
                            </a:extLst>
                          </pic:cNvPr>
                          <pic:cNvPicPr>
                            <a:picLocks noChangeAspect="1"/>
                          </pic:cNvPicPr>
                        </pic:nvPicPr>
                        <pic:blipFill rotWithShape="1">
                          <a:blip r:embed="rId35"/>
                          <a:srcRect l="4289" t="2710" r="7817"/>
                          <a:stretch/>
                        </pic:blipFill>
                        <pic:spPr>
                          <a:xfrm>
                            <a:off x="0" y="0"/>
                            <a:ext cx="4605070" cy="4130065"/>
                          </a:xfrm>
                          <a:prstGeom prst="rect">
                            <a:avLst/>
                          </a:prstGeom>
                        </pic:spPr>
                      </pic:pic>
                    </a:graphicData>
                  </a:graphic>
                </wp:inline>
              </w:drawing>
            </w:r>
          </w:p>
          <w:p w14:paraId="0953D755" w14:textId="745A058A" w:rsidR="00B00EF9" w:rsidRPr="00545A22" w:rsidRDefault="00B00EF9" w:rsidP="00D10ED6">
            <w:pPr>
              <w:spacing w:line="360" w:lineRule="auto"/>
              <w:jc w:val="both"/>
              <w:rPr>
                <w:rFonts w:ascii="Times New Roman" w:hAnsi="Times New Roman" w:cs="Times New Roman"/>
                <w:b/>
                <w:bCs/>
                <w:noProof/>
              </w:rPr>
            </w:pPr>
            <w:r w:rsidRPr="00545A22">
              <w:rPr>
                <w:rFonts w:ascii="Times New Roman" w:hAnsi="Times New Roman" w:cs="Times New Roman"/>
                <w:b/>
                <w:bCs/>
                <w:noProof/>
              </w:rPr>
              <w:t>(7-f)</w:t>
            </w:r>
          </w:p>
        </w:tc>
      </w:tr>
      <w:tr w:rsidR="00B00EF9" w:rsidRPr="00545A22" w14:paraId="6F309FD1" w14:textId="77777777" w:rsidTr="00346044">
        <w:trPr>
          <w:trHeight w:val="6882"/>
        </w:trPr>
        <w:tc>
          <w:tcPr>
            <w:tcW w:w="7553" w:type="dxa"/>
          </w:tcPr>
          <w:p w14:paraId="457600A6" w14:textId="77777777" w:rsidR="00B00EF9" w:rsidRPr="00545A22" w:rsidRDefault="00B00EF9" w:rsidP="00D10ED6">
            <w:pPr>
              <w:spacing w:line="360" w:lineRule="auto"/>
              <w:jc w:val="both"/>
              <w:rPr>
                <w:noProof/>
              </w:rPr>
            </w:pPr>
            <w:r w:rsidRPr="00545A22">
              <w:rPr>
                <w:noProof/>
              </w:rPr>
              <w:lastRenderedPageBreak/>
              <w:drawing>
                <wp:inline distT="0" distB="0" distL="0" distR="0" wp14:anchorId="30FBADA0" wp14:editId="5596CFF2">
                  <wp:extent cx="4732251" cy="4114800"/>
                  <wp:effectExtent l="0" t="0" r="0" b="0"/>
                  <wp:docPr id="2052643992" name="Picture 3">
                    <a:extLst xmlns:a="http://schemas.openxmlformats.org/drawingml/2006/main">
                      <a:ext uri="{FF2B5EF4-FFF2-40B4-BE49-F238E27FC236}">
                        <a16:creationId xmlns:a16="http://schemas.microsoft.com/office/drawing/2014/main" id="{E4F09AA7-BC98-5063-43CB-1BCC4F9FE00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E4F09AA7-BC98-5063-43CB-1BCC4F9FE002}"/>
                              </a:ext>
                            </a:extLst>
                          </pic:cNvPr>
                          <pic:cNvPicPr>
                            <a:picLocks noChangeAspect="1"/>
                          </pic:cNvPicPr>
                        </pic:nvPicPr>
                        <pic:blipFill rotWithShape="1">
                          <a:blip r:embed="rId36"/>
                          <a:srcRect l="4918" t="3233" r="8129"/>
                          <a:stretch/>
                        </pic:blipFill>
                        <pic:spPr>
                          <a:xfrm>
                            <a:off x="0" y="0"/>
                            <a:ext cx="4734389" cy="4116659"/>
                          </a:xfrm>
                          <a:prstGeom prst="rect">
                            <a:avLst/>
                          </a:prstGeom>
                        </pic:spPr>
                      </pic:pic>
                    </a:graphicData>
                  </a:graphic>
                </wp:inline>
              </w:drawing>
            </w:r>
          </w:p>
          <w:p w14:paraId="5C1E5D9A" w14:textId="24C556AE" w:rsidR="00B00EF9" w:rsidRPr="00545A22" w:rsidRDefault="00B00EF9" w:rsidP="00D10ED6">
            <w:pPr>
              <w:spacing w:line="360" w:lineRule="auto"/>
              <w:jc w:val="both"/>
              <w:rPr>
                <w:rFonts w:ascii="Times New Roman" w:hAnsi="Times New Roman" w:cs="Times New Roman"/>
                <w:b/>
                <w:bCs/>
                <w:noProof/>
              </w:rPr>
            </w:pPr>
            <w:r w:rsidRPr="00545A22">
              <w:rPr>
                <w:rFonts w:ascii="Times New Roman" w:hAnsi="Times New Roman" w:cs="Times New Roman"/>
                <w:b/>
                <w:bCs/>
                <w:noProof/>
              </w:rPr>
              <w:t>(7-g)</w:t>
            </w:r>
          </w:p>
        </w:tc>
        <w:tc>
          <w:tcPr>
            <w:tcW w:w="7455" w:type="dxa"/>
          </w:tcPr>
          <w:p w14:paraId="579AB113" w14:textId="77777777" w:rsidR="00B00EF9" w:rsidRPr="00545A22" w:rsidRDefault="00B00EF9" w:rsidP="00D10ED6">
            <w:pPr>
              <w:spacing w:line="360" w:lineRule="auto"/>
              <w:jc w:val="both"/>
              <w:rPr>
                <w:noProof/>
              </w:rPr>
            </w:pPr>
            <w:r w:rsidRPr="00545A22">
              <w:rPr>
                <w:noProof/>
              </w:rPr>
              <w:drawing>
                <wp:inline distT="0" distB="0" distL="0" distR="0" wp14:anchorId="00033918" wp14:editId="74E279EA">
                  <wp:extent cx="4627880" cy="4014787"/>
                  <wp:effectExtent l="0" t="0" r="1270" b="5080"/>
                  <wp:docPr id="653654662" name="Picture 4">
                    <a:extLst xmlns:a="http://schemas.openxmlformats.org/drawingml/2006/main">
                      <a:ext uri="{FF2B5EF4-FFF2-40B4-BE49-F238E27FC236}">
                        <a16:creationId xmlns:a16="http://schemas.microsoft.com/office/drawing/2014/main" id="{F6F738A4-6421-7858-343B-486D1BFA21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F6F738A4-6421-7858-343B-486D1BFA215B}"/>
                              </a:ext>
                            </a:extLst>
                          </pic:cNvPr>
                          <pic:cNvPicPr>
                            <a:picLocks noChangeAspect="1"/>
                          </pic:cNvPicPr>
                        </pic:nvPicPr>
                        <pic:blipFill rotWithShape="1">
                          <a:blip r:embed="rId37"/>
                          <a:srcRect l="5283" t="2698" r="8557"/>
                          <a:stretch/>
                        </pic:blipFill>
                        <pic:spPr>
                          <a:xfrm>
                            <a:off x="0" y="0"/>
                            <a:ext cx="4633778" cy="4019903"/>
                          </a:xfrm>
                          <a:prstGeom prst="rect">
                            <a:avLst/>
                          </a:prstGeom>
                        </pic:spPr>
                      </pic:pic>
                    </a:graphicData>
                  </a:graphic>
                </wp:inline>
              </w:drawing>
            </w:r>
          </w:p>
          <w:p w14:paraId="13F9BF67" w14:textId="78484978" w:rsidR="00B00EF9" w:rsidRPr="00545A22" w:rsidRDefault="00B00EF9" w:rsidP="00D10ED6">
            <w:pPr>
              <w:spacing w:line="360" w:lineRule="auto"/>
              <w:jc w:val="both"/>
              <w:rPr>
                <w:rFonts w:ascii="Times New Roman" w:hAnsi="Times New Roman" w:cs="Times New Roman"/>
                <w:b/>
                <w:bCs/>
                <w:noProof/>
              </w:rPr>
            </w:pPr>
            <w:r w:rsidRPr="00545A22">
              <w:rPr>
                <w:rFonts w:ascii="Times New Roman" w:hAnsi="Times New Roman" w:cs="Times New Roman"/>
                <w:b/>
                <w:bCs/>
                <w:noProof/>
              </w:rPr>
              <w:t>(7-h)</w:t>
            </w:r>
          </w:p>
        </w:tc>
      </w:tr>
    </w:tbl>
    <w:p w14:paraId="2E4A0518" w14:textId="77777777" w:rsidR="00346044" w:rsidRPr="00545A22" w:rsidRDefault="00346044" w:rsidP="00D10ED6">
      <w:pPr>
        <w:spacing w:line="360" w:lineRule="auto"/>
        <w:jc w:val="both"/>
        <w:rPr>
          <w:rFonts w:ascii="Times New Roman" w:hAnsi="Times New Roman" w:cs="Times New Roman"/>
          <w:sz w:val="24"/>
          <w:szCs w:val="24"/>
        </w:rPr>
      </w:pPr>
    </w:p>
    <w:p w14:paraId="0721F6AD" w14:textId="34913FC3" w:rsidR="003F1745" w:rsidRPr="00545A22" w:rsidRDefault="009D4AEE" w:rsidP="0070362C">
      <w:pPr>
        <w:tabs>
          <w:tab w:val="left" w:pos="3998"/>
        </w:tabs>
        <w:jc w:val="both"/>
        <w:rPr>
          <w:rFonts w:ascii="Times New Roman" w:hAnsi="Times New Roman" w:cs="Times New Roman"/>
          <w:sz w:val="24"/>
          <w:szCs w:val="24"/>
        </w:rPr>
      </w:pPr>
      <w:r w:rsidRPr="00545A22">
        <w:rPr>
          <w:rFonts w:ascii="Times New Roman" w:hAnsi="Times New Roman" w:cs="Times New Roman"/>
          <w:color w:val="242021"/>
          <w:sz w:val="24"/>
          <w:szCs w:val="24"/>
        </w:rPr>
        <w:t xml:space="preserve">Note: </w:t>
      </w:r>
      <w:r w:rsidR="0070362C" w:rsidRPr="00545A22">
        <w:rPr>
          <w:rFonts w:ascii="Times New Roman" w:hAnsi="Times New Roman" w:cs="Times New Roman"/>
          <w:color w:val="242021"/>
          <w:sz w:val="24"/>
          <w:szCs w:val="24"/>
        </w:rPr>
        <w:t>DBTCVOL refers to changes of Bitcoin Implied Volatility (</w:t>
      </w:r>
      <m:oMath>
        <m:r>
          <m:rPr>
            <m:sty m:val="p"/>
          </m:rPr>
          <w:rPr>
            <w:rFonts w:ascii="Cambria Math" w:hAnsi="Cambria Math" w:cs="Times New Roman"/>
            <w:sz w:val="24"/>
            <w:szCs w:val="24"/>
          </w:rPr>
          <m:t>∆BitVol</m:t>
        </m:r>
      </m:oMath>
      <w:proofErr w:type="gramStart"/>
      <w:r w:rsidR="0070362C" w:rsidRPr="00545A22">
        <w:rPr>
          <w:rFonts w:ascii="Times New Roman" w:hAnsi="Times New Roman" w:cs="Times New Roman"/>
          <w:b/>
          <w:sz w:val="24"/>
          <w:szCs w:val="24"/>
        </w:rPr>
        <w:t xml:space="preserve">) </w:t>
      </w:r>
      <w:r w:rsidR="0070362C" w:rsidRPr="00545A22">
        <w:rPr>
          <w:rFonts w:ascii="Times New Roman" w:hAnsi="Times New Roman" w:cs="Times New Roman"/>
          <w:color w:val="242021"/>
          <w:sz w:val="24"/>
          <w:szCs w:val="24"/>
        </w:rPr>
        <w:t>,</w:t>
      </w:r>
      <w:proofErr w:type="gramEnd"/>
      <w:r w:rsidR="0070362C" w:rsidRPr="00545A22">
        <w:rPr>
          <w:rFonts w:ascii="Times New Roman" w:hAnsi="Times New Roman" w:cs="Times New Roman"/>
          <w:color w:val="242021"/>
          <w:sz w:val="24"/>
          <w:szCs w:val="24"/>
        </w:rPr>
        <w:t xml:space="preserve"> PRBTC refers to positive returns of Bitcoin (</w:t>
      </w:r>
      <m:oMath>
        <m:sSubSup>
          <m:sSubSupPr>
            <m:ctrlPr>
              <w:rPr>
                <w:rFonts w:ascii="Cambria Math" w:hAnsi="Cambria Math"/>
                <w:i/>
                <w:iCs/>
                <w:color w:val="000000"/>
                <w:sz w:val="20"/>
                <w:szCs w:val="20"/>
              </w:rPr>
            </m:ctrlPr>
          </m:sSubSupPr>
          <m:e>
            <m:r>
              <w:rPr>
                <w:rFonts w:ascii="Cambria Math" w:eastAsia="Times New Roman" w:hAnsi="Cambria Math"/>
                <w:color w:val="000000"/>
                <w:sz w:val="20"/>
                <w:szCs w:val="20"/>
              </w:rPr>
              <m:t>R</m:t>
            </m:r>
          </m:e>
          <m:sub>
            <m:r>
              <w:rPr>
                <w:rFonts w:ascii="Cambria Math" w:eastAsia="Times New Roman" w:hAnsi="Cambria Math"/>
                <w:color w:val="000000"/>
                <w:sz w:val="20"/>
                <w:szCs w:val="20"/>
              </w:rPr>
              <m:t>t</m:t>
            </m:r>
          </m:sub>
          <m:sup>
            <m:r>
              <w:rPr>
                <w:rFonts w:ascii="Cambria Math" w:eastAsia="Times New Roman" w:hAnsi="Cambria Math"/>
                <w:color w:val="000000"/>
                <w:sz w:val="20"/>
                <w:szCs w:val="20"/>
              </w:rPr>
              <m:t>+</m:t>
            </m:r>
          </m:sup>
        </m:sSubSup>
      </m:oMath>
      <w:r w:rsidR="0070362C" w:rsidRPr="00545A22">
        <w:rPr>
          <w:rFonts w:ascii="Times New Roman" w:hAnsi="Times New Roman" w:cs="Times New Roman"/>
          <w:color w:val="242021"/>
          <w:sz w:val="24"/>
          <w:szCs w:val="24"/>
        </w:rPr>
        <w:t>), and NRBTC refers to negative returns of Bitcoin (</w:t>
      </w:r>
      <m:oMath>
        <m:sSubSup>
          <m:sSubSupPr>
            <m:ctrlPr>
              <w:rPr>
                <w:rFonts w:ascii="Cambria Math" w:hAnsi="Cambria Math"/>
                <w:i/>
                <w:iCs/>
                <w:color w:val="000000"/>
                <w:sz w:val="20"/>
                <w:szCs w:val="20"/>
              </w:rPr>
            </m:ctrlPr>
          </m:sSubSupPr>
          <m:e>
            <m:r>
              <w:rPr>
                <w:rFonts w:ascii="Cambria Math" w:eastAsia="Times New Roman" w:hAnsi="Cambria Math"/>
                <w:color w:val="000000"/>
                <w:sz w:val="20"/>
                <w:szCs w:val="20"/>
              </w:rPr>
              <m:t>R</m:t>
            </m:r>
          </m:e>
          <m:sub>
            <m:r>
              <w:rPr>
                <w:rFonts w:ascii="Cambria Math" w:eastAsia="Times New Roman" w:hAnsi="Cambria Math"/>
                <w:color w:val="000000"/>
                <w:sz w:val="20"/>
                <w:szCs w:val="20"/>
              </w:rPr>
              <m:t>t</m:t>
            </m:r>
          </m:sub>
          <m:sup>
            <m:r>
              <w:rPr>
                <w:rFonts w:ascii="Cambria Math" w:eastAsia="Times New Roman" w:hAnsi="Cambria Math"/>
                <w:color w:val="000000"/>
                <w:sz w:val="20"/>
                <w:szCs w:val="20"/>
              </w:rPr>
              <m:t>-</m:t>
            </m:r>
          </m:sup>
        </m:sSubSup>
      </m:oMath>
      <w:r w:rsidR="0070362C" w:rsidRPr="00545A22">
        <w:rPr>
          <w:rFonts w:ascii="Times New Roman" w:hAnsi="Times New Roman" w:cs="Times New Roman"/>
          <w:color w:val="242021"/>
          <w:sz w:val="24"/>
          <w:szCs w:val="24"/>
        </w:rPr>
        <w:t xml:space="preserve">) </w:t>
      </w:r>
    </w:p>
    <w:p w14:paraId="678EA5D3" w14:textId="77777777" w:rsidR="003F1745" w:rsidRPr="00545A22" w:rsidRDefault="003F1745" w:rsidP="003F1745">
      <w:pPr>
        <w:tabs>
          <w:tab w:val="left" w:pos="3998"/>
        </w:tabs>
        <w:rPr>
          <w:rFonts w:ascii="Times New Roman" w:hAnsi="Times New Roman" w:cs="Times New Roman"/>
          <w:sz w:val="24"/>
          <w:szCs w:val="24"/>
        </w:rPr>
      </w:pPr>
    </w:p>
    <w:p w14:paraId="2ECEE24A" w14:textId="77777777" w:rsidR="00F7568D" w:rsidRPr="00545A22" w:rsidRDefault="00F7568D" w:rsidP="00F7568D">
      <w:pPr>
        <w:spacing w:line="240" w:lineRule="auto"/>
        <w:jc w:val="both"/>
        <w:rPr>
          <w:rFonts w:ascii="Times New Roman" w:hAnsi="Times New Roman" w:cs="Times New Roman"/>
          <w:b/>
          <w:bCs/>
          <w:color w:val="242021"/>
          <w:sz w:val="24"/>
          <w:szCs w:val="24"/>
        </w:rPr>
      </w:pPr>
    </w:p>
    <w:p w14:paraId="23BCA598" w14:textId="69319931" w:rsidR="00FC3FF0" w:rsidRPr="00545A22" w:rsidRDefault="00FC3FF0" w:rsidP="00F7568D">
      <w:pPr>
        <w:spacing w:line="240" w:lineRule="auto"/>
        <w:jc w:val="both"/>
        <w:rPr>
          <w:rFonts w:ascii="Times New Roman" w:hAnsi="Times New Roman" w:cs="Times New Roman"/>
          <w:b/>
          <w:bCs/>
          <w:color w:val="242021"/>
          <w:sz w:val="24"/>
          <w:szCs w:val="24"/>
        </w:rPr>
      </w:pPr>
      <w:r w:rsidRPr="00545A22">
        <w:rPr>
          <w:rFonts w:ascii="Times New Roman" w:hAnsi="Times New Roman" w:cs="Times New Roman"/>
          <w:b/>
          <w:bCs/>
          <w:color w:val="242021"/>
          <w:sz w:val="24"/>
          <w:szCs w:val="24"/>
        </w:rPr>
        <w:lastRenderedPageBreak/>
        <w:t xml:space="preserve">Figure 8: Wavelet Coherence between Changes of </w:t>
      </w:r>
      <w:proofErr w:type="spellStart"/>
      <w:r w:rsidRPr="00545A22">
        <w:rPr>
          <w:rFonts w:ascii="Times New Roman" w:hAnsi="Times New Roman" w:cs="Times New Roman"/>
          <w:b/>
          <w:bCs/>
          <w:color w:val="242021"/>
          <w:sz w:val="24"/>
          <w:szCs w:val="24"/>
        </w:rPr>
        <w:t>EthVol</w:t>
      </w:r>
      <w:proofErr w:type="spellEnd"/>
      <w:r w:rsidRPr="00545A22">
        <w:rPr>
          <w:rFonts w:ascii="Times New Roman" w:hAnsi="Times New Roman" w:cs="Times New Roman"/>
          <w:b/>
          <w:bCs/>
          <w:color w:val="242021"/>
          <w:sz w:val="24"/>
          <w:szCs w:val="24"/>
        </w:rPr>
        <w:t xml:space="preserve"> (DETHVOL), Positive Return (PRETH), and Negative Return (NRETH) of Ethereum</w:t>
      </w:r>
    </w:p>
    <w:tbl>
      <w:tblPr>
        <w:tblStyle w:val="TableGrid"/>
        <w:tblW w:w="15008" w:type="dxa"/>
        <w:tblInd w:w="-1139" w:type="dxa"/>
        <w:tblLook w:val="04A0" w:firstRow="1" w:lastRow="0" w:firstColumn="1" w:lastColumn="0" w:noHBand="0" w:noVBand="1"/>
      </w:tblPr>
      <w:tblGrid>
        <w:gridCol w:w="7626"/>
        <w:gridCol w:w="7536"/>
      </w:tblGrid>
      <w:tr w:rsidR="009C1015" w:rsidRPr="00545A22" w14:paraId="05EB7D88" w14:textId="77777777" w:rsidTr="003F4DF0">
        <w:trPr>
          <w:trHeight w:val="6882"/>
        </w:trPr>
        <w:tc>
          <w:tcPr>
            <w:tcW w:w="7553" w:type="dxa"/>
          </w:tcPr>
          <w:p w14:paraId="0E9427DB" w14:textId="3A47C555" w:rsidR="003F1745" w:rsidRPr="00545A22" w:rsidRDefault="009C1015" w:rsidP="003F4DF0">
            <w:pPr>
              <w:spacing w:line="360" w:lineRule="auto"/>
              <w:jc w:val="both"/>
              <w:rPr>
                <w:rFonts w:ascii="Times New Roman" w:hAnsi="Times New Roman" w:cs="Times New Roman"/>
                <w:sz w:val="24"/>
                <w:szCs w:val="24"/>
              </w:rPr>
            </w:pPr>
            <w:r w:rsidRPr="00545A22">
              <w:rPr>
                <w:noProof/>
              </w:rPr>
              <w:drawing>
                <wp:inline distT="0" distB="0" distL="0" distR="0" wp14:anchorId="6E6A288A" wp14:editId="4939A20E">
                  <wp:extent cx="4638675" cy="4009750"/>
                  <wp:effectExtent l="0" t="0" r="0" b="0"/>
                  <wp:docPr id="1140790827" name="Picture 1">
                    <a:extLst xmlns:a="http://schemas.openxmlformats.org/drawingml/2006/main">
                      <a:ext uri="{FF2B5EF4-FFF2-40B4-BE49-F238E27FC236}">
                        <a16:creationId xmlns:a16="http://schemas.microsoft.com/office/drawing/2014/main" id="{267F2310-9EFF-16FC-4749-410F912E02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267F2310-9EFF-16FC-4749-410F912E02BA}"/>
                              </a:ext>
                            </a:extLst>
                          </pic:cNvPr>
                          <pic:cNvPicPr>
                            <a:picLocks noChangeAspect="1"/>
                          </pic:cNvPicPr>
                        </pic:nvPicPr>
                        <pic:blipFill rotWithShape="1">
                          <a:blip r:embed="rId38"/>
                          <a:srcRect l="4308" t="2777" r="7764"/>
                          <a:stretch/>
                        </pic:blipFill>
                        <pic:spPr>
                          <a:xfrm>
                            <a:off x="0" y="0"/>
                            <a:ext cx="4652551" cy="4021745"/>
                          </a:xfrm>
                          <a:prstGeom prst="rect">
                            <a:avLst/>
                          </a:prstGeom>
                        </pic:spPr>
                      </pic:pic>
                    </a:graphicData>
                  </a:graphic>
                </wp:inline>
              </w:drawing>
            </w:r>
          </w:p>
          <w:p w14:paraId="64C9B98C" w14:textId="00622583" w:rsidR="003F1745" w:rsidRPr="00545A22" w:rsidRDefault="003F1745" w:rsidP="003F4DF0">
            <w:pPr>
              <w:spacing w:line="360" w:lineRule="auto"/>
              <w:jc w:val="both"/>
              <w:rPr>
                <w:rFonts w:ascii="Times New Roman" w:hAnsi="Times New Roman" w:cs="Times New Roman"/>
                <w:b/>
                <w:bCs/>
                <w:sz w:val="24"/>
                <w:szCs w:val="24"/>
              </w:rPr>
            </w:pPr>
            <w:r w:rsidRPr="00545A22">
              <w:rPr>
                <w:rFonts w:ascii="Times New Roman" w:hAnsi="Times New Roman" w:cs="Times New Roman"/>
                <w:sz w:val="24"/>
                <w:szCs w:val="24"/>
              </w:rPr>
              <w:t xml:space="preserve">   </w:t>
            </w:r>
            <w:r w:rsidRPr="00545A22">
              <w:rPr>
                <w:rFonts w:ascii="Times New Roman" w:hAnsi="Times New Roman" w:cs="Times New Roman"/>
                <w:b/>
                <w:bCs/>
                <w:sz w:val="24"/>
                <w:szCs w:val="24"/>
              </w:rPr>
              <w:t>(</w:t>
            </w:r>
            <w:r w:rsidR="009C1015" w:rsidRPr="00545A22">
              <w:rPr>
                <w:rFonts w:ascii="Times New Roman" w:hAnsi="Times New Roman" w:cs="Times New Roman"/>
                <w:b/>
                <w:bCs/>
                <w:sz w:val="24"/>
                <w:szCs w:val="24"/>
              </w:rPr>
              <w:t>8</w:t>
            </w:r>
            <w:r w:rsidRPr="00545A22">
              <w:rPr>
                <w:rFonts w:ascii="Times New Roman" w:hAnsi="Times New Roman" w:cs="Times New Roman"/>
                <w:b/>
                <w:bCs/>
                <w:sz w:val="24"/>
                <w:szCs w:val="24"/>
              </w:rPr>
              <w:t>-a)</w:t>
            </w:r>
          </w:p>
        </w:tc>
        <w:tc>
          <w:tcPr>
            <w:tcW w:w="7455" w:type="dxa"/>
          </w:tcPr>
          <w:p w14:paraId="29E02A85" w14:textId="72586936" w:rsidR="003F1745" w:rsidRPr="00545A22" w:rsidRDefault="009C1015" w:rsidP="003F4DF0">
            <w:pPr>
              <w:spacing w:line="360" w:lineRule="auto"/>
              <w:jc w:val="both"/>
              <w:rPr>
                <w:rFonts w:ascii="Times New Roman" w:hAnsi="Times New Roman" w:cs="Times New Roman"/>
                <w:sz w:val="24"/>
                <w:szCs w:val="24"/>
              </w:rPr>
            </w:pPr>
            <w:r w:rsidRPr="00545A22">
              <w:rPr>
                <w:noProof/>
              </w:rPr>
              <w:drawing>
                <wp:inline distT="0" distB="0" distL="0" distR="0" wp14:anchorId="44C94117" wp14:editId="11503761">
                  <wp:extent cx="4552448" cy="3986213"/>
                  <wp:effectExtent l="0" t="0" r="635" b="0"/>
                  <wp:docPr id="1985112919" name="Picture 2">
                    <a:extLst xmlns:a="http://schemas.openxmlformats.org/drawingml/2006/main">
                      <a:ext uri="{FF2B5EF4-FFF2-40B4-BE49-F238E27FC236}">
                        <a16:creationId xmlns:a16="http://schemas.microsoft.com/office/drawing/2014/main" id="{7AE3F68F-3379-4FEC-84DD-A1F4A7DBD51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7AE3F68F-3379-4FEC-84DD-A1F4A7DBD516}"/>
                              </a:ext>
                            </a:extLst>
                          </pic:cNvPr>
                          <pic:cNvPicPr>
                            <a:picLocks noChangeAspect="1"/>
                          </pic:cNvPicPr>
                        </pic:nvPicPr>
                        <pic:blipFill rotWithShape="1">
                          <a:blip r:embed="rId39"/>
                          <a:srcRect l="3701" r="8280"/>
                          <a:stretch/>
                        </pic:blipFill>
                        <pic:spPr>
                          <a:xfrm>
                            <a:off x="0" y="0"/>
                            <a:ext cx="4574942" cy="4005910"/>
                          </a:xfrm>
                          <a:prstGeom prst="rect">
                            <a:avLst/>
                          </a:prstGeom>
                        </pic:spPr>
                      </pic:pic>
                    </a:graphicData>
                  </a:graphic>
                </wp:inline>
              </w:drawing>
            </w:r>
          </w:p>
          <w:p w14:paraId="17CBF10F" w14:textId="39889623" w:rsidR="003F1745" w:rsidRPr="00545A22" w:rsidRDefault="003F1745" w:rsidP="003F4DF0">
            <w:pPr>
              <w:spacing w:line="360" w:lineRule="auto"/>
              <w:jc w:val="both"/>
              <w:rPr>
                <w:rFonts w:ascii="Times New Roman" w:hAnsi="Times New Roman" w:cs="Times New Roman"/>
                <w:b/>
                <w:bCs/>
                <w:sz w:val="24"/>
                <w:szCs w:val="24"/>
              </w:rPr>
            </w:pPr>
            <w:r w:rsidRPr="00545A22">
              <w:rPr>
                <w:rFonts w:ascii="Times New Roman" w:hAnsi="Times New Roman" w:cs="Times New Roman"/>
                <w:sz w:val="24"/>
                <w:szCs w:val="24"/>
              </w:rPr>
              <w:t xml:space="preserve">   </w:t>
            </w:r>
            <w:r w:rsidRPr="00545A22">
              <w:rPr>
                <w:rFonts w:ascii="Times New Roman" w:hAnsi="Times New Roman" w:cs="Times New Roman"/>
                <w:b/>
                <w:bCs/>
                <w:sz w:val="24"/>
                <w:szCs w:val="24"/>
              </w:rPr>
              <w:t>(</w:t>
            </w:r>
            <w:r w:rsidR="009C1015" w:rsidRPr="00545A22">
              <w:rPr>
                <w:rFonts w:ascii="Times New Roman" w:hAnsi="Times New Roman" w:cs="Times New Roman"/>
                <w:b/>
                <w:bCs/>
                <w:sz w:val="24"/>
                <w:szCs w:val="24"/>
              </w:rPr>
              <w:t>8</w:t>
            </w:r>
            <w:r w:rsidRPr="00545A22">
              <w:rPr>
                <w:rFonts w:ascii="Times New Roman" w:hAnsi="Times New Roman" w:cs="Times New Roman"/>
                <w:b/>
                <w:bCs/>
                <w:sz w:val="24"/>
                <w:szCs w:val="24"/>
              </w:rPr>
              <w:t>-b)</w:t>
            </w:r>
          </w:p>
        </w:tc>
      </w:tr>
      <w:tr w:rsidR="003F1745" w:rsidRPr="00545A22" w14:paraId="5DA11268" w14:textId="77777777" w:rsidTr="003F4DF0">
        <w:trPr>
          <w:trHeight w:val="6882"/>
        </w:trPr>
        <w:tc>
          <w:tcPr>
            <w:tcW w:w="7553" w:type="dxa"/>
          </w:tcPr>
          <w:p w14:paraId="363B7CE9" w14:textId="0CF7A99B" w:rsidR="003F1745" w:rsidRPr="00545A22" w:rsidRDefault="009C1015" w:rsidP="003F4DF0">
            <w:pPr>
              <w:spacing w:line="360" w:lineRule="auto"/>
              <w:jc w:val="both"/>
              <w:rPr>
                <w:noProof/>
              </w:rPr>
            </w:pPr>
            <w:r w:rsidRPr="00545A22">
              <w:rPr>
                <w:noProof/>
              </w:rPr>
              <w:lastRenderedPageBreak/>
              <w:drawing>
                <wp:inline distT="0" distB="0" distL="0" distR="0" wp14:anchorId="143244C7" wp14:editId="5D8281FF">
                  <wp:extent cx="4587212" cy="3986212"/>
                  <wp:effectExtent l="0" t="0" r="4445" b="0"/>
                  <wp:docPr id="870487758" name="Picture 3">
                    <a:extLst xmlns:a="http://schemas.openxmlformats.org/drawingml/2006/main">
                      <a:ext uri="{FF2B5EF4-FFF2-40B4-BE49-F238E27FC236}">
                        <a16:creationId xmlns:a16="http://schemas.microsoft.com/office/drawing/2014/main" id="{31CF62A6-F0A8-1CD1-2C0C-274C5C3F26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31CF62A6-F0A8-1CD1-2C0C-274C5C3F2679}"/>
                              </a:ext>
                            </a:extLst>
                          </pic:cNvPr>
                          <pic:cNvPicPr>
                            <a:picLocks noChangeAspect="1"/>
                          </pic:cNvPicPr>
                        </pic:nvPicPr>
                        <pic:blipFill rotWithShape="1">
                          <a:blip r:embed="rId40"/>
                          <a:srcRect l="3993" t="2882" r="7977"/>
                          <a:stretch/>
                        </pic:blipFill>
                        <pic:spPr>
                          <a:xfrm>
                            <a:off x="0" y="0"/>
                            <a:ext cx="4598666" cy="3996165"/>
                          </a:xfrm>
                          <a:prstGeom prst="rect">
                            <a:avLst/>
                          </a:prstGeom>
                        </pic:spPr>
                      </pic:pic>
                    </a:graphicData>
                  </a:graphic>
                </wp:inline>
              </w:drawing>
            </w:r>
          </w:p>
          <w:p w14:paraId="2333BA75" w14:textId="2241E49A" w:rsidR="003F1745" w:rsidRPr="00545A22" w:rsidRDefault="003F1745" w:rsidP="003F4DF0">
            <w:pPr>
              <w:spacing w:line="360" w:lineRule="auto"/>
              <w:jc w:val="both"/>
              <w:rPr>
                <w:b/>
                <w:bCs/>
                <w:noProof/>
              </w:rPr>
            </w:pPr>
            <w:r w:rsidRPr="00545A22">
              <w:rPr>
                <w:b/>
                <w:bCs/>
                <w:noProof/>
              </w:rPr>
              <w:t xml:space="preserve">    </w:t>
            </w:r>
            <w:r w:rsidRPr="00545A22">
              <w:rPr>
                <w:rFonts w:ascii="Times New Roman" w:hAnsi="Times New Roman" w:cs="Times New Roman"/>
                <w:b/>
                <w:bCs/>
                <w:sz w:val="24"/>
                <w:szCs w:val="24"/>
              </w:rPr>
              <w:t>(</w:t>
            </w:r>
            <w:r w:rsidR="009C1015" w:rsidRPr="00545A22">
              <w:rPr>
                <w:rFonts w:ascii="Times New Roman" w:hAnsi="Times New Roman" w:cs="Times New Roman"/>
                <w:b/>
                <w:bCs/>
                <w:sz w:val="24"/>
                <w:szCs w:val="24"/>
              </w:rPr>
              <w:t>8</w:t>
            </w:r>
            <w:r w:rsidRPr="00545A22">
              <w:rPr>
                <w:rFonts w:ascii="Times New Roman" w:hAnsi="Times New Roman" w:cs="Times New Roman"/>
                <w:b/>
                <w:bCs/>
                <w:sz w:val="24"/>
                <w:szCs w:val="24"/>
              </w:rPr>
              <w:t>-c)</w:t>
            </w:r>
          </w:p>
        </w:tc>
        <w:tc>
          <w:tcPr>
            <w:tcW w:w="7455" w:type="dxa"/>
          </w:tcPr>
          <w:p w14:paraId="1284DCBE" w14:textId="1A5452F9" w:rsidR="003F1745" w:rsidRPr="00545A22" w:rsidRDefault="009C1015" w:rsidP="003F4DF0">
            <w:pPr>
              <w:spacing w:line="360" w:lineRule="auto"/>
              <w:jc w:val="both"/>
              <w:rPr>
                <w:noProof/>
              </w:rPr>
            </w:pPr>
            <w:r w:rsidRPr="00545A22">
              <w:rPr>
                <w:noProof/>
              </w:rPr>
              <w:drawing>
                <wp:inline distT="0" distB="0" distL="0" distR="0" wp14:anchorId="2FFFD62D" wp14:editId="48FB4282">
                  <wp:extent cx="4648200" cy="3947795"/>
                  <wp:effectExtent l="0" t="0" r="0" b="0"/>
                  <wp:docPr id="785836560" name="Picture 4">
                    <a:extLst xmlns:a="http://schemas.openxmlformats.org/drawingml/2006/main">
                      <a:ext uri="{FF2B5EF4-FFF2-40B4-BE49-F238E27FC236}">
                        <a16:creationId xmlns:a16="http://schemas.microsoft.com/office/drawing/2014/main" id="{299C4989-D265-20F9-AF0F-E72C62C1224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299C4989-D265-20F9-AF0F-E72C62C12243}"/>
                              </a:ext>
                            </a:extLst>
                          </pic:cNvPr>
                          <pic:cNvPicPr>
                            <a:picLocks noChangeAspect="1"/>
                          </pic:cNvPicPr>
                        </pic:nvPicPr>
                        <pic:blipFill rotWithShape="1">
                          <a:blip r:embed="rId41"/>
                          <a:srcRect l="4568" t="2659" r="7822"/>
                          <a:stretch/>
                        </pic:blipFill>
                        <pic:spPr>
                          <a:xfrm>
                            <a:off x="0" y="0"/>
                            <a:ext cx="4656355" cy="3954721"/>
                          </a:xfrm>
                          <a:prstGeom prst="rect">
                            <a:avLst/>
                          </a:prstGeom>
                        </pic:spPr>
                      </pic:pic>
                    </a:graphicData>
                  </a:graphic>
                </wp:inline>
              </w:drawing>
            </w:r>
          </w:p>
          <w:p w14:paraId="0E152E62" w14:textId="07E5A414" w:rsidR="003F1745" w:rsidRPr="00545A22" w:rsidRDefault="003F1745" w:rsidP="003F4DF0">
            <w:pPr>
              <w:spacing w:line="360" w:lineRule="auto"/>
              <w:rPr>
                <w:b/>
                <w:bCs/>
                <w:noProof/>
              </w:rPr>
            </w:pPr>
            <w:r w:rsidRPr="00545A22">
              <w:rPr>
                <w:rFonts w:ascii="Times New Roman" w:hAnsi="Times New Roman" w:cs="Times New Roman"/>
                <w:sz w:val="24"/>
                <w:szCs w:val="24"/>
              </w:rPr>
              <w:t xml:space="preserve">  </w:t>
            </w:r>
            <w:r w:rsidRPr="00545A22">
              <w:rPr>
                <w:rFonts w:ascii="Times New Roman" w:hAnsi="Times New Roman" w:cs="Times New Roman"/>
                <w:b/>
                <w:bCs/>
                <w:sz w:val="24"/>
                <w:szCs w:val="24"/>
              </w:rPr>
              <w:t>(</w:t>
            </w:r>
            <w:r w:rsidR="009C1015" w:rsidRPr="00545A22">
              <w:rPr>
                <w:rFonts w:ascii="Times New Roman" w:hAnsi="Times New Roman" w:cs="Times New Roman"/>
                <w:b/>
                <w:bCs/>
                <w:sz w:val="24"/>
                <w:szCs w:val="24"/>
              </w:rPr>
              <w:t>8</w:t>
            </w:r>
            <w:r w:rsidRPr="00545A22">
              <w:rPr>
                <w:rFonts w:ascii="Times New Roman" w:hAnsi="Times New Roman" w:cs="Times New Roman"/>
                <w:b/>
                <w:bCs/>
                <w:sz w:val="24"/>
                <w:szCs w:val="24"/>
              </w:rPr>
              <w:t>-d)</w:t>
            </w:r>
          </w:p>
        </w:tc>
      </w:tr>
      <w:tr w:rsidR="009C1015" w:rsidRPr="00545A22" w14:paraId="4DF599FF" w14:textId="77777777" w:rsidTr="003F4DF0">
        <w:trPr>
          <w:trHeight w:val="6882"/>
        </w:trPr>
        <w:tc>
          <w:tcPr>
            <w:tcW w:w="7553" w:type="dxa"/>
          </w:tcPr>
          <w:p w14:paraId="074C1174" w14:textId="5B0414EC" w:rsidR="003F1745" w:rsidRPr="00545A22" w:rsidRDefault="009C1015" w:rsidP="003F4DF0">
            <w:pPr>
              <w:spacing w:line="360" w:lineRule="auto"/>
              <w:jc w:val="both"/>
              <w:rPr>
                <w:noProof/>
              </w:rPr>
            </w:pPr>
            <w:r w:rsidRPr="00545A22">
              <w:rPr>
                <w:noProof/>
              </w:rPr>
              <w:lastRenderedPageBreak/>
              <w:drawing>
                <wp:inline distT="0" distB="0" distL="0" distR="0" wp14:anchorId="46A378CD" wp14:editId="1C59368C">
                  <wp:extent cx="4700270" cy="4071937"/>
                  <wp:effectExtent l="0" t="0" r="5080" b="5080"/>
                  <wp:docPr id="916579625" name="Picture 1">
                    <a:extLst xmlns:a="http://schemas.openxmlformats.org/drawingml/2006/main">
                      <a:ext uri="{FF2B5EF4-FFF2-40B4-BE49-F238E27FC236}">
                        <a16:creationId xmlns:a16="http://schemas.microsoft.com/office/drawing/2014/main" id="{E26B10E5-39C3-F40B-43DE-D770CF2714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E26B10E5-39C3-F40B-43DE-D770CF2714BE}"/>
                              </a:ext>
                            </a:extLst>
                          </pic:cNvPr>
                          <pic:cNvPicPr>
                            <a:picLocks noChangeAspect="1"/>
                          </pic:cNvPicPr>
                        </pic:nvPicPr>
                        <pic:blipFill rotWithShape="1">
                          <a:blip r:embed="rId42"/>
                          <a:srcRect l="4094" t="2612" r="8034"/>
                          <a:stretch/>
                        </pic:blipFill>
                        <pic:spPr>
                          <a:xfrm>
                            <a:off x="0" y="0"/>
                            <a:ext cx="4714924" cy="4084632"/>
                          </a:xfrm>
                          <a:prstGeom prst="rect">
                            <a:avLst/>
                          </a:prstGeom>
                        </pic:spPr>
                      </pic:pic>
                    </a:graphicData>
                  </a:graphic>
                </wp:inline>
              </w:drawing>
            </w:r>
          </w:p>
          <w:p w14:paraId="0C463150" w14:textId="45BB8BA8" w:rsidR="003F1745" w:rsidRPr="00545A22" w:rsidRDefault="003F1745" w:rsidP="003F4DF0">
            <w:pPr>
              <w:spacing w:line="360" w:lineRule="auto"/>
              <w:jc w:val="both"/>
              <w:rPr>
                <w:noProof/>
              </w:rPr>
            </w:pPr>
            <w:r w:rsidRPr="00545A22">
              <w:rPr>
                <w:rFonts w:ascii="Times New Roman" w:hAnsi="Times New Roman" w:cs="Times New Roman"/>
                <w:sz w:val="24"/>
                <w:szCs w:val="24"/>
              </w:rPr>
              <w:t xml:space="preserve">  </w:t>
            </w:r>
            <w:r w:rsidRPr="00545A22">
              <w:rPr>
                <w:rFonts w:ascii="Times New Roman" w:hAnsi="Times New Roman" w:cs="Times New Roman"/>
                <w:b/>
                <w:bCs/>
                <w:sz w:val="24"/>
                <w:szCs w:val="24"/>
              </w:rPr>
              <w:t>(</w:t>
            </w:r>
            <w:r w:rsidR="009C1015" w:rsidRPr="00545A22">
              <w:rPr>
                <w:rFonts w:ascii="Times New Roman" w:hAnsi="Times New Roman" w:cs="Times New Roman"/>
                <w:b/>
                <w:bCs/>
                <w:sz w:val="24"/>
                <w:szCs w:val="24"/>
              </w:rPr>
              <w:t>8</w:t>
            </w:r>
            <w:r w:rsidRPr="00545A22">
              <w:rPr>
                <w:rFonts w:ascii="Times New Roman" w:hAnsi="Times New Roman" w:cs="Times New Roman"/>
                <w:b/>
                <w:bCs/>
                <w:sz w:val="24"/>
                <w:szCs w:val="24"/>
              </w:rPr>
              <w:t>-e)</w:t>
            </w:r>
          </w:p>
        </w:tc>
        <w:tc>
          <w:tcPr>
            <w:tcW w:w="7455" w:type="dxa"/>
          </w:tcPr>
          <w:p w14:paraId="7BDE76F1" w14:textId="73EE2107" w:rsidR="003F1745" w:rsidRPr="00545A22" w:rsidRDefault="009C1015" w:rsidP="003F4DF0">
            <w:pPr>
              <w:spacing w:line="360" w:lineRule="auto"/>
              <w:jc w:val="both"/>
              <w:rPr>
                <w:noProof/>
              </w:rPr>
            </w:pPr>
            <w:r w:rsidRPr="00545A22">
              <w:rPr>
                <w:noProof/>
              </w:rPr>
              <w:drawing>
                <wp:inline distT="0" distB="0" distL="0" distR="0" wp14:anchorId="1175F811" wp14:editId="735A0CF7">
                  <wp:extent cx="4552950" cy="4004717"/>
                  <wp:effectExtent l="0" t="0" r="0" b="0"/>
                  <wp:docPr id="65778973" name="Picture 2">
                    <a:extLst xmlns:a="http://schemas.openxmlformats.org/drawingml/2006/main">
                      <a:ext uri="{FF2B5EF4-FFF2-40B4-BE49-F238E27FC236}">
                        <a16:creationId xmlns:a16="http://schemas.microsoft.com/office/drawing/2014/main" id="{1B8CA458-EC79-D810-2DB2-606A297CF12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1B8CA458-EC79-D810-2DB2-606A297CF127}"/>
                              </a:ext>
                            </a:extLst>
                          </pic:cNvPr>
                          <pic:cNvPicPr>
                            <a:picLocks noChangeAspect="1"/>
                          </pic:cNvPicPr>
                        </pic:nvPicPr>
                        <pic:blipFill rotWithShape="1">
                          <a:blip r:embed="rId43"/>
                          <a:srcRect l="3122" t="3251" r="7917"/>
                          <a:stretch/>
                        </pic:blipFill>
                        <pic:spPr>
                          <a:xfrm>
                            <a:off x="0" y="0"/>
                            <a:ext cx="4565238" cy="4015525"/>
                          </a:xfrm>
                          <a:prstGeom prst="rect">
                            <a:avLst/>
                          </a:prstGeom>
                        </pic:spPr>
                      </pic:pic>
                    </a:graphicData>
                  </a:graphic>
                </wp:inline>
              </w:drawing>
            </w:r>
          </w:p>
          <w:p w14:paraId="2085F430" w14:textId="5A8559EC" w:rsidR="003F1745" w:rsidRPr="00545A22" w:rsidRDefault="003F1745" w:rsidP="003F4DF0">
            <w:pPr>
              <w:spacing w:line="360" w:lineRule="auto"/>
              <w:jc w:val="both"/>
              <w:rPr>
                <w:rFonts w:ascii="Times New Roman" w:hAnsi="Times New Roman" w:cs="Times New Roman"/>
                <w:b/>
                <w:bCs/>
                <w:noProof/>
              </w:rPr>
            </w:pPr>
            <w:r w:rsidRPr="00545A22">
              <w:rPr>
                <w:rFonts w:ascii="Times New Roman" w:hAnsi="Times New Roman" w:cs="Times New Roman"/>
                <w:b/>
                <w:bCs/>
                <w:noProof/>
              </w:rPr>
              <w:t>(</w:t>
            </w:r>
            <w:r w:rsidR="009C1015" w:rsidRPr="00545A22">
              <w:rPr>
                <w:rFonts w:ascii="Times New Roman" w:hAnsi="Times New Roman" w:cs="Times New Roman"/>
                <w:b/>
                <w:bCs/>
                <w:noProof/>
              </w:rPr>
              <w:t>8</w:t>
            </w:r>
            <w:r w:rsidRPr="00545A22">
              <w:rPr>
                <w:rFonts w:ascii="Times New Roman" w:hAnsi="Times New Roman" w:cs="Times New Roman"/>
                <w:b/>
                <w:bCs/>
                <w:noProof/>
              </w:rPr>
              <w:t>-f)</w:t>
            </w:r>
          </w:p>
        </w:tc>
      </w:tr>
      <w:tr w:rsidR="009C1015" w:rsidRPr="00545A22" w14:paraId="4E572461" w14:textId="77777777" w:rsidTr="003F4DF0">
        <w:trPr>
          <w:trHeight w:val="6882"/>
        </w:trPr>
        <w:tc>
          <w:tcPr>
            <w:tcW w:w="7553" w:type="dxa"/>
          </w:tcPr>
          <w:p w14:paraId="6221AD31" w14:textId="0A730218" w:rsidR="003F1745" w:rsidRPr="00545A22" w:rsidRDefault="009C1015" w:rsidP="003F4DF0">
            <w:pPr>
              <w:spacing w:line="360" w:lineRule="auto"/>
              <w:jc w:val="both"/>
              <w:rPr>
                <w:noProof/>
              </w:rPr>
            </w:pPr>
            <w:r w:rsidRPr="00545A22">
              <w:rPr>
                <w:noProof/>
              </w:rPr>
              <w:lastRenderedPageBreak/>
              <w:drawing>
                <wp:inline distT="0" distB="0" distL="0" distR="0" wp14:anchorId="7923FFD3" wp14:editId="65DCB6D8">
                  <wp:extent cx="4702444" cy="4181475"/>
                  <wp:effectExtent l="0" t="0" r="3175" b="0"/>
                  <wp:docPr id="230876825" name="Picture 3">
                    <a:extLst xmlns:a="http://schemas.openxmlformats.org/drawingml/2006/main">
                      <a:ext uri="{FF2B5EF4-FFF2-40B4-BE49-F238E27FC236}">
                        <a16:creationId xmlns:a16="http://schemas.microsoft.com/office/drawing/2014/main" id="{C77256DA-9085-2763-E93E-ECE586814EA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C77256DA-9085-2763-E93E-ECE586814EA0}"/>
                              </a:ext>
                            </a:extLst>
                          </pic:cNvPr>
                          <pic:cNvPicPr>
                            <a:picLocks noChangeAspect="1"/>
                          </pic:cNvPicPr>
                        </pic:nvPicPr>
                        <pic:blipFill rotWithShape="1">
                          <a:blip r:embed="rId44"/>
                          <a:srcRect l="4378" t="2332" r="7861"/>
                          <a:stretch/>
                        </pic:blipFill>
                        <pic:spPr>
                          <a:xfrm>
                            <a:off x="0" y="0"/>
                            <a:ext cx="4723006" cy="4199759"/>
                          </a:xfrm>
                          <a:prstGeom prst="rect">
                            <a:avLst/>
                          </a:prstGeom>
                        </pic:spPr>
                      </pic:pic>
                    </a:graphicData>
                  </a:graphic>
                </wp:inline>
              </w:drawing>
            </w:r>
          </w:p>
          <w:p w14:paraId="40FE1DAC" w14:textId="5B28BE98" w:rsidR="003F1745" w:rsidRPr="00545A22" w:rsidRDefault="003F1745" w:rsidP="003F4DF0">
            <w:pPr>
              <w:spacing w:line="360" w:lineRule="auto"/>
              <w:jc w:val="both"/>
              <w:rPr>
                <w:rFonts w:ascii="Times New Roman" w:hAnsi="Times New Roman" w:cs="Times New Roman"/>
                <w:b/>
                <w:bCs/>
                <w:noProof/>
              </w:rPr>
            </w:pPr>
            <w:r w:rsidRPr="00545A22">
              <w:rPr>
                <w:rFonts w:ascii="Times New Roman" w:hAnsi="Times New Roman" w:cs="Times New Roman"/>
                <w:b/>
                <w:bCs/>
                <w:noProof/>
              </w:rPr>
              <w:t>(</w:t>
            </w:r>
            <w:r w:rsidR="009C1015" w:rsidRPr="00545A22">
              <w:rPr>
                <w:rFonts w:ascii="Times New Roman" w:hAnsi="Times New Roman" w:cs="Times New Roman"/>
                <w:b/>
                <w:bCs/>
                <w:noProof/>
              </w:rPr>
              <w:t>8</w:t>
            </w:r>
            <w:r w:rsidRPr="00545A22">
              <w:rPr>
                <w:rFonts w:ascii="Times New Roman" w:hAnsi="Times New Roman" w:cs="Times New Roman"/>
                <w:b/>
                <w:bCs/>
                <w:noProof/>
              </w:rPr>
              <w:t>-g)</w:t>
            </w:r>
          </w:p>
        </w:tc>
        <w:tc>
          <w:tcPr>
            <w:tcW w:w="7455" w:type="dxa"/>
          </w:tcPr>
          <w:p w14:paraId="6FC52666" w14:textId="5B16E5AB" w:rsidR="003F1745" w:rsidRPr="00545A22" w:rsidRDefault="009C1015" w:rsidP="003F4DF0">
            <w:pPr>
              <w:spacing w:line="360" w:lineRule="auto"/>
              <w:jc w:val="both"/>
              <w:rPr>
                <w:noProof/>
              </w:rPr>
            </w:pPr>
            <w:r w:rsidRPr="00545A22">
              <w:rPr>
                <w:noProof/>
              </w:rPr>
              <w:drawing>
                <wp:inline distT="0" distB="0" distL="0" distR="0" wp14:anchorId="1875B321" wp14:editId="67166559">
                  <wp:extent cx="4633913" cy="4173113"/>
                  <wp:effectExtent l="0" t="0" r="0" b="0"/>
                  <wp:docPr id="1826056887" name="Picture 4">
                    <a:extLst xmlns:a="http://schemas.openxmlformats.org/drawingml/2006/main">
                      <a:ext uri="{FF2B5EF4-FFF2-40B4-BE49-F238E27FC236}">
                        <a16:creationId xmlns:a16="http://schemas.microsoft.com/office/drawing/2014/main" id="{B8DED870-C053-6375-3338-C693C19152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B8DED870-C053-6375-3338-C693C1915215}"/>
                              </a:ext>
                            </a:extLst>
                          </pic:cNvPr>
                          <pic:cNvPicPr>
                            <a:picLocks noChangeAspect="1"/>
                          </pic:cNvPicPr>
                        </pic:nvPicPr>
                        <pic:blipFill rotWithShape="1">
                          <a:blip r:embed="rId45"/>
                          <a:srcRect l="4197" t="2914" r="8160"/>
                          <a:stretch/>
                        </pic:blipFill>
                        <pic:spPr>
                          <a:xfrm>
                            <a:off x="0" y="0"/>
                            <a:ext cx="4643157" cy="4181438"/>
                          </a:xfrm>
                          <a:prstGeom prst="rect">
                            <a:avLst/>
                          </a:prstGeom>
                        </pic:spPr>
                      </pic:pic>
                    </a:graphicData>
                  </a:graphic>
                </wp:inline>
              </w:drawing>
            </w:r>
          </w:p>
          <w:p w14:paraId="795F0BDD" w14:textId="7446AE5F" w:rsidR="003F1745" w:rsidRPr="00545A22" w:rsidRDefault="003F1745" w:rsidP="003F4DF0">
            <w:pPr>
              <w:spacing w:line="360" w:lineRule="auto"/>
              <w:jc w:val="both"/>
              <w:rPr>
                <w:rFonts w:ascii="Times New Roman" w:hAnsi="Times New Roman" w:cs="Times New Roman"/>
                <w:b/>
                <w:bCs/>
                <w:noProof/>
              </w:rPr>
            </w:pPr>
            <w:r w:rsidRPr="00545A22">
              <w:rPr>
                <w:rFonts w:ascii="Times New Roman" w:hAnsi="Times New Roman" w:cs="Times New Roman"/>
                <w:b/>
                <w:bCs/>
                <w:noProof/>
              </w:rPr>
              <w:t>(</w:t>
            </w:r>
            <w:r w:rsidR="009C1015" w:rsidRPr="00545A22">
              <w:rPr>
                <w:rFonts w:ascii="Times New Roman" w:hAnsi="Times New Roman" w:cs="Times New Roman"/>
                <w:b/>
                <w:bCs/>
                <w:noProof/>
              </w:rPr>
              <w:t>8</w:t>
            </w:r>
            <w:r w:rsidRPr="00545A22">
              <w:rPr>
                <w:rFonts w:ascii="Times New Roman" w:hAnsi="Times New Roman" w:cs="Times New Roman"/>
                <w:b/>
                <w:bCs/>
                <w:noProof/>
              </w:rPr>
              <w:t>-h)</w:t>
            </w:r>
          </w:p>
        </w:tc>
      </w:tr>
    </w:tbl>
    <w:p w14:paraId="53235C2E" w14:textId="77777777" w:rsidR="003F1745" w:rsidRPr="00545A22" w:rsidRDefault="003F1745" w:rsidP="003F1745">
      <w:pPr>
        <w:tabs>
          <w:tab w:val="left" w:pos="3998"/>
        </w:tabs>
        <w:rPr>
          <w:rFonts w:ascii="Times New Roman" w:hAnsi="Times New Roman" w:cs="Times New Roman"/>
          <w:sz w:val="24"/>
          <w:szCs w:val="24"/>
        </w:rPr>
      </w:pPr>
    </w:p>
    <w:p w14:paraId="1886B773" w14:textId="308EA6CB" w:rsidR="0070362C" w:rsidRPr="00545A22" w:rsidRDefault="00F7568D" w:rsidP="0070362C">
      <w:pPr>
        <w:tabs>
          <w:tab w:val="left" w:pos="3998"/>
        </w:tabs>
        <w:jc w:val="both"/>
        <w:rPr>
          <w:rFonts w:ascii="Times New Roman" w:hAnsi="Times New Roman" w:cs="Times New Roman"/>
          <w:sz w:val="24"/>
          <w:szCs w:val="24"/>
        </w:rPr>
      </w:pPr>
      <w:r w:rsidRPr="00545A22">
        <w:rPr>
          <w:rFonts w:ascii="Times New Roman" w:hAnsi="Times New Roman" w:cs="Times New Roman"/>
          <w:color w:val="242021"/>
          <w:sz w:val="24"/>
          <w:szCs w:val="24"/>
        </w:rPr>
        <w:t xml:space="preserve">Note: </w:t>
      </w:r>
      <w:r w:rsidR="0070362C" w:rsidRPr="00545A22">
        <w:rPr>
          <w:rFonts w:ascii="Times New Roman" w:hAnsi="Times New Roman" w:cs="Times New Roman"/>
          <w:color w:val="242021"/>
          <w:sz w:val="24"/>
          <w:szCs w:val="24"/>
        </w:rPr>
        <w:t>DETHVOL refers to changes of Ethereum Implied Volatility (</w:t>
      </w:r>
      <m:oMath>
        <m:r>
          <m:rPr>
            <m:sty m:val="p"/>
          </m:rPr>
          <w:rPr>
            <w:rFonts w:ascii="Cambria Math" w:hAnsi="Cambria Math" w:cs="Times New Roman"/>
            <w:sz w:val="24"/>
            <w:szCs w:val="24"/>
          </w:rPr>
          <m:t>∆EthVol</m:t>
        </m:r>
      </m:oMath>
      <w:proofErr w:type="gramStart"/>
      <w:r w:rsidR="0070362C" w:rsidRPr="00545A22">
        <w:rPr>
          <w:rFonts w:ascii="Times New Roman" w:hAnsi="Times New Roman" w:cs="Times New Roman"/>
          <w:b/>
          <w:sz w:val="24"/>
          <w:szCs w:val="24"/>
        </w:rPr>
        <w:t xml:space="preserve">) </w:t>
      </w:r>
      <w:r w:rsidR="0070362C" w:rsidRPr="00545A22">
        <w:rPr>
          <w:rFonts w:ascii="Times New Roman" w:hAnsi="Times New Roman" w:cs="Times New Roman"/>
          <w:color w:val="242021"/>
          <w:sz w:val="24"/>
          <w:szCs w:val="24"/>
        </w:rPr>
        <w:t>,</w:t>
      </w:r>
      <w:proofErr w:type="gramEnd"/>
      <w:r w:rsidR="0070362C" w:rsidRPr="00545A22">
        <w:rPr>
          <w:rFonts w:ascii="Times New Roman" w:hAnsi="Times New Roman" w:cs="Times New Roman"/>
          <w:color w:val="242021"/>
          <w:sz w:val="24"/>
          <w:szCs w:val="24"/>
        </w:rPr>
        <w:t xml:space="preserve"> PRETH refers to positive returns of Ethereum (</w:t>
      </w:r>
      <m:oMath>
        <m:sSubSup>
          <m:sSubSupPr>
            <m:ctrlPr>
              <w:rPr>
                <w:rFonts w:ascii="Cambria Math" w:hAnsi="Cambria Math"/>
                <w:i/>
                <w:iCs/>
                <w:color w:val="000000"/>
                <w:sz w:val="20"/>
                <w:szCs w:val="20"/>
              </w:rPr>
            </m:ctrlPr>
          </m:sSubSupPr>
          <m:e>
            <m:r>
              <w:rPr>
                <w:rFonts w:ascii="Cambria Math" w:eastAsia="Times New Roman" w:hAnsi="Cambria Math"/>
                <w:color w:val="000000"/>
                <w:sz w:val="20"/>
                <w:szCs w:val="20"/>
              </w:rPr>
              <m:t>R</m:t>
            </m:r>
          </m:e>
          <m:sub>
            <m:r>
              <w:rPr>
                <w:rFonts w:ascii="Cambria Math" w:eastAsia="Times New Roman" w:hAnsi="Cambria Math"/>
                <w:color w:val="000000"/>
                <w:sz w:val="20"/>
                <w:szCs w:val="20"/>
              </w:rPr>
              <m:t>t</m:t>
            </m:r>
          </m:sub>
          <m:sup>
            <m:r>
              <w:rPr>
                <w:rFonts w:ascii="Cambria Math" w:eastAsia="Times New Roman" w:hAnsi="Cambria Math"/>
                <w:color w:val="000000"/>
                <w:sz w:val="20"/>
                <w:szCs w:val="20"/>
              </w:rPr>
              <m:t>+</m:t>
            </m:r>
          </m:sup>
        </m:sSubSup>
      </m:oMath>
      <w:r w:rsidR="0070362C" w:rsidRPr="00545A22">
        <w:rPr>
          <w:rFonts w:ascii="Times New Roman" w:hAnsi="Times New Roman" w:cs="Times New Roman"/>
          <w:color w:val="242021"/>
          <w:sz w:val="24"/>
          <w:szCs w:val="24"/>
        </w:rPr>
        <w:t>), and NRETH refers to negative returns of Ethereum (</w:t>
      </w:r>
      <m:oMath>
        <m:sSubSup>
          <m:sSubSupPr>
            <m:ctrlPr>
              <w:rPr>
                <w:rFonts w:ascii="Cambria Math" w:hAnsi="Cambria Math"/>
                <w:i/>
                <w:iCs/>
                <w:color w:val="000000"/>
                <w:sz w:val="20"/>
                <w:szCs w:val="20"/>
              </w:rPr>
            </m:ctrlPr>
          </m:sSubSupPr>
          <m:e>
            <m:r>
              <w:rPr>
                <w:rFonts w:ascii="Cambria Math" w:eastAsia="Times New Roman" w:hAnsi="Cambria Math"/>
                <w:color w:val="000000"/>
                <w:sz w:val="20"/>
                <w:szCs w:val="20"/>
              </w:rPr>
              <m:t>R</m:t>
            </m:r>
          </m:e>
          <m:sub>
            <m:r>
              <w:rPr>
                <w:rFonts w:ascii="Cambria Math" w:eastAsia="Times New Roman" w:hAnsi="Cambria Math"/>
                <w:color w:val="000000"/>
                <w:sz w:val="20"/>
                <w:szCs w:val="20"/>
              </w:rPr>
              <m:t>t</m:t>
            </m:r>
          </m:sub>
          <m:sup>
            <m:r>
              <w:rPr>
                <w:rFonts w:ascii="Cambria Math" w:eastAsia="Times New Roman" w:hAnsi="Cambria Math"/>
                <w:color w:val="000000"/>
                <w:sz w:val="20"/>
                <w:szCs w:val="20"/>
              </w:rPr>
              <m:t>-</m:t>
            </m:r>
          </m:sup>
        </m:sSubSup>
      </m:oMath>
      <w:r w:rsidR="0070362C" w:rsidRPr="00545A22">
        <w:rPr>
          <w:rFonts w:ascii="Times New Roman" w:hAnsi="Times New Roman" w:cs="Times New Roman"/>
          <w:color w:val="242021"/>
          <w:sz w:val="24"/>
          <w:szCs w:val="24"/>
        </w:rPr>
        <w:t xml:space="preserve">) </w:t>
      </w:r>
    </w:p>
    <w:p w14:paraId="5DE39CC8" w14:textId="07F45E66" w:rsidR="003F1745" w:rsidRPr="00545A22" w:rsidRDefault="003F1745" w:rsidP="003F1745">
      <w:pPr>
        <w:tabs>
          <w:tab w:val="left" w:pos="3998"/>
        </w:tabs>
        <w:rPr>
          <w:rFonts w:ascii="Times New Roman" w:hAnsi="Times New Roman" w:cs="Times New Roman"/>
          <w:sz w:val="24"/>
          <w:szCs w:val="24"/>
        </w:rPr>
        <w:sectPr w:rsidR="003F1745" w:rsidRPr="00545A22" w:rsidSect="006A6799">
          <w:pgSz w:w="15840" w:h="12240" w:orient="landscape"/>
          <w:pgMar w:top="1440" w:right="1440" w:bottom="1440" w:left="1440" w:header="720" w:footer="720" w:gutter="0"/>
          <w:cols w:space="720"/>
          <w:docGrid w:linePitch="360"/>
        </w:sectPr>
      </w:pPr>
      <w:r w:rsidRPr="00545A22">
        <w:rPr>
          <w:rFonts w:ascii="Times New Roman" w:hAnsi="Times New Roman" w:cs="Times New Roman"/>
          <w:sz w:val="24"/>
          <w:szCs w:val="24"/>
        </w:rPr>
        <w:tab/>
      </w:r>
    </w:p>
    <w:p w14:paraId="6E688910" w14:textId="3B5F19C8" w:rsidR="000073E7" w:rsidRPr="00545A22" w:rsidRDefault="000073E7" w:rsidP="00FD44FD">
      <w:pPr>
        <w:rPr>
          <w:rFonts w:ascii="Times New Roman" w:hAnsi="Times New Roman" w:cs="Times New Roman"/>
          <w:b/>
          <w:sz w:val="28"/>
        </w:rPr>
      </w:pPr>
      <w:r w:rsidRPr="00545A22">
        <w:rPr>
          <w:rFonts w:ascii="Times New Roman" w:hAnsi="Times New Roman" w:cs="Times New Roman"/>
          <w:b/>
          <w:sz w:val="28"/>
        </w:rPr>
        <w:lastRenderedPageBreak/>
        <w:t xml:space="preserve">Appendix </w:t>
      </w:r>
    </w:p>
    <w:p w14:paraId="25FD30E7" w14:textId="6B9245EB" w:rsidR="00165E15" w:rsidRPr="00545A22" w:rsidRDefault="00165E15" w:rsidP="00132CA6">
      <w:pPr>
        <w:spacing w:after="0"/>
        <w:rPr>
          <w:rFonts w:ascii="Times New Roman" w:hAnsi="Times New Roman" w:cs="Times New Roman"/>
          <w:b/>
        </w:rPr>
      </w:pPr>
      <w:r w:rsidRPr="00545A22">
        <w:rPr>
          <w:rFonts w:ascii="Times New Roman" w:hAnsi="Times New Roman" w:cs="Times New Roman"/>
          <w:b/>
        </w:rPr>
        <w:t xml:space="preserve">Figure </w:t>
      </w:r>
      <w:r w:rsidR="005C0D98" w:rsidRPr="00545A22">
        <w:rPr>
          <w:rFonts w:ascii="Times New Roman" w:hAnsi="Times New Roman" w:cs="Times New Roman"/>
          <w:b/>
        </w:rPr>
        <w:t>9</w:t>
      </w:r>
      <w:r w:rsidRPr="00545A22">
        <w:rPr>
          <w:rFonts w:ascii="Times New Roman" w:hAnsi="Times New Roman" w:cs="Times New Roman"/>
          <w:b/>
        </w:rPr>
        <w:t xml:space="preserve">: Asymmetric </w:t>
      </w:r>
      <w:r w:rsidR="00132CA6" w:rsidRPr="00545A22">
        <w:rPr>
          <w:rFonts w:ascii="Times New Roman" w:hAnsi="Times New Roman" w:cs="Times New Roman"/>
          <w:b/>
        </w:rPr>
        <w:t>R</w:t>
      </w:r>
      <w:r w:rsidRPr="00545A22">
        <w:rPr>
          <w:rFonts w:ascii="Times New Roman" w:hAnsi="Times New Roman" w:cs="Times New Roman"/>
          <w:b/>
        </w:rPr>
        <w:t xml:space="preserve">esponses of </w:t>
      </w:r>
      <m:oMath>
        <m:r>
          <m:rPr>
            <m:sty m:val="bi"/>
          </m:rPr>
          <w:rPr>
            <w:rFonts w:ascii="Cambria Math" w:hAnsi="Cambria Math" w:cs="Times New Roman"/>
          </w:rPr>
          <m:t>∆EthVol</m:t>
        </m:r>
      </m:oMath>
      <w:r w:rsidRPr="00545A22">
        <w:rPr>
          <w:rFonts w:ascii="Times New Roman" w:hAnsi="Times New Roman" w:cs="Times New Roman"/>
          <w:b/>
        </w:rPr>
        <w:t xml:space="preserve"> and </w:t>
      </w:r>
      <m:oMath>
        <m:r>
          <m:rPr>
            <m:sty m:val="bi"/>
          </m:rPr>
          <w:rPr>
            <w:rFonts w:ascii="Cambria Math" w:hAnsi="Cambria Math" w:cs="Times New Roman"/>
          </w:rPr>
          <m:t>∆BitVol</m:t>
        </m:r>
      </m:oMath>
      <w:r w:rsidRPr="00545A22">
        <w:rPr>
          <w:rFonts w:ascii="Times New Roman" w:hAnsi="Times New Roman" w:cs="Times New Roman"/>
          <w:b/>
        </w:rPr>
        <w:t xml:space="preserve">  to </w:t>
      </w:r>
      <w:r w:rsidR="00132CA6" w:rsidRPr="00545A22">
        <w:rPr>
          <w:rFonts w:ascii="Times New Roman" w:hAnsi="Times New Roman" w:cs="Times New Roman"/>
          <w:b/>
        </w:rPr>
        <w:t>P</w:t>
      </w:r>
      <w:r w:rsidRPr="00545A22">
        <w:rPr>
          <w:rFonts w:ascii="Times New Roman" w:hAnsi="Times New Roman" w:cs="Times New Roman"/>
          <w:b/>
        </w:rPr>
        <w:t xml:space="preserve">ositive and </w:t>
      </w:r>
      <w:r w:rsidR="00132CA6" w:rsidRPr="00545A22">
        <w:rPr>
          <w:rFonts w:ascii="Times New Roman" w:hAnsi="Times New Roman" w:cs="Times New Roman"/>
          <w:b/>
        </w:rPr>
        <w:t>N</w:t>
      </w:r>
      <w:r w:rsidRPr="00545A22">
        <w:rPr>
          <w:rFonts w:ascii="Times New Roman" w:hAnsi="Times New Roman" w:cs="Times New Roman"/>
          <w:b/>
        </w:rPr>
        <w:t xml:space="preserve">egative </w:t>
      </w:r>
      <w:r w:rsidR="00132CA6" w:rsidRPr="00545A22">
        <w:rPr>
          <w:rFonts w:ascii="Times New Roman" w:hAnsi="Times New Roman" w:cs="Times New Roman"/>
          <w:b/>
        </w:rPr>
        <w:t>R</w:t>
      </w:r>
      <w:r w:rsidRPr="00545A22">
        <w:rPr>
          <w:rFonts w:ascii="Times New Roman" w:hAnsi="Times New Roman" w:cs="Times New Roman"/>
          <w:b/>
        </w:rPr>
        <w:t>eturn</w:t>
      </w:r>
      <w:r w:rsidR="00132CA6" w:rsidRPr="00545A22">
        <w:rPr>
          <w:rFonts w:ascii="Times New Roman" w:hAnsi="Times New Roman" w:cs="Times New Roman"/>
          <w:b/>
        </w:rPr>
        <w:t>s</w:t>
      </w:r>
      <w:r w:rsidRPr="00545A22">
        <w:rPr>
          <w:rFonts w:ascii="Times New Roman" w:hAnsi="Times New Roman" w:cs="Times New Roman"/>
          <w:b/>
        </w:rPr>
        <w:t xml:space="preserve"> of Bitcoin and Ethereum </w:t>
      </w:r>
    </w:p>
    <w:p w14:paraId="7D49D9E4" w14:textId="77777777" w:rsidR="00165E15" w:rsidRPr="00545A22" w:rsidRDefault="00165E15" w:rsidP="00165E15">
      <w:pPr>
        <w:spacing w:after="0"/>
        <w:rPr>
          <w:rFonts w:ascii="Times New Roman" w:hAnsi="Times New Roman" w:cs="Times New Roman"/>
          <w:b/>
        </w:rPr>
      </w:pPr>
    </w:p>
    <w:tbl>
      <w:tblPr>
        <w:tblStyle w:val="TableGrid"/>
        <w:tblW w:w="14886" w:type="dxa"/>
        <w:jc w:val="center"/>
        <w:tblLook w:val="04A0" w:firstRow="1" w:lastRow="0" w:firstColumn="1" w:lastColumn="0" w:noHBand="0" w:noVBand="1"/>
      </w:tblPr>
      <w:tblGrid>
        <w:gridCol w:w="7545"/>
        <w:gridCol w:w="7341"/>
      </w:tblGrid>
      <w:tr w:rsidR="00165E15" w:rsidRPr="00545A22" w14:paraId="08C444FD" w14:textId="77777777" w:rsidTr="000073E7">
        <w:trPr>
          <w:trHeight w:val="3354"/>
          <w:jc w:val="center"/>
        </w:trPr>
        <w:tc>
          <w:tcPr>
            <w:tcW w:w="7545" w:type="dxa"/>
          </w:tcPr>
          <w:p w14:paraId="533458B5" w14:textId="77777777" w:rsidR="00165E15" w:rsidRPr="00545A22" w:rsidRDefault="00165E15" w:rsidP="00C011C8">
            <w:r w:rsidRPr="00545A22">
              <w:rPr>
                <w:noProof/>
                <w:lang w:val="en-GB" w:eastAsia="en-GB"/>
              </w:rPr>
              <w:drawing>
                <wp:inline distT="0" distB="0" distL="0" distR="0" wp14:anchorId="440B9F3B" wp14:editId="37EC319F">
                  <wp:extent cx="4543425" cy="2459355"/>
                  <wp:effectExtent l="0" t="0" r="0"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5107" r="6985"/>
                          <a:stretch/>
                        </pic:blipFill>
                        <pic:spPr bwMode="auto">
                          <a:xfrm>
                            <a:off x="0" y="0"/>
                            <a:ext cx="4574436" cy="2476141"/>
                          </a:xfrm>
                          <a:prstGeom prst="rect">
                            <a:avLst/>
                          </a:prstGeom>
                          <a:noFill/>
                        </pic:spPr>
                      </pic:pic>
                    </a:graphicData>
                  </a:graphic>
                </wp:inline>
              </w:drawing>
            </w:r>
          </w:p>
        </w:tc>
        <w:tc>
          <w:tcPr>
            <w:tcW w:w="7341" w:type="dxa"/>
          </w:tcPr>
          <w:p w14:paraId="1A3BF21F" w14:textId="77777777" w:rsidR="00165E15" w:rsidRPr="00545A22" w:rsidRDefault="00165E15" w:rsidP="00C011C8">
            <w:r w:rsidRPr="00545A22">
              <w:rPr>
                <w:noProof/>
                <w:lang w:val="en-GB" w:eastAsia="en-GB"/>
              </w:rPr>
              <w:drawing>
                <wp:inline distT="0" distB="0" distL="0" distR="0" wp14:anchorId="4E793F50" wp14:editId="4B092A78">
                  <wp:extent cx="4505325" cy="2426970"/>
                  <wp:effectExtent l="0" t="0" r="0" b="0"/>
                  <wp:docPr id="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6683" r="6496"/>
                          <a:stretch/>
                        </pic:blipFill>
                        <pic:spPr bwMode="auto">
                          <a:xfrm>
                            <a:off x="0" y="0"/>
                            <a:ext cx="4513532" cy="2431391"/>
                          </a:xfrm>
                          <a:prstGeom prst="rect">
                            <a:avLst/>
                          </a:prstGeom>
                          <a:noFill/>
                        </pic:spPr>
                      </pic:pic>
                    </a:graphicData>
                  </a:graphic>
                </wp:inline>
              </w:drawing>
            </w:r>
          </w:p>
        </w:tc>
      </w:tr>
      <w:tr w:rsidR="00165E15" w:rsidRPr="00545A22" w14:paraId="16DE9774" w14:textId="77777777" w:rsidTr="000073E7">
        <w:trPr>
          <w:trHeight w:val="3365"/>
          <w:jc w:val="center"/>
        </w:trPr>
        <w:tc>
          <w:tcPr>
            <w:tcW w:w="7545" w:type="dxa"/>
          </w:tcPr>
          <w:p w14:paraId="6C975A73" w14:textId="77777777" w:rsidR="00165E15" w:rsidRPr="00545A22" w:rsidRDefault="00165E15" w:rsidP="00C011C8">
            <w:r w:rsidRPr="00545A22">
              <w:rPr>
                <w:noProof/>
                <w:lang w:val="en-GB" w:eastAsia="en-GB"/>
              </w:rPr>
              <w:drawing>
                <wp:inline distT="0" distB="0" distL="0" distR="0" wp14:anchorId="47DC1FFE" wp14:editId="1F6BA813">
                  <wp:extent cx="4581525" cy="2695495"/>
                  <wp:effectExtent l="0" t="0" r="0" b="0"/>
                  <wp:docPr id="1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6275" r="6772"/>
                          <a:stretch/>
                        </pic:blipFill>
                        <pic:spPr bwMode="auto">
                          <a:xfrm>
                            <a:off x="0" y="0"/>
                            <a:ext cx="4602036" cy="2707562"/>
                          </a:xfrm>
                          <a:prstGeom prst="rect">
                            <a:avLst/>
                          </a:prstGeom>
                          <a:noFill/>
                        </pic:spPr>
                      </pic:pic>
                    </a:graphicData>
                  </a:graphic>
                </wp:inline>
              </w:drawing>
            </w:r>
          </w:p>
        </w:tc>
        <w:tc>
          <w:tcPr>
            <w:tcW w:w="7341" w:type="dxa"/>
          </w:tcPr>
          <w:p w14:paraId="0575E4FE" w14:textId="77777777" w:rsidR="00165E15" w:rsidRPr="00545A22" w:rsidRDefault="00165E15" w:rsidP="00C011C8">
            <w:r w:rsidRPr="00545A22">
              <w:rPr>
                <w:noProof/>
                <w:lang w:val="en-GB" w:eastAsia="en-GB"/>
              </w:rPr>
              <w:drawing>
                <wp:inline distT="0" distB="0" distL="0" distR="0" wp14:anchorId="18A4FE7F" wp14:editId="56F530C0">
                  <wp:extent cx="4495800" cy="2654300"/>
                  <wp:effectExtent l="0" t="0" r="0" b="0"/>
                  <wp:docPr id="4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6372" r="6168"/>
                          <a:stretch/>
                        </pic:blipFill>
                        <pic:spPr bwMode="auto">
                          <a:xfrm>
                            <a:off x="0" y="0"/>
                            <a:ext cx="4527901" cy="2673252"/>
                          </a:xfrm>
                          <a:prstGeom prst="rect">
                            <a:avLst/>
                          </a:prstGeom>
                          <a:noFill/>
                        </pic:spPr>
                      </pic:pic>
                    </a:graphicData>
                  </a:graphic>
                </wp:inline>
              </w:drawing>
            </w:r>
          </w:p>
        </w:tc>
      </w:tr>
      <w:tr w:rsidR="00165E15" w:rsidRPr="00545A22" w14:paraId="3522F19D" w14:textId="77777777" w:rsidTr="000073E7">
        <w:trPr>
          <w:trHeight w:val="3198"/>
          <w:jc w:val="center"/>
        </w:trPr>
        <w:tc>
          <w:tcPr>
            <w:tcW w:w="7545" w:type="dxa"/>
          </w:tcPr>
          <w:p w14:paraId="7464F2F0" w14:textId="77777777" w:rsidR="00165E15" w:rsidRPr="00545A22" w:rsidRDefault="00165E15" w:rsidP="00C011C8">
            <w:pPr>
              <w:jc w:val="center"/>
            </w:pPr>
            <w:r w:rsidRPr="00545A22">
              <w:rPr>
                <w:noProof/>
                <w:lang w:val="en-GB" w:eastAsia="en-GB"/>
              </w:rPr>
              <w:lastRenderedPageBreak/>
              <w:drawing>
                <wp:inline distT="0" distB="0" distL="0" distR="0" wp14:anchorId="5A41AA62" wp14:editId="24324B84">
                  <wp:extent cx="4653358" cy="2838203"/>
                  <wp:effectExtent l="0" t="0" r="0" b="0"/>
                  <wp:docPr id="4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noChangeArrowheads="1"/>
                          </pic:cNvPicPr>
                        </pic:nvPicPr>
                        <pic:blipFill rotWithShape="1">
                          <a:blip r:embed="rId50">
                            <a:extLst>
                              <a:ext uri="{28A0092B-C50C-407E-A947-70E740481C1C}">
                                <a14:useLocalDpi xmlns:a14="http://schemas.microsoft.com/office/drawing/2010/main" val="0"/>
                              </a:ext>
                            </a:extLst>
                          </a:blip>
                          <a:srcRect l="5788" r="6655"/>
                          <a:stretch/>
                        </pic:blipFill>
                        <pic:spPr bwMode="auto">
                          <a:xfrm>
                            <a:off x="0" y="0"/>
                            <a:ext cx="4663520" cy="2844401"/>
                          </a:xfrm>
                          <a:prstGeom prst="rect">
                            <a:avLst/>
                          </a:prstGeom>
                          <a:noFill/>
                        </pic:spPr>
                      </pic:pic>
                    </a:graphicData>
                  </a:graphic>
                </wp:inline>
              </w:drawing>
            </w:r>
          </w:p>
        </w:tc>
        <w:tc>
          <w:tcPr>
            <w:tcW w:w="7341" w:type="dxa"/>
          </w:tcPr>
          <w:p w14:paraId="5FC8CB0F" w14:textId="77777777" w:rsidR="00165E15" w:rsidRPr="00545A22" w:rsidRDefault="00165E15" w:rsidP="00C011C8">
            <w:r w:rsidRPr="00545A22">
              <w:rPr>
                <w:noProof/>
                <w:lang w:val="en-GB" w:eastAsia="en-GB"/>
              </w:rPr>
              <w:drawing>
                <wp:inline distT="0" distB="0" distL="0" distR="0" wp14:anchorId="3887DF98" wp14:editId="4F999F7D">
                  <wp:extent cx="4475998" cy="2873829"/>
                  <wp:effectExtent l="0" t="0" r="0" b="0"/>
                  <wp:docPr id="4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noChangeArrowheads="1"/>
                          </pic:cNvPicPr>
                        </pic:nvPicPr>
                        <pic:blipFill rotWithShape="1">
                          <a:blip r:embed="rId51">
                            <a:extLst>
                              <a:ext uri="{28A0092B-C50C-407E-A947-70E740481C1C}">
                                <a14:useLocalDpi xmlns:a14="http://schemas.microsoft.com/office/drawing/2010/main" val="0"/>
                              </a:ext>
                            </a:extLst>
                          </a:blip>
                          <a:srcRect l="6424" r="7104"/>
                          <a:stretch/>
                        </pic:blipFill>
                        <pic:spPr bwMode="auto">
                          <a:xfrm>
                            <a:off x="0" y="0"/>
                            <a:ext cx="4501366" cy="2890117"/>
                          </a:xfrm>
                          <a:prstGeom prst="rect">
                            <a:avLst/>
                          </a:prstGeom>
                          <a:noFill/>
                        </pic:spPr>
                      </pic:pic>
                    </a:graphicData>
                  </a:graphic>
                </wp:inline>
              </w:drawing>
            </w:r>
          </w:p>
        </w:tc>
      </w:tr>
      <w:tr w:rsidR="00165E15" w:rsidRPr="00545A22" w14:paraId="30952995" w14:textId="77777777" w:rsidTr="000073E7">
        <w:trPr>
          <w:trHeight w:val="3224"/>
          <w:jc w:val="center"/>
        </w:trPr>
        <w:tc>
          <w:tcPr>
            <w:tcW w:w="7545" w:type="dxa"/>
          </w:tcPr>
          <w:p w14:paraId="189BF4D8" w14:textId="77777777" w:rsidR="00165E15" w:rsidRPr="00545A22" w:rsidRDefault="00165E15" w:rsidP="00C011C8">
            <w:r w:rsidRPr="00545A22">
              <w:rPr>
                <w:noProof/>
                <w:lang w:val="en-GB" w:eastAsia="en-GB"/>
              </w:rPr>
              <w:drawing>
                <wp:inline distT="0" distB="0" distL="0" distR="0" wp14:anchorId="53884D02" wp14:editId="2EFF3452">
                  <wp:extent cx="4606818" cy="2671948"/>
                  <wp:effectExtent l="0" t="0" r="0" b="0"/>
                  <wp:docPr id="4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5417" r="5721"/>
                          <a:stretch/>
                        </pic:blipFill>
                        <pic:spPr bwMode="auto">
                          <a:xfrm>
                            <a:off x="0" y="0"/>
                            <a:ext cx="4620514" cy="2679891"/>
                          </a:xfrm>
                          <a:prstGeom prst="rect">
                            <a:avLst/>
                          </a:prstGeom>
                          <a:noFill/>
                        </pic:spPr>
                      </pic:pic>
                    </a:graphicData>
                  </a:graphic>
                </wp:inline>
              </w:drawing>
            </w:r>
          </w:p>
        </w:tc>
        <w:tc>
          <w:tcPr>
            <w:tcW w:w="7341" w:type="dxa"/>
          </w:tcPr>
          <w:p w14:paraId="320CD005" w14:textId="77777777" w:rsidR="00165E15" w:rsidRPr="00545A22" w:rsidRDefault="00165E15" w:rsidP="00C011C8">
            <w:r w:rsidRPr="00545A22">
              <w:rPr>
                <w:noProof/>
                <w:lang w:val="en-GB" w:eastAsia="en-GB"/>
              </w:rPr>
              <w:drawing>
                <wp:inline distT="0" distB="0" distL="0" distR="0" wp14:anchorId="0F870B87" wp14:editId="4AD1F66F">
                  <wp:extent cx="4451288" cy="2719070"/>
                  <wp:effectExtent l="0" t="0" r="0" b="0"/>
                  <wp:docPr id="4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pic:cNvPicPr>
                            <a:picLocks noChangeAspect="1" noChangeArrowheads="1"/>
                          </pic:cNvPicPr>
                        </pic:nvPicPr>
                        <pic:blipFill rotWithShape="1">
                          <a:blip r:embed="rId53">
                            <a:extLst>
                              <a:ext uri="{28A0092B-C50C-407E-A947-70E740481C1C}">
                                <a14:useLocalDpi xmlns:a14="http://schemas.microsoft.com/office/drawing/2010/main" val="0"/>
                              </a:ext>
                            </a:extLst>
                          </a:blip>
                          <a:srcRect l="6148" r="6546"/>
                          <a:stretch/>
                        </pic:blipFill>
                        <pic:spPr bwMode="auto">
                          <a:xfrm>
                            <a:off x="0" y="0"/>
                            <a:ext cx="4462338" cy="2725820"/>
                          </a:xfrm>
                          <a:prstGeom prst="rect">
                            <a:avLst/>
                          </a:prstGeom>
                          <a:noFill/>
                        </pic:spPr>
                      </pic:pic>
                    </a:graphicData>
                  </a:graphic>
                </wp:inline>
              </w:drawing>
            </w:r>
          </w:p>
        </w:tc>
      </w:tr>
    </w:tbl>
    <w:p w14:paraId="7DAC654E" w14:textId="77777777" w:rsidR="00FD44FD" w:rsidRPr="00545A22" w:rsidRDefault="00FD44FD" w:rsidP="00FD44FD"/>
    <w:p w14:paraId="7F8F6AF8" w14:textId="7C6904EA" w:rsidR="00FD44FD" w:rsidRPr="00545A22" w:rsidRDefault="00FD44FD" w:rsidP="00132CA6">
      <w:pPr>
        <w:rPr>
          <w:rFonts w:ascii="Times New Roman" w:hAnsi="Times New Roman" w:cs="Times New Roman"/>
          <w:b/>
          <w:sz w:val="24"/>
          <w:szCs w:val="24"/>
        </w:rPr>
      </w:pPr>
      <w:r w:rsidRPr="00545A22">
        <w:rPr>
          <w:rFonts w:ascii="Times New Roman" w:hAnsi="Times New Roman" w:cs="Times New Roman"/>
          <w:b/>
          <w:sz w:val="24"/>
          <w:szCs w:val="24"/>
        </w:rPr>
        <w:lastRenderedPageBreak/>
        <w:t xml:space="preserve">Figure </w:t>
      </w:r>
      <w:r w:rsidR="005C0D98" w:rsidRPr="00545A22">
        <w:rPr>
          <w:rFonts w:ascii="Times New Roman" w:hAnsi="Times New Roman" w:cs="Times New Roman"/>
          <w:b/>
          <w:sz w:val="24"/>
          <w:szCs w:val="24"/>
        </w:rPr>
        <w:t>10</w:t>
      </w:r>
      <w:r w:rsidRPr="00545A22">
        <w:rPr>
          <w:rFonts w:ascii="Times New Roman" w:hAnsi="Times New Roman" w:cs="Times New Roman"/>
          <w:b/>
          <w:sz w:val="24"/>
          <w:szCs w:val="24"/>
        </w:rPr>
        <w:t xml:space="preserve">: </w:t>
      </w:r>
      <w:r w:rsidR="003D6A7C" w:rsidRPr="00545A22">
        <w:rPr>
          <w:rFonts w:ascii="Times New Roman" w:hAnsi="Times New Roman" w:cs="Times New Roman"/>
          <w:b/>
          <w:sz w:val="24"/>
          <w:szCs w:val="24"/>
        </w:rPr>
        <w:t xml:space="preserve">QRM Plots - </w:t>
      </w:r>
      <w:r w:rsidRPr="00545A22">
        <w:rPr>
          <w:rFonts w:ascii="Times New Roman" w:hAnsi="Times New Roman" w:cs="Times New Roman"/>
          <w:b/>
          <w:sz w:val="24"/>
          <w:szCs w:val="24"/>
        </w:rPr>
        <w:t>Using 5</w:t>
      </w:r>
      <w:r w:rsidR="00132CA6" w:rsidRPr="00545A22">
        <w:rPr>
          <w:rFonts w:ascii="Times New Roman" w:hAnsi="Times New Roman" w:cs="Times New Roman"/>
          <w:b/>
          <w:sz w:val="24"/>
          <w:szCs w:val="24"/>
        </w:rPr>
        <w:t>-</w:t>
      </w:r>
      <w:r w:rsidRPr="00545A22">
        <w:rPr>
          <w:rFonts w:ascii="Times New Roman" w:hAnsi="Times New Roman" w:cs="Times New Roman"/>
          <w:b/>
          <w:sz w:val="24"/>
          <w:szCs w:val="24"/>
        </w:rPr>
        <w:t>Minute Data</w:t>
      </w:r>
    </w:p>
    <w:tbl>
      <w:tblPr>
        <w:tblStyle w:val="TableGrid"/>
        <w:tblW w:w="14967" w:type="dxa"/>
        <w:jc w:val="center"/>
        <w:tblLook w:val="04A0" w:firstRow="1" w:lastRow="0" w:firstColumn="1" w:lastColumn="0" w:noHBand="0" w:noVBand="1"/>
      </w:tblPr>
      <w:tblGrid>
        <w:gridCol w:w="7455"/>
        <w:gridCol w:w="7512"/>
      </w:tblGrid>
      <w:tr w:rsidR="00FD44FD" w:rsidRPr="00545A22" w14:paraId="4620F7F4" w14:textId="77777777" w:rsidTr="0056758B">
        <w:trPr>
          <w:trHeight w:val="321"/>
          <w:jc w:val="center"/>
        </w:trPr>
        <w:tc>
          <w:tcPr>
            <w:tcW w:w="7855" w:type="dxa"/>
          </w:tcPr>
          <w:p w14:paraId="3C07B4D7" w14:textId="36422408" w:rsidR="00FD44FD" w:rsidRPr="00545A22" w:rsidRDefault="00FD44FD" w:rsidP="00132CA6">
            <w:pPr>
              <w:jc w:val="center"/>
            </w:pPr>
            <w:r w:rsidRPr="00545A22">
              <w:t xml:space="preserve">Response </w:t>
            </w:r>
            <w:r w:rsidR="00132CA6" w:rsidRPr="00545A22">
              <w:t>V</w:t>
            </w:r>
            <w:r w:rsidRPr="00545A22">
              <w:t xml:space="preserve">ariable: Changes of </w:t>
            </w:r>
            <w:proofErr w:type="spellStart"/>
            <w:r w:rsidRPr="00545A22">
              <w:t>BitVol</w:t>
            </w:r>
            <w:proofErr w:type="spellEnd"/>
          </w:p>
        </w:tc>
        <w:tc>
          <w:tcPr>
            <w:tcW w:w="7112" w:type="dxa"/>
          </w:tcPr>
          <w:p w14:paraId="0EB1629E" w14:textId="226D12D0" w:rsidR="00FD44FD" w:rsidRPr="00545A22" w:rsidRDefault="00FD44FD" w:rsidP="00132CA6">
            <w:pPr>
              <w:jc w:val="center"/>
            </w:pPr>
            <w:r w:rsidRPr="00545A22">
              <w:t xml:space="preserve">Response </w:t>
            </w:r>
            <w:r w:rsidR="00132CA6" w:rsidRPr="00545A22">
              <w:t>V</w:t>
            </w:r>
            <w:r w:rsidRPr="00545A22">
              <w:t xml:space="preserve">ariable: Changes of </w:t>
            </w:r>
            <w:proofErr w:type="spellStart"/>
            <w:r w:rsidRPr="00545A22">
              <w:t>EthVol</w:t>
            </w:r>
            <w:proofErr w:type="spellEnd"/>
          </w:p>
        </w:tc>
      </w:tr>
      <w:tr w:rsidR="00FD44FD" w:rsidRPr="00545A22" w14:paraId="3ED0EA38" w14:textId="77777777" w:rsidTr="0056758B">
        <w:trPr>
          <w:trHeight w:val="6265"/>
          <w:jc w:val="center"/>
        </w:trPr>
        <w:tc>
          <w:tcPr>
            <w:tcW w:w="7855" w:type="dxa"/>
          </w:tcPr>
          <w:p w14:paraId="79D51A16" w14:textId="5EBCDB26" w:rsidR="00FD44FD" w:rsidRPr="00545A22" w:rsidRDefault="00F25B9D" w:rsidP="00FD44FD">
            <w:r>
              <w:rPr>
                <w:noProof/>
              </w:rPr>
              <w:drawing>
                <wp:inline distT="0" distB="0" distL="0" distR="0" wp14:anchorId="0E3018D9" wp14:editId="02B524C4">
                  <wp:extent cx="4586287" cy="3995420"/>
                  <wp:effectExtent l="0" t="0" r="5080" b="5080"/>
                  <wp:docPr id="125590918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909180" name="Picture 1255909180"/>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598262" cy="4005852"/>
                          </a:xfrm>
                          <a:prstGeom prst="rect">
                            <a:avLst/>
                          </a:prstGeom>
                        </pic:spPr>
                      </pic:pic>
                    </a:graphicData>
                  </a:graphic>
                </wp:inline>
              </w:drawing>
            </w:r>
          </w:p>
        </w:tc>
        <w:tc>
          <w:tcPr>
            <w:tcW w:w="7112" w:type="dxa"/>
          </w:tcPr>
          <w:p w14:paraId="22FC3550" w14:textId="77777777" w:rsidR="00FD44FD" w:rsidRDefault="00F25B9D" w:rsidP="00FD44FD">
            <w:r>
              <w:rPr>
                <w:noProof/>
              </w:rPr>
              <w:drawing>
                <wp:inline distT="0" distB="0" distL="0" distR="0" wp14:anchorId="6990CC40" wp14:editId="05311C43">
                  <wp:extent cx="4633218" cy="3971925"/>
                  <wp:effectExtent l="0" t="0" r="0" b="0"/>
                  <wp:docPr id="87611530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115302" name="Picture 876115302"/>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638342" cy="3976318"/>
                          </a:xfrm>
                          <a:prstGeom prst="rect">
                            <a:avLst/>
                          </a:prstGeom>
                        </pic:spPr>
                      </pic:pic>
                    </a:graphicData>
                  </a:graphic>
                </wp:inline>
              </w:drawing>
            </w:r>
          </w:p>
          <w:p w14:paraId="7F56C502" w14:textId="2CB2FC96" w:rsidR="00F25B9D" w:rsidRPr="00545A22" w:rsidRDefault="00F25B9D" w:rsidP="00FD44FD"/>
        </w:tc>
      </w:tr>
    </w:tbl>
    <w:p w14:paraId="6FB62FFF" w14:textId="77777777" w:rsidR="00FD44FD" w:rsidRPr="00545A22" w:rsidRDefault="00FD44FD" w:rsidP="00FD44FD"/>
    <w:p w14:paraId="1AA8C987" w14:textId="4D77691D" w:rsidR="008E47C7" w:rsidRPr="00545A22" w:rsidRDefault="008E47C7" w:rsidP="008E47C7">
      <w:pPr>
        <w:spacing w:after="0" w:line="240" w:lineRule="auto"/>
        <w:rPr>
          <w:rFonts w:ascii="Times New Roman" w:hAnsi="Times New Roman" w:cs="Times New Roman"/>
          <w:sz w:val="24"/>
        </w:rPr>
      </w:pPr>
      <w:proofErr w:type="spellStart"/>
      <w:r w:rsidRPr="00545A22">
        <w:rPr>
          <w:rFonts w:ascii="Times New Roman" w:hAnsi="Times New Roman" w:cs="Times New Roman"/>
          <w:b/>
          <w:sz w:val="24"/>
        </w:rPr>
        <w:t>P_r_BIT</w:t>
      </w:r>
      <w:proofErr w:type="spellEnd"/>
      <w:r w:rsidRPr="00545A22">
        <w:rPr>
          <w:rFonts w:ascii="Times New Roman" w:hAnsi="Times New Roman" w:cs="Times New Roman"/>
          <w:sz w:val="24"/>
        </w:rPr>
        <w:t xml:space="preserve"> is the positive contemporaneous returns of </w:t>
      </w:r>
      <w:proofErr w:type="gramStart"/>
      <w:r w:rsidRPr="00545A22">
        <w:rPr>
          <w:rFonts w:ascii="Times New Roman" w:hAnsi="Times New Roman" w:cs="Times New Roman"/>
          <w:sz w:val="24"/>
        </w:rPr>
        <w:t>Bitcoin ,</w:t>
      </w:r>
      <w:proofErr w:type="gramEnd"/>
      <w:r w:rsidRPr="00545A22">
        <w:rPr>
          <w:rFonts w:ascii="Times New Roman" w:hAnsi="Times New Roman" w:cs="Times New Roman"/>
          <w:sz w:val="24"/>
        </w:rPr>
        <w:t xml:space="preserve"> </w:t>
      </w:r>
      <w:proofErr w:type="spellStart"/>
      <w:r w:rsidRPr="00545A22">
        <w:rPr>
          <w:rFonts w:ascii="Times New Roman" w:hAnsi="Times New Roman" w:cs="Times New Roman"/>
          <w:b/>
          <w:sz w:val="24"/>
        </w:rPr>
        <w:t>P_r_ETH</w:t>
      </w:r>
      <w:proofErr w:type="spellEnd"/>
      <w:r w:rsidRPr="00545A22">
        <w:rPr>
          <w:rFonts w:ascii="Times New Roman" w:hAnsi="Times New Roman" w:cs="Times New Roman"/>
          <w:sz w:val="24"/>
        </w:rPr>
        <w:t xml:space="preserve"> is the positive contemporaneous returns of Ethereum, </w:t>
      </w:r>
      <w:r w:rsidRPr="00545A22">
        <w:rPr>
          <w:rFonts w:ascii="Times New Roman" w:hAnsi="Times New Roman" w:cs="Times New Roman"/>
          <w:b/>
          <w:sz w:val="24"/>
        </w:rPr>
        <w:t>L1p to L3P</w:t>
      </w:r>
      <w:r w:rsidRPr="00545A22">
        <w:rPr>
          <w:rFonts w:ascii="Times New Roman" w:hAnsi="Times New Roman" w:cs="Times New Roman"/>
          <w:sz w:val="24"/>
        </w:rPr>
        <w:t xml:space="preserve"> are the lags of the positive returns , </w:t>
      </w:r>
      <w:proofErr w:type="spellStart"/>
      <w:r w:rsidRPr="00545A22">
        <w:rPr>
          <w:rFonts w:ascii="Times New Roman" w:hAnsi="Times New Roman" w:cs="Times New Roman"/>
          <w:b/>
          <w:sz w:val="24"/>
        </w:rPr>
        <w:t>N_r_BIT</w:t>
      </w:r>
      <w:proofErr w:type="spellEnd"/>
      <w:r w:rsidRPr="00545A22">
        <w:rPr>
          <w:rFonts w:ascii="Times New Roman" w:hAnsi="Times New Roman" w:cs="Times New Roman"/>
          <w:sz w:val="24"/>
        </w:rPr>
        <w:t xml:space="preserve"> is the negative contemporaneous returns of Bitcoin , </w:t>
      </w:r>
      <w:proofErr w:type="spellStart"/>
      <w:r w:rsidRPr="00545A22">
        <w:rPr>
          <w:rFonts w:ascii="Times New Roman" w:hAnsi="Times New Roman" w:cs="Times New Roman"/>
          <w:b/>
          <w:sz w:val="24"/>
        </w:rPr>
        <w:t>N_r_ETH</w:t>
      </w:r>
      <w:proofErr w:type="spellEnd"/>
      <w:r w:rsidRPr="00545A22">
        <w:rPr>
          <w:rFonts w:ascii="Times New Roman" w:hAnsi="Times New Roman" w:cs="Times New Roman"/>
          <w:sz w:val="24"/>
        </w:rPr>
        <w:t xml:space="preserve"> is the negative contemporaneous returns of Ethereum,</w:t>
      </w:r>
      <w:r w:rsidR="0012495C" w:rsidRPr="00545A22">
        <w:rPr>
          <w:rFonts w:ascii="Times New Roman" w:hAnsi="Times New Roman" w:cs="Times New Roman"/>
          <w:sz w:val="24"/>
        </w:rPr>
        <w:t xml:space="preserve"> and</w:t>
      </w:r>
      <w:r w:rsidRPr="00545A22">
        <w:rPr>
          <w:rFonts w:ascii="Times New Roman" w:hAnsi="Times New Roman" w:cs="Times New Roman"/>
          <w:sz w:val="24"/>
        </w:rPr>
        <w:t xml:space="preserve"> </w:t>
      </w:r>
      <w:r w:rsidRPr="00545A22">
        <w:rPr>
          <w:rFonts w:ascii="Times New Roman" w:hAnsi="Times New Roman" w:cs="Times New Roman"/>
          <w:b/>
          <w:sz w:val="24"/>
        </w:rPr>
        <w:t>L1N to L3N</w:t>
      </w:r>
      <w:r w:rsidRPr="00545A22">
        <w:rPr>
          <w:rFonts w:ascii="Times New Roman" w:hAnsi="Times New Roman" w:cs="Times New Roman"/>
          <w:sz w:val="24"/>
        </w:rPr>
        <w:t xml:space="preserve"> are the lags of the negative returns.</w:t>
      </w:r>
    </w:p>
    <w:p w14:paraId="58480367" w14:textId="77777777" w:rsidR="008E47C7" w:rsidRPr="00545A22" w:rsidRDefault="008E47C7" w:rsidP="008E47C7">
      <w:pPr>
        <w:spacing w:after="0" w:line="240" w:lineRule="auto"/>
        <w:rPr>
          <w:rFonts w:ascii="Times New Roman" w:hAnsi="Times New Roman" w:cs="Times New Roman"/>
          <w:sz w:val="24"/>
        </w:rPr>
      </w:pPr>
    </w:p>
    <w:p w14:paraId="73A6502E" w14:textId="77777777" w:rsidR="008E47C7" w:rsidRPr="00545A22" w:rsidRDefault="008E47C7" w:rsidP="008E47C7">
      <w:pPr>
        <w:spacing w:after="0" w:line="240" w:lineRule="auto"/>
        <w:rPr>
          <w:rFonts w:ascii="Times New Roman" w:hAnsi="Times New Roman" w:cs="Times New Roman"/>
          <w:sz w:val="24"/>
        </w:rPr>
      </w:pPr>
    </w:p>
    <w:p w14:paraId="1BC490B0" w14:textId="65B2B14B" w:rsidR="00FD44FD" w:rsidRPr="00545A22" w:rsidRDefault="00FD44FD" w:rsidP="0012495C">
      <w:pPr>
        <w:rPr>
          <w:rFonts w:ascii="Times New Roman" w:hAnsi="Times New Roman" w:cs="Times New Roman"/>
          <w:b/>
          <w:sz w:val="24"/>
          <w:szCs w:val="24"/>
        </w:rPr>
      </w:pPr>
      <w:r w:rsidRPr="00545A22">
        <w:rPr>
          <w:rFonts w:ascii="Times New Roman" w:hAnsi="Times New Roman" w:cs="Times New Roman"/>
          <w:b/>
          <w:sz w:val="24"/>
          <w:szCs w:val="24"/>
        </w:rPr>
        <w:lastRenderedPageBreak/>
        <w:t xml:space="preserve">Figure </w:t>
      </w:r>
      <w:r w:rsidR="005C0D98" w:rsidRPr="00545A22">
        <w:rPr>
          <w:rFonts w:ascii="Times New Roman" w:hAnsi="Times New Roman" w:cs="Times New Roman"/>
          <w:b/>
          <w:sz w:val="24"/>
          <w:szCs w:val="24"/>
        </w:rPr>
        <w:t>11</w:t>
      </w:r>
      <w:r w:rsidRPr="00545A22">
        <w:rPr>
          <w:rFonts w:ascii="Times New Roman" w:hAnsi="Times New Roman" w:cs="Times New Roman"/>
          <w:b/>
          <w:sz w:val="24"/>
          <w:szCs w:val="24"/>
        </w:rPr>
        <w:t xml:space="preserve">: </w:t>
      </w:r>
      <w:r w:rsidR="00BA6C29" w:rsidRPr="00545A22">
        <w:rPr>
          <w:rFonts w:ascii="Times New Roman" w:hAnsi="Times New Roman" w:cs="Times New Roman"/>
          <w:b/>
          <w:sz w:val="24"/>
          <w:szCs w:val="24"/>
        </w:rPr>
        <w:t xml:space="preserve">QRM Plots </w:t>
      </w:r>
      <w:r w:rsidRPr="00545A22">
        <w:rPr>
          <w:rFonts w:ascii="Times New Roman" w:hAnsi="Times New Roman" w:cs="Times New Roman"/>
          <w:b/>
          <w:sz w:val="24"/>
          <w:szCs w:val="24"/>
        </w:rPr>
        <w:t>Using 10</w:t>
      </w:r>
      <w:r w:rsidR="0012495C" w:rsidRPr="00545A22">
        <w:rPr>
          <w:rFonts w:ascii="Times New Roman" w:hAnsi="Times New Roman" w:cs="Times New Roman"/>
          <w:b/>
          <w:sz w:val="24"/>
          <w:szCs w:val="24"/>
        </w:rPr>
        <w:t>-</w:t>
      </w:r>
      <w:r w:rsidRPr="00545A22">
        <w:rPr>
          <w:rFonts w:ascii="Times New Roman" w:hAnsi="Times New Roman" w:cs="Times New Roman"/>
          <w:b/>
          <w:sz w:val="24"/>
          <w:szCs w:val="24"/>
        </w:rPr>
        <w:t>Minute Data</w:t>
      </w:r>
    </w:p>
    <w:tbl>
      <w:tblPr>
        <w:tblStyle w:val="TableGrid"/>
        <w:tblW w:w="14967" w:type="dxa"/>
        <w:jc w:val="center"/>
        <w:tblLook w:val="04A0" w:firstRow="1" w:lastRow="0" w:firstColumn="1" w:lastColumn="0" w:noHBand="0" w:noVBand="1"/>
      </w:tblPr>
      <w:tblGrid>
        <w:gridCol w:w="7603"/>
        <w:gridCol w:w="7364"/>
      </w:tblGrid>
      <w:tr w:rsidR="00FD44FD" w:rsidRPr="00545A22" w14:paraId="7F9EED61" w14:textId="77777777" w:rsidTr="0056758B">
        <w:trPr>
          <w:trHeight w:val="321"/>
          <w:jc w:val="center"/>
        </w:trPr>
        <w:tc>
          <w:tcPr>
            <w:tcW w:w="7421" w:type="dxa"/>
          </w:tcPr>
          <w:p w14:paraId="5EEF65F6" w14:textId="4FDED19E" w:rsidR="00FD44FD" w:rsidRPr="00545A22" w:rsidRDefault="00FD44FD" w:rsidP="0012495C">
            <w:pPr>
              <w:jc w:val="center"/>
            </w:pPr>
            <w:r w:rsidRPr="00545A22">
              <w:t xml:space="preserve">Response </w:t>
            </w:r>
            <w:r w:rsidR="0012495C" w:rsidRPr="00545A22">
              <w:t>V</w:t>
            </w:r>
            <w:r w:rsidRPr="00545A22">
              <w:t xml:space="preserve">ariable: Changes of </w:t>
            </w:r>
            <w:proofErr w:type="spellStart"/>
            <w:r w:rsidRPr="00545A22">
              <w:t>BitVol</w:t>
            </w:r>
            <w:proofErr w:type="spellEnd"/>
          </w:p>
        </w:tc>
        <w:tc>
          <w:tcPr>
            <w:tcW w:w="7546" w:type="dxa"/>
          </w:tcPr>
          <w:p w14:paraId="212766C9" w14:textId="321C6926" w:rsidR="00FD44FD" w:rsidRPr="00545A22" w:rsidRDefault="00FD44FD" w:rsidP="0012495C">
            <w:pPr>
              <w:jc w:val="center"/>
            </w:pPr>
            <w:r w:rsidRPr="00545A22">
              <w:t xml:space="preserve">Response </w:t>
            </w:r>
            <w:r w:rsidR="0012495C" w:rsidRPr="00545A22">
              <w:t>V</w:t>
            </w:r>
            <w:r w:rsidRPr="00545A22">
              <w:t xml:space="preserve">ariable: Changes of </w:t>
            </w:r>
            <w:proofErr w:type="spellStart"/>
            <w:r w:rsidRPr="00545A22">
              <w:t>EthVol</w:t>
            </w:r>
            <w:proofErr w:type="spellEnd"/>
          </w:p>
        </w:tc>
      </w:tr>
      <w:tr w:rsidR="00FD44FD" w:rsidRPr="00545A22" w14:paraId="27A378B3" w14:textId="77777777" w:rsidTr="0056758B">
        <w:trPr>
          <w:trHeight w:val="6265"/>
          <w:jc w:val="center"/>
        </w:trPr>
        <w:tc>
          <w:tcPr>
            <w:tcW w:w="7421" w:type="dxa"/>
          </w:tcPr>
          <w:p w14:paraId="0F05A391" w14:textId="1C2C2419" w:rsidR="00FD44FD" w:rsidRPr="00545A22" w:rsidRDefault="00964739" w:rsidP="00FD44FD">
            <w:r>
              <w:rPr>
                <w:noProof/>
              </w:rPr>
              <w:drawing>
                <wp:inline distT="0" distB="0" distL="0" distR="0" wp14:anchorId="6471A68D" wp14:editId="4F785037">
                  <wp:extent cx="4691062" cy="3943350"/>
                  <wp:effectExtent l="0" t="0" r="0" b="0"/>
                  <wp:docPr id="206438761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387612" name="Picture 2064387612"/>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706935" cy="3956693"/>
                          </a:xfrm>
                          <a:prstGeom prst="rect">
                            <a:avLst/>
                          </a:prstGeom>
                        </pic:spPr>
                      </pic:pic>
                    </a:graphicData>
                  </a:graphic>
                </wp:inline>
              </w:drawing>
            </w:r>
          </w:p>
        </w:tc>
        <w:tc>
          <w:tcPr>
            <w:tcW w:w="7546" w:type="dxa"/>
          </w:tcPr>
          <w:p w14:paraId="6660B8EE" w14:textId="1C845D14" w:rsidR="00FD44FD" w:rsidRPr="00545A22" w:rsidRDefault="00964739" w:rsidP="00FD44FD">
            <w:r>
              <w:rPr>
                <w:noProof/>
              </w:rPr>
              <w:drawing>
                <wp:inline distT="0" distB="0" distL="0" distR="0" wp14:anchorId="1CF393DF" wp14:editId="0D92B00B">
                  <wp:extent cx="4524375" cy="3976370"/>
                  <wp:effectExtent l="0" t="0" r="9525" b="5080"/>
                  <wp:docPr id="211889305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893055" name="Picture 2118893055"/>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536718" cy="3987218"/>
                          </a:xfrm>
                          <a:prstGeom prst="rect">
                            <a:avLst/>
                          </a:prstGeom>
                        </pic:spPr>
                      </pic:pic>
                    </a:graphicData>
                  </a:graphic>
                </wp:inline>
              </w:drawing>
            </w:r>
          </w:p>
        </w:tc>
      </w:tr>
    </w:tbl>
    <w:p w14:paraId="455A36A1" w14:textId="77777777" w:rsidR="00FD44FD" w:rsidRPr="00545A22" w:rsidRDefault="00FD44FD" w:rsidP="00FD44FD"/>
    <w:p w14:paraId="3A65C710" w14:textId="05773CE4" w:rsidR="008E47C7" w:rsidRPr="00545A22" w:rsidRDefault="008E47C7" w:rsidP="0012495C">
      <w:pPr>
        <w:spacing w:after="0" w:line="240" w:lineRule="auto"/>
        <w:rPr>
          <w:rFonts w:ascii="Times New Roman" w:hAnsi="Times New Roman" w:cs="Times New Roman"/>
          <w:sz w:val="24"/>
        </w:rPr>
      </w:pPr>
      <w:proofErr w:type="spellStart"/>
      <w:r w:rsidRPr="00545A22">
        <w:rPr>
          <w:rFonts w:ascii="Times New Roman" w:hAnsi="Times New Roman" w:cs="Times New Roman"/>
          <w:b/>
          <w:sz w:val="24"/>
        </w:rPr>
        <w:t>P_r_BIT</w:t>
      </w:r>
      <w:proofErr w:type="spellEnd"/>
      <w:r w:rsidRPr="00545A22">
        <w:rPr>
          <w:rFonts w:ascii="Times New Roman" w:hAnsi="Times New Roman" w:cs="Times New Roman"/>
          <w:sz w:val="24"/>
        </w:rPr>
        <w:t xml:space="preserve"> is the positive contemporaneous returns of Bitcoin, </w:t>
      </w:r>
      <w:proofErr w:type="spellStart"/>
      <w:r w:rsidRPr="00545A22">
        <w:rPr>
          <w:rFonts w:ascii="Times New Roman" w:hAnsi="Times New Roman" w:cs="Times New Roman"/>
          <w:b/>
          <w:sz w:val="24"/>
        </w:rPr>
        <w:t>P_r_ETH</w:t>
      </w:r>
      <w:proofErr w:type="spellEnd"/>
      <w:r w:rsidRPr="00545A22">
        <w:rPr>
          <w:rFonts w:ascii="Times New Roman" w:hAnsi="Times New Roman" w:cs="Times New Roman"/>
          <w:sz w:val="24"/>
        </w:rPr>
        <w:t xml:space="preserve"> is the positive contemporaneous returns of Ethereum, </w:t>
      </w:r>
      <w:r w:rsidRPr="00545A22">
        <w:rPr>
          <w:rFonts w:ascii="Times New Roman" w:hAnsi="Times New Roman" w:cs="Times New Roman"/>
          <w:b/>
          <w:sz w:val="24"/>
        </w:rPr>
        <w:t>L1p to L3P</w:t>
      </w:r>
      <w:r w:rsidRPr="00545A22">
        <w:rPr>
          <w:rFonts w:ascii="Times New Roman" w:hAnsi="Times New Roman" w:cs="Times New Roman"/>
          <w:sz w:val="24"/>
        </w:rPr>
        <w:t xml:space="preserve"> are the lags of the positive returns, </w:t>
      </w:r>
      <w:proofErr w:type="spellStart"/>
      <w:r w:rsidRPr="00545A22">
        <w:rPr>
          <w:rFonts w:ascii="Times New Roman" w:hAnsi="Times New Roman" w:cs="Times New Roman"/>
          <w:b/>
          <w:sz w:val="24"/>
        </w:rPr>
        <w:t>N_r_BIT</w:t>
      </w:r>
      <w:proofErr w:type="spellEnd"/>
      <w:r w:rsidRPr="00545A22">
        <w:rPr>
          <w:rFonts w:ascii="Times New Roman" w:hAnsi="Times New Roman" w:cs="Times New Roman"/>
          <w:sz w:val="24"/>
        </w:rPr>
        <w:t xml:space="preserve"> is the negative contemporaneous returns of Bitcoin, </w:t>
      </w:r>
      <w:proofErr w:type="spellStart"/>
      <w:r w:rsidRPr="00545A22">
        <w:rPr>
          <w:rFonts w:ascii="Times New Roman" w:hAnsi="Times New Roman" w:cs="Times New Roman"/>
          <w:b/>
          <w:sz w:val="24"/>
        </w:rPr>
        <w:t>N_r_ETH</w:t>
      </w:r>
      <w:proofErr w:type="spellEnd"/>
      <w:r w:rsidRPr="00545A22">
        <w:rPr>
          <w:rFonts w:ascii="Times New Roman" w:hAnsi="Times New Roman" w:cs="Times New Roman"/>
          <w:sz w:val="24"/>
        </w:rPr>
        <w:t xml:space="preserve"> is the negative contemporaneous returns of Ethereum, </w:t>
      </w:r>
      <w:r w:rsidR="0012495C" w:rsidRPr="00545A22">
        <w:rPr>
          <w:rFonts w:ascii="Times New Roman" w:hAnsi="Times New Roman" w:cs="Times New Roman"/>
          <w:sz w:val="24"/>
        </w:rPr>
        <w:t xml:space="preserve">and </w:t>
      </w:r>
      <w:r w:rsidRPr="00545A22">
        <w:rPr>
          <w:rFonts w:ascii="Times New Roman" w:hAnsi="Times New Roman" w:cs="Times New Roman"/>
          <w:b/>
          <w:sz w:val="24"/>
        </w:rPr>
        <w:t>L1N to L3N</w:t>
      </w:r>
      <w:r w:rsidRPr="00545A22">
        <w:rPr>
          <w:rFonts w:ascii="Times New Roman" w:hAnsi="Times New Roman" w:cs="Times New Roman"/>
          <w:sz w:val="24"/>
        </w:rPr>
        <w:t xml:space="preserve"> are the lags of the negative returns</w:t>
      </w:r>
    </w:p>
    <w:p w14:paraId="6D928508" w14:textId="77777777" w:rsidR="008E47C7" w:rsidRPr="00545A22" w:rsidRDefault="008E47C7" w:rsidP="008E47C7">
      <w:pPr>
        <w:spacing w:after="0" w:line="240" w:lineRule="auto"/>
        <w:rPr>
          <w:rFonts w:ascii="Times New Roman" w:hAnsi="Times New Roman" w:cs="Times New Roman"/>
          <w:sz w:val="24"/>
        </w:rPr>
      </w:pPr>
    </w:p>
    <w:p w14:paraId="2906640A" w14:textId="77777777" w:rsidR="008E47C7" w:rsidRPr="00545A22" w:rsidRDefault="008E47C7" w:rsidP="008E47C7">
      <w:pPr>
        <w:spacing w:after="0" w:line="240" w:lineRule="auto"/>
        <w:rPr>
          <w:rFonts w:ascii="Times New Roman" w:hAnsi="Times New Roman" w:cs="Times New Roman"/>
          <w:sz w:val="24"/>
        </w:rPr>
      </w:pPr>
    </w:p>
    <w:p w14:paraId="50367DCE" w14:textId="77777777" w:rsidR="00117679" w:rsidRPr="00545A22" w:rsidRDefault="00117679" w:rsidP="0012495C">
      <w:pPr>
        <w:rPr>
          <w:rFonts w:ascii="Times New Roman" w:hAnsi="Times New Roman" w:cs="Times New Roman"/>
          <w:sz w:val="24"/>
        </w:rPr>
      </w:pPr>
    </w:p>
    <w:p w14:paraId="1B3C7682" w14:textId="5E9E4A59" w:rsidR="00FD44FD" w:rsidRPr="00545A22" w:rsidRDefault="00FD44FD" w:rsidP="0012495C">
      <w:pPr>
        <w:rPr>
          <w:rFonts w:ascii="Times New Roman" w:hAnsi="Times New Roman" w:cs="Times New Roman"/>
          <w:b/>
          <w:sz w:val="24"/>
          <w:szCs w:val="24"/>
        </w:rPr>
      </w:pPr>
      <w:r w:rsidRPr="00545A22">
        <w:rPr>
          <w:rFonts w:ascii="Times New Roman" w:hAnsi="Times New Roman" w:cs="Times New Roman"/>
          <w:b/>
          <w:sz w:val="24"/>
          <w:szCs w:val="24"/>
        </w:rPr>
        <w:lastRenderedPageBreak/>
        <w:t xml:space="preserve">Figure </w:t>
      </w:r>
      <w:r w:rsidR="001A4C91" w:rsidRPr="00545A22">
        <w:rPr>
          <w:rFonts w:ascii="Times New Roman" w:hAnsi="Times New Roman" w:cs="Times New Roman"/>
          <w:b/>
          <w:sz w:val="24"/>
          <w:szCs w:val="24"/>
        </w:rPr>
        <w:t>1</w:t>
      </w:r>
      <w:r w:rsidR="005C0D98" w:rsidRPr="00545A22">
        <w:rPr>
          <w:rFonts w:ascii="Times New Roman" w:hAnsi="Times New Roman" w:cs="Times New Roman"/>
          <w:b/>
          <w:sz w:val="24"/>
          <w:szCs w:val="24"/>
        </w:rPr>
        <w:t>2</w:t>
      </w:r>
      <w:r w:rsidRPr="00545A22">
        <w:rPr>
          <w:rFonts w:ascii="Times New Roman" w:hAnsi="Times New Roman" w:cs="Times New Roman"/>
          <w:b/>
          <w:sz w:val="24"/>
          <w:szCs w:val="24"/>
        </w:rPr>
        <w:t xml:space="preserve">: </w:t>
      </w:r>
      <w:r w:rsidR="00117679" w:rsidRPr="00545A22">
        <w:rPr>
          <w:rFonts w:ascii="Times New Roman" w:hAnsi="Times New Roman" w:cs="Times New Roman"/>
          <w:b/>
          <w:sz w:val="24"/>
          <w:szCs w:val="24"/>
        </w:rPr>
        <w:t xml:space="preserve">QRM Plots </w:t>
      </w:r>
      <w:r w:rsidRPr="00545A22">
        <w:rPr>
          <w:rFonts w:ascii="Times New Roman" w:hAnsi="Times New Roman" w:cs="Times New Roman"/>
          <w:b/>
          <w:sz w:val="24"/>
          <w:szCs w:val="24"/>
        </w:rPr>
        <w:t>Using 15</w:t>
      </w:r>
      <w:r w:rsidR="0012495C" w:rsidRPr="00545A22">
        <w:rPr>
          <w:rFonts w:ascii="Times New Roman" w:hAnsi="Times New Roman" w:cs="Times New Roman"/>
          <w:b/>
          <w:sz w:val="24"/>
          <w:szCs w:val="24"/>
        </w:rPr>
        <w:t>-</w:t>
      </w:r>
      <w:r w:rsidRPr="00545A22">
        <w:rPr>
          <w:rFonts w:ascii="Times New Roman" w:hAnsi="Times New Roman" w:cs="Times New Roman"/>
          <w:b/>
          <w:sz w:val="24"/>
          <w:szCs w:val="24"/>
        </w:rPr>
        <w:t>Minute Data</w:t>
      </w:r>
    </w:p>
    <w:tbl>
      <w:tblPr>
        <w:tblStyle w:val="TableGrid"/>
        <w:tblW w:w="14967" w:type="dxa"/>
        <w:jc w:val="center"/>
        <w:tblLook w:val="04A0" w:firstRow="1" w:lastRow="0" w:firstColumn="1" w:lastColumn="0" w:noHBand="0" w:noVBand="1"/>
      </w:tblPr>
      <w:tblGrid>
        <w:gridCol w:w="7626"/>
        <w:gridCol w:w="7601"/>
      </w:tblGrid>
      <w:tr w:rsidR="00FD44FD" w:rsidRPr="00545A22" w14:paraId="3D5E9EA3" w14:textId="77777777" w:rsidTr="00A45839">
        <w:trPr>
          <w:trHeight w:val="321"/>
          <w:jc w:val="center"/>
        </w:trPr>
        <w:tc>
          <w:tcPr>
            <w:tcW w:w="7356" w:type="dxa"/>
          </w:tcPr>
          <w:p w14:paraId="799B0DD3" w14:textId="06BDDB59" w:rsidR="00FD44FD" w:rsidRPr="00545A22" w:rsidRDefault="00FD44FD" w:rsidP="0012495C">
            <w:pPr>
              <w:jc w:val="center"/>
            </w:pPr>
            <w:r w:rsidRPr="00545A22">
              <w:t xml:space="preserve">Response </w:t>
            </w:r>
            <w:r w:rsidR="0012495C" w:rsidRPr="00545A22">
              <w:t>V</w:t>
            </w:r>
            <w:r w:rsidRPr="00545A22">
              <w:t xml:space="preserve">ariable: Changes of </w:t>
            </w:r>
            <w:proofErr w:type="spellStart"/>
            <w:r w:rsidRPr="00545A22">
              <w:t>BitVol</w:t>
            </w:r>
            <w:proofErr w:type="spellEnd"/>
          </w:p>
        </w:tc>
        <w:tc>
          <w:tcPr>
            <w:tcW w:w="7611" w:type="dxa"/>
          </w:tcPr>
          <w:p w14:paraId="4C6E451F" w14:textId="3C9490CA" w:rsidR="00FD44FD" w:rsidRPr="00545A22" w:rsidRDefault="00FD44FD" w:rsidP="0012495C">
            <w:pPr>
              <w:jc w:val="center"/>
            </w:pPr>
            <w:r w:rsidRPr="00545A22">
              <w:t xml:space="preserve">Response </w:t>
            </w:r>
            <w:r w:rsidR="0012495C" w:rsidRPr="00545A22">
              <w:t>V</w:t>
            </w:r>
            <w:r w:rsidRPr="00545A22">
              <w:t xml:space="preserve">ariable: Changes of </w:t>
            </w:r>
            <w:proofErr w:type="spellStart"/>
            <w:r w:rsidRPr="00545A22">
              <w:t>EthVol</w:t>
            </w:r>
            <w:proofErr w:type="spellEnd"/>
          </w:p>
        </w:tc>
      </w:tr>
      <w:tr w:rsidR="00FD44FD" w:rsidRPr="00545A22" w14:paraId="66DD2384" w14:textId="77777777" w:rsidTr="00A45839">
        <w:trPr>
          <w:trHeight w:val="6265"/>
          <w:jc w:val="center"/>
        </w:trPr>
        <w:tc>
          <w:tcPr>
            <w:tcW w:w="7356" w:type="dxa"/>
          </w:tcPr>
          <w:p w14:paraId="71F8AE06" w14:textId="23839EAB" w:rsidR="00FD44FD" w:rsidRPr="00545A22" w:rsidRDefault="000F50EC" w:rsidP="00FD44FD">
            <w:r>
              <w:rPr>
                <w:noProof/>
              </w:rPr>
              <w:drawing>
                <wp:inline distT="0" distB="0" distL="0" distR="0" wp14:anchorId="0B6AD82C" wp14:editId="038F6E4C">
                  <wp:extent cx="4695825" cy="3952240"/>
                  <wp:effectExtent l="0" t="0" r="9525" b="0"/>
                  <wp:docPr id="133896556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965567" name="Picture 1338965567"/>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713771" cy="3967344"/>
                          </a:xfrm>
                          <a:prstGeom prst="rect">
                            <a:avLst/>
                          </a:prstGeom>
                        </pic:spPr>
                      </pic:pic>
                    </a:graphicData>
                  </a:graphic>
                </wp:inline>
              </w:drawing>
            </w:r>
          </w:p>
        </w:tc>
        <w:tc>
          <w:tcPr>
            <w:tcW w:w="7611" w:type="dxa"/>
          </w:tcPr>
          <w:p w14:paraId="6C392213" w14:textId="73828253" w:rsidR="00FD44FD" w:rsidRPr="00545A22" w:rsidRDefault="000F50EC" w:rsidP="00FD44FD">
            <w:r>
              <w:rPr>
                <w:noProof/>
              </w:rPr>
              <w:drawing>
                <wp:inline distT="0" distB="0" distL="0" distR="0" wp14:anchorId="70CEA196" wp14:editId="145B09B0">
                  <wp:extent cx="4689792" cy="3914394"/>
                  <wp:effectExtent l="0" t="0" r="0" b="0"/>
                  <wp:docPr id="4915148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51487" name="Picture 49151487"/>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705876" cy="3927819"/>
                          </a:xfrm>
                          <a:prstGeom prst="rect">
                            <a:avLst/>
                          </a:prstGeom>
                        </pic:spPr>
                      </pic:pic>
                    </a:graphicData>
                  </a:graphic>
                </wp:inline>
              </w:drawing>
            </w:r>
          </w:p>
        </w:tc>
      </w:tr>
    </w:tbl>
    <w:p w14:paraId="4CA87F74" w14:textId="77777777" w:rsidR="00FD44FD" w:rsidRPr="00545A22" w:rsidRDefault="00FD44FD" w:rsidP="00FD44FD"/>
    <w:p w14:paraId="4BA0B00F" w14:textId="03465437" w:rsidR="008E47C7" w:rsidRPr="00545A22" w:rsidRDefault="008E47C7" w:rsidP="0012495C">
      <w:pPr>
        <w:spacing w:after="0" w:line="240" w:lineRule="auto"/>
        <w:rPr>
          <w:rFonts w:ascii="Times New Roman" w:hAnsi="Times New Roman" w:cs="Times New Roman"/>
          <w:sz w:val="24"/>
        </w:rPr>
      </w:pPr>
      <w:proofErr w:type="spellStart"/>
      <w:r w:rsidRPr="00545A22">
        <w:rPr>
          <w:rFonts w:ascii="Times New Roman" w:hAnsi="Times New Roman" w:cs="Times New Roman"/>
          <w:b/>
          <w:sz w:val="24"/>
        </w:rPr>
        <w:t>P_r_BIT</w:t>
      </w:r>
      <w:proofErr w:type="spellEnd"/>
      <w:r w:rsidRPr="00545A22">
        <w:rPr>
          <w:rFonts w:ascii="Times New Roman" w:hAnsi="Times New Roman" w:cs="Times New Roman"/>
          <w:sz w:val="24"/>
        </w:rPr>
        <w:t xml:space="preserve"> is the positive contemporaneous returns of Bitcoin, </w:t>
      </w:r>
      <w:proofErr w:type="spellStart"/>
      <w:r w:rsidRPr="00545A22">
        <w:rPr>
          <w:rFonts w:ascii="Times New Roman" w:hAnsi="Times New Roman" w:cs="Times New Roman"/>
          <w:b/>
          <w:sz w:val="24"/>
        </w:rPr>
        <w:t>P_r_ETH</w:t>
      </w:r>
      <w:proofErr w:type="spellEnd"/>
      <w:r w:rsidRPr="00545A22">
        <w:rPr>
          <w:rFonts w:ascii="Times New Roman" w:hAnsi="Times New Roman" w:cs="Times New Roman"/>
          <w:sz w:val="24"/>
        </w:rPr>
        <w:t xml:space="preserve"> is the positive contemporaneous returns of Ethereum, </w:t>
      </w:r>
      <w:r w:rsidRPr="00545A22">
        <w:rPr>
          <w:rFonts w:ascii="Times New Roman" w:hAnsi="Times New Roman" w:cs="Times New Roman"/>
          <w:b/>
          <w:sz w:val="24"/>
        </w:rPr>
        <w:t>L1p to L3P</w:t>
      </w:r>
      <w:r w:rsidRPr="00545A22">
        <w:rPr>
          <w:rFonts w:ascii="Times New Roman" w:hAnsi="Times New Roman" w:cs="Times New Roman"/>
          <w:sz w:val="24"/>
        </w:rPr>
        <w:t xml:space="preserve"> are the lags of the positive returns, </w:t>
      </w:r>
      <w:proofErr w:type="spellStart"/>
      <w:r w:rsidRPr="00545A22">
        <w:rPr>
          <w:rFonts w:ascii="Times New Roman" w:hAnsi="Times New Roman" w:cs="Times New Roman"/>
          <w:b/>
          <w:sz w:val="24"/>
        </w:rPr>
        <w:t>N_r_BIT</w:t>
      </w:r>
      <w:proofErr w:type="spellEnd"/>
      <w:r w:rsidRPr="00545A22">
        <w:rPr>
          <w:rFonts w:ascii="Times New Roman" w:hAnsi="Times New Roman" w:cs="Times New Roman"/>
          <w:sz w:val="24"/>
        </w:rPr>
        <w:t xml:space="preserve"> is the negative contemporaneous returns of Bitcoin, </w:t>
      </w:r>
      <w:proofErr w:type="spellStart"/>
      <w:r w:rsidRPr="00545A22">
        <w:rPr>
          <w:rFonts w:ascii="Times New Roman" w:hAnsi="Times New Roman" w:cs="Times New Roman"/>
          <w:b/>
          <w:sz w:val="24"/>
        </w:rPr>
        <w:t>N_r_ETH</w:t>
      </w:r>
      <w:proofErr w:type="spellEnd"/>
      <w:r w:rsidRPr="00545A22">
        <w:rPr>
          <w:rFonts w:ascii="Times New Roman" w:hAnsi="Times New Roman" w:cs="Times New Roman"/>
          <w:sz w:val="24"/>
        </w:rPr>
        <w:t xml:space="preserve"> is the negative contemporaneous returns of Ethereum, </w:t>
      </w:r>
      <w:r w:rsidR="0012495C" w:rsidRPr="00545A22">
        <w:rPr>
          <w:rFonts w:ascii="Times New Roman" w:hAnsi="Times New Roman" w:cs="Times New Roman"/>
          <w:sz w:val="24"/>
        </w:rPr>
        <w:t xml:space="preserve">and </w:t>
      </w:r>
      <w:r w:rsidRPr="00545A22">
        <w:rPr>
          <w:rFonts w:ascii="Times New Roman" w:hAnsi="Times New Roman" w:cs="Times New Roman"/>
          <w:b/>
          <w:sz w:val="24"/>
        </w:rPr>
        <w:t>L1N to L3N</w:t>
      </w:r>
      <w:r w:rsidRPr="00545A22">
        <w:rPr>
          <w:rFonts w:ascii="Times New Roman" w:hAnsi="Times New Roman" w:cs="Times New Roman"/>
          <w:sz w:val="24"/>
        </w:rPr>
        <w:t xml:space="preserve"> are the lags of the negative returns</w:t>
      </w:r>
    </w:p>
    <w:p w14:paraId="6E8F19EB" w14:textId="77777777" w:rsidR="008E47C7" w:rsidRPr="00545A22" w:rsidRDefault="008E47C7" w:rsidP="008E47C7">
      <w:pPr>
        <w:spacing w:after="0" w:line="240" w:lineRule="auto"/>
        <w:rPr>
          <w:rFonts w:ascii="Times New Roman" w:hAnsi="Times New Roman" w:cs="Times New Roman"/>
          <w:sz w:val="24"/>
        </w:rPr>
      </w:pPr>
    </w:p>
    <w:p w14:paraId="02E250D9" w14:textId="77777777" w:rsidR="008E47C7" w:rsidRPr="00545A22" w:rsidRDefault="008E47C7" w:rsidP="008E47C7">
      <w:pPr>
        <w:spacing w:after="0" w:line="240" w:lineRule="auto"/>
        <w:rPr>
          <w:rFonts w:ascii="Times New Roman" w:hAnsi="Times New Roman" w:cs="Times New Roman"/>
          <w:sz w:val="24"/>
        </w:rPr>
      </w:pPr>
    </w:p>
    <w:p w14:paraId="3F444DB4" w14:textId="77777777" w:rsidR="008E47C7" w:rsidRPr="00545A22" w:rsidRDefault="008E47C7" w:rsidP="008E47C7">
      <w:pPr>
        <w:spacing w:after="0" w:line="240" w:lineRule="auto"/>
        <w:rPr>
          <w:rFonts w:ascii="Times New Roman" w:hAnsi="Times New Roman" w:cs="Times New Roman"/>
          <w:sz w:val="24"/>
        </w:rPr>
      </w:pPr>
    </w:p>
    <w:p w14:paraId="51DF7EBF" w14:textId="35899DAC" w:rsidR="00FD44FD" w:rsidRPr="00545A22" w:rsidRDefault="00FD44FD" w:rsidP="0012495C">
      <w:pPr>
        <w:spacing w:line="240" w:lineRule="auto"/>
        <w:rPr>
          <w:rFonts w:ascii="Times New Roman" w:hAnsi="Times New Roman" w:cs="Times New Roman"/>
          <w:sz w:val="24"/>
          <w:szCs w:val="24"/>
        </w:rPr>
      </w:pPr>
      <w:r w:rsidRPr="00545A22">
        <w:rPr>
          <w:rFonts w:ascii="Times New Roman" w:hAnsi="Times New Roman" w:cs="Times New Roman"/>
          <w:b/>
          <w:sz w:val="24"/>
          <w:szCs w:val="24"/>
        </w:rPr>
        <w:lastRenderedPageBreak/>
        <w:t xml:space="preserve">Figure </w:t>
      </w:r>
      <w:r w:rsidR="000073E7" w:rsidRPr="00545A22">
        <w:rPr>
          <w:rFonts w:ascii="Times New Roman" w:hAnsi="Times New Roman" w:cs="Times New Roman"/>
          <w:b/>
          <w:sz w:val="24"/>
          <w:szCs w:val="24"/>
        </w:rPr>
        <w:t>1</w:t>
      </w:r>
      <w:r w:rsidR="005C0D98" w:rsidRPr="00545A22">
        <w:rPr>
          <w:rFonts w:ascii="Times New Roman" w:hAnsi="Times New Roman" w:cs="Times New Roman"/>
          <w:b/>
          <w:sz w:val="24"/>
          <w:szCs w:val="24"/>
        </w:rPr>
        <w:t>3</w:t>
      </w:r>
      <w:r w:rsidRPr="00545A22">
        <w:rPr>
          <w:rFonts w:ascii="Times New Roman" w:hAnsi="Times New Roman" w:cs="Times New Roman"/>
          <w:b/>
          <w:sz w:val="24"/>
          <w:szCs w:val="24"/>
        </w:rPr>
        <w:t xml:space="preserve">: </w:t>
      </w:r>
      <w:r w:rsidR="00117679" w:rsidRPr="00545A22">
        <w:rPr>
          <w:rFonts w:ascii="Times New Roman" w:hAnsi="Times New Roman" w:cs="Times New Roman"/>
          <w:b/>
          <w:sz w:val="24"/>
          <w:szCs w:val="24"/>
        </w:rPr>
        <w:t xml:space="preserve">QRM Plots </w:t>
      </w:r>
      <w:r w:rsidRPr="00545A22">
        <w:rPr>
          <w:rFonts w:ascii="Times New Roman" w:hAnsi="Times New Roman" w:cs="Times New Roman"/>
          <w:b/>
          <w:sz w:val="24"/>
          <w:szCs w:val="24"/>
        </w:rPr>
        <w:t>Using 60</w:t>
      </w:r>
      <w:r w:rsidR="0012495C" w:rsidRPr="00545A22">
        <w:rPr>
          <w:rFonts w:ascii="Times New Roman" w:hAnsi="Times New Roman" w:cs="Times New Roman"/>
          <w:b/>
          <w:sz w:val="24"/>
          <w:szCs w:val="24"/>
        </w:rPr>
        <w:t>-</w:t>
      </w:r>
      <w:r w:rsidRPr="00545A22">
        <w:rPr>
          <w:rFonts w:ascii="Times New Roman" w:hAnsi="Times New Roman" w:cs="Times New Roman"/>
          <w:b/>
          <w:sz w:val="24"/>
          <w:szCs w:val="24"/>
        </w:rPr>
        <w:t>Minute Data</w:t>
      </w:r>
    </w:p>
    <w:tbl>
      <w:tblPr>
        <w:tblStyle w:val="TableGrid"/>
        <w:tblW w:w="14967" w:type="dxa"/>
        <w:jc w:val="center"/>
        <w:tblLook w:val="04A0" w:firstRow="1" w:lastRow="0" w:firstColumn="1" w:lastColumn="0" w:noHBand="0" w:noVBand="1"/>
      </w:tblPr>
      <w:tblGrid>
        <w:gridCol w:w="7700"/>
        <w:gridCol w:w="7273"/>
      </w:tblGrid>
      <w:tr w:rsidR="00FD44FD" w:rsidRPr="00545A22" w14:paraId="2C55E515" w14:textId="77777777" w:rsidTr="00FD44FD">
        <w:trPr>
          <w:trHeight w:val="321"/>
          <w:jc w:val="center"/>
        </w:trPr>
        <w:tc>
          <w:tcPr>
            <w:tcW w:w="7540" w:type="dxa"/>
          </w:tcPr>
          <w:p w14:paraId="060E56C2" w14:textId="385CD3F0" w:rsidR="00FD44FD" w:rsidRPr="00545A22" w:rsidRDefault="00FD44FD" w:rsidP="0012495C">
            <w:pPr>
              <w:jc w:val="center"/>
            </w:pPr>
            <w:r w:rsidRPr="00545A22">
              <w:t xml:space="preserve">Response </w:t>
            </w:r>
            <w:r w:rsidR="0012495C" w:rsidRPr="00545A22">
              <w:t>V</w:t>
            </w:r>
            <w:r w:rsidRPr="00545A22">
              <w:t xml:space="preserve">ariable: Changes of </w:t>
            </w:r>
            <w:proofErr w:type="spellStart"/>
            <w:r w:rsidRPr="00545A22">
              <w:t>BitVol</w:t>
            </w:r>
            <w:proofErr w:type="spellEnd"/>
          </w:p>
        </w:tc>
        <w:tc>
          <w:tcPr>
            <w:tcW w:w="7427" w:type="dxa"/>
          </w:tcPr>
          <w:p w14:paraId="6F22FD22" w14:textId="5C3B679E" w:rsidR="00FD44FD" w:rsidRPr="00545A22" w:rsidRDefault="00FD44FD" w:rsidP="0012495C">
            <w:pPr>
              <w:jc w:val="center"/>
            </w:pPr>
            <w:r w:rsidRPr="00545A22">
              <w:t xml:space="preserve">Response </w:t>
            </w:r>
            <w:r w:rsidR="0012495C" w:rsidRPr="00545A22">
              <w:t>V</w:t>
            </w:r>
            <w:r w:rsidRPr="00545A22">
              <w:t xml:space="preserve">ariable: Changes of </w:t>
            </w:r>
            <w:proofErr w:type="spellStart"/>
            <w:r w:rsidRPr="00545A22">
              <w:t>EthVol</w:t>
            </w:r>
            <w:proofErr w:type="spellEnd"/>
          </w:p>
        </w:tc>
      </w:tr>
      <w:tr w:rsidR="00FD44FD" w:rsidRPr="00545A22" w14:paraId="5E1B905D" w14:textId="77777777" w:rsidTr="00D1693F">
        <w:trPr>
          <w:trHeight w:val="6265"/>
          <w:jc w:val="center"/>
        </w:trPr>
        <w:tc>
          <w:tcPr>
            <w:tcW w:w="7540" w:type="dxa"/>
          </w:tcPr>
          <w:p w14:paraId="76422779" w14:textId="25240D90" w:rsidR="00FD44FD" w:rsidRPr="00545A22" w:rsidRDefault="00DA20D1" w:rsidP="00FD44FD">
            <w:r>
              <w:rPr>
                <w:noProof/>
              </w:rPr>
              <w:drawing>
                <wp:inline distT="0" distB="0" distL="0" distR="0" wp14:anchorId="7329092D" wp14:editId="6CB6BEA8">
                  <wp:extent cx="4752349" cy="3905250"/>
                  <wp:effectExtent l="0" t="0" r="0" b="0"/>
                  <wp:docPr id="121705534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055348" name="Picture 1217055348"/>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769365" cy="3919233"/>
                          </a:xfrm>
                          <a:prstGeom prst="rect">
                            <a:avLst/>
                          </a:prstGeom>
                        </pic:spPr>
                      </pic:pic>
                    </a:graphicData>
                  </a:graphic>
                </wp:inline>
              </w:drawing>
            </w:r>
          </w:p>
        </w:tc>
        <w:tc>
          <w:tcPr>
            <w:tcW w:w="7427" w:type="dxa"/>
          </w:tcPr>
          <w:p w14:paraId="62F14CC8" w14:textId="18648F78" w:rsidR="00FD44FD" w:rsidRPr="00545A22" w:rsidRDefault="00DA20D1" w:rsidP="00FD44FD">
            <w:r>
              <w:rPr>
                <w:noProof/>
              </w:rPr>
              <w:drawing>
                <wp:inline distT="0" distB="0" distL="0" distR="0" wp14:anchorId="64E0B792" wp14:editId="141109EE">
                  <wp:extent cx="4481512" cy="3943350"/>
                  <wp:effectExtent l="0" t="0" r="0" b="0"/>
                  <wp:docPr id="139690804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908048" name="Picture 1396908048"/>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488258" cy="3949286"/>
                          </a:xfrm>
                          <a:prstGeom prst="rect">
                            <a:avLst/>
                          </a:prstGeom>
                        </pic:spPr>
                      </pic:pic>
                    </a:graphicData>
                  </a:graphic>
                </wp:inline>
              </w:drawing>
            </w:r>
          </w:p>
        </w:tc>
      </w:tr>
    </w:tbl>
    <w:p w14:paraId="644D4855" w14:textId="77777777" w:rsidR="008E47C7" w:rsidRPr="00545A22" w:rsidRDefault="008E47C7" w:rsidP="008E47C7">
      <w:pPr>
        <w:spacing w:after="0" w:line="240" w:lineRule="auto"/>
        <w:rPr>
          <w:rFonts w:ascii="Times New Roman" w:hAnsi="Times New Roman" w:cs="Times New Roman"/>
          <w:b/>
          <w:sz w:val="24"/>
        </w:rPr>
      </w:pPr>
    </w:p>
    <w:p w14:paraId="12E92856" w14:textId="5AF99F58" w:rsidR="00FD44FD" w:rsidRPr="008E47C7" w:rsidRDefault="00FD44FD" w:rsidP="0012495C">
      <w:pPr>
        <w:spacing w:after="0" w:line="240" w:lineRule="auto"/>
        <w:rPr>
          <w:rFonts w:ascii="Times New Roman" w:hAnsi="Times New Roman" w:cs="Times New Roman"/>
          <w:sz w:val="24"/>
        </w:rPr>
      </w:pPr>
      <w:proofErr w:type="spellStart"/>
      <w:r w:rsidRPr="00545A22">
        <w:rPr>
          <w:rFonts w:ascii="Times New Roman" w:hAnsi="Times New Roman" w:cs="Times New Roman"/>
          <w:b/>
          <w:sz w:val="24"/>
        </w:rPr>
        <w:t>P_r_BIT</w:t>
      </w:r>
      <w:proofErr w:type="spellEnd"/>
      <w:r w:rsidRPr="00545A22">
        <w:rPr>
          <w:rFonts w:ascii="Times New Roman" w:hAnsi="Times New Roman" w:cs="Times New Roman"/>
          <w:sz w:val="24"/>
        </w:rPr>
        <w:t xml:space="preserve"> is the positive contemporaneous retur</w:t>
      </w:r>
      <w:r w:rsidR="008E47C7" w:rsidRPr="00545A22">
        <w:rPr>
          <w:rFonts w:ascii="Times New Roman" w:hAnsi="Times New Roman" w:cs="Times New Roman"/>
          <w:sz w:val="24"/>
        </w:rPr>
        <w:t xml:space="preserve">ns of Bitcoin, </w:t>
      </w:r>
      <w:proofErr w:type="spellStart"/>
      <w:r w:rsidRPr="00545A22">
        <w:rPr>
          <w:rFonts w:ascii="Times New Roman" w:hAnsi="Times New Roman" w:cs="Times New Roman"/>
          <w:b/>
          <w:sz w:val="24"/>
        </w:rPr>
        <w:t>P_r_ETH</w:t>
      </w:r>
      <w:proofErr w:type="spellEnd"/>
      <w:r w:rsidRPr="00545A22">
        <w:rPr>
          <w:rFonts w:ascii="Times New Roman" w:hAnsi="Times New Roman" w:cs="Times New Roman"/>
          <w:sz w:val="24"/>
        </w:rPr>
        <w:t xml:space="preserve"> is the positive cont</w:t>
      </w:r>
      <w:r w:rsidR="008E47C7" w:rsidRPr="00545A22">
        <w:rPr>
          <w:rFonts w:ascii="Times New Roman" w:hAnsi="Times New Roman" w:cs="Times New Roman"/>
          <w:sz w:val="24"/>
        </w:rPr>
        <w:t xml:space="preserve">emporaneous returns of Ethereum, </w:t>
      </w:r>
      <w:r w:rsidRPr="00545A22">
        <w:rPr>
          <w:rFonts w:ascii="Times New Roman" w:hAnsi="Times New Roman" w:cs="Times New Roman"/>
          <w:b/>
          <w:sz w:val="24"/>
        </w:rPr>
        <w:t>L1p to L3P</w:t>
      </w:r>
      <w:r w:rsidRPr="00545A22">
        <w:rPr>
          <w:rFonts w:ascii="Times New Roman" w:hAnsi="Times New Roman" w:cs="Times New Roman"/>
          <w:sz w:val="24"/>
        </w:rPr>
        <w:t xml:space="preserve"> are th</w:t>
      </w:r>
      <w:r w:rsidR="008E47C7" w:rsidRPr="00545A22">
        <w:rPr>
          <w:rFonts w:ascii="Times New Roman" w:hAnsi="Times New Roman" w:cs="Times New Roman"/>
          <w:sz w:val="24"/>
        </w:rPr>
        <w:t xml:space="preserve">e lags of the positive returns, </w:t>
      </w:r>
      <w:proofErr w:type="spellStart"/>
      <w:r w:rsidRPr="00545A22">
        <w:rPr>
          <w:rFonts w:ascii="Times New Roman" w:hAnsi="Times New Roman" w:cs="Times New Roman"/>
          <w:b/>
          <w:sz w:val="24"/>
        </w:rPr>
        <w:t>N_r_BIT</w:t>
      </w:r>
      <w:proofErr w:type="spellEnd"/>
      <w:r w:rsidRPr="00545A22">
        <w:rPr>
          <w:rFonts w:ascii="Times New Roman" w:hAnsi="Times New Roman" w:cs="Times New Roman"/>
          <w:sz w:val="24"/>
        </w:rPr>
        <w:t xml:space="preserve"> is the negative con</w:t>
      </w:r>
      <w:r w:rsidR="008E47C7" w:rsidRPr="00545A22">
        <w:rPr>
          <w:rFonts w:ascii="Times New Roman" w:hAnsi="Times New Roman" w:cs="Times New Roman"/>
          <w:sz w:val="24"/>
        </w:rPr>
        <w:t xml:space="preserve">temporaneous returns of Bitcoin, </w:t>
      </w:r>
      <w:proofErr w:type="spellStart"/>
      <w:r w:rsidRPr="00545A22">
        <w:rPr>
          <w:rFonts w:ascii="Times New Roman" w:hAnsi="Times New Roman" w:cs="Times New Roman"/>
          <w:b/>
          <w:sz w:val="24"/>
        </w:rPr>
        <w:t>N_r_ETH</w:t>
      </w:r>
      <w:proofErr w:type="spellEnd"/>
      <w:r w:rsidRPr="00545A22">
        <w:rPr>
          <w:rFonts w:ascii="Times New Roman" w:hAnsi="Times New Roman" w:cs="Times New Roman"/>
          <w:sz w:val="24"/>
        </w:rPr>
        <w:t xml:space="preserve"> is the negative conte</w:t>
      </w:r>
      <w:r w:rsidR="008E47C7" w:rsidRPr="00545A22">
        <w:rPr>
          <w:rFonts w:ascii="Times New Roman" w:hAnsi="Times New Roman" w:cs="Times New Roman"/>
          <w:sz w:val="24"/>
        </w:rPr>
        <w:t xml:space="preserve">mporaneous returns of Ethereum, </w:t>
      </w:r>
      <w:r w:rsidR="0012495C" w:rsidRPr="00545A22">
        <w:rPr>
          <w:rFonts w:ascii="Times New Roman" w:hAnsi="Times New Roman" w:cs="Times New Roman"/>
          <w:sz w:val="24"/>
        </w:rPr>
        <w:t xml:space="preserve">and </w:t>
      </w:r>
      <w:r w:rsidRPr="00545A22">
        <w:rPr>
          <w:rFonts w:ascii="Times New Roman" w:hAnsi="Times New Roman" w:cs="Times New Roman"/>
          <w:b/>
          <w:sz w:val="24"/>
        </w:rPr>
        <w:t>L1N to L3N</w:t>
      </w:r>
      <w:r w:rsidRPr="00545A22">
        <w:rPr>
          <w:rFonts w:ascii="Times New Roman" w:hAnsi="Times New Roman" w:cs="Times New Roman"/>
          <w:sz w:val="24"/>
        </w:rPr>
        <w:t xml:space="preserve"> are the lags of the negative returns</w:t>
      </w:r>
    </w:p>
    <w:p w14:paraId="15BD29F6" w14:textId="11C19A15" w:rsidR="00FD44FD" w:rsidRDefault="00FD44FD" w:rsidP="00FD44FD">
      <w:pPr>
        <w:spacing w:line="240" w:lineRule="auto"/>
      </w:pPr>
    </w:p>
    <w:p w14:paraId="4B40DF7C" w14:textId="19748248" w:rsidR="007B2FFC" w:rsidRDefault="007B2FFC" w:rsidP="00FD44FD">
      <w:pPr>
        <w:spacing w:line="240" w:lineRule="auto"/>
      </w:pPr>
    </w:p>
    <w:p w14:paraId="25B6D11C" w14:textId="7180E78D" w:rsidR="007B2FFC" w:rsidRDefault="007B2FFC" w:rsidP="00FD44FD">
      <w:pPr>
        <w:spacing w:line="240" w:lineRule="auto"/>
      </w:pPr>
    </w:p>
    <w:sectPr w:rsidR="007B2FFC" w:rsidSect="006A6799">
      <w:pgSz w:w="15840" w:h="12240" w:orient="landscape"/>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A68193" w14:textId="77777777" w:rsidR="00A700E7" w:rsidRDefault="00A700E7" w:rsidP="008F07A4">
      <w:pPr>
        <w:spacing w:after="0" w:line="240" w:lineRule="auto"/>
      </w:pPr>
      <w:r>
        <w:separator/>
      </w:r>
    </w:p>
  </w:endnote>
  <w:endnote w:type="continuationSeparator" w:id="0">
    <w:p w14:paraId="4B3F9543" w14:textId="77777777" w:rsidR="00A700E7" w:rsidRDefault="00A700E7" w:rsidP="008F07A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MR10">
    <w:altName w:val="Times New Roman"/>
    <w:panose1 w:val="00000000000000000000"/>
    <w:charset w:val="00"/>
    <w:family w:val="roman"/>
    <w:notTrueType/>
    <w:pitch w:val="default"/>
  </w:font>
  <w:font w:name="AdvTT5235d5a9+fb">
    <w:altName w:val="Times New Roman"/>
    <w:panose1 w:val="00000000000000000000"/>
    <w:charset w:val="00"/>
    <w:family w:val="roman"/>
    <w:notTrueType/>
    <w:pitch w:val="default"/>
  </w:font>
  <w:font w:name="AdvTT94c8263f.I">
    <w:altName w:val="Times New Roman"/>
    <w:panose1 w:val="00000000000000000000"/>
    <w:charset w:val="00"/>
    <w:family w:val="roman"/>
    <w:notTrueType/>
    <w:pitch w:val="default"/>
  </w:font>
  <w:font w:name="AdvTT5235d5a9+22">
    <w:altName w:val="Times New Roman"/>
    <w:panose1 w:val="00000000000000000000"/>
    <w:charset w:val="00"/>
    <w:family w:val="roman"/>
    <w:notTrueType/>
    <w:pitch w:val="default"/>
  </w:font>
  <w:font w:name="AdvTT5235d5a9+03">
    <w:altName w:val="Times New Roman"/>
    <w:panose1 w:val="00000000000000000000"/>
    <w:charset w:val="00"/>
    <w:family w:val="roman"/>
    <w:notTrueType/>
    <w:pitch w:val="default"/>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Segoe UI Symbol">
    <w:panose1 w:val="020B0502040204020203"/>
    <w:charset w:val="00"/>
    <w:family w:val="swiss"/>
    <w:pitch w:val="variable"/>
    <w:sig w:usb0="800001E3" w:usb1="1200FFEF" w:usb2="0004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073F6BE" w14:textId="77777777" w:rsidR="00A700E7" w:rsidRDefault="00A700E7" w:rsidP="008F07A4">
      <w:pPr>
        <w:spacing w:after="0" w:line="240" w:lineRule="auto"/>
      </w:pPr>
      <w:r>
        <w:separator/>
      </w:r>
    </w:p>
  </w:footnote>
  <w:footnote w:type="continuationSeparator" w:id="0">
    <w:p w14:paraId="5C299561" w14:textId="77777777" w:rsidR="00A700E7" w:rsidRDefault="00A700E7" w:rsidP="008F07A4">
      <w:pPr>
        <w:spacing w:after="0" w:line="240" w:lineRule="auto"/>
      </w:pPr>
      <w:r>
        <w:continuationSeparator/>
      </w:r>
    </w:p>
  </w:footnote>
  <w:footnote w:id="1">
    <w:p w14:paraId="500534A0" w14:textId="18C927F8" w:rsidR="004A520C" w:rsidRPr="004A520C" w:rsidRDefault="004A520C">
      <w:pPr>
        <w:pStyle w:val="FootnoteText"/>
        <w:rPr>
          <w:lang w:val="en-GB"/>
        </w:rPr>
      </w:pPr>
      <w:r>
        <w:rPr>
          <w:rStyle w:val="FootnoteReference"/>
        </w:rPr>
        <w:t>*</w:t>
      </w:r>
      <w:r>
        <w:t xml:space="preserve"> </w:t>
      </w:r>
      <w:r>
        <w:rPr>
          <w:lang w:val="en-GB"/>
        </w:rPr>
        <w:t>Corresponding author: l.yarovaya@soton.ac.uk</w:t>
      </w:r>
    </w:p>
  </w:footnote>
  <w:footnote w:id="2">
    <w:p w14:paraId="2DB2D8AA" w14:textId="5724BB1C" w:rsidR="00B06030" w:rsidRPr="00B06030" w:rsidRDefault="00B06030">
      <w:pPr>
        <w:pStyle w:val="FootnoteText"/>
        <w:rPr>
          <w:lang w:val="en-GB"/>
        </w:rPr>
      </w:pPr>
      <w:r>
        <w:rPr>
          <w:rStyle w:val="FootnoteReference"/>
        </w:rPr>
        <w:footnoteRef/>
      </w:r>
      <w:r>
        <w:t xml:space="preserve"> </w:t>
      </w:r>
      <w:r>
        <w:rPr>
          <w:lang w:val="en-GB"/>
        </w:rPr>
        <w:t>Please see coinmarketcap.com for the most recent statistics.</w:t>
      </w:r>
    </w:p>
  </w:footnote>
  <w:footnote w:id="3">
    <w:p w14:paraId="1549D49D" w14:textId="6C8EBC98" w:rsidR="00002B20" w:rsidRPr="00F51412" w:rsidRDefault="00002B20">
      <w:pPr>
        <w:pStyle w:val="FootnoteText"/>
        <w:rPr>
          <w:rFonts w:ascii="Times New Roman" w:hAnsi="Times New Roman" w:cs="Times New Roman"/>
        </w:rPr>
      </w:pPr>
      <w:r w:rsidRPr="00F51412">
        <w:rPr>
          <w:rStyle w:val="FootnoteReference"/>
          <w:rFonts w:ascii="Times New Roman" w:hAnsi="Times New Roman" w:cs="Times New Roman"/>
        </w:rPr>
        <w:footnoteRef/>
      </w:r>
      <w:r w:rsidRPr="00F51412">
        <w:rPr>
          <w:rFonts w:ascii="Times New Roman" w:hAnsi="Times New Roman" w:cs="Times New Roman"/>
        </w:rPr>
        <w:t xml:space="preserve"> https://www.cryptodatadownload.com</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C6217A0"/>
    <w:multiLevelType w:val="multilevel"/>
    <w:tmpl w:val="1A30109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 w15:restartNumberingAfterBreak="0">
    <w:nsid w:val="2B4C4129"/>
    <w:multiLevelType w:val="hybridMultilevel"/>
    <w:tmpl w:val="8BF48B1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54F7531E"/>
    <w:multiLevelType w:val="multilevel"/>
    <w:tmpl w:val="CEDED080"/>
    <w:lvl w:ilvl="0">
      <w:start w:val="3"/>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 w15:restartNumberingAfterBreak="0">
    <w:nsid w:val="5D635AE8"/>
    <w:multiLevelType w:val="multilevel"/>
    <w:tmpl w:val="63A66852"/>
    <w:lvl w:ilvl="0">
      <w:start w:val="1"/>
      <w:numFmt w:val="decimal"/>
      <w:lvlText w:val="%1."/>
      <w:lvlJc w:val="left"/>
      <w:pPr>
        <w:ind w:left="720" w:hanging="360"/>
      </w:pPr>
      <w:rPr>
        <w:rFonts w:hint="default"/>
        <w:i w:val="0"/>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78DF4945"/>
    <w:multiLevelType w:val="multilevel"/>
    <w:tmpl w:val="E06C47C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num w:numId="1" w16cid:durableId="2007315659">
    <w:abstractNumId w:val="4"/>
  </w:num>
  <w:num w:numId="2" w16cid:durableId="108594244">
    <w:abstractNumId w:val="1"/>
  </w:num>
  <w:num w:numId="3" w16cid:durableId="1534997818">
    <w:abstractNumId w:val="3"/>
  </w:num>
  <w:num w:numId="4" w16cid:durableId="1860970825">
    <w:abstractNumId w:val="0"/>
  </w:num>
  <w:num w:numId="5" w16cid:durableId="61749577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szS1tDQ2NTI0NzEzMTBV0lEKTi0uzszPAykwqQUAiXbjACwAAAA="/>
  </w:docVars>
  <w:rsids>
    <w:rsidRoot w:val="00C34B91"/>
    <w:rsid w:val="00000166"/>
    <w:rsid w:val="00000F31"/>
    <w:rsid w:val="00002B20"/>
    <w:rsid w:val="00003716"/>
    <w:rsid w:val="00004065"/>
    <w:rsid w:val="000050DE"/>
    <w:rsid w:val="0000664F"/>
    <w:rsid w:val="0000726F"/>
    <w:rsid w:val="000073E7"/>
    <w:rsid w:val="000119F1"/>
    <w:rsid w:val="00013B1E"/>
    <w:rsid w:val="000151F9"/>
    <w:rsid w:val="00020898"/>
    <w:rsid w:val="000218C9"/>
    <w:rsid w:val="00023C17"/>
    <w:rsid w:val="00025E52"/>
    <w:rsid w:val="0002603E"/>
    <w:rsid w:val="00027856"/>
    <w:rsid w:val="00031815"/>
    <w:rsid w:val="00033639"/>
    <w:rsid w:val="000358E4"/>
    <w:rsid w:val="00036EB4"/>
    <w:rsid w:val="00037E21"/>
    <w:rsid w:val="000415ED"/>
    <w:rsid w:val="00041A50"/>
    <w:rsid w:val="000531BA"/>
    <w:rsid w:val="000550DB"/>
    <w:rsid w:val="00055D12"/>
    <w:rsid w:val="00057523"/>
    <w:rsid w:val="00063616"/>
    <w:rsid w:val="000727E6"/>
    <w:rsid w:val="00072FA6"/>
    <w:rsid w:val="000731D7"/>
    <w:rsid w:val="00073FA8"/>
    <w:rsid w:val="00075479"/>
    <w:rsid w:val="0007660B"/>
    <w:rsid w:val="00077E8C"/>
    <w:rsid w:val="000821D7"/>
    <w:rsid w:val="00082215"/>
    <w:rsid w:val="000825B4"/>
    <w:rsid w:val="000845C9"/>
    <w:rsid w:val="000845D2"/>
    <w:rsid w:val="0008795A"/>
    <w:rsid w:val="00091578"/>
    <w:rsid w:val="0009175D"/>
    <w:rsid w:val="00091D66"/>
    <w:rsid w:val="0009356F"/>
    <w:rsid w:val="000947D5"/>
    <w:rsid w:val="0009613C"/>
    <w:rsid w:val="000961ED"/>
    <w:rsid w:val="000A25F2"/>
    <w:rsid w:val="000A3806"/>
    <w:rsid w:val="000A5B29"/>
    <w:rsid w:val="000A61FE"/>
    <w:rsid w:val="000B12E9"/>
    <w:rsid w:val="000B1D82"/>
    <w:rsid w:val="000B4700"/>
    <w:rsid w:val="000B6A38"/>
    <w:rsid w:val="000C09BD"/>
    <w:rsid w:val="000C6A37"/>
    <w:rsid w:val="000C7872"/>
    <w:rsid w:val="000D0626"/>
    <w:rsid w:val="000D3420"/>
    <w:rsid w:val="000E1651"/>
    <w:rsid w:val="000E25EB"/>
    <w:rsid w:val="000E28C4"/>
    <w:rsid w:val="000E2C6F"/>
    <w:rsid w:val="000E367F"/>
    <w:rsid w:val="000E3DE4"/>
    <w:rsid w:val="000E51B1"/>
    <w:rsid w:val="000E59C9"/>
    <w:rsid w:val="000F0284"/>
    <w:rsid w:val="000F0558"/>
    <w:rsid w:val="000F0BEF"/>
    <w:rsid w:val="000F50EC"/>
    <w:rsid w:val="000F7C37"/>
    <w:rsid w:val="00100265"/>
    <w:rsid w:val="00100BD9"/>
    <w:rsid w:val="00107236"/>
    <w:rsid w:val="0011118A"/>
    <w:rsid w:val="00112F8D"/>
    <w:rsid w:val="001154CE"/>
    <w:rsid w:val="001158A8"/>
    <w:rsid w:val="00117679"/>
    <w:rsid w:val="00120287"/>
    <w:rsid w:val="00122EFF"/>
    <w:rsid w:val="0012495C"/>
    <w:rsid w:val="00125C3D"/>
    <w:rsid w:val="00127DFC"/>
    <w:rsid w:val="00132C54"/>
    <w:rsid w:val="00132CA6"/>
    <w:rsid w:val="00132D88"/>
    <w:rsid w:val="0013384E"/>
    <w:rsid w:val="00134BF0"/>
    <w:rsid w:val="00134E98"/>
    <w:rsid w:val="001364FC"/>
    <w:rsid w:val="00137E41"/>
    <w:rsid w:val="0014076B"/>
    <w:rsid w:val="00145DCB"/>
    <w:rsid w:val="00146B41"/>
    <w:rsid w:val="00147EA0"/>
    <w:rsid w:val="001538E7"/>
    <w:rsid w:val="00153ABF"/>
    <w:rsid w:val="001608C0"/>
    <w:rsid w:val="001626BB"/>
    <w:rsid w:val="0016307D"/>
    <w:rsid w:val="00164C62"/>
    <w:rsid w:val="00165E15"/>
    <w:rsid w:val="001670F9"/>
    <w:rsid w:val="00171591"/>
    <w:rsid w:val="001717AB"/>
    <w:rsid w:val="00173CA0"/>
    <w:rsid w:val="00176175"/>
    <w:rsid w:val="0017693C"/>
    <w:rsid w:val="0017763E"/>
    <w:rsid w:val="00177D74"/>
    <w:rsid w:val="00181A0B"/>
    <w:rsid w:val="00186422"/>
    <w:rsid w:val="0019106D"/>
    <w:rsid w:val="00192AC3"/>
    <w:rsid w:val="0019414C"/>
    <w:rsid w:val="00194B04"/>
    <w:rsid w:val="001955BD"/>
    <w:rsid w:val="00195B89"/>
    <w:rsid w:val="00195BED"/>
    <w:rsid w:val="0019615B"/>
    <w:rsid w:val="0019700C"/>
    <w:rsid w:val="00197BD7"/>
    <w:rsid w:val="001A042C"/>
    <w:rsid w:val="001A415A"/>
    <w:rsid w:val="001A4C91"/>
    <w:rsid w:val="001B468D"/>
    <w:rsid w:val="001B5B57"/>
    <w:rsid w:val="001B7EA2"/>
    <w:rsid w:val="001C01B1"/>
    <w:rsid w:val="001C305E"/>
    <w:rsid w:val="001C5994"/>
    <w:rsid w:val="001C68BB"/>
    <w:rsid w:val="001D19D5"/>
    <w:rsid w:val="001D1A50"/>
    <w:rsid w:val="001D3114"/>
    <w:rsid w:val="001D767F"/>
    <w:rsid w:val="001E24AB"/>
    <w:rsid w:val="001F2594"/>
    <w:rsid w:val="001F4005"/>
    <w:rsid w:val="001F54BE"/>
    <w:rsid w:val="002037E9"/>
    <w:rsid w:val="00204858"/>
    <w:rsid w:val="00204E7F"/>
    <w:rsid w:val="002115A8"/>
    <w:rsid w:val="00211DE4"/>
    <w:rsid w:val="00212900"/>
    <w:rsid w:val="0021607D"/>
    <w:rsid w:val="00216D7D"/>
    <w:rsid w:val="00217E65"/>
    <w:rsid w:val="00223C31"/>
    <w:rsid w:val="002243AB"/>
    <w:rsid w:val="00227BBC"/>
    <w:rsid w:val="00230CC9"/>
    <w:rsid w:val="00231E02"/>
    <w:rsid w:val="00232C13"/>
    <w:rsid w:val="00232DBE"/>
    <w:rsid w:val="002400FA"/>
    <w:rsid w:val="00241B14"/>
    <w:rsid w:val="00243259"/>
    <w:rsid w:val="00244427"/>
    <w:rsid w:val="00246A2E"/>
    <w:rsid w:val="00247576"/>
    <w:rsid w:val="00247737"/>
    <w:rsid w:val="00251AA1"/>
    <w:rsid w:val="00253E0D"/>
    <w:rsid w:val="00256AAE"/>
    <w:rsid w:val="002575E8"/>
    <w:rsid w:val="002624A3"/>
    <w:rsid w:val="002638E8"/>
    <w:rsid w:val="00266D6F"/>
    <w:rsid w:val="00270BC2"/>
    <w:rsid w:val="00273E6B"/>
    <w:rsid w:val="00274772"/>
    <w:rsid w:val="00275DB0"/>
    <w:rsid w:val="002764AA"/>
    <w:rsid w:val="0027762C"/>
    <w:rsid w:val="0028144C"/>
    <w:rsid w:val="00287077"/>
    <w:rsid w:val="00290A9E"/>
    <w:rsid w:val="00294D2E"/>
    <w:rsid w:val="002950C9"/>
    <w:rsid w:val="00295B80"/>
    <w:rsid w:val="00297A92"/>
    <w:rsid w:val="002A00EE"/>
    <w:rsid w:val="002A3BFC"/>
    <w:rsid w:val="002B31C5"/>
    <w:rsid w:val="002B32B9"/>
    <w:rsid w:val="002B479F"/>
    <w:rsid w:val="002C1FBA"/>
    <w:rsid w:val="002C28FA"/>
    <w:rsid w:val="002C34EA"/>
    <w:rsid w:val="002C3868"/>
    <w:rsid w:val="002C44B8"/>
    <w:rsid w:val="002C53A8"/>
    <w:rsid w:val="002C6A2A"/>
    <w:rsid w:val="002C7E92"/>
    <w:rsid w:val="002D18C3"/>
    <w:rsid w:val="002D3EA0"/>
    <w:rsid w:val="002D533B"/>
    <w:rsid w:val="002D62A0"/>
    <w:rsid w:val="002D64FB"/>
    <w:rsid w:val="002D652A"/>
    <w:rsid w:val="002E18E4"/>
    <w:rsid w:val="002E6496"/>
    <w:rsid w:val="002F16D9"/>
    <w:rsid w:val="002F2305"/>
    <w:rsid w:val="002F5215"/>
    <w:rsid w:val="002F6FF4"/>
    <w:rsid w:val="0030034E"/>
    <w:rsid w:val="003029FF"/>
    <w:rsid w:val="00303137"/>
    <w:rsid w:val="00303FF0"/>
    <w:rsid w:val="0030444E"/>
    <w:rsid w:val="003048F2"/>
    <w:rsid w:val="00304C23"/>
    <w:rsid w:val="003079E9"/>
    <w:rsid w:val="003113CC"/>
    <w:rsid w:val="003121AE"/>
    <w:rsid w:val="0031252F"/>
    <w:rsid w:val="00316FC2"/>
    <w:rsid w:val="00320ED6"/>
    <w:rsid w:val="003223F1"/>
    <w:rsid w:val="003245AC"/>
    <w:rsid w:val="00331367"/>
    <w:rsid w:val="00331C12"/>
    <w:rsid w:val="0033305B"/>
    <w:rsid w:val="00333656"/>
    <w:rsid w:val="00333859"/>
    <w:rsid w:val="00335808"/>
    <w:rsid w:val="003365AD"/>
    <w:rsid w:val="003366C9"/>
    <w:rsid w:val="00337B44"/>
    <w:rsid w:val="0034007D"/>
    <w:rsid w:val="003426E7"/>
    <w:rsid w:val="00346044"/>
    <w:rsid w:val="0034659A"/>
    <w:rsid w:val="00346BF8"/>
    <w:rsid w:val="0034724A"/>
    <w:rsid w:val="00351B6D"/>
    <w:rsid w:val="003526D3"/>
    <w:rsid w:val="003546AD"/>
    <w:rsid w:val="00354CD7"/>
    <w:rsid w:val="00356891"/>
    <w:rsid w:val="00356D91"/>
    <w:rsid w:val="0036434B"/>
    <w:rsid w:val="00365446"/>
    <w:rsid w:val="003662C0"/>
    <w:rsid w:val="00367473"/>
    <w:rsid w:val="003712CC"/>
    <w:rsid w:val="00373253"/>
    <w:rsid w:val="00373336"/>
    <w:rsid w:val="003748D3"/>
    <w:rsid w:val="0037676B"/>
    <w:rsid w:val="0038081C"/>
    <w:rsid w:val="00383FB8"/>
    <w:rsid w:val="003841EC"/>
    <w:rsid w:val="003845D0"/>
    <w:rsid w:val="00384AB7"/>
    <w:rsid w:val="00384F50"/>
    <w:rsid w:val="0038505E"/>
    <w:rsid w:val="0038793B"/>
    <w:rsid w:val="0039167E"/>
    <w:rsid w:val="003A10EF"/>
    <w:rsid w:val="003A400F"/>
    <w:rsid w:val="003A5C04"/>
    <w:rsid w:val="003A7D08"/>
    <w:rsid w:val="003B03FE"/>
    <w:rsid w:val="003B121E"/>
    <w:rsid w:val="003B140B"/>
    <w:rsid w:val="003B21FD"/>
    <w:rsid w:val="003B7064"/>
    <w:rsid w:val="003B7A10"/>
    <w:rsid w:val="003C0671"/>
    <w:rsid w:val="003C07F4"/>
    <w:rsid w:val="003C0F23"/>
    <w:rsid w:val="003C18C2"/>
    <w:rsid w:val="003C2B58"/>
    <w:rsid w:val="003C336E"/>
    <w:rsid w:val="003C47F1"/>
    <w:rsid w:val="003D0CEB"/>
    <w:rsid w:val="003D5486"/>
    <w:rsid w:val="003D55EC"/>
    <w:rsid w:val="003D6A7C"/>
    <w:rsid w:val="003E094D"/>
    <w:rsid w:val="003E17FB"/>
    <w:rsid w:val="003E19C3"/>
    <w:rsid w:val="003E41F0"/>
    <w:rsid w:val="003E552D"/>
    <w:rsid w:val="003F0547"/>
    <w:rsid w:val="003F0581"/>
    <w:rsid w:val="003F1745"/>
    <w:rsid w:val="003F512A"/>
    <w:rsid w:val="003F6131"/>
    <w:rsid w:val="003F758D"/>
    <w:rsid w:val="003F77E0"/>
    <w:rsid w:val="004011DC"/>
    <w:rsid w:val="00402469"/>
    <w:rsid w:val="004028A1"/>
    <w:rsid w:val="004040A7"/>
    <w:rsid w:val="00404156"/>
    <w:rsid w:val="00407E2B"/>
    <w:rsid w:val="0041090F"/>
    <w:rsid w:val="00412412"/>
    <w:rsid w:val="00413027"/>
    <w:rsid w:val="0041503D"/>
    <w:rsid w:val="004155E7"/>
    <w:rsid w:val="004213F1"/>
    <w:rsid w:val="00422109"/>
    <w:rsid w:val="00422B24"/>
    <w:rsid w:val="00422EE1"/>
    <w:rsid w:val="00424AC4"/>
    <w:rsid w:val="00425205"/>
    <w:rsid w:val="004252C7"/>
    <w:rsid w:val="00425577"/>
    <w:rsid w:val="00426A1E"/>
    <w:rsid w:val="0043448C"/>
    <w:rsid w:val="004352B0"/>
    <w:rsid w:val="00435B03"/>
    <w:rsid w:val="004363D1"/>
    <w:rsid w:val="00443154"/>
    <w:rsid w:val="0044336D"/>
    <w:rsid w:val="00444705"/>
    <w:rsid w:val="004447B5"/>
    <w:rsid w:val="00444A0F"/>
    <w:rsid w:val="0044745B"/>
    <w:rsid w:val="004524D8"/>
    <w:rsid w:val="00456D5D"/>
    <w:rsid w:val="00457ECA"/>
    <w:rsid w:val="00460A44"/>
    <w:rsid w:val="004622D3"/>
    <w:rsid w:val="0046462C"/>
    <w:rsid w:val="00466FA6"/>
    <w:rsid w:val="004673D5"/>
    <w:rsid w:val="00472EE9"/>
    <w:rsid w:val="00473EC2"/>
    <w:rsid w:val="004753C6"/>
    <w:rsid w:val="004759FB"/>
    <w:rsid w:val="00477971"/>
    <w:rsid w:val="00480377"/>
    <w:rsid w:val="00480432"/>
    <w:rsid w:val="00483BBA"/>
    <w:rsid w:val="00484CF4"/>
    <w:rsid w:val="00484E2A"/>
    <w:rsid w:val="004855C7"/>
    <w:rsid w:val="00485893"/>
    <w:rsid w:val="00486546"/>
    <w:rsid w:val="00487E15"/>
    <w:rsid w:val="00490398"/>
    <w:rsid w:val="00492B65"/>
    <w:rsid w:val="0049439F"/>
    <w:rsid w:val="00495BD8"/>
    <w:rsid w:val="004A059A"/>
    <w:rsid w:val="004A0A10"/>
    <w:rsid w:val="004A0E5B"/>
    <w:rsid w:val="004A1359"/>
    <w:rsid w:val="004A3175"/>
    <w:rsid w:val="004A520C"/>
    <w:rsid w:val="004A5213"/>
    <w:rsid w:val="004A64FC"/>
    <w:rsid w:val="004A6C88"/>
    <w:rsid w:val="004B67F9"/>
    <w:rsid w:val="004B74EA"/>
    <w:rsid w:val="004C006A"/>
    <w:rsid w:val="004C29F4"/>
    <w:rsid w:val="004C3499"/>
    <w:rsid w:val="004C3BC0"/>
    <w:rsid w:val="004C6339"/>
    <w:rsid w:val="004C6EB0"/>
    <w:rsid w:val="004C70BA"/>
    <w:rsid w:val="004D095D"/>
    <w:rsid w:val="004D6E65"/>
    <w:rsid w:val="004E13F7"/>
    <w:rsid w:val="004E521E"/>
    <w:rsid w:val="004E6C40"/>
    <w:rsid w:val="004F05F3"/>
    <w:rsid w:val="004F46FE"/>
    <w:rsid w:val="004F6078"/>
    <w:rsid w:val="004F6257"/>
    <w:rsid w:val="004F7FE1"/>
    <w:rsid w:val="00503EDF"/>
    <w:rsid w:val="00504B98"/>
    <w:rsid w:val="005061AF"/>
    <w:rsid w:val="00515909"/>
    <w:rsid w:val="005173C3"/>
    <w:rsid w:val="00517BD9"/>
    <w:rsid w:val="00524114"/>
    <w:rsid w:val="0052755E"/>
    <w:rsid w:val="0053703E"/>
    <w:rsid w:val="00537C5A"/>
    <w:rsid w:val="00544999"/>
    <w:rsid w:val="00544BB9"/>
    <w:rsid w:val="005454DB"/>
    <w:rsid w:val="00545A22"/>
    <w:rsid w:val="00545AFB"/>
    <w:rsid w:val="00546C76"/>
    <w:rsid w:val="00547ABB"/>
    <w:rsid w:val="00547BB1"/>
    <w:rsid w:val="00547D9C"/>
    <w:rsid w:val="00547F8E"/>
    <w:rsid w:val="0055248E"/>
    <w:rsid w:val="00554769"/>
    <w:rsid w:val="00557369"/>
    <w:rsid w:val="005576AE"/>
    <w:rsid w:val="00565AC2"/>
    <w:rsid w:val="00565D09"/>
    <w:rsid w:val="00566164"/>
    <w:rsid w:val="0056758B"/>
    <w:rsid w:val="005707BD"/>
    <w:rsid w:val="00570BF0"/>
    <w:rsid w:val="00572AD8"/>
    <w:rsid w:val="00574CE4"/>
    <w:rsid w:val="005755D0"/>
    <w:rsid w:val="00580FF9"/>
    <w:rsid w:val="00582959"/>
    <w:rsid w:val="00583344"/>
    <w:rsid w:val="0058529A"/>
    <w:rsid w:val="005910B3"/>
    <w:rsid w:val="00591DC7"/>
    <w:rsid w:val="00595F1F"/>
    <w:rsid w:val="00597CF2"/>
    <w:rsid w:val="005A06B7"/>
    <w:rsid w:val="005A0F1F"/>
    <w:rsid w:val="005A1911"/>
    <w:rsid w:val="005A22C6"/>
    <w:rsid w:val="005A2A08"/>
    <w:rsid w:val="005A74E7"/>
    <w:rsid w:val="005B04BF"/>
    <w:rsid w:val="005B2459"/>
    <w:rsid w:val="005B3446"/>
    <w:rsid w:val="005B4885"/>
    <w:rsid w:val="005C0D98"/>
    <w:rsid w:val="005C285C"/>
    <w:rsid w:val="005C432C"/>
    <w:rsid w:val="005D05BC"/>
    <w:rsid w:val="005D0D4F"/>
    <w:rsid w:val="005D116C"/>
    <w:rsid w:val="005D3420"/>
    <w:rsid w:val="005D36B3"/>
    <w:rsid w:val="005D42DD"/>
    <w:rsid w:val="005D5972"/>
    <w:rsid w:val="005D5C91"/>
    <w:rsid w:val="005D686F"/>
    <w:rsid w:val="005D6BC7"/>
    <w:rsid w:val="005E1F00"/>
    <w:rsid w:val="005E35D4"/>
    <w:rsid w:val="005E4776"/>
    <w:rsid w:val="005E64A6"/>
    <w:rsid w:val="005E73DB"/>
    <w:rsid w:val="005F0617"/>
    <w:rsid w:val="005F29F6"/>
    <w:rsid w:val="0060033E"/>
    <w:rsid w:val="006014F4"/>
    <w:rsid w:val="00602DC6"/>
    <w:rsid w:val="00603AFA"/>
    <w:rsid w:val="006120A7"/>
    <w:rsid w:val="00614047"/>
    <w:rsid w:val="006142C7"/>
    <w:rsid w:val="006153E1"/>
    <w:rsid w:val="00615526"/>
    <w:rsid w:val="00620E8E"/>
    <w:rsid w:val="0062197F"/>
    <w:rsid w:val="00622DD4"/>
    <w:rsid w:val="00623D78"/>
    <w:rsid w:val="0062696D"/>
    <w:rsid w:val="0062715F"/>
    <w:rsid w:val="00631834"/>
    <w:rsid w:val="00633375"/>
    <w:rsid w:val="0063475B"/>
    <w:rsid w:val="00636B79"/>
    <w:rsid w:val="00642D50"/>
    <w:rsid w:val="00645A5F"/>
    <w:rsid w:val="00645C48"/>
    <w:rsid w:val="0064701F"/>
    <w:rsid w:val="00647E11"/>
    <w:rsid w:val="00650909"/>
    <w:rsid w:val="00652477"/>
    <w:rsid w:val="00654A27"/>
    <w:rsid w:val="00654E1E"/>
    <w:rsid w:val="0066207F"/>
    <w:rsid w:val="0066322F"/>
    <w:rsid w:val="00663F81"/>
    <w:rsid w:val="00665065"/>
    <w:rsid w:val="006662F5"/>
    <w:rsid w:val="00670A38"/>
    <w:rsid w:val="00677768"/>
    <w:rsid w:val="006804A2"/>
    <w:rsid w:val="00681419"/>
    <w:rsid w:val="00686817"/>
    <w:rsid w:val="006906F1"/>
    <w:rsid w:val="00695385"/>
    <w:rsid w:val="00697AE5"/>
    <w:rsid w:val="006A1363"/>
    <w:rsid w:val="006A150C"/>
    <w:rsid w:val="006A5BC4"/>
    <w:rsid w:val="006A6799"/>
    <w:rsid w:val="006A6F62"/>
    <w:rsid w:val="006A7453"/>
    <w:rsid w:val="006B058C"/>
    <w:rsid w:val="006B1EFC"/>
    <w:rsid w:val="006B3E54"/>
    <w:rsid w:val="006B427A"/>
    <w:rsid w:val="006B6C18"/>
    <w:rsid w:val="006C0CB4"/>
    <w:rsid w:val="006C62C0"/>
    <w:rsid w:val="006C7A8A"/>
    <w:rsid w:val="006D0C23"/>
    <w:rsid w:val="006D616C"/>
    <w:rsid w:val="006D638D"/>
    <w:rsid w:val="006E0A25"/>
    <w:rsid w:val="006E562D"/>
    <w:rsid w:val="006E5EB7"/>
    <w:rsid w:val="006F097D"/>
    <w:rsid w:val="006F2419"/>
    <w:rsid w:val="006F4BE2"/>
    <w:rsid w:val="006F5B2F"/>
    <w:rsid w:val="006F7850"/>
    <w:rsid w:val="00700235"/>
    <w:rsid w:val="0070322C"/>
    <w:rsid w:val="0070362C"/>
    <w:rsid w:val="007047AD"/>
    <w:rsid w:val="00704ADC"/>
    <w:rsid w:val="00704DA8"/>
    <w:rsid w:val="0070578F"/>
    <w:rsid w:val="00705799"/>
    <w:rsid w:val="00705D54"/>
    <w:rsid w:val="00710053"/>
    <w:rsid w:val="00712918"/>
    <w:rsid w:val="00712CA5"/>
    <w:rsid w:val="00713A9B"/>
    <w:rsid w:val="007142E7"/>
    <w:rsid w:val="007144B9"/>
    <w:rsid w:val="0071663D"/>
    <w:rsid w:val="00716940"/>
    <w:rsid w:val="00717557"/>
    <w:rsid w:val="00722B56"/>
    <w:rsid w:val="00723A5F"/>
    <w:rsid w:val="0072693F"/>
    <w:rsid w:val="0073386B"/>
    <w:rsid w:val="00734F6D"/>
    <w:rsid w:val="00736C8C"/>
    <w:rsid w:val="00736EF9"/>
    <w:rsid w:val="00740C39"/>
    <w:rsid w:val="00742ED3"/>
    <w:rsid w:val="00743D98"/>
    <w:rsid w:val="00746E39"/>
    <w:rsid w:val="0075126D"/>
    <w:rsid w:val="007556E3"/>
    <w:rsid w:val="00755AF2"/>
    <w:rsid w:val="007561EF"/>
    <w:rsid w:val="007617E9"/>
    <w:rsid w:val="00762D53"/>
    <w:rsid w:val="00763123"/>
    <w:rsid w:val="00763E34"/>
    <w:rsid w:val="00771620"/>
    <w:rsid w:val="00773EF5"/>
    <w:rsid w:val="007758FF"/>
    <w:rsid w:val="00776678"/>
    <w:rsid w:val="00781338"/>
    <w:rsid w:val="0078333C"/>
    <w:rsid w:val="007842BE"/>
    <w:rsid w:val="0078469B"/>
    <w:rsid w:val="007863AC"/>
    <w:rsid w:val="007868E8"/>
    <w:rsid w:val="00787143"/>
    <w:rsid w:val="00787535"/>
    <w:rsid w:val="00790BE7"/>
    <w:rsid w:val="00793C4A"/>
    <w:rsid w:val="007A1F95"/>
    <w:rsid w:val="007A217D"/>
    <w:rsid w:val="007B2556"/>
    <w:rsid w:val="007B2FFC"/>
    <w:rsid w:val="007B4D1A"/>
    <w:rsid w:val="007B5965"/>
    <w:rsid w:val="007C0C20"/>
    <w:rsid w:val="007C30E8"/>
    <w:rsid w:val="007D0B78"/>
    <w:rsid w:val="007D2E32"/>
    <w:rsid w:val="007D31FC"/>
    <w:rsid w:val="007E21F6"/>
    <w:rsid w:val="007E3FF2"/>
    <w:rsid w:val="007E4A3E"/>
    <w:rsid w:val="007E633B"/>
    <w:rsid w:val="007E730E"/>
    <w:rsid w:val="007F22C7"/>
    <w:rsid w:val="007F343C"/>
    <w:rsid w:val="007F59E0"/>
    <w:rsid w:val="007F6147"/>
    <w:rsid w:val="007F7DE0"/>
    <w:rsid w:val="00800DA6"/>
    <w:rsid w:val="008013E6"/>
    <w:rsid w:val="008026C9"/>
    <w:rsid w:val="008028D7"/>
    <w:rsid w:val="008034E2"/>
    <w:rsid w:val="00807B78"/>
    <w:rsid w:val="008114DE"/>
    <w:rsid w:val="008116AA"/>
    <w:rsid w:val="008118D7"/>
    <w:rsid w:val="00811A19"/>
    <w:rsid w:val="008145B1"/>
    <w:rsid w:val="00814E2D"/>
    <w:rsid w:val="0081726B"/>
    <w:rsid w:val="008179CD"/>
    <w:rsid w:val="008202B5"/>
    <w:rsid w:val="00822FB3"/>
    <w:rsid w:val="00823435"/>
    <w:rsid w:val="0082458B"/>
    <w:rsid w:val="00824B3E"/>
    <w:rsid w:val="0083178C"/>
    <w:rsid w:val="0083402D"/>
    <w:rsid w:val="0083610C"/>
    <w:rsid w:val="008372E0"/>
    <w:rsid w:val="00837FEC"/>
    <w:rsid w:val="00840C3D"/>
    <w:rsid w:val="00840CF5"/>
    <w:rsid w:val="00840F7B"/>
    <w:rsid w:val="008412A4"/>
    <w:rsid w:val="00841BD9"/>
    <w:rsid w:val="00844E9F"/>
    <w:rsid w:val="0084578C"/>
    <w:rsid w:val="00846007"/>
    <w:rsid w:val="008466B2"/>
    <w:rsid w:val="00846794"/>
    <w:rsid w:val="00851528"/>
    <w:rsid w:val="008522A4"/>
    <w:rsid w:val="00853B97"/>
    <w:rsid w:val="00861259"/>
    <w:rsid w:val="008644BD"/>
    <w:rsid w:val="008656CE"/>
    <w:rsid w:val="00865EC7"/>
    <w:rsid w:val="00867487"/>
    <w:rsid w:val="00871215"/>
    <w:rsid w:val="0087193B"/>
    <w:rsid w:val="008723CE"/>
    <w:rsid w:val="00880685"/>
    <w:rsid w:val="00881D52"/>
    <w:rsid w:val="008845F9"/>
    <w:rsid w:val="0088622E"/>
    <w:rsid w:val="0088719B"/>
    <w:rsid w:val="00890BB0"/>
    <w:rsid w:val="008935AE"/>
    <w:rsid w:val="00893B8E"/>
    <w:rsid w:val="00896D61"/>
    <w:rsid w:val="008A4C2E"/>
    <w:rsid w:val="008A7396"/>
    <w:rsid w:val="008A73B0"/>
    <w:rsid w:val="008B0A11"/>
    <w:rsid w:val="008B51B9"/>
    <w:rsid w:val="008B5E6A"/>
    <w:rsid w:val="008B6399"/>
    <w:rsid w:val="008B69C1"/>
    <w:rsid w:val="008C1902"/>
    <w:rsid w:val="008C1AE5"/>
    <w:rsid w:val="008C2C54"/>
    <w:rsid w:val="008C400C"/>
    <w:rsid w:val="008D307F"/>
    <w:rsid w:val="008D31B6"/>
    <w:rsid w:val="008D53A1"/>
    <w:rsid w:val="008E1639"/>
    <w:rsid w:val="008E20F7"/>
    <w:rsid w:val="008E22B5"/>
    <w:rsid w:val="008E35BB"/>
    <w:rsid w:val="008E3805"/>
    <w:rsid w:val="008E4454"/>
    <w:rsid w:val="008E47C7"/>
    <w:rsid w:val="008E6828"/>
    <w:rsid w:val="008E7B6A"/>
    <w:rsid w:val="008F07A4"/>
    <w:rsid w:val="008F1471"/>
    <w:rsid w:val="008F391C"/>
    <w:rsid w:val="008F4524"/>
    <w:rsid w:val="008F4EB3"/>
    <w:rsid w:val="008F5499"/>
    <w:rsid w:val="009006F3"/>
    <w:rsid w:val="00900B49"/>
    <w:rsid w:val="00901724"/>
    <w:rsid w:val="00903097"/>
    <w:rsid w:val="0090322D"/>
    <w:rsid w:val="009047D4"/>
    <w:rsid w:val="00911005"/>
    <w:rsid w:val="00913A2B"/>
    <w:rsid w:val="00915EEF"/>
    <w:rsid w:val="00916E7E"/>
    <w:rsid w:val="00920CBE"/>
    <w:rsid w:val="00922CD6"/>
    <w:rsid w:val="00926A95"/>
    <w:rsid w:val="00927A53"/>
    <w:rsid w:val="00930CD7"/>
    <w:rsid w:val="00932131"/>
    <w:rsid w:val="00933BB3"/>
    <w:rsid w:val="00934A1A"/>
    <w:rsid w:val="009351BA"/>
    <w:rsid w:val="009419EF"/>
    <w:rsid w:val="00946700"/>
    <w:rsid w:val="0094762A"/>
    <w:rsid w:val="00951101"/>
    <w:rsid w:val="00952224"/>
    <w:rsid w:val="00952D8A"/>
    <w:rsid w:val="009548F9"/>
    <w:rsid w:val="00954D1D"/>
    <w:rsid w:val="00955AC2"/>
    <w:rsid w:val="0096366A"/>
    <w:rsid w:val="00964739"/>
    <w:rsid w:val="00965976"/>
    <w:rsid w:val="00965FF5"/>
    <w:rsid w:val="0097014D"/>
    <w:rsid w:val="009707C2"/>
    <w:rsid w:val="00970C25"/>
    <w:rsid w:val="00971AFD"/>
    <w:rsid w:val="0097312B"/>
    <w:rsid w:val="00974FF8"/>
    <w:rsid w:val="00975696"/>
    <w:rsid w:val="00976A73"/>
    <w:rsid w:val="00976C17"/>
    <w:rsid w:val="0098259C"/>
    <w:rsid w:val="009845AD"/>
    <w:rsid w:val="00992E14"/>
    <w:rsid w:val="00995465"/>
    <w:rsid w:val="009A710B"/>
    <w:rsid w:val="009B0A9D"/>
    <w:rsid w:val="009B103A"/>
    <w:rsid w:val="009B146E"/>
    <w:rsid w:val="009B25BF"/>
    <w:rsid w:val="009B5398"/>
    <w:rsid w:val="009B6EE5"/>
    <w:rsid w:val="009B6F41"/>
    <w:rsid w:val="009B720D"/>
    <w:rsid w:val="009C04AA"/>
    <w:rsid w:val="009C0652"/>
    <w:rsid w:val="009C1015"/>
    <w:rsid w:val="009C2890"/>
    <w:rsid w:val="009C5681"/>
    <w:rsid w:val="009D1B56"/>
    <w:rsid w:val="009D2514"/>
    <w:rsid w:val="009D48F4"/>
    <w:rsid w:val="009D4AEE"/>
    <w:rsid w:val="009E0013"/>
    <w:rsid w:val="009E01D1"/>
    <w:rsid w:val="009E0828"/>
    <w:rsid w:val="009E1D1C"/>
    <w:rsid w:val="009E23F3"/>
    <w:rsid w:val="009E2818"/>
    <w:rsid w:val="009E3D65"/>
    <w:rsid w:val="009E6929"/>
    <w:rsid w:val="009F092D"/>
    <w:rsid w:val="009F0A14"/>
    <w:rsid w:val="009F13B0"/>
    <w:rsid w:val="009F6EB5"/>
    <w:rsid w:val="009F720E"/>
    <w:rsid w:val="00A0306D"/>
    <w:rsid w:val="00A059E4"/>
    <w:rsid w:val="00A07230"/>
    <w:rsid w:val="00A11174"/>
    <w:rsid w:val="00A12023"/>
    <w:rsid w:val="00A1307B"/>
    <w:rsid w:val="00A13F04"/>
    <w:rsid w:val="00A142FF"/>
    <w:rsid w:val="00A16BFF"/>
    <w:rsid w:val="00A17A3B"/>
    <w:rsid w:val="00A20BFA"/>
    <w:rsid w:val="00A2213F"/>
    <w:rsid w:val="00A2585C"/>
    <w:rsid w:val="00A25D72"/>
    <w:rsid w:val="00A26865"/>
    <w:rsid w:val="00A26E0B"/>
    <w:rsid w:val="00A27083"/>
    <w:rsid w:val="00A31570"/>
    <w:rsid w:val="00A339DE"/>
    <w:rsid w:val="00A373E6"/>
    <w:rsid w:val="00A422AB"/>
    <w:rsid w:val="00A431EC"/>
    <w:rsid w:val="00A44A79"/>
    <w:rsid w:val="00A44E87"/>
    <w:rsid w:val="00A45839"/>
    <w:rsid w:val="00A47DE4"/>
    <w:rsid w:val="00A5400A"/>
    <w:rsid w:val="00A54724"/>
    <w:rsid w:val="00A54DCA"/>
    <w:rsid w:val="00A55D2E"/>
    <w:rsid w:val="00A64FA8"/>
    <w:rsid w:val="00A67ECA"/>
    <w:rsid w:val="00A700E7"/>
    <w:rsid w:val="00A753D5"/>
    <w:rsid w:val="00A7541E"/>
    <w:rsid w:val="00A84E0F"/>
    <w:rsid w:val="00A853C5"/>
    <w:rsid w:val="00A91840"/>
    <w:rsid w:val="00A9391E"/>
    <w:rsid w:val="00A948C2"/>
    <w:rsid w:val="00A948E0"/>
    <w:rsid w:val="00A95EA0"/>
    <w:rsid w:val="00AA2376"/>
    <w:rsid w:val="00AA32DB"/>
    <w:rsid w:val="00AA525D"/>
    <w:rsid w:val="00AB066B"/>
    <w:rsid w:val="00AB1BDB"/>
    <w:rsid w:val="00AB3FF6"/>
    <w:rsid w:val="00AB6BC2"/>
    <w:rsid w:val="00AC6635"/>
    <w:rsid w:val="00AD004F"/>
    <w:rsid w:val="00AD0B40"/>
    <w:rsid w:val="00AD39EC"/>
    <w:rsid w:val="00AE3660"/>
    <w:rsid w:val="00AE4516"/>
    <w:rsid w:val="00AE523C"/>
    <w:rsid w:val="00AE7A8F"/>
    <w:rsid w:val="00AF000C"/>
    <w:rsid w:val="00AF1116"/>
    <w:rsid w:val="00AF2F78"/>
    <w:rsid w:val="00B00EF9"/>
    <w:rsid w:val="00B0398E"/>
    <w:rsid w:val="00B06030"/>
    <w:rsid w:val="00B10D36"/>
    <w:rsid w:val="00B11EF8"/>
    <w:rsid w:val="00B13E2C"/>
    <w:rsid w:val="00B1503A"/>
    <w:rsid w:val="00B169F4"/>
    <w:rsid w:val="00B20DBD"/>
    <w:rsid w:val="00B22A2A"/>
    <w:rsid w:val="00B2461D"/>
    <w:rsid w:val="00B2759F"/>
    <w:rsid w:val="00B315EE"/>
    <w:rsid w:val="00B320A1"/>
    <w:rsid w:val="00B32727"/>
    <w:rsid w:val="00B34746"/>
    <w:rsid w:val="00B365BE"/>
    <w:rsid w:val="00B400C9"/>
    <w:rsid w:val="00B40DB6"/>
    <w:rsid w:val="00B41C74"/>
    <w:rsid w:val="00B444AE"/>
    <w:rsid w:val="00B51E82"/>
    <w:rsid w:val="00B545DC"/>
    <w:rsid w:val="00B5551A"/>
    <w:rsid w:val="00B5584F"/>
    <w:rsid w:val="00B629F5"/>
    <w:rsid w:val="00B63DF5"/>
    <w:rsid w:val="00B65B3B"/>
    <w:rsid w:val="00B66B65"/>
    <w:rsid w:val="00B67654"/>
    <w:rsid w:val="00B71C5C"/>
    <w:rsid w:val="00B735EA"/>
    <w:rsid w:val="00B83B31"/>
    <w:rsid w:val="00B85BDB"/>
    <w:rsid w:val="00B85DEC"/>
    <w:rsid w:val="00B90D26"/>
    <w:rsid w:val="00B9238C"/>
    <w:rsid w:val="00B92B24"/>
    <w:rsid w:val="00B93671"/>
    <w:rsid w:val="00B93A6B"/>
    <w:rsid w:val="00B9659B"/>
    <w:rsid w:val="00BA1065"/>
    <w:rsid w:val="00BA55A8"/>
    <w:rsid w:val="00BA6271"/>
    <w:rsid w:val="00BA6C29"/>
    <w:rsid w:val="00BA7A07"/>
    <w:rsid w:val="00BA7F99"/>
    <w:rsid w:val="00BB44B1"/>
    <w:rsid w:val="00BB648F"/>
    <w:rsid w:val="00BB6B22"/>
    <w:rsid w:val="00BB7A6F"/>
    <w:rsid w:val="00BC00F8"/>
    <w:rsid w:val="00BC2F4B"/>
    <w:rsid w:val="00BC2FA9"/>
    <w:rsid w:val="00BC4C56"/>
    <w:rsid w:val="00BC4CC0"/>
    <w:rsid w:val="00BC4F11"/>
    <w:rsid w:val="00BC68BF"/>
    <w:rsid w:val="00BD3F1A"/>
    <w:rsid w:val="00BE0787"/>
    <w:rsid w:val="00BE0AA6"/>
    <w:rsid w:val="00BE15C9"/>
    <w:rsid w:val="00BE3235"/>
    <w:rsid w:val="00BE47AA"/>
    <w:rsid w:val="00BF0191"/>
    <w:rsid w:val="00BF2C05"/>
    <w:rsid w:val="00BF33E1"/>
    <w:rsid w:val="00BF3641"/>
    <w:rsid w:val="00BF4354"/>
    <w:rsid w:val="00BF5AAA"/>
    <w:rsid w:val="00BF7539"/>
    <w:rsid w:val="00BF76F2"/>
    <w:rsid w:val="00C00B7D"/>
    <w:rsid w:val="00C011C8"/>
    <w:rsid w:val="00C01A37"/>
    <w:rsid w:val="00C04837"/>
    <w:rsid w:val="00C058BA"/>
    <w:rsid w:val="00C07848"/>
    <w:rsid w:val="00C10A65"/>
    <w:rsid w:val="00C10EE2"/>
    <w:rsid w:val="00C12E9E"/>
    <w:rsid w:val="00C12EF5"/>
    <w:rsid w:val="00C1368E"/>
    <w:rsid w:val="00C15AD5"/>
    <w:rsid w:val="00C17081"/>
    <w:rsid w:val="00C17B75"/>
    <w:rsid w:val="00C218B5"/>
    <w:rsid w:val="00C219C3"/>
    <w:rsid w:val="00C21D26"/>
    <w:rsid w:val="00C24BAB"/>
    <w:rsid w:val="00C25660"/>
    <w:rsid w:val="00C278AE"/>
    <w:rsid w:val="00C27B6C"/>
    <w:rsid w:val="00C310A2"/>
    <w:rsid w:val="00C31105"/>
    <w:rsid w:val="00C33F92"/>
    <w:rsid w:val="00C345EE"/>
    <w:rsid w:val="00C34B91"/>
    <w:rsid w:val="00C41BFE"/>
    <w:rsid w:val="00C44B39"/>
    <w:rsid w:val="00C47E1F"/>
    <w:rsid w:val="00C50361"/>
    <w:rsid w:val="00C50B65"/>
    <w:rsid w:val="00C5229B"/>
    <w:rsid w:val="00C52631"/>
    <w:rsid w:val="00C53415"/>
    <w:rsid w:val="00C55ECB"/>
    <w:rsid w:val="00C565C9"/>
    <w:rsid w:val="00C60716"/>
    <w:rsid w:val="00C60EEC"/>
    <w:rsid w:val="00C61453"/>
    <w:rsid w:val="00C627A8"/>
    <w:rsid w:val="00C650A1"/>
    <w:rsid w:val="00C651DF"/>
    <w:rsid w:val="00C67FE0"/>
    <w:rsid w:val="00C7164E"/>
    <w:rsid w:val="00C72624"/>
    <w:rsid w:val="00C758B9"/>
    <w:rsid w:val="00C75A33"/>
    <w:rsid w:val="00C75D09"/>
    <w:rsid w:val="00C801FC"/>
    <w:rsid w:val="00C850A9"/>
    <w:rsid w:val="00C90706"/>
    <w:rsid w:val="00C9302D"/>
    <w:rsid w:val="00C97532"/>
    <w:rsid w:val="00C97F78"/>
    <w:rsid w:val="00CA22C3"/>
    <w:rsid w:val="00CA304F"/>
    <w:rsid w:val="00CA4EFD"/>
    <w:rsid w:val="00CA568E"/>
    <w:rsid w:val="00CA717C"/>
    <w:rsid w:val="00CA7361"/>
    <w:rsid w:val="00CA7647"/>
    <w:rsid w:val="00CA7A64"/>
    <w:rsid w:val="00CB01B0"/>
    <w:rsid w:val="00CB08B9"/>
    <w:rsid w:val="00CB516C"/>
    <w:rsid w:val="00CB525E"/>
    <w:rsid w:val="00CC201C"/>
    <w:rsid w:val="00CC4821"/>
    <w:rsid w:val="00CC5384"/>
    <w:rsid w:val="00CC5776"/>
    <w:rsid w:val="00CC74D4"/>
    <w:rsid w:val="00CD203A"/>
    <w:rsid w:val="00CD36EB"/>
    <w:rsid w:val="00CE0337"/>
    <w:rsid w:val="00CE0393"/>
    <w:rsid w:val="00CE0947"/>
    <w:rsid w:val="00CE1D6D"/>
    <w:rsid w:val="00CE2621"/>
    <w:rsid w:val="00CE65D1"/>
    <w:rsid w:val="00CE72C8"/>
    <w:rsid w:val="00CE770C"/>
    <w:rsid w:val="00CF057F"/>
    <w:rsid w:val="00CF2197"/>
    <w:rsid w:val="00CF7D84"/>
    <w:rsid w:val="00D00BEF"/>
    <w:rsid w:val="00D037D2"/>
    <w:rsid w:val="00D10AC5"/>
    <w:rsid w:val="00D10ED6"/>
    <w:rsid w:val="00D12F2C"/>
    <w:rsid w:val="00D16211"/>
    <w:rsid w:val="00D1693F"/>
    <w:rsid w:val="00D16D85"/>
    <w:rsid w:val="00D21C4E"/>
    <w:rsid w:val="00D264CB"/>
    <w:rsid w:val="00D2764F"/>
    <w:rsid w:val="00D27E5B"/>
    <w:rsid w:val="00D31CE8"/>
    <w:rsid w:val="00D31EF6"/>
    <w:rsid w:val="00D335E5"/>
    <w:rsid w:val="00D35BDF"/>
    <w:rsid w:val="00D35CF8"/>
    <w:rsid w:val="00D36CBC"/>
    <w:rsid w:val="00D37C5F"/>
    <w:rsid w:val="00D401BC"/>
    <w:rsid w:val="00D44045"/>
    <w:rsid w:val="00D46995"/>
    <w:rsid w:val="00D4770C"/>
    <w:rsid w:val="00D51D48"/>
    <w:rsid w:val="00D5537E"/>
    <w:rsid w:val="00D60663"/>
    <w:rsid w:val="00D60DC6"/>
    <w:rsid w:val="00D61BAA"/>
    <w:rsid w:val="00D62297"/>
    <w:rsid w:val="00D63A85"/>
    <w:rsid w:val="00D65012"/>
    <w:rsid w:val="00D65AF2"/>
    <w:rsid w:val="00D67135"/>
    <w:rsid w:val="00D7027F"/>
    <w:rsid w:val="00D73DC4"/>
    <w:rsid w:val="00D73E22"/>
    <w:rsid w:val="00D74F85"/>
    <w:rsid w:val="00D77D62"/>
    <w:rsid w:val="00D86806"/>
    <w:rsid w:val="00D868FA"/>
    <w:rsid w:val="00D909B4"/>
    <w:rsid w:val="00D90C5C"/>
    <w:rsid w:val="00D90D90"/>
    <w:rsid w:val="00D93631"/>
    <w:rsid w:val="00D93C57"/>
    <w:rsid w:val="00D95EA6"/>
    <w:rsid w:val="00DA008D"/>
    <w:rsid w:val="00DA20D1"/>
    <w:rsid w:val="00DA29D4"/>
    <w:rsid w:val="00DA5A8E"/>
    <w:rsid w:val="00DB09EF"/>
    <w:rsid w:val="00DB1107"/>
    <w:rsid w:val="00DB3EBF"/>
    <w:rsid w:val="00DB458B"/>
    <w:rsid w:val="00DC171E"/>
    <w:rsid w:val="00DC41F3"/>
    <w:rsid w:val="00DC46ED"/>
    <w:rsid w:val="00DC5943"/>
    <w:rsid w:val="00DC6354"/>
    <w:rsid w:val="00DC662B"/>
    <w:rsid w:val="00DD06B2"/>
    <w:rsid w:val="00DD4DA9"/>
    <w:rsid w:val="00DD7A89"/>
    <w:rsid w:val="00DE0CEF"/>
    <w:rsid w:val="00DE5967"/>
    <w:rsid w:val="00DE5C79"/>
    <w:rsid w:val="00DE5C90"/>
    <w:rsid w:val="00DF1DA1"/>
    <w:rsid w:val="00DF74F5"/>
    <w:rsid w:val="00DF7913"/>
    <w:rsid w:val="00E0040C"/>
    <w:rsid w:val="00E02490"/>
    <w:rsid w:val="00E103D4"/>
    <w:rsid w:val="00E14967"/>
    <w:rsid w:val="00E16767"/>
    <w:rsid w:val="00E21725"/>
    <w:rsid w:val="00E22FAA"/>
    <w:rsid w:val="00E27696"/>
    <w:rsid w:val="00E32BB3"/>
    <w:rsid w:val="00E37683"/>
    <w:rsid w:val="00E41944"/>
    <w:rsid w:val="00E41FC5"/>
    <w:rsid w:val="00E4347D"/>
    <w:rsid w:val="00E44255"/>
    <w:rsid w:val="00E469BF"/>
    <w:rsid w:val="00E46A34"/>
    <w:rsid w:val="00E51B2D"/>
    <w:rsid w:val="00E537ED"/>
    <w:rsid w:val="00E54CC7"/>
    <w:rsid w:val="00E60F38"/>
    <w:rsid w:val="00E64528"/>
    <w:rsid w:val="00E6494F"/>
    <w:rsid w:val="00E668FB"/>
    <w:rsid w:val="00E67051"/>
    <w:rsid w:val="00E728AA"/>
    <w:rsid w:val="00E7316E"/>
    <w:rsid w:val="00E748A0"/>
    <w:rsid w:val="00E83979"/>
    <w:rsid w:val="00E851D3"/>
    <w:rsid w:val="00E869DA"/>
    <w:rsid w:val="00E90859"/>
    <w:rsid w:val="00E91A0A"/>
    <w:rsid w:val="00E925C4"/>
    <w:rsid w:val="00E94477"/>
    <w:rsid w:val="00E96393"/>
    <w:rsid w:val="00E97E00"/>
    <w:rsid w:val="00EA1212"/>
    <w:rsid w:val="00EA2B9C"/>
    <w:rsid w:val="00EA7830"/>
    <w:rsid w:val="00EA7BEC"/>
    <w:rsid w:val="00EB05E3"/>
    <w:rsid w:val="00EB2B7E"/>
    <w:rsid w:val="00EB52DB"/>
    <w:rsid w:val="00EB7D6B"/>
    <w:rsid w:val="00EC0218"/>
    <w:rsid w:val="00EC0283"/>
    <w:rsid w:val="00EC150C"/>
    <w:rsid w:val="00EC172C"/>
    <w:rsid w:val="00EC7B1F"/>
    <w:rsid w:val="00ED0733"/>
    <w:rsid w:val="00ED2ED0"/>
    <w:rsid w:val="00ED4955"/>
    <w:rsid w:val="00ED4B7C"/>
    <w:rsid w:val="00EE2575"/>
    <w:rsid w:val="00EE6049"/>
    <w:rsid w:val="00EF03CD"/>
    <w:rsid w:val="00EF1E0B"/>
    <w:rsid w:val="00EF2F60"/>
    <w:rsid w:val="00EF3F5B"/>
    <w:rsid w:val="00F01881"/>
    <w:rsid w:val="00F01D0E"/>
    <w:rsid w:val="00F03592"/>
    <w:rsid w:val="00F07626"/>
    <w:rsid w:val="00F10BE6"/>
    <w:rsid w:val="00F211D1"/>
    <w:rsid w:val="00F25B9D"/>
    <w:rsid w:val="00F26642"/>
    <w:rsid w:val="00F269B5"/>
    <w:rsid w:val="00F30F5D"/>
    <w:rsid w:val="00F31633"/>
    <w:rsid w:val="00F33928"/>
    <w:rsid w:val="00F34D19"/>
    <w:rsid w:val="00F37244"/>
    <w:rsid w:val="00F4072F"/>
    <w:rsid w:val="00F4098C"/>
    <w:rsid w:val="00F40F46"/>
    <w:rsid w:val="00F418A9"/>
    <w:rsid w:val="00F4271A"/>
    <w:rsid w:val="00F45243"/>
    <w:rsid w:val="00F45D7F"/>
    <w:rsid w:val="00F47848"/>
    <w:rsid w:val="00F51412"/>
    <w:rsid w:val="00F51F2B"/>
    <w:rsid w:val="00F5210D"/>
    <w:rsid w:val="00F5317E"/>
    <w:rsid w:val="00F53C61"/>
    <w:rsid w:val="00F54AF7"/>
    <w:rsid w:val="00F5540B"/>
    <w:rsid w:val="00F60858"/>
    <w:rsid w:val="00F61EA4"/>
    <w:rsid w:val="00F63B3D"/>
    <w:rsid w:val="00F64731"/>
    <w:rsid w:val="00F674BC"/>
    <w:rsid w:val="00F708D2"/>
    <w:rsid w:val="00F70F8B"/>
    <w:rsid w:val="00F7568D"/>
    <w:rsid w:val="00F75B81"/>
    <w:rsid w:val="00F80BFD"/>
    <w:rsid w:val="00F8552F"/>
    <w:rsid w:val="00F85A82"/>
    <w:rsid w:val="00F87846"/>
    <w:rsid w:val="00F90BF6"/>
    <w:rsid w:val="00F9165B"/>
    <w:rsid w:val="00F94248"/>
    <w:rsid w:val="00FA30C3"/>
    <w:rsid w:val="00FA32D2"/>
    <w:rsid w:val="00FA417D"/>
    <w:rsid w:val="00FB0564"/>
    <w:rsid w:val="00FB3088"/>
    <w:rsid w:val="00FB3EC8"/>
    <w:rsid w:val="00FB5CDA"/>
    <w:rsid w:val="00FB69B7"/>
    <w:rsid w:val="00FB6A62"/>
    <w:rsid w:val="00FC09EF"/>
    <w:rsid w:val="00FC0F71"/>
    <w:rsid w:val="00FC3FF0"/>
    <w:rsid w:val="00FC5669"/>
    <w:rsid w:val="00FC5AF6"/>
    <w:rsid w:val="00FD1CB4"/>
    <w:rsid w:val="00FD40FD"/>
    <w:rsid w:val="00FD44FD"/>
    <w:rsid w:val="00FD461F"/>
    <w:rsid w:val="00FD4E61"/>
    <w:rsid w:val="00FE2658"/>
    <w:rsid w:val="00FE2C43"/>
    <w:rsid w:val="00FE674E"/>
    <w:rsid w:val="00FE7AF1"/>
    <w:rsid w:val="00FE7EE8"/>
    <w:rsid w:val="00FF0770"/>
    <w:rsid w:val="00FF079D"/>
    <w:rsid w:val="00FF098B"/>
    <w:rsid w:val="00FF27CC"/>
    <w:rsid w:val="00FF5B99"/>
    <w:rsid w:val="00FF5B9A"/>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291A940D"/>
  <w15:chartTrackingRefBased/>
  <w15:docId w15:val="{C79815BB-E542-491C-8AAF-354C9C5A46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C18C2"/>
  </w:style>
  <w:style w:type="paragraph" w:styleId="Heading1">
    <w:name w:val="heading 1"/>
    <w:basedOn w:val="Normal"/>
    <w:next w:val="Normal"/>
    <w:link w:val="Heading1Char"/>
    <w:uiPriority w:val="9"/>
    <w:qFormat/>
    <w:rsid w:val="00633375"/>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633375"/>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633375"/>
    <w:pPr>
      <w:spacing w:before="100" w:beforeAutospacing="1" w:after="100" w:afterAutospacing="1" w:line="240" w:lineRule="auto"/>
    </w:pPr>
    <w:rPr>
      <w:rFonts w:ascii="Times New Roman" w:eastAsiaTheme="minorEastAsia" w:hAnsi="Times New Roman" w:cs="Times New Roman"/>
      <w:sz w:val="24"/>
      <w:szCs w:val="24"/>
    </w:rPr>
  </w:style>
  <w:style w:type="character" w:customStyle="1" w:styleId="Heading1Char">
    <w:name w:val="Heading 1 Char"/>
    <w:basedOn w:val="DefaultParagraphFont"/>
    <w:link w:val="Heading1"/>
    <w:uiPriority w:val="9"/>
    <w:rsid w:val="00633375"/>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633375"/>
    <w:rPr>
      <w:rFonts w:asciiTheme="majorHAnsi" w:eastAsiaTheme="majorEastAsia" w:hAnsiTheme="majorHAnsi" w:cstheme="majorBidi"/>
      <w:color w:val="2E74B5" w:themeColor="accent1" w:themeShade="BF"/>
      <w:sz w:val="26"/>
      <w:szCs w:val="26"/>
    </w:rPr>
  </w:style>
  <w:style w:type="character" w:styleId="Hyperlink">
    <w:name w:val="Hyperlink"/>
    <w:basedOn w:val="DefaultParagraphFont"/>
    <w:uiPriority w:val="99"/>
    <w:unhideWhenUsed/>
    <w:rsid w:val="00633375"/>
    <w:rPr>
      <w:color w:val="0000FF"/>
      <w:u w:val="single"/>
    </w:rPr>
  </w:style>
  <w:style w:type="character" w:styleId="FollowedHyperlink">
    <w:name w:val="FollowedHyperlink"/>
    <w:basedOn w:val="DefaultParagraphFont"/>
    <w:uiPriority w:val="99"/>
    <w:semiHidden/>
    <w:unhideWhenUsed/>
    <w:rsid w:val="00633375"/>
    <w:rPr>
      <w:color w:val="800080"/>
      <w:u w:val="single"/>
    </w:rPr>
  </w:style>
  <w:style w:type="paragraph" w:customStyle="1" w:styleId="xl65">
    <w:name w:val="xl65"/>
    <w:basedOn w:val="Normal"/>
    <w:rsid w:val="00633375"/>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66">
    <w:name w:val="xl66"/>
    <w:basedOn w:val="Normal"/>
    <w:rsid w:val="00633375"/>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7">
    <w:name w:val="xl67"/>
    <w:basedOn w:val="Normal"/>
    <w:rsid w:val="00633375"/>
    <w:pP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68">
    <w:name w:val="xl68"/>
    <w:basedOn w:val="Normal"/>
    <w:rsid w:val="00633375"/>
    <w:pPr>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69">
    <w:name w:val="xl69"/>
    <w:basedOn w:val="Normal"/>
    <w:rsid w:val="00633375"/>
    <w:pPr>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70">
    <w:name w:val="xl70"/>
    <w:basedOn w:val="Normal"/>
    <w:rsid w:val="00633375"/>
    <w:pP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71">
    <w:name w:val="xl71"/>
    <w:basedOn w:val="Normal"/>
    <w:rsid w:val="00633375"/>
    <w:pPr>
      <w:pBdr>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72">
    <w:name w:val="xl72"/>
    <w:basedOn w:val="Normal"/>
    <w:rsid w:val="00633375"/>
    <w:pPr>
      <w:pBdr>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73">
    <w:name w:val="xl73"/>
    <w:basedOn w:val="Normal"/>
    <w:rsid w:val="00633375"/>
    <w:pPr>
      <w:pBdr>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74">
    <w:name w:val="xl74"/>
    <w:basedOn w:val="Normal"/>
    <w:rsid w:val="00633375"/>
    <w:pPr>
      <w:pBdr>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75">
    <w:name w:val="xl75"/>
    <w:basedOn w:val="Normal"/>
    <w:rsid w:val="00633375"/>
    <w:pPr>
      <w:pBdr>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76">
    <w:name w:val="xl76"/>
    <w:basedOn w:val="Normal"/>
    <w:rsid w:val="00633375"/>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77">
    <w:name w:val="xl77"/>
    <w:basedOn w:val="Normal"/>
    <w:rsid w:val="00633375"/>
    <w:pPr>
      <w:pBdr>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8">
    <w:name w:val="xl78"/>
    <w:basedOn w:val="Normal"/>
    <w:rsid w:val="00633375"/>
    <w:pPr>
      <w:pBdr>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79">
    <w:name w:val="xl79"/>
    <w:basedOn w:val="Normal"/>
    <w:rsid w:val="00633375"/>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80">
    <w:name w:val="xl80"/>
    <w:basedOn w:val="Normal"/>
    <w:rsid w:val="00633375"/>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1">
    <w:name w:val="xl81"/>
    <w:basedOn w:val="Normal"/>
    <w:rsid w:val="00633375"/>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82">
    <w:name w:val="xl82"/>
    <w:basedOn w:val="Normal"/>
    <w:rsid w:val="00633375"/>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83">
    <w:name w:val="xl83"/>
    <w:basedOn w:val="Normal"/>
    <w:rsid w:val="00633375"/>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table" w:styleId="TableGrid">
    <w:name w:val="Table Grid"/>
    <w:basedOn w:val="TableNormal"/>
    <w:uiPriority w:val="39"/>
    <w:rsid w:val="0034007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01">
    <w:name w:val="fontstyle01"/>
    <w:basedOn w:val="DefaultParagraphFont"/>
    <w:rsid w:val="008F07A4"/>
    <w:rPr>
      <w:rFonts w:ascii="CMR10" w:hAnsi="CMR10" w:hint="default"/>
      <w:b w:val="0"/>
      <w:bCs w:val="0"/>
      <w:i w:val="0"/>
      <w:iCs w:val="0"/>
      <w:color w:val="000000"/>
      <w:sz w:val="22"/>
      <w:szCs w:val="22"/>
    </w:rPr>
  </w:style>
  <w:style w:type="paragraph" w:styleId="FootnoteText">
    <w:name w:val="footnote text"/>
    <w:basedOn w:val="Normal"/>
    <w:link w:val="FootnoteTextChar"/>
    <w:uiPriority w:val="99"/>
    <w:semiHidden/>
    <w:unhideWhenUsed/>
    <w:rsid w:val="008F07A4"/>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8F07A4"/>
    <w:rPr>
      <w:sz w:val="20"/>
      <w:szCs w:val="20"/>
    </w:rPr>
  </w:style>
  <w:style w:type="character" w:styleId="FootnoteReference">
    <w:name w:val="footnote reference"/>
    <w:basedOn w:val="DefaultParagraphFont"/>
    <w:uiPriority w:val="99"/>
    <w:semiHidden/>
    <w:unhideWhenUsed/>
    <w:rsid w:val="008F07A4"/>
    <w:rPr>
      <w:vertAlign w:val="superscript"/>
    </w:rPr>
  </w:style>
  <w:style w:type="character" w:customStyle="1" w:styleId="fontstyle21">
    <w:name w:val="fontstyle21"/>
    <w:basedOn w:val="DefaultParagraphFont"/>
    <w:rsid w:val="0008795A"/>
    <w:rPr>
      <w:rFonts w:ascii="AdvTT5235d5a9+fb" w:hAnsi="AdvTT5235d5a9+fb" w:hint="default"/>
      <w:b w:val="0"/>
      <w:bCs w:val="0"/>
      <w:i w:val="0"/>
      <w:iCs w:val="0"/>
      <w:color w:val="242021"/>
      <w:sz w:val="16"/>
      <w:szCs w:val="16"/>
    </w:rPr>
  </w:style>
  <w:style w:type="character" w:customStyle="1" w:styleId="fontstyle31">
    <w:name w:val="fontstyle31"/>
    <w:basedOn w:val="DefaultParagraphFont"/>
    <w:rsid w:val="0008795A"/>
    <w:rPr>
      <w:rFonts w:ascii="AdvTT94c8263f.I" w:hAnsi="AdvTT94c8263f.I" w:hint="default"/>
      <w:b w:val="0"/>
      <w:bCs w:val="0"/>
      <w:i w:val="0"/>
      <w:iCs w:val="0"/>
      <w:color w:val="242021"/>
      <w:sz w:val="16"/>
      <w:szCs w:val="16"/>
    </w:rPr>
  </w:style>
  <w:style w:type="character" w:customStyle="1" w:styleId="fontstyle41">
    <w:name w:val="fontstyle41"/>
    <w:basedOn w:val="DefaultParagraphFont"/>
    <w:rsid w:val="0008795A"/>
    <w:rPr>
      <w:rFonts w:ascii="AdvTT5235d5a9+22" w:hAnsi="AdvTT5235d5a9+22" w:hint="default"/>
      <w:b w:val="0"/>
      <w:bCs w:val="0"/>
      <w:i w:val="0"/>
      <w:iCs w:val="0"/>
      <w:color w:val="242021"/>
      <w:sz w:val="16"/>
      <w:szCs w:val="16"/>
    </w:rPr>
  </w:style>
  <w:style w:type="character" w:customStyle="1" w:styleId="fontstyle51">
    <w:name w:val="fontstyle51"/>
    <w:basedOn w:val="DefaultParagraphFont"/>
    <w:rsid w:val="0008795A"/>
    <w:rPr>
      <w:rFonts w:ascii="AdvTT5235d5a9+03" w:hAnsi="AdvTT5235d5a9+03" w:hint="default"/>
      <w:b w:val="0"/>
      <w:bCs w:val="0"/>
      <w:i w:val="0"/>
      <w:iCs w:val="0"/>
      <w:color w:val="242021"/>
      <w:sz w:val="16"/>
      <w:szCs w:val="16"/>
    </w:rPr>
  </w:style>
  <w:style w:type="character" w:customStyle="1" w:styleId="fontstyle61">
    <w:name w:val="fontstyle61"/>
    <w:basedOn w:val="DefaultParagraphFont"/>
    <w:rsid w:val="0008795A"/>
    <w:rPr>
      <w:rFonts w:ascii="AdvTT5235d5a9+03" w:hAnsi="AdvTT5235d5a9+03" w:hint="default"/>
      <w:b w:val="0"/>
      <w:bCs w:val="0"/>
      <w:i w:val="0"/>
      <w:iCs w:val="0"/>
      <w:color w:val="242021"/>
      <w:sz w:val="16"/>
      <w:szCs w:val="16"/>
    </w:rPr>
  </w:style>
  <w:style w:type="paragraph" w:styleId="ListParagraph">
    <w:name w:val="List Paragraph"/>
    <w:basedOn w:val="Normal"/>
    <w:uiPriority w:val="34"/>
    <w:qFormat/>
    <w:rsid w:val="00FF5B99"/>
    <w:pPr>
      <w:ind w:left="720"/>
      <w:contextualSpacing/>
    </w:pPr>
  </w:style>
  <w:style w:type="character" w:styleId="PlaceholderText">
    <w:name w:val="Placeholder Text"/>
    <w:basedOn w:val="DefaultParagraphFont"/>
    <w:uiPriority w:val="99"/>
    <w:semiHidden/>
    <w:rsid w:val="00F63B3D"/>
    <w:rPr>
      <w:color w:val="808080"/>
    </w:rPr>
  </w:style>
  <w:style w:type="paragraph" w:styleId="Bibliography">
    <w:name w:val="Bibliography"/>
    <w:basedOn w:val="Normal"/>
    <w:next w:val="Normal"/>
    <w:uiPriority w:val="37"/>
    <w:rsid w:val="00781338"/>
    <w:rPr>
      <w:rFonts w:ascii="Calibri" w:eastAsia="Calibri" w:hAnsi="Calibri" w:cs="SimSun"/>
    </w:rPr>
  </w:style>
  <w:style w:type="character" w:customStyle="1" w:styleId="UnresolvedMention1">
    <w:name w:val="Unresolved Mention1"/>
    <w:basedOn w:val="DefaultParagraphFont"/>
    <w:uiPriority w:val="99"/>
    <w:semiHidden/>
    <w:unhideWhenUsed/>
    <w:rsid w:val="00CE770C"/>
    <w:rPr>
      <w:color w:val="605E5C"/>
      <w:shd w:val="clear" w:color="auto" w:fill="E1DFDD"/>
    </w:rPr>
  </w:style>
  <w:style w:type="character" w:styleId="CommentReference">
    <w:name w:val="annotation reference"/>
    <w:basedOn w:val="DefaultParagraphFont"/>
    <w:uiPriority w:val="99"/>
    <w:semiHidden/>
    <w:unhideWhenUsed/>
    <w:rsid w:val="00F34D19"/>
    <w:rPr>
      <w:sz w:val="16"/>
      <w:szCs w:val="16"/>
    </w:rPr>
  </w:style>
  <w:style w:type="paragraph" w:styleId="CommentText">
    <w:name w:val="annotation text"/>
    <w:basedOn w:val="Normal"/>
    <w:link w:val="CommentTextChar"/>
    <w:uiPriority w:val="99"/>
    <w:semiHidden/>
    <w:unhideWhenUsed/>
    <w:rsid w:val="00F34D19"/>
    <w:pPr>
      <w:spacing w:line="240" w:lineRule="auto"/>
    </w:pPr>
    <w:rPr>
      <w:sz w:val="20"/>
      <w:szCs w:val="20"/>
    </w:rPr>
  </w:style>
  <w:style w:type="character" w:customStyle="1" w:styleId="CommentTextChar">
    <w:name w:val="Comment Text Char"/>
    <w:basedOn w:val="DefaultParagraphFont"/>
    <w:link w:val="CommentText"/>
    <w:uiPriority w:val="99"/>
    <w:semiHidden/>
    <w:rsid w:val="00F34D19"/>
    <w:rPr>
      <w:sz w:val="20"/>
      <w:szCs w:val="20"/>
    </w:rPr>
  </w:style>
  <w:style w:type="paragraph" w:styleId="CommentSubject">
    <w:name w:val="annotation subject"/>
    <w:basedOn w:val="CommentText"/>
    <w:next w:val="CommentText"/>
    <w:link w:val="CommentSubjectChar"/>
    <w:uiPriority w:val="99"/>
    <w:semiHidden/>
    <w:unhideWhenUsed/>
    <w:rsid w:val="00F34D19"/>
    <w:rPr>
      <w:b/>
      <w:bCs/>
    </w:rPr>
  </w:style>
  <w:style w:type="character" w:customStyle="1" w:styleId="CommentSubjectChar">
    <w:name w:val="Comment Subject Char"/>
    <w:basedOn w:val="CommentTextChar"/>
    <w:link w:val="CommentSubject"/>
    <w:uiPriority w:val="99"/>
    <w:semiHidden/>
    <w:rsid w:val="00F34D19"/>
    <w:rPr>
      <w:b/>
      <w:bCs/>
      <w:sz w:val="20"/>
      <w:szCs w:val="20"/>
    </w:rPr>
  </w:style>
  <w:style w:type="character" w:customStyle="1" w:styleId="UnresolvedMention2">
    <w:name w:val="Unresolved Mention2"/>
    <w:basedOn w:val="DefaultParagraphFont"/>
    <w:uiPriority w:val="99"/>
    <w:semiHidden/>
    <w:unhideWhenUsed/>
    <w:rsid w:val="00383FB8"/>
    <w:rPr>
      <w:color w:val="605E5C"/>
      <w:shd w:val="clear" w:color="auto" w:fill="E1DFDD"/>
    </w:rPr>
  </w:style>
  <w:style w:type="paragraph" w:styleId="BalloonText">
    <w:name w:val="Balloon Text"/>
    <w:basedOn w:val="Normal"/>
    <w:link w:val="BalloonTextChar"/>
    <w:uiPriority w:val="99"/>
    <w:semiHidden/>
    <w:unhideWhenUsed/>
    <w:rsid w:val="000E25E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E25EB"/>
    <w:rPr>
      <w:rFonts w:ascii="Segoe UI" w:hAnsi="Segoe UI" w:cs="Segoe UI"/>
      <w:sz w:val="18"/>
      <w:szCs w:val="18"/>
    </w:rPr>
  </w:style>
  <w:style w:type="character" w:customStyle="1" w:styleId="UnresolvedMention3">
    <w:name w:val="Unresolved Mention3"/>
    <w:basedOn w:val="DefaultParagraphFont"/>
    <w:uiPriority w:val="99"/>
    <w:semiHidden/>
    <w:unhideWhenUsed/>
    <w:rsid w:val="009351BA"/>
    <w:rPr>
      <w:color w:val="605E5C"/>
      <w:shd w:val="clear" w:color="auto" w:fill="E1DFDD"/>
    </w:rPr>
  </w:style>
  <w:style w:type="paragraph" w:styleId="NoSpacing">
    <w:name w:val="No Spacing"/>
    <w:uiPriority w:val="1"/>
    <w:qFormat/>
    <w:rsid w:val="00487E15"/>
    <w:pPr>
      <w:spacing w:after="0" w:line="240" w:lineRule="auto"/>
    </w:pPr>
    <w:rPr>
      <w:lang w:val="en-MY"/>
    </w:rPr>
  </w:style>
  <w:style w:type="paragraph" w:customStyle="1" w:styleId="EndNoteBibliography">
    <w:name w:val="EndNote Bibliography"/>
    <w:basedOn w:val="Normal"/>
    <w:link w:val="EndNoteBibliographyChar"/>
    <w:rsid w:val="00992E14"/>
    <w:pPr>
      <w:spacing w:line="240" w:lineRule="auto"/>
      <w:jc w:val="both"/>
    </w:pPr>
    <w:rPr>
      <w:rFonts w:ascii="Calibri" w:eastAsia="Calibri" w:hAnsi="Calibri" w:cs="Calibri"/>
      <w:noProof/>
    </w:rPr>
  </w:style>
  <w:style w:type="character" w:customStyle="1" w:styleId="EndNoteBibliographyChar">
    <w:name w:val="EndNote Bibliography Char"/>
    <w:basedOn w:val="DefaultParagraphFont"/>
    <w:link w:val="EndNoteBibliography"/>
    <w:rsid w:val="00992E14"/>
    <w:rPr>
      <w:rFonts w:ascii="Calibri" w:eastAsia="Calibri" w:hAnsi="Calibri" w:cs="Calibri"/>
      <w:noProof/>
    </w:rPr>
  </w:style>
  <w:style w:type="character" w:styleId="UnresolvedMention">
    <w:name w:val="Unresolved Mention"/>
    <w:basedOn w:val="DefaultParagraphFont"/>
    <w:uiPriority w:val="99"/>
    <w:semiHidden/>
    <w:unhideWhenUsed/>
    <w:rsid w:val="00992E14"/>
    <w:rPr>
      <w:color w:val="605E5C"/>
      <w:shd w:val="clear" w:color="auto" w:fill="E1DFDD"/>
    </w:rPr>
  </w:style>
  <w:style w:type="character" w:customStyle="1" w:styleId="anchor-text">
    <w:name w:val="anchor-text"/>
    <w:basedOn w:val="DefaultParagraphFont"/>
    <w:rsid w:val="00122EFF"/>
  </w:style>
  <w:style w:type="paragraph" w:styleId="Revision">
    <w:name w:val="Revision"/>
    <w:hidden/>
    <w:uiPriority w:val="99"/>
    <w:semiHidden/>
    <w:rsid w:val="00E869DA"/>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6727660">
      <w:bodyDiv w:val="1"/>
      <w:marLeft w:val="0"/>
      <w:marRight w:val="0"/>
      <w:marTop w:val="0"/>
      <w:marBottom w:val="0"/>
      <w:divBdr>
        <w:top w:val="none" w:sz="0" w:space="0" w:color="auto"/>
        <w:left w:val="none" w:sz="0" w:space="0" w:color="auto"/>
        <w:bottom w:val="none" w:sz="0" w:space="0" w:color="auto"/>
        <w:right w:val="none" w:sz="0" w:space="0" w:color="auto"/>
      </w:divBdr>
    </w:div>
    <w:div w:id="132330469">
      <w:bodyDiv w:val="1"/>
      <w:marLeft w:val="0"/>
      <w:marRight w:val="0"/>
      <w:marTop w:val="0"/>
      <w:marBottom w:val="0"/>
      <w:divBdr>
        <w:top w:val="none" w:sz="0" w:space="0" w:color="auto"/>
        <w:left w:val="none" w:sz="0" w:space="0" w:color="auto"/>
        <w:bottom w:val="none" w:sz="0" w:space="0" w:color="auto"/>
        <w:right w:val="none" w:sz="0" w:space="0" w:color="auto"/>
      </w:divBdr>
    </w:div>
    <w:div w:id="132866689">
      <w:bodyDiv w:val="1"/>
      <w:marLeft w:val="0"/>
      <w:marRight w:val="0"/>
      <w:marTop w:val="0"/>
      <w:marBottom w:val="0"/>
      <w:divBdr>
        <w:top w:val="none" w:sz="0" w:space="0" w:color="auto"/>
        <w:left w:val="none" w:sz="0" w:space="0" w:color="auto"/>
        <w:bottom w:val="none" w:sz="0" w:space="0" w:color="auto"/>
        <w:right w:val="none" w:sz="0" w:space="0" w:color="auto"/>
      </w:divBdr>
    </w:div>
    <w:div w:id="134182626">
      <w:bodyDiv w:val="1"/>
      <w:marLeft w:val="0"/>
      <w:marRight w:val="0"/>
      <w:marTop w:val="0"/>
      <w:marBottom w:val="0"/>
      <w:divBdr>
        <w:top w:val="none" w:sz="0" w:space="0" w:color="auto"/>
        <w:left w:val="none" w:sz="0" w:space="0" w:color="auto"/>
        <w:bottom w:val="none" w:sz="0" w:space="0" w:color="auto"/>
        <w:right w:val="none" w:sz="0" w:space="0" w:color="auto"/>
      </w:divBdr>
    </w:div>
    <w:div w:id="139076765">
      <w:bodyDiv w:val="1"/>
      <w:marLeft w:val="0"/>
      <w:marRight w:val="0"/>
      <w:marTop w:val="0"/>
      <w:marBottom w:val="0"/>
      <w:divBdr>
        <w:top w:val="none" w:sz="0" w:space="0" w:color="auto"/>
        <w:left w:val="none" w:sz="0" w:space="0" w:color="auto"/>
        <w:bottom w:val="none" w:sz="0" w:space="0" w:color="auto"/>
        <w:right w:val="none" w:sz="0" w:space="0" w:color="auto"/>
      </w:divBdr>
    </w:div>
    <w:div w:id="160507170">
      <w:bodyDiv w:val="1"/>
      <w:marLeft w:val="0"/>
      <w:marRight w:val="0"/>
      <w:marTop w:val="0"/>
      <w:marBottom w:val="0"/>
      <w:divBdr>
        <w:top w:val="none" w:sz="0" w:space="0" w:color="auto"/>
        <w:left w:val="none" w:sz="0" w:space="0" w:color="auto"/>
        <w:bottom w:val="none" w:sz="0" w:space="0" w:color="auto"/>
        <w:right w:val="none" w:sz="0" w:space="0" w:color="auto"/>
      </w:divBdr>
    </w:div>
    <w:div w:id="184484379">
      <w:bodyDiv w:val="1"/>
      <w:marLeft w:val="0"/>
      <w:marRight w:val="0"/>
      <w:marTop w:val="0"/>
      <w:marBottom w:val="0"/>
      <w:divBdr>
        <w:top w:val="none" w:sz="0" w:space="0" w:color="auto"/>
        <w:left w:val="none" w:sz="0" w:space="0" w:color="auto"/>
        <w:bottom w:val="none" w:sz="0" w:space="0" w:color="auto"/>
        <w:right w:val="none" w:sz="0" w:space="0" w:color="auto"/>
      </w:divBdr>
    </w:div>
    <w:div w:id="223832315">
      <w:bodyDiv w:val="1"/>
      <w:marLeft w:val="0"/>
      <w:marRight w:val="0"/>
      <w:marTop w:val="0"/>
      <w:marBottom w:val="0"/>
      <w:divBdr>
        <w:top w:val="none" w:sz="0" w:space="0" w:color="auto"/>
        <w:left w:val="none" w:sz="0" w:space="0" w:color="auto"/>
        <w:bottom w:val="none" w:sz="0" w:space="0" w:color="auto"/>
        <w:right w:val="none" w:sz="0" w:space="0" w:color="auto"/>
      </w:divBdr>
    </w:div>
    <w:div w:id="242107373">
      <w:bodyDiv w:val="1"/>
      <w:marLeft w:val="0"/>
      <w:marRight w:val="0"/>
      <w:marTop w:val="0"/>
      <w:marBottom w:val="0"/>
      <w:divBdr>
        <w:top w:val="none" w:sz="0" w:space="0" w:color="auto"/>
        <w:left w:val="none" w:sz="0" w:space="0" w:color="auto"/>
        <w:bottom w:val="none" w:sz="0" w:space="0" w:color="auto"/>
        <w:right w:val="none" w:sz="0" w:space="0" w:color="auto"/>
      </w:divBdr>
    </w:div>
    <w:div w:id="261842491">
      <w:bodyDiv w:val="1"/>
      <w:marLeft w:val="0"/>
      <w:marRight w:val="0"/>
      <w:marTop w:val="0"/>
      <w:marBottom w:val="0"/>
      <w:divBdr>
        <w:top w:val="none" w:sz="0" w:space="0" w:color="auto"/>
        <w:left w:val="none" w:sz="0" w:space="0" w:color="auto"/>
        <w:bottom w:val="none" w:sz="0" w:space="0" w:color="auto"/>
        <w:right w:val="none" w:sz="0" w:space="0" w:color="auto"/>
      </w:divBdr>
    </w:div>
    <w:div w:id="276106540">
      <w:bodyDiv w:val="1"/>
      <w:marLeft w:val="0"/>
      <w:marRight w:val="0"/>
      <w:marTop w:val="0"/>
      <w:marBottom w:val="0"/>
      <w:divBdr>
        <w:top w:val="none" w:sz="0" w:space="0" w:color="auto"/>
        <w:left w:val="none" w:sz="0" w:space="0" w:color="auto"/>
        <w:bottom w:val="none" w:sz="0" w:space="0" w:color="auto"/>
        <w:right w:val="none" w:sz="0" w:space="0" w:color="auto"/>
      </w:divBdr>
    </w:div>
    <w:div w:id="302973528">
      <w:bodyDiv w:val="1"/>
      <w:marLeft w:val="0"/>
      <w:marRight w:val="0"/>
      <w:marTop w:val="0"/>
      <w:marBottom w:val="0"/>
      <w:divBdr>
        <w:top w:val="none" w:sz="0" w:space="0" w:color="auto"/>
        <w:left w:val="none" w:sz="0" w:space="0" w:color="auto"/>
        <w:bottom w:val="none" w:sz="0" w:space="0" w:color="auto"/>
        <w:right w:val="none" w:sz="0" w:space="0" w:color="auto"/>
      </w:divBdr>
    </w:div>
    <w:div w:id="327906801">
      <w:bodyDiv w:val="1"/>
      <w:marLeft w:val="0"/>
      <w:marRight w:val="0"/>
      <w:marTop w:val="0"/>
      <w:marBottom w:val="0"/>
      <w:divBdr>
        <w:top w:val="none" w:sz="0" w:space="0" w:color="auto"/>
        <w:left w:val="none" w:sz="0" w:space="0" w:color="auto"/>
        <w:bottom w:val="none" w:sz="0" w:space="0" w:color="auto"/>
        <w:right w:val="none" w:sz="0" w:space="0" w:color="auto"/>
      </w:divBdr>
    </w:div>
    <w:div w:id="336468083">
      <w:bodyDiv w:val="1"/>
      <w:marLeft w:val="0"/>
      <w:marRight w:val="0"/>
      <w:marTop w:val="0"/>
      <w:marBottom w:val="0"/>
      <w:divBdr>
        <w:top w:val="none" w:sz="0" w:space="0" w:color="auto"/>
        <w:left w:val="none" w:sz="0" w:space="0" w:color="auto"/>
        <w:bottom w:val="none" w:sz="0" w:space="0" w:color="auto"/>
        <w:right w:val="none" w:sz="0" w:space="0" w:color="auto"/>
      </w:divBdr>
    </w:div>
    <w:div w:id="379550763">
      <w:bodyDiv w:val="1"/>
      <w:marLeft w:val="0"/>
      <w:marRight w:val="0"/>
      <w:marTop w:val="0"/>
      <w:marBottom w:val="0"/>
      <w:divBdr>
        <w:top w:val="none" w:sz="0" w:space="0" w:color="auto"/>
        <w:left w:val="none" w:sz="0" w:space="0" w:color="auto"/>
        <w:bottom w:val="none" w:sz="0" w:space="0" w:color="auto"/>
        <w:right w:val="none" w:sz="0" w:space="0" w:color="auto"/>
      </w:divBdr>
    </w:div>
    <w:div w:id="391855458">
      <w:bodyDiv w:val="1"/>
      <w:marLeft w:val="0"/>
      <w:marRight w:val="0"/>
      <w:marTop w:val="0"/>
      <w:marBottom w:val="0"/>
      <w:divBdr>
        <w:top w:val="none" w:sz="0" w:space="0" w:color="auto"/>
        <w:left w:val="none" w:sz="0" w:space="0" w:color="auto"/>
        <w:bottom w:val="none" w:sz="0" w:space="0" w:color="auto"/>
        <w:right w:val="none" w:sz="0" w:space="0" w:color="auto"/>
      </w:divBdr>
    </w:div>
    <w:div w:id="407575999">
      <w:bodyDiv w:val="1"/>
      <w:marLeft w:val="0"/>
      <w:marRight w:val="0"/>
      <w:marTop w:val="0"/>
      <w:marBottom w:val="0"/>
      <w:divBdr>
        <w:top w:val="none" w:sz="0" w:space="0" w:color="auto"/>
        <w:left w:val="none" w:sz="0" w:space="0" w:color="auto"/>
        <w:bottom w:val="none" w:sz="0" w:space="0" w:color="auto"/>
        <w:right w:val="none" w:sz="0" w:space="0" w:color="auto"/>
      </w:divBdr>
    </w:div>
    <w:div w:id="490561240">
      <w:bodyDiv w:val="1"/>
      <w:marLeft w:val="0"/>
      <w:marRight w:val="0"/>
      <w:marTop w:val="0"/>
      <w:marBottom w:val="0"/>
      <w:divBdr>
        <w:top w:val="none" w:sz="0" w:space="0" w:color="auto"/>
        <w:left w:val="none" w:sz="0" w:space="0" w:color="auto"/>
        <w:bottom w:val="none" w:sz="0" w:space="0" w:color="auto"/>
        <w:right w:val="none" w:sz="0" w:space="0" w:color="auto"/>
      </w:divBdr>
    </w:div>
    <w:div w:id="543755279">
      <w:bodyDiv w:val="1"/>
      <w:marLeft w:val="0"/>
      <w:marRight w:val="0"/>
      <w:marTop w:val="0"/>
      <w:marBottom w:val="0"/>
      <w:divBdr>
        <w:top w:val="none" w:sz="0" w:space="0" w:color="auto"/>
        <w:left w:val="none" w:sz="0" w:space="0" w:color="auto"/>
        <w:bottom w:val="none" w:sz="0" w:space="0" w:color="auto"/>
        <w:right w:val="none" w:sz="0" w:space="0" w:color="auto"/>
      </w:divBdr>
    </w:div>
    <w:div w:id="665549611">
      <w:bodyDiv w:val="1"/>
      <w:marLeft w:val="0"/>
      <w:marRight w:val="0"/>
      <w:marTop w:val="0"/>
      <w:marBottom w:val="0"/>
      <w:divBdr>
        <w:top w:val="none" w:sz="0" w:space="0" w:color="auto"/>
        <w:left w:val="none" w:sz="0" w:space="0" w:color="auto"/>
        <w:bottom w:val="none" w:sz="0" w:space="0" w:color="auto"/>
        <w:right w:val="none" w:sz="0" w:space="0" w:color="auto"/>
      </w:divBdr>
    </w:div>
    <w:div w:id="718433885">
      <w:bodyDiv w:val="1"/>
      <w:marLeft w:val="0"/>
      <w:marRight w:val="0"/>
      <w:marTop w:val="0"/>
      <w:marBottom w:val="0"/>
      <w:divBdr>
        <w:top w:val="none" w:sz="0" w:space="0" w:color="auto"/>
        <w:left w:val="none" w:sz="0" w:space="0" w:color="auto"/>
        <w:bottom w:val="none" w:sz="0" w:space="0" w:color="auto"/>
        <w:right w:val="none" w:sz="0" w:space="0" w:color="auto"/>
      </w:divBdr>
    </w:div>
    <w:div w:id="741215980">
      <w:bodyDiv w:val="1"/>
      <w:marLeft w:val="0"/>
      <w:marRight w:val="0"/>
      <w:marTop w:val="0"/>
      <w:marBottom w:val="0"/>
      <w:divBdr>
        <w:top w:val="none" w:sz="0" w:space="0" w:color="auto"/>
        <w:left w:val="none" w:sz="0" w:space="0" w:color="auto"/>
        <w:bottom w:val="none" w:sz="0" w:space="0" w:color="auto"/>
        <w:right w:val="none" w:sz="0" w:space="0" w:color="auto"/>
      </w:divBdr>
    </w:div>
    <w:div w:id="742794686">
      <w:bodyDiv w:val="1"/>
      <w:marLeft w:val="0"/>
      <w:marRight w:val="0"/>
      <w:marTop w:val="0"/>
      <w:marBottom w:val="0"/>
      <w:divBdr>
        <w:top w:val="none" w:sz="0" w:space="0" w:color="auto"/>
        <w:left w:val="none" w:sz="0" w:space="0" w:color="auto"/>
        <w:bottom w:val="none" w:sz="0" w:space="0" w:color="auto"/>
        <w:right w:val="none" w:sz="0" w:space="0" w:color="auto"/>
      </w:divBdr>
      <w:divsChild>
        <w:div w:id="1697199225">
          <w:marLeft w:val="0"/>
          <w:marRight w:val="0"/>
          <w:marTop w:val="0"/>
          <w:marBottom w:val="120"/>
          <w:divBdr>
            <w:top w:val="none" w:sz="0" w:space="0" w:color="auto"/>
            <w:left w:val="none" w:sz="0" w:space="0" w:color="auto"/>
            <w:bottom w:val="none" w:sz="0" w:space="0" w:color="auto"/>
            <w:right w:val="none" w:sz="0" w:space="0" w:color="auto"/>
          </w:divBdr>
          <w:divsChild>
            <w:div w:id="749692938">
              <w:marLeft w:val="0"/>
              <w:marRight w:val="0"/>
              <w:marTop w:val="0"/>
              <w:marBottom w:val="0"/>
              <w:divBdr>
                <w:top w:val="none" w:sz="0" w:space="0" w:color="auto"/>
                <w:left w:val="none" w:sz="0" w:space="0" w:color="auto"/>
                <w:bottom w:val="none" w:sz="0" w:space="0" w:color="auto"/>
                <w:right w:val="none" w:sz="0" w:space="0" w:color="auto"/>
              </w:divBdr>
              <w:divsChild>
                <w:div w:id="181163105">
                  <w:marLeft w:val="0"/>
                  <w:marRight w:val="0"/>
                  <w:marTop w:val="0"/>
                  <w:marBottom w:val="0"/>
                  <w:divBdr>
                    <w:top w:val="none" w:sz="0" w:space="0" w:color="auto"/>
                    <w:left w:val="none" w:sz="0" w:space="0" w:color="auto"/>
                    <w:bottom w:val="none" w:sz="0" w:space="0" w:color="auto"/>
                    <w:right w:val="none" w:sz="0" w:space="0" w:color="auto"/>
                  </w:divBdr>
                  <w:divsChild>
                    <w:div w:id="1471291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6598336">
      <w:bodyDiv w:val="1"/>
      <w:marLeft w:val="0"/>
      <w:marRight w:val="0"/>
      <w:marTop w:val="0"/>
      <w:marBottom w:val="0"/>
      <w:divBdr>
        <w:top w:val="none" w:sz="0" w:space="0" w:color="auto"/>
        <w:left w:val="none" w:sz="0" w:space="0" w:color="auto"/>
        <w:bottom w:val="none" w:sz="0" w:space="0" w:color="auto"/>
        <w:right w:val="none" w:sz="0" w:space="0" w:color="auto"/>
      </w:divBdr>
    </w:div>
    <w:div w:id="988676910">
      <w:bodyDiv w:val="1"/>
      <w:marLeft w:val="0"/>
      <w:marRight w:val="0"/>
      <w:marTop w:val="0"/>
      <w:marBottom w:val="0"/>
      <w:divBdr>
        <w:top w:val="none" w:sz="0" w:space="0" w:color="auto"/>
        <w:left w:val="none" w:sz="0" w:space="0" w:color="auto"/>
        <w:bottom w:val="none" w:sz="0" w:space="0" w:color="auto"/>
        <w:right w:val="none" w:sz="0" w:space="0" w:color="auto"/>
      </w:divBdr>
    </w:div>
    <w:div w:id="1002242810">
      <w:bodyDiv w:val="1"/>
      <w:marLeft w:val="0"/>
      <w:marRight w:val="0"/>
      <w:marTop w:val="0"/>
      <w:marBottom w:val="0"/>
      <w:divBdr>
        <w:top w:val="none" w:sz="0" w:space="0" w:color="auto"/>
        <w:left w:val="none" w:sz="0" w:space="0" w:color="auto"/>
        <w:bottom w:val="none" w:sz="0" w:space="0" w:color="auto"/>
        <w:right w:val="none" w:sz="0" w:space="0" w:color="auto"/>
      </w:divBdr>
    </w:div>
    <w:div w:id="1107194525">
      <w:bodyDiv w:val="1"/>
      <w:marLeft w:val="0"/>
      <w:marRight w:val="0"/>
      <w:marTop w:val="0"/>
      <w:marBottom w:val="0"/>
      <w:divBdr>
        <w:top w:val="none" w:sz="0" w:space="0" w:color="auto"/>
        <w:left w:val="none" w:sz="0" w:space="0" w:color="auto"/>
        <w:bottom w:val="none" w:sz="0" w:space="0" w:color="auto"/>
        <w:right w:val="none" w:sz="0" w:space="0" w:color="auto"/>
      </w:divBdr>
    </w:div>
    <w:div w:id="1260526403">
      <w:bodyDiv w:val="1"/>
      <w:marLeft w:val="0"/>
      <w:marRight w:val="0"/>
      <w:marTop w:val="0"/>
      <w:marBottom w:val="0"/>
      <w:divBdr>
        <w:top w:val="none" w:sz="0" w:space="0" w:color="auto"/>
        <w:left w:val="none" w:sz="0" w:space="0" w:color="auto"/>
        <w:bottom w:val="none" w:sz="0" w:space="0" w:color="auto"/>
        <w:right w:val="none" w:sz="0" w:space="0" w:color="auto"/>
      </w:divBdr>
    </w:div>
    <w:div w:id="1260991646">
      <w:bodyDiv w:val="1"/>
      <w:marLeft w:val="0"/>
      <w:marRight w:val="0"/>
      <w:marTop w:val="0"/>
      <w:marBottom w:val="0"/>
      <w:divBdr>
        <w:top w:val="none" w:sz="0" w:space="0" w:color="auto"/>
        <w:left w:val="none" w:sz="0" w:space="0" w:color="auto"/>
        <w:bottom w:val="none" w:sz="0" w:space="0" w:color="auto"/>
        <w:right w:val="none" w:sz="0" w:space="0" w:color="auto"/>
      </w:divBdr>
    </w:div>
    <w:div w:id="1289051237">
      <w:bodyDiv w:val="1"/>
      <w:marLeft w:val="0"/>
      <w:marRight w:val="0"/>
      <w:marTop w:val="0"/>
      <w:marBottom w:val="0"/>
      <w:divBdr>
        <w:top w:val="none" w:sz="0" w:space="0" w:color="auto"/>
        <w:left w:val="none" w:sz="0" w:space="0" w:color="auto"/>
        <w:bottom w:val="none" w:sz="0" w:space="0" w:color="auto"/>
        <w:right w:val="none" w:sz="0" w:space="0" w:color="auto"/>
      </w:divBdr>
    </w:div>
    <w:div w:id="1290934418">
      <w:bodyDiv w:val="1"/>
      <w:marLeft w:val="0"/>
      <w:marRight w:val="0"/>
      <w:marTop w:val="0"/>
      <w:marBottom w:val="0"/>
      <w:divBdr>
        <w:top w:val="none" w:sz="0" w:space="0" w:color="auto"/>
        <w:left w:val="none" w:sz="0" w:space="0" w:color="auto"/>
        <w:bottom w:val="none" w:sz="0" w:space="0" w:color="auto"/>
        <w:right w:val="none" w:sz="0" w:space="0" w:color="auto"/>
      </w:divBdr>
    </w:div>
    <w:div w:id="1336615344">
      <w:bodyDiv w:val="1"/>
      <w:marLeft w:val="0"/>
      <w:marRight w:val="0"/>
      <w:marTop w:val="0"/>
      <w:marBottom w:val="0"/>
      <w:divBdr>
        <w:top w:val="none" w:sz="0" w:space="0" w:color="auto"/>
        <w:left w:val="none" w:sz="0" w:space="0" w:color="auto"/>
        <w:bottom w:val="none" w:sz="0" w:space="0" w:color="auto"/>
        <w:right w:val="none" w:sz="0" w:space="0" w:color="auto"/>
      </w:divBdr>
    </w:div>
    <w:div w:id="1474251151">
      <w:bodyDiv w:val="1"/>
      <w:marLeft w:val="0"/>
      <w:marRight w:val="0"/>
      <w:marTop w:val="0"/>
      <w:marBottom w:val="0"/>
      <w:divBdr>
        <w:top w:val="none" w:sz="0" w:space="0" w:color="auto"/>
        <w:left w:val="none" w:sz="0" w:space="0" w:color="auto"/>
        <w:bottom w:val="none" w:sz="0" w:space="0" w:color="auto"/>
        <w:right w:val="none" w:sz="0" w:space="0" w:color="auto"/>
      </w:divBdr>
    </w:div>
    <w:div w:id="1485779978">
      <w:bodyDiv w:val="1"/>
      <w:marLeft w:val="0"/>
      <w:marRight w:val="0"/>
      <w:marTop w:val="0"/>
      <w:marBottom w:val="0"/>
      <w:divBdr>
        <w:top w:val="none" w:sz="0" w:space="0" w:color="auto"/>
        <w:left w:val="none" w:sz="0" w:space="0" w:color="auto"/>
        <w:bottom w:val="none" w:sz="0" w:space="0" w:color="auto"/>
        <w:right w:val="none" w:sz="0" w:space="0" w:color="auto"/>
      </w:divBdr>
    </w:div>
    <w:div w:id="1570724713">
      <w:bodyDiv w:val="1"/>
      <w:marLeft w:val="0"/>
      <w:marRight w:val="0"/>
      <w:marTop w:val="0"/>
      <w:marBottom w:val="0"/>
      <w:divBdr>
        <w:top w:val="none" w:sz="0" w:space="0" w:color="auto"/>
        <w:left w:val="none" w:sz="0" w:space="0" w:color="auto"/>
        <w:bottom w:val="none" w:sz="0" w:space="0" w:color="auto"/>
        <w:right w:val="none" w:sz="0" w:space="0" w:color="auto"/>
      </w:divBdr>
    </w:div>
    <w:div w:id="1575358178">
      <w:bodyDiv w:val="1"/>
      <w:marLeft w:val="0"/>
      <w:marRight w:val="0"/>
      <w:marTop w:val="0"/>
      <w:marBottom w:val="0"/>
      <w:divBdr>
        <w:top w:val="none" w:sz="0" w:space="0" w:color="auto"/>
        <w:left w:val="none" w:sz="0" w:space="0" w:color="auto"/>
        <w:bottom w:val="none" w:sz="0" w:space="0" w:color="auto"/>
        <w:right w:val="none" w:sz="0" w:space="0" w:color="auto"/>
      </w:divBdr>
    </w:div>
    <w:div w:id="1590113553">
      <w:bodyDiv w:val="1"/>
      <w:marLeft w:val="0"/>
      <w:marRight w:val="0"/>
      <w:marTop w:val="0"/>
      <w:marBottom w:val="0"/>
      <w:divBdr>
        <w:top w:val="none" w:sz="0" w:space="0" w:color="auto"/>
        <w:left w:val="none" w:sz="0" w:space="0" w:color="auto"/>
        <w:bottom w:val="none" w:sz="0" w:space="0" w:color="auto"/>
        <w:right w:val="none" w:sz="0" w:space="0" w:color="auto"/>
      </w:divBdr>
    </w:div>
    <w:div w:id="1597134794">
      <w:bodyDiv w:val="1"/>
      <w:marLeft w:val="0"/>
      <w:marRight w:val="0"/>
      <w:marTop w:val="0"/>
      <w:marBottom w:val="0"/>
      <w:divBdr>
        <w:top w:val="none" w:sz="0" w:space="0" w:color="auto"/>
        <w:left w:val="none" w:sz="0" w:space="0" w:color="auto"/>
        <w:bottom w:val="none" w:sz="0" w:space="0" w:color="auto"/>
        <w:right w:val="none" w:sz="0" w:space="0" w:color="auto"/>
      </w:divBdr>
    </w:div>
    <w:div w:id="1607731062">
      <w:bodyDiv w:val="1"/>
      <w:marLeft w:val="0"/>
      <w:marRight w:val="0"/>
      <w:marTop w:val="0"/>
      <w:marBottom w:val="0"/>
      <w:divBdr>
        <w:top w:val="none" w:sz="0" w:space="0" w:color="auto"/>
        <w:left w:val="none" w:sz="0" w:space="0" w:color="auto"/>
        <w:bottom w:val="none" w:sz="0" w:space="0" w:color="auto"/>
        <w:right w:val="none" w:sz="0" w:space="0" w:color="auto"/>
      </w:divBdr>
    </w:div>
    <w:div w:id="1757246579">
      <w:bodyDiv w:val="1"/>
      <w:marLeft w:val="0"/>
      <w:marRight w:val="0"/>
      <w:marTop w:val="0"/>
      <w:marBottom w:val="0"/>
      <w:divBdr>
        <w:top w:val="none" w:sz="0" w:space="0" w:color="auto"/>
        <w:left w:val="none" w:sz="0" w:space="0" w:color="auto"/>
        <w:bottom w:val="none" w:sz="0" w:space="0" w:color="auto"/>
        <w:right w:val="none" w:sz="0" w:space="0" w:color="auto"/>
      </w:divBdr>
    </w:div>
    <w:div w:id="1832982412">
      <w:bodyDiv w:val="1"/>
      <w:marLeft w:val="0"/>
      <w:marRight w:val="0"/>
      <w:marTop w:val="0"/>
      <w:marBottom w:val="0"/>
      <w:divBdr>
        <w:top w:val="none" w:sz="0" w:space="0" w:color="auto"/>
        <w:left w:val="none" w:sz="0" w:space="0" w:color="auto"/>
        <w:bottom w:val="none" w:sz="0" w:space="0" w:color="auto"/>
        <w:right w:val="none" w:sz="0" w:space="0" w:color="auto"/>
      </w:divBdr>
    </w:div>
    <w:div w:id="20373420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doi.org/10.1016/j.ribaf.2020.101351" TargetMode="External"/><Relationship Id="rId18" Type="http://schemas.openxmlformats.org/officeDocument/2006/relationships/image" Target="media/image5.emf"/><Relationship Id="rId26" Type="http://schemas.openxmlformats.org/officeDocument/2006/relationships/image" Target="media/image13.emf"/><Relationship Id="rId39" Type="http://schemas.openxmlformats.org/officeDocument/2006/relationships/image" Target="media/image26.png"/><Relationship Id="rId21" Type="http://schemas.openxmlformats.org/officeDocument/2006/relationships/image" Target="media/image8.emf"/><Relationship Id="rId34" Type="http://schemas.openxmlformats.org/officeDocument/2006/relationships/image" Target="media/image21.png"/><Relationship Id="rId42" Type="http://schemas.openxmlformats.org/officeDocument/2006/relationships/image" Target="media/image29.png"/><Relationship Id="rId47" Type="http://schemas.openxmlformats.org/officeDocument/2006/relationships/image" Target="media/image34.emf"/><Relationship Id="rId50" Type="http://schemas.openxmlformats.org/officeDocument/2006/relationships/image" Target="media/image37.emf"/><Relationship Id="rId55" Type="http://schemas.openxmlformats.org/officeDocument/2006/relationships/image" Target="media/image42.pn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png"/><Relationship Id="rId29" Type="http://schemas.openxmlformats.org/officeDocument/2006/relationships/image" Target="media/image16.emf"/><Relationship Id="rId11" Type="http://schemas.openxmlformats.org/officeDocument/2006/relationships/hyperlink" Target="https://www.sciencedirect.com/science/article/pii/S0165176517304950" TargetMode="External"/><Relationship Id="rId24" Type="http://schemas.openxmlformats.org/officeDocument/2006/relationships/image" Target="media/image11.emf"/><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40.emf"/><Relationship Id="rId58" Type="http://schemas.openxmlformats.org/officeDocument/2006/relationships/image" Target="media/image45.png"/><Relationship Id="rId5" Type="http://schemas.openxmlformats.org/officeDocument/2006/relationships/webSettings" Target="webSettings.xml"/><Relationship Id="rId61" Type="http://schemas.openxmlformats.org/officeDocument/2006/relationships/image" Target="media/image48.png"/><Relationship Id="rId19" Type="http://schemas.openxmlformats.org/officeDocument/2006/relationships/image" Target="media/image6.emf"/><Relationship Id="rId14" Type="http://schemas.openxmlformats.org/officeDocument/2006/relationships/image" Target="media/image1.png"/><Relationship Id="rId22" Type="http://schemas.openxmlformats.org/officeDocument/2006/relationships/image" Target="media/image9.emf"/><Relationship Id="rId27" Type="http://schemas.openxmlformats.org/officeDocument/2006/relationships/image" Target="media/image14.emf"/><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emf"/><Relationship Id="rId56" Type="http://schemas.openxmlformats.org/officeDocument/2006/relationships/image" Target="media/image43.png"/><Relationship Id="rId8" Type="http://schemas.openxmlformats.org/officeDocument/2006/relationships/hyperlink" Target="https://scholar.google.com/citations?user=KuLGPzIAAAAJ&amp;hl=en&amp;oi=sra" TargetMode="External"/><Relationship Id="rId51" Type="http://schemas.openxmlformats.org/officeDocument/2006/relationships/image" Target="media/image38.emf"/><Relationship Id="rId3" Type="http://schemas.openxmlformats.org/officeDocument/2006/relationships/styles" Target="styles.xml"/><Relationship Id="rId12" Type="http://schemas.openxmlformats.org/officeDocument/2006/relationships/hyperlink" Target="https://scholar.google.com/citations?user=KuLGPzIAAAAJ&amp;hl=en&amp;oi=sra" TargetMode="External"/><Relationship Id="rId17" Type="http://schemas.openxmlformats.org/officeDocument/2006/relationships/image" Target="media/image4.png"/><Relationship Id="rId25" Type="http://schemas.openxmlformats.org/officeDocument/2006/relationships/image" Target="media/image12.emf"/><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emf"/><Relationship Id="rId59" Type="http://schemas.openxmlformats.org/officeDocument/2006/relationships/image" Target="media/image46.png"/><Relationship Id="rId20" Type="http://schemas.openxmlformats.org/officeDocument/2006/relationships/image" Target="media/image7.emf"/><Relationship Id="rId41" Type="http://schemas.openxmlformats.org/officeDocument/2006/relationships/image" Target="media/image28.png"/><Relationship Id="rId54" Type="http://schemas.openxmlformats.org/officeDocument/2006/relationships/image" Target="media/image41.pn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image" Target="media/image10.emf"/><Relationship Id="rId28" Type="http://schemas.openxmlformats.org/officeDocument/2006/relationships/image" Target="media/image15.emf"/><Relationship Id="rId36" Type="http://schemas.openxmlformats.org/officeDocument/2006/relationships/image" Target="media/image23.png"/><Relationship Id="rId49" Type="http://schemas.openxmlformats.org/officeDocument/2006/relationships/image" Target="media/image36.emf"/><Relationship Id="rId57" Type="http://schemas.openxmlformats.org/officeDocument/2006/relationships/image" Target="media/image44.png"/><Relationship Id="rId10" Type="http://schemas.openxmlformats.org/officeDocument/2006/relationships/hyperlink" Target="https://www.sciencedirect.com/science/article/pii/S0165176517304950" TargetMode="External"/><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emf"/><Relationship Id="rId60" Type="http://schemas.openxmlformats.org/officeDocument/2006/relationships/image" Target="media/image47.png"/><Relationship Id="rId4" Type="http://schemas.openxmlformats.org/officeDocument/2006/relationships/settings" Target="settings.xml"/><Relationship Id="rId9" Type="http://schemas.openxmlformats.org/officeDocument/2006/relationships/hyperlink" Target="https://www.sciencedirect.com/science/article/pii/S016517651730495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A5A5CE7-85B1-4C38-8316-A122D81393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TotalTime>
  <Pages>61</Pages>
  <Words>15130</Words>
  <Characters>99223</Characters>
  <Application>Microsoft Office Word</Application>
  <DocSecurity>0</DocSecurity>
  <Lines>826</Lines>
  <Paragraphs>228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114125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Larisa Yarovaya</cp:lastModifiedBy>
  <cp:revision>9</cp:revision>
  <dcterms:created xsi:type="dcterms:W3CDTF">2024-09-08T16:03:00Z</dcterms:created>
  <dcterms:modified xsi:type="dcterms:W3CDTF">2024-10-27T17:49:00Z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b617e08c96c369864f340ae697917ec7a0670985650fd171c11a68ffd887096e</vt:lpwstr>
  </property>
</Properties>
</file>