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3082" w14:textId="77777777" w:rsidR="00072AA6" w:rsidRPr="00072AA6" w:rsidRDefault="00072AA6" w:rsidP="00B50BEC">
      <w:pPr>
        <w:spacing w:line="480" w:lineRule="auto"/>
        <w:rPr>
          <w:b/>
          <w:bCs/>
          <w:sz w:val="28"/>
          <w:szCs w:val="28"/>
          <w:lang w:val="en-US"/>
        </w:rPr>
      </w:pPr>
      <w:r w:rsidRPr="00072AA6">
        <w:rPr>
          <w:b/>
          <w:bCs/>
          <w:sz w:val="28"/>
          <w:szCs w:val="28"/>
          <w:lang w:val="en-US"/>
        </w:rPr>
        <w:t xml:space="preserve">How Does Government </w:t>
      </w:r>
      <w:r w:rsidRPr="00072AA6">
        <w:rPr>
          <w:b/>
          <w:bCs/>
          <w:i/>
          <w:iCs/>
          <w:sz w:val="28"/>
          <w:szCs w:val="28"/>
          <w:lang w:val="en-US"/>
        </w:rPr>
        <w:t xml:space="preserve">Feel? </w:t>
      </w:r>
      <w:r w:rsidRPr="00072AA6">
        <w:rPr>
          <w:b/>
          <w:bCs/>
          <w:sz w:val="28"/>
          <w:szCs w:val="28"/>
          <w:lang w:val="en-US"/>
        </w:rPr>
        <w:t xml:space="preserve">Towards a theory of institutional pathos in public administration </w:t>
      </w:r>
    </w:p>
    <w:p w14:paraId="18885CE6" w14:textId="77777777" w:rsidR="00072AA6" w:rsidRDefault="00072AA6" w:rsidP="00B50BEC">
      <w:pPr>
        <w:spacing w:line="480" w:lineRule="auto"/>
        <w:rPr>
          <w:b/>
          <w:bCs/>
          <w:lang w:val="en-US"/>
        </w:rPr>
      </w:pPr>
    </w:p>
    <w:p w14:paraId="5E4DC40D" w14:textId="5E9383AF" w:rsidR="00B50BEC" w:rsidRPr="00B50BEC" w:rsidRDefault="00B50BEC" w:rsidP="00B50BEC">
      <w:pPr>
        <w:spacing w:line="480" w:lineRule="auto"/>
        <w:rPr>
          <w:lang w:val="en-US"/>
        </w:rPr>
      </w:pPr>
      <w:r w:rsidRPr="00B50BEC">
        <w:rPr>
          <w:lang w:val="en-US"/>
        </w:rPr>
        <w:t xml:space="preserve">John Boswell; </w:t>
      </w:r>
      <w:hyperlink r:id="rId8" w:history="1">
        <w:r w:rsidRPr="00B50BEC">
          <w:rPr>
            <w:rStyle w:val="Hyperlink"/>
            <w:lang w:val="en-US"/>
          </w:rPr>
          <w:t>j.c.boswell@soton.ac.uk</w:t>
        </w:r>
      </w:hyperlink>
      <w:r w:rsidRPr="00B50BEC">
        <w:rPr>
          <w:lang w:val="en-US"/>
        </w:rPr>
        <w:t>; Murray Building, Highfield Campus, University of Southampton, S017 1BJ, UK</w:t>
      </w:r>
    </w:p>
    <w:p w14:paraId="0B16EBDF" w14:textId="102E12A3" w:rsidR="00B50BEC" w:rsidRPr="00B50BEC" w:rsidRDefault="00B50BEC" w:rsidP="00B50BEC">
      <w:pPr>
        <w:spacing w:line="480" w:lineRule="auto"/>
        <w:rPr>
          <w:lang w:val="en-US"/>
        </w:rPr>
      </w:pPr>
      <w:r w:rsidRPr="00B50BEC">
        <w:rPr>
          <w:lang w:val="en-US"/>
        </w:rPr>
        <w:t>Jack Corbett</w:t>
      </w:r>
      <w:r w:rsidR="00786339">
        <w:rPr>
          <w:lang w:val="en-US"/>
        </w:rPr>
        <w:t xml:space="preserve">; </w:t>
      </w:r>
      <w:hyperlink r:id="rId9" w:history="1">
        <w:r w:rsidR="00786339" w:rsidRPr="00A01E06">
          <w:rPr>
            <w:rStyle w:val="Hyperlink"/>
            <w:lang w:val="en-US"/>
          </w:rPr>
          <w:t>jack.corbett@monash.edu</w:t>
        </w:r>
      </w:hyperlink>
      <w:r w:rsidR="00786339">
        <w:rPr>
          <w:lang w:val="en-US"/>
        </w:rPr>
        <w:t>; Menzies Building, Clayton Campus, Monash University, Australia, 3800</w:t>
      </w:r>
    </w:p>
    <w:p w14:paraId="350D3403" w14:textId="5C2FAAF0" w:rsidR="00B50BEC" w:rsidRPr="00B50BEC" w:rsidRDefault="00B50BEC" w:rsidP="00B50BEC">
      <w:pPr>
        <w:spacing w:line="480" w:lineRule="auto"/>
        <w:rPr>
          <w:lang w:val="en-US"/>
        </w:rPr>
      </w:pPr>
      <w:r w:rsidRPr="00B50BEC">
        <w:rPr>
          <w:lang w:val="en-US"/>
        </w:rPr>
        <w:t xml:space="preserve">Dennis </w:t>
      </w:r>
      <w:r w:rsidR="00847D7D">
        <w:rPr>
          <w:lang w:val="en-US"/>
        </w:rPr>
        <w:t xml:space="preserve">C. </w:t>
      </w:r>
      <w:r w:rsidRPr="00B50BEC">
        <w:rPr>
          <w:lang w:val="en-US"/>
        </w:rPr>
        <w:t>Grube</w:t>
      </w:r>
      <w:r w:rsidR="002F1B14">
        <w:rPr>
          <w:lang w:val="en-US"/>
        </w:rPr>
        <w:t xml:space="preserve">; </w:t>
      </w:r>
      <w:hyperlink r:id="rId10" w:history="1">
        <w:r w:rsidR="002F1B14" w:rsidRPr="006E28F7">
          <w:rPr>
            <w:rStyle w:val="Hyperlink"/>
            <w:lang w:val="en-US"/>
          </w:rPr>
          <w:t>dcg40@cam.ac.uk</w:t>
        </w:r>
      </w:hyperlink>
      <w:r w:rsidR="002F1B14">
        <w:rPr>
          <w:lang w:val="en-US"/>
        </w:rPr>
        <w:t xml:space="preserve">; </w:t>
      </w:r>
      <w:r w:rsidR="00391156">
        <w:rPr>
          <w:lang w:val="en-US"/>
        </w:rPr>
        <w:t>Department of Politics and International Studies, Alison Richard Building, University of Cambridge, CB3 9DT, UK</w:t>
      </w:r>
    </w:p>
    <w:p w14:paraId="4A5A5578" w14:textId="7108EC92" w:rsidR="00B50BEC" w:rsidRPr="00B50BEC" w:rsidRDefault="00B50BEC" w:rsidP="00B50BEC">
      <w:pPr>
        <w:spacing w:line="480" w:lineRule="auto"/>
        <w:rPr>
          <w:lang w:val="en-US"/>
        </w:rPr>
      </w:pPr>
      <w:r w:rsidRPr="00B50BEC">
        <w:rPr>
          <w:lang w:val="en-US"/>
        </w:rPr>
        <w:t>Mar</w:t>
      </w:r>
      <w:r w:rsidR="009923AC">
        <w:rPr>
          <w:lang w:val="en-US"/>
        </w:rPr>
        <w:t>i</w:t>
      </w:r>
      <w:r w:rsidRPr="00B50BEC">
        <w:rPr>
          <w:lang w:val="en-US"/>
        </w:rPr>
        <w:t>-Klara Stein</w:t>
      </w:r>
      <w:r w:rsidR="009923AC">
        <w:rPr>
          <w:lang w:val="en-US"/>
        </w:rPr>
        <w:t xml:space="preserve">; </w:t>
      </w:r>
      <w:hyperlink r:id="rId11" w:history="1">
        <w:r w:rsidR="009923AC" w:rsidRPr="006E28F7">
          <w:rPr>
            <w:rStyle w:val="Hyperlink"/>
            <w:lang w:val="en-US"/>
          </w:rPr>
          <w:t>mari-klara.stein@taltech.ee</w:t>
        </w:r>
      </w:hyperlink>
      <w:r w:rsidR="009923AC">
        <w:rPr>
          <w:lang w:val="en-US"/>
        </w:rPr>
        <w:t xml:space="preserve">; </w:t>
      </w:r>
      <w:proofErr w:type="spellStart"/>
      <w:r w:rsidR="009923AC">
        <w:rPr>
          <w:lang w:val="en-US"/>
        </w:rPr>
        <w:t>Akadeemia</w:t>
      </w:r>
      <w:proofErr w:type="spellEnd"/>
      <w:r w:rsidR="009923AC">
        <w:rPr>
          <w:lang w:val="en-US"/>
        </w:rPr>
        <w:t xml:space="preserve"> tee 3, School of Business and Governance, </w:t>
      </w:r>
      <w:proofErr w:type="spellStart"/>
      <w:r w:rsidR="009923AC">
        <w:rPr>
          <w:lang w:val="en-US"/>
        </w:rPr>
        <w:t>TalTech</w:t>
      </w:r>
      <w:proofErr w:type="spellEnd"/>
      <w:r w:rsidR="009923AC">
        <w:rPr>
          <w:lang w:val="en-US"/>
        </w:rPr>
        <w:t xml:space="preserve">, 12616 Estonia </w:t>
      </w:r>
    </w:p>
    <w:p w14:paraId="568F95C3" w14:textId="77777777" w:rsidR="00B50BEC" w:rsidRDefault="00B50BEC" w:rsidP="00B50BEC">
      <w:pPr>
        <w:spacing w:line="480" w:lineRule="auto"/>
        <w:rPr>
          <w:b/>
          <w:bCs/>
          <w:lang w:val="en-US"/>
        </w:rPr>
      </w:pPr>
    </w:p>
    <w:p w14:paraId="4B9C109E" w14:textId="6923ABF2" w:rsidR="00072AA6" w:rsidRPr="00B50BEC" w:rsidRDefault="00072AA6" w:rsidP="00B50BEC">
      <w:pPr>
        <w:spacing w:line="480" w:lineRule="auto"/>
        <w:rPr>
          <w:b/>
          <w:bCs/>
          <w:sz w:val="28"/>
          <w:szCs w:val="28"/>
          <w:lang w:val="en-US"/>
        </w:rPr>
      </w:pPr>
      <w:r w:rsidRPr="00B50BEC">
        <w:rPr>
          <w:b/>
          <w:bCs/>
          <w:sz w:val="28"/>
          <w:szCs w:val="28"/>
          <w:lang w:val="en-US"/>
        </w:rPr>
        <w:t>Abstract</w:t>
      </w:r>
    </w:p>
    <w:p w14:paraId="4017B912" w14:textId="0D2670B3" w:rsidR="00072AA6" w:rsidRDefault="00072AA6" w:rsidP="00B50BEC">
      <w:pPr>
        <w:spacing w:line="480" w:lineRule="auto"/>
        <w:ind w:firstLine="720"/>
        <w:rPr>
          <w:lang w:val="en-US"/>
        </w:rPr>
      </w:pPr>
      <w:r w:rsidRPr="00943500">
        <w:t xml:space="preserve">In the study of policy and administration, emotions are largely conceived as an exogenous factor that impacts on institutions and processes. Still ignored are the emotions felt and performed not just individually by civil servants, but collectively within government organizations. </w:t>
      </w:r>
      <w:r w:rsidR="00FB46E6">
        <w:t>This article turns t</w:t>
      </w:r>
      <w:r w:rsidRPr="00943500">
        <w:t xml:space="preserve">o insights on emotions from organizational studies to offer a conceptual framework through which to understand the lifeworld of government, or ‘institutional pathos’. </w:t>
      </w:r>
      <w:r w:rsidR="00FB46E6">
        <w:t>It then</w:t>
      </w:r>
      <w:r w:rsidRPr="00943500">
        <w:t xml:space="preserve"> appl</w:t>
      </w:r>
      <w:r w:rsidR="00FB46E6">
        <w:t>ies</w:t>
      </w:r>
      <w:r w:rsidRPr="00943500">
        <w:t xml:space="preserve"> this framework to an extreme case: Whitehall’s response to the Brexit vote. Drawing on rich interview material from the Brexit Witness Archive, </w:t>
      </w:r>
      <w:r w:rsidR="00FB46E6">
        <w:t>this article</w:t>
      </w:r>
      <w:r w:rsidRPr="00943500">
        <w:t xml:space="preserve"> illustrate</w:t>
      </w:r>
      <w:r w:rsidR="00FB46E6">
        <w:t>s</w:t>
      </w:r>
      <w:r w:rsidRPr="00943500">
        <w:t xml:space="preserve"> how the experience of individual and collective emotions deeply coloured the work of British government in delivering Brexit. </w:t>
      </w:r>
      <w:r w:rsidR="00FB46E6">
        <w:t>The article</w:t>
      </w:r>
      <w:r w:rsidRPr="00943500">
        <w:t xml:space="preserve"> conclude</w:t>
      </w:r>
      <w:r w:rsidR="00FB46E6">
        <w:t>s</w:t>
      </w:r>
      <w:r w:rsidRPr="00943500">
        <w:t xml:space="preserve"> with a research agenda for public administration that foregrounds emotions.</w:t>
      </w:r>
    </w:p>
    <w:p w14:paraId="375CAA56" w14:textId="77777777" w:rsidR="00E02324" w:rsidRDefault="00E02324" w:rsidP="00E02324">
      <w:pPr>
        <w:spacing w:line="480" w:lineRule="auto"/>
        <w:rPr>
          <w:b/>
          <w:bCs/>
          <w:sz w:val="28"/>
          <w:szCs w:val="28"/>
          <w:lang w:val="en-US"/>
        </w:rPr>
      </w:pPr>
    </w:p>
    <w:p w14:paraId="63B99C7C" w14:textId="77777777" w:rsidR="0074757D" w:rsidRDefault="0074757D" w:rsidP="00E02324">
      <w:pPr>
        <w:spacing w:line="480" w:lineRule="auto"/>
        <w:rPr>
          <w:b/>
          <w:bCs/>
          <w:sz w:val="28"/>
          <w:szCs w:val="28"/>
          <w:lang w:val="en-US"/>
        </w:rPr>
      </w:pPr>
    </w:p>
    <w:p w14:paraId="1C882A28" w14:textId="0A5343CC" w:rsidR="00B50BEC" w:rsidRPr="00E02324" w:rsidRDefault="00E02324" w:rsidP="00E02324">
      <w:pPr>
        <w:spacing w:line="480" w:lineRule="auto"/>
        <w:rPr>
          <w:b/>
          <w:bCs/>
          <w:sz w:val="28"/>
          <w:szCs w:val="28"/>
          <w:lang w:val="en-US"/>
        </w:rPr>
      </w:pPr>
      <w:r w:rsidRPr="00E02324">
        <w:rPr>
          <w:b/>
          <w:bCs/>
          <w:sz w:val="28"/>
          <w:szCs w:val="28"/>
          <w:lang w:val="en-US"/>
        </w:rPr>
        <w:t>Keywords</w:t>
      </w:r>
    </w:p>
    <w:p w14:paraId="3BF300CF" w14:textId="4DF31408" w:rsidR="00E02324" w:rsidRPr="00B50BEC" w:rsidRDefault="00E02324" w:rsidP="00E02324">
      <w:pPr>
        <w:spacing w:line="480" w:lineRule="auto"/>
        <w:rPr>
          <w:lang w:val="en-US"/>
        </w:rPr>
      </w:pPr>
      <w:r>
        <w:rPr>
          <w:lang w:val="en-US"/>
        </w:rPr>
        <w:t>Emotions; Civil Service; Affective turn; Interpretive analysis; Whitehall; Brexit; Emotional labor</w:t>
      </w:r>
    </w:p>
    <w:p w14:paraId="1B14DC47" w14:textId="77777777" w:rsidR="00E02324" w:rsidRDefault="00E02324" w:rsidP="00B50BEC">
      <w:pPr>
        <w:spacing w:line="480" w:lineRule="auto"/>
        <w:rPr>
          <w:b/>
          <w:bCs/>
          <w:sz w:val="28"/>
          <w:szCs w:val="28"/>
          <w:lang w:val="en-US"/>
        </w:rPr>
      </w:pPr>
    </w:p>
    <w:p w14:paraId="612FAD38" w14:textId="01545386" w:rsidR="00072AA6" w:rsidRPr="00B50BEC" w:rsidRDefault="00072AA6" w:rsidP="00B50BEC">
      <w:pPr>
        <w:spacing w:line="480" w:lineRule="auto"/>
        <w:rPr>
          <w:b/>
          <w:bCs/>
          <w:sz w:val="28"/>
          <w:szCs w:val="28"/>
          <w:lang w:val="en-US"/>
        </w:rPr>
      </w:pPr>
      <w:r w:rsidRPr="00B50BEC">
        <w:rPr>
          <w:b/>
          <w:bCs/>
          <w:sz w:val="28"/>
          <w:szCs w:val="28"/>
          <w:lang w:val="en-US"/>
        </w:rPr>
        <w:t>Evidence-for-practice:</w:t>
      </w:r>
    </w:p>
    <w:p w14:paraId="7D151BD3" w14:textId="39684C0C" w:rsidR="00072AA6" w:rsidRDefault="00072AA6" w:rsidP="00B50BEC">
      <w:pPr>
        <w:pStyle w:val="ListParagraph"/>
        <w:numPr>
          <w:ilvl w:val="0"/>
          <w:numId w:val="8"/>
        </w:numPr>
        <w:spacing w:line="480" w:lineRule="auto"/>
        <w:rPr>
          <w:lang w:val="en-US"/>
        </w:rPr>
      </w:pPr>
      <w:r>
        <w:rPr>
          <w:lang w:val="en-US"/>
        </w:rPr>
        <w:t>The emotional lifeworld of government is important for explaining a contemporary context defined by political turmoil.</w:t>
      </w:r>
    </w:p>
    <w:p w14:paraId="2DD96FBB" w14:textId="79BF728C" w:rsidR="00072AA6" w:rsidRDefault="00FB46E6" w:rsidP="00B50BEC">
      <w:pPr>
        <w:pStyle w:val="ListParagraph"/>
        <w:numPr>
          <w:ilvl w:val="0"/>
          <w:numId w:val="8"/>
        </w:numPr>
        <w:spacing w:line="480" w:lineRule="auto"/>
        <w:rPr>
          <w:lang w:val="en-US"/>
        </w:rPr>
      </w:pPr>
      <w:r>
        <w:rPr>
          <w:lang w:val="en-US"/>
        </w:rPr>
        <w:t>P</w:t>
      </w:r>
      <w:r w:rsidR="00072AA6">
        <w:rPr>
          <w:lang w:val="en-US"/>
        </w:rPr>
        <w:t>ublic servants can struggle to experience and express the emotions expected of them under pressure, leading to greater internal dysfunction or external criticism.</w:t>
      </w:r>
    </w:p>
    <w:p w14:paraId="09A01900" w14:textId="1B691475" w:rsidR="00072AA6" w:rsidRPr="00CB25C3" w:rsidRDefault="00FB46E6" w:rsidP="00B50BEC">
      <w:pPr>
        <w:pStyle w:val="ListParagraph"/>
        <w:numPr>
          <w:ilvl w:val="0"/>
          <w:numId w:val="8"/>
        </w:numPr>
        <w:spacing w:line="480" w:lineRule="auto"/>
        <w:rPr>
          <w:lang w:val="en-US"/>
        </w:rPr>
      </w:pPr>
      <w:r>
        <w:rPr>
          <w:lang w:val="en-US"/>
        </w:rPr>
        <w:t>P</w:t>
      </w:r>
      <w:r w:rsidR="00072AA6">
        <w:rPr>
          <w:lang w:val="en-US"/>
        </w:rPr>
        <w:t>ublic institutions</w:t>
      </w:r>
      <w:r w:rsidR="0010552F">
        <w:rPr>
          <w:lang w:val="en-US"/>
        </w:rPr>
        <w:t xml:space="preserve"> need to </w:t>
      </w:r>
      <w:r w:rsidR="00072AA6">
        <w:rPr>
          <w:lang w:val="en-US"/>
        </w:rPr>
        <w:t>provid</w:t>
      </w:r>
      <w:r w:rsidR="0010552F">
        <w:rPr>
          <w:lang w:val="en-US"/>
        </w:rPr>
        <w:t>e</w:t>
      </w:r>
      <w:r w:rsidR="00072AA6">
        <w:rPr>
          <w:lang w:val="en-US"/>
        </w:rPr>
        <w:t xml:space="preserve"> </w:t>
      </w:r>
      <w:r w:rsidR="0010552F">
        <w:rPr>
          <w:lang w:val="en-US"/>
        </w:rPr>
        <w:t xml:space="preserve">more </w:t>
      </w:r>
      <w:r w:rsidR="00072AA6">
        <w:rPr>
          <w:lang w:val="en-US"/>
        </w:rPr>
        <w:t xml:space="preserve">space for actors to experience and express emotions without undermining their authority.  </w:t>
      </w:r>
    </w:p>
    <w:p w14:paraId="23EAFAF5" w14:textId="77777777" w:rsidR="00E02324" w:rsidRDefault="00E02324" w:rsidP="00B50BEC">
      <w:pPr>
        <w:spacing w:line="480" w:lineRule="auto"/>
        <w:rPr>
          <w:b/>
          <w:bCs/>
          <w:lang w:val="en-US"/>
        </w:rPr>
      </w:pPr>
    </w:p>
    <w:p w14:paraId="2220716A" w14:textId="77777777" w:rsidR="007E006A" w:rsidRDefault="007E006A" w:rsidP="00B50BEC">
      <w:pPr>
        <w:spacing w:line="480" w:lineRule="auto"/>
        <w:rPr>
          <w:b/>
          <w:bCs/>
          <w:lang w:val="en-US"/>
        </w:rPr>
      </w:pPr>
    </w:p>
    <w:p w14:paraId="41FCDF2F" w14:textId="77777777" w:rsidR="007E006A" w:rsidRDefault="007E006A" w:rsidP="00B50BEC">
      <w:pPr>
        <w:spacing w:line="480" w:lineRule="auto"/>
        <w:rPr>
          <w:b/>
          <w:bCs/>
          <w:lang w:val="en-US"/>
        </w:rPr>
      </w:pPr>
    </w:p>
    <w:p w14:paraId="448723AA" w14:textId="77777777" w:rsidR="007E006A" w:rsidRDefault="007E006A" w:rsidP="00B50BEC">
      <w:pPr>
        <w:spacing w:line="480" w:lineRule="auto"/>
        <w:rPr>
          <w:b/>
          <w:bCs/>
          <w:lang w:val="en-US"/>
        </w:rPr>
      </w:pPr>
    </w:p>
    <w:p w14:paraId="59C350B3" w14:textId="77777777" w:rsidR="007E006A" w:rsidRDefault="007E006A" w:rsidP="00B50BEC">
      <w:pPr>
        <w:spacing w:line="480" w:lineRule="auto"/>
        <w:rPr>
          <w:b/>
          <w:bCs/>
          <w:lang w:val="en-US"/>
        </w:rPr>
      </w:pPr>
    </w:p>
    <w:p w14:paraId="39E8128B" w14:textId="77777777" w:rsidR="007E006A" w:rsidRDefault="007E006A" w:rsidP="00B50BEC">
      <w:pPr>
        <w:spacing w:line="480" w:lineRule="auto"/>
        <w:rPr>
          <w:b/>
          <w:bCs/>
          <w:lang w:val="en-US"/>
        </w:rPr>
      </w:pPr>
    </w:p>
    <w:p w14:paraId="2FFD94AD" w14:textId="77777777" w:rsidR="007E006A" w:rsidRDefault="007E006A" w:rsidP="00B50BEC">
      <w:pPr>
        <w:spacing w:line="480" w:lineRule="auto"/>
        <w:rPr>
          <w:b/>
          <w:bCs/>
          <w:lang w:val="en-US"/>
        </w:rPr>
      </w:pPr>
    </w:p>
    <w:p w14:paraId="06BCB91E" w14:textId="77777777" w:rsidR="007E006A" w:rsidRDefault="007E006A" w:rsidP="00B50BEC">
      <w:pPr>
        <w:spacing w:line="480" w:lineRule="auto"/>
        <w:rPr>
          <w:b/>
          <w:bCs/>
          <w:lang w:val="en-US"/>
        </w:rPr>
      </w:pPr>
    </w:p>
    <w:p w14:paraId="2457963D" w14:textId="77777777" w:rsidR="007E006A" w:rsidRDefault="007E006A" w:rsidP="00B50BEC">
      <w:pPr>
        <w:spacing w:line="480" w:lineRule="auto"/>
        <w:rPr>
          <w:b/>
          <w:bCs/>
          <w:lang w:val="en-US"/>
        </w:rPr>
      </w:pPr>
    </w:p>
    <w:p w14:paraId="4DF6CF13" w14:textId="77777777" w:rsidR="007E006A" w:rsidRDefault="007E006A" w:rsidP="00B50BEC">
      <w:pPr>
        <w:spacing w:line="480" w:lineRule="auto"/>
        <w:rPr>
          <w:b/>
          <w:bCs/>
          <w:lang w:val="en-US"/>
        </w:rPr>
      </w:pPr>
    </w:p>
    <w:p w14:paraId="2306FA25" w14:textId="77777777" w:rsidR="007E006A" w:rsidRDefault="007E006A" w:rsidP="00B50BEC">
      <w:pPr>
        <w:spacing w:line="480" w:lineRule="auto"/>
        <w:rPr>
          <w:b/>
          <w:bCs/>
          <w:lang w:val="en-US"/>
        </w:rPr>
      </w:pPr>
    </w:p>
    <w:p w14:paraId="5715EABE" w14:textId="77777777" w:rsidR="007E006A" w:rsidRDefault="007E006A" w:rsidP="00B50BEC">
      <w:pPr>
        <w:spacing w:line="480" w:lineRule="auto"/>
        <w:rPr>
          <w:b/>
          <w:bCs/>
          <w:lang w:val="en-US"/>
        </w:rPr>
      </w:pPr>
    </w:p>
    <w:p w14:paraId="426150C8" w14:textId="77777777" w:rsidR="007E006A" w:rsidRDefault="007E006A" w:rsidP="00B50BEC">
      <w:pPr>
        <w:spacing w:line="480" w:lineRule="auto"/>
        <w:rPr>
          <w:b/>
          <w:bCs/>
          <w:lang w:val="en-US"/>
        </w:rPr>
      </w:pPr>
    </w:p>
    <w:p w14:paraId="42CE859B" w14:textId="29B1C54E" w:rsidR="00E02324" w:rsidRPr="00E02324" w:rsidRDefault="00E02324" w:rsidP="00B50BEC">
      <w:pPr>
        <w:spacing w:line="480" w:lineRule="auto"/>
        <w:rPr>
          <w:b/>
          <w:bCs/>
          <w:sz w:val="28"/>
          <w:szCs w:val="28"/>
          <w:lang w:val="en-US"/>
        </w:rPr>
      </w:pPr>
      <w:r w:rsidRPr="00E02324">
        <w:rPr>
          <w:b/>
          <w:bCs/>
          <w:sz w:val="28"/>
          <w:szCs w:val="28"/>
          <w:lang w:val="en-US"/>
        </w:rPr>
        <w:t>Author Biographies</w:t>
      </w:r>
    </w:p>
    <w:p w14:paraId="541AF83B" w14:textId="76F79DA7" w:rsidR="00E02324" w:rsidRDefault="00E02324" w:rsidP="00B50BEC">
      <w:pPr>
        <w:spacing w:line="480" w:lineRule="auto"/>
      </w:pPr>
      <w:r>
        <w:t xml:space="preserve">John Boswell is Professor of Politics at the University of Southampton. He has expertise in critical policy analysis, deliberative democracy and interpretive research methods. His most recent book is </w:t>
      </w:r>
      <w:r w:rsidRPr="00E02324">
        <w:rPr>
          <w:i/>
          <w:iCs/>
        </w:rPr>
        <w:t>Magical Thinking in Public Policy</w:t>
      </w:r>
      <w:r>
        <w:t xml:space="preserve"> (OUP, 2023).</w:t>
      </w:r>
    </w:p>
    <w:p w14:paraId="370FDD14" w14:textId="77777777" w:rsidR="00847D7D" w:rsidRPr="00E02324" w:rsidRDefault="00847D7D" w:rsidP="00B50BEC">
      <w:pPr>
        <w:spacing w:line="480" w:lineRule="auto"/>
        <w:rPr>
          <w:lang w:val="en-US"/>
        </w:rPr>
      </w:pPr>
    </w:p>
    <w:p w14:paraId="5D8F71B0" w14:textId="77777777" w:rsidR="0074757D" w:rsidRDefault="00847D7D" w:rsidP="00B50BEC">
      <w:pPr>
        <w:spacing w:line="480" w:lineRule="auto"/>
      </w:pPr>
      <w:r w:rsidRPr="00847D7D">
        <w:rPr>
          <w:lang w:val="en-US"/>
        </w:rPr>
        <w:t>Dennis C</w:t>
      </w:r>
      <w:r>
        <w:rPr>
          <w:lang w:val="en-US"/>
        </w:rPr>
        <w:t>.</w:t>
      </w:r>
      <w:r w:rsidRPr="00847D7D">
        <w:rPr>
          <w:lang w:val="en-US"/>
        </w:rPr>
        <w:t xml:space="preserve"> Grube is Professor of Politics and Public Policy at the University of Cambridge,</w:t>
      </w:r>
      <w:r w:rsidR="00E16F60">
        <w:rPr>
          <w:lang w:val="en-US"/>
        </w:rPr>
        <w:t xml:space="preserve"> where he is also a Professorial Fellow at St Catharine’s College, and research lead on political decision-making at the Bennett Institute for Public Policy</w:t>
      </w:r>
      <w:r w:rsidRPr="00847D7D">
        <w:rPr>
          <w:lang w:val="en-US"/>
        </w:rPr>
        <w:t>.</w:t>
      </w:r>
      <w:r w:rsidR="00C110AB">
        <w:rPr>
          <w:lang w:val="en-US"/>
        </w:rPr>
        <w:t xml:space="preserve"> </w:t>
      </w:r>
      <w:r w:rsidR="00DE37BA">
        <w:t xml:space="preserve">His most recent book is </w:t>
      </w:r>
      <w:r w:rsidR="00DE37BA">
        <w:rPr>
          <w:i/>
          <w:iCs/>
        </w:rPr>
        <w:t xml:space="preserve">Why Governments Get </w:t>
      </w:r>
      <w:proofErr w:type="gramStart"/>
      <w:r w:rsidR="00DE37BA">
        <w:rPr>
          <w:i/>
          <w:iCs/>
        </w:rPr>
        <w:t>it</w:t>
      </w:r>
      <w:proofErr w:type="gramEnd"/>
      <w:r w:rsidR="00DE37BA">
        <w:rPr>
          <w:i/>
          <w:iCs/>
        </w:rPr>
        <w:t xml:space="preserve"> Wrong</w:t>
      </w:r>
      <w:r w:rsidR="00DE37BA">
        <w:t xml:space="preserve"> (Pan Mac, 2022).</w:t>
      </w:r>
      <w:r w:rsidR="002F1B14">
        <w:t xml:space="preserve"> </w:t>
      </w:r>
    </w:p>
    <w:p w14:paraId="7A50FF65" w14:textId="77777777" w:rsidR="0074757D" w:rsidRDefault="0074757D" w:rsidP="00B50BEC">
      <w:pPr>
        <w:spacing w:line="480" w:lineRule="auto"/>
      </w:pPr>
    </w:p>
    <w:p w14:paraId="20FC6CEA" w14:textId="77777777" w:rsidR="00786339" w:rsidRDefault="0074757D" w:rsidP="00B50BEC">
      <w:pPr>
        <w:spacing w:line="480" w:lineRule="auto"/>
      </w:pPr>
      <w:r>
        <w:t xml:space="preserve">Mari-Klara Stein is Professor of Management at the Department of Business Administration, School of Business and Governance, </w:t>
      </w:r>
      <w:proofErr w:type="spellStart"/>
      <w:r>
        <w:t>TalTech</w:t>
      </w:r>
      <w:proofErr w:type="spellEnd"/>
      <w:r>
        <w:t xml:space="preserve">. </w:t>
      </w:r>
      <w:r w:rsidR="007E006A">
        <w:t>Mari has expertise in</w:t>
      </w:r>
      <w:r w:rsidRPr="0074757D">
        <w:t xml:space="preserve"> </w:t>
      </w:r>
      <w:r w:rsidR="007E006A">
        <w:t>work and management studies, including</w:t>
      </w:r>
      <w:r>
        <w:t xml:space="preserve"> </w:t>
      </w:r>
      <w:r w:rsidR="007E006A">
        <w:t>emotions in the workplace</w:t>
      </w:r>
      <w:r w:rsidRPr="0074757D">
        <w:t>. Mari</w:t>
      </w:r>
      <w:r w:rsidR="007E006A">
        <w:t xml:space="preserve"> regularly</w:t>
      </w:r>
      <w:r w:rsidRPr="0074757D">
        <w:t xml:space="preserve"> publishes her work in top management and information systems journals</w:t>
      </w:r>
      <w:r w:rsidR="007E006A">
        <w:t xml:space="preserve">. </w:t>
      </w:r>
    </w:p>
    <w:p w14:paraId="694A7D89" w14:textId="77777777" w:rsidR="00786339" w:rsidRDefault="00786339" w:rsidP="00B50BEC">
      <w:pPr>
        <w:spacing w:line="480" w:lineRule="auto"/>
      </w:pPr>
    </w:p>
    <w:p w14:paraId="6B433A92" w14:textId="6CE95693" w:rsidR="00B50BEC" w:rsidRPr="00847D7D" w:rsidRDefault="00786339" w:rsidP="00B50BEC">
      <w:pPr>
        <w:spacing w:line="480" w:lineRule="auto"/>
        <w:rPr>
          <w:lang w:val="en-US"/>
        </w:rPr>
      </w:pPr>
      <w:r>
        <w:t xml:space="preserve">Jack Corbett is Professor of Politics and Head of the School of Social Sciences at Monash University, Australia. Jack’s research focuses on development administration and institutional history. He has published in leading journals such as </w:t>
      </w:r>
      <w:r w:rsidRPr="00786339">
        <w:rPr>
          <w:i/>
          <w:iCs/>
        </w:rPr>
        <w:t>Governance</w:t>
      </w:r>
      <w:r>
        <w:t xml:space="preserve">, </w:t>
      </w:r>
      <w:r w:rsidRPr="00786339">
        <w:rPr>
          <w:i/>
          <w:iCs/>
        </w:rPr>
        <w:t>Public Administration</w:t>
      </w:r>
      <w:r>
        <w:t xml:space="preserve"> and </w:t>
      </w:r>
      <w:r w:rsidRPr="00786339">
        <w:rPr>
          <w:i/>
          <w:iCs/>
        </w:rPr>
        <w:t>Journal of European Public Policy</w:t>
      </w:r>
      <w:r>
        <w:t xml:space="preserve">. </w:t>
      </w:r>
      <w:r w:rsidR="00B50BEC" w:rsidRPr="00847D7D">
        <w:rPr>
          <w:lang w:val="en-US"/>
        </w:rPr>
        <w:br w:type="page"/>
      </w:r>
    </w:p>
    <w:p w14:paraId="756E9086" w14:textId="09004AD3" w:rsidR="00D70D87" w:rsidRPr="00B50BEC" w:rsidRDefault="00C73ECC" w:rsidP="00B50BEC">
      <w:pPr>
        <w:spacing w:line="480" w:lineRule="auto"/>
        <w:rPr>
          <w:b/>
          <w:bCs/>
          <w:sz w:val="28"/>
          <w:szCs w:val="28"/>
          <w:lang w:val="en-US"/>
        </w:rPr>
      </w:pPr>
      <w:r w:rsidRPr="00B50BEC">
        <w:rPr>
          <w:b/>
          <w:bCs/>
          <w:sz w:val="28"/>
          <w:szCs w:val="28"/>
          <w:lang w:val="en-US"/>
        </w:rPr>
        <w:lastRenderedPageBreak/>
        <w:t xml:space="preserve">Introduction </w:t>
      </w:r>
    </w:p>
    <w:p w14:paraId="20504632" w14:textId="1554CF15" w:rsidR="006C27E8" w:rsidRPr="00790227" w:rsidRDefault="00D70D87" w:rsidP="00B50BEC">
      <w:pPr>
        <w:spacing w:line="480" w:lineRule="auto"/>
        <w:ind w:firstLine="720"/>
        <w:rPr>
          <w:lang w:val="en-US"/>
        </w:rPr>
      </w:pPr>
      <w:r w:rsidRPr="4027CD60">
        <w:rPr>
          <w:lang w:val="en-US"/>
        </w:rPr>
        <w:t xml:space="preserve">In early September 2022 incoming UK Prime Minister, Liz Truss, sacked Tom Scholar as head of the Treasury on the grounds that ‘new leadership’ was needed. </w:t>
      </w:r>
      <w:r w:rsidR="006C27E8" w:rsidRPr="4027CD60">
        <w:rPr>
          <w:lang w:val="en-US"/>
        </w:rPr>
        <w:t xml:space="preserve">The move took many within the civil service by surprise. </w:t>
      </w:r>
      <w:r w:rsidRPr="4027CD60">
        <w:rPr>
          <w:lang w:val="en-US"/>
        </w:rPr>
        <w:t xml:space="preserve">Speaking anonymously, </w:t>
      </w:r>
      <w:r w:rsidR="006C27E8" w:rsidRPr="4027CD60">
        <w:rPr>
          <w:lang w:val="en-US"/>
        </w:rPr>
        <w:t xml:space="preserve">one Treasury </w:t>
      </w:r>
      <w:r w:rsidR="00523987" w:rsidRPr="4027CD60">
        <w:rPr>
          <w:lang w:val="en-US"/>
        </w:rPr>
        <w:t>official</w:t>
      </w:r>
      <w:r w:rsidR="006C27E8" w:rsidRPr="4027CD60">
        <w:rPr>
          <w:lang w:val="en-US"/>
        </w:rPr>
        <w:t xml:space="preserve"> told </w:t>
      </w:r>
      <w:r w:rsidR="006C27E8" w:rsidRPr="4027CD60">
        <w:rPr>
          <w:i/>
          <w:iCs/>
          <w:lang w:val="en-US"/>
        </w:rPr>
        <w:t>The Guardian</w:t>
      </w:r>
      <w:r w:rsidR="006C27E8" w:rsidRPr="4027CD60">
        <w:rPr>
          <w:lang w:val="en-US"/>
        </w:rPr>
        <w:t xml:space="preserve"> (22.08.2022) that colleagues were “angry and really shellshocked”. Others said that staff were “very, very upset” and had been “in tears”. </w:t>
      </w:r>
      <w:r w:rsidR="4F7BFE74" w:rsidRPr="4027CD60">
        <w:rPr>
          <w:lang w:val="en-US"/>
        </w:rPr>
        <w:t xml:space="preserve">Such </w:t>
      </w:r>
      <w:r w:rsidR="006C27E8" w:rsidRPr="4027CD60">
        <w:rPr>
          <w:lang w:val="en-US"/>
        </w:rPr>
        <w:t xml:space="preserve">revelations </w:t>
      </w:r>
      <w:r w:rsidR="00D02E3C" w:rsidRPr="4027CD60">
        <w:rPr>
          <w:lang w:val="en-US"/>
        </w:rPr>
        <w:t>offer</w:t>
      </w:r>
      <w:r w:rsidR="00F90087" w:rsidRPr="4027CD60">
        <w:rPr>
          <w:lang w:val="en-US"/>
        </w:rPr>
        <w:t xml:space="preserve"> a glimpse of the real people—sentient, emotional, partial—who constitute governments</w:t>
      </w:r>
      <w:r w:rsidR="00CA15DC" w:rsidRPr="4027CD60">
        <w:rPr>
          <w:lang w:val="en-US"/>
        </w:rPr>
        <w:t xml:space="preserve"> and the way they </w:t>
      </w:r>
      <w:r w:rsidR="00326DE5">
        <w:rPr>
          <w:lang w:val="en-US"/>
        </w:rPr>
        <w:t>manage</w:t>
      </w:r>
      <w:r w:rsidR="00326DE5" w:rsidRPr="4027CD60">
        <w:rPr>
          <w:lang w:val="en-US"/>
        </w:rPr>
        <w:t xml:space="preserve"> </w:t>
      </w:r>
      <w:r w:rsidR="00CA15DC" w:rsidRPr="4027CD60">
        <w:rPr>
          <w:lang w:val="en-US"/>
        </w:rPr>
        <w:t>their emotions as a collective</w:t>
      </w:r>
      <w:r w:rsidR="00F90087" w:rsidRPr="4027CD60">
        <w:rPr>
          <w:lang w:val="en-US"/>
        </w:rPr>
        <w:t xml:space="preserve">. This paper </w:t>
      </w:r>
      <w:r w:rsidR="35616FC0" w:rsidRPr="4027CD60">
        <w:rPr>
          <w:lang w:val="en-US"/>
        </w:rPr>
        <w:t>argues</w:t>
      </w:r>
      <w:r w:rsidR="00F90087" w:rsidRPr="4027CD60">
        <w:rPr>
          <w:lang w:val="en-US"/>
        </w:rPr>
        <w:t xml:space="preserve"> </w:t>
      </w:r>
      <w:r w:rsidR="00FB46E6">
        <w:rPr>
          <w:lang w:val="en-US"/>
        </w:rPr>
        <w:t>for the</w:t>
      </w:r>
      <w:r w:rsidR="00F90087" w:rsidRPr="4027CD60">
        <w:rPr>
          <w:lang w:val="en-US"/>
        </w:rPr>
        <w:t xml:space="preserve"> need to take </w:t>
      </w:r>
      <w:r w:rsidR="00CA15DC" w:rsidRPr="4027CD60">
        <w:rPr>
          <w:lang w:val="en-US"/>
        </w:rPr>
        <w:t>these</w:t>
      </w:r>
      <w:r w:rsidR="00F90087" w:rsidRPr="4027CD60">
        <w:rPr>
          <w:lang w:val="en-US"/>
        </w:rPr>
        <w:t xml:space="preserve"> </w:t>
      </w:r>
      <w:r w:rsidR="00CA15DC" w:rsidRPr="4027CD60">
        <w:rPr>
          <w:lang w:val="en-US"/>
        </w:rPr>
        <w:t>e</w:t>
      </w:r>
      <w:r w:rsidR="00824E5E" w:rsidRPr="4027CD60">
        <w:rPr>
          <w:lang w:val="en-US"/>
        </w:rPr>
        <w:t>m</w:t>
      </w:r>
      <w:r w:rsidR="00CA15DC" w:rsidRPr="4027CD60">
        <w:rPr>
          <w:lang w:val="en-US"/>
        </w:rPr>
        <w:t>otions</w:t>
      </w:r>
      <w:r w:rsidR="00F90087" w:rsidRPr="4027CD60">
        <w:rPr>
          <w:lang w:val="en-US"/>
        </w:rPr>
        <w:t xml:space="preserve"> seriously</w:t>
      </w:r>
      <w:r w:rsidR="00FB46E6">
        <w:rPr>
          <w:lang w:val="en-US"/>
        </w:rPr>
        <w:t xml:space="preserve"> -</w:t>
      </w:r>
      <w:r w:rsidR="00F90087" w:rsidRPr="4027CD60">
        <w:rPr>
          <w:lang w:val="en-US"/>
        </w:rPr>
        <w:t xml:space="preserve"> theorization of government and governing is incomplete unless it </w:t>
      </w:r>
      <w:r w:rsidR="00155D3E" w:rsidRPr="4027CD60">
        <w:rPr>
          <w:lang w:val="en-US"/>
        </w:rPr>
        <w:t xml:space="preserve">incorporates </w:t>
      </w:r>
      <w:r w:rsidR="3F89D365" w:rsidRPr="4027CD60">
        <w:rPr>
          <w:lang w:val="en-US"/>
        </w:rPr>
        <w:t xml:space="preserve">an understanding of the way that emotions </w:t>
      </w:r>
      <w:r w:rsidR="187E03C5" w:rsidRPr="4027CD60">
        <w:rPr>
          <w:lang w:val="en-US"/>
        </w:rPr>
        <w:t>impact policymakers</w:t>
      </w:r>
      <w:r w:rsidR="00F90087" w:rsidRPr="4027CD60">
        <w:rPr>
          <w:lang w:val="en-US"/>
        </w:rPr>
        <w:t xml:space="preserve">. </w:t>
      </w:r>
    </w:p>
    <w:p w14:paraId="1220BEC4" w14:textId="2402C3FB" w:rsidR="00862470" w:rsidRPr="00790227" w:rsidRDefault="00F90087" w:rsidP="00B50BEC">
      <w:pPr>
        <w:spacing w:line="480" w:lineRule="auto"/>
        <w:ind w:firstLine="720"/>
        <w:rPr>
          <w:lang w:val="en-US"/>
        </w:rPr>
      </w:pPr>
      <w:r w:rsidRPr="00790227">
        <w:rPr>
          <w:lang w:val="en-US"/>
        </w:rPr>
        <w:t>Public administration scholarship has always been most comfortable thinking about governing as systems of rules, processes and procedures</w:t>
      </w:r>
      <w:r w:rsidR="00F00FEF" w:rsidRPr="00790227">
        <w:rPr>
          <w:lang w:val="en-US"/>
        </w:rPr>
        <w:t xml:space="preserve"> (</w:t>
      </w:r>
      <w:r w:rsidR="00790227" w:rsidRPr="00790227">
        <w:rPr>
          <w:lang w:val="en-US"/>
        </w:rPr>
        <w:t>for a classic statement, see Guy Peters 2018</w:t>
      </w:r>
      <w:r w:rsidR="00F00FEF" w:rsidRPr="00790227">
        <w:rPr>
          <w:lang w:val="en-US"/>
        </w:rPr>
        <w:t>)</w:t>
      </w:r>
      <w:r w:rsidRPr="00790227">
        <w:rPr>
          <w:lang w:val="en-US"/>
        </w:rPr>
        <w:t xml:space="preserve">. </w:t>
      </w:r>
      <w:r w:rsidR="00F00FEF" w:rsidRPr="00790227">
        <w:rPr>
          <w:lang w:val="en-US"/>
        </w:rPr>
        <w:t xml:space="preserve">This is no mistake; the </w:t>
      </w:r>
      <w:r w:rsidR="004B27E1">
        <w:rPr>
          <w:lang w:val="en-US"/>
        </w:rPr>
        <w:t>traditional</w:t>
      </w:r>
      <w:r w:rsidR="004B27E1" w:rsidRPr="00790227">
        <w:rPr>
          <w:lang w:val="en-US"/>
        </w:rPr>
        <w:t xml:space="preserve"> </w:t>
      </w:r>
      <w:r w:rsidR="00F00FEF" w:rsidRPr="00790227">
        <w:rPr>
          <w:lang w:val="en-US"/>
        </w:rPr>
        <w:t>distinction between politics and administration assumes that passions and grievances</w:t>
      </w:r>
      <w:r w:rsidR="009623F9">
        <w:rPr>
          <w:lang w:val="en-US"/>
        </w:rPr>
        <w:t xml:space="preserve"> </w:t>
      </w:r>
      <w:r w:rsidR="00F00FEF" w:rsidRPr="00790227">
        <w:rPr>
          <w:lang w:val="en-US"/>
        </w:rPr>
        <w:t>belong in the realm of the former whereas the latter is avowedly legal-rational</w:t>
      </w:r>
      <w:r w:rsidR="004B27E1">
        <w:rPr>
          <w:lang w:val="en-US"/>
        </w:rPr>
        <w:t xml:space="preserve"> (du Gay 2000)</w:t>
      </w:r>
      <w:r w:rsidR="00F00FEF" w:rsidRPr="00790227">
        <w:rPr>
          <w:lang w:val="en-US"/>
        </w:rPr>
        <w:t>. When public administration scholars do think about bureaucrats</w:t>
      </w:r>
      <w:r w:rsidR="007A3CC0" w:rsidRPr="00790227">
        <w:rPr>
          <w:lang w:val="en-US"/>
        </w:rPr>
        <w:t xml:space="preserve"> as people</w:t>
      </w:r>
      <w:r w:rsidR="00F00FEF" w:rsidRPr="00790227">
        <w:rPr>
          <w:lang w:val="en-US"/>
        </w:rPr>
        <w:t xml:space="preserve">, they tend to </w:t>
      </w:r>
      <w:r w:rsidR="007A3CC0" w:rsidRPr="00790227">
        <w:rPr>
          <w:lang w:val="en-US"/>
        </w:rPr>
        <w:t>imagine them</w:t>
      </w:r>
      <w:r w:rsidR="00F00FEF" w:rsidRPr="00790227">
        <w:rPr>
          <w:lang w:val="en-US"/>
        </w:rPr>
        <w:t xml:space="preserve"> tightly constrained by either sociological logics of appropriateness or rationalist logics of consequences (</w:t>
      </w:r>
      <w:r w:rsidR="00790227" w:rsidRPr="00790227">
        <w:rPr>
          <w:lang w:val="en-US"/>
        </w:rPr>
        <w:t>Lowndes and Roberts 2013</w:t>
      </w:r>
      <w:r w:rsidR="00F00FEF" w:rsidRPr="00790227">
        <w:rPr>
          <w:lang w:val="en-US"/>
        </w:rPr>
        <w:t xml:space="preserve">). </w:t>
      </w:r>
      <w:r w:rsidR="007A3CC0" w:rsidRPr="00790227">
        <w:rPr>
          <w:lang w:val="en-US"/>
        </w:rPr>
        <w:t>Even amid the recent ‘affective turn’ in political science more broadly</w:t>
      </w:r>
      <w:r w:rsidR="00790227" w:rsidRPr="00790227">
        <w:rPr>
          <w:lang w:val="en-US"/>
        </w:rPr>
        <w:t xml:space="preserve"> (see </w:t>
      </w:r>
      <w:proofErr w:type="spellStart"/>
      <w:r w:rsidR="00183078">
        <w:rPr>
          <w:lang w:val="en-US"/>
        </w:rPr>
        <w:t>Hoggett</w:t>
      </w:r>
      <w:proofErr w:type="spellEnd"/>
      <w:r w:rsidR="00183078">
        <w:rPr>
          <w:lang w:val="en-US"/>
        </w:rPr>
        <w:t xml:space="preserve"> and </w:t>
      </w:r>
      <w:r w:rsidR="00D02E3C" w:rsidRPr="00127100">
        <w:rPr>
          <w:lang w:val="en-US"/>
        </w:rPr>
        <w:t xml:space="preserve">Thompson 2012; </w:t>
      </w:r>
      <w:r w:rsidR="00790227" w:rsidRPr="00127100">
        <w:rPr>
          <w:lang w:val="en-US"/>
        </w:rPr>
        <w:t>Davies 201</w:t>
      </w:r>
      <w:r w:rsidR="00183078" w:rsidRPr="00127100">
        <w:rPr>
          <w:lang w:val="en-US"/>
        </w:rPr>
        <w:t>8</w:t>
      </w:r>
      <w:r w:rsidR="00790227" w:rsidRPr="00790227">
        <w:rPr>
          <w:lang w:val="en-US"/>
        </w:rPr>
        <w:t>)</w:t>
      </w:r>
      <w:r w:rsidR="007A3CC0" w:rsidRPr="00790227">
        <w:rPr>
          <w:lang w:val="en-US"/>
        </w:rPr>
        <w:t xml:space="preserve">, there remains a curious lack of attention to the emotional </w:t>
      </w:r>
      <w:r w:rsidR="00630FF7">
        <w:rPr>
          <w:lang w:val="en-US"/>
        </w:rPr>
        <w:t xml:space="preserve">experience </w:t>
      </w:r>
      <w:r w:rsidR="007A3CC0" w:rsidRPr="00790227">
        <w:rPr>
          <w:lang w:val="en-US"/>
        </w:rPr>
        <w:t xml:space="preserve">of </w:t>
      </w:r>
      <w:r w:rsidR="00E27651">
        <w:rPr>
          <w:lang w:val="en-US"/>
        </w:rPr>
        <w:t>governing</w:t>
      </w:r>
      <w:r w:rsidR="007A3CC0" w:rsidRPr="00790227">
        <w:rPr>
          <w:lang w:val="en-US"/>
        </w:rPr>
        <w:t xml:space="preserve">. To the extent that </w:t>
      </w:r>
      <w:r w:rsidR="00D02E3C">
        <w:rPr>
          <w:lang w:val="en-US"/>
        </w:rPr>
        <w:t>emotions are</w:t>
      </w:r>
      <w:r w:rsidR="007A3CC0" w:rsidRPr="00790227">
        <w:rPr>
          <w:lang w:val="en-US"/>
        </w:rPr>
        <w:t xml:space="preserve"> acknowledge</w:t>
      </w:r>
      <w:r w:rsidR="00D02E3C">
        <w:rPr>
          <w:lang w:val="en-US"/>
        </w:rPr>
        <w:t>d</w:t>
      </w:r>
      <w:r w:rsidR="007A3CC0" w:rsidRPr="00790227">
        <w:rPr>
          <w:lang w:val="en-US"/>
        </w:rPr>
        <w:t xml:space="preserve"> </w:t>
      </w:r>
      <w:r w:rsidR="00D02E3C">
        <w:rPr>
          <w:lang w:val="en-US"/>
        </w:rPr>
        <w:t>in</w:t>
      </w:r>
      <w:r w:rsidR="007A3CC0" w:rsidRPr="00790227">
        <w:rPr>
          <w:lang w:val="en-US"/>
        </w:rPr>
        <w:t xml:space="preserve"> </w:t>
      </w:r>
      <w:r w:rsidR="00D02E3C">
        <w:rPr>
          <w:lang w:val="en-US"/>
        </w:rPr>
        <w:t xml:space="preserve">the </w:t>
      </w:r>
      <w:r w:rsidR="007A3CC0" w:rsidRPr="00790227">
        <w:rPr>
          <w:lang w:val="en-US"/>
        </w:rPr>
        <w:t xml:space="preserve">study </w:t>
      </w:r>
      <w:r w:rsidR="00D02E3C">
        <w:rPr>
          <w:lang w:val="en-US"/>
        </w:rPr>
        <w:t>of</w:t>
      </w:r>
      <w:r w:rsidR="007A3CC0" w:rsidRPr="00790227">
        <w:rPr>
          <w:lang w:val="en-US"/>
        </w:rPr>
        <w:t xml:space="preserve"> policy and administration, they are presented as</w:t>
      </w:r>
      <w:r w:rsidR="00003513" w:rsidRPr="00790227">
        <w:rPr>
          <w:lang w:val="en-US"/>
        </w:rPr>
        <w:t xml:space="preserve"> an external force</w:t>
      </w:r>
      <w:r w:rsidR="00004860" w:rsidRPr="00790227">
        <w:rPr>
          <w:lang w:val="en-US"/>
        </w:rPr>
        <w:t xml:space="preserve"> </w:t>
      </w:r>
      <w:r w:rsidR="007A3CC0" w:rsidRPr="00790227">
        <w:rPr>
          <w:lang w:val="en-US"/>
        </w:rPr>
        <w:t>which administrative institutions and policy processes must accommodate or ameliorate</w:t>
      </w:r>
      <w:r w:rsidR="00D02E3C">
        <w:rPr>
          <w:lang w:val="en-US"/>
        </w:rPr>
        <w:t>.</w:t>
      </w:r>
    </w:p>
    <w:p w14:paraId="37F1E126" w14:textId="0393DA25" w:rsidR="00004860" w:rsidRPr="00790227" w:rsidRDefault="008B4285" w:rsidP="00B50BEC">
      <w:pPr>
        <w:spacing w:line="480" w:lineRule="auto"/>
        <w:ind w:firstLine="720"/>
        <w:rPr>
          <w:lang w:val="en-US"/>
        </w:rPr>
      </w:pPr>
      <w:r>
        <w:lastRenderedPageBreak/>
        <w:t>T</w:t>
      </w:r>
      <w:r w:rsidR="00824E5E" w:rsidRPr="00790227">
        <w:t xml:space="preserve">he cognate field of organisational studies </w:t>
      </w:r>
      <w:r>
        <w:t xml:space="preserve">offers useful footholds for </w:t>
      </w:r>
      <w:r w:rsidR="00824E5E" w:rsidRPr="00790227">
        <w:t>a more nuance</w:t>
      </w:r>
      <w:r w:rsidR="00004860" w:rsidRPr="00790227">
        <w:t>d</w:t>
      </w:r>
      <w:r w:rsidR="00824E5E" w:rsidRPr="00790227">
        <w:t xml:space="preserve"> account of </w:t>
      </w:r>
      <w:r w:rsidR="00004860" w:rsidRPr="00790227">
        <w:t>th</w:t>
      </w:r>
      <w:r w:rsidR="00D02E3C">
        <w:t>e</w:t>
      </w:r>
      <w:r w:rsidR="00004860" w:rsidRPr="00790227">
        <w:t xml:space="preserve"> emotional lifeworld of</w:t>
      </w:r>
      <w:r w:rsidR="00824E5E" w:rsidRPr="00790227">
        <w:t xml:space="preserve"> government</w:t>
      </w:r>
      <w:r w:rsidR="00BD55DA" w:rsidRPr="00790227">
        <w:rPr>
          <w:lang w:val="en-US"/>
        </w:rPr>
        <w:t xml:space="preserve">. </w:t>
      </w:r>
      <w:r w:rsidR="00004860" w:rsidRPr="00790227">
        <w:rPr>
          <w:lang w:val="en-US"/>
        </w:rPr>
        <w:t>In contrast to policy and administration scholars, o</w:t>
      </w:r>
      <w:r w:rsidR="00BD55DA" w:rsidRPr="00790227">
        <w:rPr>
          <w:lang w:val="en-US"/>
        </w:rPr>
        <w:t xml:space="preserve">rganization and management scholars have </w:t>
      </w:r>
      <w:r w:rsidR="00004860" w:rsidRPr="00790227">
        <w:rPr>
          <w:lang w:val="en-US"/>
        </w:rPr>
        <w:t>long recognized the importance of emotions</w:t>
      </w:r>
      <w:r w:rsidR="007A3CC0" w:rsidRPr="00790227">
        <w:rPr>
          <w:lang w:val="en-US"/>
        </w:rPr>
        <w:t xml:space="preserve"> in shaping culture</w:t>
      </w:r>
      <w:r w:rsidR="00D02E3C">
        <w:rPr>
          <w:lang w:val="en-US"/>
        </w:rPr>
        <w:t>s and business practices</w:t>
      </w:r>
      <w:r w:rsidR="00004860" w:rsidRPr="00790227">
        <w:rPr>
          <w:lang w:val="en-US"/>
        </w:rPr>
        <w:t xml:space="preserve">. The field is typified by </w:t>
      </w:r>
      <w:r w:rsidR="00862470" w:rsidRPr="00790227">
        <w:rPr>
          <w:lang w:val="en-US"/>
        </w:rPr>
        <w:t>two broad approaches to emotions: one that sees emotions largely as individual bodily and mental states—personal, but measurable experiences accompanied by changes in sensations, expressive gestures and action tendencies (</w:t>
      </w:r>
      <w:r w:rsidR="00862470" w:rsidRPr="002C41A9">
        <w:rPr>
          <w:lang w:val="en-US"/>
        </w:rPr>
        <w:t>Scherer, 2005</w:t>
      </w:r>
      <w:r w:rsidR="00862470" w:rsidRPr="00790227">
        <w:rPr>
          <w:lang w:val="en-US"/>
        </w:rPr>
        <w:t>)—and one that sees emotions largely as social, collective performances oriented towards an audience, possibly with a strategic goal (</w:t>
      </w:r>
      <w:r w:rsidR="00862470" w:rsidRPr="002C41A9">
        <w:rPr>
          <w:lang w:val="en-US"/>
        </w:rPr>
        <w:t>Fineman, 2008</w:t>
      </w:r>
      <w:r w:rsidR="00862470" w:rsidRPr="00790227">
        <w:rPr>
          <w:lang w:val="en-US"/>
        </w:rPr>
        <w:t xml:space="preserve">). </w:t>
      </w:r>
      <w:r w:rsidR="00D24518">
        <w:rPr>
          <w:lang w:val="en-US"/>
        </w:rPr>
        <w:t xml:space="preserve">This distinction allows policy scholars to explore the impact of human emotions at both the micro and macro level in seeking to </w:t>
      </w:r>
      <w:proofErr w:type="spellStart"/>
      <w:r w:rsidR="00D24518">
        <w:rPr>
          <w:lang w:val="en-US"/>
        </w:rPr>
        <w:t>analyse</w:t>
      </w:r>
      <w:proofErr w:type="spellEnd"/>
      <w:r w:rsidR="00D24518">
        <w:rPr>
          <w:lang w:val="en-US"/>
        </w:rPr>
        <w:t xml:space="preserve"> the interaction between </w:t>
      </w:r>
      <w:r w:rsidR="007700E9">
        <w:rPr>
          <w:lang w:val="en-US"/>
        </w:rPr>
        <w:t xml:space="preserve">collective </w:t>
      </w:r>
      <w:r w:rsidR="00D24518">
        <w:rPr>
          <w:lang w:val="en-US"/>
        </w:rPr>
        <w:t>emotion and the processes of policymaking.</w:t>
      </w:r>
    </w:p>
    <w:p w14:paraId="6310B1A1" w14:textId="772AC620" w:rsidR="00862470" w:rsidRPr="00790227" w:rsidRDefault="00004860" w:rsidP="00B50BEC">
      <w:pPr>
        <w:spacing w:line="480" w:lineRule="auto"/>
        <w:ind w:firstLine="720"/>
        <w:rPr>
          <w:lang w:val="en-US"/>
        </w:rPr>
      </w:pPr>
      <w:r w:rsidRPr="00790227">
        <w:rPr>
          <w:lang w:val="en-US"/>
        </w:rPr>
        <w:t xml:space="preserve">To illustrate the value of this conceptual framing, </w:t>
      </w:r>
      <w:r w:rsidR="00FB46E6">
        <w:rPr>
          <w:lang w:val="en-US"/>
        </w:rPr>
        <w:t>this article</w:t>
      </w:r>
      <w:r w:rsidR="00E74403" w:rsidRPr="00790227">
        <w:rPr>
          <w:lang w:val="en-US"/>
        </w:rPr>
        <w:t xml:space="preserve"> use</w:t>
      </w:r>
      <w:r w:rsidR="00FB46E6">
        <w:rPr>
          <w:lang w:val="en-US"/>
        </w:rPr>
        <w:t>s</w:t>
      </w:r>
      <w:r w:rsidRPr="00790227">
        <w:rPr>
          <w:lang w:val="en-US"/>
        </w:rPr>
        <w:t xml:space="preserve"> an extreme case – Whitehall’s response to the dramatic Brexit vote. Using first-person insights from senior bureaucrats in the Brexit Witness Archive, </w:t>
      </w:r>
      <w:r w:rsidR="00FB46E6">
        <w:rPr>
          <w:lang w:val="en-US"/>
        </w:rPr>
        <w:t>it</w:t>
      </w:r>
      <w:r w:rsidRPr="00790227">
        <w:rPr>
          <w:lang w:val="en-US"/>
        </w:rPr>
        <w:t xml:space="preserve"> identif</w:t>
      </w:r>
      <w:r w:rsidR="00FB46E6">
        <w:rPr>
          <w:lang w:val="en-US"/>
        </w:rPr>
        <w:t>ies</w:t>
      </w:r>
      <w:r w:rsidRPr="00790227">
        <w:rPr>
          <w:lang w:val="en-US"/>
        </w:rPr>
        <w:t xml:space="preserve"> a range of emotional states</w:t>
      </w:r>
      <w:r w:rsidR="00E74403" w:rsidRPr="00790227">
        <w:rPr>
          <w:lang w:val="en-US"/>
        </w:rPr>
        <w:t>, individually and collectively,</w:t>
      </w:r>
      <w:r w:rsidRPr="00790227">
        <w:rPr>
          <w:lang w:val="en-US"/>
        </w:rPr>
        <w:t xml:space="preserve"> </w:t>
      </w:r>
      <w:r w:rsidR="00E74403" w:rsidRPr="00790227">
        <w:rPr>
          <w:lang w:val="en-US"/>
        </w:rPr>
        <w:t>that these actors experienced</w:t>
      </w:r>
      <w:r w:rsidR="00D02E3C">
        <w:rPr>
          <w:lang w:val="en-US"/>
        </w:rPr>
        <w:t>, and</w:t>
      </w:r>
      <w:r w:rsidR="00E74403" w:rsidRPr="00790227">
        <w:rPr>
          <w:lang w:val="en-US"/>
        </w:rPr>
        <w:t xml:space="preserve"> </w:t>
      </w:r>
      <w:r w:rsidR="00D02E3C">
        <w:rPr>
          <w:lang w:val="en-US"/>
        </w:rPr>
        <w:t>show</w:t>
      </w:r>
      <w:r w:rsidR="00FB46E6">
        <w:rPr>
          <w:lang w:val="en-US"/>
        </w:rPr>
        <w:t>s</w:t>
      </w:r>
      <w:r w:rsidR="00D02E3C">
        <w:rPr>
          <w:lang w:val="en-US"/>
        </w:rPr>
        <w:t xml:space="preserve"> </w:t>
      </w:r>
      <w:r w:rsidR="00E74403" w:rsidRPr="00790227">
        <w:rPr>
          <w:lang w:val="en-US"/>
        </w:rPr>
        <w:t>how these emotional states shaped their work in delivering Brexit in practice</w:t>
      </w:r>
      <w:r w:rsidR="007A3CC0" w:rsidRPr="00790227">
        <w:rPr>
          <w:lang w:val="en-US"/>
        </w:rPr>
        <w:t>.</w:t>
      </w:r>
      <w:r w:rsidR="00211870">
        <w:rPr>
          <w:lang w:val="en-US"/>
        </w:rPr>
        <w:t xml:space="preserve"> </w:t>
      </w:r>
      <w:r w:rsidR="00FB46E6">
        <w:rPr>
          <w:lang w:val="en-US"/>
        </w:rPr>
        <w:t xml:space="preserve">The article </w:t>
      </w:r>
      <w:r w:rsidR="00211870">
        <w:rPr>
          <w:lang w:val="en-US"/>
        </w:rPr>
        <w:t>conclude</w:t>
      </w:r>
      <w:r w:rsidR="00FB46E6">
        <w:rPr>
          <w:lang w:val="en-US"/>
        </w:rPr>
        <w:t>s</w:t>
      </w:r>
      <w:r w:rsidR="00211870">
        <w:rPr>
          <w:lang w:val="en-US"/>
        </w:rPr>
        <w:t xml:space="preserve"> </w:t>
      </w:r>
      <w:r w:rsidR="00716D93">
        <w:rPr>
          <w:lang w:val="en-US"/>
        </w:rPr>
        <w:t>by putting forth the lens of</w:t>
      </w:r>
      <w:r w:rsidR="00211870">
        <w:rPr>
          <w:lang w:val="en-US"/>
        </w:rPr>
        <w:t xml:space="preserve"> </w:t>
      </w:r>
      <w:r w:rsidR="00211870" w:rsidRPr="00C76579">
        <w:rPr>
          <w:i/>
          <w:iCs/>
          <w:lang w:val="en-US"/>
        </w:rPr>
        <w:t>institutional pathos</w:t>
      </w:r>
      <w:r w:rsidR="00211870">
        <w:rPr>
          <w:lang w:val="en-US"/>
        </w:rPr>
        <w:t xml:space="preserve"> </w:t>
      </w:r>
      <w:r w:rsidR="00716D93">
        <w:rPr>
          <w:lang w:val="en-US"/>
        </w:rPr>
        <w:t xml:space="preserve">to better understand </w:t>
      </w:r>
      <w:r w:rsidR="007700E9">
        <w:rPr>
          <w:lang w:val="en-US"/>
        </w:rPr>
        <w:t xml:space="preserve">collective </w:t>
      </w:r>
      <w:r w:rsidR="00716D93">
        <w:rPr>
          <w:lang w:val="en-US"/>
        </w:rPr>
        <w:t xml:space="preserve">emotional </w:t>
      </w:r>
      <w:r w:rsidR="00211870">
        <w:rPr>
          <w:lang w:val="en-US"/>
        </w:rPr>
        <w:t>processes and outcomes in public administration.</w:t>
      </w:r>
      <w:r w:rsidR="00E74403" w:rsidRPr="00790227">
        <w:rPr>
          <w:lang w:val="en-US"/>
        </w:rPr>
        <w:t xml:space="preserve"> </w:t>
      </w:r>
    </w:p>
    <w:p w14:paraId="127B5FFB" w14:textId="095D9050" w:rsidR="00BD55DA" w:rsidRPr="00790227" w:rsidRDefault="00E74403" w:rsidP="00B50BEC">
      <w:pPr>
        <w:spacing w:line="480" w:lineRule="auto"/>
        <w:ind w:firstLine="720"/>
        <w:rPr>
          <w:lang w:val="en-US"/>
        </w:rPr>
      </w:pPr>
      <w:r w:rsidRPr="4027CD60">
        <w:rPr>
          <w:lang w:val="en-US"/>
        </w:rPr>
        <w:t>T</w:t>
      </w:r>
      <w:r w:rsidR="00BD55DA" w:rsidRPr="4027CD60">
        <w:rPr>
          <w:lang w:val="en-US"/>
        </w:rPr>
        <w:t xml:space="preserve">he article is structured as follows. </w:t>
      </w:r>
      <w:r w:rsidRPr="4027CD60">
        <w:rPr>
          <w:lang w:val="en-US"/>
        </w:rPr>
        <w:t xml:space="preserve">First, </w:t>
      </w:r>
      <w:r w:rsidR="00FB46E6">
        <w:rPr>
          <w:lang w:val="en-US"/>
        </w:rPr>
        <w:t>it</w:t>
      </w:r>
      <w:r w:rsidRPr="4027CD60">
        <w:rPr>
          <w:lang w:val="en-US"/>
        </w:rPr>
        <w:t xml:space="preserve"> highlight</w:t>
      </w:r>
      <w:r w:rsidR="00FB46E6">
        <w:rPr>
          <w:lang w:val="en-US"/>
        </w:rPr>
        <w:t>s</w:t>
      </w:r>
      <w:r w:rsidRPr="4027CD60">
        <w:rPr>
          <w:lang w:val="en-US"/>
        </w:rPr>
        <w:t xml:space="preserve"> the limited way in which policy and administration scholars </w:t>
      </w:r>
      <w:r w:rsidR="009623F9">
        <w:rPr>
          <w:lang w:val="en-US"/>
        </w:rPr>
        <w:t>use</w:t>
      </w:r>
      <w:r w:rsidRPr="4027CD60">
        <w:rPr>
          <w:lang w:val="en-US"/>
        </w:rPr>
        <w:t xml:space="preserve"> emotions in their analyses. </w:t>
      </w:r>
      <w:r w:rsidR="00D02E3C" w:rsidRPr="4027CD60">
        <w:rPr>
          <w:lang w:val="en-US"/>
        </w:rPr>
        <w:t>Second</w:t>
      </w:r>
      <w:r w:rsidRPr="4027CD60">
        <w:rPr>
          <w:lang w:val="en-US"/>
        </w:rPr>
        <w:t xml:space="preserve">, </w:t>
      </w:r>
      <w:r w:rsidR="00FB46E6">
        <w:rPr>
          <w:lang w:val="en-US"/>
        </w:rPr>
        <w:t>it</w:t>
      </w:r>
      <w:r w:rsidRPr="4027CD60">
        <w:rPr>
          <w:lang w:val="en-US"/>
        </w:rPr>
        <w:t xml:space="preserve"> turn</w:t>
      </w:r>
      <w:r w:rsidR="00FB46E6">
        <w:rPr>
          <w:lang w:val="en-US"/>
        </w:rPr>
        <w:t>s</w:t>
      </w:r>
      <w:r w:rsidRPr="4027CD60">
        <w:rPr>
          <w:lang w:val="en-US"/>
        </w:rPr>
        <w:t xml:space="preserve"> to organizational studies to offer a conceptual framework through which to better understand the emotional lifeworld of government. Th</w:t>
      </w:r>
      <w:r w:rsidR="00D02E3C" w:rsidRPr="4027CD60">
        <w:rPr>
          <w:lang w:val="en-US"/>
        </w:rPr>
        <w:t>ird</w:t>
      </w:r>
      <w:r w:rsidR="007A3CC0" w:rsidRPr="4027CD60">
        <w:rPr>
          <w:lang w:val="en-US"/>
        </w:rPr>
        <w:t>,</w:t>
      </w:r>
      <w:r w:rsidR="00FB46E6">
        <w:rPr>
          <w:lang w:val="en-US"/>
        </w:rPr>
        <w:t xml:space="preserve"> it</w:t>
      </w:r>
      <w:r w:rsidR="00D02E3C" w:rsidRPr="4027CD60">
        <w:rPr>
          <w:lang w:val="en-US"/>
        </w:rPr>
        <w:t xml:space="preserve"> </w:t>
      </w:r>
      <w:r w:rsidR="007A3CC0" w:rsidRPr="4027CD60">
        <w:rPr>
          <w:lang w:val="en-US"/>
        </w:rPr>
        <w:t>introduce</w:t>
      </w:r>
      <w:r w:rsidR="00FB46E6">
        <w:rPr>
          <w:lang w:val="en-US"/>
        </w:rPr>
        <w:t>s</w:t>
      </w:r>
      <w:r w:rsidR="007A3CC0" w:rsidRPr="4027CD60">
        <w:rPr>
          <w:lang w:val="en-US"/>
        </w:rPr>
        <w:t xml:space="preserve"> the Brexit case and the archive on which </w:t>
      </w:r>
      <w:r w:rsidR="00FB46E6">
        <w:rPr>
          <w:lang w:val="en-US"/>
        </w:rPr>
        <w:t>the</w:t>
      </w:r>
      <w:r w:rsidR="007A3CC0" w:rsidRPr="4027CD60">
        <w:rPr>
          <w:lang w:val="en-US"/>
        </w:rPr>
        <w:t xml:space="preserve"> exploratory analysis builds. </w:t>
      </w:r>
      <w:r w:rsidR="00D02E3C" w:rsidRPr="4027CD60">
        <w:rPr>
          <w:lang w:val="en-US"/>
        </w:rPr>
        <w:t xml:space="preserve">Then, </w:t>
      </w:r>
      <w:r w:rsidR="00FB46E6">
        <w:rPr>
          <w:lang w:val="en-US"/>
        </w:rPr>
        <w:t>it</w:t>
      </w:r>
      <w:r w:rsidRPr="4027CD60">
        <w:rPr>
          <w:lang w:val="en-US"/>
        </w:rPr>
        <w:t xml:space="preserve"> use</w:t>
      </w:r>
      <w:r w:rsidR="00FB46E6">
        <w:rPr>
          <w:lang w:val="en-US"/>
        </w:rPr>
        <w:t>s</w:t>
      </w:r>
      <w:r w:rsidRPr="4027CD60">
        <w:rPr>
          <w:lang w:val="en-US"/>
        </w:rPr>
        <w:t xml:space="preserve"> </w:t>
      </w:r>
      <w:r w:rsidR="007A3CC0" w:rsidRPr="4027CD60">
        <w:rPr>
          <w:lang w:val="en-US"/>
        </w:rPr>
        <w:t xml:space="preserve">insights from </w:t>
      </w:r>
      <w:r w:rsidRPr="4027CD60">
        <w:rPr>
          <w:lang w:val="en-US"/>
        </w:rPr>
        <w:t xml:space="preserve">the Brexit case to illustrate the value of </w:t>
      </w:r>
      <w:r w:rsidRPr="4027CD60">
        <w:rPr>
          <w:lang w:val="en-US"/>
        </w:rPr>
        <w:lastRenderedPageBreak/>
        <w:t>the framework</w:t>
      </w:r>
      <w:r w:rsidR="007A3CC0" w:rsidRPr="4027CD60">
        <w:rPr>
          <w:lang w:val="en-US"/>
        </w:rPr>
        <w:t xml:space="preserve">, demonstrating what an analytical emphasis on emotions can reveal </w:t>
      </w:r>
      <w:r w:rsidR="001761E8" w:rsidRPr="4027CD60">
        <w:rPr>
          <w:lang w:val="en-US"/>
        </w:rPr>
        <w:t>that</w:t>
      </w:r>
      <w:r w:rsidR="007A3CC0" w:rsidRPr="4027CD60">
        <w:rPr>
          <w:lang w:val="en-US"/>
        </w:rPr>
        <w:t xml:space="preserve"> typical institutionalist approaches</w:t>
      </w:r>
      <w:r w:rsidR="001761E8" w:rsidRPr="4027CD60">
        <w:rPr>
          <w:lang w:val="en-US"/>
        </w:rPr>
        <w:t xml:space="preserve"> cannot</w:t>
      </w:r>
      <w:r w:rsidR="00211870">
        <w:rPr>
          <w:lang w:val="en-US"/>
        </w:rPr>
        <w:t xml:space="preserve">: </w:t>
      </w:r>
      <w:r w:rsidR="00211870" w:rsidRPr="00C76579">
        <w:rPr>
          <w:i/>
          <w:iCs/>
          <w:lang w:val="en-US"/>
        </w:rPr>
        <w:t>institutional pathos</w:t>
      </w:r>
      <w:r w:rsidRPr="4027CD60">
        <w:rPr>
          <w:lang w:val="en-US"/>
        </w:rPr>
        <w:t>. Finally, t</w:t>
      </w:r>
      <w:r w:rsidR="00723178" w:rsidRPr="4027CD60">
        <w:rPr>
          <w:lang w:val="en-US"/>
        </w:rPr>
        <w:t xml:space="preserve">he conclusion sets out a research agenda for the study of emotions in public administration. </w:t>
      </w:r>
    </w:p>
    <w:p w14:paraId="221DE8A4" w14:textId="77777777" w:rsidR="00723178" w:rsidRPr="00790227" w:rsidRDefault="00723178" w:rsidP="00B50BEC">
      <w:pPr>
        <w:spacing w:line="480" w:lineRule="auto"/>
        <w:ind w:firstLine="720"/>
        <w:rPr>
          <w:lang w:val="en-US"/>
        </w:rPr>
      </w:pPr>
    </w:p>
    <w:p w14:paraId="799E52F3" w14:textId="5C99CA4F" w:rsidR="00F739D1" w:rsidRPr="00B50BEC" w:rsidRDefault="00DE32CD" w:rsidP="00B50BEC">
      <w:pPr>
        <w:spacing w:line="480" w:lineRule="auto"/>
        <w:rPr>
          <w:b/>
          <w:bCs/>
          <w:sz w:val="28"/>
          <w:szCs w:val="28"/>
          <w:lang w:val="en-US"/>
        </w:rPr>
      </w:pPr>
      <w:r w:rsidRPr="00B50BEC">
        <w:rPr>
          <w:b/>
          <w:bCs/>
          <w:sz w:val="28"/>
          <w:szCs w:val="28"/>
          <w:lang w:val="en-US"/>
        </w:rPr>
        <w:t>The emotional hole at the heart of government</w:t>
      </w:r>
    </w:p>
    <w:p w14:paraId="7F9E9D14" w14:textId="5E5609C9" w:rsidR="00D3737F" w:rsidRPr="00790227" w:rsidRDefault="00DE32CD" w:rsidP="00B50BEC">
      <w:pPr>
        <w:spacing w:line="480" w:lineRule="auto"/>
        <w:ind w:firstLine="720"/>
        <w:rPr>
          <w:lang w:val="en-US"/>
        </w:rPr>
      </w:pPr>
      <w:r w:rsidRPr="00790227">
        <w:rPr>
          <w:lang w:val="en-US"/>
        </w:rPr>
        <w:t>Traditional theories of government and administration tend to rest on implicit assumptions about cognition. The dominant story – one told in textbooks of policy and administration and by actors within these organizations themselves – owes much to the Weberian model of techno-rational logic</w:t>
      </w:r>
      <w:r w:rsidR="004B27E1">
        <w:rPr>
          <w:lang w:val="en-US"/>
        </w:rPr>
        <w:t xml:space="preserve"> (du Gay 2000)</w:t>
      </w:r>
      <w:r w:rsidRPr="00790227">
        <w:rPr>
          <w:lang w:val="en-US"/>
        </w:rPr>
        <w:t xml:space="preserve">. It represents the inner workings of government as those of a machine, </w:t>
      </w:r>
      <w:r w:rsidR="001761E8" w:rsidRPr="00790227">
        <w:rPr>
          <w:lang w:val="en-US"/>
        </w:rPr>
        <w:t xml:space="preserve">by necessity </w:t>
      </w:r>
      <w:r w:rsidRPr="00790227">
        <w:rPr>
          <w:lang w:val="en-US"/>
        </w:rPr>
        <w:t xml:space="preserve">impartial and impassive in the face of political whims. </w:t>
      </w:r>
    </w:p>
    <w:p w14:paraId="2CE7CB0C" w14:textId="17658BBE" w:rsidR="001761E8" w:rsidRDefault="009623F9" w:rsidP="00B50BEC">
      <w:pPr>
        <w:spacing w:line="480" w:lineRule="auto"/>
        <w:ind w:firstLine="720"/>
        <w:rPr>
          <w:lang w:val="en-US"/>
        </w:rPr>
      </w:pPr>
      <w:r>
        <w:rPr>
          <w:lang w:val="en-US"/>
        </w:rPr>
        <w:t>Contemporary</w:t>
      </w:r>
      <w:r w:rsidR="00DE32CD" w:rsidRPr="4027CD60">
        <w:rPr>
          <w:lang w:val="en-US"/>
        </w:rPr>
        <w:t xml:space="preserve"> policy and administration scholars</w:t>
      </w:r>
      <w:r w:rsidR="4488AD04" w:rsidRPr="4027CD60">
        <w:rPr>
          <w:lang w:val="en-US"/>
        </w:rPr>
        <w:t>hip</w:t>
      </w:r>
      <w:r w:rsidR="61FBD2AC" w:rsidRPr="4027CD60">
        <w:rPr>
          <w:lang w:val="en-US"/>
        </w:rPr>
        <w:t xml:space="preserve"> recogni</w:t>
      </w:r>
      <w:r>
        <w:rPr>
          <w:lang w:val="en-US"/>
        </w:rPr>
        <w:t>z</w:t>
      </w:r>
      <w:r w:rsidR="61FBD2AC" w:rsidRPr="4027CD60">
        <w:rPr>
          <w:lang w:val="en-US"/>
        </w:rPr>
        <w:t xml:space="preserve">es the limitations of </w:t>
      </w:r>
      <w:r w:rsidR="74AB63B6" w:rsidRPr="4027CD60">
        <w:rPr>
          <w:lang w:val="en-US"/>
        </w:rPr>
        <w:t>the ‘machine’ conceptual model</w:t>
      </w:r>
      <w:r w:rsidR="00DE32CD" w:rsidRPr="4027CD60">
        <w:rPr>
          <w:lang w:val="en-US"/>
        </w:rPr>
        <w:t xml:space="preserve">. </w:t>
      </w:r>
      <w:r w:rsidR="00D3737F" w:rsidRPr="4027CD60">
        <w:rPr>
          <w:lang w:val="en-US"/>
        </w:rPr>
        <w:t xml:space="preserve">There is growing </w:t>
      </w:r>
      <w:r w:rsidR="004B27E1" w:rsidRPr="4027CD60">
        <w:rPr>
          <w:lang w:val="en-US"/>
        </w:rPr>
        <w:t>appreciation</w:t>
      </w:r>
      <w:r>
        <w:rPr>
          <w:lang w:val="en-US"/>
        </w:rPr>
        <w:t>, for instance,</w:t>
      </w:r>
      <w:r w:rsidR="00D3737F" w:rsidRPr="4027CD60">
        <w:rPr>
          <w:lang w:val="en-US"/>
        </w:rPr>
        <w:t xml:space="preserve"> of </w:t>
      </w:r>
      <w:r w:rsidR="00D3737F" w:rsidRPr="00B56DB6">
        <w:rPr>
          <w:lang w:val="en-US"/>
        </w:rPr>
        <w:t>the increasingly political, public-facing role played by senior bureaucrats</w:t>
      </w:r>
      <w:r w:rsidR="00C45CF9" w:rsidRPr="00B56DB6">
        <w:rPr>
          <w:lang w:val="en-US"/>
        </w:rPr>
        <w:t xml:space="preserve"> (</w:t>
      </w:r>
      <w:r w:rsidR="00C45CF9" w:rsidRPr="00127100">
        <w:rPr>
          <w:lang w:val="en-US"/>
        </w:rPr>
        <w:t>Grube 2019</w:t>
      </w:r>
      <w:r w:rsidR="00C45CF9" w:rsidRPr="00B56DB6">
        <w:rPr>
          <w:lang w:val="en-US"/>
        </w:rPr>
        <w:t>)</w:t>
      </w:r>
      <w:r w:rsidR="00D3737F" w:rsidRPr="00B56DB6">
        <w:rPr>
          <w:lang w:val="en-US"/>
        </w:rPr>
        <w:t>.</w:t>
      </w:r>
      <w:r w:rsidR="00D3737F" w:rsidRPr="4027CD60">
        <w:rPr>
          <w:lang w:val="en-US"/>
        </w:rPr>
        <w:t xml:space="preserve"> </w:t>
      </w:r>
      <w:r w:rsidR="00DE32CD" w:rsidRPr="4027CD60">
        <w:rPr>
          <w:lang w:val="en-US"/>
        </w:rPr>
        <w:t>Yet most</w:t>
      </w:r>
      <w:r w:rsidR="00D3737F" w:rsidRPr="4027CD60">
        <w:rPr>
          <w:lang w:val="en-US"/>
        </w:rPr>
        <w:t xml:space="preserve"> approaches to</w:t>
      </w:r>
      <w:r w:rsidR="00DE32CD" w:rsidRPr="4027CD60">
        <w:rPr>
          <w:lang w:val="en-US"/>
        </w:rPr>
        <w:t xml:space="preserve"> analysis </w:t>
      </w:r>
      <w:r w:rsidR="00D3737F" w:rsidRPr="4027CD60">
        <w:rPr>
          <w:lang w:val="en-US"/>
        </w:rPr>
        <w:t xml:space="preserve">remain tightly </w:t>
      </w:r>
      <w:r w:rsidR="00DE32CD" w:rsidRPr="4027CD60">
        <w:rPr>
          <w:lang w:val="en-US"/>
        </w:rPr>
        <w:t>focuse</w:t>
      </w:r>
      <w:r w:rsidR="00D3737F" w:rsidRPr="4027CD60">
        <w:rPr>
          <w:lang w:val="en-US"/>
        </w:rPr>
        <w:t>d</w:t>
      </w:r>
      <w:r w:rsidR="00DE32CD" w:rsidRPr="4027CD60">
        <w:rPr>
          <w:lang w:val="en-US"/>
        </w:rPr>
        <w:t xml:space="preserve"> on rules and procedures. People, </w:t>
      </w:r>
      <w:r w:rsidR="001761E8" w:rsidRPr="4027CD60">
        <w:rPr>
          <w:lang w:val="en-US"/>
        </w:rPr>
        <w:t>insofar as</w:t>
      </w:r>
      <w:r w:rsidR="00DE32CD" w:rsidRPr="4027CD60">
        <w:rPr>
          <w:lang w:val="en-US"/>
        </w:rPr>
        <w:t xml:space="preserve"> they </w:t>
      </w:r>
      <w:r w:rsidR="001761E8" w:rsidRPr="4027CD60">
        <w:rPr>
          <w:lang w:val="en-US"/>
        </w:rPr>
        <w:t xml:space="preserve">have been prominent </w:t>
      </w:r>
      <w:r w:rsidR="00DE32CD" w:rsidRPr="4027CD60">
        <w:rPr>
          <w:lang w:val="en-US"/>
        </w:rPr>
        <w:t>feature</w:t>
      </w:r>
      <w:r w:rsidR="001761E8" w:rsidRPr="4027CD60">
        <w:rPr>
          <w:lang w:val="en-US"/>
        </w:rPr>
        <w:t>s</w:t>
      </w:r>
      <w:r w:rsidR="00DE32CD" w:rsidRPr="4027CD60">
        <w:rPr>
          <w:lang w:val="en-US"/>
        </w:rPr>
        <w:t xml:space="preserve"> </w:t>
      </w:r>
      <w:r w:rsidR="001761E8" w:rsidRPr="4027CD60">
        <w:rPr>
          <w:lang w:val="en-US"/>
        </w:rPr>
        <w:t>of orthodox theories</w:t>
      </w:r>
      <w:r w:rsidR="00DE32CD" w:rsidRPr="4027CD60">
        <w:rPr>
          <w:lang w:val="en-US"/>
        </w:rPr>
        <w:t xml:space="preserve">, </w:t>
      </w:r>
      <w:r w:rsidR="00946043" w:rsidRPr="4027CD60">
        <w:rPr>
          <w:lang w:val="en-US"/>
        </w:rPr>
        <w:t xml:space="preserve">have tended to be seen as </w:t>
      </w:r>
      <w:r w:rsidR="00DE32CD" w:rsidRPr="4027CD60">
        <w:rPr>
          <w:lang w:val="en-US"/>
        </w:rPr>
        <w:t xml:space="preserve">tightly bounded by logics of consequences or appropriateness. </w:t>
      </w:r>
      <w:r w:rsidR="001761E8" w:rsidRPr="4027CD60">
        <w:rPr>
          <w:lang w:val="en-US"/>
        </w:rPr>
        <w:t xml:space="preserve">The new institutionalist perspectives that dominate the </w:t>
      </w:r>
      <w:r w:rsidR="00811E68" w:rsidRPr="4027CD60">
        <w:rPr>
          <w:lang w:val="en-US"/>
        </w:rPr>
        <w:t xml:space="preserve">contemporary </w:t>
      </w:r>
      <w:r w:rsidR="001761E8" w:rsidRPr="4027CD60">
        <w:rPr>
          <w:lang w:val="en-US"/>
        </w:rPr>
        <w:t xml:space="preserve">study of policy and administration call attention </w:t>
      </w:r>
      <w:r w:rsidR="00811E68" w:rsidRPr="4027CD60">
        <w:rPr>
          <w:lang w:val="en-US"/>
        </w:rPr>
        <w:t xml:space="preserve">to </w:t>
      </w:r>
      <w:r w:rsidR="001761E8" w:rsidRPr="4027CD60">
        <w:rPr>
          <w:lang w:val="en-US"/>
        </w:rPr>
        <w:t>norms, ideas, even agency</w:t>
      </w:r>
      <w:r w:rsidR="00C45CF9" w:rsidRPr="4027CD60">
        <w:rPr>
          <w:lang w:val="en-US"/>
        </w:rPr>
        <w:t xml:space="preserve"> (see Lowndes and Robert 2013; </w:t>
      </w:r>
      <w:r w:rsidR="009E5A50">
        <w:rPr>
          <w:lang w:val="en-US"/>
        </w:rPr>
        <w:t>Schmidt 2010</w:t>
      </w:r>
      <w:r w:rsidR="00C45CF9" w:rsidRPr="4027CD60">
        <w:rPr>
          <w:lang w:val="en-US"/>
        </w:rPr>
        <w:t>)</w:t>
      </w:r>
      <w:r w:rsidR="001761E8" w:rsidRPr="4027CD60">
        <w:rPr>
          <w:lang w:val="en-US"/>
        </w:rPr>
        <w:t>. Yet these theories</w:t>
      </w:r>
      <w:r w:rsidR="00FC6961">
        <w:rPr>
          <w:lang w:val="en-US"/>
        </w:rPr>
        <w:t xml:space="preserve"> </w:t>
      </w:r>
      <w:r w:rsidR="001761E8" w:rsidRPr="4027CD60">
        <w:rPr>
          <w:lang w:val="en-US"/>
        </w:rPr>
        <w:t xml:space="preserve">continue to foreground the detached and dispassionate rather than the </w:t>
      </w:r>
      <w:r w:rsidR="004B27E1" w:rsidRPr="4027CD60">
        <w:rPr>
          <w:lang w:val="en-US"/>
        </w:rPr>
        <w:t>expressive</w:t>
      </w:r>
      <w:r w:rsidR="004B27E1">
        <w:rPr>
          <w:lang w:val="en-US"/>
        </w:rPr>
        <w:t xml:space="preserve"> and passionate</w:t>
      </w:r>
      <w:r w:rsidR="001761E8" w:rsidRPr="4027CD60">
        <w:rPr>
          <w:lang w:val="en-US"/>
        </w:rPr>
        <w:t xml:space="preserve">: </w:t>
      </w:r>
      <w:r w:rsidR="00811E68" w:rsidRPr="4027CD60">
        <w:rPr>
          <w:lang w:val="en-US"/>
        </w:rPr>
        <w:t xml:space="preserve">to explain what shapes the work of government, </w:t>
      </w:r>
      <w:r w:rsidR="001761E8" w:rsidRPr="4027CD60">
        <w:rPr>
          <w:lang w:val="en-US"/>
        </w:rPr>
        <w:t xml:space="preserve">they </w:t>
      </w:r>
      <w:r w:rsidR="00811E68" w:rsidRPr="4027CD60">
        <w:rPr>
          <w:lang w:val="en-US"/>
        </w:rPr>
        <w:t>cente</w:t>
      </w:r>
      <w:r w:rsidR="00FB46E6">
        <w:rPr>
          <w:lang w:val="en-US"/>
        </w:rPr>
        <w:t>r</w:t>
      </w:r>
      <w:r w:rsidR="00811E68" w:rsidRPr="4027CD60">
        <w:rPr>
          <w:lang w:val="en-US"/>
        </w:rPr>
        <w:t xml:space="preserve"> ‘standard operating procedures’, ‘enforcement mechanisms’</w:t>
      </w:r>
      <w:r w:rsidR="00155D3E" w:rsidRPr="4027CD60">
        <w:rPr>
          <w:lang w:val="en-US"/>
        </w:rPr>
        <w:t>,</w:t>
      </w:r>
      <w:r w:rsidR="00811E68" w:rsidRPr="4027CD60">
        <w:rPr>
          <w:lang w:val="en-US"/>
        </w:rPr>
        <w:t xml:space="preserve"> ‘rules of appropriateness’ or ‘ideational paradigms’, not individual and collective fears, ambitions, </w:t>
      </w:r>
      <w:r w:rsidR="004B27E1" w:rsidRPr="4027CD60">
        <w:rPr>
          <w:lang w:val="en-US"/>
        </w:rPr>
        <w:t>desires</w:t>
      </w:r>
      <w:r w:rsidR="00811E68" w:rsidRPr="4027CD60">
        <w:rPr>
          <w:lang w:val="en-US"/>
        </w:rPr>
        <w:t xml:space="preserve"> and frustrations</w:t>
      </w:r>
      <w:r w:rsidR="005B059C" w:rsidRPr="4027CD60">
        <w:rPr>
          <w:lang w:val="en-US"/>
        </w:rPr>
        <w:t>.</w:t>
      </w:r>
    </w:p>
    <w:p w14:paraId="1B13AB50" w14:textId="5648C890" w:rsidR="00521CB6" w:rsidRPr="00790227" w:rsidRDefault="00521CB6" w:rsidP="00B50BEC">
      <w:pPr>
        <w:spacing w:line="480" w:lineRule="auto"/>
        <w:ind w:firstLine="720"/>
        <w:rPr>
          <w:lang w:val="en-US"/>
        </w:rPr>
      </w:pPr>
      <w:r>
        <w:rPr>
          <w:lang w:val="en-US"/>
        </w:rPr>
        <w:lastRenderedPageBreak/>
        <w:t xml:space="preserve">The policy and administration literature comes closest to understanding the impact of emotions within bureaucracies </w:t>
      </w:r>
      <w:r w:rsidR="00A212D8">
        <w:rPr>
          <w:lang w:val="en-US"/>
        </w:rPr>
        <w:t>in</w:t>
      </w:r>
      <w:r>
        <w:rPr>
          <w:lang w:val="en-US"/>
        </w:rPr>
        <w:t xml:space="preserve"> the growing body of literature examining what ‘motivates’</w:t>
      </w:r>
      <w:r w:rsidR="005534FB">
        <w:rPr>
          <w:lang w:val="en-US"/>
        </w:rPr>
        <w:t xml:space="preserve"> and ‘engages’</w:t>
      </w:r>
      <w:r>
        <w:rPr>
          <w:lang w:val="en-US"/>
        </w:rPr>
        <w:t xml:space="preserve"> public servants</w:t>
      </w:r>
      <w:r w:rsidR="005534FB">
        <w:rPr>
          <w:lang w:val="en-US"/>
        </w:rPr>
        <w:t xml:space="preserve"> (D</w:t>
      </w:r>
      <w:r w:rsidR="00211870">
        <w:rPr>
          <w:lang w:val="en-US"/>
        </w:rPr>
        <w:t>i</w:t>
      </w:r>
      <w:r w:rsidR="005534FB">
        <w:rPr>
          <w:lang w:val="en-US"/>
        </w:rPr>
        <w:t>ng and Wang 2023; Meyer</w:t>
      </w:r>
      <w:r w:rsidR="00831038">
        <w:rPr>
          <w:lang w:val="en-US"/>
        </w:rPr>
        <w:t>-</w:t>
      </w:r>
      <w:proofErr w:type="spellStart"/>
      <w:r w:rsidR="005534FB">
        <w:rPr>
          <w:lang w:val="en-US"/>
        </w:rPr>
        <w:t>Sahling</w:t>
      </w:r>
      <w:proofErr w:type="spellEnd"/>
      <w:r w:rsidR="005534FB">
        <w:rPr>
          <w:lang w:val="en-US"/>
        </w:rPr>
        <w:t xml:space="preserve"> et al 2021</w:t>
      </w:r>
      <w:r w:rsidR="003207F3">
        <w:rPr>
          <w:lang w:val="en-US"/>
        </w:rPr>
        <w:t xml:space="preserve">; Kernaghan 2008; </w:t>
      </w:r>
      <w:proofErr w:type="spellStart"/>
      <w:r w:rsidR="003207F3">
        <w:rPr>
          <w:lang w:val="en-US"/>
        </w:rPr>
        <w:t>Levitats</w:t>
      </w:r>
      <w:proofErr w:type="spellEnd"/>
      <w:r w:rsidR="003207F3">
        <w:rPr>
          <w:lang w:val="en-US"/>
        </w:rPr>
        <w:t xml:space="preserve"> </w:t>
      </w:r>
      <w:r w:rsidR="007700E9">
        <w:rPr>
          <w:lang w:val="en-US"/>
        </w:rPr>
        <w:t>and</w:t>
      </w:r>
      <w:r w:rsidR="003207F3">
        <w:rPr>
          <w:lang w:val="en-US"/>
        </w:rPr>
        <w:t xml:space="preserve"> Vigoda-Gadot 2020</w:t>
      </w:r>
      <w:r w:rsidR="005534FB">
        <w:rPr>
          <w:lang w:val="en-US"/>
        </w:rPr>
        <w:t>)</w:t>
      </w:r>
      <w:r>
        <w:rPr>
          <w:lang w:val="en-US"/>
        </w:rPr>
        <w:t xml:space="preserve">. </w:t>
      </w:r>
      <w:r w:rsidR="00A212D8">
        <w:rPr>
          <w:lang w:val="en-US"/>
        </w:rPr>
        <w:t xml:space="preserve">The </w:t>
      </w:r>
      <w:r w:rsidR="00760BC7">
        <w:rPr>
          <w:lang w:val="en-US"/>
        </w:rPr>
        <w:t>headline</w:t>
      </w:r>
      <w:r w:rsidR="00A212D8">
        <w:rPr>
          <w:lang w:val="en-US"/>
        </w:rPr>
        <w:t xml:space="preserve"> is that civil servants who are motivated by a belief in </w:t>
      </w:r>
      <w:r w:rsidR="00831038">
        <w:rPr>
          <w:lang w:val="en-US"/>
        </w:rPr>
        <w:t xml:space="preserve">the ethos of </w:t>
      </w:r>
      <w:r w:rsidR="00A212D8">
        <w:rPr>
          <w:lang w:val="en-US"/>
        </w:rPr>
        <w:t xml:space="preserve">public service are happier and more productive employees. </w:t>
      </w:r>
      <w:r w:rsidR="00315167">
        <w:rPr>
          <w:lang w:val="en-US"/>
        </w:rPr>
        <w:t>This scholarship foregrounds</w:t>
      </w:r>
      <w:r w:rsidR="00E27651">
        <w:rPr>
          <w:lang w:val="en-US"/>
        </w:rPr>
        <w:t xml:space="preserve"> the concerns of </w:t>
      </w:r>
      <w:r w:rsidR="00A212D8">
        <w:rPr>
          <w:lang w:val="en-US"/>
        </w:rPr>
        <w:t xml:space="preserve">human resource </w:t>
      </w:r>
      <w:r w:rsidR="00E27651">
        <w:rPr>
          <w:lang w:val="en-US"/>
        </w:rPr>
        <w:t xml:space="preserve">management </w:t>
      </w:r>
      <w:r w:rsidR="00A212D8">
        <w:rPr>
          <w:lang w:val="en-US"/>
        </w:rPr>
        <w:t>and productivity. Whil</w:t>
      </w:r>
      <w:r w:rsidR="00C42C19">
        <w:rPr>
          <w:lang w:val="en-US"/>
        </w:rPr>
        <w:t>e</w:t>
      </w:r>
      <w:r w:rsidR="00A212D8">
        <w:rPr>
          <w:lang w:val="en-US"/>
        </w:rPr>
        <w:t xml:space="preserve"> important, they leave less room for understanding the impact of emotions as often unpredictable and </w:t>
      </w:r>
      <w:r w:rsidR="003C68BE">
        <w:rPr>
          <w:lang w:val="en-US"/>
        </w:rPr>
        <w:t>changeable states.</w:t>
      </w:r>
      <w:r w:rsidR="00A212D8">
        <w:rPr>
          <w:lang w:val="en-US"/>
        </w:rPr>
        <w:t xml:space="preserve"> </w:t>
      </w:r>
    </w:p>
    <w:p w14:paraId="2BE1BECB" w14:textId="01A633CD" w:rsidR="009D5B8A" w:rsidRDefault="001761E8" w:rsidP="00B50BEC">
      <w:pPr>
        <w:spacing w:line="480" w:lineRule="auto"/>
        <w:ind w:firstLine="720"/>
        <w:rPr>
          <w:lang w:val="en-US"/>
        </w:rPr>
      </w:pPr>
      <w:r w:rsidRPr="4027CD60">
        <w:rPr>
          <w:lang w:val="en-US"/>
        </w:rPr>
        <w:t>Th</w:t>
      </w:r>
      <w:r w:rsidR="009D5B8A" w:rsidRPr="4027CD60">
        <w:rPr>
          <w:lang w:val="en-US"/>
        </w:rPr>
        <w:t>e</w:t>
      </w:r>
      <w:r w:rsidRPr="4027CD60">
        <w:rPr>
          <w:lang w:val="en-US"/>
        </w:rPr>
        <w:t xml:space="preserve"> </w:t>
      </w:r>
      <w:r w:rsidR="009D5B8A" w:rsidRPr="4027CD60">
        <w:rPr>
          <w:lang w:val="en-US"/>
        </w:rPr>
        <w:t xml:space="preserve">‘affective turn’ </w:t>
      </w:r>
      <w:r w:rsidRPr="4027CD60">
        <w:rPr>
          <w:lang w:val="en-US"/>
        </w:rPr>
        <w:t xml:space="preserve">in </w:t>
      </w:r>
      <w:r w:rsidR="00E5197E" w:rsidRPr="4027CD60">
        <w:rPr>
          <w:lang w:val="en-US"/>
        </w:rPr>
        <w:t>the social sciences</w:t>
      </w:r>
      <w:r w:rsidRPr="4027CD60">
        <w:rPr>
          <w:lang w:val="en-US"/>
        </w:rPr>
        <w:t xml:space="preserve"> more broadly would seem </w:t>
      </w:r>
      <w:r w:rsidR="00811E68" w:rsidRPr="4027CD60">
        <w:rPr>
          <w:lang w:val="en-US"/>
        </w:rPr>
        <w:t xml:space="preserve">well placed </w:t>
      </w:r>
      <w:r w:rsidRPr="4027CD60">
        <w:rPr>
          <w:lang w:val="en-US"/>
        </w:rPr>
        <w:t>to offer a corrective to this oversight</w:t>
      </w:r>
      <w:r w:rsidR="00E5197E" w:rsidRPr="4027CD60">
        <w:rPr>
          <w:lang w:val="en-US"/>
        </w:rPr>
        <w:t xml:space="preserve"> (see Thompson 2012)</w:t>
      </w:r>
      <w:r w:rsidR="00946043" w:rsidRPr="4027CD60">
        <w:rPr>
          <w:lang w:val="en-US"/>
        </w:rPr>
        <w:t>.</w:t>
      </w:r>
      <w:r w:rsidR="007700E9">
        <w:rPr>
          <w:lang w:val="en-US"/>
        </w:rPr>
        <w:t xml:space="preserve"> In public administration, the challenge to offer “service with a smile” and </w:t>
      </w:r>
      <w:r w:rsidR="00315167">
        <w:rPr>
          <w:lang w:val="en-US"/>
        </w:rPr>
        <w:t>promote</w:t>
      </w:r>
      <w:r w:rsidR="007700E9">
        <w:rPr>
          <w:lang w:val="en-US"/>
        </w:rPr>
        <w:t xml:space="preserve"> caring among citizen-facing government workers has been highlighted (</w:t>
      </w:r>
      <w:proofErr w:type="spellStart"/>
      <w:r w:rsidR="007700E9">
        <w:rPr>
          <w:lang w:val="en-US"/>
        </w:rPr>
        <w:t>Mastracci</w:t>
      </w:r>
      <w:proofErr w:type="spellEnd"/>
      <w:r w:rsidR="007700E9">
        <w:rPr>
          <w:lang w:val="en-US"/>
        </w:rPr>
        <w:t xml:space="preserve"> et al 2006; Newman et al 2008). The skill to perform such emotional labor becomes particularly essential during crises (Guy et al 2013). </w:t>
      </w:r>
      <w:r w:rsidR="00811E68" w:rsidRPr="4027CD60">
        <w:rPr>
          <w:lang w:val="en-US"/>
        </w:rPr>
        <w:t xml:space="preserve">Yet, thus far, </w:t>
      </w:r>
      <w:r w:rsidR="0096754F" w:rsidRPr="4027CD60">
        <w:rPr>
          <w:lang w:val="en-US"/>
        </w:rPr>
        <w:t>existing threads of scholarship</w:t>
      </w:r>
      <w:r w:rsidR="00E5197E" w:rsidRPr="4027CD60">
        <w:rPr>
          <w:lang w:val="en-US"/>
        </w:rPr>
        <w:t xml:space="preserve"> </w:t>
      </w:r>
      <w:r w:rsidR="007700E9">
        <w:rPr>
          <w:lang w:val="en-US"/>
        </w:rPr>
        <w:t>in</w:t>
      </w:r>
      <w:r w:rsidR="00E5197E" w:rsidRPr="4027CD60">
        <w:rPr>
          <w:lang w:val="en-US"/>
        </w:rPr>
        <w:t xml:space="preserve"> policy and administration</w:t>
      </w:r>
      <w:r w:rsidR="0096754F" w:rsidRPr="4027CD60">
        <w:rPr>
          <w:lang w:val="en-US"/>
        </w:rPr>
        <w:t xml:space="preserve"> </w:t>
      </w:r>
      <w:r w:rsidR="00D02E3C" w:rsidRPr="4027CD60">
        <w:rPr>
          <w:lang w:val="en-US"/>
        </w:rPr>
        <w:t xml:space="preserve">that center emotions </w:t>
      </w:r>
      <w:r w:rsidR="00E33C54">
        <w:rPr>
          <w:lang w:val="en-US"/>
        </w:rPr>
        <w:t xml:space="preserve">implicitly </w:t>
      </w:r>
      <w:r w:rsidR="0096754F" w:rsidRPr="4027CD60">
        <w:rPr>
          <w:lang w:val="en-US"/>
        </w:rPr>
        <w:t xml:space="preserve">reinforce </w:t>
      </w:r>
      <w:r w:rsidR="007700E9">
        <w:rPr>
          <w:lang w:val="en-US"/>
        </w:rPr>
        <w:t>the image</w:t>
      </w:r>
      <w:r w:rsidR="0096754F" w:rsidRPr="4027CD60">
        <w:rPr>
          <w:lang w:val="en-US"/>
        </w:rPr>
        <w:t xml:space="preserve"> that emotions are experienced</w:t>
      </w:r>
      <w:r w:rsidR="007700E9">
        <w:rPr>
          <w:lang w:val="en-US"/>
        </w:rPr>
        <w:t xml:space="preserve"> and require regulation</w:t>
      </w:r>
      <w:r w:rsidR="0096754F" w:rsidRPr="4027CD60">
        <w:rPr>
          <w:lang w:val="en-US"/>
        </w:rPr>
        <w:t xml:space="preserve"> by </w:t>
      </w:r>
      <w:r w:rsidR="007700E9">
        <w:rPr>
          <w:lang w:val="en-US"/>
        </w:rPr>
        <w:t>citizen-facing government workers</w:t>
      </w:r>
      <w:r w:rsidR="0096754F" w:rsidRPr="4027CD60">
        <w:rPr>
          <w:lang w:val="en-US"/>
        </w:rPr>
        <w:t xml:space="preserve"> on the peripheries</w:t>
      </w:r>
      <w:r w:rsidR="007700E9">
        <w:rPr>
          <w:lang w:val="en-US"/>
        </w:rPr>
        <w:t xml:space="preserve"> (e.g., social workers, emergency responders, correctional officers)</w:t>
      </w:r>
      <w:r w:rsidR="0096754F" w:rsidRPr="4027CD60">
        <w:rPr>
          <w:lang w:val="en-US"/>
        </w:rPr>
        <w:t xml:space="preserve">, but not by those </w:t>
      </w:r>
      <w:r w:rsidR="00B60490">
        <w:rPr>
          <w:lang w:val="en-US"/>
        </w:rPr>
        <w:t>at</w:t>
      </w:r>
      <w:r w:rsidR="0096754F" w:rsidRPr="4027CD60">
        <w:rPr>
          <w:lang w:val="en-US"/>
        </w:rPr>
        <w:t xml:space="preserve"> the heart of government</w:t>
      </w:r>
      <w:r w:rsidR="00C42C19">
        <w:rPr>
          <w:lang w:val="en-US"/>
        </w:rPr>
        <w:t>.</w:t>
      </w:r>
    </w:p>
    <w:p w14:paraId="7F0B2897" w14:textId="41AC8D4A" w:rsidR="00DE32CD" w:rsidRPr="00790227" w:rsidRDefault="002C41A9" w:rsidP="00B50BEC">
      <w:pPr>
        <w:spacing w:line="480" w:lineRule="auto"/>
        <w:ind w:firstLine="720"/>
        <w:rPr>
          <w:lang w:val="en-US"/>
        </w:rPr>
      </w:pPr>
      <w:r w:rsidRPr="4027CD60">
        <w:rPr>
          <w:lang w:val="en-US"/>
        </w:rPr>
        <w:t>T</w:t>
      </w:r>
      <w:r>
        <w:rPr>
          <w:lang w:val="en-US"/>
        </w:rPr>
        <w:t>wo</w:t>
      </w:r>
      <w:r w:rsidRPr="4027CD60">
        <w:rPr>
          <w:lang w:val="en-US"/>
        </w:rPr>
        <w:t xml:space="preserve"> </w:t>
      </w:r>
      <w:r w:rsidR="00FA351C" w:rsidRPr="4027CD60">
        <w:rPr>
          <w:lang w:val="en-US"/>
        </w:rPr>
        <w:t xml:space="preserve">recent developments provide </w:t>
      </w:r>
      <w:r w:rsidR="00247ABA" w:rsidRPr="4027CD60">
        <w:rPr>
          <w:lang w:val="en-US"/>
        </w:rPr>
        <w:t xml:space="preserve">useful </w:t>
      </w:r>
      <w:r w:rsidR="00391DDB" w:rsidRPr="4027CD60">
        <w:rPr>
          <w:lang w:val="en-US"/>
        </w:rPr>
        <w:t>footholds</w:t>
      </w:r>
      <w:r w:rsidR="00247ABA" w:rsidRPr="4027CD60">
        <w:rPr>
          <w:lang w:val="en-US"/>
        </w:rPr>
        <w:t xml:space="preserve"> for </w:t>
      </w:r>
      <w:r w:rsidR="32383227" w:rsidRPr="4027CD60">
        <w:rPr>
          <w:lang w:val="en-US"/>
        </w:rPr>
        <w:t xml:space="preserve">a further consideration of </w:t>
      </w:r>
      <w:r w:rsidR="00FA351C" w:rsidRPr="4027CD60">
        <w:rPr>
          <w:lang w:val="en-US"/>
        </w:rPr>
        <w:t xml:space="preserve">human emotion </w:t>
      </w:r>
      <w:r w:rsidR="007700E9">
        <w:rPr>
          <w:lang w:val="en-US"/>
        </w:rPr>
        <w:t>at the center of</w:t>
      </w:r>
      <w:r w:rsidR="007700E9" w:rsidRPr="4027CD60">
        <w:rPr>
          <w:lang w:val="en-US"/>
        </w:rPr>
        <w:t xml:space="preserve"> </w:t>
      </w:r>
      <w:r w:rsidR="00FA351C" w:rsidRPr="4027CD60">
        <w:rPr>
          <w:lang w:val="en-US"/>
        </w:rPr>
        <w:t xml:space="preserve">bureaucratic life. </w:t>
      </w:r>
      <w:r w:rsidR="000C3DE8" w:rsidRPr="4027CD60">
        <w:rPr>
          <w:lang w:val="en-US"/>
        </w:rPr>
        <w:t xml:space="preserve">The </w:t>
      </w:r>
      <w:r w:rsidR="00FA351C" w:rsidRPr="4027CD60">
        <w:rPr>
          <w:lang w:val="en-US"/>
        </w:rPr>
        <w:t xml:space="preserve">first </w:t>
      </w:r>
      <w:r w:rsidR="009D5B8A" w:rsidRPr="4027CD60">
        <w:rPr>
          <w:lang w:val="en-US"/>
        </w:rPr>
        <w:t>has been the urgent need to explain rising populist and antipolitical sentiment in advanced liberal democracies (</w:t>
      </w:r>
      <w:r w:rsidR="009D5B8A" w:rsidRPr="00127100">
        <w:rPr>
          <w:lang w:val="en-US"/>
        </w:rPr>
        <w:t>Davies 201</w:t>
      </w:r>
      <w:r w:rsidR="00813FA1" w:rsidRPr="00127100">
        <w:rPr>
          <w:lang w:val="en-US"/>
        </w:rPr>
        <w:t>8</w:t>
      </w:r>
      <w:r w:rsidR="009D5B8A" w:rsidRPr="00127100">
        <w:rPr>
          <w:lang w:val="en-US"/>
        </w:rPr>
        <w:t>;</w:t>
      </w:r>
      <w:r w:rsidR="00C45CF9" w:rsidRPr="00127100">
        <w:rPr>
          <w:lang w:val="en-US"/>
        </w:rPr>
        <w:t xml:space="preserve"> </w:t>
      </w:r>
      <w:r w:rsidR="00813FA1" w:rsidRPr="00127100">
        <w:rPr>
          <w:lang w:val="en-US"/>
        </w:rPr>
        <w:t>C</w:t>
      </w:r>
      <w:r w:rsidR="00C45CF9" w:rsidRPr="00127100">
        <w:rPr>
          <w:lang w:val="en-US"/>
        </w:rPr>
        <w:t>ramer 201</w:t>
      </w:r>
      <w:r w:rsidR="00813FA1" w:rsidRPr="00127100">
        <w:rPr>
          <w:lang w:val="en-US"/>
        </w:rPr>
        <w:t>6</w:t>
      </w:r>
      <w:r w:rsidR="009D5B8A" w:rsidRPr="002C41A9">
        <w:rPr>
          <w:lang w:val="en-US"/>
        </w:rPr>
        <w:t>). Public opinion scholars</w:t>
      </w:r>
      <w:r w:rsidR="002B0205" w:rsidRPr="002C41A9">
        <w:rPr>
          <w:lang w:val="en-US"/>
        </w:rPr>
        <w:t>, for instance,</w:t>
      </w:r>
      <w:r w:rsidR="009D5B8A" w:rsidRPr="002C41A9">
        <w:rPr>
          <w:lang w:val="en-US"/>
        </w:rPr>
        <w:t xml:space="preserve"> now talk routinely about the importance of government responding to the ‘thermostat’ of public feeling</w:t>
      </w:r>
      <w:r w:rsidR="00C45CF9" w:rsidRPr="002C41A9">
        <w:rPr>
          <w:lang w:val="en-US"/>
        </w:rPr>
        <w:t xml:space="preserve"> (</w:t>
      </w:r>
      <w:proofErr w:type="spellStart"/>
      <w:r w:rsidR="00E5197E" w:rsidRPr="002C41A9">
        <w:rPr>
          <w:lang w:val="en-US"/>
        </w:rPr>
        <w:t>eg.</w:t>
      </w:r>
      <w:proofErr w:type="spellEnd"/>
      <w:r w:rsidR="00E5197E" w:rsidRPr="002C41A9">
        <w:rPr>
          <w:lang w:val="en-US"/>
        </w:rPr>
        <w:t xml:space="preserve"> </w:t>
      </w:r>
      <w:r w:rsidR="00813FA1" w:rsidRPr="002C41A9">
        <w:rPr>
          <w:lang w:val="en-US"/>
        </w:rPr>
        <w:t>Atkinson et al. 2021</w:t>
      </w:r>
      <w:proofErr w:type="gramStart"/>
      <w:r w:rsidR="00C45CF9" w:rsidRPr="002C41A9">
        <w:rPr>
          <w:lang w:val="en-US"/>
        </w:rPr>
        <w:t>)</w:t>
      </w:r>
      <w:r w:rsidR="00C42C19">
        <w:rPr>
          <w:lang w:val="en-US"/>
        </w:rPr>
        <w:t>, o</w:t>
      </w:r>
      <w:r w:rsidR="002B0205" w:rsidRPr="002C41A9">
        <w:rPr>
          <w:lang w:val="en-US"/>
        </w:rPr>
        <w:t>r</w:t>
      </w:r>
      <w:proofErr w:type="gramEnd"/>
      <w:r w:rsidR="002B0205" w:rsidRPr="002C41A9">
        <w:rPr>
          <w:lang w:val="en-US"/>
        </w:rPr>
        <w:t xml:space="preserve"> write extensively about the emotional implications of policies for the citizens that are directly </w:t>
      </w:r>
      <w:r w:rsidR="002B0205" w:rsidRPr="002C41A9">
        <w:rPr>
          <w:lang w:val="en-US"/>
        </w:rPr>
        <w:lastRenderedPageBreak/>
        <w:t>impacted</w:t>
      </w:r>
      <w:r w:rsidR="00C45CF9" w:rsidRPr="002C41A9">
        <w:rPr>
          <w:lang w:val="en-US"/>
        </w:rPr>
        <w:t xml:space="preserve"> (</w:t>
      </w:r>
      <w:proofErr w:type="spellStart"/>
      <w:r w:rsidR="00C45CF9" w:rsidRPr="002C41A9">
        <w:rPr>
          <w:lang w:val="en-US"/>
        </w:rPr>
        <w:t>eg.</w:t>
      </w:r>
      <w:proofErr w:type="spellEnd"/>
      <w:r w:rsidR="00C45CF9" w:rsidRPr="002C41A9">
        <w:rPr>
          <w:lang w:val="en-US"/>
        </w:rPr>
        <w:t xml:space="preserve"> </w:t>
      </w:r>
      <w:r w:rsidR="00C45CF9" w:rsidRPr="00127100">
        <w:rPr>
          <w:lang w:val="en-US"/>
        </w:rPr>
        <w:t>Lerman and Weaver 2020</w:t>
      </w:r>
      <w:r w:rsidR="00C45CF9" w:rsidRPr="4027CD60">
        <w:rPr>
          <w:lang w:val="en-US"/>
        </w:rPr>
        <w:t>)</w:t>
      </w:r>
      <w:r w:rsidR="009D5B8A" w:rsidRPr="4027CD60">
        <w:rPr>
          <w:lang w:val="en-US"/>
        </w:rPr>
        <w:t>.</w:t>
      </w:r>
      <w:r w:rsidR="005B059C" w:rsidRPr="4027CD60">
        <w:rPr>
          <w:lang w:val="en-US"/>
        </w:rPr>
        <w:t xml:space="preserve"> </w:t>
      </w:r>
      <w:r w:rsidR="00632558">
        <w:rPr>
          <w:lang w:val="en-US"/>
        </w:rPr>
        <w:t xml:space="preserve">Though acknowledging </w:t>
      </w:r>
      <w:r w:rsidR="00B60490">
        <w:rPr>
          <w:lang w:val="en-US"/>
        </w:rPr>
        <w:t xml:space="preserve">that </w:t>
      </w:r>
      <w:r w:rsidR="00632558">
        <w:rPr>
          <w:lang w:val="en-US"/>
        </w:rPr>
        <w:t xml:space="preserve">emotions matter, </w:t>
      </w:r>
      <w:r w:rsidR="00C45CF9" w:rsidRPr="4027CD60">
        <w:rPr>
          <w:lang w:val="en-US"/>
        </w:rPr>
        <w:t>th</w:t>
      </w:r>
      <w:r w:rsidR="00391DDB" w:rsidRPr="4027CD60">
        <w:rPr>
          <w:lang w:val="en-US"/>
        </w:rPr>
        <w:t>is</w:t>
      </w:r>
      <w:r w:rsidR="00C45CF9" w:rsidRPr="4027CD60">
        <w:rPr>
          <w:lang w:val="en-US"/>
        </w:rPr>
        <w:t xml:space="preserve"> scholars</w:t>
      </w:r>
      <w:r w:rsidR="00391DDB" w:rsidRPr="4027CD60">
        <w:rPr>
          <w:lang w:val="en-US"/>
        </w:rPr>
        <w:t>hip</w:t>
      </w:r>
      <w:r w:rsidR="005B059C" w:rsidRPr="4027CD60">
        <w:rPr>
          <w:lang w:val="en-US"/>
        </w:rPr>
        <w:t xml:space="preserve"> locate</w:t>
      </w:r>
      <w:r w:rsidR="00391DDB" w:rsidRPr="4027CD60">
        <w:rPr>
          <w:lang w:val="en-US"/>
        </w:rPr>
        <w:t>s</w:t>
      </w:r>
      <w:r w:rsidR="00C45CF9" w:rsidRPr="4027CD60">
        <w:rPr>
          <w:lang w:val="en-US"/>
        </w:rPr>
        <w:t xml:space="preserve"> emotions</w:t>
      </w:r>
      <w:r w:rsidR="005B059C" w:rsidRPr="4027CD60">
        <w:rPr>
          <w:lang w:val="en-US"/>
        </w:rPr>
        <w:t xml:space="preserve"> </w:t>
      </w:r>
      <w:r w:rsidR="00F10FB4" w:rsidRPr="4027CD60">
        <w:rPr>
          <w:lang w:val="en-US"/>
        </w:rPr>
        <w:t>as a variable exogenous to the workings of government itself</w:t>
      </w:r>
      <w:r w:rsidR="005B059C" w:rsidRPr="4027CD60">
        <w:rPr>
          <w:lang w:val="en-US"/>
        </w:rPr>
        <w:t>.</w:t>
      </w:r>
      <w:r w:rsidR="00F10FB4" w:rsidRPr="4027CD60">
        <w:rPr>
          <w:lang w:val="en-US"/>
        </w:rPr>
        <w:t xml:space="preserve"> </w:t>
      </w:r>
      <w:r w:rsidR="009D5B8A" w:rsidRPr="4027CD60">
        <w:rPr>
          <w:lang w:val="en-US"/>
        </w:rPr>
        <w:t xml:space="preserve"> </w:t>
      </w:r>
    </w:p>
    <w:p w14:paraId="598F95FA" w14:textId="34FB13CD" w:rsidR="00946043" w:rsidRPr="00790227" w:rsidRDefault="00FA351C" w:rsidP="00B50BEC">
      <w:pPr>
        <w:spacing w:line="480" w:lineRule="auto"/>
        <w:ind w:firstLine="720"/>
        <w:rPr>
          <w:lang w:val="en-US"/>
        </w:rPr>
      </w:pPr>
      <w:r>
        <w:rPr>
          <w:lang w:val="en-US"/>
        </w:rPr>
        <w:t xml:space="preserve">The </w:t>
      </w:r>
      <w:r w:rsidR="002C41A9">
        <w:rPr>
          <w:lang w:val="en-US"/>
        </w:rPr>
        <w:t xml:space="preserve">second </w:t>
      </w:r>
      <w:r>
        <w:rPr>
          <w:lang w:val="en-US"/>
        </w:rPr>
        <w:t>development has been within</w:t>
      </w:r>
      <w:r w:rsidR="009D5B8A" w:rsidRPr="00790227">
        <w:rPr>
          <w:lang w:val="en-US"/>
        </w:rPr>
        <w:t xml:space="preserve"> critical policy scholar</w:t>
      </w:r>
      <w:r w:rsidR="0096754F" w:rsidRPr="00790227">
        <w:rPr>
          <w:lang w:val="en-US"/>
        </w:rPr>
        <w:t>s</w:t>
      </w:r>
      <w:r w:rsidR="005B059C" w:rsidRPr="00790227">
        <w:rPr>
          <w:lang w:val="en-US"/>
        </w:rPr>
        <w:t>hip</w:t>
      </w:r>
      <w:r w:rsidR="00C45CF9">
        <w:rPr>
          <w:lang w:val="en-US"/>
        </w:rPr>
        <w:t xml:space="preserve">, </w:t>
      </w:r>
      <w:r w:rsidR="00391DDB">
        <w:rPr>
          <w:lang w:val="en-US"/>
        </w:rPr>
        <w:t xml:space="preserve">which has drawn attention to the emotional impact on citizens when policymaking fails to </w:t>
      </w:r>
      <w:r w:rsidR="00A24BDF">
        <w:rPr>
          <w:lang w:val="en-US"/>
        </w:rPr>
        <w:t>adequately account for the</w:t>
      </w:r>
      <w:r w:rsidR="00391DDB">
        <w:rPr>
          <w:lang w:val="en-US"/>
        </w:rPr>
        <w:t xml:space="preserve"> end user</w:t>
      </w:r>
      <w:r w:rsidR="009D5B8A" w:rsidRPr="00790227">
        <w:rPr>
          <w:lang w:val="en-US"/>
        </w:rPr>
        <w:t xml:space="preserve">. </w:t>
      </w:r>
      <w:r w:rsidR="0015346C" w:rsidRPr="0015346C">
        <w:rPr>
          <w:lang w:val="en-US"/>
        </w:rPr>
        <w:t>Focusing</w:t>
      </w:r>
      <w:r w:rsidR="009D5B8A" w:rsidRPr="00790227">
        <w:rPr>
          <w:lang w:val="en-US"/>
        </w:rPr>
        <w:t xml:space="preserve"> attention on the politics of emot</w:t>
      </w:r>
      <w:r w:rsidR="009D5B8A" w:rsidRPr="00790227">
        <w:rPr>
          <w:i/>
          <w:iCs/>
          <w:lang w:val="en-US"/>
        </w:rPr>
        <w:t>ive</w:t>
      </w:r>
      <w:r w:rsidR="009D5B8A" w:rsidRPr="00790227">
        <w:rPr>
          <w:lang w:val="en-US"/>
        </w:rPr>
        <w:t xml:space="preserve"> issues such as end-of-life </w:t>
      </w:r>
      <w:r w:rsidR="009D5B8A" w:rsidRPr="002C41A9">
        <w:rPr>
          <w:lang w:val="en-US"/>
        </w:rPr>
        <w:t>care (</w:t>
      </w:r>
      <w:proofErr w:type="spellStart"/>
      <w:r w:rsidR="009D5B8A" w:rsidRPr="00127100">
        <w:rPr>
          <w:lang w:val="en-US"/>
        </w:rPr>
        <w:t>Durnova</w:t>
      </w:r>
      <w:proofErr w:type="spellEnd"/>
      <w:r w:rsidR="00C45CF9" w:rsidRPr="00127100">
        <w:rPr>
          <w:lang w:val="en-US"/>
        </w:rPr>
        <w:t xml:space="preserve"> 201</w:t>
      </w:r>
      <w:r w:rsidR="00183078" w:rsidRPr="00127100">
        <w:rPr>
          <w:lang w:val="en-US"/>
        </w:rPr>
        <w:t>9</w:t>
      </w:r>
      <w:r w:rsidR="009D5B8A" w:rsidRPr="002C41A9">
        <w:rPr>
          <w:lang w:val="en-US"/>
        </w:rPr>
        <w:t>), sex work (</w:t>
      </w:r>
      <w:r w:rsidR="009D5B8A" w:rsidRPr="00127100">
        <w:rPr>
          <w:lang w:val="en-US"/>
        </w:rPr>
        <w:t xml:space="preserve">Majic </w:t>
      </w:r>
      <w:r w:rsidR="00C45CF9" w:rsidRPr="00127100">
        <w:rPr>
          <w:lang w:val="en-US"/>
        </w:rPr>
        <w:t>2015</w:t>
      </w:r>
      <w:r w:rsidR="009D5B8A" w:rsidRPr="002C41A9">
        <w:rPr>
          <w:lang w:val="en-US"/>
        </w:rPr>
        <w:t>)</w:t>
      </w:r>
      <w:r w:rsidR="0010552F">
        <w:rPr>
          <w:lang w:val="en-US"/>
        </w:rPr>
        <w:t xml:space="preserve"> </w:t>
      </w:r>
      <w:r w:rsidR="00183078" w:rsidRPr="002C41A9">
        <w:rPr>
          <w:lang w:val="en-US"/>
        </w:rPr>
        <w:t xml:space="preserve">and </w:t>
      </w:r>
      <w:r w:rsidR="00946043" w:rsidRPr="002C41A9">
        <w:rPr>
          <w:lang w:val="en-US"/>
        </w:rPr>
        <w:t>welfare conditionality</w:t>
      </w:r>
      <w:r w:rsidR="00C45CF9" w:rsidRPr="002C41A9">
        <w:rPr>
          <w:lang w:val="en-US"/>
        </w:rPr>
        <w:t xml:space="preserve"> (</w:t>
      </w:r>
      <w:proofErr w:type="spellStart"/>
      <w:r w:rsidR="00C45CF9" w:rsidRPr="00127100">
        <w:rPr>
          <w:lang w:val="en-US"/>
        </w:rPr>
        <w:t>Soss</w:t>
      </w:r>
      <w:proofErr w:type="spellEnd"/>
      <w:r w:rsidR="00C45CF9" w:rsidRPr="00127100">
        <w:rPr>
          <w:lang w:val="en-US"/>
        </w:rPr>
        <w:t xml:space="preserve"> et al. 2011</w:t>
      </w:r>
      <w:r w:rsidR="00C45CF9" w:rsidRPr="002C41A9">
        <w:rPr>
          <w:lang w:val="en-US"/>
        </w:rPr>
        <w:t>)</w:t>
      </w:r>
      <w:r w:rsidR="00946043" w:rsidRPr="002C41A9">
        <w:rPr>
          <w:lang w:val="en-US"/>
        </w:rPr>
        <w:t>, these scholars have richly illustrated the emotional suffering caused by inhumane procedures and decisions</w:t>
      </w:r>
      <w:r w:rsidR="009D5B8A" w:rsidRPr="002C41A9">
        <w:rPr>
          <w:lang w:val="en-US"/>
        </w:rPr>
        <w:t xml:space="preserve">. </w:t>
      </w:r>
    </w:p>
    <w:p w14:paraId="2FF6BA19" w14:textId="1A5D9642" w:rsidR="00674ACB" w:rsidRPr="00790227" w:rsidRDefault="003D6E68" w:rsidP="00B50BEC">
      <w:pPr>
        <w:spacing w:line="480" w:lineRule="auto"/>
        <w:ind w:firstLine="720"/>
        <w:rPr>
          <w:lang w:val="en-US"/>
        </w:rPr>
      </w:pPr>
      <w:r w:rsidRPr="4027CD60">
        <w:rPr>
          <w:lang w:val="en-US"/>
        </w:rPr>
        <w:t>In foregrounding the emotions of everyday citizens as voters and service users, however, th</w:t>
      </w:r>
      <w:r w:rsidR="00A15C57" w:rsidRPr="4027CD60">
        <w:rPr>
          <w:lang w:val="en-US"/>
        </w:rPr>
        <w:t>ese programs of</w:t>
      </w:r>
      <w:r w:rsidRPr="4027CD60">
        <w:rPr>
          <w:lang w:val="en-US"/>
        </w:rPr>
        <w:t xml:space="preserve"> research risk reinforcing public administration folklore</w:t>
      </w:r>
      <w:r w:rsidR="00C45CF9" w:rsidRPr="4027CD60">
        <w:rPr>
          <w:lang w:val="en-US"/>
        </w:rPr>
        <w:t xml:space="preserve">, </w:t>
      </w:r>
      <w:r w:rsidR="00F10FB4" w:rsidRPr="4027CD60">
        <w:rPr>
          <w:lang w:val="en-US"/>
        </w:rPr>
        <w:t xml:space="preserve">further embedding </w:t>
      </w:r>
      <w:r w:rsidR="00C45CF9" w:rsidRPr="4027CD60">
        <w:rPr>
          <w:lang w:val="en-US"/>
        </w:rPr>
        <w:t xml:space="preserve">tropes about the administrative state as </w:t>
      </w:r>
      <w:r w:rsidR="00E27651">
        <w:rPr>
          <w:lang w:val="en-US"/>
        </w:rPr>
        <w:t xml:space="preserve">remote, artificial, </w:t>
      </w:r>
      <w:r w:rsidR="00C45CF9" w:rsidRPr="4027CD60">
        <w:rPr>
          <w:lang w:val="en-US"/>
        </w:rPr>
        <w:t>techno-rational machine</w:t>
      </w:r>
      <w:r w:rsidRPr="4027CD60">
        <w:rPr>
          <w:lang w:val="en-US"/>
        </w:rPr>
        <w:t xml:space="preserve">. </w:t>
      </w:r>
      <w:r w:rsidR="00A15C57" w:rsidRPr="4027CD60">
        <w:rPr>
          <w:lang w:val="en-US"/>
        </w:rPr>
        <w:t>Meanwhile, more fleeting g</w:t>
      </w:r>
      <w:r w:rsidRPr="4027CD60">
        <w:rPr>
          <w:lang w:val="en-US"/>
        </w:rPr>
        <w:t>limpses into the everyday world of public servants reveal</w:t>
      </w:r>
      <w:r w:rsidR="457F53D0" w:rsidRPr="4027CD60">
        <w:rPr>
          <w:lang w:val="en-US"/>
        </w:rPr>
        <w:t xml:space="preserve"> </w:t>
      </w:r>
      <w:r w:rsidR="00E5197E" w:rsidRPr="4027CD60">
        <w:rPr>
          <w:lang w:val="en-US"/>
        </w:rPr>
        <w:t xml:space="preserve">that </w:t>
      </w:r>
      <w:r w:rsidRPr="4027CD60">
        <w:rPr>
          <w:lang w:val="en-US"/>
        </w:rPr>
        <w:t>this folklore is far from accurate</w:t>
      </w:r>
      <w:r w:rsidR="00C45CF9" w:rsidRPr="4027CD60">
        <w:rPr>
          <w:lang w:val="en-US"/>
        </w:rPr>
        <w:t>.</w:t>
      </w:r>
      <w:r w:rsidRPr="4027CD60">
        <w:rPr>
          <w:lang w:val="en-US"/>
        </w:rPr>
        <w:t xml:space="preserve"> </w:t>
      </w:r>
      <w:r w:rsidR="002C41A9">
        <w:rPr>
          <w:lang w:val="en-US"/>
        </w:rPr>
        <w:t xml:space="preserve">Emerging </w:t>
      </w:r>
      <w:r w:rsidR="009567AE">
        <w:rPr>
          <w:lang w:val="en-US"/>
        </w:rPr>
        <w:t xml:space="preserve">interpretive </w:t>
      </w:r>
      <w:r w:rsidR="002C41A9">
        <w:rPr>
          <w:lang w:val="en-US"/>
        </w:rPr>
        <w:t xml:space="preserve">research on the ‘court </w:t>
      </w:r>
      <w:proofErr w:type="gramStart"/>
      <w:r w:rsidR="002C41A9">
        <w:rPr>
          <w:lang w:val="en-US"/>
        </w:rPr>
        <w:t>politics’</w:t>
      </w:r>
      <w:proofErr w:type="gramEnd"/>
      <w:r w:rsidR="002C41A9">
        <w:rPr>
          <w:lang w:val="en-US"/>
        </w:rPr>
        <w:t xml:space="preserve"> of government </w:t>
      </w:r>
      <w:r w:rsidR="009567AE">
        <w:rPr>
          <w:lang w:val="en-US"/>
        </w:rPr>
        <w:t>hints at a</w:t>
      </w:r>
      <w:r w:rsidR="00B56DB6">
        <w:rPr>
          <w:lang w:val="en-US"/>
        </w:rPr>
        <w:t xml:space="preserve"> volatile </w:t>
      </w:r>
      <w:r w:rsidR="009567AE">
        <w:rPr>
          <w:lang w:val="en-US"/>
        </w:rPr>
        <w:t>emotional backdrop</w:t>
      </w:r>
      <w:r w:rsidR="002C41A9">
        <w:rPr>
          <w:lang w:val="en-US"/>
        </w:rPr>
        <w:t xml:space="preserve"> (Rhodes and </w:t>
      </w:r>
      <w:proofErr w:type="spellStart"/>
      <w:r w:rsidR="002C41A9">
        <w:rPr>
          <w:lang w:val="en-US"/>
        </w:rPr>
        <w:t>Salomonsen</w:t>
      </w:r>
      <w:proofErr w:type="spellEnd"/>
      <w:r w:rsidR="002C41A9">
        <w:rPr>
          <w:lang w:val="en-US"/>
        </w:rPr>
        <w:t xml:space="preserve"> 2021; Boswell et al. 2021). F</w:t>
      </w:r>
      <w:r w:rsidRPr="4027CD60">
        <w:rPr>
          <w:lang w:val="en-US"/>
        </w:rPr>
        <w:t xml:space="preserve">rom </w:t>
      </w:r>
      <w:r w:rsidR="00A15C57" w:rsidRPr="4027CD60">
        <w:rPr>
          <w:lang w:val="en-US"/>
        </w:rPr>
        <w:t>occasional</w:t>
      </w:r>
      <w:r w:rsidRPr="4027CD60">
        <w:rPr>
          <w:lang w:val="en-US"/>
        </w:rPr>
        <w:t xml:space="preserve"> leaks and gossip in t</w:t>
      </w:r>
      <w:r w:rsidR="00790227" w:rsidRPr="4027CD60">
        <w:rPr>
          <w:lang w:val="en-US"/>
        </w:rPr>
        <w:t>he media</w:t>
      </w:r>
      <w:r w:rsidR="00C45CF9" w:rsidRPr="4027CD60">
        <w:rPr>
          <w:lang w:val="en-US"/>
        </w:rPr>
        <w:t>,</w:t>
      </w:r>
      <w:r w:rsidR="00790227" w:rsidRPr="4027CD60">
        <w:rPr>
          <w:lang w:val="en-US"/>
        </w:rPr>
        <w:t xml:space="preserve"> to the snapshots provided in ethnographies and memoirs of civil serv</w:t>
      </w:r>
      <w:r w:rsidR="00F10FB4" w:rsidRPr="4027CD60">
        <w:rPr>
          <w:lang w:val="en-US"/>
        </w:rPr>
        <w:t>ants</w:t>
      </w:r>
      <w:r w:rsidR="00C45CF9" w:rsidRPr="4027CD60">
        <w:rPr>
          <w:lang w:val="en-US"/>
        </w:rPr>
        <w:t xml:space="preserve"> (</w:t>
      </w:r>
      <w:proofErr w:type="spellStart"/>
      <w:r w:rsidR="00C45CF9" w:rsidRPr="002C41A9">
        <w:rPr>
          <w:lang w:val="en-US"/>
        </w:rPr>
        <w:t>eg.</w:t>
      </w:r>
      <w:proofErr w:type="spellEnd"/>
      <w:r w:rsidR="00C45CF9" w:rsidRPr="002C41A9">
        <w:rPr>
          <w:lang w:val="en-US"/>
        </w:rPr>
        <w:t xml:space="preserve"> </w:t>
      </w:r>
      <w:r w:rsidR="00C45CF9" w:rsidRPr="00127100">
        <w:rPr>
          <w:lang w:val="en-US"/>
        </w:rPr>
        <w:t>Rhodes 2011; Hosking 2017</w:t>
      </w:r>
      <w:r w:rsidR="00C45CF9" w:rsidRPr="4027CD60">
        <w:rPr>
          <w:lang w:val="en-US"/>
        </w:rPr>
        <w:t>)</w:t>
      </w:r>
      <w:r w:rsidR="00790227" w:rsidRPr="4027CD60">
        <w:rPr>
          <w:lang w:val="en-US"/>
        </w:rPr>
        <w:t xml:space="preserve">, </w:t>
      </w:r>
      <w:r w:rsidR="00FB46E6">
        <w:rPr>
          <w:lang w:val="en-US"/>
        </w:rPr>
        <w:t>it</w:t>
      </w:r>
      <w:r w:rsidR="00790227" w:rsidRPr="4027CD60">
        <w:rPr>
          <w:lang w:val="en-US"/>
        </w:rPr>
        <w:t xml:space="preserve"> </w:t>
      </w:r>
      <w:r w:rsidR="00FB46E6">
        <w:rPr>
          <w:lang w:val="en-US"/>
        </w:rPr>
        <w:t>becomes clear that</w:t>
      </w:r>
      <w:r w:rsidR="00790227" w:rsidRPr="4027CD60">
        <w:rPr>
          <w:lang w:val="en-US"/>
        </w:rPr>
        <w:t xml:space="preserve"> work in the heart of government is </w:t>
      </w:r>
      <w:r w:rsidR="00E27651">
        <w:rPr>
          <w:lang w:val="en-US"/>
        </w:rPr>
        <w:t>conducted by sentient people, with all the standard neurosis and foibles apparent in society at large</w:t>
      </w:r>
      <w:r w:rsidR="00790227" w:rsidRPr="4027CD60">
        <w:rPr>
          <w:lang w:val="en-US"/>
        </w:rPr>
        <w:t xml:space="preserve">. Individually, civil servants confess to feelings of pride, frustration, </w:t>
      </w:r>
      <w:r w:rsidR="00A24BDF">
        <w:rPr>
          <w:lang w:val="en-US"/>
        </w:rPr>
        <w:t xml:space="preserve">and </w:t>
      </w:r>
      <w:r w:rsidR="00A15C57" w:rsidRPr="4027CD60">
        <w:rPr>
          <w:lang w:val="en-US"/>
        </w:rPr>
        <w:t>anxiety</w:t>
      </w:r>
      <w:r w:rsidR="00790227" w:rsidRPr="4027CD60">
        <w:rPr>
          <w:lang w:val="en-US"/>
        </w:rPr>
        <w:t>.</w:t>
      </w:r>
      <w:r w:rsidR="00F10FB4" w:rsidRPr="4027CD60">
        <w:rPr>
          <w:lang w:val="en-US"/>
        </w:rPr>
        <w:t xml:space="preserve"> </w:t>
      </w:r>
      <w:r w:rsidR="00790227" w:rsidRPr="4027CD60">
        <w:rPr>
          <w:lang w:val="en-US"/>
        </w:rPr>
        <w:t>Collectively, public agencies perform</w:t>
      </w:r>
      <w:r w:rsidR="00A15C57" w:rsidRPr="4027CD60">
        <w:rPr>
          <w:lang w:val="en-US"/>
        </w:rPr>
        <w:t xml:space="preserve"> probity</w:t>
      </w:r>
      <w:r w:rsidR="00790227" w:rsidRPr="4027CD60">
        <w:rPr>
          <w:lang w:val="en-US"/>
        </w:rPr>
        <w:t xml:space="preserve">, </w:t>
      </w:r>
      <w:r w:rsidR="00A15C57" w:rsidRPr="4027CD60">
        <w:rPr>
          <w:lang w:val="en-US"/>
        </w:rPr>
        <w:t>wariness</w:t>
      </w:r>
      <w:r w:rsidR="00790227" w:rsidRPr="4027CD60">
        <w:rPr>
          <w:lang w:val="en-US"/>
        </w:rPr>
        <w:t>, c</w:t>
      </w:r>
      <w:r w:rsidR="00A15C57" w:rsidRPr="4027CD60">
        <w:rPr>
          <w:lang w:val="en-US"/>
        </w:rPr>
        <w:t>ontrition</w:t>
      </w:r>
      <w:r w:rsidR="00790227" w:rsidRPr="4027CD60">
        <w:rPr>
          <w:lang w:val="en-US"/>
        </w:rPr>
        <w:t>. The study of policy and administration needs better analytical tools to discern and understand this emotional lifeworld, and its impacts on institutions, practices and policies.</w:t>
      </w:r>
    </w:p>
    <w:p w14:paraId="5A5B365A" w14:textId="5DB40296" w:rsidR="00DE32CD" w:rsidRPr="00790227" w:rsidRDefault="00DE32CD" w:rsidP="00B50BEC">
      <w:pPr>
        <w:spacing w:line="480" w:lineRule="auto"/>
        <w:ind w:firstLine="720"/>
        <w:rPr>
          <w:lang w:val="en-US"/>
        </w:rPr>
      </w:pPr>
    </w:p>
    <w:p w14:paraId="083A2BFE" w14:textId="796DD493" w:rsidR="00D267C0" w:rsidRPr="00B50BEC" w:rsidRDefault="007C1347" w:rsidP="00637AE6">
      <w:pPr>
        <w:spacing w:line="480" w:lineRule="auto"/>
        <w:rPr>
          <w:b/>
          <w:bCs/>
          <w:sz w:val="28"/>
          <w:szCs w:val="28"/>
          <w:lang w:val="en-US"/>
        </w:rPr>
      </w:pPr>
      <w:r w:rsidRPr="00B50BEC">
        <w:rPr>
          <w:b/>
          <w:bCs/>
          <w:sz w:val="28"/>
          <w:szCs w:val="28"/>
          <w:lang w:val="en-US"/>
        </w:rPr>
        <w:lastRenderedPageBreak/>
        <w:t xml:space="preserve">Institutions </w:t>
      </w:r>
      <w:r w:rsidR="00F739D1" w:rsidRPr="00B50BEC">
        <w:rPr>
          <w:b/>
          <w:bCs/>
          <w:sz w:val="28"/>
          <w:szCs w:val="28"/>
          <w:lang w:val="en-US"/>
        </w:rPr>
        <w:t>and Emotions</w:t>
      </w:r>
      <w:r w:rsidR="000703C2" w:rsidRPr="00B50BEC">
        <w:rPr>
          <w:b/>
          <w:bCs/>
          <w:sz w:val="28"/>
          <w:szCs w:val="28"/>
          <w:lang w:val="en-US"/>
        </w:rPr>
        <w:t>: Understanding institutional ethos</w:t>
      </w:r>
      <w:r w:rsidR="002775D9" w:rsidRPr="00B50BEC">
        <w:rPr>
          <w:b/>
          <w:bCs/>
          <w:sz w:val="28"/>
          <w:szCs w:val="28"/>
          <w:lang w:val="en-US"/>
        </w:rPr>
        <w:t xml:space="preserve"> and emotional competence</w:t>
      </w:r>
    </w:p>
    <w:p w14:paraId="11C2ED08" w14:textId="135A2AE3" w:rsidR="000B718A" w:rsidRDefault="00662B2B" w:rsidP="00B50BEC">
      <w:pPr>
        <w:spacing w:line="480" w:lineRule="auto"/>
        <w:ind w:firstLine="720"/>
        <w:rPr>
          <w:lang w:val="en-US"/>
        </w:rPr>
      </w:pPr>
      <w:r>
        <w:rPr>
          <w:lang w:val="en-US"/>
        </w:rPr>
        <w:t>P</w:t>
      </w:r>
      <w:r w:rsidR="007C1347">
        <w:rPr>
          <w:lang w:val="en-US"/>
        </w:rPr>
        <w:t xml:space="preserve">erspectives outside of public administration research (mainly in organization studies and management) have developed a useful arsenal of analytical tools to </w:t>
      </w:r>
      <w:r w:rsidR="007C1347" w:rsidRPr="00790227">
        <w:rPr>
          <w:lang w:val="en-US"/>
        </w:rPr>
        <w:t xml:space="preserve">discern and understand </w:t>
      </w:r>
      <w:r w:rsidR="007C1347">
        <w:rPr>
          <w:lang w:val="en-US"/>
        </w:rPr>
        <w:t>the</w:t>
      </w:r>
      <w:r w:rsidR="007C1347" w:rsidRPr="00790227">
        <w:rPr>
          <w:lang w:val="en-US"/>
        </w:rPr>
        <w:t xml:space="preserve"> emotional lifeworld</w:t>
      </w:r>
      <w:r w:rsidR="007C1347">
        <w:rPr>
          <w:lang w:val="en-US"/>
        </w:rPr>
        <w:t xml:space="preserve"> of institutional actors (</w:t>
      </w:r>
      <w:proofErr w:type="spellStart"/>
      <w:r w:rsidR="00DB4A26">
        <w:rPr>
          <w:lang w:val="en-US"/>
        </w:rPr>
        <w:t>Farny</w:t>
      </w:r>
      <w:proofErr w:type="spellEnd"/>
      <w:r w:rsidR="00DB4A26">
        <w:rPr>
          <w:lang w:val="en-US"/>
        </w:rPr>
        <w:t xml:space="preserve"> et al. 2019; </w:t>
      </w:r>
      <w:r w:rsidR="007C1347">
        <w:rPr>
          <w:lang w:val="en-US"/>
        </w:rPr>
        <w:t xml:space="preserve">Voronov and Weber 2016; </w:t>
      </w:r>
      <w:proofErr w:type="spellStart"/>
      <w:r w:rsidR="00DB4A26">
        <w:rPr>
          <w:lang w:val="en-US"/>
        </w:rPr>
        <w:t>Zietsma</w:t>
      </w:r>
      <w:proofErr w:type="spellEnd"/>
      <w:r w:rsidR="00DB4A26">
        <w:rPr>
          <w:lang w:val="en-US"/>
        </w:rPr>
        <w:t xml:space="preserve"> and </w:t>
      </w:r>
      <w:proofErr w:type="spellStart"/>
      <w:r w:rsidR="00DB4A26">
        <w:rPr>
          <w:lang w:val="en-US"/>
        </w:rPr>
        <w:t>Toubiana</w:t>
      </w:r>
      <w:proofErr w:type="spellEnd"/>
      <w:r w:rsidR="00DB4A26">
        <w:rPr>
          <w:lang w:val="en-US"/>
        </w:rPr>
        <w:t xml:space="preserve"> 2018). </w:t>
      </w:r>
      <w:r w:rsidR="00FB46E6">
        <w:rPr>
          <w:lang w:val="en-US"/>
        </w:rPr>
        <w:t>There is</w:t>
      </w:r>
      <w:r w:rsidR="00A24BDF">
        <w:rPr>
          <w:lang w:val="en-US"/>
        </w:rPr>
        <w:t xml:space="preserve"> significant value in their application to the study of policy and administration. </w:t>
      </w:r>
    </w:p>
    <w:p w14:paraId="4C1E67B2" w14:textId="5E9FF2F2" w:rsidR="000B718A" w:rsidRDefault="00C86452" w:rsidP="00B50BEC">
      <w:pPr>
        <w:spacing w:line="480" w:lineRule="auto"/>
        <w:ind w:firstLine="720"/>
      </w:pPr>
      <w:r>
        <w:t>First, em</w:t>
      </w:r>
      <w:r w:rsidRPr="00C86452">
        <w:t xml:space="preserve">otions </w:t>
      </w:r>
      <w:r>
        <w:t xml:space="preserve">in this literature are defined following a sociological approach (e.g., </w:t>
      </w:r>
      <w:r w:rsidRPr="00C86452">
        <w:t>Fineman</w:t>
      </w:r>
      <w:r>
        <w:t xml:space="preserve"> </w:t>
      </w:r>
      <w:r w:rsidRPr="00C86452">
        <w:t>2008</w:t>
      </w:r>
      <w:r>
        <w:t>, p.</w:t>
      </w:r>
      <w:r w:rsidRPr="00C86452">
        <w:t xml:space="preserve"> 1) as “produced through interpersonal work that is conditioned by cultural imperatives: the social rules that sanction what is appropriate to feel and express.” </w:t>
      </w:r>
      <w:r>
        <w:t>Thus, while recognizing that emotions are individual experiences</w:t>
      </w:r>
      <w:r w:rsidR="000B718A">
        <w:t xml:space="preserve"> that may be </w:t>
      </w:r>
      <w:r w:rsidR="000B718A" w:rsidRPr="00C86452">
        <w:t xml:space="preserve">“intimately connected to the body” (Turner </w:t>
      </w:r>
      <w:r w:rsidR="008B5140">
        <w:t>and</w:t>
      </w:r>
      <w:r w:rsidR="000B718A" w:rsidRPr="00C86452">
        <w:t xml:space="preserve"> Stets 2005, p. 3)</w:t>
      </w:r>
      <w:r>
        <w:t xml:space="preserve">, institutionalists focus on how these </w:t>
      </w:r>
      <w:r w:rsidRPr="00C86452">
        <w:t>experience</w:t>
      </w:r>
      <w:r>
        <w:t>s</w:t>
      </w:r>
      <w:r w:rsidRPr="00C86452">
        <w:t xml:space="preserve"> of emotions</w:t>
      </w:r>
      <w:r>
        <w:t xml:space="preserve"> and </w:t>
      </w:r>
      <w:r w:rsidRPr="00C86452">
        <w:t xml:space="preserve">their expression </w:t>
      </w:r>
      <w:r>
        <w:t>“</w:t>
      </w:r>
      <w:r w:rsidRPr="00C86452">
        <w:t xml:space="preserve">are conditioned by the norms, beliefs, values, and conventions </w:t>
      </w:r>
      <w:r>
        <w:t xml:space="preserve">… </w:t>
      </w:r>
      <w:r w:rsidRPr="00C86452">
        <w:t>that are dictated by their institutional affiliations</w:t>
      </w:r>
      <w:r>
        <w:t>” (</w:t>
      </w:r>
      <w:proofErr w:type="spellStart"/>
      <w:r>
        <w:t>Zietsma</w:t>
      </w:r>
      <w:proofErr w:type="spellEnd"/>
      <w:r>
        <w:t xml:space="preserve"> and </w:t>
      </w:r>
      <w:proofErr w:type="spellStart"/>
      <w:r>
        <w:t>Toubiana</w:t>
      </w:r>
      <w:proofErr w:type="spellEnd"/>
      <w:r>
        <w:t xml:space="preserve"> 2018, p. 429). </w:t>
      </w:r>
    </w:p>
    <w:p w14:paraId="7214E914" w14:textId="5A99CC1A" w:rsidR="00C86452" w:rsidRDefault="000B718A" w:rsidP="00B50BEC">
      <w:pPr>
        <w:spacing w:line="480" w:lineRule="auto"/>
        <w:ind w:firstLine="720"/>
        <w:rPr>
          <w:lang w:val="en-US"/>
        </w:rPr>
      </w:pPr>
      <w:r>
        <w:t xml:space="preserve">Second, </w:t>
      </w:r>
      <w:r w:rsidR="00A24BDF">
        <w:t xml:space="preserve">this </w:t>
      </w:r>
      <w:r w:rsidR="008B5140">
        <w:t xml:space="preserve">literature distinguishes between the experience and expression of emotion to </w:t>
      </w:r>
      <w:r w:rsidR="00A24BDF">
        <w:t>consider</w:t>
      </w:r>
      <w:r w:rsidR="008B5140">
        <w:t xml:space="preserve"> that </w:t>
      </w:r>
      <w:r w:rsidR="00C86452" w:rsidRPr="00C86452">
        <w:t>people can regulate their felt emotions</w:t>
      </w:r>
      <w:r w:rsidR="008B5140">
        <w:t>, sometimes strategically,</w:t>
      </w:r>
      <w:r w:rsidR="00C86452" w:rsidRPr="00C86452">
        <w:t xml:space="preserve"> to</w:t>
      </w:r>
      <w:r w:rsidR="008B5140">
        <w:t xml:space="preserve"> perform their role and</w:t>
      </w:r>
      <w:r w:rsidR="00C86452" w:rsidRPr="00C86452">
        <w:t xml:space="preserve"> fit</w:t>
      </w:r>
      <w:r w:rsidR="008B5140">
        <w:t xml:space="preserve"> into</w:t>
      </w:r>
      <w:r w:rsidR="00C86452" w:rsidRPr="00C86452">
        <w:t xml:space="preserve"> the </w:t>
      </w:r>
      <w:r w:rsidR="008B5140">
        <w:t>norms</w:t>
      </w:r>
      <w:r w:rsidR="00C86452" w:rsidRPr="00C86452">
        <w:t xml:space="preserve"> of their context (</w:t>
      </w:r>
      <w:proofErr w:type="spellStart"/>
      <w:r w:rsidR="008B5140">
        <w:rPr>
          <w:lang w:val="en-US"/>
        </w:rPr>
        <w:t>Farny</w:t>
      </w:r>
      <w:proofErr w:type="spellEnd"/>
      <w:r w:rsidR="008B5140">
        <w:rPr>
          <w:lang w:val="en-US"/>
        </w:rPr>
        <w:t xml:space="preserve"> et al. 2019; </w:t>
      </w:r>
      <w:r w:rsidR="00C86452" w:rsidRPr="00C86452">
        <w:t xml:space="preserve">Hochschild </w:t>
      </w:r>
      <w:r w:rsidR="001B1D73">
        <w:t>1983</w:t>
      </w:r>
      <w:r w:rsidR="00C86452" w:rsidRPr="00C86452">
        <w:t xml:space="preserve">). </w:t>
      </w:r>
      <w:r w:rsidR="008B5140">
        <w:t xml:space="preserve">In </w:t>
      </w:r>
      <w:r w:rsidR="00A24BDF">
        <w:t xml:space="preserve">this view, the </w:t>
      </w:r>
      <w:r w:rsidR="008B5140">
        <w:t>experiences of emotions are foundational to how people perceive institutions as “real and personally meaningful” and are essential in ensuring people feel they hold a personal stake in an institution (</w:t>
      </w:r>
      <w:r w:rsidR="008B5140">
        <w:rPr>
          <w:lang w:val="en-US"/>
        </w:rPr>
        <w:t xml:space="preserve">Voronov and Weber 2016, p. 456). Expressions of emotions, conversely, are foundational </w:t>
      </w:r>
      <w:r w:rsidR="00F05703">
        <w:rPr>
          <w:lang w:val="en-US"/>
        </w:rPr>
        <w:t>to people act</w:t>
      </w:r>
      <w:r w:rsidR="00FC6961">
        <w:rPr>
          <w:lang w:val="en-US"/>
        </w:rPr>
        <w:t>ing</w:t>
      </w:r>
      <w:r w:rsidR="00F05703">
        <w:rPr>
          <w:lang w:val="en-US"/>
        </w:rPr>
        <w:t xml:space="preserve"> and com</w:t>
      </w:r>
      <w:r w:rsidR="00FC6961">
        <w:rPr>
          <w:lang w:val="en-US"/>
        </w:rPr>
        <w:t>ing</w:t>
      </w:r>
      <w:r w:rsidR="00F05703">
        <w:rPr>
          <w:lang w:val="en-US"/>
        </w:rPr>
        <w:t xml:space="preserve"> across as competent institutional actors who </w:t>
      </w:r>
      <w:r w:rsidR="00FC6961">
        <w:rPr>
          <w:lang w:val="en-US"/>
        </w:rPr>
        <w:t>can</w:t>
      </w:r>
      <w:r w:rsidR="00F05703">
        <w:rPr>
          <w:lang w:val="en-US"/>
        </w:rPr>
        <w:t xml:space="preserve"> appropriately interpret and perform their own role within an institutional order (Voronov and Weber 2016, p. 456). </w:t>
      </w:r>
    </w:p>
    <w:p w14:paraId="1C937987" w14:textId="3D7E4EEB" w:rsidR="00045E86" w:rsidRDefault="00D267C0" w:rsidP="00B50BEC">
      <w:pPr>
        <w:spacing w:line="480" w:lineRule="auto"/>
        <w:ind w:firstLine="720"/>
      </w:pPr>
      <w:r>
        <w:lastRenderedPageBreak/>
        <w:t xml:space="preserve">Within the study of experience and expression of emotion in institutions, Voronov and Weber (2016) offer a useful framework </w:t>
      </w:r>
      <w:r w:rsidR="000F4433">
        <w:t>to take as an</w:t>
      </w:r>
      <w:r>
        <w:t xml:space="preserve"> analytical starting point. </w:t>
      </w:r>
      <w:r w:rsidR="00284BFC">
        <w:t xml:space="preserve">The framework has two key components: institutional ethos and emotional competence of the institutional actor. Institutional ethos refers to </w:t>
      </w:r>
      <w:r w:rsidR="00284BFC" w:rsidRPr="00284BFC">
        <w:t>"</w:t>
      </w:r>
      <w:r w:rsidR="00F911D8">
        <w:t>the idealized representation of what it means to be a participant in a particular institutional order, and it prescribes particular kinds of aspirations, ideals, values, and moral judgments</w:t>
      </w:r>
      <w:r w:rsidR="00284BFC" w:rsidRPr="00284BFC">
        <w:t>" (201</w:t>
      </w:r>
      <w:r w:rsidR="00284BFC">
        <w:t>6, p</w:t>
      </w:r>
      <w:r w:rsidR="00045E86">
        <w:t xml:space="preserve">. </w:t>
      </w:r>
      <w:r w:rsidR="00F911D8">
        <w:t>461</w:t>
      </w:r>
      <w:r w:rsidR="00284BFC">
        <w:t xml:space="preserve">). In a follow-up commentary, Voronov and Weber (2017) </w:t>
      </w:r>
      <w:r w:rsidR="00193DA9">
        <w:t>clarify that e</w:t>
      </w:r>
      <w:r w:rsidR="00193DA9" w:rsidRPr="00193DA9">
        <w:t>thos</w:t>
      </w:r>
      <w:r w:rsidR="00193DA9">
        <w:t xml:space="preserve"> “g</w:t>
      </w:r>
      <w:r w:rsidR="00193DA9" w:rsidRPr="00193DA9">
        <w:t>ives meaning to institutions in the form of moral worth that infuses practices and values with worth beyond tradition or convention</w:t>
      </w:r>
      <w:r w:rsidR="00193DA9">
        <w:t>” (p. 558), thus capturing “t</w:t>
      </w:r>
      <w:r w:rsidR="00193DA9" w:rsidRPr="00193DA9">
        <w:t>he quasi-sacred social imaginary behind emotional investment in institutional order</w:t>
      </w:r>
      <w:r w:rsidR="00193DA9">
        <w:t xml:space="preserve">” (p. 559). </w:t>
      </w:r>
      <w:r w:rsidR="0036588C">
        <w:t>In relation to the well-known concept of institutional logics -</w:t>
      </w:r>
      <w:r w:rsidR="0036588C" w:rsidRPr="0036588C">
        <w:t xml:space="preserve"> </w:t>
      </w:r>
      <w:r w:rsidR="0036588C">
        <w:t>which prescribe norms and beliefs - ethos prescribes the ideals for why these norms and beliefs are desirable</w:t>
      </w:r>
      <w:r w:rsidR="00E5549B">
        <w:t>.</w:t>
      </w:r>
      <w:r w:rsidR="0036588C">
        <w:t xml:space="preserve"> </w:t>
      </w:r>
    </w:p>
    <w:p w14:paraId="6586CE8E" w14:textId="6A43EB2E" w:rsidR="00875392" w:rsidRDefault="00045E86" w:rsidP="00B50BEC">
      <w:pPr>
        <w:spacing w:line="480" w:lineRule="auto"/>
        <w:ind w:firstLine="720"/>
      </w:pPr>
      <w:r>
        <w:t xml:space="preserve">Emotional competence </w:t>
      </w:r>
      <w:r w:rsidR="003A371B">
        <w:t>refers to the ability to “experience and display emotions that are deemed appropriate for an actor role in light of the institutional ethos” (Voronov and Weber 2016, p. 462).</w:t>
      </w:r>
      <w:r w:rsidR="00595175">
        <w:t xml:space="preserve"> To both feel competent and be perceived as a competent </w:t>
      </w:r>
      <w:r w:rsidR="00A26BD6">
        <w:t xml:space="preserve">administrator </w:t>
      </w:r>
      <w:r w:rsidR="00595175">
        <w:t xml:space="preserve">by others, the </w:t>
      </w:r>
      <w:r w:rsidR="00A26BD6">
        <w:t xml:space="preserve">actor </w:t>
      </w:r>
      <w:r w:rsidR="00595175">
        <w:t xml:space="preserve">must be able to self-regulate their private emotional experience as well as manage their public display of emotion - </w:t>
      </w:r>
      <w:proofErr w:type="gramStart"/>
      <w:r w:rsidR="00595175">
        <w:t>in light of</w:t>
      </w:r>
      <w:proofErr w:type="gramEnd"/>
      <w:r w:rsidR="00595175">
        <w:t xml:space="preserve"> the institutional ethos.</w:t>
      </w:r>
      <w:r w:rsidR="007700E9">
        <w:t xml:space="preserve"> </w:t>
      </w:r>
      <w:r w:rsidR="00A26BD6">
        <w:t>The idea of institutional actors displaying e</w:t>
      </w:r>
      <w:r w:rsidR="007700E9">
        <w:t xml:space="preserve">motional competence draws on two related concepts: emotional </w:t>
      </w:r>
      <w:proofErr w:type="spellStart"/>
      <w:r w:rsidR="007700E9">
        <w:t>labor</w:t>
      </w:r>
      <w:proofErr w:type="spellEnd"/>
      <w:r w:rsidR="007700E9">
        <w:t xml:space="preserve"> and emotional intelligence.</w:t>
      </w:r>
      <w:r w:rsidR="007347A1">
        <w:t xml:space="preserve"> Emotional </w:t>
      </w:r>
      <w:proofErr w:type="spellStart"/>
      <w:r w:rsidR="007347A1">
        <w:t>labor</w:t>
      </w:r>
      <w:proofErr w:type="spellEnd"/>
      <w:r w:rsidR="007347A1">
        <w:t xml:space="preserve"> (Hochschild 1983) is </w:t>
      </w:r>
      <w:r w:rsidR="007347A1" w:rsidRPr="007347A1">
        <w:t>“the</w:t>
      </w:r>
      <w:r w:rsidR="007347A1">
        <w:t xml:space="preserve"> </w:t>
      </w:r>
      <w:r w:rsidR="007347A1" w:rsidRPr="007347A1">
        <w:t>management</w:t>
      </w:r>
      <w:r w:rsidR="007347A1">
        <w:t xml:space="preserve"> </w:t>
      </w:r>
      <w:r w:rsidR="007347A1" w:rsidRPr="007347A1">
        <w:t>of</w:t>
      </w:r>
      <w:r w:rsidR="007347A1">
        <w:t xml:space="preserve"> feeling t</w:t>
      </w:r>
      <w:r w:rsidR="007347A1" w:rsidRPr="007347A1">
        <w:t>o</w:t>
      </w:r>
      <w:r w:rsidR="007347A1">
        <w:t xml:space="preserve"> </w:t>
      </w:r>
      <w:r w:rsidR="007347A1" w:rsidRPr="007347A1">
        <w:t>create</w:t>
      </w:r>
      <w:r w:rsidR="007347A1">
        <w:t xml:space="preserve"> </w:t>
      </w:r>
      <w:r w:rsidR="007347A1" w:rsidRPr="007347A1">
        <w:t xml:space="preserve">a publicly observable facial and bodily display” </w:t>
      </w:r>
      <w:r w:rsidR="007347A1">
        <w:t xml:space="preserve">with the intent to influence others’ experiences (p. 7). Emotional </w:t>
      </w:r>
      <w:proofErr w:type="spellStart"/>
      <w:r w:rsidR="007347A1">
        <w:t>labor</w:t>
      </w:r>
      <w:proofErr w:type="spellEnd"/>
      <w:r w:rsidR="007347A1">
        <w:t xml:space="preserve"> is performed as part of a social exchange that</w:t>
      </w:r>
      <w:r w:rsidR="007347A1" w:rsidRPr="007347A1">
        <w:t xml:space="preserve"> requires that workers suppress their private feelings to show the “desirable” work-related emotion</w:t>
      </w:r>
      <w:r w:rsidR="007347A1">
        <w:t xml:space="preserve"> (</w:t>
      </w:r>
      <w:proofErr w:type="spellStart"/>
      <w:r w:rsidR="007347A1">
        <w:t>Mastracci</w:t>
      </w:r>
      <w:proofErr w:type="spellEnd"/>
      <w:r w:rsidR="007347A1">
        <w:t xml:space="preserve"> et al 2006)</w:t>
      </w:r>
      <w:r w:rsidR="007347A1" w:rsidRPr="007347A1">
        <w:t>.</w:t>
      </w:r>
      <w:r w:rsidR="007347A1">
        <w:t xml:space="preserve"> The key distinguishing feature of the concept of emotional </w:t>
      </w:r>
      <w:proofErr w:type="spellStart"/>
      <w:r w:rsidR="007347A1">
        <w:t>labor</w:t>
      </w:r>
      <w:proofErr w:type="spellEnd"/>
      <w:r w:rsidR="007347A1">
        <w:t xml:space="preserve"> is precisely that it is </w:t>
      </w:r>
      <w:proofErr w:type="spellStart"/>
      <w:r w:rsidR="007347A1">
        <w:t>labor</w:t>
      </w:r>
      <w:proofErr w:type="spellEnd"/>
      <w:r w:rsidR="007347A1">
        <w:t xml:space="preserve"> – the emotional performance can be bought and </w:t>
      </w:r>
      <w:proofErr w:type="gramStart"/>
      <w:r w:rsidR="007347A1">
        <w:t>sold, and</w:t>
      </w:r>
      <w:proofErr w:type="gramEnd"/>
      <w:r w:rsidR="007347A1">
        <w:t xml:space="preserve"> is often officially required (and </w:t>
      </w:r>
      <w:r w:rsidR="007347A1">
        <w:lastRenderedPageBreak/>
        <w:t>remunerated) in certain jobs (e.g., flight attendants). In other jobs, including many citizen-facing government jobs, it is required but often unrecognized and unremunerated (</w:t>
      </w:r>
      <w:proofErr w:type="spellStart"/>
      <w:r w:rsidR="007347A1">
        <w:t>Mastracci</w:t>
      </w:r>
      <w:proofErr w:type="spellEnd"/>
      <w:r w:rsidR="007347A1">
        <w:t xml:space="preserve"> et al 2006). </w:t>
      </w:r>
    </w:p>
    <w:p w14:paraId="10861615" w14:textId="707219DA" w:rsidR="007347A1" w:rsidRDefault="007347A1" w:rsidP="00B50BEC">
      <w:pPr>
        <w:spacing w:line="480" w:lineRule="auto"/>
        <w:ind w:firstLine="720"/>
      </w:pPr>
      <w:r>
        <w:t>No unified definition of emotional intelligence exists (</w:t>
      </w:r>
      <w:proofErr w:type="spellStart"/>
      <w:r>
        <w:t>Dulewicz</w:t>
      </w:r>
      <w:proofErr w:type="spellEnd"/>
      <w:r>
        <w:t xml:space="preserve"> and Higgs 2000), however it is often viewed and measured as a set of competencies related to knowing and managing one’s own and others’ emotions (ibid.). While emotional </w:t>
      </w:r>
      <w:proofErr w:type="spellStart"/>
      <w:r>
        <w:t>labor</w:t>
      </w:r>
      <w:proofErr w:type="spellEnd"/>
      <w:r>
        <w:t xml:space="preserve"> </w:t>
      </w:r>
      <w:proofErr w:type="gramStart"/>
      <w:r>
        <w:t>takes into account</w:t>
      </w:r>
      <w:proofErr w:type="gramEnd"/>
      <w:r>
        <w:t xml:space="preserve"> a specific job context, emotional intelligence is often discussed as a general set of competencies (not contextual). Building on these two concepts, emotional competence of institutional actors captures the competence to perform emotions (i.e., skilled emotional </w:t>
      </w:r>
      <w:proofErr w:type="spellStart"/>
      <w:r>
        <w:t>labor</w:t>
      </w:r>
      <w:proofErr w:type="spellEnd"/>
      <w:r>
        <w:t xml:space="preserve">) in a specific </w:t>
      </w:r>
      <w:r w:rsidRPr="00743879">
        <w:rPr>
          <w:i/>
          <w:iCs/>
        </w:rPr>
        <w:t>institutional</w:t>
      </w:r>
      <w:r>
        <w:t xml:space="preserve"> (rather than a job or organizational) context</w:t>
      </w:r>
      <w:r w:rsidR="000F4247">
        <w:t>.</w:t>
      </w:r>
      <w:r>
        <w:t xml:space="preserve"> </w:t>
      </w:r>
    </w:p>
    <w:p w14:paraId="764BDD1D" w14:textId="1DFDB5A0" w:rsidR="00B864F8" w:rsidRDefault="007347A1" w:rsidP="00B50BEC">
      <w:pPr>
        <w:spacing w:line="480" w:lineRule="auto"/>
        <w:ind w:firstLine="720"/>
      </w:pPr>
      <w:r>
        <w:t>In particular</w:t>
      </w:r>
      <w:r w:rsidR="00582D6C">
        <w:t>,</w:t>
      </w:r>
      <w:r>
        <w:t xml:space="preserve"> the </w:t>
      </w:r>
      <w:r w:rsidR="00A26BD6">
        <w:t>idea that administrators</w:t>
      </w:r>
      <w:r>
        <w:t xml:space="preserve"> </w:t>
      </w:r>
      <w:r w:rsidR="00A26BD6">
        <w:t>require emotional competence</w:t>
      </w:r>
      <w:r>
        <w:t xml:space="preserve"> is useful as it delineates</w:t>
      </w:r>
      <w:r w:rsidR="00582D6C">
        <w:t xml:space="preserve"> specific criteria </w:t>
      </w:r>
      <w:r>
        <w:t xml:space="preserve">that actors will use </w:t>
      </w:r>
      <w:r w:rsidR="00582D6C">
        <w:t>to assess whether an emotional experience and/or display is appropriate</w:t>
      </w:r>
      <w:r>
        <w:t xml:space="preserve"> within an institutional ethos</w:t>
      </w:r>
      <w:r w:rsidR="00582D6C">
        <w:t>. Voronov and Weber (2016) suggest naturalness (what is ‘natural’ for the institutional actor to experience and express) and authenticity (what is ‘fake’ or ‘sincere’ for the</w:t>
      </w:r>
      <w:r w:rsidR="00582D6C" w:rsidRPr="00582D6C">
        <w:t xml:space="preserve"> </w:t>
      </w:r>
      <w:r w:rsidR="00582D6C">
        <w:t>institutional actor to experience and express) as two general criteria.</w:t>
      </w:r>
      <w:r w:rsidR="00436E05">
        <w:t xml:space="preserve"> In sum, the</w:t>
      </w:r>
      <w:r w:rsidR="00875392">
        <w:t>ir</w:t>
      </w:r>
      <w:r w:rsidR="00436E05">
        <w:t xml:space="preserve"> framework highlights four processes of emotional competence that institutional actors engage in (see Figure 1)</w:t>
      </w:r>
      <w:r w:rsidR="00B622C3">
        <w:t>: acquiescence, devotion, proficiency, and personification</w:t>
      </w:r>
      <w:r w:rsidR="00B622C3" w:rsidRPr="00B864F8">
        <w:t xml:space="preserve">. </w:t>
      </w:r>
      <w:r w:rsidR="00B864F8">
        <w:t xml:space="preserve"> </w:t>
      </w:r>
    </w:p>
    <w:p w14:paraId="1AF16313" w14:textId="4C5CCA54" w:rsidR="00AE670D" w:rsidRDefault="00C66D86" w:rsidP="00B50BEC">
      <w:pPr>
        <w:spacing w:line="480" w:lineRule="auto"/>
        <w:ind w:firstLine="720"/>
      </w:pPr>
      <w:r>
        <w:t>Acquiescence refers to regulating one's private emotional experiences to suit what is deemed natural for a specific institutional actor role.</w:t>
      </w:r>
      <w:r w:rsidR="00891854">
        <w:t xml:space="preserve"> </w:t>
      </w:r>
      <w:r>
        <w:t>Devotion</w:t>
      </w:r>
      <w:r w:rsidR="00E5549B">
        <w:t xml:space="preserve"> </w:t>
      </w:r>
      <w:r>
        <w:t xml:space="preserve">refers to regulating one's private emotions </w:t>
      </w:r>
      <w:proofErr w:type="gramStart"/>
      <w:r>
        <w:t>in light of</w:t>
      </w:r>
      <w:proofErr w:type="gramEnd"/>
      <w:r>
        <w:t xml:space="preserve"> an internalized institutional ethos so as to be authentic to the self.</w:t>
      </w:r>
      <w:r w:rsidR="00891854">
        <w:t xml:space="preserve"> </w:t>
      </w:r>
      <w:r>
        <w:t xml:space="preserve">Proficiency refers to </w:t>
      </w:r>
      <w:r w:rsidR="007347A1">
        <w:t xml:space="preserve">deliberately performing for others </w:t>
      </w:r>
      <w:proofErr w:type="gramStart"/>
      <w:r w:rsidR="007347A1">
        <w:t>so as to</w:t>
      </w:r>
      <w:proofErr w:type="gramEnd"/>
      <w:r w:rsidR="007347A1">
        <w:t xml:space="preserve"> </w:t>
      </w:r>
      <w:r>
        <w:t>meet social expectations in terms of the naturalness of the publicly displayed emotions.</w:t>
      </w:r>
      <w:r w:rsidR="00891854">
        <w:t xml:space="preserve"> </w:t>
      </w:r>
      <w:r>
        <w:t>Personification</w:t>
      </w:r>
      <w:r w:rsidR="007347A1">
        <w:t xml:space="preserve"> </w:t>
      </w:r>
      <w:r>
        <w:t xml:space="preserve">refers to </w:t>
      </w:r>
      <w:r w:rsidR="007347A1">
        <w:t xml:space="preserve">genuinely believing in one’s performance </w:t>
      </w:r>
      <w:proofErr w:type="gramStart"/>
      <w:r w:rsidR="007347A1">
        <w:t>so as to</w:t>
      </w:r>
      <w:proofErr w:type="gramEnd"/>
      <w:r w:rsidR="007347A1">
        <w:t xml:space="preserve"> </w:t>
      </w:r>
      <w:r>
        <w:t>mee</w:t>
      </w:r>
      <w:r w:rsidR="007347A1">
        <w:t>t</w:t>
      </w:r>
      <w:r>
        <w:t xml:space="preserve"> social expectations in terms of the authenticity of </w:t>
      </w:r>
      <w:r>
        <w:lastRenderedPageBreak/>
        <w:t>the publicly displayed emotions.</w:t>
      </w:r>
      <w:r w:rsidR="007347A1">
        <w:t xml:space="preserve"> A skilled </w:t>
      </w:r>
      <w:r w:rsidR="00A26BD6">
        <w:t>administrator</w:t>
      </w:r>
      <w:r w:rsidR="007347A1">
        <w:t xml:space="preserve"> will engage in a mix of all four processes. </w:t>
      </w:r>
    </w:p>
    <w:p w14:paraId="5611CC66" w14:textId="4CE0F216" w:rsidR="00496F69" w:rsidRDefault="00FB46E6" w:rsidP="00B50BEC">
      <w:pPr>
        <w:spacing w:line="480" w:lineRule="auto"/>
        <w:ind w:firstLine="720"/>
      </w:pPr>
      <w:r>
        <w:t>T</w:t>
      </w:r>
      <w:r w:rsidR="00F41241">
        <w:t xml:space="preserve">hese analytical categories </w:t>
      </w:r>
      <w:r>
        <w:t>can</w:t>
      </w:r>
      <w:r w:rsidR="00F41241">
        <w:t xml:space="preserve"> conceptualise how civil servants perform emotional competence in government. Acquiescence, in the context of the professional civil service, entails suppressing private emotions to suit the </w:t>
      </w:r>
      <w:r w:rsidR="007347A1">
        <w:t xml:space="preserve">idealized ethos of </w:t>
      </w:r>
      <w:r w:rsidR="00F41241">
        <w:t>detachment</w:t>
      </w:r>
      <w:r w:rsidR="00496F69">
        <w:t>.</w:t>
      </w:r>
      <w:r w:rsidR="006D02DC">
        <w:t xml:space="preserve"> </w:t>
      </w:r>
      <w:r w:rsidR="00F41241">
        <w:t>Devotion means a</w:t>
      </w:r>
      <w:r w:rsidR="007347A1">
        <w:t xml:space="preserve"> </w:t>
      </w:r>
      <w:r w:rsidR="007347A1" w:rsidRPr="007347A1">
        <w:t>sincere</w:t>
      </w:r>
      <w:r w:rsidR="00F41241">
        <w:t xml:space="preserve"> </w:t>
      </w:r>
      <w:r w:rsidR="007347A1">
        <w:t xml:space="preserve">internal </w:t>
      </w:r>
      <w:r w:rsidR="00F41241">
        <w:t>commitment to famed traditions of impartiality, continuity, anonymity and discretion</w:t>
      </w:r>
      <w:r w:rsidR="00875392">
        <w:t>.</w:t>
      </w:r>
      <w:r w:rsidR="00F41241">
        <w:t xml:space="preserve"> Proficiency is about </w:t>
      </w:r>
      <w:r w:rsidR="00F41241" w:rsidRPr="00753ABE">
        <w:rPr>
          <w:i/>
          <w:iCs/>
        </w:rPr>
        <w:t>being seen to</w:t>
      </w:r>
      <w:r w:rsidR="00F41241">
        <w:t xml:space="preserve"> remain emotionally detached</w:t>
      </w:r>
      <w:r w:rsidR="007347A1">
        <w:t xml:space="preserve">, impartial and discreet whereas </w:t>
      </w:r>
      <w:r w:rsidR="00F41241">
        <w:t xml:space="preserve">personification is about </w:t>
      </w:r>
      <w:r w:rsidR="007347A1">
        <w:t xml:space="preserve">sincerely </w:t>
      </w:r>
      <w:r w:rsidR="007347A1" w:rsidRPr="00743879">
        <w:t>enacting</w:t>
      </w:r>
      <w:r w:rsidR="00F41241">
        <w:t xml:space="preserve"> the</w:t>
      </w:r>
      <w:r w:rsidR="007347A1">
        <w:t>se</w:t>
      </w:r>
      <w:r w:rsidR="00F41241">
        <w:t xml:space="preserve"> traditions of civil service</w:t>
      </w:r>
      <w:r w:rsidR="00F7075B">
        <w:t xml:space="preserve"> in public</w:t>
      </w:r>
      <w:r w:rsidR="006D02DC">
        <w:t xml:space="preserve">. </w:t>
      </w:r>
      <w:r w:rsidR="007347A1">
        <w:t xml:space="preserve"> </w:t>
      </w:r>
    </w:p>
    <w:p w14:paraId="63252C0D" w14:textId="7463C501" w:rsidR="00F41241" w:rsidRDefault="00496F69" w:rsidP="00B50BEC">
      <w:pPr>
        <w:spacing w:line="480" w:lineRule="auto"/>
        <w:ind w:firstLine="720"/>
      </w:pPr>
      <w:r>
        <w:t>T</w:t>
      </w:r>
      <w:r w:rsidR="00760BC7">
        <w:t xml:space="preserve">he concrete example of the experience of Brexit in Whitehall can </w:t>
      </w:r>
      <w:r>
        <w:t xml:space="preserve">clarify </w:t>
      </w:r>
      <w:r w:rsidR="000F4247">
        <w:t xml:space="preserve">how </w:t>
      </w:r>
      <w:r>
        <w:t>the concepts</w:t>
      </w:r>
      <w:r w:rsidR="004E4B23">
        <w:t xml:space="preserve"> in this framework</w:t>
      </w:r>
      <w:r w:rsidR="000F4247">
        <w:t xml:space="preserve"> might be operationalized</w:t>
      </w:r>
      <w:r w:rsidR="00760BC7">
        <w:t xml:space="preserve"> </w:t>
      </w:r>
      <w:r w:rsidR="00B14173">
        <w:t>(</w:t>
      </w:r>
      <w:r>
        <w:t>anticipat</w:t>
      </w:r>
      <w:r w:rsidR="00B14173">
        <w:t>ing</w:t>
      </w:r>
      <w:r w:rsidR="00760BC7">
        <w:t xml:space="preserve"> also</w:t>
      </w:r>
      <w:r>
        <w:t xml:space="preserve"> </w:t>
      </w:r>
      <w:r w:rsidR="00F51C9B">
        <w:t xml:space="preserve">the </w:t>
      </w:r>
      <w:r>
        <w:t>more fine-grained analysis to follow</w:t>
      </w:r>
      <w:r w:rsidR="00B14173">
        <w:t>)</w:t>
      </w:r>
      <w:r>
        <w:t xml:space="preserve">. </w:t>
      </w:r>
      <w:r w:rsidR="00D50FB0">
        <w:t>A simple application of Weber and Vor</w:t>
      </w:r>
      <w:r w:rsidR="00F7075B">
        <w:t>o</w:t>
      </w:r>
      <w:r w:rsidR="00D50FB0">
        <w:t>nov’s framework would</w:t>
      </w:r>
      <w:r>
        <w:t xml:space="preserve"> operationalize</w:t>
      </w:r>
      <w:r w:rsidR="00632558">
        <w:t>:</w:t>
      </w:r>
      <w:r>
        <w:t xml:space="preserve"> </w:t>
      </w:r>
      <w:r w:rsidRPr="00743879">
        <w:rPr>
          <w:i/>
          <w:iCs/>
        </w:rPr>
        <w:t>acquiescence</w:t>
      </w:r>
      <w:r w:rsidR="005C3C69">
        <w:t xml:space="preserve"> </w:t>
      </w:r>
      <w:r w:rsidR="000F4247">
        <w:t>by</w:t>
      </w:r>
      <w:r>
        <w:t xml:space="preserve"> documenting how UK civil servants bracket their own feelings about </w:t>
      </w:r>
      <w:r w:rsidR="000F4247">
        <w:t>Brexit substantively</w:t>
      </w:r>
      <w:r w:rsidR="00632558">
        <w:t>;</w:t>
      </w:r>
      <w:r>
        <w:t xml:space="preserve"> </w:t>
      </w:r>
      <w:r w:rsidRPr="00743879">
        <w:rPr>
          <w:i/>
          <w:iCs/>
        </w:rPr>
        <w:t>devotion</w:t>
      </w:r>
      <w:r>
        <w:t xml:space="preserve"> by documenting pride or satisfaction derived from this deeper commitment to the Whitehall ethos</w:t>
      </w:r>
      <w:r w:rsidR="00632558">
        <w:t>;</w:t>
      </w:r>
      <w:r>
        <w:t xml:space="preserve"> </w:t>
      </w:r>
      <w:r w:rsidRPr="00743879">
        <w:rPr>
          <w:i/>
          <w:iCs/>
        </w:rPr>
        <w:t>proficiency</w:t>
      </w:r>
      <w:r>
        <w:t xml:space="preserve"> by observing how </w:t>
      </w:r>
      <w:r w:rsidR="004E4B23">
        <w:t xml:space="preserve">UK civil servants uphold traditions of impartiality, loyalty and continuity </w:t>
      </w:r>
      <w:r w:rsidR="000F4247">
        <w:t xml:space="preserve">when performing </w:t>
      </w:r>
      <w:r w:rsidR="00632558">
        <w:t>Brexit; and</w:t>
      </w:r>
      <w:r w:rsidR="004E4B23">
        <w:t xml:space="preserve"> </w:t>
      </w:r>
      <w:r w:rsidR="004E4B23" w:rsidRPr="00743879">
        <w:rPr>
          <w:i/>
          <w:iCs/>
        </w:rPr>
        <w:t>personification</w:t>
      </w:r>
      <w:r w:rsidR="004E4B23">
        <w:t xml:space="preserve"> by observing how well these public performances affirm the</w:t>
      </w:r>
      <w:r w:rsidR="00632558">
        <w:t>ir</w:t>
      </w:r>
      <w:r w:rsidR="00C92FBF">
        <w:t xml:space="preserve"> </w:t>
      </w:r>
      <w:r w:rsidR="004E4B23">
        <w:t>self-image as a ‘Rolls Royce’ civil service.</w:t>
      </w:r>
    </w:p>
    <w:p w14:paraId="4CB16D49" w14:textId="77777777" w:rsidR="00F7075B" w:rsidRDefault="00F7075B" w:rsidP="00B50BEC">
      <w:pPr>
        <w:spacing w:line="480" w:lineRule="auto"/>
        <w:ind w:firstLine="720"/>
        <w:rPr>
          <w:color w:val="1C1D1E"/>
          <w:shd w:val="clear" w:color="auto" w:fill="FFFFFF"/>
        </w:rPr>
      </w:pPr>
    </w:p>
    <w:p w14:paraId="36B60E4F" w14:textId="5F8D598D" w:rsidR="00F7075B" w:rsidRDefault="00F7075B" w:rsidP="00B50BEC">
      <w:pPr>
        <w:spacing w:line="480" w:lineRule="auto"/>
        <w:ind w:firstLine="720"/>
      </w:pPr>
      <w:r w:rsidRPr="00B864F8">
        <w:rPr>
          <w:color w:val="1C1D1E"/>
          <w:shd w:val="clear" w:color="auto" w:fill="FFFFFF"/>
        </w:rPr>
        <w:t>[Figure 1 here]</w:t>
      </w:r>
      <w:r>
        <w:rPr>
          <w:color w:val="1C1D1E"/>
          <w:shd w:val="clear" w:color="auto" w:fill="FFFFFF"/>
        </w:rPr>
        <w:t xml:space="preserve">  </w:t>
      </w:r>
    </w:p>
    <w:p w14:paraId="68C89AD8" w14:textId="77777777" w:rsidR="00AE670D" w:rsidRDefault="00AE670D" w:rsidP="00B50BEC">
      <w:pPr>
        <w:spacing w:line="480" w:lineRule="auto"/>
      </w:pPr>
    </w:p>
    <w:p w14:paraId="45DB5DCF" w14:textId="4C6F9CD7" w:rsidR="00AE670D" w:rsidRPr="00B50BEC" w:rsidRDefault="00B87E0D" w:rsidP="00637AE6">
      <w:pPr>
        <w:spacing w:line="480" w:lineRule="auto"/>
        <w:rPr>
          <w:b/>
          <w:bCs/>
          <w:i/>
          <w:iCs/>
          <w:sz w:val="28"/>
          <w:szCs w:val="28"/>
          <w:lang w:val="en-US"/>
        </w:rPr>
      </w:pPr>
      <w:r w:rsidRPr="00B50BEC">
        <w:rPr>
          <w:b/>
          <w:bCs/>
          <w:sz w:val="28"/>
          <w:szCs w:val="28"/>
          <w:lang w:val="en-US"/>
        </w:rPr>
        <w:t xml:space="preserve">Government, </w:t>
      </w:r>
      <w:r w:rsidR="00AE670D" w:rsidRPr="00B50BEC">
        <w:rPr>
          <w:b/>
          <w:bCs/>
          <w:sz w:val="28"/>
          <w:szCs w:val="28"/>
          <w:lang w:val="en-US"/>
        </w:rPr>
        <w:t>Civil Service and Emotions</w:t>
      </w:r>
      <w:r w:rsidR="000703C2" w:rsidRPr="00B50BEC">
        <w:rPr>
          <w:b/>
          <w:bCs/>
          <w:sz w:val="28"/>
          <w:szCs w:val="28"/>
          <w:lang w:val="en-US"/>
        </w:rPr>
        <w:t xml:space="preserve">: Towards an appreciation of </w:t>
      </w:r>
      <w:r w:rsidR="000703C2" w:rsidRPr="00B50BEC">
        <w:rPr>
          <w:b/>
          <w:bCs/>
          <w:i/>
          <w:iCs/>
          <w:sz w:val="28"/>
          <w:szCs w:val="28"/>
          <w:lang w:val="en-US"/>
        </w:rPr>
        <w:t>institutional pathos</w:t>
      </w:r>
    </w:p>
    <w:p w14:paraId="19488662" w14:textId="77777777" w:rsidR="00A26BD6" w:rsidRDefault="00A26BD6" w:rsidP="00B50BEC">
      <w:pPr>
        <w:spacing w:line="480" w:lineRule="auto"/>
        <w:ind w:firstLine="720"/>
      </w:pPr>
    </w:p>
    <w:p w14:paraId="0C38973F" w14:textId="63C835FF" w:rsidR="006558CA" w:rsidRDefault="00202AEB" w:rsidP="00B50BEC">
      <w:pPr>
        <w:spacing w:line="480" w:lineRule="auto"/>
        <w:ind w:firstLine="720"/>
      </w:pPr>
      <w:r>
        <w:lastRenderedPageBreak/>
        <w:t xml:space="preserve">Such analysis offers a solid conceptual starting point, but </w:t>
      </w:r>
      <w:r w:rsidR="00D50FB0">
        <w:t xml:space="preserve">– as even surface-level discussion of the Brexit example </w:t>
      </w:r>
      <w:r w:rsidR="004C39BD">
        <w:t>shows</w:t>
      </w:r>
      <w:r w:rsidR="00D50FB0">
        <w:t xml:space="preserve"> - </w:t>
      </w:r>
      <w:r>
        <w:t>only</w:t>
      </w:r>
      <w:r w:rsidR="00FB46E6">
        <w:t xml:space="preserve"> goes</w:t>
      </w:r>
      <w:r>
        <w:t xml:space="preserve"> so far. Figure 1 </w:t>
      </w:r>
      <w:r w:rsidR="000F4247">
        <w:t xml:space="preserve">above </w:t>
      </w:r>
      <w:r>
        <w:t xml:space="preserve">captures the normal equilibrium for the everyday </w:t>
      </w:r>
      <w:r w:rsidR="001E63C6">
        <w:t xml:space="preserve">enactment </w:t>
      </w:r>
      <w:r>
        <w:t xml:space="preserve">of emotional competence in </w:t>
      </w:r>
      <w:r w:rsidR="007347A1">
        <w:t>institutions</w:t>
      </w:r>
      <w:r>
        <w:t>. But</w:t>
      </w:r>
      <w:r w:rsidR="004E4B23">
        <w:t xml:space="preserve"> </w:t>
      </w:r>
      <w:r>
        <w:t xml:space="preserve">what if </w:t>
      </w:r>
      <w:r w:rsidR="00D62849">
        <w:t xml:space="preserve">- </w:t>
      </w:r>
      <w:r w:rsidR="00D50FB0">
        <w:t>as with Brexit</w:t>
      </w:r>
      <w:r w:rsidR="00CC7165">
        <w:t xml:space="preserve"> in Whitehall</w:t>
      </w:r>
      <w:r w:rsidR="00D62849">
        <w:t xml:space="preserve"> -</w:t>
      </w:r>
      <w:r w:rsidR="00D50FB0">
        <w:t xml:space="preserve"> </w:t>
      </w:r>
      <w:r>
        <w:t>that equilibrium is disturbed</w:t>
      </w:r>
      <w:r w:rsidR="000D436A">
        <w:t xml:space="preserve"> by moments of crisis that test the ‘normal’ parameters</w:t>
      </w:r>
      <w:r>
        <w:t>?</w:t>
      </w:r>
      <w:r w:rsidR="00F41241">
        <w:t xml:space="preserve"> Is it acceptable to </w:t>
      </w:r>
      <w:r w:rsidR="007347A1">
        <w:t xml:space="preserve">feel </w:t>
      </w:r>
      <w:r w:rsidR="00F41241">
        <w:t xml:space="preserve">something less or more than ‘devotion’ </w:t>
      </w:r>
      <w:r w:rsidR="007347A1">
        <w:t xml:space="preserve">or perform something less or more than ‘personification’ </w:t>
      </w:r>
      <w:r w:rsidR="005F346B">
        <w:t>under severe public scrutiny</w:t>
      </w:r>
      <w:r w:rsidR="00F41241">
        <w:t>? Can the expression of doubt and tough questioning still be regarded as acceptable demonstrations of emotional competence under crisis conditions?</w:t>
      </w:r>
      <w:r w:rsidR="000703C2">
        <w:t xml:space="preserve"> Key here are two facets that define the emotional lifeworld of government in contemporary liberal democracies.</w:t>
      </w:r>
      <w:r w:rsidR="00F41241">
        <w:t xml:space="preserve"> </w:t>
      </w:r>
    </w:p>
    <w:p w14:paraId="499C185E" w14:textId="11CFA553" w:rsidR="000703C2" w:rsidRDefault="00345850" w:rsidP="00B50BEC">
      <w:pPr>
        <w:spacing w:line="480" w:lineRule="auto"/>
        <w:ind w:firstLine="720"/>
      </w:pPr>
      <w:r>
        <w:t xml:space="preserve">The first </w:t>
      </w:r>
      <w:r w:rsidR="00202AEB">
        <w:t>is to acknowledge that governments operate with a unique set of audiences that other organisations do not, and with</w:t>
      </w:r>
      <w:r w:rsidR="00F22EDD">
        <w:t>in</w:t>
      </w:r>
      <w:r w:rsidR="00202AEB">
        <w:t xml:space="preserve"> a unique set of traditions. Democratic accountability</w:t>
      </w:r>
      <w:r w:rsidR="18446BF7">
        <w:t>,</w:t>
      </w:r>
      <w:r w:rsidR="00A24BDF">
        <w:t xml:space="preserve"> </w:t>
      </w:r>
      <w:r w:rsidR="00202AEB">
        <w:t xml:space="preserve">responsiveness, </w:t>
      </w:r>
      <w:r w:rsidR="1D9FD606">
        <w:t xml:space="preserve">and </w:t>
      </w:r>
      <w:r w:rsidR="00202AEB">
        <w:t>impartiality</w:t>
      </w:r>
      <w:r w:rsidR="000703C2">
        <w:t xml:space="preserve"> bring an </w:t>
      </w:r>
      <w:r w:rsidR="00202AEB">
        <w:t xml:space="preserve">immensely complex, and occasionally contradictory, </w:t>
      </w:r>
      <w:r w:rsidR="000703C2">
        <w:t xml:space="preserve">set of </w:t>
      </w:r>
      <w:r w:rsidR="00202AEB">
        <w:t>imperatives.</w:t>
      </w:r>
      <w:r>
        <w:t xml:space="preserve"> The second</w:t>
      </w:r>
      <w:r w:rsidR="000703C2">
        <w:t xml:space="preserve"> is</w:t>
      </w:r>
      <w:r w:rsidR="00202AEB">
        <w:t xml:space="preserve"> to recognise that </w:t>
      </w:r>
      <w:r w:rsidR="00A24BDF">
        <w:t xml:space="preserve">many </w:t>
      </w:r>
      <w:r w:rsidR="00202AEB">
        <w:t xml:space="preserve">governments are operating in a state of flux more often than they have in the past, and in ways that private organisations do not. </w:t>
      </w:r>
      <w:r w:rsidR="006558CA">
        <w:t xml:space="preserve">The lifeworld of government has become one of seemingly constant crisis (see </w:t>
      </w:r>
      <w:r w:rsidR="00D62849">
        <w:t>Ansell et al. 2023</w:t>
      </w:r>
      <w:r w:rsidR="006558CA">
        <w:t>).</w:t>
      </w:r>
      <w:r w:rsidR="007347A1">
        <w:t xml:space="preserve"> </w:t>
      </w:r>
      <w:r w:rsidR="00A24BDF">
        <w:t xml:space="preserve">The consequence is that a </w:t>
      </w:r>
      <w:r w:rsidR="00202AEB">
        <w:t xml:space="preserve">state of normal equilibrium in which individuals can demonstrate emotional competence in settled ways </w:t>
      </w:r>
      <w:r w:rsidR="00A24BDF">
        <w:t>has become abnormal.</w:t>
      </w:r>
      <w:r w:rsidR="00202AEB">
        <w:t xml:space="preserve"> </w:t>
      </w:r>
    </w:p>
    <w:p w14:paraId="2DF0751C" w14:textId="54B831CD" w:rsidR="00BC3034" w:rsidRDefault="000703C2" w:rsidP="00B50BEC">
      <w:pPr>
        <w:spacing w:line="480" w:lineRule="auto"/>
        <w:ind w:firstLine="720"/>
      </w:pPr>
      <w:r>
        <w:t>The missing ingredient here</w:t>
      </w:r>
      <w:r w:rsidR="00F407A8">
        <w:t xml:space="preserve"> </w:t>
      </w:r>
      <w:r w:rsidR="002C12D3">
        <w:t xml:space="preserve">to make sense of this turmoil </w:t>
      </w:r>
      <w:r>
        <w:t xml:space="preserve">is an appreciation of </w:t>
      </w:r>
      <w:r w:rsidRPr="00C76579">
        <w:rPr>
          <w:i/>
          <w:iCs/>
        </w:rPr>
        <w:t>institutional pathos</w:t>
      </w:r>
      <w:r>
        <w:t xml:space="preserve">. </w:t>
      </w:r>
      <w:r w:rsidR="00B55382">
        <w:rPr>
          <w:i/>
          <w:iCs/>
        </w:rPr>
        <w:t>I</w:t>
      </w:r>
      <w:r w:rsidRPr="00C76579">
        <w:rPr>
          <w:i/>
          <w:iCs/>
        </w:rPr>
        <w:t>nstitutional</w:t>
      </w:r>
      <w:r w:rsidR="006866C2" w:rsidRPr="00C76579">
        <w:rPr>
          <w:i/>
          <w:iCs/>
        </w:rPr>
        <w:t xml:space="preserve"> pathos</w:t>
      </w:r>
      <w:r w:rsidR="007347A1">
        <w:t xml:space="preserve"> </w:t>
      </w:r>
      <w:r w:rsidR="006866C2">
        <w:t>mean</w:t>
      </w:r>
      <w:r w:rsidR="00B55382">
        <w:t>s</w:t>
      </w:r>
      <w:r w:rsidR="006866C2">
        <w:t xml:space="preserve"> the</w:t>
      </w:r>
      <w:r w:rsidR="00BB235C">
        <w:t xml:space="preserve"> degree of tolerance for deviation from established </w:t>
      </w:r>
      <w:r w:rsidR="007347A1">
        <w:t>criteria of naturalness and authenticity (</w:t>
      </w:r>
      <w:r w:rsidR="007347A1" w:rsidRPr="007347A1">
        <w:t>what is ‘natural’ for the institutional actor to experience and express</w:t>
      </w:r>
      <w:r w:rsidR="007347A1">
        <w:t xml:space="preserve">; </w:t>
      </w:r>
      <w:r w:rsidR="007347A1" w:rsidRPr="007347A1">
        <w:t>what is ‘fake’ or ‘sincere’ for the institutional actor to experience and express</w:t>
      </w:r>
      <w:r w:rsidR="007347A1">
        <w:t>)</w:t>
      </w:r>
      <w:r w:rsidR="00BB235C">
        <w:t xml:space="preserve"> - the</w:t>
      </w:r>
      <w:r w:rsidR="006866C2">
        <w:t xml:space="preserve"> range or limit of what it is </w:t>
      </w:r>
      <w:r w:rsidR="007347A1">
        <w:t xml:space="preserve">appropriate </w:t>
      </w:r>
      <w:r w:rsidR="006866C2">
        <w:t>to feel in government</w:t>
      </w:r>
      <w:r w:rsidR="00047012">
        <w:t>.</w:t>
      </w:r>
      <w:r w:rsidR="006866C2">
        <w:t xml:space="preserve"> If </w:t>
      </w:r>
      <w:r w:rsidR="006866C2" w:rsidRPr="00C76579">
        <w:rPr>
          <w:i/>
          <w:iCs/>
        </w:rPr>
        <w:t>institutional ethos</w:t>
      </w:r>
      <w:r w:rsidR="006866C2">
        <w:t xml:space="preserve"> describes the sacred ideal inscribed in the folklore of an organization</w:t>
      </w:r>
      <w:r w:rsidR="004D6EAE" w:rsidRPr="004D6EAE">
        <w:t xml:space="preserve"> </w:t>
      </w:r>
      <w:r w:rsidR="004D6EAE">
        <w:t xml:space="preserve">against which individual </w:t>
      </w:r>
      <w:r w:rsidR="004D6EAE">
        <w:lastRenderedPageBreak/>
        <w:t xml:space="preserve">and collective emotional </w:t>
      </w:r>
      <w:r w:rsidR="007347A1">
        <w:t xml:space="preserve">competence </w:t>
      </w:r>
      <w:r w:rsidR="004D6EAE">
        <w:t>is measured</w:t>
      </w:r>
      <w:r w:rsidR="006866C2">
        <w:t xml:space="preserve">, then </w:t>
      </w:r>
      <w:r w:rsidR="006866C2" w:rsidRPr="00C76579">
        <w:rPr>
          <w:i/>
          <w:iCs/>
        </w:rPr>
        <w:t>institutional pathos</w:t>
      </w:r>
      <w:r w:rsidR="006866C2">
        <w:t xml:space="preserve"> captures</w:t>
      </w:r>
      <w:r w:rsidR="004D6EAE">
        <w:t xml:space="preserve"> the profane reality of how emotional deviation is tolerated behind closed doors </w:t>
      </w:r>
      <w:r w:rsidR="006866C2">
        <w:t>(see Colebatch 2006)</w:t>
      </w:r>
      <w:r w:rsidR="003037F6">
        <w:t>.</w:t>
      </w:r>
      <w:r w:rsidR="004D6EAE">
        <w:t xml:space="preserve"> </w:t>
      </w:r>
      <w:r w:rsidR="003037F6">
        <w:t xml:space="preserve">While </w:t>
      </w:r>
      <w:r w:rsidR="003037F6" w:rsidRPr="00C76579">
        <w:rPr>
          <w:i/>
          <w:iCs/>
        </w:rPr>
        <w:t>ethos</w:t>
      </w:r>
      <w:r w:rsidR="003037F6">
        <w:t xml:space="preserve"> prescribes aspirations, ideals, </w:t>
      </w:r>
      <w:proofErr w:type="gramStart"/>
      <w:r w:rsidR="003037F6">
        <w:t>values</w:t>
      </w:r>
      <w:proofErr w:type="gramEnd"/>
      <w:r w:rsidR="003037F6">
        <w:t xml:space="preserve"> and moral judgements</w:t>
      </w:r>
      <w:r w:rsidR="00EC5C96">
        <w:t xml:space="preserve"> </w:t>
      </w:r>
      <w:r w:rsidR="002C12D3">
        <w:t xml:space="preserve">found </w:t>
      </w:r>
      <w:r w:rsidR="00EC5C96">
        <w:t>in mission statements and formalised inductions</w:t>
      </w:r>
      <w:r w:rsidR="003037F6">
        <w:t xml:space="preserve">, </w:t>
      </w:r>
      <w:r w:rsidR="003037F6" w:rsidRPr="00C76579">
        <w:rPr>
          <w:i/>
          <w:iCs/>
        </w:rPr>
        <w:t xml:space="preserve">pathos </w:t>
      </w:r>
      <w:r w:rsidR="003037F6">
        <w:t>prescribes particular kinds of feelings and displays of emotion in language and body</w:t>
      </w:r>
      <w:r w:rsidR="00EC5C96">
        <w:t xml:space="preserve"> captured in testy meetings</w:t>
      </w:r>
      <w:r w:rsidR="00BC3034">
        <w:t xml:space="preserve"> and </w:t>
      </w:r>
      <w:r w:rsidR="00EC5C96">
        <w:t>corridor gossip</w:t>
      </w:r>
      <w:r w:rsidR="001E63C6">
        <w:t xml:space="preserve"> (Gagliardi 2007)</w:t>
      </w:r>
      <w:r w:rsidR="00EC5C96">
        <w:t xml:space="preserve">. </w:t>
      </w:r>
    </w:p>
    <w:p w14:paraId="7C3B5770" w14:textId="6A74B1E6" w:rsidR="00BC3034" w:rsidRDefault="00B55382" w:rsidP="00B50BEC">
      <w:pPr>
        <w:spacing w:line="480" w:lineRule="auto"/>
        <w:ind w:firstLine="720"/>
      </w:pPr>
      <w:r>
        <w:rPr>
          <w:lang w:val="et-EE"/>
        </w:rPr>
        <w:t>T</w:t>
      </w:r>
      <w:r w:rsidR="00C105E6">
        <w:rPr>
          <w:lang w:val="et-EE"/>
        </w:rPr>
        <w:t>he term pathos denote</w:t>
      </w:r>
      <w:r>
        <w:rPr>
          <w:lang w:val="et-EE"/>
        </w:rPr>
        <w:t>s</w:t>
      </w:r>
      <w:r w:rsidR="00C105E6">
        <w:rPr>
          <w:lang w:val="et-EE"/>
        </w:rPr>
        <w:t xml:space="preserve"> a particular “way of feeling reality</w:t>
      </w:r>
      <w:r w:rsidR="00A55E37">
        <w:t>”</w:t>
      </w:r>
      <w:r w:rsidR="00C105E6">
        <w:rPr>
          <w:lang w:val="et-EE"/>
        </w:rPr>
        <w:t xml:space="preserve"> or a central pattern of sensibility in an organisation (Gagliardi 2006), rather than the narrower definition from Aristotle’s rhetoric as an “appeal to emotions</w:t>
      </w:r>
      <w:r w:rsidR="00A55E37">
        <w:t>”</w:t>
      </w:r>
      <w:r w:rsidR="00C105E6">
        <w:rPr>
          <w:lang w:val="et-EE"/>
        </w:rPr>
        <w:t xml:space="preserve"> (often pity and sadness).</w:t>
      </w:r>
      <w:r w:rsidR="00C105E6">
        <w:t xml:space="preserve"> </w:t>
      </w:r>
      <w:r w:rsidR="002C12D3">
        <w:t>The closest</w:t>
      </w:r>
      <w:r w:rsidR="00EC5C96">
        <w:t xml:space="preserve"> public administration scholarship </w:t>
      </w:r>
      <w:r w:rsidR="00F407A8">
        <w:t xml:space="preserve">currently </w:t>
      </w:r>
      <w:r w:rsidR="002C12D3">
        <w:t xml:space="preserve">comes to acknowledging </w:t>
      </w:r>
      <w:r w:rsidR="002C12D3" w:rsidRPr="00C76579">
        <w:rPr>
          <w:i/>
          <w:iCs/>
        </w:rPr>
        <w:t>pathos</w:t>
      </w:r>
      <w:r w:rsidR="002C12D3">
        <w:t xml:space="preserve"> is in the </w:t>
      </w:r>
      <w:proofErr w:type="gramStart"/>
      <w:r w:rsidR="00CC7165">
        <w:t xml:space="preserve">aforementioned </w:t>
      </w:r>
      <w:r w:rsidR="002C12D3">
        <w:t>literature</w:t>
      </w:r>
      <w:proofErr w:type="gramEnd"/>
      <w:r w:rsidR="002775D9">
        <w:t xml:space="preserve"> </w:t>
      </w:r>
      <w:r w:rsidR="002C12D3">
        <w:t>on</w:t>
      </w:r>
      <w:r w:rsidR="00EC5C96">
        <w:t xml:space="preserve"> </w:t>
      </w:r>
      <w:r w:rsidR="00891854">
        <w:t xml:space="preserve">‘emotional </w:t>
      </w:r>
      <w:proofErr w:type="spellStart"/>
      <w:r w:rsidR="00891854">
        <w:t>labor</w:t>
      </w:r>
      <w:proofErr w:type="spellEnd"/>
      <w:r w:rsidR="00891854">
        <w:t xml:space="preserve">’ </w:t>
      </w:r>
      <w:r w:rsidR="00CC7165">
        <w:t>or</w:t>
      </w:r>
      <w:r w:rsidR="00D62849">
        <w:t>,</w:t>
      </w:r>
      <w:r w:rsidR="00CC7165">
        <w:t xml:space="preserve"> more prosaically</w:t>
      </w:r>
      <w:r w:rsidR="00D62849">
        <w:t>,</w:t>
      </w:r>
      <w:r w:rsidR="00891854">
        <w:t xml:space="preserve"> </w:t>
      </w:r>
      <w:r w:rsidR="00EC5C96">
        <w:t>‘coping’ among street-level bureaucrats</w:t>
      </w:r>
      <w:r w:rsidR="00BC3034">
        <w:t>.</w:t>
      </w:r>
      <w:r w:rsidR="00BC3034" w:rsidRPr="00BC3034">
        <w:rPr>
          <w:lang w:val="en-US"/>
        </w:rPr>
        <w:t xml:space="preserve"> </w:t>
      </w:r>
      <w:r w:rsidR="00BC3034">
        <w:rPr>
          <w:lang w:val="en-US"/>
        </w:rPr>
        <w:t>C</w:t>
      </w:r>
      <w:r w:rsidR="00BC3034" w:rsidRPr="00790227">
        <w:rPr>
          <w:lang w:val="en-US"/>
        </w:rPr>
        <w:t>ent</w:t>
      </w:r>
      <w:r w:rsidR="0010552F">
        <w:rPr>
          <w:lang w:val="en-US"/>
        </w:rPr>
        <w:t>e</w:t>
      </w:r>
      <w:r w:rsidR="00BC3034" w:rsidRPr="00790227">
        <w:rPr>
          <w:lang w:val="en-US"/>
        </w:rPr>
        <w:t>re</w:t>
      </w:r>
      <w:r w:rsidR="00BC3034">
        <w:rPr>
          <w:lang w:val="en-US"/>
        </w:rPr>
        <w:t>d on</w:t>
      </w:r>
      <w:r w:rsidR="00BC3034" w:rsidRPr="00790227">
        <w:rPr>
          <w:lang w:val="en-US"/>
        </w:rPr>
        <w:t xml:space="preserve"> the r</w:t>
      </w:r>
      <w:r w:rsidR="00F407A8">
        <w:rPr>
          <w:lang w:val="en-US"/>
        </w:rPr>
        <w:t xml:space="preserve">elationship </w:t>
      </w:r>
      <w:r w:rsidR="00BC3034" w:rsidRPr="00790227">
        <w:rPr>
          <w:lang w:val="en-US"/>
        </w:rPr>
        <w:t>between clients and professionals on the frontlines of implementation and service delivery (</w:t>
      </w:r>
      <w:r w:rsidR="00CC7165">
        <w:rPr>
          <w:lang w:val="en-US"/>
        </w:rPr>
        <w:t xml:space="preserve">see additionally </w:t>
      </w:r>
      <w:proofErr w:type="spellStart"/>
      <w:r w:rsidR="00BC3034" w:rsidRPr="00790227">
        <w:rPr>
          <w:lang w:val="en-US"/>
        </w:rPr>
        <w:t>eg</w:t>
      </w:r>
      <w:proofErr w:type="spellEnd"/>
      <w:r w:rsidR="00BC3034" w:rsidRPr="00790227">
        <w:rPr>
          <w:lang w:val="en-US"/>
        </w:rPr>
        <w:t xml:space="preserve"> </w:t>
      </w:r>
      <w:r w:rsidR="00BC3034" w:rsidRPr="00127100">
        <w:rPr>
          <w:lang w:val="en-US"/>
        </w:rPr>
        <w:t xml:space="preserve">Maynard-Moody </w:t>
      </w:r>
      <w:r w:rsidR="00B42703">
        <w:rPr>
          <w:lang w:val="en-US"/>
        </w:rPr>
        <w:t>et al. 2022</w:t>
      </w:r>
      <w:r w:rsidR="00BC3034" w:rsidRPr="00127100">
        <w:rPr>
          <w:lang w:val="en-US"/>
        </w:rPr>
        <w:t xml:space="preserve">; </w:t>
      </w:r>
      <w:proofErr w:type="spellStart"/>
      <w:r w:rsidR="00BC3034" w:rsidRPr="00127100">
        <w:rPr>
          <w:lang w:val="en-US"/>
        </w:rPr>
        <w:t>Zacka</w:t>
      </w:r>
      <w:proofErr w:type="spellEnd"/>
      <w:r w:rsidR="00BC3034" w:rsidRPr="00127100">
        <w:rPr>
          <w:lang w:val="en-US"/>
        </w:rPr>
        <w:t xml:space="preserve"> 2018</w:t>
      </w:r>
      <w:r w:rsidR="00BC3034" w:rsidRPr="009567AE">
        <w:rPr>
          <w:lang w:val="en-US"/>
        </w:rPr>
        <w:t>),</w:t>
      </w:r>
      <w:r w:rsidR="00BC3034">
        <w:rPr>
          <w:lang w:val="en-US"/>
        </w:rPr>
        <w:t xml:space="preserve"> this</w:t>
      </w:r>
      <w:r w:rsidR="00BC3034" w:rsidRPr="00790227">
        <w:rPr>
          <w:lang w:val="en-US"/>
        </w:rPr>
        <w:t xml:space="preserve"> research detail</w:t>
      </w:r>
      <w:r w:rsidR="00BC3034">
        <w:rPr>
          <w:lang w:val="en-US"/>
        </w:rPr>
        <w:t>s</w:t>
      </w:r>
      <w:r w:rsidR="00BC3034" w:rsidRPr="00790227">
        <w:rPr>
          <w:lang w:val="en-US"/>
        </w:rPr>
        <w:t xml:space="preserve"> stories of sympathy and care, friendliness and pettiness, frustration and hostility</w:t>
      </w:r>
      <w:r w:rsidR="00BC3034">
        <w:rPr>
          <w:lang w:val="en-US"/>
        </w:rPr>
        <w:t xml:space="preserve"> </w:t>
      </w:r>
      <w:r w:rsidR="00F407A8">
        <w:rPr>
          <w:lang w:val="en-US"/>
        </w:rPr>
        <w:t>as</w:t>
      </w:r>
      <w:r w:rsidR="00EC5C96">
        <w:t xml:space="preserve"> frontline professionals manage everyday </w:t>
      </w:r>
      <w:r w:rsidR="00760BC7">
        <w:t>interactions</w:t>
      </w:r>
      <w:r w:rsidR="00BC3034">
        <w:t xml:space="preserve">. </w:t>
      </w:r>
      <w:r w:rsidR="0010552F">
        <w:t>This literature</w:t>
      </w:r>
      <w:r w:rsidR="00BC3034">
        <w:t xml:space="preserve"> glimpse</w:t>
      </w:r>
      <w:r w:rsidR="0010552F">
        <w:t>s</w:t>
      </w:r>
      <w:r w:rsidR="00BC3034">
        <w:t xml:space="preserve"> behind the façade of </w:t>
      </w:r>
      <w:r w:rsidR="00BC3034" w:rsidRPr="00C76579">
        <w:rPr>
          <w:i/>
          <w:iCs/>
        </w:rPr>
        <w:t>institutional ethos</w:t>
      </w:r>
      <w:r w:rsidR="00BC3034">
        <w:t xml:space="preserve"> to a shadow </w:t>
      </w:r>
      <w:r w:rsidR="00BC3034" w:rsidRPr="00C76579">
        <w:rPr>
          <w:i/>
          <w:iCs/>
        </w:rPr>
        <w:t>institutional pathos</w:t>
      </w:r>
      <w:r w:rsidR="00BC3034">
        <w:t xml:space="preserve"> that can help actors to cope better (or worse) </w:t>
      </w:r>
      <w:r w:rsidR="00F407A8">
        <w:t>with the challenges they face</w:t>
      </w:r>
      <w:r w:rsidR="00CC1D7B">
        <w:t>.</w:t>
      </w:r>
    </w:p>
    <w:p w14:paraId="3DF2DA17" w14:textId="48B77C8A" w:rsidR="005E4949" w:rsidRDefault="00F407A8" w:rsidP="00B50BEC">
      <w:pPr>
        <w:spacing w:line="480" w:lineRule="auto"/>
        <w:ind w:firstLine="720"/>
      </w:pPr>
      <w:r>
        <w:t>Yet insights</w:t>
      </w:r>
      <w:r w:rsidR="002C12D3">
        <w:t xml:space="preserve"> from the dedicated literature on </w:t>
      </w:r>
      <w:r w:rsidR="00D62849">
        <w:t xml:space="preserve">emotional </w:t>
      </w:r>
      <w:proofErr w:type="spellStart"/>
      <w:r w:rsidR="00D62849">
        <w:t>labor</w:t>
      </w:r>
      <w:proofErr w:type="spellEnd"/>
      <w:r w:rsidR="00D62849">
        <w:t xml:space="preserve"> and coping among </w:t>
      </w:r>
      <w:r w:rsidR="002C12D3">
        <w:t>street-level bureaucrats</w:t>
      </w:r>
      <w:r>
        <w:t xml:space="preserve"> only scratch the surface of what a </w:t>
      </w:r>
      <w:r w:rsidR="00EC5C96">
        <w:t>sharpened focus</w:t>
      </w:r>
      <w:r w:rsidR="003037F6">
        <w:t xml:space="preserve"> on </w:t>
      </w:r>
      <w:r w:rsidR="003037F6" w:rsidRPr="00C76579">
        <w:rPr>
          <w:i/>
          <w:iCs/>
        </w:rPr>
        <w:t>institutional pathos</w:t>
      </w:r>
      <w:r w:rsidR="00E5549B">
        <w:rPr>
          <w:i/>
          <w:iCs/>
        </w:rPr>
        <w:t xml:space="preserve"> </w:t>
      </w:r>
      <w:r>
        <w:t>can offer.</w:t>
      </w:r>
      <w:r w:rsidR="00322EE1">
        <w:t xml:space="preserve"> </w:t>
      </w:r>
      <w:r w:rsidR="00891854">
        <w:t>Firstly, t</w:t>
      </w:r>
      <w:r w:rsidR="00322EE1">
        <w:t>he challenges of coping in public administration are not limited to the frontline</w:t>
      </w:r>
      <w:r w:rsidR="004E4B23">
        <w:t>; t</w:t>
      </w:r>
      <w:r w:rsidR="002775D9">
        <w:t xml:space="preserve">hey are endemic </w:t>
      </w:r>
      <w:r w:rsidR="00322EE1">
        <w:t xml:space="preserve">in a context of constant disruption. </w:t>
      </w:r>
      <w:r w:rsidR="00201B1F">
        <w:t>Policy-facing public servants can, as O’Leary (20</w:t>
      </w:r>
      <w:r w:rsidR="00D56B7D">
        <w:t>14</w:t>
      </w:r>
      <w:r w:rsidR="00201B1F">
        <w:t xml:space="preserve">) illustrates, run interference against policies of which they disapprove. </w:t>
      </w:r>
      <w:r w:rsidR="00891854">
        <w:t xml:space="preserve">Secondly, </w:t>
      </w:r>
      <w:r w:rsidR="004E4B23">
        <w:t>t</w:t>
      </w:r>
      <w:r w:rsidR="00891854">
        <w:t xml:space="preserve">he challenges of coping are not limited to individuals navigating interactions; they are experienced collectively within </w:t>
      </w:r>
      <w:r w:rsidR="00CC7165">
        <w:t>institutional settings</w:t>
      </w:r>
      <w:r w:rsidR="00891854">
        <w:t xml:space="preserve">. </w:t>
      </w:r>
      <w:r w:rsidR="00322EE1" w:rsidRPr="00C76579">
        <w:rPr>
          <w:i/>
          <w:iCs/>
        </w:rPr>
        <w:t>Institutional pathos</w:t>
      </w:r>
      <w:r w:rsidR="00322EE1">
        <w:t xml:space="preserve"> therefore</w:t>
      </w:r>
      <w:r>
        <w:t xml:space="preserve"> provides a </w:t>
      </w:r>
      <w:r>
        <w:lastRenderedPageBreak/>
        <w:t>powerful analytical tool for</w:t>
      </w:r>
      <w:r w:rsidR="003037F6">
        <w:t xml:space="preserve"> understand</w:t>
      </w:r>
      <w:r>
        <w:t>ing</w:t>
      </w:r>
      <w:r w:rsidR="003037F6">
        <w:t xml:space="preserve"> </w:t>
      </w:r>
      <w:r w:rsidR="006866C2">
        <w:t xml:space="preserve">the extent to which actors </w:t>
      </w:r>
      <w:r w:rsidR="00760BC7">
        <w:t>can</w:t>
      </w:r>
      <w:r w:rsidR="006866C2">
        <w:t xml:space="preserve"> express doubts and misgivings, </w:t>
      </w:r>
      <w:r w:rsidR="002C12D3">
        <w:t>question norms, and develop new practices of coping</w:t>
      </w:r>
      <w:r w:rsidR="006866C2">
        <w:t xml:space="preserve"> in response to </w:t>
      </w:r>
      <w:r w:rsidR="00EC5C96">
        <w:t xml:space="preserve">the </w:t>
      </w:r>
      <w:r w:rsidR="005F346B">
        <w:t>upheaval</w:t>
      </w:r>
      <w:r w:rsidR="00EC5C96">
        <w:t xml:space="preserve"> around them</w:t>
      </w:r>
      <w:r w:rsidR="005F346B">
        <w:t>.</w:t>
      </w:r>
      <w:r w:rsidR="00891854">
        <w:t xml:space="preserve"> </w:t>
      </w:r>
    </w:p>
    <w:p w14:paraId="3D4C320F" w14:textId="074E62FE" w:rsidR="00747E23" w:rsidRDefault="002775D9" w:rsidP="00B50BEC">
      <w:pPr>
        <w:spacing w:line="480" w:lineRule="auto"/>
        <w:ind w:firstLine="720"/>
      </w:pPr>
      <w:r>
        <w:t>This</w:t>
      </w:r>
      <w:r w:rsidR="000703C2">
        <w:t xml:space="preserve"> appreciation of </w:t>
      </w:r>
      <w:r w:rsidR="000703C2" w:rsidRPr="00C76579">
        <w:rPr>
          <w:i/>
          <w:iCs/>
        </w:rPr>
        <w:t>ins</w:t>
      </w:r>
      <w:r w:rsidR="006866C2" w:rsidRPr="00C76579">
        <w:rPr>
          <w:i/>
          <w:iCs/>
        </w:rPr>
        <w:t>t</w:t>
      </w:r>
      <w:r w:rsidR="000703C2" w:rsidRPr="00C76579">
        <w:rPr>
          <w:i/>
          <w:iCs/>
        </w:rPr>
        <w:t>itutional pathos</w:t>
      </w:r>
      <w:r w:rsidR="00311BEF">
        <w:t xml:space="preserve"> </w:t>
      </w:r>
      <w:r w:rsidR="00632558">
        <w:t>offers</w:t>
      </w:r>
      <w:r w:rsidR="00311BEF">
        <w:t xml:space="preserve"> a modified framework, set out in Figure 2, capturing what </w:t>
      </w:r>
      <w:r w:rsidR="00D05D96">
        <w:t xml:space="preserve">needs to </w:t>
      </w:r>
      <w:r w:rsidR="00311BEF">
        <w:t xml:space="preserve">occur within government organisations in response to </w:t>
      </w:r>
      <w:r w:rsidR="00D05D96">
        <w:t>upheaval.</w:t>
      </w:r>
      <w:r w:rsidR="005C3C69" w:rsidRPr="00743879">
        <w:rPr>
          <w:b/>
          <w:bCs/>
        </w:rPr>
        <w:t xml:space="preserve"> </w:t>
      </w:r>
      <w:r w:rsidR="00D45F22" w:rsidRPr="00743879">
        <w:rPr>
          <w:i/>
          <w:iCs/>
        </w:rPr>
        <w:t>A</w:t>
      </w:r>
      <w:r w:rsidR="00D05D96" w:rsidRPr="00743879">
        <w:rPr>
          <w:i/>
          <w:iCs/>
        </w:rPr>
        <w:t>cquiescence</w:t>
      </w:r>
      <w:r w:rsidR="005D7DF3">
        <w:t xml:space="preserve"> </w:t>
      </w:r>
      <w:r w:rsidR="00B14173">
        <w:t>is not just</w:t>
      </w:r>
      <w:r w:rsidR="00D50FB0">
        <w:t xml:space="preserve"> </w:t>
      </w:r>
      <w:r w:rsidR="005D7DF3">
        <w:t>the</w:t>
      </w:r>
      <w:r w:rsidR="00D05D96">
        <w:t xml:space="preserve"> reflexiv</w:t>
      </w:r>
      <w:r w:rsidR="000B0327">
        <w:t>e</w:t>
      </w:r>
      <w:r w:rsidR="00D05D96">
        <w:t xml:space="preserve"> suppressi</w:t>
      </w:r>
      <w:r w:rsidR="000B0327">
        <w:t>on of</w:t>
      </w:r>
      <w:r w:rsidR="00D05D96">
        <w:t xml:space="preserve"> </w:t>
      </w:r>
      <w:proofErr w:type="gramStart"/>
      <w:r w:rsidR="00D05D96">
        <w:t>emotions</w:t>
      </w:r>
      <w:r w:rsidR="005D7DF3">
        <w:t>, but</w:t>
      </w:r>
      <w:proofErr w:type="gramEnd"/>
      <w:r w:rsidR="005D7DF3">
        <w:t xml:space="preserve"> </w:t>
      </w:r>
      <w:r w:rsidR="00D45F22">
        <w:t xml:space="preserve">might </w:t>
      </w:r>
      <w:r w:rsidR="005D7DF3">
        <w:t>permi</w:t>
      </w:r>
      <w:r w:rsidR="00D50FB0">
        <w:t>t</w:t>
      </w:r>
      <w:r w:rsidR="00D05D96">
        <w:t xml:space="preserve"> </w:t>
      </w:r>
      <w:r w:rsidR="00D45F22">
        <w:t>also</w:t>
      </w:r>
      <w:r w:rsidR="00D50FB0">
        <w:t xml:space="preserve"> </w:t>
      </w:r>
      <w:r w:rsidR="00D05D96">
        <w:t xml:space="preserve">reflective </w:t>
      </w:r>
      <w:r w:rsidR="00747E23">
        <w:t>questioning and doubt</w:t>
      </w:r>
      <w:r w:rsidR="00D45F22">
        <w:t>.</w:t>
      </w:r>
      <w:r w:rsidR="00D05D96">
        <w:t xml:space="preserve"> </w:t>
      </w:r>
      <w:r w:rsidR="00632558" w:rsidRPr="00743879">
        <w:rPr>
          <w:i/>
          <w:iCs/>
        </w:rPr>
        <w:t>De</w:t>
      </w:r>
      <w:r w:rsidR="00D05D96" w:rsidRPr="00743879">
        <w:rPr>
          <w:i/>
          <w:iCs/>
        </w:rPr>
        <w:t>votion</w:t>
      </w:r>
      <w:r w:rsidR="000B0327">
        <w:t xml:space="preserve"> </w:t>
      </w:r>
      <w:r w:rsidR="00B14173">
        <w:t>is not just</w:t>
      </w:r>
      <w:r w:rsidR="000B0327">
        <w:t xml:space="preserve"> convergence around narrowly defined traditions</w:t>
      </w:r>
      <w:r w:rsidR="00747E23">
        <w:t xml:space="preserve">, </w:t>
      </w:r>
      <w:r w:rsidR="00D45F22">
        <w:t>but</w:t>
      </w:r>
      <w:r w:rsidR="00747E23">
        <w:t xml:space="preserve"> </w:t>
      </w:r>
      <w:r w:rsidR="00D45F22">
        <w:t>might</w:t>
      </w:r>
      <w:r w:rsidR="00747E23">
        <w:t xml:space="preserve"> entail</w:t>
      </w:r>
      <w:r w:rsidR="000B0327">
        <w:t xml:space="preserve"> accommodati</w:t>
      </w:r>
      <w:r w:rsidR="000F4247">
        <w:t>ng</w:t>
      </w:r>
      <w:r w:rsidR="000B0327">
        <w:t xml:space="preserve"> a </w:t>
      </w:r>
      <w:r w:rsidR="00F10FBD">
        <w:t>spectrum</w:t>
      </w:r>
      <w:r w:rsidR="000B0327">
        <w:t xml:space="preserve"> of a</w:t>
      </w:r>
      <w:r w:rsidR="000F4247">
        <w:t>cceptable</w:t>
      </w:r>
      <w:r w:rsidR="000B0327">
        <w:t xml:space="preserve"> interpretations</w:t>
      </w:r>
      <w:r w:rsidR="00F10FBD">
        <w:t>, from zealousness to lukewarm adherence</w:t>
      </w:r>
      <w:r w:rsidR="00D45F22">
        <w:t xml:space="preserve">. </w:t>
      </w:r>
      <w:r w:rsidR="00632558" w:rsidRPr="00743879">
        <w:rPr>
          <w:i/>
          <w:iCs/>
        </w:rPr>
        <w:t>P</w:t>
      </w:r>
      <w:r w:rsidR="000B0327" w:rsidRPr="00743879">
        <w:rPr>
          <w:i/>
          <w:iCs/>
        </w:rPr>
        <w:t>roficiency</w:t>
      </w:r>
      <w:r w:rsidR="00D45F22">
        <w:t xml:space="preserve"> </w:t>
      </w:r>
      <w:r w:rsidR="00B14173">
        <w:t>is not just performing</w:t>
      </w:r>
      <w:r w:rsidR="00D2258F">
        <w:t xml:space="preserve"> </w:t>
      </w:r>
      <w:r w:rsidR="00B14173">
        <w:t>singularly as</w:t>
      </w:r>
      <w:r w:rsidR="00747E23">
        <w:t xml:space="preserve"> </w:t>
      </w:r>
      <w:r w:rsidR="00C92FBF">
        <w:t>‘</w:t>
      </w:r>
      <w:r w:rsidR="00B14173">
        <w:t xml:space="preserve">a </w:t>
      </w:r>
      <w:r w:rsidR="00747E23">
        <w:t>civil servant</w:t>
      </w:r>
      <w:proofErr w:type="gramStart"/>
      <w:r w:rsidR="00747E23">
        <w:t>’</w:t>
      </w:r>
      <w:r w:rsidR="00D45F22">
        <w:t>,</w:t>
      </w:r>
      <w:r w:rsidR="00747E23">
        <w:t xml:space="preserve"> but</w:t>
      </w:r>
      <w:proofErr w:type="gramEnd"/>
      <w:r w:rsidR="00747E23">
        <w:t xml:space="preserve"> admit</w:t>
      </w:r>
      <w:r w:rsidR="00B14173">
        <w:t>s</w:t>
      </w:r>
      <w:r w:rsidR="00747E23">
        <w:t xml:space="preserve"> of a more nuanced range of roles</w:t>
      </w:r>
      <w:r w:rsidR="000B0327">
        <w:t xml:space="preserve"> </w:t>
      </w:r>
      <w:r w:rsidR="00B14173">
        <w:t>(</w:t>
      </w:r>
      <w:proofErr w:type="spellStart"/>
      <w:r w:rsidR="00B14173">
        <w:t>eg</w:t>
      </w:r>
      <w:proofErr w:type="spellEnd"/>
      <w:r w:rsidR="00B14173">
        <w:t xml:space="preserve"> loyal servant, honest broker, boundary spanner) </w:t>
      </w:r>
      <w:r w:rsidR="00C92FBF">
        <w:t xml:space="preserve">deemed </w:t>
      </w:r>
      <w:r w:rsidR="00747E23">
        <w:t>appropriate in different contexts</w:t>
      </w:r>
      <w:r w:rsidR="00366906">
        <w:t xml:space="preserve">. </w:t>
      </w:r>
      <w:r w:rsidR="00632558" w:rsidRPr="00743879">
        <w:rPr>
          <w:i/>
          <w:iCs/>
        </w:rPr>
        <w:t>P</w:t>
      </w:r>
      <w:r w:rsidR="000B0327" w:rsidRPr="00743879">
        <w:rPr>
          <w:i/>
          <w:iCs/>
        </w:rPr>
        <w:t>ersonification</w:t>
      </w:r>
      <w:r w:rsidR="005C3C69">
        <w:t xml:space="preserve"> </w:t>
      </w:r>
      <w:r w:rsidR="00C92FBF">
        <w:t>turns not</w:t>
      </w:r>
      <w:r w:rsidR="00CC7165">
        <w:t xml:space="preserve"> just</w:t>
      </w:r>
      <w:r w:rsidR="00C92FBF">
        <w:t xml:space="preserve"> on the consistency of public performance</w:t>
      </w:r>
      <w:r w:rsidR="00CF5C22">
        <w:t>s,</w:t>
      </w:r>
      <w:r w:rsidR="00C92FBF">
        <w:t xml:space="preserve"> but on the sincere enactment of </w:t>
      </w:r>
      <w:r w:rsidR="00C92FBF" w:rsidRPr="00743879">
        <w:rPr>
          <w:i/>
          <w:iCs/>
        </w:rPr>
        <w:t>institutional ethos</w:t>
      </w:r>
      <w:r w:rsidR="00C92FBF">
        <w:t xml:space="preserve"> in and for context</w:t>
      </w:r>
      <w:r w:rsidR="00366906">
        <w:t xml:space="preserve">. </w:t>
      </w:r>
    </w:p>
    <w:p w14:paraId="4B3275D7" w14:textId="7D5A9A0B" w:rsidR="00663426" w:rsidRDefault="00B864F8" w:rsidP="00B50BEC">
      <w:pPr>
        <w:spacing w:line="480" w:lineRule="auto"/>
        <w:ind w:firstLine="720"/>
      </w:pPr>
      <w:r w:rsidRPr="00B864F8">
        <w:t>[</w:t>
      </w:r>
      <w:r>
        <w:t>Figure</w:t>
      </w:r>
      <w:r w:rsidRPr="00B864F8">
        <w:t xml:space="preserve"> </w:t>
      </w:r>
      <w:r>
        <w:t>2</w:t>
      </w:r>
      <w:r w:rsidRPr="00B864F8">
        <w:t xml:space="preserve"> here]</w:t>
      </w:r>
      <w:r>
        <w:t xml:space="preserve">  </w:t>
      </w:r>
    </w:p>
    <w:p w14:paraId="7D008C54" w14:textId="1DD27C0E" w:rsidR="005F13AD" w:rsidRDefault="005F13AD" w:rsidP="00B50BEC">
      <w:pPr>
        <w:spacing w:line="480" w:lineRule="auto"/>
        <w:ind w:firstLine="720"/>
      </w:pPr>
      <w:r>
        <w:t xml:space="preserve">This </w:t>
      </w:r>
      <w:r w:rsidR="00366906">
        <w:t xml:space="preserve">adapted </w:t>
      </w:r>
      <w:r>
        <w:t>fram</w:t>
      </w:r>
      <w:r w:rsidR="009954A3">
        <w:t>e</w:t>
      </w:r>
      <w:r>
        <w:t xml:space="preserve">work can help to make </w:t>
      </w:r>
      <w:r w:rsidR="009954A3">
        <w:t xml:space="preserve">new </w:t>
      </w:r>
      <w:r>
        <w:t xml:space="preserve">sense of the </w:t>
      </w:r>
      <w:r w:rsidR="00CF5C22">
        <w:t xml:space="preserve">emotional </w:t>
      </w:r>
      <w:r>
        <w:t xml:space="preserve">experience of government, especially amid </w:t>
      </w:r>
      <w:r w:rsidR="009954A3">
        <w:t xml:space="preserve">disruptive periods like that heralded by the Brexit vote. It provides a conceptual apparatus through which </w:t>
      </w:r>
      <w:r w:rsidR="000F4433">
        <w:t>to</w:t>
      </w:r>
      <w:r w:rsidR="009954A3">
        <w:t xml:space="preserve"> better understand how and why disruption makes it difficult for actors in government to perform emotional competence. A better understanding of how actors in government manage their emotions in such moments – how they struggle to remain emotionally competent</w:t>
      </w:r>
      <w:r w:rsidR="002C12D3">
        <w:t xml:space="preserve">, and the </w:t>
      </w:r>
      <w:r w:rsidR="002C12D3" w:rsidRPr="00127100">
        <w:rPr>
          <w:i/>
          <w:iCs/>
        </w:rPr>
        <w:t>institutional pathos</w:t>
      </w:r>
      <w:r w:rsidR="002C12D3">
        <w:t xml:space="preserve"> that gives them scope to do so</w:t>
      </w:r>
      <w:r w:rsidR="009954A3">
        <w:t xml:space="preserve"> – can help to enrich understandings of patterns of continuity and change. </w:t>
      </w:r>
    </w:p>
    <w:p w14:paraId="701A2E99" w14:textId="77777777" w:rsidR="00F739D1" w:rsidRDefault="00F739D1" w:rsidP="00B50BEC">
      <w:pPr>
        <w:spacing w:line="480" w:lineRule="auto"/>
        <w:rPr>
          <w:lang w:val="en-US"/>
        </w:rPr>
      </w:pPr>
    </w:p>
    <w:p w14:paraId="61E449C4" w14:textId="77777777" w:rsidR="006174C7" w:rsidRDefault="006174C7" w:rsidP="00B50BEC">
      <w:pPr>
        <w:spacing w:line="480" w:lineRule="auto"/>
        <w:rPr>
          <w:lang w:val="en-US"/>
        </w:rPr>
      </w:pPr>
    </w:p>
    <w:p w14:paraId="1E13FA1B" w14:textId="77777777" w:rsidR="006174C7" w:rsidRPr="00790227" w:rsidRDefault="006174C7" w:rsidP="00B50BEC">
      <w:pPr>
        <w:spacing w:line="480" w:lineRule="auto"/>
        <w:rPr>
          <w:lang w:val="en-US"/>
        </w:rPr>
      </w:pPr>
    </w:p>
    <w:p w14:paraId="639336B8" w14:textId="760C8423" w:rsidR="007C58F2" w:rsidRPr="00B50BEC" w:rsidRDefault="004E7FD3" w:rsidP="00B50BEC">
      <w:pPr>
        <w:spacing w:line="480" w:lineRule="auto"/>
        <w:rPr>
          <w:b/>
          <w:bCs/>
          <w:sz w:val="28"/>
          <w:szCs w:val="28"/>
          <w:lang w:val="en-US"/>
        </w:rPr>
      </w:pPr>
      <w:r w:rsidRPr="00B50BEC">
        <w:rPr>
          <w:b/>
          <w:bCs/>
          <w:sz w:val="28"/>
          <w:szCs w:val="28"/>
          <w:lang w:val="en-US"/>
        </w:rPr>
        <w:lastRenderedPageBreak/>
        <w:t xml:space="preserve">Methods: </w:t>
      </w:r>
      <w:r w:rsidR="003E4215" w:rsidRPr="00B50BEC">
        <w:rPr>
          <w:b/>
          <w:bCs/>
          <w:sz w:val="28"/>
          <w:szCs w:val="28"/>
          <w:lang w:val="en-US"/>
        </w:rPr>
        <w:t>Studying emotions in policy practice</w:t>
      </w:r>
    </w:p>
    <w:p w14:paraId="413973D6" w14:textId="6124D579" w:rsidR="00345850" w:rsidRDefault="0010552F" w:rsidP="00B50BEC">
      <w:pPr>
        <w:spacing w:line="480" w:lineRule="auto"/>
        <w:ind w:firstLine="720"/>
      </w:pPr>
      <w:r>
        <w:t>The article</w:t>
      </w:r>
      <w:r w:rsidR="002B50D5">
        <w:t xml:space="preserve"> turn</w:t>
      </w:r>
      <w:r>
        <w:t>s</w:t>
      </w:r>
      <w:r w:rsidR="002B50D5">
        <w:t xml:space="preserve"> now to demonstrate this potential pay-off through a case study focused on the efforts of leading officials in Whitehall to perform emotional competence amidst the disruption wrought by Brexit. </w:t>
      </w:r>
      <w:r>
        <w:t>The analysis</w:t>
      </w:r>
      <w:r w:rsidR="00261EC9">
        <w:t xml:space="preserve"> seek</w:t>
      </w:r>
      <w:r>
        <w:t>s</w:t>
      </w:r>
      <w:r w:rsidR="00261EC9">
        <w:t xml:space="preserve"> to understand how the</w:t>
      </w:r>
      <w:r w:rsidR="00AE159E">
        <w:t>se actors</w:t>
      </w:r>
      <w:r w:rsidR="00261EC9">
        <w:t xml:space="preserve"> ‘processed’ Brexit – how they dealt with the emotional side of their work as this protracted crisis dragged out</w:t>
      </w:r>
      <w:r w:rsidR="005621F5">
        <w:t xml:space="preserve">, and what this </w:t>
      </w:r>
      <w:r w:rsidR="00F51C9B">
        <w:t>says</w:t>
      </w:r>
      <w:r w:rsidR="005621F5">
        <w:t xml:space="preserve"> about the nature of institutional pathos in a government setting</w:t>
      </w:r>
      <w:r w:rsidR="00261EC9">
        <w:t>.</w:t>
      </w:r>
    </w:p>
    <w:p w14:paraId="1357B2F2" w14:textId="7AC6321C" w:rsidR="00F60B2F" w:rsidRPr="00B50BEC" w:rsidRDefault="00F60B2F" w:rsidP="00B50BEC">
      <w:pPr>
        <w:spacing w:line="480" w:lineRule="auto"/>
        <w:ind w:firstLine="720"/>
        <w:rPr>
          <w:b/>
          <w:bCs/>
        </w:rPr>
      </w:pPr>
      <w:r w:rsidRPr="00B50BEC">
        <w:rPr>
          <w:b/>
          <w:bCs/>
        </w:rPr>
        <w:t xml:space="preserve">Why Whitehall </w:t>
      </w:r>
    </w:p>
    <w:p w14:paraId="6EC8A0F5" w14:textId="24665D58" w:rsidR="00F60B2F" w:rsidRDefault="00FF38C4" w:rsidP="00B50BEC">
      <w:pPr>
        <w:spacing w:line="480" w:lineRule="auto"/>
        <w:ind w:firstLine="720"/>
      </w:pPr>
      <w:r>
        <w:t>Whitehall represents the archetype of public administration as an</w:t>
      </w:r>
      <w:r w:rsidR="00C417AE">
        <w:t xml:space="preserve"> avowedly</w:t>
      </w:r>
      <w:r>
        <w:t xml:space="preserve"> emotion-free zone. </w:t>
      </w:r>
      <w:r w:rsidR="00F60B2F">
        <w:t>The traditional public service ethos in the British civil service is described well by Horton (2006</w:t>
      </w:r>
      <w:r w:rsidR="00D46001">
        <w:t>, 33</w:t>
      </w:r>
      <w:r w:rsidR="00F60B2F">
        <w:t xml:space="preserve">) – it includes ideals such </w:t>
      </w:r>
      <w:r w:rsidR="00F60B2F" w:rsidRPr="007700E9">
        <w:t xml:space="preserve">as </w:t>
      </w:r>
      <w:r w:rsidR="00F60B2F">
        <w:t>“</w:t>
      </w:r>
      <w:r w:rsidR="00F60B2F" w:rsidRPr="007700E9">
        <w:t>honesty, integrity, impartiality, and objectivity; loyalty to the organisation and its goals; a commitment to public service; and accountability through and to political authorities</w:t>
      </w:r>
      <w:r w:rsidR="00D46001">
        <w:t>.</w:t>
      </w:r>
      <w:r w:rsidR="00F60B2F">
        <w:t xml:space="preserve">” </w:t>
      </w:r>
      <w:r>
        <w:t>Yet, s</w:t>
      </w:r>
      <w:r w:rsidR="00F60B2F">
        <w:t xml:space="preserve">ince Thatcher’s government, </w:t>
      </w:r>
      <w:r w:rsidR="00CC2FD8">
        <w:t xml:space="preserve">the </w:t>
      </w:r>
      <w:r w:rsidR="00F60B2F">
        <w:t>British civil service has experienced multiple challenges to this ethos, including civil servants being called upon to be overtly political, adopt private-sector management ideas in public service, as well as their anonymity increasingly being removed by appearances in the media and the sharing of secrets in memoirs after retirement (</w:t>
      </w:r>
      <w:r w:rsidR="00D46001">
        <w:t>Horton 2006</w:t>
      </w:r>
      <w:r w:rsidR="00C12718">
        <w:t xml:space="preserve">; </w:t>
      </w:r>
      <w:r w:rsidR="00F330E7">
        <w:t>see also Aucoin 2012</w:t>
      </w:r>
      <w:r w:rsidR="00F60B2F">
        <w:t xml:space="preserve">). </w:t>
      </w:r>
      <w:r w:rsidR="00CC2FD8">
        <w:t>L</w:t>
      </w:r>
      <w:r w:rsidR="00B14173">
        <w:t>atterly,</w:t>
      </w:r>
      <w:r w:rsidR="00774383">
        <w:t xml:space="preserve"> </w:t>
      </w:r>
      <w:r w:rsidR="00B14173">
        <w:t>these pressures have accelerated under</w:t>
      </w:r>
      <w:r w:rsidR="00774383">
        <w:t xml:space="preserve"> a more voracious </w:t>
      </w:r>
      <w:r w:rsidR="00CC2FD8">
        <w:t>24/7</w:t>
      </w:r>
      <w:r w:rsidR="00774383">
        <w:t xml:space="preserve"> media cycle</w:t>
      </w:r>
      <w:r w:rsidR="00CC2FD8">
        <w:t>, the intrusion of social media,</w:t>
      </w:r>
      <w:r w:rsidR="00774383">
        <w:t xml:space="preserve"> and growing </w:t>
      </w:r>
      <w:r w:rsidR="00C42C19">
        <w:t xml:space="preserve">governing </w:t>
      </w:r>
      <w:r w:rsidR="00774383">
        <w:t>complexity (see Rhodes 2011)</w:t>
      </w:r>
      <w:r w:rsidR="00F60B2F">
        <w:t>.</w:t>
      </w:r>
      <w:r>
        <w:t xml:space="preserve"> The</w:t>
      </w:r>
      <w:r w:rsidR="00774383">
        <w:t xml:space="preserve"> formal C</w:t>
      </w:r>
      <w:r>
        <w:t xml:space="preserve">ivil </w:t>
      </w:r>
      <w:r w:rsidR="00774383">
        <w:t>S</w:t>
      </w:r>
      <w:r>
        <w:t xml:space="preserve">ervice </w:t>
      </w:r>
      <w:r w:rsidR="00774383">
        <w:t>C</w:t>
      </w:r>
      <w:r>
        <w:t>ode</w:t>
      </w:r>
      <w:r w:rsidR="00774383">
        <w:t xml:space="preserve">, which </w:t>
      </w:r>
      <w:proofErr w:type="spellStart"/>
      <w:r w:rsidR="00774383">
        <w:t>enscribes</w:t>
      </w:r>
      <w:proofErr w:type="spellEnd"/>
      <w:r w:rsidR="00774383">
        <w:t xml:space="preserve"> </w:t>
      </w:r>
      <w:r w:rsidR="00BC6720">
        <w:t>famed Whitehall</w:t>
      </w:r>
      <w:r w:rsidR="00774383">
        <w:t xml:space="preserve"> traditions, is</w:t>
      </w:r>
      <w:r w:rsidR="00B14173">
        <w:t xml:space="preserve"> </w:t>
      </w:r>
      <w:r>
        <w:t>accompanied by a</w:t>
      </w:r>
      <w:r w:rsidR="00774383">
        <w:t>n informal</w:t>
      </w:r>
      <w:r>
        <w:t xml:space="preserve"> shadow code</w:t>
      </w:r>
      <w:r w:rsidR="00CF5C22">
        <w:t xml:space="preserve"> (civilservant.org.uk)</w:t>
      </w:r>
      <w:r w:rsidR="00C417AE">
        <w:t xml:space="preserve"> that receives far more visits and reads </w:t>
      </w:r>
      <w:r w:rsidR="00CF5C22">
        <w:t>every year</w:t>
      </w:r>
      <w:r w:rsidR="00CC7165">
        <w:t xml:space="preserve"> </w:t>
      </w:r>
      <w:r>
        <w:t>– a</w:t>
      </w:r>
      <w:r w:rsidR="00774383">
        <w:t xml:space="preserve"> warts-and-all account of ‘speaking Mandarin’</w:t>
      </w:r>
      <w:r w:rsidR="00CF5C22">
        <w:t>,</w:t>
      </w:r>
      <w:r w:rsidR="00774383">
        <w:t xml:space="preserve"> </w:t>
      </w:r>
      <w:r w:rsidR="00C417AE">
        <w:t>curated by a former senior civil servant</w:t>
      </w:r>
      <w:r w:rsidR="00CF5C22">
        <w:t>,</w:t>
      </w:r>
      <w:r w:rsidR="00C417AE">
        <w:t xml:space="preserve"> </w:t>
      </w:r>
      <w:r w:rsidR="00774383">
        <w:t>t</w:t>
      </w:r>
      <w:r w:rsidR="00C417AE">
        <w:t>hat</w:t>
      </w:r>
      <w:r w:rsidR="00774383">
        <w:t xml:space="preserve"> </w:t>
      </w:r>
      <w:r w:rsidR="00C417AE">
        <w:t xml:space="preserve">digs beneath sacred conventions </w:t>
      </w:r>
      <w:r w:rsidR="00BC6720">
        <w:t>to</w:t>
      </w:r>
      <w:r w:rsidR="00C417AE">
        <w:t xml:space="preserve"> reveal profane practices</w:t>
      </w:r>
      <w:r w:rsidR="00CF5C22">
        <w:t xml:space="preserve"> (Stanley 2016)</w:t>
      </w:r>
      <w:r>
        <w:t>.</w:t>
      </w:r>
    </w:p>
    <w:p w14:paraId="6B721817" w14:textId="72CFFA73" w:rsidR="00747E23" w:rsidRDefault="00BC6720" w:rsidP="00B50BEC">
      <w:pPr>
        <w:spacing w:line="480" w:lineRule="auto"/>
        <w:ind w:firstLine="720"/>
      </w:pPr>
      <w:r>
        <w:lastRenderedPageBreak/>
        <w:t>A</w:t>
      </w:r>
      <w:r w:rsidR="00747E23">
        <w:t xml:space="preserve">n awareness of </w:t>
      </w:r>
      <w:r w:rsidR="00747E23" w:rsidRPr="00D82851">
        <w:rPr>
          <w:i/>
          <w:iCs/>
        </w:rPr>
        <w:t>institutional pathos</w:t>
      </w:r>
      <w:r>
        <w:t xml:space="preserve"> </w:t>
      </w:r>
      <w:r w:rsidR="00747E23">
        <w:t>trains attention on the struggle for emotional competence in</w:t>
      </w:r>
      <w:r w:rsidR="00C92FBF">
        <w:t xml:space="preserve"> challenging, dynamic conditions.</w:t>
      </w:r>
      <w:r w:rsidR="00747E23">
        <w:t xml:space="preserve"> </w:t>
      </w:r>
      <w:r w:rsidR="0051068F">
        <w:t>The analysis</w:t>
      </w:r>
      <w:r w:rsidR="00C42C19">
        <w:t xml:space="preserve"> </w:t>
      </w:r>
      <w:r w:rsidR="00747E23">
        <w:t>explore</w:t>
      </w:r>
      <w:r w:rsidR="0051068F">
        <w:t>s</w:t>
      </w:r>
      <w:r w:rsidR="00747E23">
        <w:t xml:space="preserve"> </w:t>
      </w:r>
      <w:r w:rsidR="00D50FB0">
        <w:t>the extent to which</w:t>
      </w:r>
      <w:r w:rsidR="00747E23">
        <w:t xml:space="preserve"> UK civil servants</w:t>
      </w:r>
      <w:r w:rsidR="00D50FB0">
        <w:t xml:space="preserve"> </w:t>
      </w:r>
      <w:r w:rsidR="00582D51">
        <w:t xml:space="preserve">were allowed </w:t>
      </w:r>
      <w:r w:rsidR="0051068F">
        <w:t>t</w:t>
      </w:r>
      <w:r w:rsidR="00C42C19">
        <w:t>he space to</w:t>
      </w:r>
      <w:r w:rsidR="00747E23">
        <w:t xml:space="preserve"> express doubts about traditional norms, and</w:t>
      </w:r>
      <w:r w:rsidR="00D50FB0">
        <w:t xml:space="preserve"> have </w:t>
      </w:r>
      <w:r w:rsidR="00747E23">
        <w:t>competing interpretations of these norms</w:t>
      </w:r>
      <w:r w:rsidR="00D50FB0">
        <w:t xml:space="preserve"> accommodated</w:t>
      </w:r>
      <w:r w:rsidR="0051068F">
        <w:t>, as well as the extent to which they c</w:t>
      </w:r>
      <w:r w:rsidR="00315167">
        <w:t>ould</w:t>
      </w:r>
      <w:r w:rsidR="00D50FB0">
        <w:t xml:space="preserve"> </w:t>
      </w:r>
      <w:r w:rsidR="00747E23">
        <w:t xml:space="preserve">perform different roles in different settings </w:t>
      </w:r>
      <w:proofErr w:type="gramStart"/>
      <w:r w:rsidR="00747E23">
        <w:t>in order to</w:t>
      </w:r>
      <w:proofErr w:type="gramEnd"/>
      <w:r w:rsidR="00747E23">
        <w:t xml:space="preserve"> </w:t>
      </w:r>
      <w:r w:rsidR="00D50FB0">
        <w:t xml:space="preserve">sincerely </w:t>
      </w:r>
      <w:r w:rsidR="00747E23">
        <w:t>manage their reputation</w:t>
      </w:r>
      <w:r w:rsidR="00D50FB0">
        <w:t xml:space="preserve"> and self-image</w:t>
      </w:r>
      <w:r w:rsidR="00747E23">
        <w:t>.</w:t>
      </w:r>
      <w:r w:rsidR="00CC7165">
        <w:t xml:space="preserve"> Figure 3 below sketches how </w:t>
      </w:r>
      <w:r w:rsidR="0051068F">
        <w:t>this</w:t>
      </w:r>
      <w:r w:rsidR="00CC7165">
        <w:t xml:space="preserve"> </w:t>
      </w:r>
      <w:r w:rsidR="0051068F">
        <w:t xml:space="preserve">adapted </w:t>
      </w:r>
      <w:r w:rsidR="00CC7165">
        <w:t>framework shed</w:t>
      </w:r>
      <w:r w:rsidR="0051068F">
        <w:t>s</w:t>
      </w:r>
      <w:r w:rsidR="00CC7165">
        <w:t xml:space="preserve"> light on the </w:t>
      </w:r>
      <w:r w:rsidR="000F4247">
        <w:t>Brexit case</w:t>
      </w:r>
      <w:r w:rsidR="00CC7165">
        <w:t>.</w:t>
      </w:r>
    </w:p>
    <w:p w14:paraId="07B7EFBD" w14:textId="5533E39A" w:rsidR="00EE18E3" w:rsidRDefault="00F7075B" w:rsidP="00B50BEC">
      <w:pPr>
        <w:spacing w:line="480" w:lineRule="auto"/>
        <w:ind w:firstLine="720"/>
      </w:pPr>
      <w:r>
        <w:t>[Figure</w:t>
      </w:r>
      <w:r w:rsidR="00EB4AD3">
        <w:t xml:space="preserve"> 3 </w:t>
      </w:r>
      <w:r>
        <w:t>here]</w:t>
      </w:r>
    </w:p>
    <w:p w14:paraId="52A533C8" w14:textId="77777777" w:rsidR="00EE18E3" w:rsidRDefault="00EE18E3" w:rsidP="00B50BEC">
      <w:pPr>
        <w:spacing w:line="480" w:lineRule="auto"/>
        <w:ind w:firstLine="720"/>
      </w:pPr>
    </w:p>
    <w:p w14:paraId="236BD4B3" w14:textId="40C7A365" w:rsidR="00F60B2F" w:rsidRPr="00B50BEC" w:rsidRDefault="00F60B2F" w:rsidP="00B50BEC">
      <w:pPr>
        <w:spacing w:line="480" w:lineRule="auto"/>
        <w:ind w:firstLine="720"/>
        <w:rPr>
          <w:b/>
          <w:bCs/>
        </w:rPr>
      </w:pPr>
      <w:r w:rsidRPr="00B50BEC">
        <w:rPr>
          <w:b/>
          <w:bCs/>
        </w:rPr>
        <w:t xml:space="preserve">Why Brexit </w:t>
      </w:r>
    </w:p>
    <w:p w14:paraId="3DE66BA6" w14:textId="69CD46EA" w:rsidR="00185305" w:rsidRDefault="002B50D5" w:rsidP="00B50BEC">
      <w:pPr>
        <w:spacing w:line="480" w:lineRule="auto"/>
        <w:ind w:firstLine="720"/>
      </w:pPr>
      <w:r>
        <w:t xml:space="preserve">Brexit, of course, is one of the most exhaustively researched events in recent </w:t>
      </w:r>
      <w:r w:rsidR="00261EC9">
        <w:t xml:space="preserve">political </w:t>
      </w:r>
      <w:r>
        <w:t>history. For the most part, scholars of British and European politics have set about trying to diagnose how and why the Brexit vote came about</w:t>
      </w:r>
      <w:r w:rsidR="00185305">
        <w:t xml:space="preserve"> (</w:t>
      </w:r>
      <w:proofErr w:type="spellStart"/>
      <w:r w:rsidR="00BC6720">
        <w:t>eg</w:t>
      </w:r>
      <w:proofErr w:type="spellEnd"/>
      <w:r w:rsidR="00185305">
        <w:t xml:space="preserve"> Norris and Inglehart 2018)</w:t>
      </w:r>
      <w:r>
        <w:t>, and what its implications are for the European project</w:t>
      </w:r>
      <w:r w:rsidR="00185305">
        <w:t xml:space="preserve"> (</w:t>
      </w:r>
      <w:proofErr w:type="spellStart"/>
      <w:r w:rsidR="00BC6720">
        <w:t>eg.</w:t>
      </w:r>
      <w:proofErr w:type="spellEnd"/>
      <w:r w:rsidR="00AE159E">
        <w:t xml:space="preserve"> </w:t>
      </w:r>
      <w:proofErr w:type="spellStart"/>
      <w:r w:rsidR="00AE159E">
        <w:t>Leruth</w:t>
      </w:r>
      <w:proofErr w:type="spellEnd"/>
      <w:r w:rsidR="00AE159E">
        <w:t xml:space="preserve"> et al. 2019</w:t>
      </w:r>
      <w:r w:rsidR="00185305">
        <w:t>)</w:t>
      </w:r>
      <w:r>
        <w:t>. Public administration scholars have focused more on the challenges of disengaging from the EU,</w:t>
      </w:r>
      <w:r w:rsidR="00185305">
        <w:t xml:space="preserve"> including the pathologies that inhibited an effective policy response (see Dunlop et al. 2021)</w:t>
      </w:r>
      <w:r>
        <w:t xml:space="preserve"> and the </w:t>
      </w:r>
      <w:r w:rsidR="007C2071">
        <w:t>longer-term</w:t>
      </w:r>
      <w:r>
        <w:t xml:space="preserve"> imp</w:t>
      </w:r>
      <w:r w:rsidR="00AE159E">
        <w:t>lications for</w:t>
      </w:r>
      <w:r>
        <w:t xml:space="preserve"> capacity and competence in British government</w:t>
      </w:r>
      <w:r w:rsidR="00185305">
        <w:t xml:space="preserve"> (see </w:t>
      </w:r>
      <w:r w:rsidR="00AE159E">
        <w:t>McConnell and Tormey 2021)</w:t>
      </w:r>
      <w:r>
        <w:t xml:space="preserve">. </w:t>
      </w:r>
      <w:r w:rsidR="0010552F">
        <w:t>I</w:t>
      </w:r>
      <w:r>
        <w:t xml:space="preserve">t appeals as an extreme case through which to understand </w:t>
      </w:r>
      <w:r w:rsidRPr="00C76579">
        <w:rPr>
          <w:i/>
          <w:iCs/>
        </w:rPr>
        <w:t xml:space="preserve">how government feels </w:t>
      </w:r>
      <w:r>
        <w:t>–</w:t>
      </w:r>
      <w:r w:rsidR="00261EC9">
        <w:t xml:space="preserve"> ‘processing Brexit’ in this sense, entails dealing with</w:t>
      </w:r>
      <w:r>
        <w:t xml:space="preserve"> a highly disruptive series of events that challenged the emotional competence of civil servants in Whitehall. </w:t>
      </w:r>
    </w:p>
    <w:p w14:paraId="401BB9EB" w14:textId="6B588CD7" w:rsidR="002C12D3" w:rsidRDefault="00F51C9B" w:rsidP="00B50BEC">
      <w:pPr>
        <w:spacing w:line="480" w:lineRule="auto"/>
        <w:ind w:firstLine="720"/>
      </w:pPr>
      <w:r>
        <w:t xml:space="preserve">The </w:t>
      </w:r>
      <w:r w:rsidR="0010552F">
        <w:t>analysis</w:t>
      </w:r>
      <w:r w:rsidR="002B50D5">
        <w:t xml:space="preserve"> rel</w:t>
      </w:r>
      <w:r w:rsidR="0010552F">
        <w:t>ies</w:t>
      </w:r>
      <w:r w:rsidR="002B50D5">
        <w:t xml:space="preserve"> on a unique resource still largely untapped by scholars of British and European government – the Brexit Witness Archive (BWA). The BWA offers a public record with testimony from 59 of the key actors involved in designing and delivering Brexit (especially </w:t>
      </w:r>
      <w:r w:rsidR="002B50D5">
        <w:lastRenderedPageBreak/>
        <w:t>on the British side of the equation).</w:t>
      </w:r>
      <w:r w:rsidR="00B50BEC">
        <w:t xml:space="preserve"> [Note 1 here]. </w:t>
      </w:r>
      <w:r w:rsidR="00B864F8">
        <w:t xml:space="preserve"> </w:t>
      </w:r>
      <w:r w:rsidR="009567AE">
        <w:t xml:space="preserve">The </w:t>
      </w:r>
      <w:r w:rsidR="002B50D5">
        <w:t xml:space="preserve">BWA prizes </w:t>
      </w:r>
      <w:r w:rsidR="003E4215">
        <w:t>personal</w:t>
      </w:r>
      <w:r w:rsidR="002B50D5">
        <w:t xml:space="preserve"> </w:t>
      </w:r>
      <w:r w:rsidR="003E4215">
        <w:t>reflections</w:t>
      </w:r>
      <w:r w:rsidR="002B50D5">
        <w:t xml:space="preserve"> </w:t>
      </w:r>
      <w:r w:rsidR="003E4215">
        <w:t>from</w:t>
      </w:r>
      <w:r w:rsidR="002B50D5">
        <w:t xml:space="preserve"> political elites rather than the</w:t>
      </w:r>
      <w:r w:rsidR="003E4215">
        <w:t xml:space="preserve"> defences of record that typify</w:t>
      </w:r>
      <w:r w:rsidR="002B50D5">
        <w:t xml:space="preserve"> cross-examination</w:t>
      </w:r>
      <w:r w:rsidR="003E4215">
        <w:t>s in</w:t>
      </w:r>
      <w:r w:rsidR="002B50D5">
        <w:t xml:space="preserve"> formal hearings or media appearances. </w:t>
      </w:r>
      <w:r w:rsidR="003E4215">
        <w:t xml:space="preserve">The BWA </w:t>
      </w:r>
      <w:r w:rsidR="002B50D5">
        <w:t>therefore offers a unique resource through which to explore and understand the emotional experience and impact of Brexit on the civil service.</w:t>
      </w:r>
      <w:r w:rsidR="00E33B18">
        <w:t xml:space="preserve"> Above all, the value lies in what participation in interviews </w:t>
      </w:r>
      <w:r w:rsidR="00315167">
        <w:t>meant</w:t>
      </w:r>
      <w:r w:rsidR="00E33B18">
        <w:t xml:space="preserve"> for most of its participants –</w:t>
      </w:r>
      <w:r w:rsidR="007C2071">
        <w:t xml:space="preserve"> </w:t>
      </w:r>
      <w:r w:rsidR="00E33B18">
        <w:t xml:space="preserve">an opportunity for catharsis, to make sense of and process their work through a highly disruptive period. </w:t>
      </w:r>
    </w:p>
    <w:p w14:paraId="678EBA07" w14:textId="6B70EBB2" w:rsidR="002C12D3" w:rsidRDefault="0010552F" w:rsidP="00B50BEC">
      <w:pPr>
        <w:spacing w:line="480" w:lineRule="auto"/>
        <w:ind w:firstLine="720"/>
      </w:pPr>
      <w:r>
        <w:t>The</w:t>
      </w:r>
      <w:r w:rsidR="00A73CA1" w:rsidRPr="00A73CA1">
        <w:t xml:space="preserve"> analysis uses the BWA data to illustrate </w:t>
      </w:r>
      <w:r>
        <w:t>the</w:t>
      </w:r>
      <w:r w:rsidR="00A73CA1" w:rsidRPr="00A73CA1">
        <w:t xml:space="preserve"> adapted theoretical framework. </w:t>
      </w:r>
      <w:r>
        <w:t xml:space="preserve">It </w:t>
      </w:r>
      <w:r w:rsidR="00A73CA1" w:rsidRPr="00A73CA1">
        <w:t>draw</w:t>
      </w:r>
      <w:r>
        <w:t>s</w:t>
      </w:r>
      <w:r w:rsidR="00A73CA1" w:rsidRPr="00A73CA1">
        <w:t xml:space="preserve"> on vivid insights from this rich resource to show how senior figures in British government struggled to perform emotional competence, in the process bringing </w:t>
      </w:r>
      <w:r>
        <w:t>a</w:t>
      </w:r>
      <w:r w:rsidR="00A73CA1" w:rsidRPr="00A73CA1">
        <w:t xml:space="preserve"> theoretical account of institutional pathos to life. </w:t>
      </w:r>
    </w:p>
    <w:p w14:paraId="27A34EAE" w14:textId="7D316BFF" w:rsidR="002B50D5" w:rsidRDefault="002B50D5" w:rsidP="00B50BEC">
      <w:pPr>
        <w:spacing w:line="480" w:lineRule="auto"/>
        <w:ind w:firstLine="720"/>
      </w:pPr>
    </w:p>
    <w:p w14:paraId="6C091CBB" w14:textId="79E2BCD1" w:rsidR="00261EC9" w:rsidRPr="00B50BEC" w:rsidRDefault="00261EC9" w:rsidP="00B50BEC">
      <w:pPr>
        <w:spacing w:line="480" w:lineRule="auto"/>
        <w:rPr>
          <w:b/>
          <w:bCs/>
          <w:sz w:val="28"/>
          <w:szCs w:val="28"/>
        </w:rPr>
      </w:pPr>
      <w:r w:rsidRPr="00B50BEC">
        <w:rPr>
          <w:b/>
          <w:bCs/>
          <w:sz w:val="28"/>
          <w:szCs w:val="28"/>
        </w:rPr>
        <w:t>Analysis: Processing Brexit</w:t>
      </w:r>
    </w:p>
    <w:p w14:paraId="3B60A7C0" w14:textId="3F95611F" w:rsidR="001575D0" w:rsidRDefault="003C3CC0" w:rsidP="00B50BEC">
      <w:pPr>
        <w:spacing w:line="480" w:lineRule="auto"/>
        <w:ind w:firstLine="720"/>
        <w:rPr>
          <w:lang w:val="en-US"/>
        </w:rPr>
      </w:pPr>
      <w:r>
        <w:rPr>
          <w:lang w:val="en-US"/>
        </w:rPr>
        <w:t>For some</w:t>
      </w:r>
      <w:r w:rsidR="004761FF">
        <w:rPr>
          <w:lang w:val="en-US"/>
        </w:rPr>
        <w:t xml:space="preserve"> senior civil servants at the heart of Westminster, the turmoil of anticipating a</w:t>
      </w:r>
      <w:r w:rsidR="000B7470">
        <w:rPr>
          <w:lang w:val="en-US"/>
        </w:rPr>
        <w:t xml:space="preserve"> </w:t>
      </w:r>
      <w:r w:rsidR="004761FF">
        <w:rPr>
          <w:lang w:val="en-US"/>
        </w:rPr>
        <w:t xml:space="preserve">potential Leave vote and all the disruption that might entail </w:t>
      </w:r>
      <w:r>
        <w:rPr>
          <w:lang w:val="en-US"/>
        </w:rPr>
        <w:t>took hold even before the vote</w:t>
      </w:r>
      <w:r w:rsidR="004761FF">
        <w:rPr>
          <w:lang w:val="en-US"/>
        </w:rPr>
        <w:t>. Simon McDonald,</w:t>
      </w:r>
      <w:r w:rsidR="00E90F88">
        <w:rPr>
          <w:lang w:val="en-US"/>
        </w:rPr>
        <w:t xml:space="preserve"> former Permanent Under Secretary at the Foreign and Commonwealth Office,</w:t>
      </w:r>
      <w:r w:rsidR="004761FF">
        <w:rPr>
          <w:lang w:val="en-US"/>
        </w:rPr>
        <w:t xml:space="preserve"> explained:</w:t>
      </w:r>
      <w:r w:rsidR="00CA6245">
        <w:rPr>
          <w:lang w:val="en-US"/>
        </w:rPr>
        <w:t xml:space="preserve"> “</w:t>
      </w:r>
      <w:r w:rsidR="004761FF" w:rsidRPr="00CA6245">
        <w:t>It was clearly going wrong from the Government’s point of view in the couple of weeks before referendum day. Lots of people from in the centre were exuding a pheromone of, ‘Oh, my God’. There was no paperwork saying this, but the atmosphere was fraught</w:t>
      </w:r>
      <w:r w:rsidR="00E33B18" w:rsidRPr="00CA6245">
        <w:t>.</w:t>
      </w:r>
      <w:r w:rsidR="00CA6245">
        <w:t>”</w:t>
      </w:r>
      <w:r>
        <w:rPr>
          <w:lang w:val="en-US"/>
        </w:rPr>
        <w:t xml:space="preserve"> </w:t>
      </w:r>
    </w:p>
    <w:p w14:paraId="398549D2" w14:textId="77777777" w:rsidR="002D3596" w:rsidRDefault="002D3596" w:rsidP="00B50BEC">
      <w:pPr>
        <w:spacing w:line="480" w:lineRule="auto"/>
        <w:rPr>
          <w:lang w:val="en-US"/>
        </w:rPr>
      </w:pPr>
    </w:p>
    <w:p w14:paraId="2E1229AD" w14:textId="30353E85" w:rsidR="00E63311" w:rsidRPr="00B50BEC" w:rsidRDefault="00E63311" w:rsidP="00B50BEC">
      <w:pPr>
        <w:spacing w:line="480" w:lineRule="auto"/>
        <w:ind w:firstLine="720"/>
        <w:rPr>
          <w:b/>
          <w:bCs/>
          <w:lang w:val="en-US"/>
        </w:rPr>
      </w:pPr>
      <w:r w:rsidRPr="00B50BEC">
        <w:rPr>
          <w:b/>
          <w:bCs/>
          <w:lang w:val="en-US"/>
        </w:rPr>
        <w:t>The struggle for acquiescence</w:t>
      </w:r>
    </w:p>
    <w:p w14:paraId="44BF8DA3" w14:textId="5819D109" w:rsidR="004C39BD" w:rsidRDefault="000B7470" w:rsidP="00B50BEC">
      <w:pPr>
        <w:spacing w:line="480" w:lineRule="auto"/>
        <w:rPr>
          <w:lang w:val="en-US"/>
        </w:rPr>
      </w:pPr>
      <w:r>
        <w:rPr>
          <w:lang w:val="en-US"/>
        </w:rPr>
        <w:tab/>
        <w:t>Most notable in the reflections o</w:t>
      </w:r>
      <w:r w:rsidR="003C3CC0">
        <w:rPr>
          <w:lang w:val="en-US"/>
        </w:rPr>
        <w:t>n</w:t>
      </w:r>
      <w:r>
        <w:rPr>
          <w:lang w:val="en-US"/>
        </w:rPr>
        <w:t xml:space="preserve"> the immediate aftermath of the Brexit vote was the challenge that the bitter and divided campaign had posed to </w:t>
      </w:r>
      <w:r w:rsidR="00C97060">
        <w:rPr>
          <w:lang w:val="en-US"/>
        </w:rPr>
        <w:t xml:space="preserve">the </w:t>
      </w:r>
      <w:r>
        <w:rPr>
          <w:lang w:val="en-US"/>
        </w:rPr>
        <w:t xml:space="preserve">natural role of civil servant as </w:t>
      </w:r>
      <w:r>
        <w:rPr>
          <w:lang w:val="en-US"/>
        </w:rPr>
        <w:lastRenderedPageBreak/>
        <w:t>impartial and detached professional</w:t>
      </w:r>
      <w:r w:rsidR="00C97060">
        <w:rPr>
          <w:lang w:val="en-US"/>
        </w:rPr>
        <w:t>. I</w:t>
      </w:r>
      <w:r>
        <w:rPr>
          <w:lang w:val="en-US"/>
        </w:rPr>
        <w:t>n</w:t>
      </w:r>
      <w:r w:rsidR="00C97060">
        <w:rPr>
          <w:lang w:val="en-US"/>
        </w:rPr>
        <w:t>deed, m</w:t>
      </w:r>
      <w:r>
        <w:rPr>
          <w:lang w:val="en-US"/>
        </w:rPr>
        <w:t>any had</w:t>
      </w:r>
      <w:r w:rsidR="002028A3">
        <w:rPr>
          <w:lang w:val="en-US"/>
        </w:rPr>
        <w:t xml:space="preserve"> instinctive,</w:t>
      </w:r>
      <w:r>
        <w:rPr>
          <w:lang w:val="en-US"/>
        </w:rPr>
        <w:t xml:space="preserve"> strong passions that </w:t>
      </w:r>
      <w:r w:rsidR="00C97060">
        <w:rPr>
          <w:lang w:val="en-US"/>
        </w:rPr>
        <w:t>were at least initially</w:t>
      </w:r>
      <w:r>
        <w:rPr>
          <w:lang w:val="en-US"/>
        </w:rPr>
        <w:t xml:space="preserve"> difficult to suppress.</w:t>
      </w:r>
    </w:p>
    <w:p w14:paraId="7D8E991F" w14:textId="77777777" w:rsidR="00CA6245" w:rsidRDefault="000B7470" w:rsidP="00B50BEC">
      <w:pPr>
        <w:spacing w:line="480" w:lineRule="auto"/>
        <w:rPr>
          <w:lang w:val="en-US"/>
        </w:rPr>
      </w:pPr>
      <w:r>
        <w:rPr>
          <w:lang w:val="en-US"/>
        </w:rPr>
        <w:t xml:space="preserve">Perhaps the most striking example was in the Home Office, which was one of the few departments where divisions in society were reflected </w:t>
      </w:r>
      <w:r w:rsidR="001208C8">
        <w:rPr>
          <w:lang w:val="en-US"/>
        </w:rPr>
        <w:t>among</w:t>
      </w:r>
      <w:r>
        <w:rPr>
          <w:lang w:val="en-US"/>
        </w:rPr>
        <w:t xml:space="preserve"> the staff. Mark </w:t>
      </w:r>
      <w:proofErr w:type="spellStart"/>
      <w:r>
        <w:rPr>
          <w:lang w:val="en-US"/>
        </w:rPr>
        <w:t>Sedwill</w:t>
      </w:r>
      <w:proofErr w:type="spellEnd"/>
      <w:r>
        <w:rPr>
          <w:lang w:val="en-US"/>
        </w:rPr>
        <w:t>, as Perm</w:t>
      </w:r>
      <w:r w:rsidR="001208C8">
        <w:rPr>
          <w:lang w:val="en-US"/>
        </w:rPr>
        <w:t>anent</w:t>
      </w:r>
      <w:r>
        <w:rPr>
          <w:lang w:val="en-US"/>
        </w:rPr>
        <w:t xml:space="preserve"> Sec</w:t>
      </w:r>
      <w:r w:rsidR="001208C8">
        <w:rPr>
          <w:lang w:val="en-US"/>
        </w:rPr>
        <w:t>retary</w:t>
      </w:r>
      <w:r>
        <w:rPr>
          <w:lang w:val="en-US"/>
        </w:rPr>
        <w:t xml:space="preserve"> at the time, explained</w:t>
      </w:r>
      <w:r w:rsidR="002A3888">
        <w:rPr>
          <w:lang w:val="en-US"/>
        </w:rPr>
        <w:t xml:space="preserve"> on entering the office the morning after</w:t>
      </w:r>
      <w:r>
        <w:rPr>
          <w:lang w:val="en-US"/>
        </w:rPr>
        <w:t>:</w:t>
      </w:r>
      <w:r w:rsidR="00CA6245">
        <w:rPr>
          <w:lang w:val="en-US"/>
        </w:rPr>
        <w:t xml:space="preserve"> “</w:t>
      </w:r>
      <w:r w:rsidR="00E90F88" w:rsidRPr="00CA6245">
        <w:rPr>
          <w:lang w:val="en-AU"/>
        </w:rPr>
        <w:t xml:space="preserve">… </w:t>
      </w:r>
      <w:r w:rsidR="001208C8" w:rsidRPr="00CA6245">
        <w:rPr>
          <w:lang w:val="en-AU"/>
        </w:rPr>
        <w:t>there were as many people figuratively popping the champagne corks – not literally – as there were people in shock and tearful. That was very striking: that there were as many smiles as upset. That was, I think, unusual around Whitehall.</w:t>
      </w:r>
      <w:r w:rsidR="00CA6245">
        <w:rPr>
          <w:lang w:val="en-AU"/>
        </w:rPr>
        <w:t>”</w:t>
      </w:r>
    </w:p>
    <w:p w14:paraId="50F3EEE9" w14:textId="6736642F" w:rsidR="003D3A1E" w:rsidRPr="00CA6245" w:rsidRDefault="00CA6245" w:rsidP="00B50BEC">
      <w:pPr>
        <w:spacing w:line="480" w:lineRule="auto"/>
        <w:ind w:firstLine="720"/>
        <w:rPr>
          <w:lang w:val="en-US"/>
        </w:rPr>
      </w:pPr>
      <w:r>
        <w:rPr>
          <w:lang w:val="en-US"/>
        </w:rPr>
        <w:t>E</w:t>
      </w:r>
      <w:r w:rsidR="000B7470">
        <w:rPr>
          <w:lang w:val="en-US"/>
        </w:rPr>
        <w:t>lsewhere, the</w:t>
      </w:r>
      <w:r w:rsidR="00C97060">
        <w:rPr>
          <w:lang w:val="en-US"/>
        </w:rPr>
        <w:t xml:space="preserve"> initial</w:t>
      </w:r>
      <w:r w:rsidR="000B7470">
        <w:rPr>
          <w:lang w:val="en-US"/>
        </w:rPr>
        <w:t xml:space="preserve"> </w:t>
      </w:r>
      <w:r w:rsidR="001208C8">
        <w:rPr>
          <w:lang w:val="en-US"/>
        </w:rPr>
        <w:t xml:space="preserve">mood was less fractious, more morose. </w:t>
      </w:r>
      <w:r w:rsidR="00E5549B">
        <w:rPr>
          <w:lang w:val="en-US"/>
        </w:rPr>
        <w:t>Most reflections describe</w:t>
      </w:r>
      <w:r w:rsidR="001208C8">
        <w:rPr>
          <w:lang w:val="en-US"/>
        </w:rPr>
        <w:t xml:space="preserve"> how civil servants were ‘dazed’, ‘in shock’ or ‘angry’ in the days following the referendum</w:t>
      </w:r>
      <w:r w:rsidR="002A3888">
        <w:rPr>
          <w:lang w:val="en-US"/>
        </w:rPr>
        <w:t>.</w:t>
      </w:r>
      <w:r w:rsidR="003C3CC0">
        <w:rPr>
          <w:lang w:val="en-US"/>
        </w:rPr>
        <w:t xml:space="preserve"> </w:t>
      </w:r>
      <w:r w:rsidR="001208C8">
        <w:rPr>
          <w:lang w:val="en-US"/>
        </w:rPr>
        <w:t>Indeed, for some, the emotional toll went beyond anxiety about workflow</w:t>
      </w:r>
      <w:r w:rsidR="004F211A">
        <w:rPr>
          <w:lang w:val="en-US"/>
        </w:rPr>
        <w:t>, professional relationships</w:t>
      </w:r>
      <w:r w:rsidR="001208C8">
        <w:rPr>
          <w:lang w:val="en-US"/>
        </w:rPr>
        <w:t xml:space="preserve"> </w:t>
      </w:r>
      <w:r w:rsidR="004F211A">
        <w:rPr>
          <w:lang w:val="en-US"/>
        </w:rPr>
        <w:t>or</w:t>
      </w:r>
      <w:r w:rsidR="001208C8">
        <w:rPr>
          <w:lang w:val="en-US"/>
        </w:rPr>
        <w:t xml:space="preserve"> priorities</w:t>
      </w:r>
      <w:r w:rsidR="00E33B18">
        <w:rPr>
          <w:lang w:val="en-US"/>
        </w:rPr>
        <w:t>.</w:t>
      </w:r>
      <w:r w:rsidR="001208C8">
        <w:rPr>
          <w:lang w:val="en-US"/>
        </w:rPr>
        <w:t xml:space="preserve"> In the EU, officials worried about the implications for the lives of British staff who had careers and lives rooted in Europe in a very literal sense</w:t>
      </w:r>
      <w:r w:rsidR="004F211A">
        <w:rPr>
          <w:lang w:val="en-US"/>
        </w:rPr>
        <w:t>:</w:t>
      </w:r>
      <w:r>
        <w:rPr>
          <w:lang w:val="en-US"/>
        </w:rPr>
        <w:t xml:space="preserve"> </w:t>
      </w:r>
      <w:r w:rsidRPr="00CA6245">
        <w:rPr>
          <w:lang w:val="en-US"/>
        </w:rPr>
        <w:t>“</w:t>
      </w:r>
      <w:r w:rsidR="001208C8" w:rsidRPr="00CA6245">
        <w:t xml:space="preserve">… nobody took anything for granted, and British staff were very, very, worried as time went by. I also saw myself as having a sort of pastoral role for the Brits. </w:t>
      </w:r>
      <w:r w:rsidR="001C6CF1" w:rsidRPr="00CA6245">
        <w:t xml:space="preserve">[…] </w:t>
      </w:r>
      <w:r w:rsidR="001208C8" w:rsidRPr="00CA6245">
        <w:t xml:space="preserve">With British staff in the institution, we had mass meetings </w:t>
      </w:r>
      <w:r w:rsidR="00B84166" w:rsidRPr="00CA6245">
        <w:t xml:space="preserve">[…] </w:t>
      </w:r>
      <w:r w:rsidR="001208C8" w:rsidRPr="00CA6245">
        <w:t>to talk about what was happening and what was going on</w:t>
      </w:r>
      <w:r w:rsidRPr="00CA6245">
        <w:t>”</w:t>
      </w:r>
      <w:r w:rsidR="001208C8" w:rsidRPr="00CA6245">
        <w:t xml:space="preserve"> </w:t>
      </w:r>
      <w:r w:rsidR="00E33B18" w:rsidRPr="00CA6245">
        <w:t>(</w:t>
      </w:r>
      <w:r w:rsidR="005A7226" w:rsidRPr="00CA6245">
        <w:t xml:space="preserve">Jonathan </w:t>
      </w:r>
      <w:r w:rsidR="00E33B18" w:rsidRPr="00CA6245">
        <w:t>Faull</w:t>
      </w:r>
      <w:r w:rsidR="005A7226" w:rsidRPr="00CA6245">
        <w:t>, former British official in the European Commission</w:t>
      </w:r>
      <w:r w:rsidR="00E33B18" w:rsidRPr="00CA6245">
        <w:t>)</w:t>
      </w:r>
      <w:r w:rsidRPr="00CA6245">
        <w:t>.</w:t>
      </w:r>
    </w:p>
    <w:p w14:paraId="36F30949" w14:textId="5C837F57" w:rsidR="00CA6245" w:rsidRDefault="003D3A1E" w:rsidP="00B50BEC">
      <w:pPr>
        <w:spacing w:line="480" w:lineRule="auto"/>
        <w:ind w:firstLine="720"/>
        <w:rPr>
          <w:rFonts w:ascii="Helvetica" w:eastAsiaTheme="minorHAnsi" w:hAnsi="Helvetica" w:cstheme="minorBidi"/>
          <w:sz w:val="28"/>
          <w:szCs w:val="28"/>
          <w:lang w:val="en-AU"/>
        </w:rPr>
      </w:pPr>
      <w:r>
        <w:rPr>
          <w:lang w:val="en-US"/>
        </w:rPr>
        <w:t xml:space="preserve">Also common was a concern about how to regroup in the aftermath of the shock. Indeed, exactly what that could and should look like in practice was a matter of some contention and discussion within the upper echelons of different departments, as </w:t>
      </w:r>
      <w:r w:rsidR="00CA6245">
        <w:rPr>
          <w:lang w:val="en-US"/>
        </w:rPr>
        <w:t xml:space="preserve">Claire </w:t>
      </w:r>
      <w:r>
        <w:rPr>
          <w:lang w:val="en-US"/>
        </w:rPr>
        <w:t xml:space="preserve">Moriarty explained in defense of her handling of internal communications at </w:t>
      </w:r>
      <w:r w:rsidR="005C3C69">
        <w:rPr>
          <w:lang w:val="en-US"/>
        </w:rPr>
        <w:t xml:space="preserve">the </w:t>
      </w:r>
      <w:r>
        <w:rPr>
          <w:lang w:val="en-US"/>
        </w:rPr>
        <w:t>D</w:t>
      </w:r>
      <w:r w:rsidR="005C3C69">
        <w:rPr>
          <w:lang w:val="en-US"/>
        </w:rPr>
        <w:t xml:space="preserve">epartment for the </w:t>
      </w:r>
      <w:r>
        <w:rPr>
          <w:lang w:val="en-US"/>
        </w:rPr>
        <w:t>E</w:t>
      </w:r>
      <w:r w:rsidR="005C3C69">
        <w:rPr>
          <w:lang w:val="en-US"/>
        </w:rPr>
        <w:t xml:space="preserve">nvironment, </w:t>
      </w:r>
      <w:r>
        <w:rPr>
          <w:lang w:val="en-US"/>
        </w:rPr>
        <w:t>F</w:t>
      </w:r>
      <w:r w:rsidR="005C3C69">
        <w:rPr>
          <w:lang w:val="en-US"/>
        </w:rPr>
        <w:t xml:space="preserve">ood, and </w:t>
      </w:r>
      <w:r>
        <w:rPr>
          <w:lang w:val="en-US"/>
        </w:rPr>
        <w:t>R</w:t>
      </w:r>
      <w:r w:rsidR="005C3C69">
        <w:rPr>
          <w:lang w:val="en-US"/>
        </w:rPr>
        <w:t xml:space="preserve">ural </w:t>
      </w:r>
      <w:r>
        <w:rPr>
          <w:lang w:val="en-US"/>
        </w:rPr>
        <w:t>A</w:t>
      </w:r>
      <w:r w:rsidR="005C3C69">
        <w:rPr>
          <w:lang w:val="en-US"/>
        </w:rPr>
        <w:t>ffairs</w:t>
      </w:r>
      <w:r>
        <w:rPr>
          <w:lang w:val="en-US"/>
        </w:rPr>
        <w:t>:</w:t>
      </w:r>
      <w:r w:rsidRPr="00753ABE">
        <w:rPr>
          <w:rFonts w:ascii="Helvetica" w:eastAsiaTheme="minorHAnsi" w:hAnsi="Helvetica" w:cstheme="minorBidi"/>
          <w:sz w:val="28"/>
          <w:szCs w:val="28"/>
          <w:lang w:val="en-AU"/>
        </w:rPr>
        <w:t xml:space="preserve"> </w:t>
      </w:r>
      <w:r w:rsidR="00CA6245">
        <w:rPr>
          <w:rFonts w:ascii="Helvetica" w:eastAsiaTheme="minorHAnsi" w:hAnsi="Helvetica" w:cstheme="minorBidi"/>
          <w:sz w:val="28"/>
          <w:szCs w:val="28"/>
          <w:lang w:val="en-AU"/>
        </w:rPr>
        <w:t>“</w:t>
      </w:r>
      <w:r w:rsidRPr="00CA6245">
        <w:rPr>
          <w:lang w:val="en-AU"/>
        </w:rPr>
        <w:t xml:space="preserve">One senior colleague challenged ‘it’s OK to feel what you feel’, saying ‘What we need to do is to tell people that they have to be very professional’. My response </w:t>
      </w:r>
      <w:r w:rsidRPr="00CA6245">
        <w:rPr>
          <w:lang w:val="en-AU"/>
        </w:rPr>
        <w:lastRenderedPageBreak/>
        <w:t>was ‘actually, you don’t have to tell civil servants to be professional. We’ve got a much higher risk of people being so professional that they bottle everything up, and then it will come out in other ways</w:t>
      </w:r>
      <w:r w:rsidR="00CA6245">
        <w:rPr>
          <w:lang w:val="en-AU"/>
        </w:rPr>
        <w:t>.</w:t>
      </w:r>
      <w:r w:rsidRPr="00CA6245">
        <w:rPr>
          <w:lang w:val="en-AU"/>
        </w:rPr>
        <w:t>’</w:t>
      </w:r>
      <w:r w:rsidR="00CA6245">
        <w:rPr>
          <w:lang w:val="en-AU"/>
        </w:rPr>
        <w:t>”</w:t>
      </w:r>
    </w:p>
    <w:p w14:paraId="25AE7847" w14:textId="0302B22D" w:rsidR="001575D0" w:rsidRPr="00CA6245" w:rsidRDefault="00FE0DB0" w:rsidP="00B50BEC">
      <w:pPr>
        <w:spacing w:line="480" w:lineRule="auto"/>
        <w:ind w:firstLine="720"/>
        <w:rPr>
          <w:rFonts w:ascii="Helvetica" w:eastAsiaTheme="minorHAnsi" w:hAnsi="Helvetica" w:cstheme="minorBidi"/>
          <w:sz w:val="28"/>
          <w:szCs w:val="28"/>
          <w:lang w:val="en-AU"/>
        </w:rPr>
      </w:pPr>
      <w:r>
        <w:rPr>
          <w:lang w:val="en-US"/>
        </w:rPr>
        <w:t>Overall, then,</w:t>
      </w:r>
      <w:r w:rsidR="00B55382">
        <w:rPr>
          <w:lang w:val="en-US"/>
        </w:rPr>
        <w:t xml:space="preserve"> </w:t>
      </w:r>
      <w:proofErr w:type="gramStart"/>
      <w:r w:rsidR="00B55382">
        <w:rPr>
          <w:lang w:val="en-US"/>
        </w:rPr>
        <w:t>it is clear</w:t>
      </w:r>
      <w:r>
        <w:rPr>
          <w:lang w:val="en-US"/>
        </w:rPr>
        <w:t xml:space="preserve"> that the</w:t>
      </w:r>
      <w:proofErr w:type="gramEnd"/>
      <w:r>
        <w:rPr>
          <w:lang w:val="en-US"/>
        </w:rPr>
        <w:t xml:space="preserve"> reaction </w:t>
      </w:r>
      <w:r w:rsidR="00E33B18">
        <w:rPr>
          <w:lang w:val="en-US"/>
        </w:rPr>
        <w:t xml:space="preserve">of many </w:t>
      </w:r>
      <w:r>
        <w:rPr>
          <w:lang w:val="en-US"/>
        </w:rPr>
        <w:t>was at odds with the ‘natural’ detached disposition of the Whitehall elite. Acquiescence to this accepted norm was a struggle that would take significant time to process.</w:t>
      </w:r>
    </w:p>
    <w:p w14:paraId="472AB9A7" w14:textId="0AF58D4F" w:rsidR="00473760" w:rsidRDefault="00473760" w:rsidP="00B50BEC">
      <w:pPr>
        <w:spacing w:line="480" w:lineRule="auto"/>
        <w:rPr>
          <w:lang w:val="en-US"/>
        </w:rPr>
      </w:pPr>
    </w:p>
    <w:p w14:paraId="78CFCC19" w14:textId="3D56ED2E" w:rsidR="003D3A1E" w:rsidRPr="00B50BEC" w:rsidRDefault="00E63311" w:rsidP="00B50BEC">
      <w:pPr>
        <w:spacing w:line="480" w:lineRule="auto"/>
        <w:ind w:firstLine="720"/>
        <w:rPr>
          <w:b/>
          <w:bCs/>
          <w:lang w:val="en-US"/>
        </w:rPr>
      </w:pPr>
      <w:r w:rsidRPr="00B50BEC">
        <w:rPr>
          <w:b/>
          <w:bCs/>
          <w:lang w:val="en-US"/>
        </w:rPr>
        <w:t>The struggle for devotion</w:t>
      </w:r>
    </w:p>
    <w:p w14:paraId="79584896" w14:textId="24B80E50" w:rsidR="00AA4AA9" w:rsidRDefault="003D3A1E" w:rsidP="00B50BEC">
      <w:pPr>
        <w:spacing w:line="480" w:lineRule="auto"/>
        <w:ind w:firstLine="720"/>
        <w:rPr>
          <w:lang w:val="en-US"/>
        </w:rPr>
      </w:pPr>
      <w:r>
        <w:rPr>
          <w:lang w:val="en-US"/>
        </w:rPr>
        <w:t>Brexit, for some, was a personal affront that made them question whether they c</w:t>
      </w:r>
      <w:r w:rsidR="009567AE">
        <w:rPr>
          <w:lang w:val="en-US"/>
        </w:rPr>
        <w:t>ould</w:t>
      </w:r>
      <w:r>
        <w:rPr>
          <w:lang w:val="en-US"/>
        </w:rPr>
        <w:t xml:space="preserve"> genuinely continue in their civil servant role. As an Irish national, Matthew O’Toole put it starkly:</w:t>
      </w:r>
      <w:r w:rsidR="00CA6245">
        <w:rPr>
          <w:lang w:val="en-US"/>
        </w:rPr>
        <w:t xml:space="preserve"> “</w:t>
      </w:r>
      <w:r w:rsidRPr="00CA6245">
        <w:rPr>
          <w:lang w:val="en-AU"/>
        </w:rPr>
        <w:t>In quite a personal sense, for someone from my background with my mix of political and personal and familial influences, the UK leaving the European Union would entail such a fundamental change in the UK state that it would have been hard for me to be a civil servant in Number 10. […] I did feel very, literally, personally affronted, in the sense that it made me reassess my capacity to work there in that context.</w:t>
      </w:r>
      <w:r w:rsidR="00CA6245">
        <w:rPr>
          <w:lang w:val="en-AU"/>
        </w:rPr>
        <w:t>”</w:t>
      </w:r>
    </w:p>
    <w:p w14:paraId="4321BF45" w14:textId="4409CFE8" w:rsidR="00AA4AA9" w:rsidRDefault="002A3888" w:rsidP="00B50BEC">
      <w:pPr>
        <w:spacing w:line="480" w:lineRule="auto"/>
        <w:ind w:firstLine="720"/>
        <w:rPr>
          <w:lang w:val="en-US"/>
        </w:rPr>
      </w:pPr>
      <w:r>
        <w:rPr>
          <w:lang w:val="en-US"/>
        </w:rPr>
        <w:t>Andrew</w:t>
      </w:r>
      <w:r w:rsidR="00E33B18">
        <w:rPr>
          <w:lang w:val="en-US"/>
        </w:rPr>
        <w:t xml:space="preserve"> McCormick, </w:t>
      </w:r>
      <w:r>
        <w:rPr>
          <w:lang w:val="en-US"/>
        </w:rPr>
        <w:t xml:space="preserve">as Permanent Secretary of the Northern Ireland executive, </w:t>
      </w:r>
      <w:r w:rsidR="00E33B18">
        <w:rPr>
          <w:lang w:val="en-US"/>
        </w:rPr>
        <w:t>argued that</w:t>
      </w:r>
      <w:r w:rsidR="00AA4AA9">
        <w:rPr>
          <w:lang w:val="en-US"/>
        </w:rPr>
        <w:t xml:space="preserve"> the crisis was so existential that it warranted a new way of processing emotions</w:t>
      </w:r>
      <w:r w:rsidR="003D3A1E">
        <w:rPr>
          <w:lang w:val="en-US"/>
        </w:rPr>
        <w:t xml:space="preserve"> in the civil service</w:t>
      </w:r>
      <w:r w:rsidR="00AA4AA9">
        <w:rPr>
          <w:lang w:val="en-US"/>
        </w:rPr>
        <w:t>:</w:t>
      </w:r>
      <w:r w:rsidR="00CA6245">
        <w:rPr>
          <w:lang w:val="en-US"/>
        </w:rPr>
        <w:t xml:space="preserve"> “</w:t>
      </w:r>
      <w:r w:rsidR="00AA4AA9" w:rsidRPr="00CA6245">
        <w:t>Some of the early things we had to do, as leaders in the Civil Service, was start communicating with people, quite honestly, about what we did not know, acknowledging people’s own uncertainties, and in some cases, this whole range of emotions, from, no doubt, jubilation and optimism, to real anxiety and depression.</w:t>
      </w:r>
      <w:r w:rsidR="00CA6245">
        <w:t>”</w:t>
      </w:r>
    </w:p>
    <w:p w14:paraId="334255FC" w14:textId="3359F437" w:rsidR="00AA4AA9" w:rsidRDefault="00AA4AA9" w:rsidP="00B50BEC">
      <w:pPr>
        <w:spacing w:line="480" w:lineRule="auto"/>
        <w:ind w:firstLine="720"/>
        <w:rPr>
          <w:lang w:val="en-US"/>
        </w:rPr>
      </w:pPr>
      <w:r>
        <w:rPr>
          <w:lang w:val="en-US"/>
        </w:rPr>
        <w:t xml:space="preserve">For </w:t>
      </w:r>
      <w:r w:rsidR="00DC2FB5">
        <w:rPr>
          <w:lang w:val="en-US"/>
        </w:rPr>
        <w:t>most,</w:t>
      </w:r>
      <w:r>
        <w:rPr>
          <w:lang w:val="en-US"/>
        </w:rPr>
        <w:t xml:space="preserve"> though, rallying around the Whitehall ethos was more instinctive than reflective</w:t>
      </w:r>
      <w:r w:rsidR="002A3888">
        <w:rPr>
          <w:lang w:val="en-US"/>
        </w:rPr>
        <w:t>; i</w:t>
      </w:r>
      <w:r w:rsidR="00DC2FB5">
        <w:rPr>
          <w:lang w:val="en-US"/>
        </w:rPr>
        <w:t xml:space="preserve">t did not need </w:t>
      </w:r>
      <w:r w:rsidR="002A3888">
        <w:rPr>
          <w:lang w:val="en-US"/>
        </w:rPr>
        <w:t>to even be said</w:t>
      </w:r>
      <w:r w:rsidR="00DC2FB5">
        <w:rPr>
          <w:lang w:val="en-US"/>
        </w:rPr>
        <w:t xml:space="preserve">. </w:t>
      </w:r>
      <w:proofErr w:type="spellStart"/>
      <w:r>
        <w:rPr>
          <w:lang w:val="en-US"/>
        </w:rPr>
        <w:t>Sedwill</w:t>
      </w:r>
      <w:proofErr w:type="spellEnd"/>
      <w:r>
        <w:rPr>
          <w:lang w:val="en-US"/>
        </w:rPr>
        <w:t xml:space="preserve"> suggested that </w:t>
      </w:r>
      <w:r w:rsidR="00DC2FB5">
        <w:rPr>
          <w:lang w:val="en-US"/>
        </w:rPr>
        <w:t xml:space="preserve">such </w:t>
      </w:r>
      <w:r>
        <w:rPr>
          <w:lang w:val="en-US"/>
        </w:rPr>
        <w:t>devotion cam</w:t>
      </w:r>
      <w:r w:rsidR="00DC2FB5">
        <w:rPr>
          <w:lang w:val="en-US"/>
        </w:rPr>
        <w:t>e</w:t>
      </w:r>
      <w:r>
        <w:rPr>
          <w:lang w:val="en-US"/>
        </w:rPr>
        <w:t xml:space="preserve"> especially </w:t>
      </w:r>
      <w:r>
        <w:rPr>
          <w:lang w:val="en-US"/>
        </w:rPr>
        <w:lastRenderedPageBreak/>
        <w:t>naturally to the Home Office, both as a means of healing divisions within the department and as an engrained response to crisis:</w:t>
      </w:r>
      <w:r w:rsidR="00CA6245">
        <w:rPr>
          <w:lang w:val="en-US"/>
        </w:rPr>
        <w:t xml:space="preserve"> “</w:t>
      </w:r>
      <w:r w:rsidRPr="00CA6245">
        <w:rPr>
          <w:lang w:val="en-AU"/>
        </w:rPr>
        <w:t xml:space="preserve">The Home Office was so used to crises it rocked back on </w:t>
      </w:r>
      <w:r w:rsidR="006E6054">
        <w:rPr>
          <w:lang w:val="en-AU"/>
        </w:rPr>
        <w:t>its</w:t>
      </w:r>
      <w:r w:rsidR="006E6054" w:rsidRPr="00CA6245">
        <w:rPr>
          <w:lang w:val="en-AU"/>
        </w:rPr>
        <w:t xml:space="preserve"> </w:t>
      </w:r>
      <w:r w:rsidRPr="00CA6245">
        <w:rPr>
          <w:lang w:val="en-AU"/>
        </w:rPr>
        <w:t xml:space="preserve">heels and thought, ‘Crikey, didn’t see that coming’. Then you just felt the whole institution come back forwards again, almost by lunchtime…. </w:t>
      </w:r>
      <w:r w:rsidRPr="00CA6245">
        <w:t>It was like, ‘Okay, come on, boss. What’s the plan?’ They just wanted to know. Very, very striking when the rest of Whitehall was essentially just still in shock.</w:t>
      </w:r>
      <w:r w:rsidR="00CA6245">
        <w:t>”</w:t>
      </w:r>
    </w:p>
    <w:p w14:paraId="32B184C0" w14:textId="7A832BC0" w:rsidR="00E61CFE" w:rsidRDefault="00DC2FB5" w:rsidP="00B50BEC">
      <w:pPr>
        <w:spacing w:line="480" w:lineRule="auto"/>
        <w:rPr>
          <w:lang w:val="en-US"/>
        </w:rPr>
      </w:pPr>
      <w:r>
        <w:rPr>
          <w:lang w:val="en-US"/>
        </w:rPr>
        <w:tab/>
        <w:t>Here, then, the self-soothing value of the Whitehall ethos help</w:t>
      </w:r>
      <w:r w:rsidR="00B55382">
        <w:rPr>
          <w:lang w:val="en-US"/>
        </w:rPr>
        <w:t>s</w:t>
      </w:r>
      <w:r>
        <w:rPr>
          <w:lang w:val="en-US"/>
        </w:rPr>
        <w:t xml:space="preserve"> civil servants to process their emotions. But</w:t>
      </w:r>
      <w:r w:rsidR="00B55382">
        <w:rPr>
          <w:lang w:val="en-US"/>
        </w:rPr>
        <w:t xml:space="preserve"> </w:t>
      </w:r>
      <w:proofErr w:type="gramStart"/>
      <w:r w:rsidR="00B55382">
        <w:rPr>
          <w:lang w:val="en-US"/>
        </w:rPr>
        <w:t>also</w:t>
      </w:r>
      <w:proofErr w:type="gramEnd"/>
      <w:r>
        <w:rPr>
          <w:lang w:val="en-US"/>
        </w:rPr>
        <w:t xml:space="preserve"> some differentiation </w:t>
      </w:r>
      <w:r w:rsidR="00B55382">
        <w:rPr>
          <w:lang w:val="en-US"/>
        </w:rPr>
        <w:t xml:space="preserve">emerges </w:t>
      </w:r>
      <w:r>
        <w:rPr>
          <w:lang w:val="en-US"/>
        </w:rPr>
        <w:t>in how parts of Whitehall performed devotion to this ethos</w:t>
      </w:r>
      <w:r w:rsidR="00E90F88">
        <w:rPr>
          <w:lang w:val="en-US"/>
        </w:rPr>
        <w:t>.</w:t>
      </w:r>
      <w:r>
        <w:rPr>
          <w:lang w:val="en-US"/>
        </w:rPr>
        <w:t xml:space="preserve"> </w:t>
      </w:r>
      <w:r w:rsidR="00E90F88">
        <w:rPr>
          <w:lang w:val="en-US"/>
        </w:rPr>
        <w:t>F</w:t>
      </w:r>
      <w:r>
        <w:rPr>
          <w:lang w:val="en-US"/>
        </w:rPr>
        <w:t>or some, it involved a reflective approach to processing emotions before collectively recommitting to detachment, impartiality and continuity</w:t>
      </w:r>
      <w:r w:rsidR="003D3A1E">
        <w:rPr>
          <w:lang w:val="en-US"/>
        </w:rPr>
        <w:t xml:space="preserve"> (or, in fact, rejecting their civil servant role)</w:t>
      </w:r>
      <w:r>
        <w:rPr>
          <w:lang w:val="en-US"/>
        </w:rPr>
        <w:t xml:space="preserve">, whereas for others faith in these old staples was an instinctive and unspoken </w:t>
      </w:r>
      <w:r w:rsidR="00E33B18">
        <w:rPr>
          <w:lang w:val="en-US"/>
        </w:rPr>
        <w:t>source of strength</w:t>
      </w:r>
      <w:r>
        <w:rPr>
          <w:lang w:val="en-US"/>
        </w:rPr>
        <w:t xml:space="preserve">. </w:t>
      </w:r>
      <w:r w:rsidR="00B55382">
        <w:rPr>
          <w:lang w:val="en-US"/>
        </w:rPr>
        <w:t>The discussion section will</w:t>
      </w:r>
      <w:r>
        <w:rPr>
          <w:lang w:val="en-US"/>
        </w:rPr>
        <w:t xml:space="preserve"> tease out some of the implications of th</w:t>
      </w:r>
      <w:r w:rsidR="00E33B18">
        <w:rPr>
          <w:lang w:val="en-US"/>
        </w:rPr>
        <w:t>is</w:t>
      </w:r>
      <w:r>
        <w:rPr>
          <w:lang w:val="en-US"/>
        </w:rPr>
        <w:t xml:space="preserve"> distinction.</w:t>
      </w:r>
    </w:p>
    <w:p w14:paraId="0DF1EEAB" w14:textId="77777777" w:rsidR="00E61CFE" w:rsidRDefault="00E61CFE" w:rsidP="00B50BEC">
      <w:pPr>
        <w:spacing w:line="480" w:lineRule="auto"/>
        <w:rPr>
          <w:lang w:val="en-US"/>
        </w:rPr>
      </w:pPr>
    </w:p>
    <w:p w14:paraId="2ED6EB5C" w14:textId="4AD5CE2F" w:rsidR="001C6CF1" w:rsidRPr="00B50BEC" w:rsidRDefault="00E63311" w:rsidP="00B50BEC">
      <w:pPr>
        <w:spacing w:line="480" w:lineRule="auto"/>
        <w:ind w:firstLine="720"/>
        <w:rPr>
          <w:b/>
          <w:bCs/>
          <w:lang w:val="en-US"/>
        </w:rPr>
      </w:pPr>
      <w:r w:rsidRPr="00B50BEC">
        <w:rPr>
          <w:b/>
          <w:bCs/>
          <w:lang w:val="en-US"/>
        </w:rPr>
        <w:t>The struggle for proficiency</w:t>
      </w:r>
    </w:p>
    <w:p w14:paraId="16C8C747" w14:textId="5A15E5D0" w:rsidR="003D3A1E" w:rsidRDefault="001C6CF1" w:rsidP="00B50BEC">
      <w:pPr>
        <w:spacing w:line="480" w:lineRule="auto"/>
        <w:ind w:firstLine="720"/>
        <w:rPr>
          <w:lang w:val="en-US"/>
        </w:rPr>
      </w:pPr>
      <w:r>
        <w:rPr>
          <w:lang w:val="en-US"/>
        </w:rPr>
        <w:t xml:space="preserve">In a context where many were internally feeling anxious and conflicted, </w:t>
      </w:r>
      <w:r w:rsidR="00AA48C7">
        <w:rPr>
          <w:lang w:val="en-US"/>
        </w:rPr>
        <w:t xml:space="preserve">the question </w:t>
      </w:r>
      <w:r w:rsidR="00760032">
        <w:rPr>
          <w:lang w:val="en-US"/>
        </w:rPr>
        <w:t>became</w:t>
      </w:r>
      <w:r w:rsidR="00AA48C7">
        <w:rPr>
          <w:lang w:val="en-US"/>
        </w:rPr>
        <w:t xml:space="preserve">: </w:t>
      </w:r>
      <w:r>
        <w:rPr>
          <w:lang w:val="en-US"/>
        </w:rPr>
        <w:t>how would they publicly perform the part of a</w:t>
      </w:r>
      <w:r w:rsidR="00FF097C">
        <w:rPr>
          <w:lang w:val="en-US"/>
        </w:rPr>
        <w:t>n</w:t>
      </w:r>
      <w:r w:rsidR="00AA48C7">
        <w:rPr>
          <w:lang w:val="en-US"/>
        </w:rPr>
        <w:t xml:space="preserve"> impartial,</w:t>
      </w:r>
      <w:r>
        <w:rPr>
          <w:lang w:val="en-US"/>
        </w:rPr>
        <w:t xml:space="preserve"> detached civil servant?</w:t>
      </w:r>
      <w:r w:rsidR="00FF097C">
        <w:rPr>
          <w:lang w:val="en-US"/>
        </w:rPr>
        <w:t xml:space="preserve"> </w:t>
      </w:r>
      <w:r w:rsidR="003D3A1E">
        <w:rPr>
          <w:lang w:val="en-US"/>
        </w:rPr>
        <w:t>For some, the whole experience was so discombobulating that it emboldened them to challenge established norms</w:t>
      </w:r>
      <w:r w:rsidR="00AA48C7">
        <w:rPr>
          <w:lang w:val="en-US"/>
        </w:rPr>
        <w:t xml:space="preserve"> publicly</w:t>
      </w:r>
      <w:r w:rsidR="003D3A1E">
        <w:rPr>
          <w:lang w:val="en-US"/>
        </w:rPr>
        <w:t xml:space="preserve">. O’Toole, for instance, had requested that he be allowed to defy the apolitical conventions of the civil service and campaign for </w:t>
      </w:r>
      <w:r w:rsidR="00326DE5">
        <w:rPr>
          <w:lang w:val="en-US"/>
        </w:rPr>
        <w:t>‘</w:t>
      </w:r>
      <w:r w:rsidR="003D3A1E">
        <w:rPr>
          <w:lang w:val="en-US"/>
        </w:rPr>
        <w:t>Remain</w:t>
      </w:r>
      <w:r w:rsidR="00326DE5">
        <w:rPr>
          <w:lang w:val="en-US"/>
        </w:rPr>
        <w:t>’ (the anti-Brexit side of the debate)</w:t>
      </w:r>
      <w:r w:rsidR="003D3A1E">
        <w:rPr>
          <w:lang w:val="en-US"/>
        </w:rPr>
        <w:t>:</w:t>
      </w:r>
      <w:r w:rsidR="00CA6245">
        <w:rPr>
          <w:lang w:val="en-US"/>
        </w:rPr>
        <w:t xml:space="preserve"> “</w:t>
      </w:r>
      <w:r w:rsidR="003D3A1E" w:rsidRPr="00CA6245">
        <w:rPr>
          <w:lang w:val="en-AU"/>
        </w:rPr>
        <w:t xml:space="preserve">I can remember specifically asking, slightly naively – almost to get an on-the-record ‘no’ – if it would be completely beyond the realms of propriety for me to go out and do some </w:t>
      </w:r>
      <w:r w:rsidR="003D3A1E" w:rsidRPr="00CA6245">
        <w:rPr>
          <w:lang w:val="en-AU"/>
        </w:rPr>
        <w:lastRenderedPageBreak/>
        <w:t>Remain canvassing in the final weeks of the Referendum. I knew the answer, but I wanted to say that I had asked the question, because I felt so strongly.</w:t>
      </w:r>
      <w:r w:rsidR="00CA6245">
        <w:rPr>
          <w:lang w:val="en-AU"/>
        </w:rPr>
        <w:t>”</w:t>
      </w:r>
    </w:p>
    <w:p w14:paraId="7AD36102" w14:textId="1CFAAD23" w:rsidR="000C04D1" w:rsidRDefault="000C04D1" w:rsidP="00B50BEC">
      <w:pPr>
        <w:spacing w:line="480" w:lineRule="auto"/>
        <w:ind w:firstLine="720"/>
        <w:rPr>
          <w:lang w:val="en-US"/>
        </w:rPr>
      </w:pPr>
      <w:r>
        <w:rPr>
          <w:lang w:val="en-US"/>
        </w:rPr>
        <w:t xml:space="preserve">Once reconciled to the initial shock, ‘getting Brexit done’ </w:t>
      </w:r>
      <w:r w:rsidR="00DF3C09">
        <w:rPr>
          <w:lang w:val="en-US"/>
        </w:rPr>
        <w:t>would prove to drag</w:t>
      </w:r>
      <w:r>
        <w:rPr>
          <w:lang w:val="en-US"/>
        </w:rPr>
        <w:t xml:space="preserve"> on for months and then year</w:t>
      </w:r>
      <w:r w:rsidR="00E90F88">
        <w:rPr>
          <w:lang w:val="en-US"/>
        </w:rPr>
        <w:t>s. The</w:t>
      </w:r>
      <w:r w:rsidR="009E5A50">
        <w:rPr>
          <w:lang w:val="en-US"/>
        </w:rPr>
        <w:t xml:space="preserve"> </w:t>
      </w:r>
      <w:r w:rsidR="00E90F88">
        <w:rPr>
          <w:lang w:val="en-US"/>
        </w:rPr>
        <w:t>ordeal encompassed</w:t>
      </w:r>
      <w:r w:rsidR="00DF3C09">
        <w:rPr>
          <w:lang w:val="en-US"/>
        </w:rPr>
        <w:t xml:space="preserve"> two general elections and two new Prime Ministers</w:t>
      </w:r>
      <w:r w:rsidR="009E5A50">
        <w:rPr>
          <w:lang w:val="en-US"/>
        </w:rPr>
        <w:t>,</w:t>
      </w:r>
      <w:r w:rsidR="00DF3C09">
        <w:rPr>
          <w:lang w:val="en-US"/>
        </w:rPr>
        <w:t xml:space="preserve"> machinery of government changes</w:t>
      </w:r>
      <w:r w:rsidR="00760032">
        <w:rPr>
          <w:lang w:val="en-US"/>
        </w:rPr>
        <w:t xml:space="preserve">, </w:t>
      </w:r>
      <w:r w:rsidR="00DF3C09">
        <w:rPr>
          <w:lang w:val="en-US"/>
        </w:rPr>
        <w:t xml:space="preserve">multiple Ministerial reshuffles, </w:t>
      </w:r>
      <w:r w:rsidR="00760032">
        <w:rPr>
          <w:lang w:val="en-US"/>
        </w:rPr>
        <w:t>and</w:t>
      </w:r>
      <w:r w:rsidR="00DF3C09">
        <w:rPr>
          <w:lang w:val="en-US"/>
        </w:rPr>
        <w:t xml:space="preserve"> </w:t>
      </w:r>
      <w:r w:rsidR="00E90F88">
        <w:rPr>
          <w:lang w:val="en-US"/>
        </w:rPr>
        <w:t xml:space="preserve">a </w:t>
      </w:r>
      <w:r w:rsidR="00DF3C09">
        <w:rPr>
          <w:lang w:val="en-US"/>
        </w:rPr>
        <w:t>high-profile, drawn-out, complex and highly controversial</w:t>
      </w:r>
      <w:r w:rsidR="00E90F88">
        <w:rPr>
          <w:lang w:val="en-US"/>
        </w:rPr>
        <w:t xml:space="preserve"> set of</w:t>
      </w:r>
      <w:r w:rsidR="00DF3C09">
        <w:rPr>
          <w:lang w:val="en-US"/>
        </w:rPr>
        <w:t xml:space="preserve"> negotiations with the EU</w:t>
      </w:r>
      <w:r>
        <w:rPr>
          <w:lang w:val="en-US"/>
        </w:rPr>
        <w:t>. New challenges to emotional competence came to the fore</w:t>
      </w:r>
      <w:r w:rsidR="00981FB6">
        <w:rPr>
          <w:lang w:val="en-US"/>
        </w:rPr>
        <w:t xml:space="preserve"> during this tumultuous period</w:t>
      </w:r>
      <w:r w:rsidR="00DF3C09">
        <w:rPr>
          <w:lang w:val="en-US"/>
        </w:rPr>
        <w:t xml:space="preserve"> in British political history</w:t>
      </w:r>
      <w:r>
        <w:rPr>
          <w:lang w:val="en-US"/>
        </w:rPr>
        <w:t xml:space="preserve">. </w:t>
      </w:r>
      <w:proofErr w:type="gramStart"/>
      <w:r>
        <w:rPr>
          <w:lang w:val="en-US"/>
        </w:rPr>
        <w:t>In particular, there</w:t>
      </w:r>
      <w:proofErr w:type="gramEnd"/>
      <w:r>
        <w:rPr>
          <w:lang w:val="en-US"/>
        </w:rPr>
        <w:t xml:space="preserve"> was a struggle for proficiency – for civil servants to</w:t>
      </w:r>
      <w:r w:rsidR="00AA48C7">
        <w:rPr>
          <w:lang w:val="en-US"/>
        </w:rPr>
        <w:t xml:space="preserve"> display and</w:t>
      </w:r>
      <w:r>
        <w:rPr>
          <w:lang w:val="en-US"/>
        </w:rPr>
        <w:t xml:space="preserve"> </w:t>
      </w:r>
      <w:r w:rsidR="00AA48C7">
        <w:rPr>
          <w:lang w:val="en-US"/>
        </w:rPr>
        <w:t xml:space="preserve">perform </w:t>
      </w:r>
      <w:r>
        <w:rPr>
          <w:lang w:val="en-US"/>
        </w:rPr>
        <w:t>emotions in keeping with ‘natural’ detachment and impartiality</w:t>
      </w:r>
      <w:r w:rsidR="00E90F88">
        <w:rPr>
          <w:lang w:val="en-US"/>
        </w:rPr>
        <w:t xml:space="preserve"> externally</w:t>
      </w:r>
      <w:r>
        <w:rPr>
          <w:lang w:val="en-US"/>
        </w:rPr>
        <w:t>. For those engaged at the coalface of working through complexities, the strain was considerable, as Moriarty explain</w:t>
      </w:r>
      <w:r w:rsidR="002A3888">
        <w:rPr>
          <w:lang w:val="en-US"/>
        </w:rPr>
        <w:t>ed</w:t>
      </w:r>
      <w:r>
        <w:rPr>
          <w:lang w:val="en-US"/>
        </w:rPr>
        <w:t xml:space="preserve">: </w:t>
      </w:r>
      <w:r w:rsidR="00CA6245">
        <w:rPr>
          <w:lang w:val="en-US"/>
        </w:rPr>
        <w:t>“</w:t>
      </w:r>
      <w:r w:rsidRPr="00CA6245">
        <w:t>There was a huge amount of strain as we went through the Brexit work, partly because it was technically difficult. And the constant uncertainty was hard for people.</w:t>
      </w:r>
      <w:r w:rsidR="00CA6245">
        <w:t>”</w:t>
      </w:r>
      <w:r w:rsidRPr="00CA6245">
        <w:t xml:space="preserve"> </w:t>
      </w:r>
    </w:p>
    <w:p w14:paraId="4B9C1C49" w14:textId="57D0D24F" w:rsidR="00F71D2E" w:rsidRDefault="00F71D2E" w:rsidP="00B50BEC">
      <w:pPr>
        <w:spacing w:line="480" w:lineRule="auto"/>
        <w:rPr>
          <w:lang w:val="en-US"/>
        </w:rPr>
      </w:pPr>
      <w:r>
        <w:rPr>
          <w:lang w:val="en-US"/>
        </w:rPr>
        <w:tab/>
        <w:t xml:space="preserve">One important component here </w:t>
      </w:r>
      <w:r w:rsidR="00981FB6" w:rsidRPr="4027CD60">
        <w:rPr>
          <w:lang w:val="en-US"/>
        </w:rPr>
        <w:t xml:space="preserve">entailed keeping a lid on frustrations with perceived political mishandling of the process of disengaging. The best example relates to Westminster’s relationships with the devolved administrations, in which Brexit developments were a frequent source of interjurisdictional conflict. </w:t>
      </w:r>
      <w:r w:rsidR="3125BE3C" w:rsidRPr="4027CD60">
        <w:rPr>
          <w:lang w:val="en-US"/>
        </w:rPr>
        <w:t xml:space="preserve">Of the constituent nations in the United Kingdom, Scotland, Northern Ireland and Wales all had their own devolved governments that would be impacted by </w:t>
      </w:r>
      <w:r w:rsidR="43D54F46" w:rsidRPr="4027CD60">
        <w:rPr>
          <w:lang w:val="en-US"/>
        </w:rPr>
        <w:t xml:space="preserve">national decisions around Brexit. The friction was particularly noticeable </w:t>
      </w:r>
      <w:r w:rsidR="69E83F2B" w:rsidRPr="4027CD60">
        <w:rPr>
          <w:lang w:val="en-US"/>
        </w:rPr>
        <w:t xml:space="preserve">for </w:t>
      </w:r>
      <w:r w:rsidR="43D54F46" w:rsidRPr="4027CD60">
        <w:rPr>
          <w:lang w:val="en-US"/>
        </w:rPr>
        <w:t>the two nations – Scotland and Norther</w:t>
      </w:r>
      <w:r w:rsidR="00D6194A">
        <w:rPr>
          <w:lang w:val="en-US"/>
        </w:rPr>
        <w:t>n</w:t>
      </w:r>
      <w:r w:rsidR="43D54F46" w:rsidRPr="4027CD60">
        <w:rPr>
          <w:lang w:val="en-US"/>
        </w:rPr>
        <w:t xml:space="preserve"> Ireland</w:t>
      </w:r>
      <w:r w:rsidR="2ADA720E" w:rsidRPr="4027CD60">
        <w:rPr>
          <w:lang w:val="en-US"/>
        </w:rPr>
        <w:t xml:space="preserve"> – that had voted to stay in the EU</w:t>
      </w:r>
      <w:r w:rsidR="2E6F889F" w:rsidRPr="4027CD60">
        <w:rPr>
          <w:lang w:val="en-US"/>
        </w:rPr>
        <w:t xml:space="preserve">, only to find themselves over-borne by the majority leave vote in England and Wales. </w:t>
      </w:r>
      <w:r w:rsidR="6D146DD0" w:rsidRPr="4027CD60">
        <w:rPr>
          <w:lang w:val="en-US"/>
        </w:rPr>
        <w:t xml:space="preserve">This made inter-governmental work even more challenging. </w:t>
      </w:r>
      <w:r w:rsidR="00981FB6" w:rsidRPr="4027CD60">
        <w:rPr>
          <w:lang w:val="en-US"/>
        </w:rPr>
        <w:t xml:space="preserve">As </w:t>
      </w:r>
      <w:r w:rsidR="00B65FC4" w:rsidRPr="4027CD60">
        <w:rPr>
          <w:lang w:val="en-US"/>
        </w:rPr>
        <w:t xml:space="preserve">Philip </w:t>
      </w:r>
      <w:r w:rsidR="00981FB6" w:rsidRPr="4027CD60">
        <w:rPr>
          <w:lang w:val="en-US"/>
        </w:rPr>
        <w:t>Rycroft</w:t>
      </w:r>
      <w:r w:rsidR="002A3888" w:rsidRPr="4027CD60">
        <w:rPr>
          <w:lang w:val="en-US"/>
        </w:rPr>
        <w:t xml:space="preserve"> </w:t>
      </w:r>
      <w:r w:rsidR="00B65FC4" w:rsidRPr="4027CD60">
        <w:rPr>
          <w:lang w:val="en-US"/>
        </w:rPr>
        <w:t xml:space="preserve">from the Department </w:t>
      </w:r>
      <w:r w:rsidR="00A1536E">
        <w:rPr>
          <w:lang w:val="en-US"/>
        </w:rPr>
        <w:t>for</w:t>
      </w:r>
      <w:r w:rsidR="00B65FC4" w:rsidRPr="4027CD60">
        <w:rPr>
          <w:lang w:val="en-US"/>
        </w:rPr>
        <w:t xml:space="preserve"> Exiting the European Union </w:t>
      </w:r>
      <w:r w:rsidR="00981FB6" w:rsidRPr="4027CD60">
        <w:rPr>
          <w:lang w:val="en-US"/>
        </w:rPr>
        <w:t>explains, civil servants engaged in this work resented having to share responsibility for Ministerial hubris:</w:t>
      </w:r>
      <w:r w:rsidR="00CA6245">
        <w:rPr>
          <w:lang w:val="en-US"/>
        </w:rPr>
        <w:t xml:space="preserve"> “</w:t>
      </w:r>
      <w:r w:rsidR="00AE17D8" w:rsidRPr="00CA6245">
        <w:rPr>
          <w:lang w:val="en-AU"/>
        </w:rPr>
        <w:t>It was almost impossible to persuade Number 10</w:t>
      </w:r>
      <w:proofErr w:type="gramStart"/>
      <w:r w:rsidR="00AE17D8" w:rsidRPr="00CA6245">
        <w:rPr>
          <w:lang w:val="en-AU"/>
        </w:rPr>
        <w:t>, in particular, to</w:t>
      </w:r>
      <w:proofErr w:type="gramEnd"/>
      <w:r w:rsidR="00AE17D8" w:rsidRPr="00CA6245">
        <w:rPr>
          <w:lang w:val="en-AU"/>
        </w:rPr>
        <w:t xml:space="preserve"> treat them </w:t>
      </w:r>
      <w:r w:rsidR="00AE17D8" w:rsidRPr="00CA6245">
        <w:rPr>
          <w:lang w:val="en-AU"/>
        </w:rPr>
        <w:lastRenderedPageBreak/>
        <w:t>as though they were grown-up governments with their own democratic legitimacy. ‘What, you want to share the papers for a meeting with them, like more than two hours before the meeting?’ ‘Yes, it would be quite helpful.’ ‘You can’t.’ ‘For God’s sake.</w:t>
      </w:r>
      <w:r w:rsidR="00981FB6" w:rsidRPr="00CA6245">
        <w:rPr>
          <w:lang w:val="en-AU"/>
        </w:rPr>
        <w:t>’</w:t>
      </w:r>
      <w:r w:rsidR="00CA6245">
        <w:rPr>
          <w:lang w:val="en-AU"/>
        </w:rPr>
        <w:t>”</w:t>
      </w:r>
    </w:p>
    <w:p w14:paraId="61E36555" w14:textId="77777777" w:rsidR="00CA6245" w:rsidRDefault="000C04D1" w:rsidP="00B50BEC">
      <w:pPr>
        <w:spacing w:line="480" w:lineRule="auto"/>
      </w:pPr>
      <w:r>
        <w:rPr>
          <w:lang w:val="en-US"/>
        </w:rPr>
        <w:tab/>
      </w:r>
      <w:r w:rsidR="00F71D2E">
        <w:rPr>
          <w:lang w:val="en-US"/>
        </w:rPr>
        <w:t xml:space="preserve">A </w:t>
      </w:r>
      <w:r w:rsidR="00AE17D8">
        <w:rPr>
          <w:lang w:val="en-US"/>
        </w:rPr>
        <w:t>common coping strategy in the face of these challenges</w:t>
      </w:r>
      <w:r w:rsidR="00F71D2E">
        <w:rPr>
          <w:lang w:val="en-US"/>
        </w:rPr>
        <w:t xml:space="preserve"> was to compartmentalize</w:t>
      </w:r>
      <w:r w:rsidR="00AE17D8">
        <w:rPr>
          <w:lang w:val="en-US"/>
        </w:rPr>
        <w:t xml:space="preserve"> – to </w:t>
      </w:r>
      <w:r w:rsidR="00981FB6">
        <w:rPr>
          <w:lang w:val="en-US"/>
        </w:rPr>
        <w:t>engage externally only</w:t>
      </w:r>
      <w:r w:rsidR="00AE17D8">
        <w:rPr>
          <w:lang w:val="en-US"/>
        </w:rPr>
        <w:t xml:space="preserve"> on what could be controlled in a manner befitting the natural detachment of the civil service</w:t>
      </w:r>
      <w:r w:rsidR="00F71D2E">
        <w:rPr>
          <w:lang w:val="en-US"/>
        </w:rPr>
        <w:t xml:space="preserve">. </w:t>
      </w:r>
      <w:r w:rsidR="009E5A50">
        <w:rPr>
          <w:lang w:val="en-US"/>
        </w:rPr>
        <w:t xml:space="preserve">For example, </w:t>
      </w:r>
      <w:r w:rsidR="00AE17D8">
        <w:rPr>
          <w:lang w:val="en-US"/>
        </w:rPr>
        <w:t>Julian King</w:t>
      </w:r>
      <w:r w:rsidR="002C19D4">
        <w:rPr>
          <w:lang w:val="en-US"/>
        </w:rPr>
        <w:t xml:space="preserve"> (former British Ambassador to France</w:t>
      </w:r>
      <w:r w:rsidR="009978EE">
        <w:rPr>
          <w:lang w:val="en-US"/>
        </w:rPr>
        <w:t xml:space="preserve"> and European Commissioner for the Security Union</w:t>
      </w:r>
      <w:r w:rsidR="002C19D4">
        <w:rPr>
          <w:lang w:val="en-US"/>
        </w:rPr>
        <w:t>)</w:t>
      </w:r>
      <w:r w:rsidR="00AE17D8">
        <w:rPr>
          <w:lang w:val="en-US"/>
        </w:rPr>
        <w:t>, s</w:t>
      </w:r>
      <w:r w:rsidR="00F71D2E">
        <w:rPr>
          <w:lang w:val="en-US"/>
        </w:rPr>
        <w:t>p</w:t>
      </w:r>
      <w:r w:rsidR="009E5A50">
        <w:rPr>
          <w:lang w:val="en-US"/>
        </w:rPr>
        <w:t>oke</w:t>
      </w:r>
      <w:r w:rsidR="00F71D2E">
        <w:rPr>
          <w:lang w:val="en-US"/>
        </w:rPr>
        <w:t xml:space="preserve"> about </w:t>
      </w:r>
      <w:r w:rsidR="00AE17D8">
        <w:rPr>
          <w:lang w:val="en-US"/>
        </w:rPr>
        <w:t>maintaining</w:t>
      </w:r>
      <w:r w:rsidR="00F71D2E">
        <w:rPr>
          <w:lang w:val="en-US"/>
        </w:rPr>
        <w:t xml:space="preserve"> relationship</w:t>
      </w:r>
      <w:r w:rsidR="00AE17D8">
        <w:rPr>
          <w:lang w:val="en-US"/>
        </w:rPr>
        <w:t>s and working through key issues</w:t>
      </w:r>
      <w:r w:rsidR="00F71D2E">
        <w:rPr>
          <w:lang w:val="en-US"/>
        </w:rPr>
        <w:t xml:space="preserve"> with</w:t>
      </w:r>
      <w:r w:rsidR="00AE17D8">
        <w:rPr>
          <w:lang w:val="en-US"/>
        </w:rPr>
        <w:t xml:space="preserve"> counterparts in</w:t>
      </w:r>
      <w:r w:rsidR="00F71D2E">
        <w:rPr>
          <w:lang w:val="en-US"/>
        </w:rPr>
        <w:t xml:space="preserve"> Europe outside of </w:t>
      </w:r>
      <w:r w:rsidR="00AE17D8">
        <w:rPr>
          <w:lang w:val="en-US"/>
        </w:rPr>
        <w:t xml:space="preserve">the formal </w:t>
      </w:r>
      <w:r w:rsidR="00F71D2E">
        <w:rPr>
          <w:lang w:val="en-US"/>
        </w:rPr>
        <w:t>Brexit negotiations:</w:t>
      </w:r>
      <w:r w:rsidR="00CA6245">
        <w:rPr>
          <w:lang w:val="en-US"/>
        </w:rPr>
        <w:t xml:space="preserve"> “</w:t>
      </w:r>
      <w:r w:rsidR="00F71D2E" w:rsidRPr="00CA6245">
        <w:t xml:space="preserve">Fortunately, everybody was content to recognise that there was a portfolio job to do </w:t>
      </w:r>
      <w:r w:rsidR="00A8704F" w:rsidRPr="00CA6245">
        <w:t xml:space="preserve">[…] and </w:t>
      </w:r>
      <w:r w:rsidR="00F71D2E" w:rsidRPr="00CA6245">
        <w:t>we managed to build a corpus of work that got some buy-in. So that was the day job.</w:t>
      </w:r>
    </w:p>
    <w:p w14:paraId="5A8FD584" w14:textId="076251A9" w:rsidR="00CA6245" w:rsidRDefault="00F71D2E" w:rsidP="00B50BEC">
      <w:pPr>
        <w:spacing w:line="480" w:lineRule="auto"/>
        <w:rPr>
          <w:lang w:val="en-US"/>
        </w:rPr>
      </w:pPr>
      <w:r w:rsidRPr="00CA6245">
        <w:t>Then, occasionally, if you were on a visit somewhere, you’d do that work, and then over a meal perhaps somebody would say to you, ‘Brexit – so how’s that all working out?’, and you would have a separate discussion. But it was largely compartmentalised</w:t>
      </w:r>
      <w:r w:rsidR="00760032" w:rsidRPr="00CA6245">
        <w:t>…</w:t>
      </w:r>
      <w:r w:rsidR="00CA6245">
        <w:t>”</w:t>
      </w:r>
    </w:p>
    <w:p w14:paraId="030CA4BC" w14:textId="740ABA09" w:rsidR="00981FB6" w:rsidRDefault="00186A27" w:rsidP="00B50BEC">
      <w:pPr>
        <w:spacing w:line="480" w:lineRule="auto"/>
        <w:ind w:firstLine="720"/>
        <w:rPr>
          <w:lang w:val="en-US"/>
        </w:rPr>
      </w:pPr>
      <w:r>
        <w:rPr>
          <w:lang w:val="en-US"/>
        </w:rPr>
        <w:t>What participants describe, overall, is a struggle to perform reassurance. The volatile context tested their capacity to live up to ‘natural’ expectations of</w:t>
      </w:r>
      <w:r w:rsidR="00A8704F">
        <w:rPr>
          <w:lang w:val="en-US"/>
        </w:rPr>
        <w:t xml:space="preserve"> showing</w:t>
      </w:r>
      <w:r>
        <w:rPr>
          <w:lang w:val="en-US"/>
        </w:rPr>
        <w:t xml:space="preserve"> detachment</w:t>
      </w:r>
      <w:r w:rsidR="00F96118">
        <w:rPr>
          <w:lang w:val="en-US"/>
        </w:rPr>
        <w:t xml:space="preserve"> from politics</w:t>
      </w:r>
      <w:r>
        <w:rPr>
          <w:lang w:val="en-US"/>
        </w:rPr>
        <w:t xml:space="preserve"> and dispassionate professionalism.</w:t>
      </w:r>
    </w:p>
    <w:p w14:paraId="70A68971" w14:textId="77777777" w:rsidR="00981FB6" w:rsidRDefault="00981FB6" w:rsidP="00B50BEC">
      <w:pPr>
        <w:spacing w:line="480" w:lineRule="auto"/>
        <w:rPr>
          <w:lang w:val="en-US"/>
        </w:rPr>
      </w:pPr>
    </w:p>
    <w:p w14:paraId="44E98965" w14:textId="59D52E21" w:rsidR="00186A27" w:rsidRPr="00B50BEC" w:rsidRDefault="00E63311" w:rsidP="00B50BEC">
      <w:pPr>
        <w:spacing w:line="480" w:lineRule="auto"/>
        <w:ind w:firstLine="720"/>
        <w:rPr>
          <w:b/>
          <w:bCs/>
          <w:lang w:val="en-US"/>
        </w:rPr>
      </w:pPr>
      <w:r w:rsidRPr="00B50BEC">
        <w:rPr>
          <w:b/>
          <w:bCs/>
          <w:lang w:val="en-US"/>
        </w:rPr>
        <w:t>The struggle for personification</w:t>
      </w:r>
    </w:p>
    <w:p w14:paraId="1C2D914B" w14:textId="0361E9CD" w:rsidR="00186A27" w:rsidRDefault="00186A27" w:rsidP="00B50BEC">
      <w:pPr>
        <w:spacing w:line="480" w:lineRule="auto"/>
        <w:rPr>
          <w:lang w:val="en-US"/>
        </w:rPr>
      </w:pPr>
      <w:r>
        <w:rPr>
          <w:lang w:val="en-US"/>
        </w:rPr>
        <w:tab/>
        <w:t xml:space="preserve">By the time Brexit was </w:t>
      </w:r>
      <w:r w:rsidR="00E90F88">
        <w:rPr>
          <w:lang w:val="en-US"/>
        </w:rPr>
        <w:t>‘</w:t>
      </w:r>
      <w:r>
        <w:rPr>
          <w:lang w:val="en-US"/>
        </w:rPr>
        <w:t>done</w:t>
      </w:r>
      <w:r w:rsidR="00E90F88">
        <w:rPr>
          <w:lang w:val="en-US"/>
        </w:rPr>
        <w:t>’</w:t>
      </w:r>
      <w:r>
        <w:rPr>
          <w:lang w:val="en-US"/>
        </w:rPr>
        <w:t>, most participants were able to look back with pride at what the civil service had achieved.</w:t>
      </w:r>
      <w:r w:rsidR="002A3888">
        <w:rPr>
          <w:lang w:val="en-US"/>
        </w:rPr>
        <w:t xml:space="preserve"> </w:t>
      </w:r>
      <w:r>
        <w:rPr>
          <w:lang w:val="en-US"/>
        </w:rPr>
        <w:t xml:space="preserve">Jones </w:t>
      </w:r>
      <w:r w:rsidR="00423EA2">
        <w:rPr>
          <w:lang w:val="en-US"/>
        </w:rPr>
        <w:t xml:space="preserve">(head of the government legal department) </w:t>
      </w:r>
      <w:r>
        <w:rPr>
          <w:lang w:val="en-US"/>
        </w:rPr>
        <w:t xml:space="preserve">summed up the mood this way: </w:t>
      </w:r>
      <w:r w:rsidR="00CA6245">
        <w:rPr>
          <w:lang w:val="en-US"/>
        </w:rPr>
        <w:t>“</w:t>
      </w:r>
      <w:r w:rsidRPr="00CA6245">
        <w:t xml:space="preserve">I think the Civil Service has </w:t>
      </w:r>
      <w:proofErr w:type="gramStart"/>
      <w:r w:rsidRPr="00CA6245">
        <w:t>actually survived</w:t>
      </w:r>
      <w:proofErr w:type="gramEnd"/>
      <w:r w:rsidRPr="00CA6245">
        <w:t xml:space="preserve"> this remarkably well. Obviously, I’m particularly proud of my bit of it. But, in the end, we took everything that was thrown at us, and we did what the politicians asked, whatever our personal views, in the best </w:t>
      </w:r>
      <w:r w:rsidRPr="00CA6245">
        <w:lastRenderedPageBreak/>
        <w:t xml:space="preserve">traditions of the Civil Service. </w:t>
      </w:r>
      <w:proofErr w:type="gramStart"/>
      <w:r w:rsidRPr="00CA6245">
        <w:t>So</w:t>
      </w:r>
      <w:proofErr w:type="gramEnd"/>
      <w:r w:rsidRPr="00CA6245">
        <w:t xml:space="preserve"> Brexit was done, in the end, to the timetable, according to the wishes of the politicians.</w:t>
      </w:r>
      <w:r w:rsidR="00CA6245">
        <w:t>”</w:t>
      </w:r>
      <w:r w:rsidRPr="00CA6245">
        <w:t xml:space="preserve"> </w:t>
      </w:r>
      <w:r>
        <w:rPr>
          <w:lang w:val="en-US"/>
        </w:rPr>
        <w:tab/>
      </w:r>
    </w:p>
    <w:p w14:paraId="0B396B08" w14:textId="31645312" w:rsidR="003D4E56" w:rsidRDefault="00186A27" w:rsidP="00B50BEC">
      <w:pPr>
        <w:spacing w:line="480" w:lineRule="auto"/>
        <w:rPr>
          <w:lang w:val="en-US"/>
        </w:rPr>
      </w:pPr>
      <w:r>
        <w:rPr>
          <w:lang w:val="en-US"/>
        </w:rPr>
        <w:tab/>
        <w:t>What these expressions of pride gloss over, however, was the challenge along the way in maintaining Whitehall</w:t>
      </w:r>
      <w:r w:rsidR="00672D4D">
        <w:rPr>
          <w:lang w:val="en-US"/>
        </w:rPr>
        <w:t xml:space="preserve">’s </w:t>
      </w:r>
      <w:r>
        <w:rPr>
          <w:lang w:val="en-US"/>
        </w:rPr>
        <w:t>reputation. Indeed, the reputational risk</w:t>
      </w:r>
      <w:r w:rsidR="00E90F88">
        <w:rPr>
          <w:lang w:val="en-US"/>
        </w:rPr>
        <w:t xml:space="preserve"> </w:t>
      </w:r>
      <w:r>
        <w:rPr>
          <w:lang w:val="en-US"/>
        </w:rPr>
        <w:t>haunted</w:t>
      </w:r>
      <w:r w:rsidR="00E90F88">
        <w:rPr>
          <w:lang w:val="en-US"/>
        </w:rPr>
        <w:t xml:space="preserve"> many</w:t>
      </w:r>
      <w:r>
        <w:rPr>
          <w:lang w:val="en-US"/>
        </w:rPr>
        <w:t xml:space="preserve"> senior civil servants. As </w:t>
      </w:r>
      <w:r w:rsidR="00F96118">
        <w:rPr>
          <w:lang w:val="en-US"/>
        </w:rPr>
        <w:t xml:space="preserve">Simon </w:t>
      </w:r>
      <w:r>
        <w:rPr>
          <w:lang w:val="en-US"/>
        </w:rPr>
        <w:t>McDonald</w:t>
      </w:r>
      <w:r w:rsidR="00F96118">
        <w:rPr>
          <w:lang w:val="en-US"/>
        </w:rPr>
        <w:t xml:space="preserve"> (</w:t>
      </w:r>
      <w:r w:rsidR="00F96118" w:rsidRPr="00F96118">
        <w:rPr>
          <w:lang w:val="en-US"/>
        </w:rPr>
        <w:t>former Permanent Under Secretary at the Foreign and Commonwealth Office</w:t>
      </w:r>
      <w:r w:rsidR="00F96118">
        <w:rPr>
          <w:lang w:val="en-US"/>
        </w:rPr>
        <w:t>)</w:t>
      </w:r>
      <w:r w:rsidR="00F96118" w:rsidRPr="00F96118">
        <w:rPr>
          <w:lang w:val="en-US"/>
        </w:rPr>
        <w:t xml:space="preserve"> </w:t>
      </w:r>
      <w:r>
        <w:rPr>
          <w:lang w:val="en-US"/>
        </w:rPr>
        <w:t>explains, there was a collective weight in bearing the standards for a famously ‘Rolls Royce’ civil service</w:t>
      </w:r>
      <w:r w:rsidR="003D4E56">
        <w:rPr>
          <w:lang w:val="en-US"/>
        </w:rPr>
        <w:t xml:space="preserve"> abroad</w:t>
      </w:r>
      <w:r>
        <w:rPr>
          <w:lang w:val="en-US"/>
        </w:rPr>
        <w:t xml:space="preserve"> amidst the chaos</w:t>
      </w:r>
      <w:r w:rsidR="003D4E56">
        <w:rPr>
          <w:lang w:val="en-US"/>
        </w:rPr>
        <w:t xml:space="preserve"> at home</w:t>
      </w:r>
      <w:r>
        <w:rPr>
          <w:lang w:val="en-US"/>
        </w:rPr>
        <w:t xml:space="preserve">: </w:t>
      </w:r>
      <w:r w:rsidR="00CA6245" w:rsidRPr="00CA6245">
        <w:rPr>
          <w:lang w:val="en-US"/>
        </w:rPr>
        <w:t>“</w:t>
      </w:r>
      <w:r w:rsidR="003D4E56" w:rsidRPr="00CA6245">
        <w:t>The external high opinion of the British system turned out to be a pretty resilient thing.  I know that there are some very lippy, very articulate people who say, ‘The Brits have completely blown it and they’ll never be the same’. But I think</w:t>
      </w:r>
      <w:proofErr w:type="gramStart"/>
      <w:r w:rsidR="003D4E56" w:rsidRPr="00CA6245">
        <w:t>, actually, that</w:t>
      </w:r>
      <w:proofErr w:type="gramEnd"/>
      <w:r w:rsidR="003D4E56" w:rsidRPr="00CA6245">
        <w:t xml:space="preserve"> though people were puzzled, they just thought that this would sort itself out because it’s the United Kingdom.</w:t>
      </w:r>
      <w:r w:rsidR="00CA6245" w:rsidRPr="00CA6245">
        <w:t>”</w:t>
      </w:r>
    </w:p>
    <w:p w14:paraId="74FF65CC" w14:textId="4537AF81" w:rsidR="00186A27" w:rsidRDefault="003D4E56" w:rsidP="00B50BEC">
      <w:pPr>
        <w:spacing w:line="480" w:lineRule="auto"/>
        <w:ind w:firstLine="720"/>
        <w:rPr>
          <w:lang w:val="en-US"/>
        </w:rPr>
      </w:pPr>
      <w:r>
        <w:rPr>
          <w:lang w:val="en-US"/>
        </w:rPr>
        <w:t>The domestic political wrangling was also wearing for the most high-profile targets in ‘the Blob’</w:t>
      </w:r>
      <w:r w:rsidR="00B864F8">
        <w:rPr>
          <w:lang w:val="en-US"/>
        </w:rPr>
        <w:t>.</w:t>
      </w:r>
      <w:r w:rsidR="00E02324">
        <w:rPr>
          <w:lang w:val="en-US"/>
        </w:rPr>
        <w:t xml:space="preserve"> [Note 2 here.]</w:t>
      </w:r>
      <w:r>
        <w:rPr>
          <w:lang w:val="en-US"/>
        </w:rPr>
        <w:t xml:space="preserve"> </w:t>
      </w:r>
      <w:proofErr w:type="spellStart"/>
      <w:r>
        <w:rPr>
          <w:lang w:val="en-US"/>
        </w:rPr>
        <w:t>Sedwill</w:t>
      </w:r>
      <w:proofErr w:type="spellEnd"/>
      <w:r>
        <w:rPr>
          <w:lang w:val="en-US"/>
        </w:rPr>
        <w:t xml:space="preserve">, </w:t>
      </w:r>
      <w:r w:rsidR="002A3888">
        <w:rPr>
          <w:lang w:val="en-US"/>
        </w:rPr>
        <w:t>referring to</w:t>
      </w:r>
      <w:r>
        <w:rPr>
          <w:lang w:val="en-US"/>
        </w:rPr>
        <w:t xml:space="preserve"> his time </w:t>
      </w:r>
      <w:r w:rsidR="002A3888">
        <w:rPr>
          <w:lang w:val="en-US"/>
        </w:rPr>
        <w:t xml:space="preserve">under media fire </w:t>
      </w:r>
      <w:r>
        <w:rPr>
          <w:lang w:val="en-US"/>
        </w:rPr>
        <w:t>a</w:t>
      </w:r>
      <w:r w:rsidR="00E90F88">
        <w:rPr>
          <w:lang w:val="en-US"/>
        </w:rPr>
        <w:t>fter ascending to the role of</w:t>
      </w:r>
      <w:r>
        <w:rPr>
          <w:lang w:val="en-US"/>
        </w:rPr>
        <w:t xml:space="preserve"> Cabinet Secretary, recalled glumly:</w:t>
      </w:r>
      <w:r w:rsidR="00CA6245">
        <w:rPr>
          <w:lang w:val="en-US"/>
        </w:rPr>
        <w:t xml:space="preserve"> “</w:t>
      </w:r>
      <w:r w:rsidRPr="00CA6245">
        <w:rPr>
          <w:lang w:val="en-AU"/>
        </w:rPr>
        <w:t xml:space="preserve">In a sense, my skin was </w:t>
      </w:r>
      <w:proofErr w:type="gramStart"/>
      <w:r w:rsidRPr="00CA6245">
        <w:rPr>
          <w:lang w:val="en-AU"/>
        </w:rPr>
        <w:t>pretty thick</w:t>
      </w:r>
      <w:proofErr w:type="gramEnd"/>
      <w:r w:rsidRPr="00CA6245">
        <w:rPr>
          <w:lang w:val="en-AU"/>
        </w:rPr>
        <w:t>. I got a lot of it and woke up every Sunday morning, thinking, ‘Okay, what’s in the papers about me today?’. I think the three Perm Secs who suddenly found themselves in the crosshairs- I forget which newspaper article, but clearly briefed out- because it hadn’t happened to them before, it came as a bit of a shock to them. There was almost an expectation it went with the territory of being Cabinet Secretary.</w:t>
      </w:r>
      <w:r w:rsidR="00CA6245">
        <w:rPr>
          <w:lang w:val="en-AU"/>
        </w:rPr>
        <w:t>”</w:t>
      </w:r>
    </w:p>
    <w:p w14:paraId="6BCCE525" w14:textId="69778EF5" w:rsidR="00CA6245" w:rsidRDefault="00185305" w:rsidP="00B50BEC">
      <w:pPr>
        <w:spacing w:line="480" w:lineRule="auto"/>
        <w:rPr>
          <w:lang w:val="en-US"/>
        </w:rPr>
      </w:pPr>
      <w:r>
        <w:rPr>
          <w:lang w:val="en-US"/>
        </w:rPr>
        <w:tab/>
        <w:t xml:space="preserve">But, </w:t>
      </w:r>
      <w:r w:rsidR="00E90F88">
        <w:rPr>
          <w:lang w:val="en-US"/>
        </w:rPr>
        <w:t>according to participants in the BWA,</w:t>
      </w:r>
      <w:r>
        <w:rPr>
          <w:lang w:val="en-US"/>
        </w:rPr>
        <w:t xml:space="preserve"> these struggles just served to redouble</w:t>
      </w:r>
      <w:r w:rsidR="00C42C19">
        <w:rPr>
          <w:lang w:val="en-US"/>
        </w:rPr>
        <w:t xml:space="preserve"> </w:t>
      </w:r>
      <w:r>
        <w:rPr>
          <w:lang w:val="en-US"/>
        </w:rPr>
        <w:t>Whitehall</w:t>
      </w:r>
      <w:r w:rsidR="00C42C19">
        <w:rPr>
          <w:lang w:val="en-US"/>
        </w:rPr>
        <w:t>’s reputation</w:t>
      </w:r>
      <w:r>
        <w:rPr>
          <w:lang w:val="en-US"/>
        </w:rPr>
        <w:t xml:space="preserve">. Indeed, many reflected that the ordeal of Brexit prepared the civil service emotionally for the challenges just around the corner posed by the COVID-19 pandemic. </w:t>
      </w:r>
      <w:proofErr w:type="spellStart"/>
      <w:r>
        <w:rPr>
          <w:lang w:val="en-US"/>
        </w:rPr>
        <w:t>Sedwill</w:t>
      </w:r>
      <w:proofErr w:type="spellEnd"/>
      <w:r w:rsidR="00E90F88">
        <w:rPr>
          <w:lang w:val="en-US"/>
        </w:rPr>
        <w:t>, for instance,</w:t>
      </w:r>
      <w:r>
        <w:rPr>
          <w:lang w:val="en-US"/>
        </w:rPr>
        <w:t xml:space="preserve"> conclude</w:t>
      </w:r>
      <w:r w:rsidR="00E90F88">
        <w:rPr>
          <w:lang w:val="en-US"/>
        </w:rPr>
        <w:t>d</w:t>
      </w:r>
      <w:r>
        <w:rPr>
          <w:lang w:val="en-US"/>
        </w:rPr>
        <w:t>:</w:t>
      </w:r>
      <w:r w:rsidR="00CA6245">
        <w:rPr>
          <w:lang w:val="en-US"/>
        </w:rPr>
        <w:t xml:space="preserve"> “</w:t>
      </w:r>
      <w:r w:rsidRPr="00CA6245">
        <w:t>I think it’s a tribute to the stamina of people in government</w:t>
      </w:r>
      <w:r w:rsidR="00495C13" w:rsidRPr="00CA6245">
        <w:t>..</w:t>
      </w:r>
      <w:r w:rsidRPr="00CA6245">
        <w:t xml:space="preserve">. </w:t>
      </w:r>
      <w:r w:rsidRPr="00CA6245">
        <w:lastRenderedPageBreak/>
        <w:t>A lot of the no deal planning and the really detailed contingency planning stood us in pretty good stead for the operational elements of switching people onto Covid.</w:t>
      </w:r>
      <w:r w:rsidR="00CA6245">
        <w:t>”</w:t>
      </w:r>
    </w:p>
    <w:p w14:paraId="47DACD98" w14:textId="50125ED5" w:rsidR="00E61CFE" w:rsidRDefault="00185305" w:rsidP="00B50BEC">
      <w:pPr>
        <w:spacing w:line="480" w:lineRule="auto"/>
        <w:ind w:firstLine="720"/>
        <w:rPr>
          <w:lang w:val="en-US"/>
        </w:rPr>
      </w:pPr>
      <w:r>
        <w:rPr>
          <w:lang w:val="en-US"/>
        </w:rPr>
        <w:t xml:space="preserve">The upshot, then, has been a doubling down on the stoic ‘stiff upper lip’ image that </w:t>
      </w:r>
      <w:r w:rsidR="00E90F88">
        <w:rPr>
          <w:lang w:val="en-US"/>
        </w:rPr>
        <w:t xml:space="preserve">threatens to </w:t>
      </w:r>
      <w:r>
        <w:rPr>
          <w:lang w:val="en-US"/>
        </w:rPr>
        <w:t xml:space="preserve">elide the strains and struggles </w:t>
      </w:r>
      <w:r w:rsidR="00E90F88">
        <w:rPr>
          <w:lang w:val="en-US"/>
        </w:rPr>
        <w:t>experienced in trying to</w:t>
      </w:r>
      <w:r>
        <w:rPr>
          <w:lang w:val="en-US"/>
        </w:rPr>
        <w:t xml:space="preserve"> </w:t>
      </w:r>
      <w:r w:rsidR="00E90F88">
        <w:rPr>
          <w:lang w:val="en-US"/>
        </w:rPr>
        <w:t>perform</w:t>
      </w:r>
      <w:r>
        <w:rPr>
          <w:lang w:val="en-US"/>
        </w:rPr>
        <w:t xml:space="preserve"> emotional competen</w:t>
      </w:r>
      <w:r w:rsidR="00E90F88">
        <w:rPr>
          <w:lang w:val="en-US"/>
        </w:rPr>
        <w:t>ce</w:t>
      </w:r>
      <w:r>
        <w:rPr>
          <w:lang w:val="en-US"/>
        </w:rPr>
        <w:t xml:space="preserve">. </w:t>
      </w:r>
    </w:p>
    <w:p w14:paraId="1C8A0DA9" w14:textId="773ABC32" w:rsidR="00473760" w:rsidRDefault="00473760" w:rsidP="00B50BEC">
      <w:pPr>
        <w:spacing w:line="480" w:lineRule="auto"/>
        <w:rPr>
          <w:lang w:val="en-US"/>
        </w:rPr>
      </w:pPr>
    </w:p>
    <w:p w14:paraId="231318A7" w14:textId="0AAC8E43" w:rsidR="00C97060" w:rsidRPr="00B50BEC" w:rsidRDefault="00261EC9" w:rsidP="00B50BEC">
      <w:pPr>
        <w:spacing w:line="480" w:lineRule="auto"/>
        <w:rPr>
          <w:b/>
          <w:bCs/>
          <w:color w:val="FF0000"/>
          <w:sz w:val="28"/>
          <w:szCs w:val="28"/>
          <w:lang w:val="en-US"/>
        </w:rPr>
      </w:pPr>
      <w:r w:rsidRPr="00B50BEC">
        <w:rPr>
          <w:b/>
          <w:bCs/>
          <w:color w:val="000000" w:themeColor="text1"/>
          <w:sz w:val="28"/>
          <w:szCs w:val="28"/>
          <w:lang w:val="en-US"/>
        </w:rPr>
        <w:t xml:space="preserve">Discussion: </w:t>
      </w:r>
      <w:r w:rsidR="003037F6" w:rsidRPr="00B50BEC">
        <w:rPr>
          <w:b/>
          <w:bCs/>
          <w:color w:val="000000" w:themeColor="text1"/>
          <w:sz w:val="28"/>
          <w:szCs w:val="28"/>
          <w:lang w:val="en-US"/>
        </w:rPr>
        <w:t>Appreciating</w:t>
      </w:r>
      <w:r w:rsidR="0012485D" w:rsidRPr="00B50BEC">
        <w:rPr>
          <w:b/>
          <w:bCs/>
          <w:color w:val="000000" w:themeColor="text1"/>
          <w:sz w:val="28"/>
          <w:szCs w:val="28"/>
          <w:lang w:val="en-US"/>
        </w:rPr>
        <w:t xml:space="preserve"> </w:t>
      </w:r>
      <w:r w:rsidR="00357D5E" w:rsidRPr="00B50BEC">
        <w:rPr>
          <w:b/>
          <w:bCs/>
          <w:i/>
          <w:iCs/>
          <w:color w:val="000000" w:themeColor="text1"/>
          <w:sz w:val="28"/>
          <w:szCs w:val="28"/>
          <w:lang w:val="en-US"/>
        </w:rPr>
        <w:t>Institutional Pathos</w:t>
      </w:r>
    </w:p>
    <w:p w14:paraId="6F387E8A" w14:textId="736340CD" w:rsidR="001D71D8" w:rsidRDefault="001D71D8" w:rsidP="00B50BEC">
      <w:pPr>
        <w:spacing w:line="480" w:lineRule="auto"/>
        <w:ind w:firstLine="720"/>
        <w:rPr>
          <w:lang w:val="en-US"/>
        </w:rPr>
      </w:pPr>
      <w:r w:rsidRPr="001D71D8">
        <w:rPr>
          <w:lang w:val="en-US"/>
        </w:rPr>
        <w:t>Looking back on the Brexit saga, Simon McDonald confirmed later in an interview with the BBC:</w:t>
      </w:r>
      <w:r w:rsidR="00CA6245">
        <w:rPr>
          <w:lang w:val="en-US"/>
        </w:rPr>
        <w:t xml:space="preserve"> “</w:t>
      </w:r>
      <w:r w:rsidRPr="00CA6245">
        <w:t xml:space="preserve">People were in tears. People were in shock. On this occasion, this solitary occasion, I decided to tell my colleagues and, therefore, let ministers know that I voted to remain in the </w:t>
      </w:r>
      <w:hyperlink r:id="rId12" w:history="1">
        <w:r w:rsidRPr="00CA6245">
          <w:t>European Union...</w:t>
        </w:r>
      </w:hyperlink>
      <w:r w:rsidRPr="00CA6245">
        <w:t xml:space="preserve"> I was trying to maintain credibility and trying to convey a message to a group of people, most of whom I felt had voted to remain in the EU, that their personal feelings were beside the professional point.</w:t>
      </w:r>
      <w:r w:rsidR="00CA6245">
        <w:t>”</w:t>
      </w:r>
    </w:p>
    <w:p w14:paraId="715E9516" w14:textId="6771C45C" w:rsidR="001D71D8" w:rsidRDefault="001D71D8" w:rsidP="00B50BEC">
      <w:pPr>
        <w:spacing w:line="480" w:lineRule="auto"/>
        <w:ind w:firstLine="720"/>
        <w:rPr>
          <w:lang w:val="en-US"/>
        </w:rPr>
      </w:pPr>
      <w:r w:rsidRPr="5C595ABC">
        <w:rPr>
          <w:lang w:val="en-US"/>
        </w:rPr>
        <w:t xml:space="preserve">In 'normal’ times, it would be unheard of for a senior civil servant to express their voting choice on an issue in this way. The crisis of Brexit pushed civil servants to question their own emotional response, to experience ‘self-doubt’, testing the emotional boundaries. Ironically, </w:t>
      </w:r>
      <w:r>
        <w:rPr>
          <w:lang w:val="en-US"/>
        </w:rPr>
        <w:t xml:space="preserve">though, </w:t>
      </w:r>
      <w:r w:rsidRPr="5C595ABC">
        <w:rPr>
          <w:lang w:val="en-US"/>
        </w:rPr>
        <w:t>by breaking from convention specifically to help others process their emotional response to Brexit, McDonald's revelation prompted intense media criticism</w:t>
      </w:r>
      <w:r>
        <w:rPr>
          <w:lang w:val="en-US"/>
        </w:rPr>
        <w:t>. Many took it as evidence that</w:t>
      </w:r>
      <w:r w:rsidRPr="5C595ABC">
        <w:rPr>
          <w:lang w:val="en-US"/>
        </w:rPr>
        <w:t xml:space="preserve"> he</w:t>
      </w:r>
      <w:r>
        <w:rPr>
          <w:lang w:val="en-US"/>
        </w:rPr>
        <w:t xml:space="preserve"> (among others)</w:t>
      </w:r>
      <w:r w:rsidRPr="5C595ABC">
        <w:rPr>
          <w:lang w:val="en-US"/>
        </w:rPr>
        <w:t xml:space="preserve"> had undermined civil service professionali</w:t>
      </w:r>
      <w:r w:rsidR="004C39BD">
        <w:rPr>
          <w:lang w:val="en-US"/>
        </w:rPr>
        <w:t>sm.</w:t>
      </w:r>
    </w:p>
    <w:p w14:paraId="2F2390A4" w14:textId="7D681BC1" w:rsidR="001D71D8" w:rsidRDefault="001D71D8" w:rsidP="00B50BEC">
      <w:pPr>
        <w:spacing w:line="480" w:lineRule="auto"/>
        <w:ind w:firstLine="720"/>
        <w:rPr>
          <w:lang w:val="en-US"/>
        </w:rPr>
      </w:pPr>
      <w:r>
        <w:rPr>
          <w:lang w:val="en-US"/>
        </w:rPr>
        <w:t xml:space="preserve">McDonald’s experience is instructive. As </w:t>
      </w:r>
      <w:r w:rsidR="00F51C9B">
        <w:rPr>
          <w:lang w:val="en-US"/>
        </w:rPr>
        <w:t>the</w:t>
      </w:r>
      <w:r w:rsidR="00D964B7">
        <w:rPr>
          <w:lang w:val="en-US"/>
        </w:rPr>
        <w:t xml:space="preserve"> analysis of the UK government and civil service’s</w:t>
      </w:r>
      <w:r w:rsidR="00357D5E">
        <w:rPr>
          <w:lang w:val="en-US"/>
        </w:rPr>
        <w:t xml:space="preserve"> processing of Brexit</w:t>
      </w:r>
      <w:r w:rsidR="00D964B7">
        <w:rPr>
          <w:lang w:val="en-US"/>
        </w:rPr>
        <w:t xml:space="preserve"> </w:t>
      </w:r>
      <w:r>
        <w:rPr>
          <w:lang w:val="en-US"/>
        </w:rPr>
        <w:t xml:space="preserve">has </w:t>
      </w:r>
      <w:r w:rsidR="00D964B7">
        <w:rPr>
          <w:lang w:val="en-US"/>
        </w:rPr>
        <w:t>reveal</w:t>
      </w:r>
      <w:r>
        <w:rPr>
          <w:lang w:val="en-US"/>
        </w:rPr>
        <w:t>ed,</w:t>
      </w:r>
      <w:r w:rsidR="00D964B7">
        <w:rPr>
          <w:lang w:val="en-US"/>
        </w:rPr>
        <w:t xml:space="preserve"> </w:t>
      </w:r>
      <w:r>
        <w:rPr>
          <w:lang w:val="en-US"/>
        </w:rPr>
        <w:t>this crisis</w:t>
      </w:r>
      <w:r w:rsidR="00D964B7">
        <w:rPr>
          <w:lang w:val="en-US"/>
        </w:rPr>
        <w:t xml:space="preserve"> challenge</w:t>
      </w:r>
      <w:r>
        <w:rPr>
          <w:lang w:val="en-US"/>
        </w:rPr>
        <w:t>d</w:t>
      </w:r>
      <w:r w:rsidR="00D964B7">
        <w:rPr>
          <w:lang w:val="en-US"/>
        </w:rPr>
        <w:t xml:space="preserve"> </w:t>
      </w:r>
      <w:r w:rsidR="007F1953">
        <w:rPr>
          <w:lang w:val="en-US"/>
        </w:rPr>
        <w:t xml:space="preserve">the core of a particular </w:t>
      </w:r>
      <w:r w:rsidR="00357D5E" w:rsidRPr="00743879">
        <w:rPr>
          <w:i/>
          <w:iCs/>
          <w:lang w:val="en-US"/>
        </w:rPr>
        <w:t>institutional ethos</w:t>
      </w:r>
      <w:r w:rsidR="00D964B7">
        <w:rPr>
          <w:lang w:val="en-US"/>
        </w:rPr>
        <w:t xml:space="preserve">. </w:t>
      </w:r>
      <w:r w:rsidR="00334859">
        <w:rPr>
          <w:lang w:val="en-US"/>
        </w:rPr>
        <w:t xml:space="preserve">Brexit </w:t>
      </w:r>
      <w:r w:rsidR="008D2402">
        <w:rPr>
          <w:lang w:val="en-US"/>
        </w:rPr>
        <w:t>disrupted</w:t>
      </w:r>
      <w:r w:rsidR="00334859">
        <w:rPr>
          <w:lang w:val="en-US"/>
        </w:rPr>
        <w:t xml:space="preserve"> t</w:t>
      </w:r>
      <w:r w:rsidR="00D964B7">
        <w:rPr>
          <w:lang w:val="en-US"/>
        </w:rPr>
        <w:t xml:space="preserve">he British government and </w:t>
      </w:r>
      <w:r w:rsidR="00D94265">
        <w:rPr>
          <w:lang w:val="en-US"/>
        </w:rPr>
        <w:t xml:space="preserve">threatened the </w:t>
      </w:r>
      <w:r w:rsidR="00D964B7">
        <w:rPr>
          <w:lang w:val="en-US"/>
        </w:rPr>
        <w:t>civil service’</w:t>
      </w:r>
      <w:r w:rsidR="002C12D3">
        <w:rPr>
          <w:lang w:val="en-US"/>
        </w:rPr>
        <w:t>s</w:t>
      </w:r>
      <w:r w:rsidR="00D964B7">
        <w:rPr>
          <w:lang w:val="en-US"/>
        </w:rPr>
        <w:t xml:space="preserve"> idealized representation of itself as </w:t>
      </w:r>
      <w:r w:rsidR="000151CA">
        <w:rPr>
          <w:lang w:val="en-US"/>
        </w:rPr>
        <w:t>a</w:t>
      </w:r>
      <w:r w:rsidR="008D2402">
        <w:rPr>
          <w:lang w:val="en-US"/>
        </w:rPr>
        <w:t xml:space="preserve"> </w:t>
      </w:r>
      <w:r w:rsidR="00357D5E">
        <w:rPr>
          <w:lang w:val="en-US"/>
        </w:rPr>
        <w:t>Roll</w:t>
      </w:r>
      <w:r w:rsidR="008D2402">
        <w:rPr>
          <w:lang w:val="en-US"/>
        </w:rPr>
        <w:t>’</w:t>
      </w:r>
      <w:r w:rsidR="00357D5E">
        <w:rPr>
          <w:lang w:val="en-US"/>
        </w:rPr>
        <w:t>s Royce</w:t>
      </w:r>
      <w:r w:rsidR="00D964B7">
        <w:rPr>
          <w:lang w:val="en-US"/>
        </w:rPr>
        <w:t xml:space="preserve"> </w:t>
      </w:r>
      <w:proofErr w:type="spellStart"/>
      <w:r w:rsidR="000151CA">
        <w:rPr>
          <w:lang w:val="en-US"/>
        </w:rPr>
        <w:t>characterised</w:t>
      </w:r>
      <w:proofErr w:type="spellEnd"/>
      <w:r w:rsidR="000151CA">
        <w:rPr>
          <w:lang w:val="en-US"/>
        </w:rPr>
        <w:t xml:space="preserve"> by </w:t>
      </w:r>
      <w:r w:rsidR="00D964B7">
        <w:rPr>
          <w:lang w:val="en-US"/>
        </w:rPr>
        <w:t xml:space="preserve">efficiency, professionalism </w:t>
      </w:r>
      <w:r w:rsidR="00D964B7">
        <w:rPr>
          <w:lang w:val="en-US"/>
        </w:rPr>
        <w:lastRenderedPageBreak/>
        <w:t>and neutral detachment</w:t>
      </w:r>
      <w:r w:rsidR="00357D5E">
        <w:rPr>
          <w:lang w:val="en-US"/>
        </w:rPr>
        <w:t>.</w:t>
      </w:r>
      <w:r w:rsidR="005F346B">
        <w:rPr>
          <w:lang w:val="en-US"/>
        </w:rPr>
        <w:t xml:space="preserve"> </w:t>
      </w:r>
      <w:r w:rsidR="00B731B5">
        <w:rPr>
          <w:lang w:val="en-US"/>
        </w:rPr>
        <w:t xml:space="preserve">While </w:t>
      </w:r>
      <w:r w:rsidR="000151CA">
        <w:rPr>
          <w:lang w:val="en-US"/>
        </w:rPr>
        <w:t xml:space="preserve">elements of Voronov and Weber’s (2016) </w:t>
      </w:r>
      <w:r w:rsidR="00B731B5">
        <w:rPr>
          <w:lang w:val="en-US"/>
        </w:rPr>
        <w:t>emotional competence framework</w:t>
      </w:r>
      <w:r w:rsidR="000151CA">
        <w:rPr>
          <w:lang w:val="en-US"/>
        </w:rPr>
        <w:t xml:space="preserve"> </w:t>
      </w:r>
      <w:r w:rsidR="002C12D3">
        <w:rPr>
          <w:lang w:val="en-US"/>
        </w:rPr>
        <w:t xml:space="preserve">have </w:t>
      </w:r>
      <w:r w:rsidR="008D2402">
        <w:rPr>
          <w:lang w:val="en-US"/>
        </w:rPr>
        <w:t>proved</w:t>
      </w:r>
      <w:r w:rsidR="00B731B5">
        <w:rPr>
          <w:lang w:val="en-US"/>
        </w:rPr>
        <w:t xml:space="preserve"> useful in shedding light on the heart of the government</w:t>
      </w:r>
      <w:r w:rsidR="000151CA">
        <w:rPr>
          <w:lang w:val="en-US"/>
        </w:rPr>
        <w:t xml:space="preserve">, their approach </w:t>
      </w:r>
      <w:r w:rsidR="002C12D3">
        <w:rPr>
          <w:lang w:val="en-US"/>
        </w:rPr>
        <w:t>has</w:t>
      </w:r>
      <w:r w:rsidR="00B731B5">
        <w:t xml:space="preserve"> not</w:t>
      </w:r>
      <w:r w:rsidR="002C12D3">
        <w:t xml:space="preserve"> been</w:t>
      </w:r>
      <w:r w:rsidR="00B731B5">
        <w:t xml:space="preserve"> sufficient to make sense of the </w:t>
      </w:r>
      <w:r w:rsidR="00B731B5" w:rsidRPr="00211870">
        <w:rPr>
          <w:i/>
          <w:iCs/>
        </w:rPr>
        <w:t>deviations</w:t>
      </w:r>
      <w:r w:rsidR="00B731B5">
        <w:t xml:space="preserve"> in the performance of emotional competence observed in the Brexit Witness Archive. </w:t>
      </w:r>
      <w:r w:rsidR="00F51C9B">
        <w:rPr>
          <w:lang w:val="en-US"/>
        </w:rPr>
        <w:t xml:space="preserve">The </w:t>
      </w:r>
      <w:r w:rsidR="005F346B">
        <w:rPr>
          <w:lang w:val="en-US"/>
        </w:rPr>
        <w:t xml:space="preserve">emphasis on </w:t>
      </w:r>
      <w:r w:rsidR="005F346B" w:rsidRPr="00C76579">
        <w:rPr>
          <w:i/>
          <w:iCs/>
          <w:lang w:val="en-US"/>
        </w:rPr>
        <w:t>institutional pathos</w:t>
      </w:r>
      <w:r>
        <w:rPr>
          <w:lang w:val="en-US"/>
        </w:rPr>
        <w:t>,</w:t>
      </w:r>
      <w:r w:rsidR="005F346B">
        <w:rPr>
          <w:lang w:val="en-US"/>
        </w:rPr>
        <w:t xml:space="preserve"> not just </w:t>
      </w:r>
      <w:r w:rsidR="005F346B" w:rsidRPr="00C76579">
        <w:rPr>
          <w:i/>
          <w:iCs/>
          <w:lang w:val="en-US"/>
        </w:rPr>
        <w:t>ethos</w:t>
      </w:r>
      <w:r w:rsidR="005F346B">
        <w:rPr>
          <w:lang w:val="en-US"/>
        </w:rPr>
        <w:t>, helps to better understand this stru</w:t>
      </w:r>
      <w:r>
        <w:rPr>
          <w:lang w:val="en-US"/>
        </w:rPr>
        <w:t>ggle for emotional competence and its implications for government.</w:t>
      </w:r>
    </w:p>
    <w:p w14:paraId="0ED7F9DC" w14:textId="43977E99" w:rsidR="00415C6B" w:rsidRDefault="001D71D8" w:rsidP="00B50BEC">
      <w:pPr>
        <w:spacing w:line="480" w:lineRule="auto"/>
        <w:ind w:firstLine="720"/>
        <w:rPr>
          <w:lang w:val="en-US"/>
        </w:rPr>
      </w:pPr>
      <w:r>
        <w:rPr>
          <w:lang w:val="en-US"/>
        </w:rPr>
        <w:t xml:space="preserve">In a nutshell, </w:t>
      </w:r>
      <w:r w:rsidR="000151CA">
        <w:rPr>
          <w:lang w:val="en-US"/>
        </w:rPr>
        <w:t>the travails of Brexit speak to a</w:t>
      </w:r>
      <w:r w:rsidR="00DE4AC4">
        <w:rPr>
          <w:lang w:val="en-US"/>
        </w:rPr>
        <w:t xml:space="preserve"> limited</w:t>
      </w:r>
      <w:r w:rsidR="000151CA">
        <w:rPr>
          <w:lang w:val="en-US"/>
        </w:rPr>
        <w:t xml:space="preserve"> tolerance for emotional deviation </w:t>
      </w:r>
      <w:r w:rsidR="00CD5B58">
        <w:rPr>
          <w:lang w:val="en-US"/>
        </w:rPr>
        <w:t>at the heart of governments</w:t>
      </w:r>
      <w:r w:rsidR="00DE4AC4">
        <w:rPr>
          <w:lang w:val="en-US"/>
        </w:rPr>
        <w:t xml:space="preserve">: </w:t>
      </w:r>
      <w:r w:rsidR="003037F6">
        <w:rPr>
          <w:lang w:val="en-US"/>
        </w:rPr>
        <w:t>a</w:t>
      </w:r>
      <w:r w:rsidR="008D2402">
        <w:rPr>
          <w:lang w:val="en-US"/>
        </w:rPr>
        <w:t>n overbearing</w:t>
      </w:r>
      <w:r w:rsidR="003037F6">
        <w:rPr>
          <w:lang w:val="en-US"/>
        </w:rPr>
        <w:t xml:space="preserve"> </w:t>
      </w:r>
      <w:r w:rsidR="003037F6" w:rsidRPr="00C76579">
        <w:rPr>
          <w:i/>
          <w:iCs/>
          <w:lang w:val="en-US"/>
        </w:rPr>
        <w:t>institutional ethos</w:t>
      </w:r>
      <w:r w:rsidR="003037F6">
        <w:rPr>
          <w:lang w:val="en-US"/>
        </w:rPr>
        <w:t xml:space="preserve"> </w:t>
      </w:r>
      <w:r w:rsidR="00DE4AC4">
        <w:rPr>
          <w:lang w:val="en-US"/>
        </w:rPr>
        <w:t>has</w:t>
      </w:r>
      <w:r w:rsidR="003037F6">
        <w:rPr>
          <w:lang w:val="en-US"/>
        </w:rPr>
        <w:t xml:space="preserve"> not</w:t>
      </w:r>
      <w:r w:rsidR="00DE4AC4">
        <w:rPr>
          <w:lang w:val="en-US"/>
        </w:rPr>
        <w:t xml:space="preserve"> been</w:t>
      </w:r>
      <w:r w:rsidR="003037F6">
        <w:rPr>
          <w:lang w:val="en-US"/>
        </w:rPr>
        <w:t xml:space="preserve"> shadowed by</w:t>
      </w:r>
      <w:r w:rsidR="00DE4AC4">
        <w:rPr>
          <w:lang w:val="en-US"/>
        </w:rPr>
        <w:t xml:space="preserve"> scope for</w:t>
      </w:r>
      <w:r w:rsidR="003037F6">
        <w:rPr>
          <w:lang w:val="en-US"/>
        </w:rPr>
        <w:t xml:space="preserve"> </w:t>
      </w:r>
      <w:r w:rsidR="003037F6" w:rsidRPr="00C76579">
        <w:rPr>
          <w:i/>
          <w:iCs/>
          <w:lang w:val="en-US"/>
        </w:rPr>
        <w:t>institutional pathos</w:t>
      </w:r>
      <w:r w:rsidR="003037F6">
        <w:rPr>
          <w:lang w:val="en-US"/>
        </w:rPr>
        <w:t>.</w:t>
      </w:r>
      <w:r w:rsidR="000151CA">
        <w:rPr>
          <w:lang w:val="en-US"/>
        </w:rPr>
        <w:t xml:space="preserve"> </w:t>
      </w:r>
      <w:r w:rsidR="00CD5B58">
        <w:rPr>
          <w:lang w:val="en-US"/>
        </w:rPr>
        <w:t xml:space="preserve">Civil servants in many advanced liberal democracies find themselves </w:t>
      </w:r>
      <w:proofErr w:type="gramStart"/>
      <w:r w:rsidR="00CD5B58">
        <w:rPr>
          <w:lang w:val="en-US"/>
        </w:rPr>
        <w:t>in the midst of</w:t>
      </w:r>
      <w:proofErr w:type="gramEnd"/>
      <w:r w:rsidR="00CD5B58">
        <w:rPr>
          <w:lang w:val="en-US"/>
        </w:rPr>
        <w:t xml:space="preserve"> a poly-crisis (climate</w:t>
      </w:r>
      <w:r w:rsidR="00790198">
        <w:rPr>
          <w:lang w:val="en-US"/>
        </w:rPr>
        <w:t xml:space="preserve"> change</w:t>
      </w:r>
      <w:r w:rsidR="00CD5B58">
        <w:rPr>
          <w:lang w:val="en-US"/>
        </w:rPr>
        <w:t>, inflation, populism, multiple military conflicts</w:t>
      </w:r>
      <w:r w:rsidR="00790198">
        <w:rPr>
          <w:lang w:val="en-US"/>
        </w:rPr>
        <w:t xml:space="preserve"> and refugees</w:t>
      </w:r>
      <w:r w:rsidR="00CD5B58">
        <w:rPr>
          <w:lang w:val="en-US"/>
        </w:rPr>
        <w:t>) but are often</w:t>
      </w:r>
      <w:r w:rsidR="008D2402">
        <w:rPr>
          <w:lang w:val="en-US"/>
        </w:rPr>
        <w:t xml:space="preserve"> expected to acquiesce and re-devote themselves to the</w:t>
      </w:r>
      <w:r w:rsidR="00CD5B58">
        <w:rPr>
          <w:lang w:val="en-US"/>
        </w:rPr>
        <w:t>ir</w:t>
      </w:r>
      <w:r w:rsidR="008D2402">
        <w:rPr>
          <w:lang w:val="en-US"/>
        </w:rPr>
        <w:t xml:space="preserve"> </w:t>
      </w:r>
      <w:r w:rsidR="002C12D3">
        <w:rPr>
          <w:lang w:val="en-US"/>
        </w:rPr>
        <w:t>mission</w:t>
      </w:r>
      <w:r w:rsidR="00CD5B58">
        <w:rPr>
          <w:lang w:val="en-US"/>
        </w:rPr>
        <w:t>(s)</w:t>
      </w:r>
      <w:r w:rsidR="008D2402">
        <w:rPr>
          <w:lang w:val="en-US"/>
        </w:rPr>
        <w:t xml:space="preserve"> without sufficient </w:t>
      </w:r>
      <w:r w:rsidR="00DE4AC4">
        <w:rPr>
          <w:lang w:val="en-US"/>
        </w:rPr>
        <w:t>opportunity</w:t>
      </w:r>
      <w:r w:rsidR="008D2402">
        <w:rPr>
          <w:lang w:val="en-US"/>
        </w:rPr>
        <w:t xml:space="preserve"> to process their emotions. They </w:t>
      </w:r>
      <w:r w:rsidR="00CD5B58">
        <w:rPr>
          <w:lang w:val="en-US"/>
        </w:rPr>
        <w:t xml:space="preserve">are </w:t>
      </w:r>
      <w:r w:rsidR="008D2402">
        <w:rPr>
          <w:lang w:val="en-US"/>
        </w:rPr>
        <w:t>expected to demonstrate proficiency and personify the</w:t>
      </w:r>
      <w:r w:rsidR="00CD5B58">
        <w:rPr>
          <w:lang w:val="en-US"/>
        </w:rPr>
        <w:t xml:space="preserve"> idealized Weberian </w:t>
      </w:r>
      <w:r w:rsidR="008D2402">
        <w:rPr>
          <w:lang w:val="en-US"/>
        </w:rPr>
        <w:t>imaginary</w:t>
      </w:r>
      <w:r w:rsidR="00CD5B58">
        <w:rPr>
          <w:lang w:val="en-US"/>
        </w:rPr>
        <w:t xml:space="preserve"> of detached professionalism</w:t>
      </w:r>
      <w:r w:rsidR="008D2402">
        <w:rPr>
          <w:lang w:val="en-US"/>
        </w:rPr>
        <w:t xml:space="preserve"> without sufficient time and space to work out how to cope. </w:t>
      </w:r>
      <w:r w:rsidR="00415C6B">
        <w:rPr>
          <w:lang w:val="en-US"/>
        </w:rPr>
        <w:t xml:space="preserve">The testimony in the BWA reveals how coping responses to this pressure </w:t>
      </w:r>
      <w:r w:rsidR="00790198">
        <w:rPr>
          <w:lang w:val="en-US"/>
        </w:rPr>
        <w:t xml:space="preserve">can fall </w:t>
      </w:r>
      <w:r w:rsidR="00415C6B">
        <w:rPr>
          <w:lang w:val="en-US"/>
        </w:rPr>
        <w:t>into two camps.</w:t>
      </w:r>
      <w:r w:rsidR="002C12D3">
        <w:rPr>
          <w:lang w:val="en-US"/>
        </w:rPr>
        <w:t xml:space="preserve"> </w:t>
      </w:r>
      <w:r w:rsidR="00415C6B">
        <w:rPr>
          <w:lang w:val="en-US"/>
        </w:rPr>
        <w:t xml:space="preserve">Some </w:t>
      </w:r>
      <w:r w:rsidR="00790198">
        <w:rPr>
          <w:lang w:val="en-US"/>
        </w:rPr>
        <w:t xml:space="preserve">government actors </w:t>
      </w:r>
      <w:r w:rsidR="00415C6B">
        <w:rPr>
          <w:lang w:val="en-US"/>
        </w:rPr>
        <w:t>use</w:t>
      </w:r>
      <w:r w:rsidR="00790198">
        <w:rPr>
          <w:lang w:val="en-US"/>
        </w:rPr>
        <w:t xml:space="preserve"> crises as</w:t>
      </w:r>
      <w:r w:rsidR="00415C6B">
        <w:rPr>
          <w:lang w:val="en-US"/>
        </w:rPr>
        <w:t xml:space="preserve"> the opportunity to break with convention – they </w:t>
      </w:r>
      <w:r w:rsidR="00790198">
        <w:rPr>
          <w:lang w:val="en-US"/>
        </w:rPr>
        <w:t xml:space="preserve">feel </w:t>
      </w:r>
      <w:r w:rsidR="002C12D3">
        <w:rPr>
          <w:lang w:val="en-US"/>
        </w:rPr>
        <w:t>doubt, express misgivings, or question norms –</w:t>
      </w:r>
      <w:r w:rsidR="00790198">
        <w:rPr>
          <w:lang w:val="en-US"/>
        </w:rPr>
        <w:t xml:space="preserve"> both internally as well as publicly (for example, by revealing their voting or policy preferences).</w:t>
      </w:r>
      <w:r w:rsidR="002C12D3">
        <w:rPr>
          <w:lang w:val="en-US"/>
        </w:rPr>
        <w:t xml:space="preserve"> </w:t>
      </w:r>
      <w:r w:rsidR="00790198">
        <w:rPr>
          <w:lang w:val="en-US"/>
        </w:rPr>
        <w:t>However</w:t>
      </w:r>
      <w:r w:rsidR="00415C6B">
        <w:rPr>
          <w:lang w:val="en-US"/>
        </w:rPr>
        <w:t xml:space="preserve">, </w:t>
      </w:r>
      <w:r w:rsidR="00790198">
        <w:rPr>
          <w:lang w:val="en-US"/>
        </w:rPr>
        <w:t xml:space="preserve">such </w:t>
      </w:r>
      <w:r w:rsidR="00415C6B">
        <w:rPr>
          <w:lang w:val="en-US"/>
        </w:rPr>
        <w:t>response</w:t>
      </w:r>
      <w:r w:rsidR="00790198">
        <w:rPr>
          <w:lang w:val="en-US"/>
        </w:rPr>
        <w:t>s</w:t>
      </w:r>
      <w:r w:rsidR="002C12D3">
        <w:rPr>
          <w:lang w:val="en-US"/>
        </w:rPr>
        <w:t xml:space="preserve"> invite outside scrutiny and re-double political pressure. The alternative strategy </w:t>
      </w:r>
      <w:r w:rsidR="00790198">
        <w:rPr>
          <w:lang w:val="en-US"/>
        </w:rPr>
        <w:t xml:space="preserve">is </w:t>
      </w:r>
      <w:r w:rsidR="002C12D3">
        <w:rPr>
          <w:lang w:val="en-US"/>
        </w:rPr>
        <w:t>to suppress the doubts, misgivings and questions</w:t>
      </w:r>
      <w:r w:rsidR="00415C6B">
        <w:rPr>
          <w:lang w:val="en-US"/>
        </w:rPr>
        <w:t xml:space="preserve"> –</w:t>
      </w:r>
      <w:r w:rsidR="00AE27F8">
        <w:rPr>
          <w:b/>
          <w:bCs/>
          <w:lang w:val="en-US"/>
        </w:rPr>
        <w:t xml:space="preserve"> </w:t>
      </w:r>
      <w:r w:rsidR="00AE27F8">
        <w:rPr>
          <w:lang w:val="en-US"/>
        </w:rPr>
        <w:t>t</w:t>
      </w:r>
      <w:r w:rsidR="00790198">
        <w:rPr>
          <w:lang w:val="en-US"/>
        </w:rPr>
        <w:t xml:space="preserve">o </w:t>
      </w:r>
      <w:r w:rsidR="00415C6B">
        <w:rPr>
          <w:lang w:val="en-US"/>
        </w:rPr>
        <w:t xml:space="preserve">roll the sleeves up and </w:t>
      </w:r>
      <w:proofErr w:type="gramStart"/>
      <w:r w:rsidR="00415C6B">
        <w:rPr>
          <w:lang w:val="en-US"/>
        </w:rPr>
        <w:t>ask</w:t>
      </w:r>
      <w:proofErr w:type="gramEnd"/>
      <w:r w:rsidR="00415C6B">
        <w:rPr>
          <w:lang w:val="en-US"/>
        </w:rPr>
        <w:t xml:space="preserve"> ‘what’s the plan?’</w:t>
      </w:r>
      <w:r w:rsidR="002C12D3">
        <w:rPr>
          <w:lang w:val="en-US"/>
        </w:rPr>
        <w:t xml:space="preserve"> But this</w:t>
      </w:r>
      <w:r w:rsidR="00415C6B">
        <w:rPr>
          <w:lang w:val="en-US"/>
        </w:rPr>
        <w:t xml:space="preserve"> stoical attitude</w:t>
      </w:r>
      <w:r w:rsidR="00790198">
        <w:rPr>
          <w:lang w:val="en-US"/>
        </w:rPr>
        <w:t xml:space="preserve"> </w:t>
      </w:r>
      <w:r w:rsidR="00D94265">
        <w:rPr>
          <w:lang w:val="en-US"/>
        </w:rPr>
        <w:t xml:space="preserve">can </w:t>
      </w:r>
      <w:r w:rsidR="00760032">
        <w:rPr>
          <w:lang w:val="en-US"/>
        </w:rPr>
        <w:t>prove</w:t>
      </w:r>
      <w:r w:rsidR="00790198">
        <w:rPr>
          <w:lang w:val="en-US"/>
        </w:rPr>
        <w:t xml:space="preserve"> </w:t>
      </w:r>
      <w:r w:rsidR="002C12D3">
        <w:rPr>
          <w:lang w:val="en-US"/>
        </w:rPr>
        <w:t xml:space="preserve">equally unhelpful, giving way to </w:t>
      </w:r>
      <w:r w:rsidR="00EF6F12">
        <w:rPr>
          <w:lang w:val="en-US"/>
        </w:rPr>
        <w:t xml:space="preserve">an </w:t>
      </w:r>
      <w:r w:rsidR="002C12D3">
        <w:rPr>
          <w:lang w:val="en-US"/>
        </w:rPr>
        <w:t>ove</w:t>
      </w:r>
      <w:r w:rsidR="00EF6F12">
        <w:rPr>
          <w:lang w:val="en-US"/>
        </w:rPr>
        <w:t>r</w:t>
      </w:r>
      <w:r w:rsidR="002C12D3">
        <w:rPr>
          <w:lang w:val="en-US"/>
        </w:rPr>
        <w:t>zealous</w:t>
      </w:r>
      <w:r w:rsidR="00EF6F12">
        <w:rPr>
          <w:lang w:val="en-US"/>
        </w:rPr>
        <w:t>ness tha</w:t>
      </w:r>
      <w:r w:rsidR="00790198">
        <w:rPr>
          <w:lang w:val="en-US"/>
        </w:rPr>
        <w:t xml:space="preserve">t risks </w:t>
      </w:r>
      <w:r w:rsidR="002C12D3">
        <w:rPr>
          <w:lang w:val="en-US"/>
        </w:rPr>
        <w:t>alienat</w:t>
      </w:r>
      <w:r w:rsidR="00127FFA">
        <w:rPr>
          <w:lang w:val="en-US"/>
        </w:rPr>
        <w:t>ing</w:t>
      </w:r>
      <w:r w:rsidR="002C12D3">
        <w:rPr>
          <w:lang w:val="en-US"/>
        </w:rPr>
        <w:t xml:space="preserve"> and silenc</w:t>
      </w:r>
      <w:r w:rsidR="00127FFA">
        <w:rPr>
          <w:lang w:val="en-US"/>
        </w:rPr>
        <w:t>ing</w:t>
      </w:r>
      <w:r w:rsidR="002C12D3">
        <w:rPr>
          <w:lang w:val="en-US"/>
        </w:rPr>
        <w:t xml:space="preserve"> </w:t>
      </w:r>
      <w:r w:rsidR="00790198">
        <w:rPr>
          <w:lang w:val="en-US"/>
        </w:rPr>
        <w:t xml:space="preserve">both citizens and </w:t>
      </w:r>
      <w:r w:rsidR="002C12D3">
        <w:rPr>
          <w:lang w:val="en-US"/>
        </w:rPr>
        <w:t xml:space="preserve">colleagues at a disruptive time. </w:t>
      </w:r>
    </w:p>
    <w:p w14:paraId="0A6E55CC" w14:textId="217B9882" w:rsidR="001D71D8" w:rsidRDefault="00415C6B" w:rsidP="00B50BEC">
      <w:pPr>
        <w:spacing w:line="480" w:lineRule="auto"/>
        <w:ind w:firstLine="720"/>
        <w:rPr>
          <w:lang w:val="en-US"/>
        </w:rPr>
      </w:pPr>
      <w:r>
        <w:rPr>
          <w:lang w:val="en-US"/>
        </w:rPr>
        <w:lastRenderedPageBreak/>
        <w:t xml:space="preserve">Overall, then, </w:t>
      </w:r>
      <w:r w:rsidR="00FB46E6">
        <w:rPr>
          <w:lang w:val="en-US"/>
        </w:rPr>
        <w:t>the</w:t>
      </w:r>
      <w:r w:rsidR="00DE4AC4">
        <w:rPr>
          <w:lang w:val="en-US"/>
        </w:rPr>
        <w:t xml:space="preserve"> analysis helps to better</w:t>
      </w:r>
      <w:r w:rsidR="00322EE1">
        <w:rPr>
          <w:lang w:val="en-US"/>
        </w:rPr>
        <w:t xml:space="preserve"> understand </w:t>
      </w:r>
      <w:r>
        <w:rPr>
          <w:lang w:val="en-US"/>
        </w:rPr>
        <w:t>some of the complex dynamics of</w:t>
      </w:r>
      <w:r w:rsidR="00322EE1">
        <w:rPr>
          <w:lang w:val="en-US"/>
        </w:rPr>
        <w:t xml:space="preserve"> </w:t>
      </w:r>
      <w:r w:rsidR="00790198">
        <w:rPr>
          <w:lang w:val="en-US"/>
        </w:rPr>
        <w:t>governing during crises</w:t>
      </w:r>
      <w:r>
        <w:rPr>
          <w:lang w:val="en-US"/>
        </w:rPr>
        <w:t xml:space="preserve">. </w:t>
      </w:r>
      <w:r w:rsidR="00FB46E6">
        <w:rPr>
          <w:lang w:val="en-US"/>
        </w:rPr>
        <w:t>F</w:t>
      </w:r>
      <w:r>
        <w:rPr>
          <w:lang w:val="en-US"/>
        </w:rPr>
        <w:t>ocusing on actors’</w:t>
      </w:r>
      <w:r w:rsidR="002C12D3">
        <w:rPr>
          <w:lang w:val="en-US"/>
        </w:rPr>
        <w:t xml:space="preserve"> struggle for emotional competence</w:t>
      </w:r>
      <w:r w:rsidR="00FB46E6">
        <w:rPr>
          <w:lang w:val="en-US"/>
        </w:rPr>
        <w:t xml:space="preserve"> brings</w:t>
      </w:r>
      <w:r>
        <w:rPr>
          <w:lang w:val="en-US"/>
        </w:rPr>
        <w:t xml:space="preserve"> new insight into how coping responses have</w:t>
      </w:r>
      <w:r w:rsidR="003037F6">
        <w:rPr>
          <w:lang w:val="en-US"/>
        </w:rPr>
        <w:t xml:space="preserve"> </w:t>
      </w:r>
      <w:r w:rsidR="00EF6F12">
        <w:rPr>
          <w:lang w:val="en-US"/>
        </w:rPr>
        <w:t>contributed to the challenges along the way</w:t>
      </w:r>
      <w:r w:rsidR="00880FDE">
        <w:rPr>
          <w:lang w:val="en-US"/>
        </w:rPr>
        <w:t>. Crisis conditions</w:t>
      </w:r>
      <w:r w:rsidR="00EF6F12">
        <w:rPr>
          <w:lang w:val="en-US"/>
        </w:rPr>
        <w:t xml:space="preserve"> </w:t>
      </w:r>
      <w:r w:rsidR="00880FDE">
        <w:rPr>
          <w:lang w:val="en-US"/>
        </w:rPr>
        <w:t>can</w:t>
      </w:r>
      <w:r w:rsidR="00EF6F12">
        <w:rPr>
          <w:lang w:val="en-US"/>
        </w:rPr>
        <w:t xml:space="preserve"> </w:t>
      </w:r>
      <w:r w:rsidR="003037F6">
        <w:rPr>
          <w:lang w:val="en-US"/>
        </w:rPr>
        <w:t>eat away at the</w:t>
      </w:r>
      <w:r w:rsidR="00A83581">
        <w:rPr>
          <w:lang w:val="en-US"/>
        </w:rPr>
        <w:t xml:space="preserve"> </w:t>
      </w:r>
      <w:r w:rsidR="00A83581" w:rsidRPr="00743879">
        <w:rPr>
          <w:i/>
          <w:iCs/>
          <w:lang w:val="en-US"/>
        </w:rPr>
        <w:t>institutional ethos</w:t>
      </w:r>
      <w:r w:rsidR="00790198">
        <w:rPr>
          <w:lang w:val="en-US"/>
        </w:rPr>
        <w:t>,</w:t>
      </w:r>
      <w:r w:rsidR="00322EE1">
        <w:rPr>
          <w:lang w:val="en-US"/>
        </w:rPr>
        <w:t xml:space="preserve"> </w:t>
      </w:r>
      <w:r w:rsidR="00880FDE">
        <w:rPr>
          <w:lang w:val="en-US"/>
        </w:rPr>
        <w:t>leading to</w:t>
      </w:r>
      <w:r w:rsidR="003037F6">
        <w:rPr>
          <w:lang w:val="en-US"/>
        </w:rPr>
        <w:t xml:space="preserve"> antagonized relationships with politicians and press</w:t>
      </w:r>
      <w:r w:rsidR="00880FDE">
        <w:rPr>
          <w:lang w:val="en-US"/>
        </w:rPr>
        <w:t xml:space="preserve">, without leaving room for an </w:t>
      </w:r>
      <w:r w:rsidR="00880FDE" w:rsidRPr="00743879">
        <w:rPr>
          <w:i/>
          <w:iCs/>
          <w:lang w:val="en-US"/>
        </w:rPr>
        <w:t>institutional pathos</w:t>
      </w:r>
      <w:r w:rsidR="00880FDE">
        <w:rPr>
          <w:lang w:val="en-US"/>
        </w:rPr>
        <w:t xml:space="preserve"> that respects the needs of civil servants to process their emotions within institutional settings</w:t>
      </w:r>
      <w:r w:rsidR="003037F6">
        <w:rPr>
          <w:lang w:val="en-US"/>
        </w:rPr>
        <w:t>.</w:t>
      </w:r>
      <w:r w:rsidR="00790198">
        <w:rPr>
          <w:lang w:val="en-US"/>
        </w:rPr>
        <w:t xml:space="preserve"> </w:t>
      </w:r>
    </w:p>
    <w:p w14:paraId="66CFE50B" w14:textId="77777777" w:rsidR="00322EE1" w:rsidRDefault="00322EE1" w:rsidP="00B50BEC">
      <w:pPr>
        <w:spacing w:line="480" w:lineRule="auto"/>
        <w:ind w:firstLine="720"/>
        <w:rPr>
          <w:lang w:val="en-US"/>
        </w:rPr>
      </w:pPr>
    </w:p>
    <w:p w14:paraId="528C54B3" w14:textId="2AC06680" w:rsidR="005F346B" w:rsidRPr="00B50BEC" w:rsidRDefault="00322EE1" w:rsidP="00B50BEC">
      <w:pPr>
        <w:spacing w:line="480" w:lineRule="auto"/>
        <w:rPr>
          <w:b/>
          <w:bCs/>
          <w:sz w:val="28"/>
          <w:szCs w:val="28"/>
          <w:lang w:val="en-US"/>
        </w:rPr>
      </w:pPr>
      <w:r w:rsidRPr="00B50BEC">
        <w:rPr>
          <w:b/>
          <w:bCs/>
          <w:sz w:val="28"/>
          <w:szCs w:val="28"/>
          <w:lang w:val="en-US"/>
        </w:rPr>
        <w:t>Conclusion: A</w:t>
      </w:r>
      <w:r w:rsidR="00F84AFD" w:rsidRPr="00B50BEC">
        <w:rPr>
          <w:b/>
          <w:bCs/>
          <w:sz w:val="28"/>
          <w:szCs w:val="28"/>
          <w:lang w:val="en-US"/>
        </w:rPr>
        <w:t xml:space="preserve">n </w:t>
      </w:r>
      <w:r w:rsidRPr="00B50BEC">
        <w:rPr>
          <w:b/>
          <w:bCs/>
          <w:sz w:val="28"/>
          <w:szCs w:val="28"/>
          <w:lang w:val="en-US"/>
        </w:rPr>
        <w:t xml:space="preserve">agenda for </w:t>
      </w:r>
      <w:r w:rsidR="0029445D" w:rsidRPr="00B50BEC">
        <w:rPr>
          <w:b/>
          <w:bCs/>
          <w:sz w:val="28"/>
          <w:szCs w:val="28"/>
          <w:lang w:val="en-US"/>
        </w:rPr>
        <w:t>the emotional lifeworld of government</w:t>
      </w:r>
    </w:p>
    <w:p w14:paraId="48EB9C87" w14:textId="4075081F" w:rsidR="005F346B" w:rsidRDefault="00FB46E6" w:rsidP="00B50BEC">
      <w:pPr>
        <w:spacing w:line="480" w:lineRule="auto"/>
        <w:ind w:firstLine="720"/>
        <w:rPr>
          <w:lang w:val="en-US"/>
        </w:rPr>
      </w:pPr>
      <w:r>
        <w:rPr>
          <w:lang w:val="en-US"/>
        </w:rPr>
        <w:t>Th</w:t>
      </w:r>
      <w:r w:rsidR="009623F9">
        <w:rPr>
          <w:lang w:val="en-US"/>
        </w:rPr>
        <w:t xml:space="preserve">is </w:t>
      </w:r>
      <w:r>
        <w:rPr>
          <w:lang w:val="en-US"/>
        </w:rPr>
        <w:t>article</w:t>
      </w:r>
      <w:r w:rsidR="0029445D">
        <w:rPr>
          <w:lang w:val="en-US"/>
        </w:rPr>
        <w:t xml:space="preserve"> has develop</w:t>
      </w:r>
      <w:r w:rsidR="009623F9">
        <w:rPr>
          <w:lang w:val="en-US"/>
        </w:rPr>
        <w:t>ed</w:t>
      </w:r>
      <w:r w:rsidR="0029445D">
        <w:rPr>
          <w:lang w:val="en-US"/>
        </w:rPr>
        <w:t xml:space="preserve"> a stronger set of analytical tools for examining an overlooked but crucial element of public administration – the emotional lifeworld of government, and how actors within it feel. What might </w:t>
      </w:r>
      <w:r w:rsidR="00A10C01">
        <w:rPr>
          <w:lang w:val="en-US"/>
        </w:rPr>
        <w:t xml:space="preserve">a wider agenda </w:t>
      </w:r>
      <w:proofErr w:type="gramStart"/>
      <w:r w:rsidR="00A10C01">
        <w:rPr>
          <w:lang w:val="en-US"/>
        </w:rPr>
        <w:t>based</w:t>
      </w:r>
      <w:proofErr w:type="gramEnd"/>
      <w:r w:rsidR="00A10C01">
        <w:rPr>
          <w:lang w:val="en-US"/>
        </w:rPr>
        <w:t xml:space="preserve"> on this analytical framing look like</w:t>
      </w:r>
      <w:r w:rsidR="0029445D">
        <w:rPr>
          <w:lang w:val="en-US"/>
        </w:rPr>
        <w:t>?</w:t>
      </w:r>
    </w:p>
    <w:p w14:paraId="49800DF2" w14:textId="2D899FCA" w:rsidR="0029445D" w:rsidRDefault="00511442" w:rsidP="00B50BEC">
      <w:pPr>
        <w:spacing w:line="480" w:lineRule="auto"/>
        <w:ind w:firstLine="720"/>
        <w:rPr>
          <w:lang w:val="en-US"/>
        </w:rPr>
      </w:pPr>
      <w:r>
        <w:rPr>
          <w:lang w:val="en-US"/>
        </w:rPr>
        <w:t xml:space="preserve">Most obviously, </w:t>
      </w:r>
      <w:r w:rsidR="00593A38">
        <w:rPr>
          <w:lang w:val="en-US"/>
        </w:rPr>
        <w:t xml:space="preserve">more research is needed. </w:t>
      </w:r>
      <w:r w:rsidR="00FB46E6">
        <w:rPr>
          <w:lang w:val="en-US"/>
        </w:rPr>
        <w:t>This</w:t>
      </w:r>
      <w:r>
        <w:rPr>
          <w:lang w:val="en-US"/>
        </w:rPr>
        <w:t xml:space="preserve"> account of the Brexit saga is an exploratory one designed primarily to demonstrate the utility of the framewor</w:t>
      </w:r>
      <w:r w:rsidR="00FB46E6">
        <w:rPr>
          <w:lang w:val="en-US"/>
        </w:rPr>
        <w:t>k</w:t>
      </w:r>
      <w:r>
        <w:rPr>
          <w:lang w:val="en-US"/>
        </w:rPr>
        <w:t>. But the Brexit saga is a particularly extreme case of disruption.</w:t>
      </w:r>
      <w:r w:rsidR="00F211B6">
        <w:rPr>
          <w:lang w:val="en-US"/>
        </w:rPr>
        <w:t xml:space="preserve"> Is there sufficient room for </w:t>
      </w:r>
      <w:r w:rsidR="00F211B6" w:rsidRPr="00743879">
        <w:rPr>
          <w:i/>
          <w:iCs/>
          <w:lang w:val="en-US"/>
        </w:rPr>
        <w:t>institutional pathos</w:t>
      </w:r>
      <w:r w:rsidR="00F211B6">
        <w:rPr>
          <w:lang w:val="en-US"/>
        </w:rPr>
        <w:t xml:space="preserve"> in the more ‘routine’ or ‘felt’ turmoil of contemporary government? </w:t>
      </w:r>
      <w:r w:rsidR="00A10C01">
        <w:rPr>
          <w:lang w:val="en-US"/>
        </w:rPr>
        <w:t xml:space="preserve">Do some institutional </w:t>
      </w:r>
      <w:r w:rsidR="00C6015C">
        <w:rPr>
          <w:lang w:val="en-US"/>
        </w:rPr>
        <w:t xml:space="preserve">contexts </w:t>
      </w:r>
      <w:r w:rsidR="00A10C01">
        <w:rPr>
          <w:lang w:val="en-US"/>
        </w:rPr>
        <w:t xml:space="preserve">offer a better balance of </w:t>
      </w:r>
      <w:r w:rsidR="00593A38">
        <w:rPr>
          <w:lang w:val="en-US"/>
        </w:rPr>
        <w:t xml:space="preserve">institutional </w:t>
      </w:r>
      <w:r w:rsidR="00A10C01" w:rsidRPr="00C76579">
        <w:rPr>
          <w:i/>
          <w:iCs/>
          <w:lang w:val="en-US"/>
        </w:rPr>
        <w:t>ethos</w:t>
      </w:r>
      <w:r w:rsidR="00A10C01">
        <w:rPr>
          <w:lang w:val="en-US"/>
        </w:rPr>
        <w:t xml:space="preserve"> and </w:t>
      </w:r>
      <w:r w:rsidR="00A10C01" w:rsidRPr="00C76579">
        <w:rPr>
          <w:i/>
          <w:iCs/>
          <w:lang w:val="en-US"/>
        </w:rPr>
        <w:t>pathos</w:t>
      </w:r>
      <w:r w:rsidR="00A10C01">
        <w:rPr>
          <w:lang w:val="en-US"/>
        </w:rPr>
        <w:t xml:space="preserve"> to enable the performance of emotional competence without</w:t>
      </w:r>
      <w:r w:rsidR="00593A38">
        <w:rPr>
          <w:lang w:val="en-US"/>
        </w:rPr>
        <w:t xml:space="preserve"> the risk of</w:t>
      </w:r>
      <w:r w:rsidR="00A10C01">
        <w:rPr>
          <w:lang w:val="en-US"/>
        </w:rPr>
        <w:t xml:space="preserve"> degrading morale or inviting scrutiny and criticism? </w:t>
      </w:r>
      <w:r w:rsidR="002D21F0">
        <w:rPr>
          <w:lang w:val="en-US"/>
        </w:rPr>
        <w:t>Do these differences emerge as more salient across</w:t>
      </w:r>
      <w:r w:rsidR="002B33D5">
        <w:rPr>
          <w:lang w:val="en-US"/>
        </w:rPr>
        <w:t xml:space="preserve"> </w:t>
      </w:r>
      <w:proofErr w:type="gramStart"/>
      <w:r w:rsidR="002B33D5">
        <w:rPr>
          <w:lang w:val="en-US"/>
        </w:rPr>
        <w:t>particular</w:t>
      </w:r>
      <w:r w:rsidR="002D21F0">
        <w:rPr>
          <w:lang w:val="en-US"/>
        </w:rPr>
        <w:t xml:space="preserve"> national</w:t>
      </w:r>
      <w:proofErr w:type="gramEnd"/>
      <w:r w:rsidR="002D21F0">
        <w:rPr>
          <w:lang w:val="en-US"/>
        </w:rPr>
        <w:t>, sectoral or temporal lines?</w:t>
      </w:r>
      <w:r w:rsidR="00C6015C">
        <w:rPr>
          <w:lang w:val="en-US"/>
        </w:rPr>
        <w:t xml:space="preserve"> </w:t>
      </w:r>
      <w:r w:rsidR="002D21F0">
        <w:rPr>
          <w:lang w:val="en-US"/>
        </w:rPr>
        <w:t xml:space="preserve">Moreover, how does institutional pathos interact with other confounding factors – for example, pervasive power dynamics, cultural differences or constellations of personalities and competencies? </w:t>
      </w:r>
      <w:r w:rsidR="00FB46E6">
        <w:rPr>
          <w:lang w:val="en-US"/>
        </w:rPr>
        <w:t>This</w:t>
      </w:r>
      <w:r w:rsidR="00A10C01">
        <w:rPr>
          <w:lang w:val="en-US"/>
        </w:rPr>
        <w:t xml:space="preserve"> </w:t>
      </w:r>
      <w:r w:rsidR="00383627">
        <w:rPr>
          <w:lang w:val="en-US"/>
        </w:rPr>
        <w:t xml:space="preserve">type of </w:t>
      </w:r>
      <w:r w:rsidR="00A10C01">
        <w:rPr>
          <w:lang w:val="en-US"/>
        </w:rPr>
        <w:t>analysis</w:t>
      </w:r>
      <w:r w:rsidR="00FB46E6">
        <w:rPr>
          <w:lang w:val="en-US"/>
        </w:rPr>
        <w:t xml:space="preserve"> can</w:t>
      </w:r>
      <w:r w:rsidR="00A10C01">
        <w:rPr>
          <w:lang w:val="en-US"/>
        </w:rPr>
        <w:t xml:space="preserve"> inspire</w:t>
      </w:r>
      <w:r>
        <w:rPr>
          <w:lang w:val="en-US"/>
        </w:rPr>
        <w:t xml:space="preserve"> policy and administration scholars to</w:t>
      </w:r>
      <w:r w:rsidR="00593A38">
        <w:rPr>
          <w:lang w:val="en-US"/>
        </w:rPr>
        <w:t xml:space="preserve"> </w:t>
      </w:r>
      <w:r>
        <w:rPr>
          <w:lang w:val="en-US"/>
        </w:rPr>
        <w:t>operationaliz</w:t>
      </w:r>
      <w:r w:rsidR="009E5A50">
        <w:rPr>
          <w:lang w:val="en-US"/>
        </w:rPr>
        <w:t>e</w:t>
      </w:r>
      <w:r>
        <w:rPr>
          <w:lang w:val="en-US"/>
        </w:rPr>
        <w:t xml:space="preserve"> </w:t>
      </w:r>
      <w:r w:rsidR="00FB46E6">
        <w:rPr>
          <w:lang w:val="en-US"/>
        </w:rPr>
        <w:t>the</w:t>
      </w:r>
      <w:r w:rsidR="00A10C01">
        <w:rPr>
          <w:lang w:val="en-US"/>
        </w:rPr>
        <w:t xml:space="preserve"> analytical framework</w:t>
      </w:r>
      <w:r>
        <w:rPr>
          <w:lang w:val="en-US"/>
        </w:rPr>
        <w:t xml:space="preserve"> across a wider range of circumstances</w:t>
      </w:r>
      <w:r w:rsidR="009E5A50">
        <w:rPr>
          <w:lang w:val="en-US"/>
        </w:rPr>
        <w:t xml:space="preserve">, using and </w:t>
      </w:r>
      <w:r w:rsidR="009E5A50">
        <w:rPr>
          <w:lang w:val="en-US"/>
        </w:rPr>
        <w:lastRenderedPageBreak/>
        <w:t xml:space="preserve">adapting </w:t>
      </w:r>
      <w:r w:rsidR="00A10C01">
        <w:rPr>
          <w:lang w:val="en-US"/>
        </w:rPr>
        <w:t>the range of empirical strategies and methodological tools that the ‘affective turn’ in political science has already unearthed</w:t>
      </w:r>
      <w:r>
        <w:rPr>
          <w:lang w:val="en-US"/>
        </w:rPr>
        <w:t xml:space="preserve">.   </w:t>
      </w:r>
    </w:p>
    <w:p w14:paraId="55DB19A6" w14:textId="16082C79" w:rsidR="00A10C01" w:rsidRDefault="00593A38" w:rsidP="00B50BEC">
      <w:pPr>
        <w:spacing w:line="480" w:lineRule="auto"/>
        <w:ind w:firstLine="720"/>
        <w:rPr>
          <w:lang w:val="en-US"/>
        </w:rPr>
      </w:pPr>
      <w:r>
        <w:rPr>
          <w:lang w:val="en-US"/>
        </w:rPr>
        <w:t xml:space="preserve">As importantly, there are </w:t>
      </w:r>
      <w:r w:rsidR="002A786D">
        <w:rPr>
          <w:lang w:val="en-US"/>
        </w:rPr>
        <w:t xml:space="preserve">significant </w:t>
      </w:r>
      <w:r>
        <w:rPr>
          <w:lang w:val="en-US"/>
        </w:rPr>
        <w:t xml:space="preserve">practical implications from this exploratory analysis. </w:t>
      </w:r>
      <w:proofErr w:type="gramStart"/>
      <w:r w:rsidR="00AE27F8">
        <w:rPr>
          <w:lang w:val="en-US"/>
        </w:rPr>
        <w:t>In particular, a</w:t>
      </w:r>
      <w:proofErr w:type="gramEnd"/>
      <w:r w:rsidR="00AE27F8">
        <w:rPr>
          <w:lang w:val="en-US"/>
        </w:rPr>
        <w:t xml:space="preserve"> focus on </w:t>
      </w:r>
      <w:r w:rsidR="00AE27F8" w:rsidRPr="00743879">
        <w:rPr>
          <w:i/>
          <w:iCs/>
          <w:lang w:val="en-US"/>
        </w:rPr>
        <w:t>institutional pathos</w:t>
      </w:r>
      <w:r w:rsidR="00AE27F8">
        <w:rPr>
          <w:lang w:val="en-US"/>
        </w:rPr>
        <w:t xml:space="preserve"> aligns with a revival in thinking about public administration as a ‘craft’ (</w:t>
      </w:r>
      <w:r w:rsidR="00AE27F8" w:rsidRPr="00127100">
        <w:rPr>
          <w:lang w:val="en-US"/>
        </w:rPr>
        <w:t xml:space="preserve">see Rhodes 2016; </w:t>
      </w:r>
      <w:r w:rsidR="00B56DB6" w:rsidRPr="00127100">
        <w:rPr>
          <w:lang w:val="en-US"/>
        </w:rPr>
        <w:t xml:space="preserve">van Dorp and </w:t>
      </w:r>
      <w:r w:rsidR="00AE27F8" w:rsidRPr="00127100">
        <w:rPr>
          <w:lang w:val="en-US"/>
        </w:rPr>
        <w:t>‘</w:t>
      </w:r>
      <w:proofErr w:type="spellStart"/>
      <w:r w:rsidR="00AE27F8" w:rsidRPr="00127100">
        <w:rPr>
          <w:lang w:val="en-US"/>
        </w:rPr>
        <w:t>tHart</w:t>
      </w:r>
      <w:proofErr w:type="spellEnd"/>
      <w:r w:rsidR="00AE27F8" w:rsidRPr="00127100">
        <w:rPr>
          <w:lang w:val="en-US"/>
        </w:rPr>
        <w:t xml:space="preserve"> </w:t>
      </w:r>
      <w:r w:rsidR="00B56DB6" w:rsidRPr="00127100">
        <w:rPr>
          <w:lang w:val="en-US"/>
        </w:rPr>
        <w:t>2019</w:t>
      </w:r>
      <w:r w:rsidR="00AE27F8" w:rsidRPr="009E5A50">
        <w:rPr>
          <w:lang w:val="en-US"/>
        </w:rPr>
        <w:t>).</w:t>
      </w:r>
      <w:r w:rsidR="00AE27F8">
        <w:rPr>
          <w:lang w:val="en-US"/>
        </w:rPr>
        <w:t xml:space="preserve"> The impetus is to better cater to the humans who </w:t>
      </w:r>
      <w:r w:rsidR="00383627">
        <w:rPr>
          <w:lang w:val="en-US"/>
        </w:rPr>
        <w:t>constitute the</w:t>
      </w:r>
      <w:r w:rsidR="00AE27F8">
        <w:rPr>
          <w:lang w:val="en-US"/>
        </w:rPr>
        <w:t xml:space="preserve"> government.</w:t>
      </w:r>
      <w:r w:rsidR="00BB235C">
        <w:rPr>
          <w:lang w:val="en-US"/>
        </w:rPr>
        <w:t xml:space="preserve"> In a context of increasing turmoil and political pressure, change is needed to make the job more tolerable.</w:t>
      </w:r>
      <w:r w:rsidR="00AE27F8">
        <w:rPr>
          <w:lang w:val="en-US"/>
        </w:rPr>
        <w:t xml:space="preserve"> A stronger appreciation of </w:t>
      </w:r>
      <w:r w:rsidR="00AE27F8" w:rsidRPr="00C76579">
        <w:rPr>
          <w:i/>
          <w:iCs/>
          <w:lang w:val="en-US"/>
        </w:rPr>
        <w:t>institutional pathos</w:t>
      </w:r>
      <w:r w:rsidR="00AE27F8">
        <w:rPr>
          <w:lang w:val="en-US"/>
        </w:rPr>
        <w:t xml:space="preserve"> might encourage experimentation and adaptation in everyday governing practices and in more formal efforts to recruit, induct, train and support civil servants.</w:t>
      </w:r>
    </w:p>
    <w:p w14:paraId="5E1479EF" w14:textId="77777777" w:rsidR="007C58F2" w:rsidRPr="00790227" w:rsidRDefault="007C58F2" w:rsidP="00B50BEC">
      <w:pPr>
        <w:spacing w:line="480" w:lineRule="auto"/>
        <w:rPr>
          <w:lang w:val="en-US"/>
        </w:rPr>
      </w:pPr>
    </w:p>
    <w:p w14:paraId="5C82DCAB" w14:textId="55C1C653" w:rsidR="00EA4873" w:rsidRPr="00B50BEC" w:rsidRDefault="00B50BEC" w:rsidP="00B50BEC">
      <w:pPr>
        <w:spacing w:line="480" w:lineRule="auto"/>
        <w:rPr>
          <w:b/>
          <w:bCs/>
          <w:sz w:val="28"/>
          <w:szCs w:val="28"/>
          <w:lang w:val="en-US"/>
        </w:rPr>
      </w:pPr>
      <w:r w:rsidRPr="00B50BEC">
        <w:rPr>
          <w:b/>
          <w:bCs/>
          <w:sz w:val="28"/>
          <w:szCs w:val="28"/>
          <w:lang w:val="en-US"/>
        </w:rPr>
        <w:t>Notes</w:t>
      </w:r>
    </w:p>
    <w:p w14:paraId="41C0E2B6" w14:textId="4F2D61EC" w:rsidR="00B50BEC" w:rsidRPr="00B50BEC" w:rsidRDefault="00B50BEC" w:rsidP="00B50BEC">
      <w:pPr>
        <w:pStyle w:val="ListParagraph"/>
        <w:numPr>
          <w:ilvl w:val="0"/>
          <w:numId w:val="10"/>
        </w:numPr>
        <w:spacing w:line="480" w:lineRule="auto"/>
      </w:pPr>
      <w:r w:rsidRPr="00B50BEC">
        <w:t>We thank Jill Rutter, Senior Fellow at the UK in a Changing Europe project, for her informal introduction to the background and provenance of the Brexit Witness Archive.</w:t>
      </w:r>
    </w:p>
    <w:p w14:paraId="51D8A4F6" w14:textId="3D6EA125" w:rsidR="00B50BEC" w:rsidRPr="00B50BEC" w:rsidRDefault="00B50BEC" w:rsidP="00B50BEC">
      <w:pPr>
        <w:pStyle w:val="ListParagraph"/>
        <w:numPr>
          <w:ilvl w:val="0"/>
          <w:numId w:val="10"/>
        </w:numPr>
        <w:spacing w:line="480" w:lineRule="auto"/>
        <w:rPr>
          <w:lang w:val="en-US"/>
        </w:rPr>
      </w:pPr>
      <w:r w:rsidRPr="00B50BEC">
        <w:t>‘The Blob’ is a derogatory term for the civil service in Whitehall that gained prominence in parts of the press during the protracted Brexit negotiations. It is an extension of the long-running derision of ‘faceless’ bureaucrats.</w:t>
      </w:r>
    </w:p>
    <w:p w14:paraId="01A091AE" w14:textId="77777777" w:rsidR="00B50BEC" w:rsidRDefault="00B50BEC" w:rsidP="00B50BEC">
      <w:pPr>
        <w:spacing w:line="480" w:lineRule="auto"/>
        <w:rPr>
          <w:lang w:val="en-US"/>
        </w:rPr>
      </w:pPr>
    </w:p>
    <w:p w14:paraId="3E6D4B9C" w14:textId="037C96AE" w:rsidR="00EA4873" w:rsidRPr="00B50BEC" w:rsidRDefault="00EA4873" w:rsidP="00B50BEC">
      <w:pPr>
        <w:spacing w:line="480" w:lineRule="auto"/>
        <w:rPr>
          <w:b/>
          <w:bCs/>
          <w:sz w:val="28"/>
          <w:szCs w:val="28"/>
          <w:lang w:val="en-US"/>
        </w:rPr>
      </w:pPr>
      <w:r w:rsidRPr="00B50BEC">
        <w:rPr>
          <w:b/>
          <w:bCs/>
          <w:sz w:val="28"/>
          <w:szCs w:val="28"/>
          <w:lang w:val="en-US"/>
        </w:rPr>
        <w:t>References</w:t>
      </w:r>
    </w:p>
    <w:p w14:paraId="389F851B" w14:textId="77777777" w:rsidR="004E4426" w:rsidRDefault="004E4426" w:rsidP="00B50BEC">
      <w:pPr>
        <w:spacing w:line="480" w:lineRule="auto"/>
        <w:rPr>
          <w:lang w:val="en-US"/>
        </w:rPr>
      </w:pPr>
    </w:p>
    <w:p w14:paraId="580B5F0D" w14:textId="5F5C1FB3" w:rsidR="00D836DF" w:rsidRDefault="00D836DF" w:rsidP="00B50BEC">
      <w:pPr>
        <w:spacing w:line="480" w:lineRule="auto"/>
      </w:pPr>
      <w:r w:rsidRPr="00D836DF">
        <w:t xml:space="preserve">Ansell, Christopher, Eva </w:t>
      </w:r>
      <w:proofErr w:type="spellStart"/>
      <w:r w:rsidRPr="00D836DF">
        <w:t>Sørensen</w:t>
      </w:r>
      <w:proofErr w:type="spellEnd"/>
      <w:r w:rsidRPr="00D836DF">
        <w:t xml:space="preserve">, and Jacob </w:t>
      </w:r>
      <w:proofErr w:type="spellStart"/>
      <w:r w:rsidRPr="00D836DF">
        <w:t>Torfing</w:t>
      </w:r>
      <w:proofErr w:type="spellEnd"/>
      <w:r w:rsidRPr="00D836DF">
        <w:t>. "Public administration and politics meet turbulence: The search for robust governance responses." </w:t>
      </w:r>
      <w:r w:rsidRPr="00D836DF">
        <w:rPr>
          <w:i/>
          <w:iCs/>
        </w:rPr>
        <w:t>Public Administration</w:t>
      </w:r>
      <w:r w:rsidRPr="00D836DF">
        <w:t> 101.1 (2023): 3-22.</w:t>
      </w:r>
    </w:p>
    <w:p w14:paraId="7065B76A" w14:textId="77777777" w:rsidR="000F4247" w:rsidRDefault="000F4247" w:rsidP="00B50BEC">
      <w:pPr>
        <w:spacing w:line="480" w:lineRule="auto"/>
        <w:rPr>
          <w:lang w:val="en-US"/>
        </w:rPr>
      </w:pPr>
    </w:p>
    <w:p w14:paraId="0A359A1A" w14:textId="50254487" w:rsidR="00436AEB" w:rsidRDefault="00072AA6" w:rsidP="00B50BEC">
      <w:pPr>
        <w:autoSpaceDE w:val="0"/>
        <w:autoSpaceDN w:val="0"/>
        <w:adjustRightInd w:val="0"/>
        <w:spacing w:line="480" w:lineRule="auto"/>
        <w:rPr>
          <w:bCs/>
        </w:rPr>
      </w:pPr>
      <w:r w:rsidRPr="00072AA6">
        <w:rPr>
          <w:bCs/>
        </w:rPr>
        <w:lastRenderedPageBreak/>
        <w:t>Atkinson, Mary Layton, K. Elizabeth Coggins, James A. Stimson, and Frank R. Baumgartner. </w:t>
      </w:r>
      <w:r w:rsidRPr="00072AA6">
        <w:rPr>
          <w:bCs/>
          <w:i/>
          <w:iCs/>
        </w:rPr>
        <w:t>The Dynamics of Public Opinion</w:t>
      </w:r>
      <w:r w:rsidRPr="00072AA6">
        <w:rPr>
          <w:bCs/>
        </w:rPr>
        <w:t>. Cambridge University Press, 2021.</w:t>
      </w:r>
    </w:p>
    <w:p w14:paraId="3EDEF555" w14:textId="77777777" w:rsidR="00E501B1" w:rsidRDefault="00E501B1" w:rsidP="00B50BEC">
      <w:pPr>
        <w:autoSpaceDE w:val="0"/>
        <w:autoSpaceDN w:val="0"/>
        <w:adjustRightInd w:val="0"/>
        <w:spacing w:line="480" w:lineRule="auto"/>
      </w:pPr>
    </w:p>
    <w:p w14:paraId="711BA5D2" w14:textId="55117011" w:rsidR="00DA2064" w:rsidRPr="00DA2064" w:rsidRDefault="00DA2064" w:rsidP="00B50BEC">
      <w:pPr>
        <w:autoSpaceDE w:val="0"/>
        <w:autoSpaceDN w:val="0"/>
        <w:adjustRightInd w:val="0"/>
        <w:spacing w:line="480" w:lineRule="auto"/>
      </w:pPr>
      <w:r>
        <w:t xml:space="preserve">Aucoin, Peter. “New political governance in </w:t>
      </w:r>
      <w:proofErr w:type="spellStart"/>
      <w:r>
        <w:t>westminster</w:t>
      </w:r>
      <w:proofErr w:type="spellEnd"/>
      <w:r>
        <w:t xml:space="preserve"> systems: Impartial public administration and management performance at risk.” </w:t>
      </w:r>
      <w:r>
        <w:rPr>
          <w:i/>
          <w:iCs/>
        </w:rPr>
        <w:t>Governance</w:t>
      </w:r>
      <w:r>
        <w:t xml:space="preserve"> 25, no. 2 (2012): 177-199.</w:t>
      </w:r>
    </w:p>
    <w:p w14:paraId="64F64B74" w14:textId="77777777" w:rsidR="00DA2064" w:rsidRDefault="00DA2064" w:rsidP="00B50BEC">
      <w:pPr>
        <w:autoSpaceDE w:val="0"/>
        <w:autoSpaceDN w:val="0"/>
        <w:adjustRightInd w:val="0"/>
        <w:spacing w:line="480" w:lineRule="auto"/>
      </w:pPr>
    </w:p>
    <w:p w14:paraId="2D024731" w14:textId="529ED0AF" w:rsidR="00C176C4" w:rsidRDefault="00072AA6" w:rsidP="00B50BEC">
      <w:pPr>
        <w:autoSpaceDE w:val="0"/>
        <w:autoSpaceDN w:val="0"/>
        <w:adjustRightInd w:val="0"/>
        <w:spacing w:line="480" w:lineRule="auto"/>
      </w:pPr>
      <w:r w:rsidRPr="00072AA6">
        <w:t xml:space="preserve">Boswell, John, Jack Corbett, R. A. W. Rhodes, and Heidi </w:t>
      </w:r>
      <w:proofErr w:type="spellStart"/>
      <w:r w:rsidRPr="00072AA6">
        <w:t>Houlberg</w:t>
      </w:r>
      <w:proofErr w:type="spellEnd"/>
      <w:r w:rsidRPr="00072AA6">
        <w:t xml:space="preserve"> </w:t>
      </w:r>
      <w:proofErr w:type="spellStart"/>
      <w:r w:rsidRPr="00072AA6">
        <w:t>Salomonsen</w:t>
      </w:r>
      <w:proofErr w:type="spellEnd"/>
      <w:r w:rsidRPr="00072AA6">
        <w:t>. "The comparative ‘court politics’ of Covid-19: Explaining government responses to the pandemic." </w:t>
      </w:r>
      <w:r w:rsidRPr="00072AA6">
        <w:rPr>
          <w:i/>
          <w:iCs/>
        </w:rPr>
        <w:t>Journal of European Public Policy</w:t>
      </w:r>
      <w:r w:rsidRPr="00072AA6">
        <w:t> 28, no. 8 (2021): 1258-1277.</w:t>
      </w:r>
    </w:p>
    <w:p w14:paraId="6B4427C1" w14:textId="77777777" w:rsidR="00D836DF" w:rsidRDefault="00D836DF" w:rsidP="00B50BEC">
      <w:pPr>
        <w:autoSpaceDE w:val="0"/>
        <w:autoSpaceDN w:val="0"/>
        <w:adjustRightInd w:val="0"/>
        <w:spacing w:line="480" w:lineRule="auto"/>
      </w:pPr>
    </w:p>
    <w:p w14:paraId="574EF55B" w14:textId="6B20FAD8" w:rsidR="00813FA1" w:rsidRDefault="00072AA6" w:rsidP="00B50BEC">
      <w:pPr>
        <w:autoSpaceDE w:val="0"/>
        <w:autoSpaceDN w:val="0"/>
        <w:adjustRightInd w:val="0"/>
        <w:spacing w:line="480" w:lineRule="auto"/>
      </w:pPr>
      <w:r w:rsidRPr="00072AA6">
        <w:t>Cramer, Katherine J. </w:t>
      </w:r>
      <w:r w:rsidRPr="00072AA6">
        <w:rPr>
          <w:i/>
          <w:iCs/>
        </w:rPr>
        <w:t>The politics of resentment: Rural consciousness in Wisconsin and the rise of Scott Walker</w:t>
      </w:r>
      <w:r w:rsidRPr="00072AA6">
        <w:t>. University of Chicago Press, 2016.</w:t>
      </w:r>
    </w:p>
    <w:p w14:paraId="1CCF4BCE" w14:textId="77777777" w:rsidR="00072AA6" w:rsidRDefault="00072AA6" w:rsidP="00B50BEC">
      <w:pPr>
        <w:autoSpaceDE w:val="0"/>
        <w:autoSpaceDN w:val="0"/>
        <w:adjustRightInd w:val="0"/>
        <w:spacing w:line="480" w:lineRule="auto"/>
        <w:rPr>
          <w:lang w:val="en-US"/>
        </w:rPr>
      </w:pPr>
    </w:p>
    <w:p w14:paraId="4C6A5083" w14:textId="69D7BC74" w:rsidR="004E6F2D" w:rsidRDefault="00B42703" w:rsidP="00B50BEC">
      <w:pPr>
        <w:autoSpaceDE w:val="0"/>
        <w:autoSpaceDN w:val="0"/>
        <w:adjustRightInd w:val="0"/>
        <w:spacing w:line="480" w:lineRule="auto"/>
      </w:pPr>
      <w:r w:rsidRPr="00B42703">
        <w:t>Davies, William. </w:t>
      </w:r>
      <w:r w:rsidRPr="00B42703">
        <w:rPr>
          <w:i/>
          <w:iCs/>
        </w:rPr>
        <w:t>Nervous states: How feeling took over the world</w:t>
      </w:r>
      <w:r w:rsidRPr="00B42703">
        <w:t>. Random House, 2018.</w:t>
      </w:r>
    </w:p>
    <w:p w14:paraId="14659A57" w14:textId="77777777" w:rsidR="00B42703" w:rsidRDefault="00B42703" w:rsidP="00B50BEC">
      <w:pPr>
        <w:autoSpaceDE w:val="0"/>
        <w:autoSpaceDN w:val="0"/>
        <w:adjustRightInd w:val="0"/>
        <w:spacing w:line="480" w:lineRule="auto"/>
        <w:rPr>
          <w:lang w:val="en-US"/>
        </w:rPr>
      </w:pPr>
    </w:p>
    <w:p w14:paraId="1609B3E4" w14:textId="29287657" w:rsidR="00183078" w:rsidRDefault="00B42703" w:rsidP="00B50BEC">
      <w:pPr>
        <w:spacing w:line="480" w:lineRule="auto"/>
      </w:pPr>
      <w:r w:rsidRPr="00B42703">
        <w:t xml:space="preserve">Ding, </w:t>
      </w:r>
      <w:proofErr w:type="spellStart"/>
      <w:r w:rsidRPr="00B42703">
        <w:t>Mengxiao</w:t>
      </w:r>
      <w:proofErr w:type="spellEnd"/>
      <w:r w:rsidRPr="00B42703">
        <w:t xml:space="preserve">, and </w:t>
      </w:r>
      <w:proofErr w:type="spellStart"/>
      <w:r w:rsidRPr="00B42703">
        <w:t>Chengli</w:t>
      </w:r>
      <w:proofErr w:type="spellEnd"/>
      <w:r w:rsidRPr="00B42703">
        <w:t xml:space="preserve"> Wang. "Can public service motivation increase work </w:t>
      </w:r>
      <w:proofErr w:type="gramStart"/>
      <w:r w:rsidRPr="00B42703">
        <w:t>engagement?—</w:t>
      </w:r>
      <w:proofErr w:type="gramEnd"/>
      <w:r w:rsidRPr="00B42703">
        <w:t>A meta-analysis across cultures." </w:t>
      </w:r>
      <w:r w:rsidRPr="00B42703">
        <w:rPr>
          <w:i/>
          <w:iCs/>
        </w:rPr>
        <w:t>Frontiers in Psychology</w:t>
      </w:r>
      <w:r w:rsidRPr="00B42703">
        <w:t> 13 (2023): 1060941.</w:t>
      </w:r>
    </w:p>
    <w:p w14:paraId="32D62BCD" w14:textId="77777777" w:rsidR="00B42703" w:rsidRPr="00BA7B4F" w:rsidRDefault="00B42703" w:rsidP="00B50BEC">
      <w:pPr>
        <w:spacing w:line="480" w:lineRule="auto"/>
        <w:rPr>
          <w:lang w:val="en-US"/>
        </w:rPr>
      </w:pPr>
    </w:p>
    <w:p w14:paraId="40547E0B" w14:textId="32D36888" w:rsidR="004B27E1" w:rsidRPr="00BA7B4F" w:rsidRDefault="004B27E1" w:rsidP="00B50BEC">
      <w:pPr>
        <w:spacing w:line="480" w:lineRule="auto"/>
        <w:rPr>
          <w:lang w:val="en-US"/>
        </w:rPr>
      </w:pPr>
      <w:r w:rsidRPr="00127100">
        <w:rPr>
          <w:shd w:val="clear" w:color="auto" w:fill="FFFFFF"/>
        </w:rPr>
        <w:t>du Gay, Paul. </w:t>
      </w:r>
      <w:r w:rsidRPr="00127100">
        <w:rPr>
          <w:i/>
          <w:iCs/>
          <w:shd w:val="clear" w:color="auto" w:fill="FFFFFF"/>
        </w:rPr>
        <w:t>In Praise of Bureaucracy: Weber-Organization-Ethics</w:t>
      </w:r>
      <w:r w:rsidRPr="00127100">
        <w:rPr>
          <w:shd w:val="clear" w:color="auto" w:fill="FFFFFF"/>
        </w:rPr>
        <w:t>. SAGE, 2000</w:t>
      </w:r>
    </w:p>
    <w:p w14:paraId="55E0597F" w14:textId="2D319DBD" w:rsidR="00DB4A26" w:rsidRDefault="00DB4A26" w:rsidP="00B50BEC">
      <w:pPr>
        <w:spacing w:line="480" w:lineRule="auto"/>
        <w:rPr>
          <w:lang w:val="en-US"/>
        </w:rPr>
      </w:pPr>
    </w:p>
    <w:p w14:paraId="74404D28" w14:textId="0E220EA2" w:rsidR="002838FB" w:rsidRPr="002838FB" w:rsidRDefault="002838FB" w:rsidP="00B50BEC">
      <w:pPr>
        <w:spacing w:line="480" w:lineRule="auto"/>
        <w:rPr>
          <w:lang w:val="en-US"/>
        </w:rPr>
      </w:pPr>
      <w:proofErr w:type="spellStart"/>
      <w:r w:rsidRPr="00743879">
        <w:rPr>
          <w:rFonts w:eastAsiaTheme="minorHAnsi"/>
          <w:color w:val="3F3F3F"/>
        </w:rPr>
        <w:t>Dulewicz</w:t>
      </w:r>
      <w:proofErr w:type="spellEnd"/>
      <w:r w:rsidRPr="00743879">
        <w:rPr>
          <w:rFonts w:eastAsiaTheme="minorHAnsi"/>
          <w:color w:val="3F3F3F"/>
        </w:rPr>
        <w:t>, V</w:t>
      </w:r>
      <w:r>
        <w:rPr>
          <w:rFonts w:eastAsiaTheme="minorHAnsi"/>
          <w:color w:val="3F3F3F"/>
        </w:rPr>
        <w:t>ictor</w:t>
      </w:r>
      <w:r w:rsidRPr="00743879">
        <w:rPr>
          <w:rFonts w:eastAsiaTheme="minorHAnsi"/>
          <w:color w:val="3F3F3F"/>
        </w:rPr>
        <w:t xml:space="preserve"> </w:t>
      </w:r>
      <w:r>
        <w:rPr>
          <w:rFonts w:eastAsiaTheme="minorHAnsi"/>
          <w:color w:val="3F3F3F"/>
        </w:rPr>
        <w:t>and</w:t>
      </w:r>
      <w:r w:rsidRPr="00743879">
        <w:rPr>
          <w:rFonts w:eastAsiaTheme="minorHAnsi"/>
          <w:color w:val="3F3F3F"/>
        </w:rPr>
        <w:t xml:space="preserve"> Higgs, M</w:t>
      </w:r>
      <w:r>
        <w:rPr>
          <w:rFonts w:eastAsiaTheme="minorHAnsi"/>
          <w:color w:val="3F3F3F"/>
        </w:rPr>
        <w:t>alcolm</w:t>
      </w:r>
      <w:r w:rsidRPr="00743879">
        <w:rPr>
          <w:rFonts w:eastAsiaTheme="minorHAnsi"/>
          <w:color w:val="3F3F3F"/>
        </w:rPr>
        <w:t xml:space="preserve">. “Emotional intelligence–A review and evaluation study.” </w:t>
      </w:r>
      <w:r w:rsidRPr="00743879">
        <w:rPr>
          <w:rFonts w:eastAsiaTheme="minorHAnsi"/>
          <w:i/>
          <w:iCs/>
          <w:color w:val="3F3F3F"/>
        </w:rPr>
        <w:t>Journal of Managerial Psychology</w:t>
      </w:r>
      <w:r w:rsidRPr="00743879">
        <w:rPr>
          <w:rFonts w:eastAsiaTheme="minorHAnsi"/>
          <w:color w:val="3F3F3F"/>
        </w:rPr>
        <w:t>, 15, no. 4 (2000): 341-372.</w:t>
      </w:r>
    </w:p>
    <w:p w14:paraId="1C182CA7" w14:textId="77777777" w:rsidR="002838FB" w:rsidRPr="002838FB" w:rsidRDefault="002838FB" w:rsidP="00B50BEC">
      <w:pPr>
        <w:spacing w:line="480" w:lineRule="auto"/>
        <w:rPr>
          <w:lang w:val="en-US"/>
        </w:rPr>
      </w:pPr>
    </w:p>
    <w:p w14:paraId="14853069" w14:textId="3AAC09D0" w:rsidR="00BC6720" w:rsidRDefault="00632558" w:rsidP="00B50BEC">
      <w:pPr>
        <w:spacing w:line="480" w:lineRule="auto"/>
        <w:rPr>
          <w:lang w:val="en-US"/>
        </w:rPr>
      </w:pPr>
      <w:r w:rsidRPr="00632558">
        <w:lastRenderedPageBreak/>
        <w:t xml:space="preserve">Dunlop, Claire A., Scott James, and Claudio M. </w:t>
      </w:r>
      <w:proofErr w:type="spellStart"/>
      <w:r w:rsidRPr="00632558">
        <w:t>Radaelli</w:t>
      </w:r>
      <w:proofErr w:type="spellEnd"/>
      <w:r w:rsidRPr="00632558">
        <w:t>. "Can’t get no learning: the Brexit fiasco through the lens of policy learning." </w:t>
      </w:r>
      <w:r w:rsidRPr="00632558">
        <w:rPr>
          <w:i/>
          <w:iCs/>
        </w:rPr>
        <w:t>Journal of European Public Policy</w:t>
      </w:r>
      <w:r w:rsidRPr="00632558">
        <w:t> 27.5 (2020): 703-722.</w:t>
      </w:r>
    </w:p>
    <w:p w14:paraId="26A0104F" w14:textId="77777777" w:rsidR="00BC6720" w:rsidRDefault="00BC6720" w:rsidP="00B50BEC">
      <w:pPr>
        <w:spacing w:line="480" w:lineRule="auto"/>
        <w:rPr>
          <w:lang w:val="en-US"/>
        </w:rPr>
      </w:pPr>
    </w:p>
    <w:p w14:paraId="637D26D0" w14:textId="2B1CE026" w:rsidR="00813FA1" w:rsidRDefault="00813FA1" w:rsidP="00B50BEC">
      <w:pPr>
        <w:spacing w:line="480" w:lineRule="auto"/>
      </w:pPr>
      <w:proofErr w:type="spellStart"/>
      <w:r w:rsidRPr="00813FA1">
        <w:t>Durnová</w:t>
      </w:r>
      <w:proofErr w:type="spellEnd"/>
      <w:r w:rsidRPr="00813FA1">
        <w:t>, A</w:t>
      </w:r>
      <w:r w:rsidR="00B42703">
        <w:t xml:space="preserve">nna. </w:t>
      </w:r>
      <w:r w:rsidRPr="00813FA1">
        <w:rPr>
          <w:i/>
          <w:iCs/>
        </w:rPr>
        <w:t>Understanding emotions in post-factual politics: Negotiating truth</w:t>
      </w:r>
      <w:r w:rsidRPr="00813FA1">
        <w:t>. Edward Elgar Publishing</w:t>
      </w:r>
      <w:r w:rsidR="00B42703">
        <w:t>, 2019.</w:t>
      </w:r>
    </w:p>
    <w:p w14:paraId="7BBEC672" w14:textId="77777777" w:rsidR="00813FA1" w:rsidRDefault="00813FA1" w:rsidP="00B50BEC">
      <w:pPr>
        <w:spacing w:line="480" w:lineRule="auto"/>
        <w:rPr>
          <w:lang w:val="en-US"/>
        </w:rPr>
      </w:pPr>
    </w:p>
    <w:p w14:paraId="63872EAF" w14:textId="1C934CAF" w:rsidR="00F45E9C" w:rsidRDefault="00B42703" w:rsidP="00B50BEC">
      <w:pPr>
        <w:spacing w:line="480" w:lineRule="auto"/>
      </w:pPr>
      <w:proofErr w:type="spellStart"/>
      <w:r w:rsidRPr="00B42703">
        <w:t>Farny</w:t>
      </w:r>
      <w:proofErr w:type="spellEnd"/>
      <w:r w:rsidRPr="00B42703">
        <w:t xml:space="preserve">, Steffen, Ewald </w:t>
      </w:r>
      <w:proofErr w:type="spellStart"/>
      <w:r w:rsidRPr="00B42703">
        <w:t>Kibler</w:t>
      </w:r>
      <w:proofErr w:type="spellEnd"/>
      <w:r w:rsidRPr="00B42703">
        <w:t>, and Simon Down. "Collective emotions in institutional creation work." </w:t>
      </w:r>
      <w:r w:rsidRPr="00B42703">
        <w:rPr>
          <w:i/>
          <w:iCs/>
        </w:rPr>
        <w:t>Academy of Management Journal</w:t>
      </w:r>
      <w:r w:rsidRPr="00B42703">
        <w:t> 62, no. 3 (2019): 765-799.</w:t>
      </w:r>
    </w:p>
    <w:p w14:paraId="59F198DC" w14:textId="77777777" w:rsidR="00B42703" w:rsidRDefault="00B42703" w:rsidP="00B50BEC">
      <w:pPr>
        <w:spacing w:line="480" w:lineRule="auto"/>
      </w:pPr>
    </w:p>
    <w:p w14:paraId="516CA767" w14:textId="4DC6F59C" w:rsidR="00183078" w:rsidRDefault="00B42703" w:rsidP="00B50BEC">
      <w:pPr>
        <w:spacing w:line="480" w:lineRule="auto"/>
      </w:pPr>
      <w:r w:rsidRPr="00B42703">
        <w:t>Fineman, S</w:t>
      </w:r>
      <w:r>
        <w:t>tephen</w:t>
      </w:r>
      <w:r w:rsidRPr="00B42703">
        <w:t xml:space="preserve">. Introducing the emotional organization. In Fineman (ed.), </w:t>
      </w:r>
      <w:r w:rsidRPr="00B42703">
        <w:rPr>
          <w:i/>
          <w:iCs/>
        </w:rPr>
        <w:t>The Emotional Organization. Passions and Power</w:t>
      </w:r>
      <w:r w:rsidRPr="00B42703">
        <w:t xml:space="preserve">. Malden, MA: Blackwell Publishing, </w:t>
      </w:r>
      <w:r>
        <w:t xml:space="preserve">2008, </w:t>
      </w:r>
      <w:r w:rsidRPr="00B42703">
        <w:t>pp. 1–14</w:t>
      </w:r>
    </w:p>
    <w:p w14:paraId="0A48E5B9" w14:textId="77777777" w:rsidR="00B42703" w:rsidRDefault="00B42703" w:rsidP="00B50BEC">
      <w:pPr>
        <w:spacing w:line="480" w:lineRule="auto"/>
      </w:pPr>
    </w:p>
    <w:p w14:paraId="685F63F4" w14:textId="75D8ABF5" w:rsidR="00D75F8A" w:rsidRPr="00743879" w:rsidRDefault="00D75F8A" w:rsidP="00B50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eastAsiaTheme="minorHAnsi"/>
          <w:color w:val="000000"/>
        </w:rPr>
      </w:pPr>
      <w:r w:rsidRPr="00743879">
        <w:rPr>
          <w:rFonts w:eastAsiaTheme="minorHAnsi"/>
          <w:color w:val="3F3F3F"/>
        </w:rPr>
        <w:t>Gagliardi, P. “Exploring the aesthetic side of organizational life.” In Clegg, S. R., Hardy, C.</w:t>
      </w:r>
      <w:r w:rsidRPr="00743879">
        <w:rPr>
          <w:rFonts w:eastAsiaTheme="minorHAnsi"/>
          <w:color w:val="000000"/>
        </w:rPr>
        <w:t xml:space="preserve"> </w:t>
      </w:r>
      <w:r w:rsidRPr="00743879">
        <w:rPr>
          <w:rFonts w:eastAsiaTheme="minorHAnsi"/>
          <w:color w:val="3F3F3F"/>
        </w:rPr>
        <w:t xml:space="preserve">and Nord, W. R. (Eds), </w:t>
      </w:r>
      <w:r w:rsidRPr="00743879">
        <w:rPr>
          <w:rFonts w:eastAsiaTheme="minorHAnsi"/>
          <w:i/>
          <w:iCs/>
          <w:color w:val="3F3F3F"/>
        </w:rPr>
        <w:t>Handbook of Organization Studies</w:t>
      </w:r>
      <w:r w:rsidRPr="00743879">
        <w:rPr>
          <w:rFonts w:eastAsiaTheme="minorHAnsi"/>
          <w:color w:val="3F3F3F"/>
        </w:rPr>
        <w:t>. 2nd Edition. London: Sage, 2006, pp. 565–80.</w:t>
      </w:r>
    </w:p>
    <w:p w14:paraId="216D04FA" w14:textId="77777777" w:rsidR="00D75F8A" w:rsidRDefault="00D75F8A" w:rsidP="00B50BEC">
      <w:pPr>
        <w:spacing w:line="480" w:lineRule="auto"/>
      </w:pPr>
    </w:p>
    <w:p w14:paraId="0AB15F59" w14:textId="25A4E317" w:rsidR="00A21B75" w:rsidRDefault="00B42703" w:rsidP="00B50BEC">
      <w:pPr>
        <w:spacing w:line="480" w:lineRule="auto"/>
      </w:pPr>
      <w:r w:rsidRPr="00B42703">
        <w:t>Gagliardi, Pasquale. "The Collective Repression of</w:t>
      </w:r>
      <w:r w:rsidR="00C110AB">
        <w:t xml:space="preserve"> </w:t>
      </w:r>
      <w:r w:rsidRPr="00B42703">
        <w:t>Pathos' in Organization</w:t>
      </w:r>
      <w:r w:rsidR="00FB2EA7">
        <w:t xml:space="preserve"> </w:t>
      </w:r>
      <w:r w:rsidRPr="00B42703">
        <w:t>Studies." </w:t>
      </w:r>
      <w:r w:rsidRPr="00B42703">
        <w:rPr>
          <w:i/>
          <w:iCs/>
        </w:rPr>
        <w:t>Organization</w:t>
      </w:r>
      <w:r w:rsidRPr="00B42703">
        <w:t> 14, no. 3 (2007): 331-338.</w:t>
      </w:r>
    </w:p>
    <w:p w14:paraId="67761A9D" w14:textId="77777777" w:rsidR="00B42703" w:rsidRDefault="00B42703" w:rsidP="00B50BEC">
      <w:pPr>
        <w:spacing w:line="480" w:lineRule="auto"/>
      </w:pPr>
    </w:p>
    <w:p w14:paraId="28862F85" w14:textId="6B5A7BA2" w:rsidR="00183078" w:rsidRDefault="00183078" w:rsidP="00B50BEC">
      <w:pPr>
        <w:spacing w:line="480" w:lineRule="auto"/>
      </w:pPr>
      <w:r w:rsidRPr="00183078">
        <w:t>Grube, D</w:t>
      </w:r>
      <w:r w:rsidR="00B42703">
        <w:t>ennis C</w:t>
      </w:r>
      <w:r w:rsidRPr="00183078">
        <w:t>. </w:t>
      </w:r>
      <w:r w:rsidRPr="00183078">
        <w:rPr>
          <w:i/>
          <w:iCs/>
        </w:rPr>
        <w:t>Megaphone bureaucracy: Speaking truth to power in the age of the new normal</w:t>
      </w:r>
      <w:r w:rsidRPr="00183078">
        <w:t>. Princeton University Press</w:t>
      </w:r>
      <w:r w:rsidR="00B42703">
        <w:t>, 2019.</w:t>
      </w:r>
    </w:p>
    <w:p w14:paraId="3C6F7DB2" w14:textId="77777777" w:rsidR="00BA0838" w:rsidRDefault="00BA0838" w:rsidP="00B50BEC">
      <w:pPr>
        <w:spacing w:line="480" w:lineRule="auto"/>
        <w:rPr>
          <w:lang w:val="en-US"/>
        </w:rPr>
      </w:pPr>
    </w:p>
    <w:p w14:paraId="095BB445" w14:textId="2B7A144E" w:rsidR="00E501B1" w:rsidRDefault="00D836DF" w:rsidP="00B50BEC">
      <w:pPr>
        <w:spacing w:line="480" w:lineRule="auto"/>
      </w:pPr>
      <w:r w:rsidRPr="00D836DF">
        <w:lastRenderedPageBreak/>
        <w:t>Guy, M</w:t>
      </w:r>
      <w:r>
        <w:t xml:space="preserve">ary </w:t>
      </w:r>
      <w:r w:rsidRPr="00D836DF">
        <w:t>E., Newman, M</w:t>
      </w:r>
      <w:r>
        <w:t>eredith</w:t>
      </w:r>
      <w:r w:rsidRPr="00D836DF">
        <w:t xml:space="preserve"> A., &amp; Emel Ganapati, N. </w:t>
      </w:r>
      <w:r w:rsidR="002838FB">
        <w:t>“</w:t>
      </w:r>
      <w:r w:rsidRPr="00D836DF">
        <w:t>Managing emotions while managing crises.</w:t>
      </w:r>
      <w:r w:rsidR="002838FB">
        <w:t>”</w:t>
      </w:r>
      <w:r w:rsidRPr="00D836DF">
        <w:t xml:space="preserve"> </w:t>
      </w:r>
      <w:r w:rsidRPr="00743879">
        <w:rPr>
          <w:i/>
          <w:iCs/>
        </w:rPr>
        <w:t>International Journal of Emergency Services</w:t>
      </w:r>
      <w:r w:rsidRPr="00D836DF">
        <w:t>, 2</w:t>
      </w:r>
      <w:r w:rsidR="002838FB">
        <w:t xml:space="preserve">, no. 1 </w:t>
      </w:r>
      <w:r w:rsidRPr="00D836DF">
        <w:t>(</w:t>
      </w:r>
      <w:r w:rsidR="002838FB">
        <w:t>2013</w:t>
      </w:r>
      <w:r w:rsidRPr="00D836DF">
        <w:t>)</w:t>
      </w:r>
      <w:r w:rsidR="002838FB">
        <w:t>:</w:t>
      </w:r>
      <w:r w:rsidRPr="00D836DF">
        <w:t xml:space="preserve"> 6-20</w:t>
      </w:r>
    </w:p>
    <w:p w14:paraId="20D4876E" w14:textId="77777777" w:rsidR="001B1D73" w:rsidRDefault="001B1D73" w:rsidP="00B50BEC">
      <w:pPr>
        <w:spacing w:line="480" w:lineRule="auto"/>
      </w:pPr>
    </w:p>
    <w:p w14:paraId="7E284D2D" w14:textId="533B6786" w:rsidR="001B1D73" w:rsidRDefault="001B1D73" w:rsidP="00B50BEC">
      <w:pPr>
        <w:spacing w:line="480" w:lineRule="auto"/>
      </w:pPr>
      <w:r w:rsidRPr="001B1D73">
        <w:t>Hochschild, A</w:t>
      </w:r>
      <w:r w:rsidR="00A408E7">
        <w:t xml:space="preserve">rlie </w:t>
      </w:r>
      <w:r w:rsidRPr="001B1D73">
        <w:t>R. </w:t>
      </w:r>
      <w:r w:rsidRPr="001B1D73">
        <w:rPr>
          <w:i/>
          <w:iCs/>
        </w:rPr>
        <w:t>The Managed Heart: Commercialization of Human Feeling</w:t>
      </w:r>
      <w:r w:rsidRPr="001B1D73">
        <w:t>, University of California Press, Berkeley, CA</w:t>
      </w:r>
      <w:r>
        <w:t>, 1983</w:t>
      </w:r>
      <w:r w:rsidRPr="001B1D73">
        <w:t>.</w:t>
      </w:r>
    </w:p>
    <w:p w14:paraId="260E566B" w14:textId="77777777" w:rsidR="00E501B1" w:rsidRDefault="00E501B1" w:rsidP="00B50BEC">
      <w:pPr>
        <w:spacing w:line="480" w:lineRule="auto"/>
        <w:rPr>
          <w:lang w:val="en-US"/>
        </w:rPr>
      </w:pPr>
    </w:p>
    <w:p w14:paraId="070E5110" w14:textId="7CB4671F" w:rsidR="00183078" w:rsidRDefault="00B42703" w:rsidP="00B50BEC">
      <w:pPr>
        <w:spacing w:line="480" w:lineRule="auto"/>
      </w:pPr>
      <w:proofErr w:type="spellStart"/>
      <w:r w:rsidRPr="00B42703">
        <w:t>Hoggett</w:t>
      </w:r>
      <w:proofErr w:type="spellEnd"/>
      <w:r w:rsidRPr="00B42703">
        <w:t>, Paul, and Simon Thompson, eds. </w:t>
      </w:r>
      <w:r w:rsidRPr="00B42703">
        <w:rPr>
          <w:i/>
          <w:iCs/>
        </w:rPr>
        <w:t>Politics and the emotions: The affective turn in contemporary political studies</w:t>
      </w:r>
      <w:r w:rsidRPr="00B42703">
        <w:t>. Bloomsbury Publishing USA, 2012.</w:t>
      </w:r>
    </w:p>
    <w:p w14:paraId="0AA5E271" w14:textId="77777777" w:rsidR="00A42F0B" w:rsidRDefault="00A42F0B" w:rsidP="00B50BEC">
      <w:pPr>
        <w:spacing w:line="480" w:lineRule="auto"/>
      </w:pPr>
    </w:p>
    <w:p w14:paraId="2FF54A03" w14:textId="383B62EC" w:rsidR="00A42F0B" w:rsidRDefault="00A42F0B" w:rsidP="00B50BEC">
      <w:pPr>
        <w:spacing w:line="480" w:lineRule="auto"/>
      </w:pPr>
      <w:r w:rsidRPr="00743879">
        <w:t>Horton, S</w:t>
      </w:r>
      <w:r w:rsidR="002838FB">
        <w:t>ylvia</w:t>
      </w:r>
      <w:r w:rsidRPr="00743879">
        <w:t xml:space="preserve">. </w:t>
      </w:r>
      <w:r>
        <w:t>“</w:t>
      </w:r>
      <w:r w:rsidRPr="00743879">
        <w:t>The public service ethos in the British civil service: An historical institutional analysis.</w:t>
      </w:r>
      <w:r>
        <w:t>”</w:t>
      </w:r>
      <w:r w:rsidRPr="00743879">
        <w:t xml:space="preserve"> </w:t>
      </w:r>
      <w:r w:rsidRPr="00743879">
        <w:rPr>
          <w:i/>
          <w:iCs/>
        </w:rPr>
        <w:t>Public Policy and Administration</w:t>
      </w:r>
      <w:r w:rsidRPr="00743879">
        <w:t xml:space="preserve"> 21</w:t>
      </w:r>
      <w:r>
        <w:t xml:space="preserve">, no. 1 </w:t>
      </w:r>
      <w:r w:rsidRPr="00743879">
        <w:t>(</w:t>
      </w:r>
      <w:r>
        <w:t>2006</w:t>
      </w:r>
      <w:r w:rsidRPr="00743879">
        <w:t>)</w:t>
      </w:r>
      <w:r>
        <w:t>:</w:t>
      </w:r>
      <w:r w:rsidRPr="00743879">
        <w:t xml:space="preserve"> 32-48.</w:t>
      </w:r>
    </w:p>
    <w:p w14:paraId="2FE50F91" w14:textId="77777777" w:rsidR="00B42703" w:rsidRDefault="00B42703" w:rsidP="00B50BEC">
      <w:pPr>
        <w:spacing w:line="480" w:lineRule="auto"/>
        <w:rPr>
          <w:lang w:val="en-US"/>
        </w:rPr>
      </w:pPr>
    </w:p>
    <w:p w14:paraId="3B2CB0A1" w14:textId="19C61494" w:rsidR="00813FA1" w:rsidRDefault="00B42703" w:rsidP="00B50BEC">
      <w:pPr>
        <w:spacing w:line="480" w:lineRule="auto"/>
      </w:pPr>
      <w:r w:rsidRPr="00B42703">
        <w:t>Kernaghan, Kenneth. "Getting engaged: Public‐service merit and motivation revisited." </w:t>
      </w:r>
      <w:r w:rsidRPr="00B42703">
        <w:rPr>
          <w:i/>
          <w:iCs/>
        </w:rPr>
        <w:t>Canadian Public Administration</w:t>
      </w:r>
      <w:r w:rsidRPr="00B42703">
        <w:t> 54, no. 1 (2011): 1-21.</w:t>
      </w:r>
    </w:p>
    <w:p w14:paraId="5F1025FD" w14:textId="77777777" w:rsidR="00B42703" w:rsidRDefault="00B42703" w:rsidP="00B50BEC">
      <w:pPr>
        <w:spacing w:line="480" w:lineRule="auto"/>
        <w:rPr>
          <w:lang w:val="en-US"/>
        </w:rPr>
      </w:pPr>
    </w:p>
    <w:p w14:paraId="43515052" w14:textId="1C26227F" w:rsidR="00813FA1" w:rsidRPr="00B42703" w:rsidRDefault="00813FA1" w:rsidP="00B50BEC">
      <w:pPr>
        <w:spacing w:line="480" w:lineRule="auto"/>
      </w:pPr>
      <w:r w:rsidRPr="00813FA1">
        <w:t>Lerman, A</w:t>
      </w:r>
      <w:r w:rsidR="00B42703">
        <w:t>my</w:t>
      </w:r>
      <w:r w:rsidRPr="00813FA1">
        <w:t xml:space="preserve"> E., </w:t>
      </w:r>
      <w:r w:rsidR="00B42703">
        <w:t xml:space="preserve">and </w:t>
      </w:r>
      <w:proofErr w:type="spellStart"/>
      <w:r w:rsidR="00B42703">
        <w:t>Vesla</w:t>
      </w:r>
      <w:proofErr w:type="spellEnd"/>
      <w:r w:rsidR="00B42703">
        <w:t xml:space="preserve"> A.</w:t>
      </w:r>
      <w:r w:rsidRPr="00813FA1">
        <w:t xml:space="preserve"> Weaver. </w:t>
      </w:r>
      <w:r w:rsidRPr="00813FA1">
        <w:rPr>
          <w:i/>
          <w:iCs/>
        </w:rPr>
        <w:t>Arresting citizenship: The democratic consequences of American crime control</w:t>
      </w:r>
      <w:r w:rsidRPr="00813FA1">
        <w:t>. University of Chicago Press</w:t>
      </w:r>
      <w:r w:rsidR="00B42703">
        <w:t>, 2020</w:t>
      </w:r>
      <w:r w:rsidRPr="00813FA1">
        <w:t>.</w:t>
      </w:r>
    </w:p>
    <w:p w14:paraId="291AEAB2" w14:textId="77777777" w:rsidR="00074222" w:rsidRDefault="00074222" w:rsidP="00B50BEC">
      <w:pPr>
        <w:spacing w:line="480" w:lineRule="auto"/>
        <w:rPr>
          <w:lang w:val="en-US"/>
        </w:rPr>
      </w:pPr>
    </w:p>
    <w:p w14:paraId="1A67716B" w14:textId="4A95769B" w:rsidR="00BC6720" w:rsidRDefault="00B42703" w:rsidP="00B50BEC">
      <w:pPr>
        <w:spacing w:line="480" w:lineRule="auto"/>
      </w:pPr>
      <w:proofErr w:type="spellStart"/>
      <w:r w:rsidRPr="00B42703">
        <w:t>Levitats</w:t>
      </w:r>
      <w:proofErr w:type="spellEnd"/>
      <w:r w:rsidRPr="00B42703">
        <w:t xml:space="preserve">, </w:t>
      </w:r>
      <w:proofErr w:type="spellStart"/>
      <w:r w:rsidRPr="00B42703">
        <w:t>Zehavit</w:t>
      </w:r>
      <w:proofErr w:type="spellEnd"/>
      <w:r w:rsidRPr="00B42703">
        <w:t>, and Eran Vigoda-Gadot. "Emotionally engaged civil servants: Toward a multilevel theory and multisource analysis in public administration." </w:t>
      </w:r>
      <w:r w:rsidRPr="00B42703">
        <w:rPr>
          <w:i/>
          <w:iCs/>
        </w:rPr>
        <w:t>Review of Public Personnel Administration</w:t>
      </w:r>
      <w:r w:rsidRPr="00B42703">
        <w:t> 40, no. 3 (2020): 426-446.</w:t>
      </w:r>
    </w:p>
    <w:p w14:paraId="340788C3" w14:textId="77777777" w:rsidR="00BC6720" w:rsidRDefault="00BC6720" w:rsidP="00B50BEC">
      <w:pPr>
        <w:spacing w:line="480" w:lineRule="auto"/>
      </w:pPr>
    </w:p>
    <w:p w14:paraId="43955066" w14:textId="0569B83A" w:rsidR="00B42703" w:rsidRPr="00BA7B4F" w:rsidRDefault="00632558" w:rsidP="00B50BEC">
      <w:pPr>
        <w:spacing w:line="480" w:lineRule="auto"/>
        <w:rPr>
          <w:lang w:val="en-US"/>
        </w:rPr>
      </w:pPr>
      <w:proofErr w:type="spellStart"/>
      <w:r w:rsidRPr="00632558">
        <w:lastRenderedPageBreak/>
        <w:t>Leruth</w:t>
      </w:r>
      <w:proofErr w:type="spellEnd"/>
      <w:r w:rsidRPr="00632558">
        <w:t xml:space="preserve">, Benjamin, Stefan </w:t>
      </w:r>
      <w:proofErr w:type="spellStart"/>
      <w:r w:rsidRPr="00632558">
        <w:t>Gänzle</w:t>
      </w:r>
      <w:proofErr w:type="spellEnd"/>
      <w:r w:rsidRPr="00632558">
        <w:t xml:space="preserve">, and </w:t>
      </w:r>
      <w:proofErr w:type="spellStart"/>
      <w:r w:rsidRPr="00632558">
        <w:t>Jarle</w:t>
      </w:r>
      <w:proofErr w:type="spellEnd"/>
      <w:r w:rsidRPr="00632558">
        <w:t xml:space="preserve"> </w:t>
      </w:r>
      <w:proofErr w:type="spellStart"/>
      <w:r w:rsidRPr="00632558">
        <w:t>Trondal</w:t>
      </w:r>
      <w:proofErr w:type="spellEnd"/>
      <w:r w:rsidRPr="00632558">
        <w:t>. "Exploring differentiated disintegration in a post‐Brexit European Union." </w:t>
      </w:r>
      <w:r w:rsidRPr="00632558">
        <w:rPr>
          <w:i/>
          <w:iCs/>
        </w:rPr>
        <w:t>JCMS: journal of common market studies</w:t>
      </w:r>
      <w:r w:rsidRPr="00632558">
        <w:t> 57.5 (2019): 1013-1030.</w:t>
      </w:r>
    </w:p>
    <w:p w14:paraId="2CCE689F" w14:textId="7F1FB1C8" w:rsidR="002B4754" w:rsidRPr="00127100" w:rsidRDefault="002B4754" w:rsidP="00B50BEC">
      <w:pPr>
        <w:spacing w:line="480" w:lineRule="auto"/>
        <w:rPr>
          <w:shd w:val="clear" w:color="auto" w:fill="FFFFFF"/>
        </w:rPr>
      </w:pPr>
      <w:r w:rsidRPr="00127100">
        <w:rPr>
          <w:shd w:val="clear" w:color="auto" w:fill="FFFFFF"/>
        </w:rPr>
        <w:t>Lowndes, Vivien, and Mark Roberts. </w:t>
      </w:r>
      <w:r w:rsidRPr="00127100">
        <w:rPr>
          <w:i/>
          <w:iCs/>
          <w:shd w:val="clear" w:color="auto" w:fill="FFFFFF"/>
        </w:rPr>
        <w:t>Why institutions matter: The new institutionalism in political science</w:t>
      </w:r>
      <w:r w:rsidRPr="00127100">
        <w:rPr>
          <w:shd w:val="clear" w:color="auto" w:fill="FFFFFF"/>
        </w:rPr>
        <w:t>. Bloomsbury Publishing, 2013</w:t>
      </w:r>
    </w:p>
    <w:p w14:paraId="7DF4390B" w14:textId="7F9B5D66" w:rsidR="00813FA1" w:rsidRDefault="00813FA1" w:rsidP="00B50BEC">
      <w:pPr>
        <w:spacing w:line="480" w:lineRule="auto"/>
        <w:rPr>
          <w:rFonts w:ascii="Arial" w:hAnsi="Arial" w:cs="Arial"/>
          <w:color w:val="222222"/>
          <w:sz w:val="20"/>
          <w:szCs w:val="20"/>
          <w:shd w:val="clear" w:color="auto" w:fill="FFFFFF"/>
        </w:rPr>
      </w:pPr>
    </w:p>
    <w:p w14:paraId="346566FC" w14:textId="43CD2BE9" w:rsidR="002838FB" w:rsidRDefault="00B42703" w:rsidP="00B50BEC">
      <w:pPr>
        <w:spacing w:line="480" w:lineRule="auto"/>
      </w:pPr>
      <w:r w:rsidRPr="00B42703">
        <w:t>Majic, Samantha. "Implementing ‘</w:t>
      </w:r>
      <w:proofErr w:type="spellStart"/>
      <w:r w:rsidRPr="00B42703">
        <w:t>new’norms</w:t>
      </w:r>
      <w:proofErr w:type="spellEnd"/>
      <w:r w:rsidRPr="00B42703">
        <w:t xml:space="preserve">? Examining ‘john </w:t>
      </w:r>
      <w:proofErr w:type="spellStart"/>
      <w:r w:rsidRPr="00B42703">
        <w:t>school’policies</w:t>
      </w:r>
      <w:proofErr w:type="spellEnd"/>
      <w:r w:rsidRPr="00B42703">
        <w:t xml:space="preserve"> in the United States." </w:t>
      </w:r>
      <w:r w:rsidRPr="00B42703">
        <w:rPr>
          <w:i/>
          <w:iCs/>
        </w:rPr>
        <w:t>Critical Policy Studies</w:t>
      </w:r>
      <w:r w:rsidRPr="00B42703">
        <w:t> 9, no. 3 (2015): 278-296.</w:t>
      </w:r>
    </w:p>
    <w:p w14:paraId="67D1B37D" w14:textId="77777777" w:rsidR="00B42703" w:rsidRDefault="00B42703" w:rsidP="00B50BEC">
      <w:pPr>
        <w:spacing w:line="480" w:lineRule="auto"/>
      </w:pPr>
    </w:p>
    <w:p w14:paraId="3AA6581E" w14:textId="311A753E" w:rsidR="00E501B1" w:rsidRDefault="00E501B1" w:rsidP="00B50BEC">
      <w:pPr>
        <w:spacing w:line="480" w:lineRule="auto"/>
      </w:pPr>
      <w:proofErr w:type="spellStart"/>
      <w:r w:rsidRPr="00E501B1">
        <w:t>Mastracci</w:t>
      </w:r>
      <w:proofErr w:type="spellEnd"/>
      <w:r w:rsidRPr="00E501B1">
        <w:t>, S</w:t>
      </w:r>
      <w:r>
        <w:t xml:space="preserve">haron </w:t>
      </w:r>
      <w:r w:rsidRPr="00E501B1">
        <w:t>H., Newman, M</w:t>
      </w:r>
      <w:r>
        <w:t>eredith</w:t>
      </w:r>
      <w:r w:rsidRPr="00E501B1">
        <w:t xml:space="preserve"> A., </w:t>
      </w:r>
      <w:r>
        <w:t>and</w:t>
      </w:r>
      <w:r w:rsidRPr="00E501B1">
        <w:t xml:space="preserve"> Guy, M</w:t>
      </w:r>
      <w:r>
        <w:t>ary</w:t>
      </w:r>
      <w:r w:rsidRPr="00E501B1">
        <w:t xml:space="preserve"> </w:t>
      </w:r>
      <w:r w:rsidR="002838FB">
        <w:t>E</w:t>
      </w:r>
      <w:r w:rsidRPr="00E501B1">
        <w:t xml:space="preserve">. </w:t>
      </w:r>
      <w:r>
        <w:t>“</w:t>
      </w:r>
      <w:r w:rsidRPr="00E501B1">
        <w:t xml:space="preserve">Appraising emotion work: Determining whether emotional </w:t>
      </w:r>
      <w:proofErr w:type="spellStart"/>
      <w:r w:rsidRPr="00E501B1">
        <w:t>labor</w:t>
      </w:r>
      <w:proofErr w:type="spellEnd"/>
      <w:r w:rsidRPr="00E501B1">
        <w:t xml:space="preserve"> is valued in government jobs.</w:t>
      </w:r>
      <w:r>
        <w:t>”</w:t>
      </w:r>
      <w:r w:rsidRPr="00E501B1">
        <w:t xml:space="preserve"> </w:t>
      </w:r>
      <w:r w:rsidRPr="00743879">
        <w:rPr>
          <w:i/>
          <w:iCs/>
        </w:rPr>
        <w:t xml:space="preserve">The American Review of Public Administration, </w:t>
      </w:r>
      <w:r w:rsidRPr="00E501B1">
        <w:t>36</w:t>
      </w:r>
      <w:r>
        <w:t xml:space="preserve">, no. </w:t>
      </w:r>
      <w:r w:rsidRPr="00E501B1">
        <w:t>2</w:t>
      </w:r>
      <w:r>
        <w:t xml:space="preserve"> (2006</w:t>
      </w:r>
      <w:r w:rsidRPr="00E501B1">
        <w:t>)</w:t>
      </w:r>
      <w:r>
        <w:t>:</w:t>
      </w:r>
      <w:r w:rsidRPr="00E501B1">
        <w:t xml:space="preserve"> 123-138.</w:t>
      </w:r>
    </w:p>
    <w:p w14:paraId="1B53BCBE" w14:textId="77777777" w:rsidR="00E501B1" w:rsidRDefault="00E501B1" w:rsidP="00B50BEC">
      <w:pPr>
        <w:spacing w:line="480" w:lineRule="auto"/>
      </w:pPr>
    </w:p>
    <w:p w14:paraId="0DB817C4" w14:textId="1B3A0584" w:rsidR="002B4754" w:rsidRDefault="00B42703" w:rsidP="00B50BEC">
      <w:pPr>
        <w:spacing w:line="480" w:lineRule="auto"/>
      </w:pPr>
      <w:r w:rsidRPr="00B42703">
        <w:t xml:space="preserve">Maynard-Moody, Steven Williams, and Michael Craig </w:t>
      </w:r>
      <w:proofErr w:type="spellStart"/>
      <w:r w:rsidRPr="00B42703">
        <w:t>Musheno</w:t>
      </w:r>
      <w:proofErr w:type="spellEnd"/>
      <w:r w:rsidRPr="00B42703">
        <w:t>. </w:t>
      </w:r>
      <w:r w:rsidRPr="00B42703">
        <w:rPr>
          <w:i/>
          <w:iCs/>
        </w:rPr>
        <w:t xml:space="preserve">Cops, teachers, </w:t>
      </w:r>
      <w:proofErr w:type="spellStart"/>
      <w:r w:rsidRPr="00B42703">
        <w:rPr>
          <w:i/>
          <w:iCs/>
        </w:rPr>
        <w:t>counselors</w:t>
      </w:r>
      <w:proofErr w:type="spellEnd"/>
      <w:r w:rsidRPr="00B42703">
        <w:rPr>
          <w:i/>
          <w:iCs/>
        </w:rPr>
        <w:t>: Stories from the front lines of public service</w:t>
      </w:r>
      <w:r w:rsidRPr="00B42703">
        <w:t>. University of Michigan Press, 2022.</w:t>
      </w:r>
    </w:p>
    <w:p w14:paraId="047B8C6B" w14:textId="77777777" w:rsidR="00B42703" w:rsidRDefault="00B42703" w:rsidP="00B50BEC">
      <w:pPr>
        <w:spacing w:line="480" w:lineRule="auto"/>
        <w:rPr>
          <w:lang w:val="en-US"/>
        </w:rPr>
      </w:pPr>
    </w:p>
    <w:p w14:paraId="70178C06" w14:textId="3DC3BE76" w:rsidR="00183078" w:rsidRDefault="00B42703" w:rsidP="00B50BEC">
      <w:pPr>
        <w:spacing w:line="480" w:lineRule="auto"/>
      </w:pPr>
      <w:r w:rsidRPr="00B42703">
        <w:t>Meyer‐</w:t>
      </w:r>
      <w:proofErr w:type="spellStart"/>
      <w:r w:rsidRPr="00B42703">
        <w:t>Sahling</w:t>
      </w:r>
      <w:proofErr w:type="spellEnd"/>
      <w:r w:rsidRPr="00B42703">
        <w:t>, Jan, Kim Sass Mikkelsen, and Christian Schuster. "Merit recruitment, tenure protections and public service motivation: Evidence from a conjoint experiment with 7,300 public servants in Latin America, Africa and Eastern Europe." </w:t>
      </w:r>
      <w:r w:rsidRPr="00B42703">
        <w:rPr>
          <w:i/>
          <w:iCs/>
        </w:rPr>
        <w:t>Public Administration</w:t>
      </w:r>
      <w:r w:rsidRPr="00B42703">
        <w:t> 99, no. 4 (2021): 740-757.</w:t>
      </w:r>
    </w:p>
    <w:p w14:paraId="14AA7B9D" w14:textId="77777777" w:rsidR="0010552F" w:rsidRPr="00BA7B4F" w:rsidRDefault="0010552F" w:rsidP="00B50BEC">
      <w:pPr>
        <w:spacing w:line="480" w:lineRule="auto"/>
        <w:rPr>
          <w:lang w:val="en-US"/>
        </w:rPr>
      </w:pPr>
    </w:p>
    <w:p w14:paraId="5222BEC1" w14:textId="019685A5" w:rsidR="00E501B1" w:rsidRDefault="00E501B1" w:rsidP="00B50BEC">
      <w:pPr>
        <w:spacing w:line="480" w:lineRule="auto"/>
        <w:rPr>
          <w:shd w:val="clear" w:color="auto" w:fill="FFFFFF"/>
        </w:rPr>
      </w:pPr>
      <w:r w:rsidRPr="00E501B1">
        <w:rPr>
          <w:shd w:val="clear" w:color="auto" w:fill="FFFFFF"/>
        </w:rPr>
        <w:t>Newman, M</w:t>
      </w:r>
      <w:r>
        <w:rPr>
          <w:shd w:val="clear" w:color="auto" w:fill="FFFFFF"/>
        </w:rPr>
        <w:t>eredith</w:t>
      </w:r>
      <w:r w:rsidRPr="00E501B1">
        <w:rPr>
          <w:shd w:val="clear" w:color="auto" w:fill="FFFFFF"/>
        </w:rPr>
        <w:t xml:space="preserve"> A., Guy, M</w:t>
      </w:r>
      <w:r>
        <w:rPr>
          <w:shd w:val="clear" w:color="auto" w:fill="FFFFFF"/>
        </w:rPr>
        <w:t>ary</w:t>
      </w:r>
      <w:r w:rsidRPr="00E501B1">
        <w:rPr>
          <w:shd w:val="clear" w:color="auto" w:fill="FFFFFF"/>
        </w:rPr>
        <w:t xml:space="preserve"> E., </w:t>
      </w:r>
      <w:r>
        <w:rPr>
          <w:shd w:val="clear" w:color="auto" w:fill="FFFFFF"/>
        </w:rPr>
        <w:t>and</w:t>
      </w:r>
      <w:r w:rsidRPr="00E501B1">
        <w:rPr>
          <w:shd w:val="clear" w:color="auto" w:fill="FFFFFF"/>
        </w:rPr>
        <w:t xml:space="preserve"> </w:t>
      </w:r>
      <w:proofErr w:type="spellStart"/>
      <w:r w:rsidRPr="00E501B1">
        <w:rPr>
          <w:shd w:val="clear" w:color="auto" w:fill="FFFFFF"/>
        </w:rPr>
        <w:t>Mastracci</w:t>
      </w:r>
      <w:proofErr w:type="spellEnd"/>
      <w:r w:rsidRPr="00E501B1">
        <w:rPr>
          <w:shd w:val="clear" w:color="auto" w:fill="FFFFFF"/>
        </w:rPr>
        <w:t>, S</w:t>
      </w:r>
      <w:r>
        <w:rPr>
          <w:shd w:val="clear" w:color="auto" w:fill="FFFFFF"/>
        </w:rPr>
        <w:t>haron</w:t>
      </w:r>
      <w:r w:rsidRPr="00E501B1">
        <w:rPr>
          <w:shd w:val="clear" w:color="auto" w:fill="FFFFFF"/>
        </w:rPr>
        <w:t xml:space="preserve"> H. </w:t>
      </w:r>
      <w:r>
        <w:rPr>
          <w:shd w:val="clear" w:color="auto" w:fill="FFFFFF"/>
        </w:rPr>
        <w:t>“</w:t>
      </w:r>
      <w:r w:rsidRPr="00E501B1">
        <w:rPr>
          <w:shd w:val="clear" w:color="auto" w:fill="FFFFFF"/>
        </w:rPr>
        <w:t>Beyond Cognition: Affective Leadership and Emotional Labor.</w:t>
      </w:r>
      <w:r>
        <w:rPr>
          <w:shd w:val="clear" w:color="auto" w:fill="FFFFFF"/>
        </w:rPr>
        <w:t>”</w:t>
      </w:r>
      <w:r w:rsidRPr="00E501B1">
        <w:rPr>
          <w:shd w:val="clear" w:color="auto" w:fill="FFFFFF"/>
        </w:rPr>
        <w:t xml:space="preserve"> </w:t>
      </w:r>
      <w:r w:rsidRPr="00743879">
        <w:rPr>
          <w:i/>
          <w:iCs/>
          <w:shd w:val="clear" w:color="auto" w:fill="FFFFFF"/>
        </w:rPr>
        <w:t>Public Administration Review</w:t>
      </w:r>
      <w:r w:rsidRPr="00E501B1">
        <w:rPr>
          <w:shd w:val="clear" w:color="auto" w:fill="FFFFFF"/>
        </w:rPr>
        <w:t>, 69</w:t>
      </w:r>
      <w:r>
        <w:rPr>
          <w:shd w:val="clear" w:color="auto" w:fill="FFFFFF"/>
        </w:rPr>
        <w:t xml:space="preserve">, no. </w:t>
      </w:r>
      <w:r w:rsidRPr="00E501B1">
        <w:rPr>
          <w:shd w:val="clear" w:color="auto" w:fill="FFFFFF"/>
        </w:rPr>
        <w:t>1</w:t>
      </w:r>
      <w:r>
        <w:rPr>
          <w:shd w:val="clear" w:color="auto" w:fill="FFFFFF"/>
        </w:rPr>
        <w:t xml:space="preserve"> (2009</w:t>
      </w:r>
      <w:r w:rsidRPr="00E501B1">
        <w:rPr>
          <w:shd w:val="clear" w:color="auto" w:fill="FFFFFF"/>
        </w:rPr>
        <w:t>)</w:t>
      </w:r>
      <w:r>
        <w:rPr>
          <w:shd w:val="clear" w:color="auto" w:fill="FFFFFF"/>
        </w:rPr>
        <w:t>:</w:t>
      </w:r>
      <w:r w:rsidRPr="00E501B1">
        <w:rPr>
          <w:shd w:val="clear" w:color="auto" w:fill="FFFFFF"/>
        </w:rPr>
        <w:t xml:space="preserve"> 6-20.</w:t>
      </w:r>
    </w:p>
    <w:p w14:paraId="1ABF49B1" w14:textId="77777777" w:rsidR="00BC6720" w:rsidRDefault="00BC6720" w:rsidP="00B50BEC">
      <w:pPr>
        <w:spacing w:line="480" w:lineRule="auto"/>
        <w:rPr>
          <w:shd w:val="clear" w:color="auto" w:fill="FFFFFF"/>
        </w:rPr>
      </w:pPr>
    </w:p>
    <w:p w14:paraId="239B166F" w14:textId="48BEA4F4" w:rsidR="00BC6720" w:rsidRDefault="00632558" w:rsidP="00B50BEC">
      <w:pPr>
        <w:spacing w:line="480" w:lineRule="auto"/>
        <w:rPr>
          <w:shd w:val="clear" w:color="auto" w:fill="FFFFFF"/>
        </w:rPr>
      </w:pPr>
      <w:r w:rsidRPr="00632558">
        <w:rPr>
          <w:shd w:val="clear" w:color="auto" w:fill="FFFFFF"/>
        </w:rPr>
        <w:lastRenderedPageBreak/>
        <w:t>Norris, Pippa, and Ronald Inglehart. </w:t>
      </w:r>
      <w:r w:rsidRPr="00632558">
        <w:rPr>
          <w:i/>
          <w:iCs/>
          <w:shd w:val="clear" w:color="auto" w:fill="FFFFFF"/>
        </w:rPr>
        <w:t>Cultural backlash: Trump, Brexit, and authoritarian populism</w:t>
      </w:r>
      <w:r w:rsidRPr="00632558">
        <w:rPr>
          <w:shd w:val="clear" w:color="auto" w:fill="FFFFFF"/>
        </w:rPr>
        <w:t>. Cambridge University Press, 2019.</w:t>
      </w:r>
    </w:p>
    <w:p w14:paraId="460B3EE0" w14:textId="77777777" w:rsidR="000D47FF" w:rsidRDefault="000D47FF" w:rsidP="00B50BEC">
      <w:pPr>
        <w:spacing w:line="480" w:lineRule="auto"/>
        <w:rPr>
          <w:shd w:val="clear" w:color="auto" w:fill="FFFFFF"/>
        </w:rPr>
      </w:pPr>
    </w:p>
    <w:p w14:paraId="6C3F9EB8" w14:textId="576E2D1F" w:rsidR="000D47FF" w:rsidRPr="000D47FF" w:rsidRDefault="000D47FF" w:rsidP="00B50BEC">
      <w:pPr>
        <w:spacing w:line="480" w:lineRule="auto"/>
        <w:rPr>
          <w:shd w:val="clear" w:color="auto" w:fill="FFFFFF"/>
        </w:rPr>
      </w:pPr>
      <w:r>
        <w:rPr>
          <w:shd w:val="clear" w:color="auto" w:fill="FFFFFF"/>
        </w:rPr>
        <w:t xml:space="preserve">O’Leary, Rosemary. </w:t>
      </w:r>
      <w:r>
        <w:rPr>
          <w:i/>
          <w:iCs/>
          <w:shd w:val="clear" w:color="auto" w:fill="FFFFFF"/>
        </w:rPr>
        <w:t>The Ethics of Dissent: Managing Guerrilla Government</w:t>
      </w:r>
      <w:r>
        <w:rPr>
          <w:shd w:val="clear" w:color="auto" w:fill="FFFFFF"/>
        </w:rPr>
        <w:t xml:space="preserve">. </w:t>
      </w:r>
      <w:r w:rsidR="00262CE1">
        <w:rPr>
          <w:shd w:val="clear" w:color="auto" w:fill="FFFFFF"/>
        </w:rPr>
        <w:t xml:space="preserve">Washington D.C., </w:t>
      </w:r>
      <w:r w:rsidR="00D441D8">
        <w:rPr>
          <w:shd w:val="clear" w:color="auto" w:fill="FFFFFF"/>
        </w:rPr>
        <w:t>CQ Press, 20</w:t>
      </w:r>
      <w:r w:rsidR="00D56B7D">
        <w:rPr>
          <w:shd w:val="clear" w:color="auto" w:fill="FFFFFF"/>
        </w:rPr>
        <w:t>14</w:t>
      </w:r>
      <w:r w:rsidR="00D441D8">
        <w:rPr>
          <w:shd w:val="clear" w:color="auto" w:fill="FFFFFF"/>
        </w:rPr>
        <w:t>.</w:t>
      </w:r>
    </w:p>
    <w:p w14:paraId="6A3E265D" w14:textId="77777777" w:rsidR="00E501B1" w:rsidRDefault="00E501B1" w:rsidP="00B50BEC">
      <w:pPr>
        <w:spacing w:line="480" w:lineRule="auto"/>
        <w:rPr>
          <w:shd w:val="clear" w:color="auto" w:fill="FFFFFF"/>
        </w:rPr>
      </w:pPr>
    </w:p>
    <w:p w14:paraId="4E0392A4" w14:textId="06127DBB" w:rsidR="002B4754" w:rsidRPr="00127100" w:rsidRDefault="002B4754" w:rsidP="00B50BEC">
      <w:pPr>
        <w:spacing w:line="480" w:lineRule="auto"/>
        <w:rPr>
          <w:shd w:val="clear" w:color="auto" w:fill="FFFFFF"/>
        </w:rPr>
      </w:pPr>
      <w:r w:rsidRPr="00127100">
        <w:rPr>
          <w:shd w:val="clear" w:color="auto" w:fill="FFFFFF"/>
        </w:rPr>
        <w:t>Peters, B. Guy. </w:t>
      </w:r>
      <w:r w:rsidRPr="00127100">
        <w:rPr>
          <w:i/>
          <w:iCs/>
          <w:shd w:val="clear" w:color="auto" w:fill="FFFFFF"/>
        </w:rPr>
        <w:t>Policy problems and policy design</w:t>
      </w:r>
      <w:r w:rsidRPr="00127100">
        <w:rPr>
          <w:shd w:val="clear" w:color="auto" w:fill="FFFFFF"/>
        </w:rPr>
        <w:t>. Edward Elgar Publishing, 2018</w:t>
      </w:r>
      <w:r w:rsidR="000D47FF">
        <w:rPr>
          <w:shd w:val="clear" w:color="auto" w:fill="FFFFFF"/>
        </w:rPr>
        <w:t>.</w:t>
      </w:r>
    </w:p>
    <w:p w14:paraId="1A0D9809" w14:textId="3F7B458E" w:rsidR="00183078" w:rsidRDefault="00183078" w:rsidP="00B50BEC">
      <w:pPr>
        <w:spacing w:line="480" w:lineRule="auto"/>
        <w:rPr>
          <w:rFonts w:ascii="Arial" w:hAnsi="Arial" w:cs="Arial"/>
          <w:color w:val="222222"/>
          <w:sz w:val="20"/>
          <w:szCs w:val="20"/>
          <w:shd w:val="clear" w:color="auto" w:fill="FFFFFF"/>
        </w:rPr>
      </w:pPr>
    </w:p>
    <w:p w14:paraId="09FC917F" w14:textId="47F34966" w:rsidR="00183078" w:rsidRDefault="0010552F" w:rsidP="00B50BEC">
      <w:pPr>
        <w:spacing w:line="480" w:lineRule="auto"/>
      </w:pPr>
      <w:r w:rsidRPr="0010552F">
        <w:t>Rhodes, R</w:t>
      </w:r>
      <w:r>
        <w:t>.</w:t>
      </w:r>
      <w:r w:rsidRPr="0010552F">
        <w:t>A</w:t>
      </w:r>
      <w:r>
        <w:t>.</w:t>
      </w:r>
      <w:r w:rsidRPr="0010552F">
        <w:t>W. "Recovering the craft of public administration." </w:t>
      </w:r>
      <w:r w:rsidRPr="0010552F">
        <w:rPr>
          <w:i/>
          <w:iCs/>
        </w:rPr>
        <w:t xml:space="preserve">Public </w:t>
      </w:r>
      <w:r>
        <w:rPr>
          <w:i/>
          <w:iCs/>
        </w:rPr>
        <w:t>A</w:t>
      </w:r>
      <w:r w:rsidRPr="0010552F">
        <w:rPr>
          <w:i/>
          <w:iCs/>
        </w:rPr>
        <w:t xml:space="preserve">dministration </w:t>
      </w:r>
      <w:r>
        <w:rPr>
          <w:i/>
          <w:iCs/>
        </w:rPr>
        <w:t>R</w:t>
      </w:r>
      <w:r w:rsidRPr="0010552F">
        <w:rPr>
          <w:i/>
          <w:iCs/>
        </w:rPr>
        <w:t>eview</w:t>
      </w:r>
      <w:r w:rsidRPr="0010552F">
        <w:t> 76, no. 4 (2016): 638-647.</w:t>
      </w:r>
    </w:p>
    <w:p w14:paraId="5A8F97C1" w14:textId="77777777" w:rsidR="0010552F" w:rsidRDefault="0010552F" w:rsidP="00B50BEC">
      <w:pPr>
        <w:spacing w:line="480" w:lineRule="auto"/>
      </w:pPr>
    </w:p>
    <w:p w14:paraId="1FB807AF" w14:textId="791B971B" w:rsidR="00183078" w:rsidRDefault="00183078" w:rsidP="00B50BEC">
      <w:pPr>
        <w:spacing w:line="480" w:lineRule="auto"/>
        <w:rPr>
          <w:lang w:val="en-US"/>
        </w:rPr>
      </w:pPr>
      <w:r w:rsidRPr="00183078">
        <w:t>Rhodes, R. A. W. </w:t>
      </w:r>
      <w:r w:rsidRPr="00183078">
        <w:rPr>
          <w:i/>
          <w:iCs/>
        </w:rPr>
        <w:t>Everyday life in British government</w:t>
      </w:r>
      <w:r w:rsidRPr="00183078">
        <w:t>. Oxford University Press, USA</w:t>
      </w:r>
      <w:r w:rsidR="0010552F">
        <w:t>, 2011.</w:t>
      </w:r>
    </w:p>
    <w:p w14:paraId="49B410D0" w14:textId="77777777" w:rsidR="002B4754" w:rsidRDefault="002B4754" w:rsidP="00B50BEC">
      <w:pPr>
        <w:spacing w:line="480" w:lineRule="auto"/>
        <w:rPr>
          <w:lang w:val="en-US"/>
        </w:rPr>
      </w:pPr>
    </w:p>
    <w:p w14:paraId="4EC89EC1" w14:textId="7797D72D" w:rsidR="006E7831" w:rsidRDefault="0010552F" w:rsidP="00B50BEC">
      <w:pPr>
        <w:spacing w:line="480" w:lineRule="auto"/>
      </w:pPr>
      <w:r w:rsidRPr="0010552F">
        <w:t xml:space="preserve">Rhodes, R. A. W., and Heidi H. </w:t>
      </w:r>
      <w:proofErr w:type="spellStart"/>
      <w:r w:rsidRPr="0010552F">
        <w:t>Salomonsen</w:t>
      </w:r>
      <w:proofErr w:type="spellEnd"/>
      <w:r w:rsidRPr="0010552F">
        <w:t>. "Duopoly, court politics and the Danish core executive." </w:t>
      </w:r>
      <w:r w:rsidRPr="0010552F">
        <w:rPr>
          <w:i/>
          <w:iCs/>
        </w:rPr>
        <w:t>Public Administration</w:t>
      </w:r>
      <w:r w:rsidRPr="0010552F">
        <w:t> 99, no. 1 (2021): 72-86.</w:t>
      </w:r>
    </w:p>
    <w:p w14:paraId="1726C433" w14:textId="77777777" w:rsidR="0010552F" w:rsidRDefault="0010552F" w:rsidP="00B50BEC">
      <w:pPr>
        <w:spacing w:line="480" w:lineRule="auto"/>
        <w:rPr>
          <w:lang w:val="en-US"/>
        </w:rPr>
      </w:pPr>
    </w:p>
    <w:p w14:paraId="51F77740" w14:textId="39F308F7" w:rsidR="00EE37BE" w:rsidRDefault="0010552F" w:rsidP="00B50BEC">
      <w:pPr>
        <w:spacing w:line="480" w:lineRule="auto"/>
      </w:pPr>
      <w:r w:rsidRPr="0010552F">
        <w:t xml:space="preserve">Scherer, Klaus R. "What are emotions? And how can they be </w:t>
      </w:r>
      <w:proofErr w:type="gramStart"/>
      <w:r w:rsidRPr="0010552F">
        <w:t>measured?.</w:t>
      </w:r>
      <w:proofErr w:type="gramEnd"/>
      <w:r w:rsidRPr="0010552F">
        <w:t>" </w:t>
      </w:r>
      <w:r w:rsidRPr="0010552F">
        <w:rPr>
          <w:i/>
          <w:iCs/>
        </w:rPr>
        <w:t>Social science information</w:t>
      </w:r>
      <w:r w:rsidRPr="0010552F">
        <w:t> 44, no. 4 (2005): 695-729.</w:t>
      </w:r>
    </w:p>
    <w:p w14:paraId="3BABC2DF" w14:textId="77777777" w:rsidR="0010552F" w:rsidRDefault="0010552F" w:rsidP="00B50BEC">
      <w:pPr>
        <w:spacing w:line="480" w:lineRule="auto"/>
        <w:rPr>
          <w:bCs/>
        </w:rPr>
      </w:pPr>
    </w:p>
    <w:p w14:paraId="0CCCC528" w14:textId="5F109F11" w:rsidR="0010552F" w:rsidRDefault="0010552F" w:rsidP="00B50BEC">
      <w:pPr>
        <w:spacing w:line="480" w:lineRule="auto"/>
        <w:rPr>
          <w:bCs/>
        </w:rPr>
      </w:pPr>
      <w:r w:rsidRPr="0010552F">
        <w:rPr>
          <w:bCs/>
        </w:rPr>
        <w:t>Schmidt, Vivien A. "Taking ideas and discourse seriously: explaining change through discursive institutionalism as the fourth ‘new institutionalism’." </w:t>
      </w:r>
      <w:r w:rsidRPr="0010552F">
        <w:rPr>
          <w:bCs/>
          <w:i/>
          <w:iCs/>
        </w:rPr>
        <w:t>European political science review</w:t>
      </w:r>
      <w:r w:rsidRPr="0010552F">
        <w:rPr>
          <w:bCs/>
        </w:rPr>
        <w:t> 2, no. 1 (2010): 1-25.</w:t>
      </w:r>
    </w:p>
    <w:p w14:paraId="04EEC29A" w14:textId="77777777" w:rsidR="00B50BEC" w:rsidRDefault="00B50BEC" w:rsidP="00B50BEC">
      <w:pPr>
        <w:spacing w:line="480" w:lineRule="auto"/>
        <w:rPr>
          <w:bCs/>
        </w:rPr>
      </w:pPr>
    </w:p>
    <w:p w14:paraId="2DC4886B" w14:textId="6BBC6491" w:rsidR="00183078" w:rsidRDefault="0010552F" w:rsidP="00B50BEC">
      <w:pPr>
        <w:spacing w:line="480" w:lineRule="auto"/>
        <w:rPr>
          <w:bCs/>
        </w:rPr>
      </w:pPr>
      <w:proofErr w:type="spellStart"/>
      <w:r w:rsidRPr="0010552F">
        <w:rPr>
          <w:bCs/>
        </w:rPr>
        <w:lastRenderedPageBreak/>
        <w:t>Soss</w:t>
      </w:r>
      <w:proofErr w:type="spellEnd"/>
      <w:r w:rsidRPr="0010552F">
        <w:rPr>
          <w:bCs/>
        </w:rPr>
        <w:t>, Joe, Richard C. Fording, and Sanford Schram. </w:t>
      </w:r>
      <w:r w:rsidRPr="0010552F">
        <w:rPr>
          <w:bCs/>
          <w:i/>
          <w:iCs/>
        </w:rPr>
        <w:t>Disciplining the poor: Neoliberal paternalism and the persistent power of race</w:t>
      </w:r>
      <w:r w:rsidRPr="0010552F">
        <w:rPr>
          <w:bCs/>
        </w:rPr>
        <w:t>. University of Chicago Press, 2011.</w:t>
      </w:r>
    </w:p>
    <w:p w14:paraId="356AEF2F" w14:textId="77777777" w:rsidR="0010552F" w:rsidRDefault="0010552F" w:rsidP="00B50BEC">
      <w:pPr>
        <w:spacing w:line="480" w:lineRule="auto"/>
        <w:rPr>
          <w:bCs/>
        </w:rPr>
      </w:pPr>
    </w:p>
    <w:p w14:paraId="3CE18BCF" w14:textId="73966B3D" w:rsidR="00D836DF" w:rsidRDefault="00D836DF" w:rsidP="00B50BEC">
      <w:pPr>
        <w:spacing w:line="480" w:lineRule="auto"/>
        <w:rPr>
          <w:bCs/>
        </w:rPr>
      </w:pPr>
      <w:r w:rsidRPr="00D836DF">
        <w:rPr>
          <w:bCs/>
        </w:rPr>
        <w:t>Stanley, Martin. </w:t>
      </w:r>
      <w:r w:rsidRPr="00D836DF">
        <w:rPr>
          <w:bCs/>
          <w:i/>
          <w:iCs/>
        </w:rPr>
        <w:t>How to be a Civil Servant</w:t>
      </w:r>
      <w:r w:rsidRPr="00D836DF">
        <w:rPr>
          <w:bCs/>
        </w:rPr>
        <w:t xml:space="preserve">. </w:t>
      </w:r>
      <w:proofErr w:type="spellStart"/>
      <w:r w:rsidRPr="00D836DF">
        <w:rPr>
          <w:bCs/>
        </w:rPr>
        <w:t>Biteback</w:t>
      </w:r>
      <w:proofErr w:type="spellEnd"/>
      <w:r w:rsidRPr="00D836DF">
        <w:rPr>
          <w:bCs/>
        </w:rPr>
        <w:t xml:space="preserve"> Publishing, 2016.</w:t>
      </w:r>
    </w:p>
    <w:p w14:paraId="262271D3" w14:textId="77777777" w:rsidR="00E501B1" w:rsidRDefault="00E501B1" w:rsidP="00B50BEC">
      <w:pPr>
        <w:spacing w:line="480" w:lineRule="auto"/>
        <w:rPr>
          <w:bCs/>
        </w:rPr>
      </w:pPr>
    </w:p>
    <w:p w14:paraId="0CFF5F6A" w14:textId="4CE8A829" w:rsidR="007C1347" w:rsidRDefault="0010552F" w:rsidP="00B50BEC">
      <w:pPr>
        <w:spacing w:line="480" w:lineRule="auto"/>
        <w:rPr>
          <w:bCs/>
        </w:rPr>
      </w:pPr>
      <w:r w:rsidRPr="0010552F">
        <w:rPr>
          <w:bCs/>
        </w:rPr>
        <w:t>van Dorp, Erik‐Jan, and Paul ’t Hart. "Navigating the dichotomy: The top public servant's craft." </w:t>
      </w:r>
      <w:r w:rsidRPr="0010552F">
        <w:rPr>
          <w:bCs/>
          <w:i/>
          <w:iCs/>
        </w:rPr>
        <w:t>Public Administration</w:t>
      </w:r>
      <w:r w:rsidRPr="0010552F">
        <w:rPr>
          <w:bCs/>
        </w:rPr>
        <w:t> 97, no. 4 (2019): 877-891.</w:t>
      </w:r>
    </w:p>
    <w:p w14:paraId="1488174C" w14:textId="77777777" w:rsidR="0010552F" w:rsidRDefault="0010552F" w:rsidP="00B50BEC">
      <w:pPr>
        <w:spacing w:line="480" w:lineRule="auto"/>
        <w:rPr>
          <w:bCs/>
        </w:rPr>
      </w:pPr>
    </w:p>
    <w:p w14:paraId="2C873CBE" w14:textId="45E045F7" w:rsidR="00284BFC" w:rsidRDefault="0010552F" w:rsidP="00B50BEC">
      <w:pPr>
        <w:spacing w:line="480" w:lineRule="auto"/>
      </w:pPr>
      <w:r w:rsidRPr="0010552F">
        <w:t xml:space="preserve">Voronov, Maxim, and Klaus Weber. "The heart of institutions: Emotional competence and institutional </w:t>
      </w:r>
      <w:proofErr w:type="spellStart"/>
      <w:r w:rsidRPr="0010552F">
        <w:t>actorhood</w:t>
      </w:r>
      <w:proofErr w:type="spellEnd"/>
      <w:r w:rsidRPr="0010552F">
        <w:t>." </w:t>
      </w:r>
      <w:r w:rsidRPr="0010552F">
        <w:rPr>
          <w:i/>
          <w:iCs/>
        </w:rPr>
        <w:t xml:space="preserve">Academy of </w:t>
      </w:r>
      <w:r>
        <w:rPr>
          <w:i/>
          <w:iCs/>
        </w:rPr>
        <w:t>M</w:t>
      </w:r>
      <w:r w:rsidRPr="0010552F">
        <w:rPr>
          <w:i/>
          <w:iCs/>
        </w:rPr>
        <w:t xml:space="preserve">anagement </w:t>
      </w:r>
      <w:r>
        <w:rPr>
          <w:i/>
          <w:iCs/>
        </w:rPr>
        <w:t>R</w:t>
      </w:r>
      <w:r w:rsidRPr="0010552F">
        <w:rPr>
          <w:i/>
          <w:iCs/>
        </w:rPr>
        <w:t>eview</w:t>
      </w:r>
      <w:r w:rsidRPr="0010552F">
        <w:t> 41, no. 3 (2016): 456-478.</w:t>
      </w:r>
    </w:p>
    <w:p w14:paraId="2AE8414C" w14:textId="77777777" w:rsidR="0010552F" w:rsidRDefault="0010552F" w:rsidP="00B50BEC">
      <w:pPr>
        <w:spacing w:line="480" w:lineRule="auto"/>
      </w:pPr>
    </w:p>
    <w:p w14:paraId="067FE650" w14:textId="1BB33D53" w:rsidR="0010552F" w:rsidRDefault="0010552F" w:rsidP="00B50BEC">
      <w:pPr>
        <w:spacing w:line="480" w:lineRule="auto"/>
      </w:pPr>
      <w:r w:rsidRPr="0010552F">
        <w:t>Voronov, Maxim, and Klaus Weber. "Emotional competence, institutional ethos, and the heart of institutions." </w:t>
      </w:r>
      <w:r w:rsidRPr="0010552F">
        <w:rPr>
          <w:i/>
          <w:iCs/>
        </w:rPr>
        <w:t>Academy of Management Review</w:t>
      </w:r>
      <w:r w:rsidRPr="0010552F">
        <w:t> 42, no. 3 (2017): 556-560.</w:t>
      </w:r>
    </w:p>
    <w:p w14:paraId="5E671BBC" w14:textId="19A13F34" w:rsidR="00183078" w:rsidRDefault="00183078" w:rsidP="00B50BEC">
      <w:pPr>
        <w:spacing w:line="480" w:lineRule="auto"/>
      </w:pPr>
      <w:proofErr w:type="spellStart"/>
      <w:r w:rsidRPr="00183078">
        <w:t>Zacka</w:t>
      </w:r>
      <w:proofErr w:type="spellEnd"/>
      <w:r w:rsidRPr="00183078">
        <w:t>, B</w:t>
      </w:r>
      <w:r w:rsidR="0010552F">
        <w:t>ernardo</w:t>
      </w:r>
      <w:r w:rsidRPr="00183078">
        <w:t>. </w:t>
      </w:r>
      <w:r w:rsidRPr="00183078">
        <w:rPr>
          <w:i/>
          <w:iCs/>
        </w:rPr>
        <w:t>When the state meets the street: Public service and moral agency</w:t>
      </w:r>
      <w:r w:rsidRPr="00183078">
        <w:t xml:space="preserve">. Harvard </w:t>
      </w:r>
      <w:r w:rsidR="0010552F">
        <w:t>U</w:t>
      </w:r>
      <w:r w:rsidRPr="00183078">
        <w:t xml:space="preserve">niversity </w:t>
      </w:r>
      <w:r w:rsidR="0010552F">
        <w:t>P</w:t>
      </w:r>
      <w:r w:rsidRPr="00183078">
        <w:t>ress</w:t>
      </w:r>
      <w:r w:rsidR="0010552F">
        <w:t>, 2018.</w:t>
      </w:r>
    </w:p>
    <w:p w14:paraId="63CFC4D9" w14:textId="77777777" w:rsidR="00DB4A26" w:rsidRDefault="00DB4A26" w:rsidP="00B50BEC">
      <w:pPr>
        <w:spacing w:line="480" w:lineRule="auto"/>
      </w:pPr>
    </w:p>
    <w:p w14:paraId="6DE04844" w14:textId="05780396" w:rsidR="00B864F8" w:rsidRDefault="0010552F" w:rsidP="00B50BEC">
      <w:pPr>
        <w:spacing w:line="480" w:lineRule="auto"/>
        <w:sectPr w:rsidR="00B864F8">
          <w:footerReference w:type="default" r:id="rId13"/>
          <w:pgSz w:w="12240" w:h="15840"/>
          <w:pgMar w:top="1440" w:right="1440" w:bottom="1440" w:left="1440" w:header="708" w:footer="708" w:gutter="0"/>
          <w:cols w:space="708"/>
          <w:docGrid w:linePitch="360"/>
        </w:sectPr>
      </w:pPr>
      <w:proofErr w:type="spellStart"/>
      <w:r w:rsidRPr="0010552F">
        <w:t>Zietsma</w:t>
      </w:r>
      <w:proofErr w:type="spellEnd"/>
      <w:r w:rsidRPr="0010552F">
        <w:t xml:space="preserve">, Charlene, and Madeline </w:t>
      </w:r>
      <w:proofErr w:type="spellStart"/>
      <w:r w:rsidRPr="0010552F">
        <w:t>Toubiana</w:t>
      </w:r>
      <w:proofErr w:type="spellEnd"/>
      <w:r w:rsidRPr="0010552F">
        <w:t>. "The valuable, the constitutive, and the energetic: Exploring the impact and importance of studying emotions and institutions." </w:t>
      </w:r>
      <w:r w:rsidRPr="0010552F">
        <w:rPr>
          <w:i/>
          <w:iCs/>
        </w:rPr>
        <w:t>Organization Studies</w:t>
      </w:r>
      <w:r w:rsidRPr="0010552F">
        <w:t> 39, no. 4 (2018): 427-443.</w:t>
      </w:r>
    </w:p>
    <w:p w14:paraId="136DCDAD" w14:textId="7A370188" w:rsidR="00B864F8" w:rsidRPr="00211870" w:rsidRDefault="00B864F8" w:rsidP="00B50BEC">
      <w:pPr>
        <w:spacing w:line="480" w:lineRule="auto"/>
        <w:ind w:firstLine="720"/>
        <w:rPr>
          <w:b/>
          <w:bCs/>
        </w:rPr>
      </w:pPr>
      <w:r>
        <w:rPr>
          <w:b/>
          <w:bCs/>
        </w:rPr>
        <w:lastRenderedPageBreak/>
        <w:t>Figure 1. Processes of emotional competence</w:t>
      </w:r>
      <w:r w:rsidR="00F4315D">
        <w:rPr>
          <w:b/>
          <w:bCs/>
        </w:rPr>
        <w:t xml:space="preserve"> (EC)</w:t>
      </w:r>
      <w:r>
        <w:rPr>
          <w:b/>
          <w:bCs/>
        </w:rPr>
        <w:t xml:space="preserve"> of institutional actors</w:t>
      </w:r>
    </w:p>
    <w:p w14:paraId="767820AA" w14:textId="77777777" w:rsidR="00B864F8" w:rsidRDefault="00B864F8" w:rsidP="00B50BEC">
      <w:pPr>
        <w:spacing w:line="480" w:lineRule="auto"/>
        <w:ind w:firstLine="720"/>
      </w:pPr>
      <w:r>
        <w:rPr>
          <w:noProof/>
        </w:rPr>
        <mc:AlternateContent>
          <mc:Choice Requires="wps">
            <w:drawing>
              <wp:anchor distT="0" distB="0" distL="114300" distR="114300" simplePos="0" relativeHeight="251659264" behindDoc="0" locked="0" layoutInCell="1" allowOverlap="1" wp14:anchorId="277EF62F" wp14:editId="4CB73979">
                <wp:simplePos x="0" y="0"/>
                <wp:positionH relativeFrom="column">
                  <wp:posOffset>3005667</wp:posOffset>
                </wp:positionH>
                <wp:positionV relativeFrom="paragraph">
                  <wp:posOffset>107315</wp:posOffset>
                </wp:positionV>
                <wp:extent cx="2091267" cy="330200"/>
                <wp:effectExtent l="0" t="0" r="4445" b="0"/>
                <wp:wrapNone/>
                <wp:docPr id="1231655204" name="Text Box 1"/>
                <wp:cNvGraphicFramePr/>
                <a:graphic xmlns:a="http://schemas.openxmlformats.org/drawingml/2006/main">
                  <a:graphicData uri="http://schemas.microsoft.com/office/word/2010/wordprocessingShape">
                    <wps:wsp>
                      <wps:cNvSpPr txBox="1"/>
                      <wps:spPr>
                        <a:xfrm>
                          <a:off x="0" y="0"/>
                          <a:ext cx="2091267" cy="330200"/>
                        </a:xfrm>
                        <a:prstGeom prst="rect">
                          <a:avLst/>
                        </a:prstGeom>
                        <a:solidFill>
                          <a:schemeClr val="lt1"/>
                        </a:solidFill>
                        <a:ln w="6350">
                          <a:noFill/>
                        </a:ln>
                      </wps:spPr>
                      <wps:txbx>
                        <w:txbxContent>
                          <w:p w14:paraId="5041511D" w14:textId="77777777" w:rsidR="00B864F8" w:rsidRPr="00127100" w:rsidRDefault="00B864F8" w:rsidP="00B864F8">
                            <w:pPr>
                              <w:rPr>
                                <w:i/>
                                <w:iCs/>
                                <w:lang w:val="et-EE"/>
                              </w:rPr>
                            </w:pPr>
                            <w:r w:rsidRPr="00127100">
                              <w:rPr>
                                <w:i/>
                                <w:iCs/>
                                <w:lang w:val="et-EE"/>
                              </w:rPr>
                              <w:t>Locus of EC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277EF62F" id="_x0000_t202" coordsize="21600,21600" o:spt="202" path="m,l,21600r21600,l21600,xe">
                <v:stroke joinstyle="miter"/>
                <v:path gradientshapeok="t" o:connecttype="rect"/>
              </v:shapetype>
              <v:shape id="Text Box 1" o:spid="_x0000_s1026" type="#_x0000_t202" style="position:absolute;left:0;text-align:left;margin-left:236.65pt;margin-top:8.45pt;width:164.65pt;height: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" fillcolor="white [3201]" stroked="f" strokeweight=".5pt">
                <v:textbox>
                  <w:txbxContent>
                    <w:p w14:paraId="5041511D" w14:textId="77777777" w:rsidR="00B864F8" w:rsidRPr="00127100" w:rsidRDefault="00B864F8" w:rsidP="00B864F8">
                      <w:pPr>
                        <w:rPr>
                          <w:i/>
                          <w:iCs/>
                          <w:lang w:val="et-EE"/>
                        </w:rPr>
                      </w:pPr>
                      <w:r w:rsidRPr="00127100">
                        <w:rPr>
                          <w:i/>
                          <w:iCs/>
                          <w:lang w:val="et-EE"/>
                        </w:rPr>
                        <w:t>Locus of EC performance</w:t>
                      </w:r>
                    </w:p>
                  </w:txbxContent>
                </v:textbox>
              </v:shape>
            </w:pict>
          </mc:Fallback>
        </mc:AlternateContent>
      </w:r>
    </w:p>
    <w:p w14:paraId="798A0A26" w14:textId="77777777" w:rsidR="00B864F8" w:rsidRDefault="00B864F8" w:rsidP="00B50BEC">
      <w:pPr>
        <w:spacing w:line="480" w:lineRule="auto"/>
        <w:ind w:firstLine="720"/>
      </w:pPr>
      <w:r>
        <w:rPr>
          <w:noProof/>
        </w:rPr>
        <mc:AlternateContent>
          <mc:Choice Requires="wps">
            <w:drawing>
              <wp:anchor distT="0" distB="0" distL="114300" distR="114300" simplePos="0" relativeHeight="251660288" behindDoc="0" locked="0" layoutInCell="1" allowOverlap="1" wp14:anchorId="2C24ACFA" wp14:editId="160CBA61">
                <wp:simplePos x="0" y="0"/>
                <wp:positionH relativeFrom="column">
                  <wp:posOffset>0</wp:posOffset>
                </wp:positionH>
                <wp:positionV relativeFrom="paragraph">
                  <wp:posOffset>936202</wp:posOffset>
                </wp:positionV>
                <wp:extent cx="778933" cy="1219200"/>
                <wp:effectExtent l="0" t="0" r="0" b="0"/>
                <wp:wrapNone/>
                <wp:docPr id="203918758" name="Text Box 1"/>
                <wp:cNvGraphicFramePr/>
                <a:graphic xmlns:a="http://schemas.openxmlformats.org/drawingml/2006/main">
                  <a:graphicData uri="http://schemas.microsoft.com/office/word/2010/wordprocessingShape">
                    <wps:wsp>
                      <wps:cNvSpPr txBox="1"/>
                      <wps:spPr>
                        <a:xfrm>
                          <a:off x="0" y="0"/>
                          <a:ext cx="778933" cy="1219200"/>
                        </a:xfrm>
                        <a:prstGeom prst="rect">
                          <a:avLst/>
                        </a:prstGeom>
                        <a:solidFill>
                          <a:schemeClr val="lt1"/>
                        </a:solidFill>
                        <a:ln w="6350">
                          <a:noFill/>
                        </a:ln>
                      </wps:spPr>
                      <wps:txbx>
                        <w:txbxContent>
                          <w:p w14:paraId="74D19B7A" w14:textId="77777777" w:rsidR="00B864F8" w:rsidRPr="00127100" w:rsidRDefault="00B864F8" w:rsidP="00B864F8">
                            <w:pPr>
                              <w:rPr>
                                <w:i/>
                                <w:iCs/>
                                <w:lang w:val="et-EE"/>
                              </w:rPr>
                            </w:pPr>
                            <w:r w:rsidRPr="00127100">
                              <w:rPr>
                                <w:i/>
                                <w:iCs/>
                                <w:lang w:val="et-EE"/>
                              </w:rPr>
                              <w:t>Criteria of EC appraisal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24ACFA" id="_x0000_s1027" type="#_x0000_t202" style="position:absolute;left:0;text-align:left;margin-left:0;margin-top:73.7pt;width:61.3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" fillcolor="white [3201]" stroked="f" strokeweight=".5pt">
                <v:textbox>
                  <w:txbxContent>
                    <w:p w14:paraId="74D19B7A" w14:textId="77777777" w:rsidR="00B864F8" w:rsidRPr="00127100" w:rsidRDefault="00B864F8" w:rsidP="00B864F8">
                      <w:pPr>
                        <w:rPr>
                          <w:i/>
                          <w:iCs/>
                          <w:lang w:val="et-EE"/>
                        </w:rPr>
                      </w:pPr>
                      <w:r w:rsidRPr="00127100">
                        <w:rPr>
                          <w:i/>
                          <w:iCs/>
                          <w:lang w:val="et-EE"/>
                        </w:rPr>
                        <w:t>Criteria of EC appraisal</w:t>
                      </w:r>
                    </w:p>
                  </w:txbxContent>
                </v:textbox>
              </v:shape>
            </w:pict>
          </mc:Fallback>
        </mc:AlternateContent>
      </w:r>
    </w:p>
    <w:tbl>
      <w:tblPr>
        <w:tblStyle w:val="TableGrid"/>
        <w:tblW w:w="0" w:type="auto"/>
        <w:tblInd w:w="1271" w:type="dxa"/>
        <w:tblLook w:val="04A0" w:firstRow="1" w:lastRow="0" w:firstColumn="1" w:lastColumn="0" w:noHBand="0" w:noVBand="1"/>
      </w:tblPr>
      <w:tblGrid>
        <w:gridCol w:w="1845"/>
        <w:gridCol w:w="3117"/>
        <w:gridCol w:w="3117"/>
      </w:tblGrid>
      <w:tr w:rsidR="00B864F8" w14:paraId="2BFA6192" w14:textId="77777777" w:rsidTr="009243A2">
        <w:tc>
          <w:tcPr>
            <w:tcW w:w="1845" w:type="dxa"/>
          </w:tcPr>
          <w:p w14:paraId="3FB43F54" w14:textId="77777777" w:rsidR="00B864F8" w:rsidRDefault="00B864F8" w:rsidP="00B50BEC">
            <w:pPr>
              <w:spacing w:line="480" w:lineRule="auto"/>
            </w:pPr>
          </w:p>
        </w:tc>
        <w:tc>
          <w:tcPr>
            <w:tcW w:w="3117" w:type="dxa"/>
          </w:tcPr>
          <w:p w14:paraId="00EE462C" w14:textId="77777777" w:rsidR="00B864F8" w:rsidRPr="00127100" w:rsidRDefault="00B864F8" w:rsidP="00B50BEC">
            <w:pPr>
              <w:spacing w:line="480" w:lineRule="auto"/>
              <w:rPr>
                <w:b/>
                <w:bCs/>
              </w:rPr>
            </w:pPr>
            <w:r w:rsidRPr="00127100">
              <w:rPr>
                <w:b/>
                <w:bCs/>
              </w:rPr>
              <w:t>Private experience: self-regulation</w:t>
            </w:r>
          </w:p>
        </w:tc>
        <w:tc>
          <w:tcPr>
            <w:tcW w:w="3117" w:type="dxa"/>
          </w:tcPr>
          <w:p w14:paraId="5006B27E" w14:textId="77777777" w:rsidR="00B864F8" w:rsidRPr="00127100" w:rsidRDefault="00B864F8" w:rsidP="00B50BEC">
            <w:pPr>
              <w:spacing w:line="480" w:lineRule="auto"/>
              <w:rPr>
                <w:b/>
                <w:bCs/>
              </w:rPr>
            </w:pPr>
            <w:r w:rsidRPr="00127100">
              <w:rPr>
                <w:b/>
                <w:bCs/>
              </w:rPr>
              <w:t xml:space="preserve">Public display: </w:t>
            </w:r>
            <w:proofErr w:type="gramStart"/>
            <w:r w:rsidRPr="00127100">
              <w:rPr>
                <w:b/>
                <w:bCs/>
              </w:rPr>
              <w:t>other-authorization</w:t>
            </w:r>
            <w:proofErr w:type="gramEnd"/>
            <w:r w:rsidRPr="00127100">
              <w:rPr>
                <w:b/>
                <w:bCs/>
              </w:rPr>
              <w:t xml:space="preserve"> </w:t>
            </w:r>
          </w:p>
        </w:tc>
      </w:tr>
      <w:tr w:rsidR="00B864F8" w14:paraId="150FEDDD" w14:textId="77777777" w:rsidTr="009243A2">
        <w:tc>
          <w:tcPr>
            <w:tcW w:w="1845" w:type="dxa"/>
          </w:tcPr>
          <w:p w14:paraId="3F7DDC28" w14:textId="77777777" w:rsidR="00B864F8" w:rsidRPr="00127100" w:rsidRDefault="00B864F8" w:rsidP="00B50BEC">
            <w:pPr>
              <w:spacing w:line="480" w:lineRule="auto"/>
              <w:rPr>
                <w:b/>
                <w:bCs/>
              </w:rPr>
            </w:pPr>
            <w:r w:rsidRPr="00127100">
              <w:rPr>
                <w:b/>
                <w:bCs/>
              </w:rPr>
              <w:t>Naturalness</w:t>
            </w:r>
          </w:p>
        </w:tc>
        <w:tc>
          <w:tcPr>
            <w:tcW w:w="3117" w:type="dxa"/>
          </w:tcPr>
          <w:p w14:paraId="5A73B442" w14:textId="77777777" w:rsidR="00B864F8" w:rsidRDefault="00B864F8" w:rsidP="00B50BEC">
            <w:pPr>
              <w:spacing w:line="480" w:lineRule="auto"/>
            </w:pPr>
            <w:r>
              <w:t xml:space="preserve">Acquiescence </w:t>
            </w:r>
          </w:p>
          <w:p w14:paraId="23D73DFE" w14:textId="77777777" w:rsidR="00B864F8" w:rsidRDefault="00B864F8" w:rsidP="00B50BEC">
            <w:pPr>
              <w:spacing w:line="480" w:lineRule="auto"/>
            </w:pPr>
          </w:p>
        </w:tc>
        <w:tc>
          <w:tcPr>
            <w:tcW w:w="3117" w:type="dxa"/>
          </w:tcPr>
          <w:p w14:paraId="1371EFF9" w14:textId="77777777" w:rsidR="00B864F8" w:rsidRDefault="00B864F8" w:rsidP="00B50BEC">
            <w:pPr>
              <w:spacing w:line="480" w:lineRule="auto"/>
            </w:pPr>
            <w:r>
              <w:t xml:space="preserve">Proficiency </w:t>
            </w:r>
          </w:p>
        </w:tc>
      </w:tr>
      <w:tr w:rsidR="00B864F8" w14:paraId="4E8B6DB6" w14:textId="77777777" w:rsidTr="009243A2">
        <w:tc>
          <w:tcPr>
            <w:tcW w:w="1845" w:type="dxa"/>
          </w:tcPr>
          <w:p w14:paraId="1F24F8ED" w14:textId="77777777" w:rsidR="00B864F8" w:rsidRPr="00127100" w:rsidRDefault="00B864F8" w:rsidP="00B50BEC">
            <w:pPr>
              <w:spacing w:line="480" w:lineRule="auto"/>
              <w:rPr>
                <w:b/>
                <w:bCs/>
              </w:rPr>
            </w:pPr>
            <w:r w:rsidRPr="00127100">
              <w:rPr>
                <w:b/>
                <w:bCs/>
              </w:rPr>
              <w:t>Authenticity</w:t>
            </w:r>
          </w:p>
        </w:tc>
        <w:tc>
          <w:tcPr>
            <w:tcW w:w="3117" w:type="dxa"/>
          </w:tcPr>
          <w:p w14:paraId="686E5411" w14:textId="77777777" w:rsidR="00B864F8" w:rsidRDefault="00B864F8" w:rsidP="00B50BEC">
            <w:pPr>
              <w:spacing w:line="480" w:lineRule="auto"/>
            </w:pPr>
            <w:r>
              <w:t xml:space="preserve">Devotion </w:t>
            </w:r>
          </w:p>
          <w:p w14:paraId="6B9C0450" w14:textId="77777777" w:rsidR="00B864F8" w:rsidRDefault="00B864F8" w:rsidP="00B50BEC">
            <w:pPr>
              <w:spacing w:line="480" w:lineRule="auto"/>
            </w:pPr>
          </w:p>
        </w:tc>
        <w:tc>
          <w:tcPr>
            <w:tcW w:w="3117" w:type="dxa"/>
          </w:tcPr>
          <w:p w14:paraId="5B5E5FBB" w14:textId="77777777" w:rsidR="00B864F8" w:rsidRDefault="00B864F8" w:rsidP="00B50BEC">
            <w:pPr>
              <w:spacing w:line="480" w:lineRule="auto"/>
            </w:pPr>
            <w:r>
              <w:t xml:space="preserve">Personification </w:t>
            </w:r>
          </w:p>
        </w:tc>
      </w:tr>
    </w:tbl>
    <w:p w14:paraId="55FCC4B8" w14:textId="454DCD62" w:rsidR="00B864F8" w:rsidRDefault="00B864F8" w:rsidP="00B50BEC">
      <w:pPr>
        <w:spacing w:line="480" w:lineRule="auto"/>
      </w:pPr>
      <w:r>
        <w:tab/>
      </w:r>
      <w:r>
        <w:tab/>
        <w:t>(Source: Voronov and Weber 2016, 465)</w:t>
      </w:r>
    </w:p>
    <w:p w14:paraId="5D13AC5F" w14:textId="77777777" w:rsidR="00B864F8" w:rsidRDefault="00B864F8" w:rsidP="00B50BEC">
      <w:pPr>
        <w:spacing w:line="480" w:lineRule="auto"/>
        <w:rPr>
          <w:lang w:val="en-US"/>
        </w:rPr>
      </w:pPr>
    </w:p>
    <w:p w14:paraId="115371AC" w14:textId="77777777" w:rsidR="00F75112" w:rsidRDefault="00F75112" w:rsidP="00B50BEC">
      <w:pPr>
        <w:spacing w:line="480" w:lineRule="auto"/>
        <w:rPr>
          <w:lang w:val="en-US"/>
        </w:rPr>
      </w:pPr>
    </w:p>
    <w:p w14:paraId="69F720FD" w14:textId="2ECB6C5B" w:rsidR="00B50BEC" w:rsidRDefault="00B50BEC">
      <w:pPr>
        <w:rPr>
          <w:lang w:val="en-US"/>
        </w:rPr>
      </w:pPr>
      <w:r>
        <w:rPr>
          <w:lang w:val="en-US"/>
        </w:rPr>
        <w:br w:type="page"/>
      </w:r>
    </w:p>
    <w:p w14:paraId="4D08B3CD" w14:textId="77777777" w:rsidR="00F75112" w:rsidRDefault="00F75112" w:rsidP="00B50BEC">
      <w:pPr>
        <w:spacing w:line="480" w:lineRule="auto"/>
        <w:rPr>
          <w:lang w:val="en-US"/>
        </w:rPr>
      </w:pPr>
    </w:p>
    <w:p w14:paraId="56C89712" w14:textId="54CD0FA1" w:rsidR="00B864F8" w:rsidRDefault="00B864F8" w:rsidP="00B50BEC">
      <w:pPr>
        <w:spacing w:line="480" w:lineRule="auto"/>
        <w:ind w:firstLine="720"/>
        <w:rPr>
          <w:b/>
          <w:bCs/>
        </w:rPr>
      </w:pPr>
      <w:r w:rsidRPr="00753ABE">
        <w:rPr>
          <w:b/>
          <w:bCs/>
        </w:rPr>
        <w:t>Figure 2</w:t>
      </w:r>
      <w:r>
        <w:rPr>
          <w:b/>
          <w:bCs/>
        </w:rPr>
        <w:t xml:space="preserve">. </w:t>
      </w:r>
      <w:r w:rsidR="008040BB">
        <w:rPr>
          <w:b/>
          <w:bCs/>
        </w:rPr>
        <w:t xml:space="preserve">How </w:t>
      </w:r>
      <w:r w:rsidR="008040BB" w:rsidRPr="00743879">
        <w:rPr>
          <w:b/>
          <w:bCs/>
          <w:i/>
          <w:iCs/>
        </w:rPr>
        <w:t>institutional pathos</w:t>
      </w:r>
      <w:r w:rsidR="008040BB">
        <w:rPr>
          <w:b/>
          <w:bCs/>
          <w:i/>
          <w:iCs/>
        </w:rPr>
        <w:t xml:space="preserve"> </w:t>
      </w:r>
      <w:r w:rsidR="0051068F">
        <w:rPr>
          <w:b/>
          <w:bCs/>
        </w:rPr>
        <w:t>can</w:t>
      </w:r>
      <w:r w:rsidR="0051068F">
        <w:rPr>
          <w:b/>
          <w:bCs/>
          <w:i/>
          <w:iCs/>
        </w:rPr>
        <w:t xml:space="preserve"> </w:t>
      </w:r>
      <w:r w:rsidR="0051068F">
        <w:rPr>
          <w:b/>
          <w:bCs/>
        </w:rPr>
        <w:t>give space for different</w:t>
      </w:r>
      <w:r w:rsidR="008040BB">
        <w:rPr>
          <w:b/>
          <w:bCs/>
        </w:rPr>
        <w:t xml:space="preserve"> processes of emotional competence</w:t>
      </w:r>
      <w:r>
        <w:rPr>
          <w:b/>
          <w:bCs/>
        </w:rPr>
        <w:t xml:space="preserve"> </w:t>
      </w:r>
    </w:p>
    <w:p w14:paraId="68587038" w14:textId="77777777" w:rsidR="00B864F8" w:rsidRDefault="00B864F8" w:rsidP="00B50BEC">
      <w:pPr>
        <w:spacing w:line="480" w:lineRule="auto"/>
        <w:ind w:firstLine="720"/>
        <w:rPr>
          <w:b/>
          <w:bCs/>
        </w:rPr>
      </w:pPr>
      <w:r>
        <w:rPr>
          <w:noProof/>
        </w:rPr>
        <mc:AlternateContent>
          <mc:Choice Requires="wps">
            <w:drawing>
              <wp:anchor distT="0" distB="0" distL="114300" distR="114300" simplePos="0" relativeHeight="251661312" behindDoc="0" locked="0" layoutInCell="1" allowOverlap="1" wp14:anchorId="0156E0A0" wp14:editId="7CF4153D">
                <wp:simplePos x="0" y="0"/>
                <wp:positionH relativeFrom="column">
                  <wp:posOffset>3014133</wp:posOffset>
                </wp:positionH>
                <wp:positionV relativeFrom="paragraph">
                  <wp:posOffset>160232</wp:posOffset>
                </wp:positionV>
                <wp:extent cx="2091267" cy="330200"/>
                <wp:effectExtent l="0" t="0" r="4445" b="0"/>
                <wp:wrapNone/>
                <wp:docPr id="325394231" name="Text Box 1"/>
                <wp:cNvGraphicFramePr/>
                <a:graphic xmlns:a="http://schemas.openxmlformats.org/drawingml/2006/main">
                  <a:graphicData uri="http://schemas.microsoft.com/office/word/2010/wordprocessingShape">
                    <wps:wsp>
                      <wps:cNvSpPr txBox="1"/>
                      <wps:spPr>
                        <a:xfrm>
                          <a:off x="0" y="0"/>
                          <a:ext cx="2091267" cy="330200"/>
                        </a:xfrm>
                        <a:prstGeom prst="rect">
                          <a:avLst/>
                        </a:prstGeom>
                        <a:solidFill>
                          <a:schemeClr val="lt1"/>
                        </a:solidFill>
                        <a:ln w="6350">
                          <a:noFill/>
                        </a:ln>
                      </wps:spPr>
                      <wps:txbx>
                        <w:txbxContent>
                          <w:p w14:paraId="28467E46" w14:textId="77777777" w:rsidR="00B864F8" w:rsidRPr="00127100" w:rsidRDefault="00B864F8" w:rsidP="00B864F8">
                            <w:pPr>
                              <w:rPr>
                                <w:i/>
                                <w:iCs/>
                                <w:lang w:val="et-EE"/>
                              </w:rPr>
                            </w:pPr>
                            <w:r w:rsidRPr="00127100">
                              <w:rPr>
                                <w:i/>
                                <w:iCs/>
                                <w:lang w:val="et-EE"/>
                              </w:rPr>
                              <w:t>Locus of EC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156E0A0" id="_x0000_s1028" type="#_x0000_t202" style="position:absolute;left:0;text-align:left;margin-left:237.35pt;margin-top:12.6pt;width:164.65pt;height: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" fillcolor="white [3201]" stroked="f" strokeweight=".5pt">
                <v:textbox>
                  <w:txbxContent>
                    <w:p w14:paraId="28467E46" w14:textId="77777777" w:rsidR="00B864F8" w:rsidRPr="00127100" w:rsidRDefault="00B864F8" w:rsidP="00B864F8">
                      <w:pPr>
                        <w:rPr>
                          <w:i/>
                          <w:iCs/>
                          <w:lang w:val="et-EE"/>
                        </w:rPr>
                      </w:pPr>
                      <w:r w:rsidRPr="00127100">
                        <w:rPr>
                          <w:i/>
                          <w:iCs/>
                          <w:lang w:val="et-EE"/>
                        </w:rPr>
                        <w:t>Locus of EC performance</w:t>
                      </w:r>
                    </w:p>
                  </w:txbxContent>
                </v:textbox>
              </v:shape>
            </w:pict>
          </mc:Fallback>
        </mc:AlternateContent>
      </w:r>
    </w:p>
    <w:p w14:paraId="23D5F6A7" w14:textId="77777777" w:rsidR="00B864F8" w:rsidRPr="00753ABE" w:rsidRDefault="00B864F8" w:rsidP="00B50BEC">
      <w:pPr>
        <w:spacing w:line="480" w:lineRule="auto"/>
        <w:rPr>
          <w:b/>
          <w:bCs/>
        </w:rPr>
      </w:pPr>
      <w:r>
        <w:rPr>
          <w:noProof/>
        </w:rPr>
        <mc:AlternateContent>
          <mc:Choice Requires="wps">
            <w:drawing>
              <wp:anchor distT="0" distB="0" distL="114300" distR="114300" simplePos="0" relativeHeight="251662336" behindDoc="0" locked="0" layoutInCell="1" allowOverlap="1" wp14:anchorId="3ADFD16D" wp14:editId="3772292D">
                <wp:simplePos x="0" y="0"/>
                <wp:positionH relativeFrom="column">
                  <wp:posOffset>0</wp:posOffset>
                </wp:positionH>
                <wp:positionV relativeFrom="paragraph">
                  <wp:posOffset>1066165</wp:posOffset>
                </wp:positionV>
                <wp:extent cx="778933" cy="1219200"/>
                <wp:effectExtent l="0" t="0" r="0" b="0"/>
                <wp:wrapNone/>
                <wp:docPr id="1494839249" name="Text Box 1"/>
                <wp:cNvGraphicFramePr/>
                <a:graphic xmlns:a="http://schemas.openxmlformats.org/drawingml/2006/main">
                  <a:graphicData uri="http://schemas.microsoft.com/office/word/2010/wordprocessingShape">
                    <wps:wsp>
                      <wps:cNvSpPr txBox="1"/>
                      <wps:spPr>
                        <a:xfrm>
                          <a:off x="0" y="0"/>
                          <a:ext cx="778933" cy="1219200"/>
                        </a:xfrm>
                        <a:prstGeom prst="rect">
                          <a:avLst/>
                        </a:prstGeom>
                        <a:solidFill>
                          <a:schemeClr val="lt1"/>
                        </a:solidFill>
                        <a:ln w="6350">
                          <a:noFill/>
                        </a:ln>
                      </wps:spPr>
                      <wps:txbx>
                        <w:txbxContent>
                          <w:p w14:paraId="33670D16" w14:textId="77777777" w:rsidR="00B864F8" w:rsidRPr="00127100" w:rsidRDefault="00B864F8" w:rsidP="00B864F8">
                            <w:pPr>
                              <w:rPr>
                                <w:i/>
                                <w:iCs/>
                                <w:lang w:val="et-EE"/>
                              </w:rPr>
                            </w:pPr>
                            <w:r w:rsidRPr="00127100">
                              <w:rPr>
                                <w:i/>
                                <w:iCs/>
                                <w:lang w:val="et-EE"/>
                              </w:rPr>
                              <w:t>Criteria of EC appraisal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DFD16D" id="_x0000_s1029" type="#_x0000_t202" style="position:absolute;margin-left:0;margin-top:83.95pt;width:61.3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" fillcolor="white [3201]" stroked="f" strokeweight=".5pt">
                <v:textbox>
                  <w:txbxContent>
                    <w:p w14:paraId="33670D16" w14:textId="77777777" w:rsidR="00B864F8" w:rsidRPr="00127100" w:rsidRDefault="00B864F8" w:rsidP="00B864F8">
                      <w:pPr>
                        <w:rPr>
                          <w:i/>
                          <w:iCs/>
                          <w:lang w:val="et-EE"/>
                        </w:rPr>
                      </w:pPr>
                      <w:r w:rsidRPr="00127100">
                        <w:rPr>
                          <w:i/>
                          <w:iCs/>
                          <w:lang w:val="et-EE"/>
                        </w:rPr>
                        <w:t>Criteria of EC appraisal</w:t>
                      </w:r>
                    </w:p>
                  </w:txbxContent>
                </v:textbox>
              </v:shape>
            </w:pict>
          </mc:Fallback>
        </mc:AlternateContent>
      </w:r>
    </w:p>
    <w:tbl>
      <w:tblPr>
        <w:tblStyle w:val="TableGrid"/>
        <w:tblW w:w="0" w:type="auto"/>
        <w:tblInd w:w="1413" w:type="dxa"/>
        <w:tblLook w:val="04A0" w:firstRow="1" w:lastRow="0" w:firstColumn="1" w:lastColumn="0" w:noHBand="0" w:noVBand="1"/>
      </w:tblPr>
      <w:tblGrid>
        <w:gridCol w:w="1703"/>
        <w:gridCol w:w="3117"/>
        <w:gridCol w:w="3117"/>
      </w:tblGrid>
      <w:tr w:rsidR="00B864F8" w14:paraId="272FBCC4" w14:textId="77777777" w:rsidTr="009243A2">
        <w:tc>
          <w:tcPr>
            <w:tcW w:w="1703" w:type="dxa"/>
          </w:tcPr>
          <w:p w14:paraId="62642421" w14:textId="77777777" w:rsidR="00B864F8" w:rsidRDefault="00B864F8" w:rsidP="00B50BEC">
            <w:pPr>
              <w:spacing w:line="480" w:lineRule="auto"/>
            </w:pPr>
          </w:p>
        </w:tc>
        <w:tc>
          <w:tcPr>
            <w:tcW w:w="3117" w:type="dxa"/>
          </w:tcPr>
          <w:p w14:paraId="36CB006C" w14:textId="77777777" w:rsidR="00B864F8" w:rsidRPr="00127100" w:rsidRDefault="00B864F8" w:rsidP="00B50BEC">
            <w:pPr>
              <w:spacing w:line="480" w:lineRule="auto"/>
              <w:rPr>
                <w:b/>
                <w:bCs/>
              </w:rPr>
            </w:pPr>
            <w:r w:rsidRPr="00127100">
              <w:rPr>
                <w:b/>
                <w:bCs/>
              </w:rPr>
              <w:t>Private experience: self-regulation</w:t>
            </w:r>
          </w:p>
        </w:tc>
        <w:tc>
          <w:tcPr>
            <w:tcW w:w="3117" w:type="dxa"/>
          </w:tcPr>
          <w:p w14:paraId="24DC016F" w14:textId="77777777" w:rsidR="00B864F8" w:rsidRPr="00127100" w:rsidRDefault="00B864F8" w:rsidP="00B50BEC">
            <w:pPr>
              <w:spacing w:line="480" w:lineRule="auto"/>
              <w:rPr>
                <w:b/>
                <w:bCs/>
              </w:rPr>
            </w:pPr>
            <w:r w:rsidRPr="00127100">
              <w:rPr>
                <w:b/>
                <w:bCs/>
              </w:rPr>
              <w:t xml:space="preserve">Public display: </w:t>
            </w:r>
            <w:proofErr w:type="gramStart"/>
            <w:r w:rsidRPr="00127100">
              <w:rPr>
                <w:b/>
                <w:bCs/>
              </w:rPr>
              <w:t>other-authorization</w:t>
            </w:r>
            <w:proofErr w:type="gramEnd"/>
            <w:r w:rsidRPr="00127100">
              <w:rPr>
                <w:b/>
                <w:bCs/>
              </w:rPr>
              <w:t xml:space="preserve"> </w:t>
            </w:r>
          </w:p>
        </w:tc>
      </w:tr>
      <w:tr w:rsidR="00B864F8" w14:paraId="38EB66E1" w14:textId="77777777" w:rsidTr="009243A2">
        <w:tc>
          <w:tcPr>
            <w:tcW w:w="1703" w:type="dxa"/>
          </w:tcPr>
          <w:p w14:paraId="6D6982F1" w14:textId="77777777" w:rsidR="00B864F8" w:rsidRPr="00127100" w:rsidRDefault="00B864F8" w:rsidP="00B50BEC">
            <w:pPr>
              <w:spacing w:line="480" w:lineRule="auto"/>
              <w:rPr>
                <w:b/>
                <w:bCs/>
              </w:rPr>
            </w:pPr>
            <w:r w:rsidRPr="00127100">
              <w:rPr>
                <w:b/>
                <w:bCs/>
              </w:rPr>
              <w:t>Naturalness</w:t>
            </w:r>
          </w:p>
        </w:tc>
        <w:tc>
          <w:tcPr>
            <w:tcW w:w="3117" w:type="dxa"/>
          </w:tcPr>
          <w:p w14:paraId="03D14C4B" w14:textId="59DD63F6" w:rsidR="00B864F8" w:rsidRDefault="0051068F" w:rsidP="00B50BEC">
            <w:pPr>
              <w:spacing w:line="480" w:lineRule="auto"/>
            </w:pPr>
            <w:r>
              <w:t>Q</w:t>
            </w:r>
            <w:r w:rsidR="008040BB">
              <w:t>uestion</w:t>
            </w:r>
            <w:r w:rsidR="00BC36DD">
              <w:t>ing</w:t>
            </w:r>
            <w:r w:rsidR="008040BB">
              <w:t xml:space="preserve"> </w:t>
            </w:r>
            <w:r w:rsidR="00F60B2F">
              <w:t>of institutional traditions</w:t>
            </w:r>
          </w:p>
        </w:tc>
        <w:tc>
          <w:tcPr>
            <w:tcW w:w="3117" w:type="dxa"/>
          </w:tcPr>
          <w:p w14:paraId="0F688CBA" w14:textId="3BB0B37F" w:rsidR="00B864F8" w:rsidRDefault="0051068F" w:rsidP="00B50BEC">
            <w:pPr>
              <w:spacing w:line="480" w:lineRule="auto"/>
            </w:pPr>
            <w:r>
              <w:t>I</w:t>
            </w:r>
            <w:r w:rsidR="00D2258F">
              <w:t xml:space="preserve">nhabiting a range of acceptable institutional </w:t>
            </w:r>
            <w:r w:rsidR="00914025">
              <w:t>roles</w:t>
            </w:r>
          </w:p>
        </w:tc>
      </w:tr>
      <w:tr w:rsidR="00B864F8" w14:paraId="073C185A" w14:textId="77777777" w:rsidTr="009243A2">
        <w:tc>
          <w:tcPr>
            <w:tcW w:w="1703" w:type="dxa"/>
          </w:tcPr>
          <w:p w14:paraId="39D69F21" w14:textId="77777777" w:rsidR="00B864F8" w:rsidRPr="00127100" w:rsidRDefault="00B864F8" w:rsidP="00B50BEC">
            <w:pPr>
              <w:spacing w:line="480" w:lineRule="auto"/>
              <w:rPr>
                <w:b/>
                <w:bCs/>
              </w:rPr>
            </w:pPr>
            <w:r w:rsidRPr="00127100">
              <w:rPr>
                <w:b/>
                <w:bCs/>
              </w:rPr>
              <w:t>Authenticity</w:t>
            </w:r>
          </w:p>
        </w:tc>
        <w:tc>
          <w:tcPr>
            <w:tcW w:w="3117" w:type="dxa"/>
          </w:tcPr>
          <w:p w14:paraId="79A38336" w14:textId="04E2D4E6" w:rsidR="00B864F8" w:rsidRDefault="0051068F" w:rsidP="00B50BEC">
            <w:pPr>
              <w:spacing w:line="480" w:lineRule="auto"/>
            </w:pPr>
            <w:r>
              <w:t>Selecting from</w:t>
            </w:r>
            <w:r w:rsidR="00D2258F">
              <w:t xml:space="preserve"> a range of</w:t>
            </w:r>
            <w:r w:rsidR="005D7DF3">
              <w:t xml:space="preserve"> </w:t>
            </w:r>
            <w:r w:rsidR="00735ED3">
              <w:t xml:space="preserve">emotional </w:t>
            </w:r>
            <w:r w:rsidR="00F60B2F">
              <w:t>interpretation</w:t>
            </w:r>
            <w:r w:rsidR="00D2258F">
              <w:t>s</w:t>
            </w:r>
            <w:r w:rsidR="00F60B2F">
              <w:t xml:space="preserve"> of </w:t>
            </w:r>
            <w:r w:rsidR="00D2258F">
              <w:t>those</w:t>
            </w:r>
            <w:r w:rsidR="00F60B2F">
              <w:t xml:space="preserve"> traditions</w:t>
            </w:r>
          </w:p>
        </w:tc>
        <w:tc>
          <w:tcPr>
            <w:tcW w:w="3117" w:type="dxa"/>
          </w:tcPr>
          <w:p w14:paraId="10EDA0BC" w14:textId="0D0E3328" w:rsidR="00B864F8" w:rsidRDefault="0051068F" w:rsidP="00B50BEC">
            <w:pPr>
              <w:spacing w:line="480" w:lineRule="auto"/>
            </w:pPr>
            <w:r>
              <w:t xml:space="preserve">Enacting </w:t>
            </w:r>
            <w:r w:rsidR="00EE55F5">
              <w:t xml:space="preserve">institutional </w:t>
            </w:r>
            <w:r w:rsidR="00D2258F">
              <w:t xml:space="preserve">ethos </w:t>
            </w:r>
            <w:r w:rsidR="00747E23">
              <w:t>through</w:t>
            </w:r>
            <w:r w:rsidR="00D2258F">
              <w:t xml:space="preserve"> a range of acceptable </w:t>
            </w:r>
            <w:r w:rsidR="00747E23">
              <w:t>displays</w:t>
            </w:r>
            <w:r w:rsidR="00EE55F5">
              <w:t xml:space="preserve"> </w:t>
            </w:r>
          </w:p>
        </w:tc>
      </w:tr>
    </w:tbl>
    <w:p w14:paraId="3D558AE4" w14:textId="73944F5A" w:rsidR="00B864F8" w:rsidRDefault="00B864F8" w:rsidP="00B50BEC">
      <w:pPr>
        <w:spacing w:line="480" w:lineRule="auto"/>
      </w:pPr>
    </w:p>
    <w:p w14:paraId="5540851C" w14:textId="77777777" w:rsidR="00F75112" w:rsidRDefault="00F75112" w:rsidP="00B50BEC">
      <w:pPr>
        <w:spacing w:line="480" w:lineRule="auto"/>
      </w:pPr>
    </w:p>
    <w:p w14:paraId="7132D141" w14:textId="77777777" w:rsidR="00F75112" w:rsidRDefault="00F75112" w:rsidP="00B50BEC">
      <w:pPr>
        <w:spacing w:line="480" w:lineRule="auto"/>
      </w:pPr>
    </w:p>
    <w:p w14:paraId="4A0C3C8B" w14:textId="07A6F873" w:rsidR="00EB4AD3" w:rsidRPr="00D82851" w:rsidRDefault="00EB4AD3" w:rsidP="00B50BEC">
      <w:pPr>
        <w:spacing w:line="480" w:lineRule="auto"/>
        <w:ind w:firstLine="720"/>
        <w:rPr>
          <w:b/>
          <w:bCs/>
        </w:rPr>
      </w:pPr>
      <w:r w:rsidRPr="00D82851">
        <w:rPr>
          <w:b/>
          <w:bCs/>
        </w:rPr>
        <w:t>Figure 3. What</w:t>
      </w:r>
      <w:r w:rsidR="0051068F">
        <w:rPr>
          <w:b/>
          <w:bCs/>
        </w:rPr>
        <w:t xml:space="preserve"> a focus on</w:t>
      </w:r>
      <w:r w:rsidRPr="00D82851">
        <w:rPr>
          <w:b/>
          <w:bCs/>
        </w:rPr>
        <w:t xml:space="preserve"> </w:t>
      </w:r>
      <w:r w:rsidRPr="00D82851">
        <w:rPr>
          <w:b/>
          <w:bCs/>
          <w:i/>
          <w:iCs/>
        </w:rPr>
        <w:t>institutional pathos</w:t>
      </w:r>
      <w:r w:rsidRPr="00D82851">
        <w:rPr>
          <w:b/>
          <w:bCs/>
        </w:rPr>
        <w:t xml:space="preserve"> </w:t>
      </w:r>
      <w:r w:rsidR="0051068F">
        <w:rPr>
          <w:b/>
          <w:bCs/>
        </w:rPr>
        <w:t xml:space="preserve">can </w:t>
      </w:r>
      <w:r w:rsidRPr="00D82851">
        <w:rPr>
          <w:b/>
          <w:bCs/>
        </w:rPr>
        <w:t xml:space="preserve">reveal about emotional competence in Whitehall </w:t>
      </w:r>
    </w:p>
    <w:tbl>
      <w:tblPr>
        <w:tblStyle w:val="TableGrid"/>
        <w:tblW w:w="0" w:type="auto"/>
        <w:tblLook w:val="04A0" w:firstRow="1" w:lastRow="0" w:firstColumn="1" w:lastColumn="0" w:noHBand="0" w:noVBand="1"/>
      </w:tblPr>
      <w:tblGrid>
        <w:gridCol w:w="3116"/>
        <w:gridCol w:w="3117"/>
        <w:gridCol w:w="3117"/>
      </w:tblGrid>
      <w:tr w:rsidR="00EB4AD3" w14:paraId="448AEFA6" w14:textId="77777777" w:rsidTr="00D82851">
        <w:tc>
          <w:tcPr>
            <w:tcW w:w="3116" w:type="dxa"/>
          </w:tcPr>
          <w:p w14:paraId="527B6EA5" w14:textId="77777777" w:rsidR="00EB4AD3" w:rsidRDefault="00EB4AD3" w:rsidP="00B50BEC">
            <w:pPr>
              <w:spacing w:line="480" w:lineRule="auto"/>
            </w:pPr>
          </w:p>
        </w:tc>
        <w:tc>
          <w:tcPr>
            <w:tcW w:w="3117" w:type="dxa"/>
          </w:tcPr>
          <w:p w14:paraId="64509B16" w14:textId="74CD3076" w:rsidR="00EB4AD3" w:rsidRPr="00D82851" w:rsidRDefault="00EB4AD3" w:rsidP="00B50BEC">
            <w:pPr>
              <w:spacing w:line="480" w:lineRule="auto"/>
              <w:rPr>
                <w:b/>
                <w:bCs/>
              </w:rPr>
            </w:pPr>
            <w:r w:rsidRPr="00D82851">
              <w:rPr>
                <w:b/>
                <w:bCs/>
              </w:rPr>
              <w:t>What</w:t>
            </w:r>
            <w:r w:rsidR="0051068F">
              <w:rPr>
                <w:b/>
                <w:bCs/>
              </w:rPr>
              <w:t xml:space="preserve"> an emphasis on</w:t>
            </w:r>
            <w:r w:rsidRPr="00D82851">
              <w:rPr>
                <w:b/>
                <w:bCs/>
              </w:rPr>
              <w:t xml:space="preserve"> ‘institutional ethos’ </w:t>
            </w:r>
            <w:r w:rsidR="0051068F">
              <w:rPr>
                <w:b/>
                <w:bCs/>
              </w:rPr>
              <w:t>asks (</w:t>
            </w:r>
            <w:proofErr w:type="spellStart"/>
            <w:r w:rsidR="0051068F">
              <w:rPr>
                <w:b/>
                <w:bCs/>
              </w:rPr>
              <w:t>ie</w:t>
            </w:r>
            <w:proofErr w:type="spellEnd"/>
            <w:r w:rsidR="0051068F">
              <w:rPr>
                <w:b/>
                <w:bCs/>
              </w:rPr>
              <w:t xml:space="preserve"> Weber and Vor</w:t>
            </w:r>
            <w:r w:rsidR="00F4315D">
              <w:rPr>
                <w:b/>
                <w:bCs/>
              </w:rPr>
              <w:t>o</w:t>
            </w:r>
            <w:r w:rsidR="0051068F">
              <w:rPr>
                <w:b/>
                <w:bCs/>
              </w:rPr>
              <w:t>nov's framework)</w:t>
            </w:r>
          </w:p>
        </w:tc>
        <w:tc>
          <w:tcPr>
            <w:tcW w:w="3117" w:type="dxa"/>
          </w:tcPr>
          <w:p w14:paraId="035A9175" w14:textId="78786504" w:rsidR="00EB4AD3" w:rsidRPr="00D82851" w:rsidRDefault="00EB4AD3" w:rsidP="00B50BEC">
            <w:pPr>
              <w:spacing w:line="480" w:lineRule="auto"/>
              <w:rPr>
                <w:b/>
                <w:bCs/>
              </w:rPr>
            </w:pPr>
            <w:r w:rsidRPr="00D82851">
              <w:rPr>
                <w:b/>
                <w:bCs/>
              </w:rPr>
              <w:t xml:space="preserve">What an </w:t>
            </w:r>
            <w:r w:rsidR="0051068F">
              <w:rPr>
                <w:b/>
                <w:bCs/>
              </w:rPr>
              <w:t>emphasis</w:t>
            </w:r>
            <w:r w:rsidRPr="00D82851">
              <w:rPr>
                <w:b/>
                <w:bCs/>
              </w:rPr>
              <w:t xml:space="preserve"> o</w:t>
            </w:r>
            <w:r w:rsidR="0051068F">
              <w:rPr>
                <w:b/>
                <w:bCs/>
              </w:rPr>
              <w:t>n</w:t>
            </w:r>
            <w:r w:rsidRPr="00D82851">
              <w:rPr>
                <w:b/>
                <w:bCs/>
              </w:rPr>
              <w:t xml:space="preserve"> ‘institutional pathos’ </w:t>
            </w:r>
            <w:r w:rsidR="0051068F">
              <w:rPr>
                <w:b/>
                <w:bCs/>
              </w:rPr>
              <w:t>asks (</w:t>
            </w:r>
            <w:proofErr w:type="spellStart"/>
            <w:r w:rsidR="0051068F">
              <w:rPr>
                <w:b/>
                <w:bCs/>
              </w:rPr>
              <w:t>ie</w:t>
            </w:r>
            <w:proofErr w:type="spellEnd"/>
            <w:r w:rsidR="0051068F">
              <w:rPr>
                <w:b/>
                <w:bCs/>
              </w:rPr>
              <w:t xml:space="preserve"> </w:t>
            </w:r>
            <w:r w:rsidR="00735ED3">
              <w:rPr>
                <w:b/>
                <w:bCs/>
              </w:rPr>
              <w:t>an adapted framework)</w:t>
            </w:r>
          </w:p>
        </w:tc>
      </w:tr>
      <w:tr w:rsidR="00EB4AD3" w14:paraId="6C446074" w14:textId="77777777" w:rsidTr="00D82851">
        <w:tc>
          <w:tcPr>
            <w:tcW w:w="3116" w:type="dxa"/>
          </w:tcPr>
          <w:p w14:paraId="21188B59" w14:textId="77777777" w:rsidR="00EB4AD3" w:rsidRPr="00D82851" w:rsidRDefault="00EB4AD3" w:rsidP="00B50BEC">
            <w:pPr>
              <w:spacing w:line="480" w:lineRule="auto"/>
              <w:rPr>
                <w:b/>
                <w:bCs/>
              </w:rPr>
            </w:pPr>
            <w:r w:rsidRPr="00D82851">
              <w:rPr>
                <w:b/>
                <w:bCs/>
              </w:rPr>
              <w:t>Acquiescence</w:t>
            </w:r>
          </w:p>
        </w:tc>
        <w:tc>
          <w:tcPr>
            <w:tcW w:w="3117" w:type="dxa"/>
          </w:tcPr>
          <w:p w14:paraId="45A69938" w14:textId="7C53659D" w:rsidR="00EB4AD3" w:rsidRDefault="0051068F" w:rsidP="00B50BEC">
            <w:pPr>
              <w:spacing w:line="480" w:lineRule="auto"/>
            </w:pPr>
            <w:r>
              <w:t xml:space="preserve">Do </w:t>
            </w:r>
            <w:r w:rsidR="00EB4AD3">
              <w:t xml:space="preserve">UK civil servants reflexively subscribe to </w:t>
            </w:r>
            <w:r w:rsidR="00EB4AD3">
              <w:lastRenderedPageBreak/>
              <w:t>traditions of impartiality, continuity, loyalty and discretion</w:t>
            </w:r>
            <w:r>
              <w:t>?</w:t>
            </w:r>
          </w:p>
        </w:tc>
        <w:tc>
          <w:tcPr>
            <w:tcW w:w="3117" w:type="dxa"/>
          </w:tcPr>
          <w:p w14:paraId="2350C28D" w14:textId="4098EB30" w:rsidR="00EB4AD3" w:rsidRDefault="0051068F" w:rsidP="00B50BEC">
            <w:pPr>
              <w:spacing w:line="480" w:lineRule="auto"/>
            </w:pPr>
            <w:r>
              <w:lastRenderedPageBreak/>
              <w:t xml:space="preserve">Do </w:t>
            </w:r>
            <w:r w:rsidR="00EB4AD3">
              <w:t xml:space="preserve">UK civil servants have space to reflectively question </w:t>
            </w:r>
            <w:r w:rsidR="00EB4AD3">
              <w:lastRenderedPageBreak/>
              <w:t>traditions of impartiality, continuity, loyalty and discretion</w:t>
            </w:r>
            <w:r>
              <w:t>?</w:t>
            </w:r>
          </w:p>
        </w:tc>
      </w:tr>
      <w:tr w:rsidR="00EB4AD3" w14:paraId="08D0602E" w14:textId="77777777" w:rsidTr="00D82851">
        <w:tc>
          <w:tcPr>
            <w:tcW w:w="3116" w:type="dxa"/>
          </w:tcPr>
          <w:p w14:paraId="16353C0D" w14:textId="77777777" w:rsidR="00EB4AD3" w:rsidRPr="00D82851" w:rsidRDefault="00EB4AD3" w:rsidP="00B50BEC">
            <w:pPr>
              <w:spacing w:line="480" w:lineRule="auto"/>
              <w:rPr>
                <w:b/>
                <w:bCs/>
              </w:rPr>
            </w:pPr>
            <w:r w:rsidRPr="00D82851">
              <w:rPr>
                <w:b/>
                <w:bCs/>
              </w:rPr>
              <w:lastRenderedPageBreak/>
              <w:t>Devotion</w:t>
            </w:r>
          </w:p>
        </w:tc>
        <w:tc>
          <w:tcPr>
            <w:tcW w:w="3117" w:type="dxa"/>
          </w:tcPr>
          <w:p w14:paraId="134D8695" w14:textId="7D8C6CBF" w:rsidR="00EB4AD3" w:rsidRDefault="0051068F" w:rsidP="00B50BEC">
            <w:pPr>
              <w:spacing w:line="480" w:lineRule="auto"/>
            </w:pPr>
            <w:r>
              <w:t xml:space="preserve">Do </w:t>
            </w:r>
            <w:r w:rsidR="00EB4AD3">
              <w:t xml:space="preserve">UK civil servants converge around a shared </w:t>
            </w:r>
            <w:r w:rsidR="00735ED3">
              <w:t xml:space="preserve">emotional </w:t>
            </w:r>
            <w:r w:rsidR="00EB4AD3">
              <w:t>interpretation of these norms</w:t>
            </w:r>
            <w:r>
              <w:t>?</w:t>
            </w:r>
            <w:r w:rsidR="00EB4AD3">
              <w:t xml:space="preserve">  </w:t>
            </w:r>
          </w:p>
        </w:tc>
        <w:tc>
          <w:tcPr>
            <w:tcW w:w="3117" w:type="dxa"/>
          </w:tcPr>
          <w:p w14:paraId="2030BD06" w14:textId="069D67C8" w:rsidR="00EB4AD3" w:rsidRDefault="0051068F" w:rsidP="00B50BEC">
            <w:pPr>
              <w:spacing w:line="480" w:lineRule="auto"/>
            </w:pPr>
            <w:r>
              <w:t xml:space="preserve">Are </w:t>
            </w:r>
            <w:r w:rsidR="00EB4AD3">
              <w:t>UK civil servant</w:t>
            </w:r>
            <w:r>
              <w:t>s</w:t>
            </w:r>
            <w:r w:rsidR="00EB4AD3">
              <w:t xml:space="preserve"> </w:t>
            </w:r>
            <w:proofErr w:type="gramStart"/>
            <w:r w:rsidR="00EB4AD3">
              <w:t>permitted</w:t>
            </w:r>
            <w:proofErr w:type="gramEnd"/>
            <w:r w:rsidR="00EB4AD3">
              <w:t xml:space="preserve"> a range of acceptable </w:t>
            </w:r>
            <w:r w:rsidR="00735ED3">
              <w:t xml:space="preserve">emotional </w:t>
            </w:r>
            <w:r w:rsidR="00EB4AD3">
              <w:t>interpretations of these norms</w:t>
            </w:r>
            <w:r>
              <w:t>?</w:t>
            </w:r>
          </w:p>
        </w:tc>
      </w:tr>
      <w:tr w:rsidR="00EB4AD3" w14:paraId="39B7C93D" w14:textId="77777777" w:rsidTr="00D82851">
        <w:tc>
          <w:tcPr>
            <w:tcW w:w="3116" w:type="dxa"/>
          </w:tcPr>
          <w:p w14:paraId="3D0685C0" w14:textId="77777777" w:rsidR="00EB4AD3" w:rsidRPr="00D82851" w:rsidRDefault="00EB4AD3" w:rsidP="00B50BEC">
            <w:pPr>
              <w:spacing w:line="480" w:lineRule="auto"/>
              <w:rPr>
                <w:b/>
                <w:bCs/>
              </w:rPr>
            </w:pPr>
            <w:r w:rsidRPr="00D82851">
              <w:rPr>
                <w:b/>
                <w:bCs/>
              </w:rPr>
              <w:t>Proficiency</w:t>
            </w:r>
          </w:p>
        </w:tc>
        <w:tc>
          <w:tcPr>
            <w:tcW w:w="3117" w:type="dxa"/>
          </w:tcPr>
          <w:p w14:paraId="3E45E3B4" w14:textId="1AD9A635" w:rsidR="00EB4AD3" w:rsidRDefault="0051068F" w:rsidP="00B50BEC">
            <w:pPr>
              <w:spacing w:line="480" w:lineRule="auto"/>
            </w:pPr>
            <w:r>
              <w:t xml:space="preserve">Do </w:t>
            </w:r>
            <w:r w:rsidR="00EB4AD3">
              <w:t xml:space="preserve">UK civil servants perform a uniform, </w:t>
            </w:r>
            <w:proofErr w:type="gramStart"/>
            <w:r w:rsidR="00EB4AD3">
              <w:t>clearly-ascribed</w:t>
            </w:r>
            <w:proofErr w:type="gramEnd"/>
            <w:r w:rsidR="00EB4AD3">
              <w:t xml:space="preserve"> role across settings</w:t>
            </w:r>
            <w:r>
              <w:t>?</w:t>
            </w:r>
            <w:r w:rsidR="00EB4AD3">
              <w:t xml:space="preserve"> </w:t>
            </w:r>
          </w:p>
        </w:tc>
        <w:tc>
          <w:tcPr>
            <w:tcW w:w="3117" w:type="dxa"/>
          </w:tcPr>
          <w:p w14:paraId="1A3D38C6" w14:textId="0D31AAD2" w:rsidR="00EB4AD3" w:rsidRDefault="0051068F" w:rsidP="00B50BEC">
            <w:pPr>
              <w:spacing w:line="480" w:lineRule="auto"/>
            </w:pPr>
            <w:r>
              <w:t xml:space="preserve">Can </w:t>
            </w:r>
            <w:r w:rsidR="00EB4AD3">
              <w:t xml:space="preserve">UK civil servants inhabit subtly different roles </w:t>
            </w:r>
            <w:r w:rsidR="00735ED3">
              <w:t>across</w:t>
            </w:r>
            <w:r w:rsidR="00EB4AD3">
              <w:t xml:space="preserve"> settings</w:t>
            </w:r>
            <w:r w:rsidR="00735ED3">
              <w:t>?</w:t>
            </w:r>
          </w:p>
        </w:tc>
      </w:tr>
      <w:tr w:rsidR="00EB4AD3" w14:paraId="34A41C6D" w14:textId="77777777" w:rsidTr="00D82851">
        <w:tc>
          <w:tcPr>
            <w:tcW w:w="3116" w:type="dxa"/>
          </w:tcPr>
          <w:p w14:paraId="5AB003AC" w14:textId="77777777" w:rsidR="00EB4AD3" w:rsidRPr="00D82851" w:rsidRDefault="00EB4AD3" w:rsidP="00B50BEC">
            <w:pPr>
              <w:spacing w:line="480" w:lineRule="auto"/>
              <w:rPr>
                <w:b/>
                <w:bCs/>
              </w:rPr>
            </w:pPr>
            <w:r w:rsidRPr="00D82851">
              <w:rPr>
                <w:b/>
                <w:bCs/>
              </w:rPr>
              <w:t>Personification</w:t>
            </w:r>
          </w:p>
        </w:tc>
        <w:tc>
          <w:tcPr>
            <w:tcW w:w="3117" w:type="dxa"/>
          </w:tcPr>
          <w:p w14:paraId="2D89C782" w14:textId="26D81406" w:rsidR="00EB4AD3" w:rsidRDefault="0051068F" w:rsidP="00B50BEC">
            <w:pPr>
              <w:spacing w:line="480" w:lineRule="auto"/>
            </w:pPr>
            <w:r>
              <w:t xml:space="preserve">Do </w:t>
            </w:r>
            <w:r w:rsidR="00EB4AD3">
              <w:t>UK civil servants convey sincere commitment to institutional ethos through consistent public performances</w:t>
            </w:r>
            <w:r>
              <w:t>?</w:t>
            </w:r>
            <w:r w:rsidR="00EB4AD3">
              <w:t xml:space="preserve"> </w:t>
            </w:r>
          </w:p>
        </w:tc>
        <w:tc>
          <w:tcPr>
            <w:tcW w:w="3117" w:type="dxa"/>
          </w:tcPr>
          <w:p w14:paraId="19B7A0E4" w14:textId="2D3BF22B" w:rsidR="00EB4AD3" w:rsidRDefault="0051068F" w:rsidP="00B50BEC">
            <w:pPr>
              <w:spacing w:line="480" w:lineRule="auto"/>
            </w:pPr>
            <w:r>
              <w:t xml:space="preserve">Can </w:t>
            </w:r>
            <w:r w:rsidR="00EB4AD3">
              <w:t>UK civil servants convey sincere commitment to institutional ethos through a range of displays fit for context</w:t>
            </w:r>
            <w:r>
              <w:t>?</w:t>
            </w:r>
            <w:r w:rsidR="00EB4AD3">
              <w:t xml:space="preserve"> </w:t>
            </w:r>
          </w:p>
        </w:tc>
      </w:tr>
    </w:tbl>
    <w:p w14:paraId="25CEAA6D" w14:textId="5F402F30" w:rsidR="008040BB" w:rsidRPr="00B864F8" w:rsidRDefault="008040BB" w:rsidP="00B50BEC">
      <w:pPr>
        <w:spacing w:line="480" w:lineRule="auto"/>
      </w:pPr>
    </w:p>
    <w:sectPr w:rsidR="008040BB" w:rsidRPr="00B864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58DA" w14:textId="77777777" w:rsidR="0063377D" w:rsidRDefault="0063377D" w:rsidP="00A15C57">
      <w:r>
        <w:separator/>
      </w:r>
    </w:p>
  </w:endnote>
  <w:endnote w:type="continuationSeparator" w:id="0">
    <w:p w14:paraId="799A70D1" w14:textId="77777777" w:rsidR="0063377D" w:rsidRDefault="0063377D" w:rsidP="00A1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491252"/>
      <w:docPartObj>
        <w:docPartGallery w:val="Page Numbers (Bottom of Page)"/>
        <w:docPartUnique/>
      </w:docPartObj>
    </w:sdtPr>
    <w:sdtEndPr>
      <w:rPr>
        <w:noProof/>
      </w:rPr>
    </w:sdtEndPr>
    <w:sdtContent>
      <w:p w14:paraId="64EB6F3B" w14:textId="6B4BB431" w:rsidR="006558CA" w:rsidRDefault="006558CA">
        <w:pPr>
          <w:pStyle w:val="Footer"/>
        </w:pPr>
        <w:r>
          <w:fldChar w:fldCharType="begin"/>
        </w:r>
        <w:r>
          <w:instrText xml:space="preserve"> PAGE   \* MERGEFORMAT </w:instrText>
        </w:r>
        <w:r>
          <w:fldChar w:fldCharType="separate"/>
        </w:r>
        <w:r>
          <w:rPr>
            <w:noProof/>
          </w:rPr>
          <w:t>2</w:t>
        </w:r>
        <w:r>
          <w:rPr>
            <w:noProof/>
          </w:rPr>
          <w:fldChar w:fldCharType="end"/>
        </w:r>
      </w:p>
    </w:sdtContent>
  </w:sdt>
  <w:p w14:paraId="0DFE6113" w14:textId="77777777" w:rsidR="00A15C57" w:rsidRDefault="00A1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2E4D" w14:textId="77777777" w:rsidR="0063377D" w:rsidRDefault="0063377D" w:rsidP="00A15C57">
      <w:r>
        <w:separator/>
      </w:r>
    </w:p>
  </w:footnote>
  <w:footnote w:type="continuationSeparator" w:id="0">
    <w:p w14:paraId="1EBB9F3A" w14:textId="77777777" w:rsidR="0063377D" w:rsidRDefault="0063377D" w:rsidP="00A1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66B"/>
    <w:multiLevelType w:val="hybridMultilevel"/>
    <w:tmpl w:val="E4D8E5BE"/>
    <w:lvl w:ilvl="0" w:tplc="A02ADD9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961AD"/>
    <w:multiLevelType w:val="hybridMultilevel"/>
    <w:tmpl w:val="CC28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D340B"/>
    <w:multiLevelType w:val="hybridMultilevel"/>
    <w:tmpl w:val="AE8C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D52A5"/>
    <w:multiLevelType w:val="hybridMultilevel"/>
    <w:tmpl w:val="3690C426"/>
    <w:lvl w:ilvl="0" w:tplc="37AAC14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00995"/>
    <w:multiLevelType w:val="hybridMultilevel"/>
    <w:tmpl w:val="1840B5B8"/>
    <w:lvl w:ilvl="0" w:tplc="AA82CF44">
      <w:start w:val="40"/>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4CAA544E"/>
    <w:multiLevelType w:val="hybridMultilevel"/>
    <w:tmpl w:val="EBCC9570"/>
    <w:lvl w:ilvl="0" w:tplc="7890B178">
      <w:start w:val="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A731C"/>
    <w:multiLevelType w:val="hybridMultilevel"/>
    <w:tmpl w:val="FDF097C0"/>
    <w:lvl w:ilvl="0" w:tplc="073030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E4C0C"/>
    <w:multiLevelType w:val="hybridMultilevel"/>
    <w:tmpl w:val="3C4A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61CE0"/>
    <w:multiLevelType w:val="hybridMultilevel"/>
    <w:tmpl w:val="05BC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75DF2"/>
    <w:multiLevelType w:val="hybridMultilevel"/>
    <w:tmpl w:val="0FA45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837372">
    <w:abstractNumId w:val="8"/>
  </w:num>
  <w:num w:numId="2" w16cid:durableId="12460315">
    <w:abstractNumId w:val="2"/>
  </w:num>
  <w:num w:numId="3" w16cid:durableId="1474522651">
    <w:abstractNumId w:val="7"/>
  </w:num>
  <w:num w:numId="4" w16cid:durableId="1926258840">
    <w:abstractNumId w:val="1"/>
  </w:num>
  <w:num w:numId="5" w16cid:durableId="1785610118">
    <w:abstractNumId w:val="5"/>
  </w:num>
  <w:num w:numId="6" w16cid:durableId="752557039">
    <w:abstractNumId w:val="4"/>
  </w:num>
  <w:num w:numId="7" w16cid:durableId="1602833057">
    <w:abstractNumId w:val="0"/>
  </w:num>
  <w:num w:numId="8" w16cid:durableId="785277151">
    <w:abstractNumId w:val="6"/>
  </w:num>
  <w:num w:numId="9" w16cid:durableId="152724200">
    <w:abstractNumId w:val="3"/>
  </w:num>
  <w:num w:numId="10" w16cid:durableId="13459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CC"/>
    <w:rsid w:val="00003513"/>
    <w:rsid w:val="00004860"/>
    <w:rsid w:val="000116EF"/>
    <w:rsid w:val="000123C6"/>
    <w:rsid w:val="000136F6"/>
    <w:rsid w:val="000151CA"/>
    <w:rsid w:val="00024656"/>
    <w:rsid w:val="00030E2E"/>
    <w:rsid w:val="00033A52"/>
    <w:rsid w:val="00045E86"/>
    <w:rsid w:val="00047012"/>
    <w:rsid w:val="000501B2"/>
    <w:rsid w:val="00065AE6"/>
    <w:rsid w:val="000703C2"/>
    <w:rsid w:val="00072AA6"/>
    <w:rsid w:val="00074222"/>
    <w:rsid w:val="000745A7"/>
    <w:rsid w:val="00082069"/>
    <w:rsid w:val="00096814"/>
    <w:rsid w:val="000A7C06"/>
    <w:rsid w:val="000B0327"/>
    <w:rsid w:val="000B1555"/>
    <w:rsid w:val="000B1899"/>
    <w:rsid w:val="000B4B30"/>
    <w:rsid w:val="000B718A"/>
    <w:rsid w:val="000B7470"/>
    <w:rsid w:val="000C04D1"/>
    <w:rsid w:val="000C150A"/>
    <w:rsid w:val="000C3DE8"/>
    <w:rsid w:val="000D436A"/>
    <w:rsid w:val="000D47FF"/>
    <w:rsid w:val="000D7C9E"/>
    <w:rsid w:val="000E1D7B"/>
    <w:rsid w:val="000F4247"/>
    <w:rsid w:val="000F4433"/>
    <w:rsid w:val="00103E69"/>
    <w:rsid w:val="0010552F"/>
    <w:rsid w:val="00112D16"/>
    <w:rsid w:val="00113EFB"/>
    <w:rsid w:val="001208C8"/>
    <w:rsid w:val="00122556"/>
    <w:rsid w:val="0012485D"/>
    <w:rsid w:val="00125B1F"/>
    <w:rsid w:val="00127100"/>
    <w:rsid w:val="00127FFA"/>
    <w:rsid w:val="00132230"/>
    <w:rsid w:val="00134A4A"/>
    <w:rsid w:val="00145D81"/>
    <w:rsid w:val="001462C0"/>
    <w:rsid w:val="0015346C"/>
    <w:rsid w:val="00155BAE"/>
    <w:rsid w:val="00155D3E"/>
    <w:rsid w:val="001575D0"/>
    <w:rsid w:val="00164FF5"/>
    <w:rsid w:val="001650E8"/>
    <w:rsid w:val="00166777"/>
    <w:rsid w:val="00167B90"/>
    <w:rsid w:val="001709EC"/>
    <w:rsid w:val="001761E8"/>
    <w:rsid w:val="00183078"/>
    <w:rsid w:val="00185305"/>
    <w:rsid w:val="00186A27"/>
    <w:rsid w:val="00193170"/>
    <w:rsid w:val="00193DA9"/>
    <w:rsid w:val="001A4769"/>
    <w:rsid w:val="001A786B"/>
    <w:rsid w:val="001A7AA8"/>
    <w:rsid w:val="001B1117"/>
    <w:rsid w:val="001B1D73"/>
    <w:rsid w:val="001C1030"/>
    <w:rsid w:val="001C2416"/>
    <w:rsid w:val="001C3224"/>
    <w:rsid w:val="001C6CF1"/>
    <w:rsid w:val="001D71D8"/>
    <w:rsid w:val="001E09F0"/>
    <w:rsid w:val="001E5A96"/>
    <w:rsid w:val="001E63C6"/>
    <w:rsid w:val="001F151C"/>
    <w:rsid w:val="001F6842"/>
    <w:rsid w:val="00201B1F"/>
    <w:rsid w:val="002028A3"/>
    <w:rsid w:val="00202AEB"/>
    <w:rsid w:val="00211870"/>
    <w:rsid w:val="00236637"/>
    <w:rsid w:val="00241966"/>
    <w:rsid w:val="00245F14"/>
    <w:rsid w:val="00247ABA"/>
    <w:rsid w:val="00261EC9"/>
    <w:rsid w:val="00262CE1"/>
    <w:rsid w:val="0027549D"/>
    <w:rsid w:val="002775D9"/>
    <w:rsid w:val="0028010A"/>
    <w:rsid w:val="00282E1B"/>
    <w:rsid w:val="002838FB"/>
    <w:rsid w:val="00284B78"/>
    <w:rsid w:val="00284BFC"/>
    <w:rsid w:val="00285FCD"/>
    <w:rsid w:val="002924CC"/>
    <w:rsid w:val="0029445D"/>
    <w:rsid w:val="002A07DA"/>
    <w:rsid w:val="002A3888"/>
    <w:rsid w:val="002A4A18"/>
    <w:rsid w:val="002A5DC6"/>
    <w:rsid w:val="002A786D"/>
    <w:rsid w:val="002B0205"/>
    <w:rsid w:val="002B05CC"/>
    <w:rsid w:val="002B08C9"/>
    <w:rsid w:val="002B33D5"/>
    <w:rsid w:val="002B4754"/>
    <w:rsid w:val="002B50D5"/>
    <w:rsid w:val="002C12D3"/>
    <w:rsid w:val="002C19D4"/>
    <w:rsid w:val="002C24B8"/>
    <w:rsid w:val="002C41A9"/>
    <w:rsid w:val="002D21F0"/>
    <w:rsid w:val="002D3596"/>
    <w:rsid w:val="002E61A2"/>
    <w:rsid w:val="002F0E8F"/>
    <w:rsid w:val="002F1B14"/>
    <w:rsid w:val="002F4503"/>
    <w:rsid w:val="003037F6"/>
    <w:rsid w:val="00311225"/>
    <w:rsid w:val="0031169E"/>
    <w:rsid w:val="00311BEF"/>
    <w:rsid w:val="00315167"/>
    <w:rsid w:val="003207F3"/>
    <w:rsid w:val="00322EE1"/>
    <w:rsid w:val="00323742"/>
    <w:rsid w:val="00326DE5"/>
    <w:rsid w:val="00333D1B"/>
    <w:rsid w:val="00334859"/>
    <w:rsid w:val="003352AE"/>
    <w:rsid w:val="00345850"/>
    <w:rsid w:val="00347411"/>
    <w:rsid w:val="00356633"/>
    <w:rsid w:val="00357D5E"/>
    <w:rsid w:val="0036588C"/>
    <w:rsid w:val="00366906"/>
    <w:rsid w:val="00371DA8"/>
    <w:rsid w:val="00383627"/>
    <w:rsid w:val="00386A29"/>
    <w:rsid w:val="00391156"/>
    <w:rsid w:val="00391DDB"/>
    <w:rsid w:val="003A0486"/>
    <w:rsid w:val="003A371B"/>
    <w:rsid w:val="003B375B"/>
    <w:rsid w:val="003B5035"/>
    <w:rsid w:val="003C2E94"/>
    <w:rsid w:val="003C3CC0"/>
    <w:rsid w:val="003C68BE"/>
    <w:rsid w:val="003D3A1E"/>
    <w:rsid w:val="003D4E56"/>
    <w:rsid w:val="003D6E68"/>
    <w:rsid w:val="003E4215"/>
    <w:rsid w:val="00402187"/>
    <w:rsid w:val="004024E9"/>
    <w:rsid w:val="00415C6B"/>
    <w:rsid w:val="00423EA2"/>
    <w:rsid w:val="00427071"/>
    <w:rsid w:val="00436AEB"/>
    <w:rsid w:val="00436E05"/>
    <w:rsid w:val="00446741"/>
    <w:rsid w:val="00451B54"/>
    <w:rsid w:val="00457225"/>
    <w:rsid w:val="00473760"/>
    <w:rsid w:val="004761FF"/>
    <w:rsid w:val="00495C13"/>
    <w:rsid w:val="00496F69"/>
    <w:rsid w:val="004A2560"/>
    <w:rsid w:val="004A4AAD"/>
    <w:rsid w:val="004B27E1"/>
    <w:rsid w:val="004C39BD"/>
    <w:rsid w:val="004D3ECB"/>
    <w:rsid w:val="004D6EAE"/>
    <w:rsid w:val="004E115D"/>
    <w:rsid w:val="004E3328"/>
    <w:rsid w:val="004E4426"/>
    <w:rsid w:val="004E48ED"/>
    <w:rsid w:val="004E4B23"/>
    <w:rsid w:val="004E6F2D"/>
    <w:rsid w:val="004E7FD3"/>
    <w:rsid w:val="004F211A"/>
    <w:rsid w:val="004F6363"/>
    <w:rsid w:val="004F746C"/>
    <w:rsid w:val="00506E4E"/>
    <w:rsid w:val="0051068F"/>
    <w:rsid w:val="00511442"/>
    <w:rsid w:val="005114D1"/>
    <w:rsid w:val="0052103F"/>
    <w:rsid w:val="00521CB6"/>
    <w:rsid w:val="00523987"/>
    <w:rsid w:val="005266A2"/>
    <w:rsid w:val="00535B05"/>
    <w:rsid w:val="005534FB"/>
    <w:rsid w:val="005606EB"/>
    <w:rsid w:val="0056079B"/>
    <w:rsid w:val="005621F5"/>
    <w:rsid w:val="0057638F"/>
    <w:rsid w:val="0057797A"/>
    <w:rsid w:val="00581387"/>
    <w:rsid w:val="00582D51"/>
    <w:rsid w:val="00582D6C"/>
    <w:rsid w:val="00591068"/>
    <w:rsid w:val="00593A38"/>
    <w:rsid w:val="00595175"/>
    <w:rsid w:val="00596855"/>
    <w:rsid w:val="005A08EA"/>
    <w:rsid w:val="005A7226"/>
    <w:rsid w:val="005A772C"/>
    <w:rsid w:val="005B059C"/>
    <w:rsid w:val="005B1765"/>
    <w:rsid w:val="005B19FC"/>
    <w:rsid w:val="005B6FD8"/>
    <w:rsid w:val="005C3C69"/>
    <w:rsid w:val="005C630C"/>
    <w:rsid w:val="005D7DF3"/>
    <w:rsid w:val="005E4949"/>
    <w:rsid w:val="005F13AD"/>
    <w:rsid w:val="005F346B"/>
    <w:rsid w:val="005F544F"/>
    <w:rsid w:val="00615BB5"/>
    <w:rsid w:val="006174C7"/>
    <w:rsid w:val="00617A19"/>
    <w:rsid w:val="00627D5C"/>
    <w:rsid w:val="00630C50"/>
    <w:rsid w:val="00630FF7"/>
    <w:rsid w:val="00632558"/>
    <w:rsid w:val="00632DD4"/>
    <w:rsid w:val="0063377D"/>
    <w:rsid w:val="00637AE6"/>
    <w:rsid w:val="006459F5"/>
    <w:rsid w:val="006558CA"/>
    <w:rsid w:val="00662B2B"/>
    <w:rsid w:val="00663426"/>
    <w:rsid w:val="00670D05"/>
    <w:rsid w:val="00672D4D"/>
    <w:rsid w:val="00674ACB"/>
    <w:rsid w:val="006754D9"/>
    <w:rsid w:val="00681F27"/>
    <w:rsid w:val="006866C2"/>
    <w:rsid w:val="00690D73"/>
    <w:rsid w:val="00695A64"/>
    <w:rsid w:val="006968E7"/>
    <w:rsid w:val="006A4FE4"/>
    <w:rsid w:val="006B19C5"/>
    <w:rsid w:val="006B609C"/>
    <w:rsid w:val="006B6AE2"/>
    <w:rsid w:val="006C27E8"/>
    <w:rsid w:val="006C3B0F"/>
    <w:rsid w:val="006C7030"/>
    <w:rsid w:val="006D02DC"/>
    <w:rsid w:val="006D4859"/>
    <w:rsid w:val="006E07E7"/>
    <w:rsid w:val="006E25A1"/>
    <w:rsid w:val="006E3A6A"/>
    <w:rsid w:val="006E6054"/>
    <w:rsid w:val="006E7831"/>
    <w:rsid w:val="006F2E26"/>
    <w:rsid w:val="006F4F3F"/>
    <w:rsid w:val="006F5578"/>
    <w:rsid w:val="006F64EE"/>
    <w:rsid w:val="00711958"/>
    <w:rsid w:val="00716D93"/>
    <w:rsid w:val="00720932"/>
    <w:rsid w:val="00721EF5"/>
    <w:rsid w:val="00723178"/>
    <w:rsid w:val="00723D18"/>
    <w:rsid w:val="00723D1C"/>
    <w:rsid w:val="00726347"/>
    <w:rsid w:val="00727089"/>
    <w:rsid w:val="00730095"/>
    <w:rsid w:val="007313EF"/>
    <w:rsid w:val="00731F2C"/>
    <w:rsid w:val="00734466"/>
    <w:rsid w:val="007347A1"/>
    <w:rsid w:val="00735ED3"/>
    <w:rsid w:val="007437F3"/>
    <w:rsid w:val="00743879"/>
    <w:rsid w:val="0074555F"/>
    <w:rsid w:val="007457A0"/>
    <w:rsid w:val="0074757D"/>
    <w:rsid w:val="00747E23"/>
    <w:rsid w:val="00751E3B"/>
    <w:rsid w:val="00753ABE"/>
    <w:rsid w:val="00760032"/>
    <w:rsid w:val="00760BC7"/>
    <w:rsid w:val="007700E9"/>
    <w:rsid w:val="00774383"/>
    <w:rsid w:val="00780040"/>
    <w:rsid w:val="00784553"/>
    <w:rsid w:val="00786339"/>
    <w:rsid w:val="00790198"/>
    <w:rsid w:val="00790227"/>
    <w:rsid w:val="007A3CC0"/>
    <w:rsid w:val="007A6DED"/>
    <w:rsid w:val="007C1347"/>
    <w:rsid w:val="007C184C"/>
    <w:rsid w:val="007C2071"/>
    <w:rsid w:val="007C58F2"/>
    <w:rsid w:val="007D32B3"/>
    <w:rsid w:val="007E006A"/>
    <w:rsid w:val="007E072C"/>
    <w:rsid w:val="007E16B2"/>
    <w:rsid w:val="007E351C"/>
    <w:rsid w:val="007F1953"/>
    <w:rsid w:val="00803617"/>
    <w:rsid w:val="008040BB"/>
    <w:rsid w:val="00811265"/>
    <w:rsid w:val="00811E68"/>
    <w:rsid w:val="00813FA1"/>
    <w:rsid w:val="00824E5E"/>
    <w:rsid w:val="00826B16"/>
    <w:rsid w:val="00826D2C"/>
    <w:rsid w:val="00831038"/>
    <w:rsid w:val="00831CD5"/>
    <w:rsid w:val="00844BB1"/>
    <w:rsid w:val="00847D7D"/>
    <w:rsid w:val="00851ECA"/>
    <w:rsid w:val="0086106E"/>
    <w:rsid w:val="00862470"/>
    <w:rsid w:val="008704CD"/>
    <w:rsid w:val="00875392"/>
    <w:rsid w:val="008800F4"/>
    <w:rsid w:val="00880FDE"/>
    <w:rsid w:val="00890A67"/>
    <w:rsid w:val="00891854"/>
    <w:rsid w:val="008A18E5"/>
    <w:rsid w:val="008B4285"/>
    <w:rsid w:val="008B5140"/>
    <w:rsid w:val="008D2402"/>
    <w:rsid w:val="008D7807"/>
    <w:rsid w:val="008E6605"/>
    <w:rsid w:val="009057A0"/>
    <w:rsid w:val="00907897"/>
    <w:rsid w:val="00910FF9"/>
    <w:rsid w:val="00912529"/>
    <w:rsid w:val="00914025"/>
    <w:rsid w:val="009148D0"/>
    <w:rsid w:val="00927679"/>
    <w:rsid w:val="00935527"/>
    <w:rsid w:val="00946043"/>
    <w:rsid w:val="009567AE"/>
    <w:rsid w:val="009623F9"/>
    <w:rsid w:val="009636BE"/>
    <w:rsid w:val="0096754F"/>
    <w:rsid w:val="00977D93"/>
    <w:rsid w:val="00981FB6"/>
    <w:rsid w:val="009923AC"/>
    <w:rsid w:val="009954A3"/>
    <w:rsid w:val="009978EE"/>
    <w:rsid w:val="009A4EC9"/>
    <w:rsid w:val="009B6312"/>
    <w:rsid w:val="009B7826"/>
    <w:rsid w:val="009D42F1"/>
    <w:rsid w:val="009D5B8A"/>
    <w:rsid w:val="009E4524"/>
    <w:rsid w:val="009E4E21"/>
    <w:rsid w:val="009E5A50"/>
    <w:rsid w:val="009F3786"/>
    <w:rsid w:val="00A00775"/>
    <w:rsid w:val="00A01F7E"/>
    <w:rsid w:val="00A10C01"/>
    <w:rsid w:val="00A111F1"/>
    <w:rsid w:val="00A12C83"/>
    <w:rsid w:val="00A13545"/>
    <w:rsid w:val="00A1536E"/>
    <w:rsid w:val="00A15C57"/>
    <w:rsid w:val="00A212D8"/>
    <w:rsid w:val="00A21B75"/>
    <w:rsid w:val="00A24BDF"/>
    <w:rsid w:val="00A26BD6"/>
    <w:rsid w:val="00A27B7D"/>
    <w:rsid w:val="00A31B0F"/>
    <w:rsid w:val="00A33404"/>
    <w:rsid w:val="00A405BA"/>
    <w:rsid w:val="00A408E7"/>
    <w:rsid w:val="00A4256D"/>
    <w:rsid w:val="00A42F0B"/>
    <w:rsid w:val="00A55E37"/>
    <w:rsid w:val="00A6745D"/>
    <w:rsid w:val="00A676FF"/>
    <w:rsid w:val="00A73CA1"/>
    <w:rsid w:val="00A73E96"/>
    <w:rsid w:val="00A83581"/>
    <w:rsid w:val="00A83625"/>
    <w:rsid w:val="00A8637B"/>
    <w:rsid w:val="00A8704F"/>
    <w:rsid w:val="00A96C0C"/>
    <w:rsid w:val="00A97584"/>
    <w:rsid w:val="00AA42CD"/>
    <w:rsid w:val="00AA48C7"/>
    <w:rsid w:val="00AA4AA9"/>
    <w:rsid w:val="00AC0663"/>
    <w:rsid w:val="00AC60F5"/>
    <w:rsid w:val="00AC680D"/>
    <w:rsid w:val="00AE159E"/>
    <w:rsid w:val="00AE17D8"/>
    <w:rsid w:val="00AE27F8"/>
    <w:rsid w:val="00AE62EB"/>
    <w:rsid w:val="00AE670D"/>
    <w:rsid w:val="00AF7F37"/>
    <w:rsid w:val="00B06E31"/>
    <w:rsid w:val="00B07200"/>
    <w:rsid w:val="00B11FE9"/>
    <w:rsid w:val="00B14173"/>
    <w:rsid w:val="00B240B9"/>
    <w:rsid w:val="00B32256"/>
    <w:rsid w:val="00B42703"/>
    <w:rsid w:val="00B4640F"/>
    <w:rsid w:val="00B50BEC"/>
    <w:rsid w:val="00B53019"/>
    <w:rsid w:val="00B54850"/>
    <w:rsid w:val="00B55382"/>
    <w:rsid w:val="00B56678"/>
    <w:rsid w:val="00B56DB6"/>
    <w:rsid w:val="00B60490"/>
    <w:rsid w:val="00B622C3"/>
    <w:rsid w:val="00B63AED"/>
    <w:rsid w:val="00B65FC4"/>
    <w:rsid w:val="00B705B2"/>
    <w:rsid w:val="00B729AD"/>
    <w:rsid w:val="00B731B5"/>
    <w:rsid w:val="00B74F8C"/>
    <w:rsid w:val="00B84166"/>
    <w:rsid w:val="00B864F8"/>
    <w:rsid w:val="00B87E0D"/>
    <w:rsid w:val="00B9568B"/>
    <w:rsid w:val="00BA0838"/>
    <w:rsid w:val="00BA3E30"/>
    <w:rsid w:val="00BA7B4F"/>
    <w:rsid w:val="00BB14E9"/>
    <w:rsid w:val="00BB235C"/>
    <w:rsid w:val="00BC04C7"/>
    <w:rsid w:val="00BC3034"/>
    <w:rsid w:val="00BC36DD"/>
    <w:rsid w:val="00BC6720"/>
    <w:rsid w:val="00BD09A6"/>
    <w:rsid w:val="00BD55DA"/>
    <w:rsid w:val="00BF6F6A"/>
    <w:rsid w:val="00C02DB4"/>
    <w:rsid w:val="00C06197"/>
    <w:rsid w:val="00C0723C"/>
    <w:rsid w:val="00C105E6"/>
    <w:rsid w:val="00C110AB"/>
    <w:rsid w:val="00C11C32"/>
    <w:rsid w:val="00C12718"/>
    <w:rsid w:val="00C176C4"/>
    <w:rsid w:val="00C417AE"/>
    <w:rsid w:val="00C42C19"/>
    <w:rsid w:val="00C443F7"/>
    <w:rsid w:val="00C45CF9"/>
    <w:rsid w:val="00C561DB"/>
    <w:rsid w:val="00C6015C"/>
    <w:rsid w:val="00C66D86"/>
    <w:rsid w:val="00C73ECC"/>
    <w:rsid w:val="00C76579"/>
    <w:rsid w:val="00C768A4"/>
    <w:rsid w:val="00C86452"/>
    <w:rsid w:val="00C92FBF"/>
    <w:rsid w:val="00C9396A"/>
    <w:rsid w:val="00C97060"/>
    <w:rsid w:val="00C97264"/>
    <w:rsid w:val="00CA12DE"/>
    <w:rsid w:val="00CA15DC"/>
    <w:rsid w:val="00CA2FF5"/>
    <w:rsid w:val="00CA6245"/>
    <w:rsid w:val="00CA6DBB"/>
    <w:rsid w:val="00CA7004"/>
    <w:rsid w:val="00CB7173"/>
    <w:rsid w:val="00CB792E"/>
    <w:rsid w:val="00CC1D7B"/>
    <w:rsid w:val="00CC2FD8"/>
    <w:rsid w:val="00CC7165"/>
    <w:rsid w:val="00CD3C84"/>
    <w:rsid w:val="00CD5B58"/>
    <w:rsid w:val="00CD7D64"/>
    <w:rsid w:val="00CE5BB7"/>
    <w:rsid w:val="00CE5F90"/>
    <w:rsid w:val="00CF5C22"/>
    <w:rsid w:val="00D00845"/>
    <w:rsid w:val="00D0231C"/>
    <w:rsid w:val="00D02E3C"/>
    <w:rsid w:val="00D05D96"/>
    <w:rsid w:val="00D2258F"/>
    <w:rsid w:val="00D24518"/>
    <w:rsid w:val="00D267C0"/>
    <w:rsid w:val="00D33BC3"/>
    <w:rsid w:val="00D3737F"/>
    <w:rsid w:val="00D441D8"/>
    <w:rsid w:val="00D45CAA"/>
    <w:rsid w:val="00D45F22"/>
    <w:rsid w:val="00D46001"/>
    <w:rsid w:val="00D50FB0"/>
    <w:rsid w:val="00D56B7D"/>
    <w:rsid w:val="00D6194A"/>
    <w:rsid w:val="00D61AB5"/>
    <w:rsid w:val="00D61BD1"/>
    <w:rsid w:val="00D62849"/>
    <w:rsid w:val="00D64DA7"/>
    <w:rsid w:val="00D70D87"/>
    <w:rsid w:val="00D71EF0"/>
    <w:rsid w:val="00D75DC6"/>
    <w:rsid w:val="00D75F8A"/>
    <w:rsid w:val="00D814AD"/>
    <w:rsid w:val="00D836DF"/>
    <w:rsid w:val="00D86CB0"/>
    <w:rsid w:val="00D91945"/>
    <w:rsid w:val="00D94265"/>
    <w:rsid w:val="00D964B7"/>
    <w:rsid w:val="00D96B7D"/>
    <w:rsid w:val="00DA08A9"/>
    <w:rsid w:val="00DA2064"/>
    <w:rsid w:val="00DA4B4D"/>
    <w:rsid w:val="00DB4A26"/>
    <w:rsid w:val="00DC1225"/>
    <w:rsid w:val="00DC2FB5"/>
    <w:rsid w:val="00DC6C4F"/>
    <w:rsid w:val="00DE17E1"/>
    <w:rsid w:val="00DE32CD"/>
    <w:rsid w:val="00DE37BA"/>
    <w:rsid w:val="00DE4AC4"/>
    <w:rsid w:val="00DF3C09"/>
    <w:rsid w:val="00DF4B9E"/>
    <w:rsid w:val="00E01D26"/>
    <w:rsid w:val="00E02324"/>
    <w:rsid w:val="00E1162D"/>
    <w:rsid w:val="00E16C64"/>
    <w:rsid w:val="00E16F60"/>
    <w:rsid w:val="00E27651"/>
    <w:rsid w:val="00E33B18"/>
    <w:rsid w:val="00E33C54"/>
    <w:rsid w:val="00E501B1"/>
    <w:rsid w:val="00E514EE"/>
    <w:rsid w:val="00E5197E"/>
    <w:rsid w:val="00E53AE2"/>
    <w:rsid w:val="00E5549B"/>
    <w:rsid w:val="00E61CFE"/>
    <w:rsid w:val="00E63311"/>
    <w:rsid w:val="00E642C6"/>
    <w:rsid w:val="00E73E90"/>
    <w:rsid w:val="00E74403"/>
    <w:rsid w:val="00E865DE"/>
    <w:rsid w:val="00E86E89"/>
    <w:rsid w:val="00E90D09"/>
    <w:rsid w:val="00E90F88"/>
    <w:rsid w:val="00E934FE"/>
    <w:rsid w:val="00E93E2A"/>
    <w:rsid w:val="00EA22D4"/>
    <w:rsid w:val="00EA4873"/>
    <w:rsid w:val="00EB4AD3"/>
    <w:rsid w:val="00EC3952"/>
    <w:rsid w:val="00EC5C96"/>
    <w:rsid w:val="00ED25EB"/>
    <w:rsid w:val="00ED6C25"/>
    <w:rsid w:val="00EE18E3"/>
    <w:rsid w:val="00EE37BE"/>
    <w:rsid w:val="00EE55F5"/>
    <w:rsid w:val="00EF6F12"/>
    <w:rsid w:val="00F00FEF"/>
    <w:rsid w:val="00F022E9"/>
    <w:rsid w:val="00F05703"/>
    <w:rsid w:val="00F06472"/>
    <w:rsid w:val="00F10FB4"/>
    <w:rsid w:val="00F10FBD"/>
    <w:rsid w:val="00F1375B"/>
    <w:rsid w:val="00F2084D"/>
    <w:rsid w:val="00F211B6"/>
    <w:rsid w:val="00F22EDD"/>
    <w:rsid w:val="00F330E7"/>
    <w:rsid w:val="00F36409"/>
    <w:rsid w:val="00F37188"/>
    <w:rsid w:val="00F407A8"/>
    <w:rsid w:val="00F41241"/>
    <w:rsid w:val="00F41CEC"/>
    <w:rsid w:val="00F4315D"/>
    <w:rsid w:val="00F45E9C"/>
    <w:rsid w:val="00F47B9E"/>
    <w:rsid w:val="00F51C9B"/>
    <w:rsid w:val="00F60B2F"/>
    <w:rsid w:val="00F60FF5"/>
    <w:rsid w:val="00F7075B"/>
    <w:rsid w:val="00F71D2E"/>
    <w:rsid w:val="00F739D1"/>
    <w:rsid w:val="00F75112"/>
    <w:rsid w:val="00F7672E"/>
    <w:rsid w:val="00F7721D"/>
    <w:rsid w:val="00F84AFD"/>
    <w:rsid w:val="00F87566"/>
    <w:rsid w:val="00F90087"/>
    <w:rsid w:val="00F9089C"/>
    <w:rsid w:val="00F90CD2"/>
    <w:rsid w:val="00F911D8"/>
    <w:rsid w:val="00F96118"/>
    <w:rsid w:val="00FA351C"/>
    <w:rsid w:val="00FA45D5"/>
    <w:rsid w:val="00FB2EA7"/>
    <w:rsid w:val="00FB46E6"/>
    <w:rsid w:val="00FB55F3"/>
    <w:rsid w:val="00FC49F4"/>
    <w:rsid w:val="00FC6961"/>
    <w:rsid w:val="00FD0A17"/>
    <w:rsid w:val="00FE0DB0"/>
    <w:rsid w:val="00FE2420"/>
    <w:rsid w:val="00FE70AC"/>
    <w:rsid w:val="00FF097C"/>
    <w:rsid w:val="00FF38C4"/>
    <w:rsid w:val="00FF670F"/>
    <w:rsid w:val="00FF76B4"/>
    <w:rsid w:val="0374E42E"/>
    <w:rsid w:val="03D1D250"/>
    <w:rsid w:val="0623B425"/>
    <w:rsid w:val="08E14F68"/>
    <w:rsid w:val="090FED69"/>
    <w:rsid w:val="0B88CE32"/>
    <w:rsid w:val="0C8B562A"/>
    <w:rsid w:val="0CCA58CC"/>
    <w:rsid w:val="0D4F7FBB"/>
    <w:rsid w:val="127E43A2"/>
    <w:rsid w:val="12A05F41"/>
    <w:rsid w:val="14291628"/>
    <w:rsid w:val="143C2FA2"/>
    <w:rsid w:val="145557FF"/>
    <w:rsid w:val="145A8D96"/>
    <w:rsid w:val="15D80003"/>
    <w:rsid w:val="16335A80"/>
    <w:rsid w:val="166C4BBC"/>
    <w:rsid w:val="16A926E1"/>
    <w:rsid w:val="172F01AE"/>
    <w:rsid w:val="18446BF7"/>
    <w:rsid w:val="187E03C5"/>
    <w:rsid w:val="18ED8526"/>
    <w:rsid w:val="190FA0C5"/>
    <w:rsid w:val="19228159"/>
    <w:rsid w:val="1971A901"/>
    <w:rsid w:val="1A66A270"/>
    <w:rsid w:val="1A895587"/>
    <w:rsid w:val="1C2525E8"/>
    <w:rsid w:val="1C7AF307"/>
    <w:rsid w:val="1CCE6CDE"/>
    <w:rsid w:val="1D9E4332"/>
    <w:rsid w:val="1D9FD606"/>
    <w:rsid w:val="1DE311E8"/>
    <w:rsid w:val="1F709BCF"/>
    <w:rsid w:val="201BD98E"/>
    <w:rsid w:val="20200ADE"/>
    <w:rsid w:val="211AB2AA"/>
    <w:rsid w:val="21927B9B"/>
    <w:rsid w:val="2271B455"/>
    <w:rsid w:val="2328466B"/>
    <w:rsid w:val="241B0BEF"/>
    <w:rsid w:val="253BAC04"/>
    <w:rsid w:val="27207DB6"/>
    <w:rsid w:val="28648EC4"/>
    <w:rsid w:val="29ADC4C7"/>
    <w:rsid w:val="2A4CAC5B"/>
    <w:rsid w:val="2ADA720E"/>
    <w:rsid w:val="2C6552D7"/>
    <w:rsid w:val="2C7CFBC1"/>
    <w:rsid w:val="2E0D493B"/>
    <w:rsid w:val="2E6F889F"/>
    <w:rsid w:val="30567E41"/>
    <w:rsid w:val="308DFE9D"/>
    <w:rsid w:val="3125BE3C"/>
    <w:rsid w:val="32383227"/>
    <w:rsid w:val="32807577"/>
    <w:rsid w:val="335BBFB2"/>
    <w:rsid w:val="336FBF0D"/>
    <w:rsid w:val="34D2E3C3"/>
    <w:rsid w:val="34E51AB9"/>
    <w:rsid w:val="353C5EC9"/>
    <w:rsid w:val="354311CC"/>
    <w:rsid w:val="35616FC0"/>
    <w:rsid w:val="36D72873"/>
    <w:rsid w:val="36D82F2A"/>
    <w:rsid w:val="37E241C8"/>
    <w:rsid w:val="3901DDE5"/>
    <w:rsid w:val="397E1229"/>
    <w:rsid w:val="39B88BDC"/>
    <w:rsid w:val="3A087BEE"/>
    <w:rsid w:val="3A17EF48"/>
    <w:rsid w:val="3B19E28A"/>
    <w:rsid w:val="3CB5B2EB"/>
    <w:rsid w:val="3D0A9B6A"/>
    <w:rsid w:val="3EF1E198"/>
    <w:rsid w:val="3F89D365"/>
    <w:rsid w:val="4027CD60"/>
    <w:rsid w:val="409AEE5A"/>
    <w:rsid w:val="4210CE54"/>
    <w:rsid w:val="42C2466F"/>
    <w:rsid w:val="435F6E22"/>
    <w:rsid w:val="43D54F46"/>
    <w:rsid w:val="43D7EE58"/>
    <w:rsid w:val="4488AD04"/>
    <w:rsid w:val="44C89956"/>
    <w:rsid w:val="453FF5D4"/>
    <w:rsid w:val="457F53D0"/>
    <w:rsid w:val="458DCE88"/>
    <w:rsid w:val="45D5CEF5"/>
    <w:rsid w:val="46D5A8B6"/>
    <w:rsid w:val="4B726D8D"/>
    <w:rsid w:val="4F7BFE74"/>
    <w:rsid w:val="506891C7"/>
    <w:rsid w:val="551130ED"/>
    <w:rsid w:val="551AEE02"/>
    <w:rsid w:val="56A49BC3"/>
    <w:rsid w:val="59D0CA68"/>
    <w:rsid w:val="5B1F0443"/>
    <w:rsid w:val="5C595ABC"/>
    <w:rsid w:val="5C9F0761"/>
    <w:rsid w:val="5D2598AA"/>
    <w:rsid w:val="5DB71364"/>
    <w:rsid w:val="5E1BD3C1"/>
    <w:rsid w:val="5F93D8A8"/>
    <w:rsid w:val="601721B6"/>
    <w:rsid w:val="61949423"/>
    <w:rsid w:val="61FBD2AC"/>
    <w:rsid w:val="6833C200"/>
    <w:rsid w:val="68CDDB5A"/>
    <w:rsid w:val="68F1918C"/>
    <w:rsid w:val="691C3D58"/>
    <w:rsid w:val="69E83F2B"/>
    <w:rsid w:val="6ADD7F56"/>
    <w:rsid w:val="6C3ED604"/>
    <w:rsid w:val="6C904281"/>
    <w:rsid w:val="6D146DD0"/>
    <w:rsid w:val="6EBC14C1"/>
    <w:rsid w:val="6EFB1763"/>
    <w:rsid w:val="6FAC8A17"/>
    <w:rsid w:val="702970AF"/>
    <w:rsid w:val="71C68709"/>
    <w:rsid w:val="72E8913B"/>
    <w:rsid w:val="73DC542E"/>
    <w:rsid w:val="74AB63B6"/>
    <w:rsid w:val="75486F1E"/>
    <w:rsid w:val="756A58E7"/>
    <w:rsid w:val="7732F243"/>
    <w:rsid w:val="77E01736"/>
    <w:rsid w:val="79C8666A"/>
    <w:rsid w:val="7B2B298E"/>
    <w:rsid w:val="7DB752ED"/>
    <w:rsid w:val="7F289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A716"/>
  <w15:docId w15:val="{FF2099AF-CB45-4C47-98C9-4F2D0ADB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470"/>
    <w:pPr>
      <w:spacing w:before="100" w:beforeAutospacing="1" w:after="100" w:afterAutospacing="1"/>
    </w:pPr>
  </w:style>
  <w:style w:type="paragraph" w:styleId="ListParagraph">
    <w:name w:val="List Paragraph"/>
    <w:basedOn w:val="Normal"/>
    <w:uiPriority w:val="34"/>
    <w:qFormat/>
    <w:rsid w:val="00F739D1"/>
    <w:pPr>
      <w:ind w:left="720"/>
      <w:contextualSpacing/>
    </w:pPr>
  </w:style>
  <w:style w:type="character" w:styleId="CommentReference">
    <w:name w:val="annotation reference"/>
    <w:basedOn w:val="DefaultParagraphFont"/>
    <w:uiPriority w:val="99"/>
    <w:semiHidden/>
    <w:unhideWhenUsed/>
    <w:rsid w:val="00690D73"/>
    <w:rPr>
      <w:sz w:val="16"/>
      <w:szCs w:val="16"/>
    </w:rPr>
  </w:style>
  <w:style w:type="paragraph" w:styleId="CommentText">
    <w:name w:val="annotation text"/>
    <w:basedOn w:val="Normal"/>
    <w:link w:val="CommentTextChar"/>
    <w:uiPriority w:val="99"/>
    <w:unhideWhenUsed/>
    <w:rsid w:val="00690D73"/>
    <w:rPr>
      <w:sz w:val="20"/>
      <w:szCs w:val="20"/>
    </w:rPr>
  </w:style>
  <w:style w:type="character" w:customStyle="1" w:styleId="CommentTextChar">
    <w:name w:val="Comment Text Char"/>
    <w:basedOn w:val="DefaultParagraphFont"/>
    <w:link w:val="CommentText"/>
    <w:uiPriority w:val="99"/>
    <w:rsid w:val="00690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D73"/>
    <w:rPr>
      <w:b/>
      <w:bCs/>
    </w:rPr>
  </w:style>
  <w:style w:type="character" w:customStyle="1" w:styleId="CommentSubjectChar">
    <w:name w:val="Comment Subject Char"/>
    <w:basedOn w:val="CommentTextChar"/>
    <w:link w:val="CommentSubject"/>
    <w:uiPriority w:val="99"/>
    <w:semiHidden/>
    <w:rsid w:val="00690D73"/>
    <w:rPr>
      <w:rFonts w:ascii="Times New Roman" w:eastAsia="Times New Roman" w:hAnsi="Times New Roman" w:cs="Times New Roman"/>
      <w:b/>
      <w:bCs/>
      <w:sz w:val="20"/>
      <w:szCs w:val="20"/>
    </w:rPr>
  </w:style>
  <w:style w:type="paragraph" w:styleId="Revision">
    <w:name w:val="Revision"/>
    <w:hidden/>
    <w:uiPriority w:val="99"/>
    <w:semiHidden/>
    <w:rsid w:val="00E865DE"/>
    <w:rPr>
      <w:rFonts w:ascii="Times New Roman" w:eastAsia="Times New Roman" w:hAnsi="Times New Roman" w:cs="Times New Roman"/>
    </w:rPr>
  </w:style>
  <w:style w:type="paragraph" w:styleId="Header">
    <w:name w:val="header"/>
    <w:basedOn w:val="Normal"/>
    <w:link w:val="HeaderChar"/>
    <w:uiPriority w:val="99"/>
    <w:unhideWhenUsed/>
    <w:rsid w:val="00A15C57"/>
    <w:pPr>
      <w:tabs>
        <w:tab w:val="center" w:pos="4513"/>
        <w:tab w:val="right" w:pos="9026"/>
      </w:tabs>
    </w:pPr>
  </w:style>
  <w:style w:type="character" w:customStyle="1" w:styleId="HeaderChar">
    <w:name w:val="Header Char"/>
    <w:basedOn w:val="DefaultParagraphFont"/>
    <w:link w:val="Header"/>
    <w:uiPriority w:val="99"/>
    <w:rsid w:val="00A15C57"/>
    <w:rPr>
      <w:rFonts w:ascii="Times New Roman" w:eastAsia="Times New Roman" w:hAnsi="Times New Roman" w:cs="Times New Roman"/>
    </w:rPr>
  </w:style>
  <w:style w:type="paragraph" w:styleId="Footer">
    <w:name w:val="footer"/>
    <w:basedOn w:val="Normal"/>
    <w:link w:val="FooterChar"/>
    <w:uiPriority w:val="99"/>
    <w:unhideWhenUsed/>
    <w:rsid w:val="00A15C57"/>
    <w:pPr>
      <w:tabs>
        <w:tab w:val="center" w:pos="4513"/>
        <w:tab w:val="right" w:pos="9026"/>
      </w:tabs>
    </w:pPr>
  </w:style>
  <w:style w:type="character" w:customStyle="1" w:styleId="FooterChar">
    <w:name w:val="Footer Char"/>
    <w:basedOn w:val="DefaultParagraphFont"/>
    <w:link w:val="Footer"/>
    <w:uiPriority w:val="99"/>
    <w:rsid w:val="00A15C57"/>
    <w:rPr>
      <w:rFonts w:ascii="Times New Roman" w:eastAsia="Times New Roman" w:hAnsi="Times New Roman" w:cs="Times New Roman"/>
    </w:rPr>
  </w:style>
  <w:style w:type="table" w:styleId="TableGrid">
    <w:name w:val="Table Grid"/>
    <w:basedOn w:val="TableNormal"/>
    <w:uiPriority w:val="39"/>
    <w:rsid w:val="00311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3EA2"/>
    <w:rPr>
      <w:sz w:val="20"/>
      <w:szCs w:val="20"/>
    </w:rPr>
  </w:style>
  <w:style w:type="character" w:customStyle="1" w:styleId="FootnoteTextChar">
    <w:name w:val="Footnote Text Char"/>
    <w:basedOn w:val="DefaultParagraphFont"/>
    <w:link w:val="FootnoteText"/>
    <w:uiPriority w:val="99"/>
    <w:semiHidden/>
    <w:rsid w:val="00423E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3EA2"/>
    <w:rPr>
      <w:vertAlign w:val="superscript"/>
    </w:rPr>
  </w:style>
  <w:style w:type="character" w:styleId="Hyperlink">
    <w:name w:val="Hyperlink"/>
    <w:basedOn w:val="DefaultParagraphFont"/>
    <w:uiPriority w:val="99"/>
    <w:unhideWhenUsed/>
    <w:rsid w:val="00423EA2"/>
    <w:rPr>
      <w:color w:val="0563C1" w:themeColor="hyperlink"/>
      <w:u w:val="single"/>
    </w:rPr>
  </w:style>
  <w:style w:type="character" w:styleId="UnresolvedMention">
    <w:name w:val="Unresolved Mention"/>
    <w:basedOn w:val="DefaultParagraphFont"/>
    <w:uiPriority w:val="99"/>
    <w:semiHidden/>
    <w:unhideWhenUsed/>
    <w:rsid w:val="00423EA2"/>
    <w:rPr>
      <w:color w:val="605E5C"/>
      <w:shd w:val="clear" w:color="auto" w:fill="E1DFDD"/>
    </w:rPr>
  </w:style>
  <w:style w:type="paragraph" w:styleId="EndnoteText">
    <w:name w:val="endnote text"/>
    <w:basedOn w:val="Normal"/>
    <w:link w:val="EndnoteTextChar"/>
    <w:uiPriority w:val="99"/>
    <w:semiHidden/>
    <w:unhideWhenUsed/>
    <w:rsid w:val="00B864F8"/>
    <w:rPr>
      <w:sz w:val="20"/>
      <w:szCs w:val="20"/>
    </w:rPr>
  </w:style>
  <w:style w:type="character" w:customStyle="1" w:styleId="EndnoteTextChar">
    <w:name w:val="Endnote Text Char"/>
    <w:basedOn w:val="DefaultParagraphFont"/>
    <w:link w:val="EndnoteText"/>
    <w:uiPriority w:val="99"/>
    <w:semiHidden/>
    <w:rsid w:val="00B864F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64F8"/>
    <w:rPr>
      <w:vertAlign w:val="superscript"/>
    </w:rPr>
  </w:style>
  <w:style w:type="character" w:customStyle="1" w:styleId="cf01">
    <w:name w:val="cf01"/>
    <w:basedOn w:val="DefaultParagraphFont"/>
    <w:rsid w:val="00D836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0324">
      <w:bodyDiv w:val="1"/>
      <w:marLeft w:val="0"/>
      <w:marRight w:val="0"/>
      <w:marTop w:val="0"/>
      <w:marBottom w:val="0"/>
      <w:divBdr>
        <w:top w:val="none" w:sz="0" w:space="0" w:color="auto"/>
        <w:left w:val="none" w:sz="0" w:space="0" w:color="auto"/>
        <w:bottom w:val="none" w:sz="0" w:space="0" w:color="auto"/>
        <w:right w:val="none" w:sz="0" w:space="0" w:color="auto"/>
      </w:divBdr>
      <w:divsChild>
        <w:div w:id="1825899764">
          <w:marLeft w:val="0"/>
          <w:marRight w:val="0"/>
          <w:marTop w:val="0"/>
          <w:marBottom w:val="0"/>
          <w:divBdr>
            <w:top w:val="none" w:sz="0" w:space="0" w:color="auto"/>
            <w:left w:val="none" w:sz="0" w:space="0" w:color="auto"/>
            <w:bottom w:val="none" w:sz="0" w:space="0" w:color="auto"/>
            <w:right w:val="none" w:sz="0" w:space="0" w:color="auto"/>
          </w:divBdr>
          <w:divsChild>
            <w:div w:id="1689335137">
              <w:marLeft w:val="0"/>
              <w:marRight w:val="0"/>
              <w:marTop w:val="0"/>
              <w:marBottom w:val="0"/>
              <w:divBdr>
                <w:top w:val="none" w:sz="0" w:space="0" w:color="auto"/>
                <w:left w:val="none" w:sz="0" w:space="0" w:color="auto"/>
                <w:bottom w:val="none" w:sz="0" w:space="0" w:color="auto"/>
                <w:right w:val="none" w:sz="0" w:space="0" w:color="auto"/>
              </w:divBdr>
              <w:divsChild>
                <w:div w:id="5254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39419">
      <w:bodyDiv w:val="1"/>
      <w:marLeft w:val="0"/>
      <w:marRight w:val="0"/>
      <w:marTop w:val="0"/>
      <w:marBottom w:val="0"/>
      <w:divBdr>
        <w:top w:val="none" w:sz="0" w:space="0" w:color="auto"/>
        <w:left w:val="none" w:sz="0" w:space="0" w:color="auto"/>
        <w:bottom w:val="none" w:sz="0" w:space="0" w:color="auto"/>
        <w:right w:val="none" w:sz="0" w:space="0" w:color="auto"/>
      </w:divBdr>
      <w:divsChild>
        <w:div w:id="912392769">
          <w:marLeft w:val="0"/>
          <w:marRight w:val="0"/>
          <w:marTop w:val="0"/>
          <w:marBottom w:val="0"/>
          <w:divBdr>
            <w:top w:val="none" w:sz="0" w:space="0" w:color="auto"/>
            <w:left w:val="none" w:sz="0" w:space="0" w:color="auto"/>
            <w:bottom w:val="none" w:sz="0" w:space="0" w:color="auto"/>
            <w:right w:val="none" w:sz="0" w:space="0" w:color="auto"/>
          </w:divBdr>
          <w:divsChild>
            <w:div w:id="1050149165">
              <w:marLeft w:val="0"/>
              <w:marRight w:val="0"/>
              <w:marTop w:val="0"/>
              <w:marBottom w:val="0"/>
              <w:divBdr>
                <w:top w:val="none" w:sz="0" w:space="0" w:color="auto"/>
                <w:left w:val="none" w:sz="0" w:space="0" w:color="auto"/>
                <w:bottom w:val="none" w:sz="0" w:space="0" w:color="auto"/>
                <w:right w:val="none" w:sz="0" w:space="0" w:color="auto"/>
              </w:divBdr>
              <w:divsChild>
                <w:div w:id="20087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115">
      <w:bodyDiv w:val="1"/>
      <w:marLeft w:val="0"/>
      <w:marRight w:val="0"/>
      <w:marTop w:val="0"/>
      <w:marBottom w:val="0"/>
      <w:divBdr>
        <w:top w:val="none" w:sz="0" w:space="0" w:color="auto"/>
        <w:left w:val="none" w:sz="0" w:space="0" w:color="auto"/>
        <w:bottom w:val="none" w:sz="0" w:space="0" w:color="auto"/>
        <w:right w:val="none" w:sz="0" w:space="0" w:color="auto"/>
      </w:divBdr>
    </w:div>
    <w:div w:id="791170852">
      <w:bodyDiv w:val="1"/>
      <w:marLeft w:val="0"/>
      <w:marRight w:val="0"/>
      <w:marTop w:val="0"/>
      <w:marBottom w:val="0"/>
      <w:divBdr>
        <w:top w:val="none" w:sz="0" w:space="0" w:color="auto"/>
        <w:left w:val="none" w:sz="0" w:space="0" w:color="auto"/>
        <w:bottom w:val="none" w:sz="0" w:space="0" w:color="auto"/>
        <w:right w:val="none" w:sz="0" w:space="0" w:color="auto"/>
      </w:divBdr>
    </w:div>
    <w:div w:id="856702153">
      <w:bodyDiv w:val="1"/>
      <w:marLeft w:val="0"/>
      <w:marRight w:val="0"/>
      <w:marTop w:val="0"/>
      <w:marBottom w:val="0"/>
      <w:divBdr>
        <w:top w:val="none" w:sz="0" w:space="0" w:color="auto"/>
        <w:left w:val="none" w:sz="0" w:space="0" w:color="auto"/>
        <w:bottom w:val="none" w:sz="0" w:space="0" w:color="auto"/>
        <w:right w:val="none" w:sz="0" w:space="0" w:color="auto"/>
      </w:divBdr>
      <w:divsChild>
        <w:div w:id="283274957">
          <w:marLeft w:val="0"/>
          <w:marRight w:val="0"/>
          <w:marTop w:val="0"/>
          <w:marBottom w:val="0"/>
          <w:divBdr>
            <w:top w:val="none" w:sz="0" w:space="0" w:color="auto"/>
            <w:left w:val="none" w:sz="0" w:space="0" w:color="auto"/>
            <w:bottom w:val="none" w:sz="0" w:space="0" w:color="auto"/>
            <w:right w:val="none" w:sz="0" w:space="0" w:color="auto"/>
          </w:divBdr>
          <w:divsChild>
            <w:div w:id="793982576">
              <w:marLeft w:val="0"/>
              <w:marRight w:val="0"/>
              <w:marTop w:val="0"/>
              <w:marBottom w:val="0"/>
              <w:divBdr>
                <w:top w:val="none" w:sz="0" w:space="0" w:color="auto"/>
                <w:left w:val="none" w:sz="0" w:space="0" w:color="auto"/>
                <w:bottom w:val="none" w:sz="0" w:space="0" w:color="auto"/>
                <w:right w:val="none" w:sz="0" w:space="0" w:color="auto"/>
              </w:divBdr>
              <w:divsChild>
                <w:div w:id="6538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94086">
          <w:marLeft w:val="0"/>
          <w:marRight w:val="0"/>
          <w:marTop w:val="0"/>
          <w:marBottom w:val="0"/>
          <w:divBdr>
            <w:top w:val="none" w:sz="0" w:space="0" w:color="auto"/>
            <w:left w:val="none" w:sz="0" w:space="0" w:color="auto"/>
            <w:bottom w:val="none" w:sz="0" w:space="0" w:color="auto"/>
            <w:right w:val="none" w:sz="0" w:space="0" w:color="auto"/>
          </w:divBdr>
          <w:divsChild>
            <w:div w:id="743842360">
              <w:marLeft w:val="0"/>
              <w:marRight w:val="0"/>
              <w:marTop w:val="0"/>
              <w:marBottom w:val="0"/>
              <w:divBdr>
                <w:top w:val="none" w:sz="0" w:space="0" w:color="auto"/>
                <w:left w:val="none" w:sz="0" w:space="0" w:color="auto"/>
                <w:bottom w:val="none" w:sz="0" w:space="0" w:color="auto"/>
                <w:right w:val="none" w:sz="0" w:space="0" w:color="auto"/>
              </w:divBdr>
              <w:divsChild>
                <w:div w:id="1515918111">
                  <w:marLeft w:val="0"/>
                  <w:marRight w:val="0"/>
                  <w:marTop w:val="0"/>
                  <w:marBottom w:val="0"/>
                  <w:divBdr>
                    <w:top w:val="none" w:sz="0" w:space="0" w:color="auto"/>
                    <w:left w:val="none" w:sz="0" w:space="0" w:color="auto"/>
                    <w:bottom w:val="none" w:sz="0" w:space="0" w:color="auto"/>
                    <w:right w:val="none" w:sz="0" w:space="0" w:color="auto"/>
                  </w:divBdr>
                </w:div>
              </w:divsChild>
            </w:div>
            <w:div w:id="943417710">
              <w:marLeft w:val="0"/>
              <w:marRight w:val="0"/>
              <w:marTop w:val="0"/>
              <w:marBottom w:val="0"/>
              <w:divBdr>
                <w:top w:val="none" w:sz="0" w:space="0" w:color="auto"/>
                <w:left w:val="none" w:sz="0" w:space="0" w:color="auto"/>
                <w:bottom w:val="none" w:sz="0" w:space="0" w:color="auto"/>
                <w:right w:val="none" w:sz="0" w:space="0" w:color="auto"/>
              </w:divBdr>
              <w:divsChild>
                <w:div w:id="126780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31316">
          <w:marLeft w:val="0"/>
          <w:marRight w:val="0"/>
          <w:marTop w:val="0"/>
          <w:marBottom w:val="0"/>
          <w:divBdr>
            <w:top w:val="none" w:sz="0" w:space="0" w:color="auto"/>
            <w:left w:val="none" w:sz="0" w:space="0" w:color="auto"/>
            <w:bottom w:val="none" w:sz="0" w:space="0" w:color="auto"/>
            <w:right w:val="none" w:sz="0" w:space="0" w:color="auto"/>
          </w:divBdr>
          <w:divsChild>
            <w:div w:id="7409489">
              <w:marLeft w:val="0"/>
              <w:marRight w:val="0"/>
              <w:marTop w:val="0"/>
              <w:marBottom w:val="0"/>
              <w:divBdr>
                <w:top w:val="none" w:sz="0" w:space="0" w:color="auto"/>
                <w:left w:val="none" w:sz="0" w:space="0" w:color="auto"/>
                <w:bottom w:val="none" w:sz="0" w:space="0" w:color="auto"/>
                <w:right w:val="none" w:sz="0" w:space="0" w:color="auto"/>
              </w:divBdr>
              <w:divsChild>
                <w:div w:id="1545679585">
                  <w:marLeft w:val="0"/>
                  <w:marRight w:val="0"/>
                  <w:marTop w:val="0"/>
                  <w:marBottom w:val="0"/>
                  <w:divBdr>
                    <w:top w:val="none" w:sz="0" w:space="0" w:color="auto"/>
                    <w:left w:val="none" w:sz="0" w:space="0" w:color="auto"/>
                    <w:bottom w:val="none" w:sz="0" w:space="0" w:color="auto"/>
                    <w:right w:val="none" w:sz="0" w:space="0" w:color="auto"/>
                  </w:divBdr>
                </w:div>
              </w:divsChild>
            </w:div>
            <w:div w:id="2004816362">
              <w:marLeft w:val="0"/>
              <w:marRight w:val="0"/>
              <w:marTop w:val="0"/>
              <w:marBottom w:val="0"/>
              <w:divBdr>
                <w:top w:val="none" w:sz="0" w:space="0" w:color="auto"/>
                <w:left w:val="none" w:sz="0" w:space="0" w:color="auto"/>
                <w:bottom w:val="none" w:sz="0" w:space="0" w:color="auto"/>
                <w:right w:val="none" w:sz="0" w:space="0" w:color="auto"/>
              </w:divBdr>
              <w:divsChild>
                <w:div w:id="6354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7969">
      <w:bodyDiv w:val="1"/>
      <w:marLeft w:val="0"/>
      <w:marRight w:val="0"/>
      <w:marTop w:val="0"/>
      <w:marBottom w:val="0"/>
      <w:divBdr>
        <w:top w:val="none" w:sz="0" w:space="0" w:color="auto"/>
        <w:left w:val="none" w:sz="0" w:space="0" w:color="auto"/>
        <w:bottom w:val="none" w:sz="0" w:space="0" w:color="auto"/>
        <w:right w:val="none" w:sz="0" w:space="0" w:color="auto"/>
      </w:divBdr>
    </w:div>
    <w:div w:id="1369715949">
      <w:bodyDiv w:val="1"/>
      <w:marLeft w:val="0"/>
      <w:marRight w:val="0"/>
      <w:marTop w:val="0"/>
      <w:marBottom w:val="0"/>
      <w:divBdr>
        <w:top w:val="none" w:sz="0" w:space="0" w:color="auto"/>
        <w:left w:val="none" w:sz="0" w:space="0" w:color="auto"/>
        <w:bottom w:val="none" w:sz="0" w:space="0" w:color="auto"/>
        <w:right w:val="none" w:sz="0" w:space="0" w:color="auto"/>
      </w:divBdr>
      <w:divsChild>
        <w:div w:id="211383079">
          <w:marLeft w:val="0"/>
          <w:marRight w:val="0"/>
          <w:marTop w:val="0"/>
          <w:marBottom w:val="0"/>
          <w:divBdr>
            <w:top w:val="none" w:sz="0" w:space="0" w:color="auto"/>
            <w:left w:val="none" w:sz="0" w:space="0" w:color="auto"/>
            <w:bottom w:val="none" w:sz="0" w:space="0" w:color="auto"/>
            <w:right w:val="none" w:sz="0" w:space="0" w:color="auto"/>
          </w:divBdr>
          <w:divsChild>
            <w:div w:id="1078790378">
              <w:marLeft w:val="0"/>
              <w:marRight w:val="0"/>
              <w:marTop w:val="0"/>
              <w:marBottom w:val="0"/>
              <w:divBdr>
                <w:top w:val="none" w:sz="0" w:space="0" w:color="auto"/>
                <w:left w:val="none" w:sz="0" w:space="0" w:color="auto"/>
                <w:bottom w:val="none" w:sz="0" w:space="0" w:color="auto"/>
                <w:right w:val="none" w:sz="0" w:space="0" w:color="auto"/>
              </w:divBdr>
              <w:divsChild>
                <w:div w:id="918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9585">
      <w:bodyDiv w:val="1"/>
      <w:marLeft w:val="0"/>
      <w:marRight w:val="0"/>
      <w:marTop w:val="0"/>
      <w:marBottom w:val="0"/>
      <w:divBdr>
        <w:top w:val="none" w:sz="0" w:space="0" w:color="auto"/>
        <w:left w:val="none" w:sz="0" w:space="0" w:color="auto"/>
        <w:bottom w:val="none" w:sz="0" w:space="0" w:color="auto"/>
        <w:right w:val="none" w:sz="0" w:space="0" w:color="auto"/>
      </w:divBdr>
      <w:divsChild>
        <w:div w:id="1728796146">
          <w:marLeft w:val="0"/>
          <w:marRight w:val="0"/>
          <w:marTop w:val="0"/>
          <w:marBottom w:val="0"/>
          <w:divBdr>
            <w:top w:val="none" w:sz="0" w:space="0" w:color="auto"/>
            <w:left w:val="none" w:sz="0" w:space="0" w:color="auto"/>
            <w:bottom w:val="none" w:sz="0" w:space="0" w:color="auto"/>
            <w:right w:val="none" w:sz="0" w:space="0" w:color="auto"/>
          </w:divBdr>
          <w:divsChild>
            <w:div w:id="1657419879">
              <w:marLeft w:val="0"/>
              <w:marRight w:val="0"/>
              <w:marTop w:val="0"/>
              <w:marBottom w:val="0"/>
              <w:divBdr>
                <w:top w:val="none" w:sz="0" w:space="0" w:color="auto"/>
                <w:left w:val="none" w:sz="0" w:space="0" w:color="auto"/>
                <w:bottom w:val="none" w:sz="0" w:space="0" w:color="auto"/>
                <w:right w:val="none" w:sz="0" w:space="0" w:color="auto"/>
              </w:divBdr>
              <w:divsChild>
                <w:div w:id="983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3444">
      <w:bodyDiv w:val="1"/>
      <w:marLeft w:val="0"/>
      <w:marRight w:val="0"/>
      <w:marTop w:val="0"/>
      <w:marBottom w:val="0"/>
      <w:divBdr>
        <w:top w:val="none" w:sz="0" w:space="0" w:color="auto"/>
        <w:left w:val="none" w:sz="0" w:space="0" w:color="auto"/>
        <w:bottom w:val="none" w:sz="0" w:space="0" w:color="auto"/>
        <w:right w:val="none" w:sz="0" w:space="0" w:color="auto"/>
      </w:divBdr>
    </w:div>
    <w:div w:id="1820997868">
      <w:bodyDiv w:val="1"/>
      <w:marLeft w:val="0"/>
      <w:marRight w:val="0"/>
      <w:marTop w:val="0"/>
      <w:marBottom w:val="0"/>
      <w:divBdr>
        <w:top w:val="none" w:sz="0" w:space="0" w:color="auto"/>
        <w:left w:val="none" w:sz="0" w:space="0" w:color="auto"/>
        <w:bottom w:val="none" w:sz="0" w:space="0" w:color="auto"/>
        <w:right w:val="none" w:sz="0" w:space="0" w:color="auto"/>
      </w:divBdr>
      <w:divsChild>
        <w:div w:id="1001815512">
          <w:marLeft w:val="0"/>
          <w:marRight w:val="0"/>
          <w:marTop w:val="0"/>
          <w:marBottom w:val="0"/>
          <w:divBdr>
            <w:top w:val="none" w:sz="0" w:space="0" w:color="auto"/>
            <w:left w:val="none" w:sz="0" w:space="0" w:color="auto"/>
            <w:bottom w:val="none" w:sz="0" w:space="0" w:color="auto"/>
            <w:right w:val="none" w:sz="0" w:space="0" w:color="auto"/>
          </w:divBdr>
          <w:divsChild>
            <w:div w:id="969167064">
              <w:marLeft w:val="0"/>
              <w:marRight w:val="0"/>
              <w:marTop w:val="0"/>
              <w:marBottom w:val="0"/>
              <w:divBdr>
                <w:top w:val="none" w:sz="0" w:space="0" w:color="auto"/>
                <w:left w:val="none" w:sz="0" w:space="0" w:color="auto"/>
                <w:bottom w:val="none" w:sz="0" w:space="0" w:color="auto"/>
                <w:right w:val="none" w:sz="0" w:space="0" w:color="auto"/>
              </w:divBdr>
              <w:divsChild>
                <w:div w:id="937978785">
                  <w:marLeft w:val="0"/>
                  <w:marRight w:val="0"/>
                  <w:marTop w:val="0"/>
                  <w:marBottom w:val="0"/>
                  <w:divBdr>
                    <w:top w:val="none" w:sz="0" w:space="0" w:color="auto"/>
                    <w:left w:val="none" w:sz="0" w:space="0" w:color="auto"/>
                    <w:bottom w:val="none" w:sz="0" w:space="0" w:color="auto"/>
                    <w:right w:val="none" w:sz="0" w:space="0" w:color="auto"/>
                  </w:divBdr>
                </w:div>
              </w:divsChild>
            </w:div>
            <w:div w:id="1540120674">
              <w:marLeft w:val="0"/>
              <w:marRight w:val="0"/>
              <w:marTop w:val="0"/>
              <w:marBottom w:val="0"/>
              <w:divBdr>
                <w:top w:val="none" w:sz="0" w:space="0" w:color="auto"/>
                <w:left w:val="none" w:sz="0" w:space="0" w:color="auto"/>
                <w:bottom w:val="none" w:sz="0" w:space="0" w:color="auto"/>
                <w:right w:val="none" w:sz="0" w:space="0" w:color="auto"/>
              </w:divBdr>
              <w:divsChild>
                <w:div w:id="1566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2453">
      <w:bodyDiv w:val="1"/>
      <w:marLeft w:val="0"/>
      <w:marRight w:val="0"/>
      <w:marTop w:val="0"/>
      <w:marBottom w:val="0"/>
      <w:divBdr>
        <w:top w:val="none" w:sz="0" w:space="0" w:color="auto"/>
        <w:left w:val="none" w:sz="0" w:space="0" w:color="auto"/>
        <w:bottom w:val="none" w:sz="0" w:space="0" w:color="auto"/>
        <w:right w:val="none" w:sz="0" w:space="0" w:color="auto"/>
      </w:divBdr>
      <w:divsChild>
        <w:div w:id="1461460026">
          <w:marLeft w:val="0"/>
          <w:marRight w:val="0"/>
          <w:marTop w:val="0"/>
          <w:marBottom w:val="0"/>
          <w:divBdr>
            <w:top w:val="none" w:sz="0" w:space="0" w:color="auto"/>
            <w:left w:val="none" w:sz="0" w:space="0" w:color="auto"/>
            <w:bottom w:val="none" w:sz="0" w:space="0" w:color="auto"/>
            <w:right w:val="none" w:sz="0" w:space="0" w:color="auto"/>
          </w:divBdr>
          <w:divsChild>
            <w:div w:id="2115205801">
              <w:marLeft w:val="0"/>
              <w:marRight w:val="0"/>
              <w:marTop w:val="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c.boswell@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uardian.com/world/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klara.stein@taltech.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cg40@cam.ac.uk" TargetMode="External"/><Relationship Id="rId4" Type="http://schemas.openxmlformats.org/officeDocument/2006/relationships/settings" Target="settings.xml"/><Relationship Id="rId9" Type="http://schemas.openxmlformats.org/officeDocument/2006/relationships/hyperlink" Target="mailto:jack.corbett@mon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1EA0-B9BC-4FAA-9A80-315537F9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8785</Words>
  <Characters>50076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Corbett</dc:creator>
  <cp:keywords/>
  <dc:description/>
  <cp:lastModifiedBy>John Boswell</cp:lastModifiedBy>
  <cp:revision>4</cp:revision>
  <dcterms:created xsi:type="dcterms:W3CDTF">2024-10-26T01:54:00Z</dcterms:created>
  <dcterms:modified xsi:type="dcterms:W3CDTF">2024-10-28T09:10:00Z</dcterms:modified>
</cp:coreProperties>
</file>