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6C5C" w14:textId="33002B20" w:rsidR="006270B3" w:rsidRDefault="0076059C" w:rsidP="00B7453C">
      <w:pPr>
        <w:pStyle w:val="02AuthorSupplement"/>
      </w:pPr>
      <w:r w:rsidRPr="0076059C">
        <w:t>Single-step beam intensity and profile optimization using a 256×256 micromirror array and reinforcement learning</w:t>
      </w:r>
      <w:r w:rsidR="00C1651A" w:rsidRPr="00C1651A">
        <w:t>: supplemental document</w:t>
      </w:r>
    </w:p>
    <w:p w14:paraId="160BC5B7" w14:textId="73E322C9" w:rsidR="00C1651A" w:rsidRDefault="00225CB8" w:rsidP="00A25883">
      <w:pPr>
        <w:pStyle w:val="09BodyFirstParagraph"/>
      </w:pPr>
      <w:r w:rsidRPr="00225CB8">
        <w:t>The PPO implementation is adapted from the Stable-Baselines3 library</w:t>
      </w:r>
      <w:r w:rsidR="00B56562">
        <w:t xml:space="preserve"> </w:t>
      </w:r>
      <w:r w:rsidR="00B56562">
        <w:fldChar w:fldCharType="begin"/>
      </w:r>
      <w:r w:rsidR="00B56562">
        <w:instrText xml:space="preserve"> ADDIN EN.CITE &lt;EndNote&gt;&lt;Cite&gt;&lt;Author&gt;Raffin&lt;/Author&gt;&lt;Year&gt;2021&lt;/Year&gt;&lt;RecNum&gt;39&lt;/RecNum&gt;&lt;DisplayText&gt;[1]&lt;/DisplayText&gt;&lt;record&gt;&lt;rec-number&gt;39&lt;/rec-number&gt;&lt;foreign-keys&gt;&lt;key app="EN" db-id="z9w2dtspsaxxx1e525ip5vddt9aatsx5va5e" timestamp="1718125131"&gt;39&lt;/key&gt;&lt;/foreign-keys&gt;&lt;ref-type name="Journal Article"&gt;17&lt;/ref-type&gt;&lt;contributors&gt;&lt;authors&gt;&lt;author&gt;Raffin, A.&lt;/author&gt;&lt;author&gt;Hi, A.&lt;/author&gt;&lt;author&gt;Gleave, A.&lt;/author&gt;&lt;author&gt;Kanervisto, A.&lt;/author&gt;&lt;author&gt;Ernestus, M.&lt;/author&gt;&lt;author&gt;Dormann, N.&lt;/author&gt;&lt;/authors&gt;&lt;/contributors&gt;&lt;auth-address&gt;German Aerosp Ctr DLR, Robot &amp;amp; Mechatron Ctr RMC, Wessling, Germany&amp;#xD;Univ Paris Saclay, Interact Robot Lab, CEA, Palaiseau, France&amp;#xD;Univ Calif Berkeley, Elect Engn &amp;amp; Comp Sci, Berkeley, CA USA&amp;#xD;Univ Eastern Finland, Sch Comp, Joensuu, Finland&amp;#xD;Kiteswarms GmbH, Freiburg, Germany&lt;/auth-address&gt;&lt;titles&gt;&lt;title&gt;Stable-Baselines3: Reliable Reinforcement Learning Implementations&lt;/title&gt;&lt;secondary-title&gt;Journal of Machine Learning Research&lt;/secondary-title&gt;&lt;alt-title&gt;J Mach Learn Res&lt;/alt-title&gt;&lt;/titles&gt;&lt;periodical&gt;&lt;full-title&gt;Journal of Machine Learning Research&lt;/full-title&gt;&lt;abbr-1&gt;J Mach Learn Res&lt;/abbr-1&gt;&lt;/periodical&gt;&lt;alt-periodical&gt;&lt;full-title&gt;Journal of Machine Learning Research&lt;/full-title&gt;&lt;abbr-1&gt;J Mach Learn Res&lt;/abbr-1&gt;&lt;/alt-periodical&gt;&lt;pages&gt;1-8&lt;/pages&gt;&lt;volume&gt;22&lt;/volume&gt;&lt;keywords&gt;&lt;keyword&gt;reinforcement learning&lt;/keyword&gt;&lt;keyword&gt;baselines&lt;/keyword&gt;&lt;keyword&gt;software&lt;/keyword&gt;&lt;keyword&gt;open-source&lt;/keyword&gt;&lt;keyword&gt;python&lt;/keyword&gt;&lt;keyword&gt;pytorch&lt;/keyword&gt;&lt;/keywords&gt;&lt;dates&gt;&lt;year&gt;2021&lt;/year&gt;&lt;/dates&gt;&lt;isbn&gt;1532-4435&lt;/isbn&gt;&lt;accession-num&gt;WOS:000726706300001&lt;/accession-num&gt;&lt;urls&gt;&lt;related-urls&gt;&lt;url&gt;&amp;lt;Go to ISI&amp;gt;://WOS:000726706300001&lt;/url&gt;&lt;/related-urls&gt;&lt;/urls&gt;&lt;language&gt;English&lt;/language&gt;&lt;/record&gt;&lt;/Cite&gt;&lt;/EndNote&gt;</w:instrText>
      </w:r>
      <w:r w:rsidR="00B56562">
        <w:fldChar w:fldCharType="separate"/>
      </w:r>
      <w:r w:rsidR="00B56562">
        <w:rPr>
          <w:noProof/>
        </w:rPr>
        <w:t>[1]</w:t>
      </w:r>
      <w:r w:rsidR="00B56562">
        <w:fldChar w:fldCharType="end"/>
      </w:r>
      <w:r w:rsidRPr="00225CB8">
        <w:t>. The mapping function comprises three components: a shared block, an actor block, and a critic block. The structures of these blocks are detailed in Table S2, Table S3, and Table S4, respectively. The design of the mapping function is inspired by the ConvNeXt-v2 architecture</w:t>
      </w:r>
      <w:r w:rsidR="00B56562">
        <w:t xml:space="preserve"> </w:t>
      </w:r>
      <w:r w:rsidR="00B56562">
        <w:fldChar w:fldCharType="begin"/>
      </w:r>
      <w:r w:rsidR="00B56562">
        <w:instrText xml:space="preserve"> ADDIN EN.CITE &lt;EndNote&gt;&lt;Cite&gt;&lt;Author&gt;Woo&lt;/Author&gt;&lt;Year&gt;2023&lt;/Year&gt;&lt;RecNum&gt;40&lt;/RecNum&gt;&lt;DisplayText&gt;[2]&lt;/DisplayText&gt;&lt;record&gt;&lt;rec-number&gt;40&lt;/rec-number&gt;&lt;foreign-keys&gt;&lt;key app="EN" db-id="z9w2dtspsaxxx1e525ip5vddt9aatsx5va5e" timestamp="1718125217"&gt;40&lt;/key&gt;&lt;/foreign-keys&gt;&lt;ref-type name="Journal Article"&gt;17&lt;/ref-type&gt;&lt;contributors&gt;&lt;authors&gt;&lt;author&gt;Woo, S.&lt;/author&gt;&lt;author&gt;Debnath, S.&lt;/author&gt;&lt;author&gt;Hu, R. H.&lt;/author&gt;&lt;author&gt;Chen, X. L.&lt;/author&gt;&lt;author&gt;Liu, Z.&lt;/author&gt;&lt;author&gt;Kweon, I. S.&lt;/author&gt;&lt;author&gt;Xie, S. N.&lt;/author&gt;&lt;/authors&gt;&lt;/contributors&gt;&lt;auth-address&gt;Korea Adv Inst Sci &amp;amp; Technol, Seoul, South Korea&amp;#xD;Meta AI, FAIR, Menlo Pk, CA USA&amp;#xD;NYU, New York, NY USA&lt;/auth-address&gt;&lt;titles&gt;&lt;title&gt;ConvNeXt V2: Co-designing and Scaling ConvNets with Masked Autoencoders&lt;/title&gt;&lt;secondary-title&gt;2023 Ieee/Cvf Conference on Computer Vision and Pattern Recognition (Cvpr)&lt;/secondary-title&gt;&lt;alt-title&gt;Proc Cvpr Ieee&lt;/alt-title&gt;&lt;/titles&gt;&lt;alt-periodical&gt;&lt;full-title&gt;Proceedings of the 2004 Ieee Computer Society Conference on Computer Vision and Pattern Recognition, Vol 1&lt;/full-title&gt;&lt;abbr-1&gt;Proc Cvpr Ieee&lt;/abbr-1&gt;&lt;/alt-periodical&gt;&lt;pages&gt;16133-16142&lt;/pages&gt;&lt;dates&gt;&lt;year&gt;2023&lt;/year&gt;&lt;/dates&gt;&lt;isbn&gt;1063-6919&lt;/isbn&gt;&lt;accession-num&gt;WOS:001062531300013&lt;/accession-num&gt;&lt;urls&gt;&lt;related-urls&gt;&lt;url&gt;&amp;lt;Go to ISI&amp;gt;://WOS:001062531300013&lt;/url&gt;&lt;/related-urls&gt;&lt;/urls&gt;&lt;electronic-resource-num&gt;10.1109/Cvpr52729.2023.01548&lt;/electronic-resource-num&gt;&lt;language&gt;English&lt;/language&gt;&lt;/record&gt;&lt;/Cite&gt;&lt;/EndNote&gt;</w:instrText>
      </w:r>
      <w:r w:rsidR="00B56562">
        <w:fldChar w:fldCharType="separate"/>
      </w:r>
      <w:r w:rsidR="00B56562">
        <w:rPr>
          <w:noProof/>
        </w:rPr>
        <w:t>[2]</w:t>
      </w:r>
      <w:r w:rsidR="00B56562">
        <w:fldChar w:fldCharType="end"/>
      </w:r>
      <w:r w:rsidRPr="00225CB8">
        <w:t xml:space="preserve">, with its basic block structure provided in Table S1. The hyperparameters used for training the </w:t>
      </w:r>
      <w:r>
        <w:t>models</w:t>
      </w:r>
      <w:r w:rsidRPr="00225CB8">
        <w:t xml:space="preserve"> are detailed in Table S5.</w:t>
      </w:r>
    </w:p>
    <w:p w14:paraId="3AE4963C" w14:textId="6E106E4B" w:rsidR="00225CB8" w:rsidRDefault="001A15C7" w:rsidP="00225CB8">
      <w:pPr>
        <w:pStyle w:val="10BodySubsequentParagraph"/>
      </w:pPr>
      <w:r w:rsidRPr="001A15C7">
        <w:t>The output of the actor has a shape of 2×256×256, to which a pixel-wise Softmax function is applied.</w:t>
      </w:r>
      <w:r w:rsidR="009C73E9">
        <w:t xml:space="preserve"> </w:t>
      </w:r>
      <w:r w:rsidRPr="001A15C7">
        <w:t>The Softmax function is defined as</w:t>
      </w:r>
      <w:r w:rsidR="004D470F">
        <w:t xml:space="preserve"> </w:t>
      </w:r>
      <m:oMath>
        <m:r>
          <w:rPr>
            <w:rFonts w:ascii="Cambria Math" w:hAnsi="Cambria Math"/>
          </w:rPr>
          <m:t>Softmax(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sup>
            </m:sSup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</m:sSup>
              </m:e>
            </m:nary>
          </m:den>
        </m:f>
      </m:oMath>
      <w:r w:rsidR="009C73E9">
        <w:t xml:space="preserve">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D470F">
        <w:t xml:space="preserve"> where </w:t>
      </w:r>
      <m:oMath>
        <m:r>
          <w:rPr>
            <w:rFonts w:ascii="Cambria Math" w:hAnsi="Cambria Math"/>
          </w:rPr>
          <m:t>i∈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4D470F">
        <w:t xml:space="preserve"> and </w:t>
      </w:r>
      <m:oMath>
        <m:r>
          <w:rPr>
            <w:rFonts w:ascii="Cambria Math" w:hAnsi="Cambria Math"/>
          </w:rPr>
          <m:t>0&lt;i≤n</m:t>
        </m:r>
      </m:oMath>
      <w:r w:rsidR="004D470F">
        <w:t xml:space="preserve"> </w:t>
      </w:r>
      <w:r w:rsidR="006555A7">
        <w:t>w</w:t>
      </w:r>
      <w:r w:rsidR="004D470F">
        <w:t>ith</w:t>
      </w:r>
      <w:r w:rsidR="006555A7">
        <w:t xml:space="preserve"> </w:t>
      </w:r>
      <m:oMath>
        <m:r>
          <w:rPr>
            <w:rFonts w:ascii="Cambria Math" w:hAnsi="Cambria Math"/>
          </w:rPr>
          <m:t>n=2</m:t>
        </m:r>
      </m:oMath>
      <w:r w:rsidR="004D470F">
        <w:t>.</w:t>
      </w:r>
      <w:r w:rsidR="009C73E9">
        <w:t xml:space="preserve"> </w:t>
      </w:r>
      <w:r w:rsidR="004D470F" w:rsidRPr="004D470F">
        <w:t xml:space="preserve">This </w:t>
      </w:r>
      <w:r w:rsidR="004D470F">
        <w:t>function</w:t>
      </w:r>
      <w:r w:rsidR="004D470F" w:rsidRPr="004D470F">
        <w:t xml:space="preserve"> </w:t>
      </w:r>
      <w:r w:rsidR="004D470F">
        <w:t>map</w:t>
      </w:r>
      <w:r w:rsidR="004D470F" w:rsidRPr="004D470F">
        <w:t xml:space="preserve">s the pixel-wise pair of real numbers from the </w:t>
      </w:r>
      <w:r w:rsidR="004D470F">
        <w:t>actor output</w:t>
      </w:r>
      <w:r w:rsidR="004D470F" w:rsidRPr="004D470F">
        <w:t xml:space="preserve"> into a pair of values strictly bounded between 0 and 1</w:t>
      </w:r>
      <w:r w:rsidR="006555A7">
        <w:t xml:space="preserve"> (i.e.,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Sotfmax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∙</m:t>
                </m:r>
              </m:e>
            </m:d>
            <m:r>
              <m:rPr>
                <m:scr m:val="double-struck"/>
              </m:rPr>
              <w:rPr>
                <w:rFonts w:ascii="Cambria Math" w:hAnsi="Cambria Math"/>
              </w:rPr>
              <m:t>:R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555A7">
        <w:t xml:space="preserve">). </w:t>
      </w:r>
      <w:r w:rsidR="004D470F" w:rsidRPr="004D470F">
        <w:t>Consequently, both</w:t>
      </w:r>
      <w:r w:rsidR="006555A7">
        <w:t xml:space="preserve"> </w:t>
      </w:r>
      <m:oMath>
        <m:r>
          <w:rPr>
            <w:rFonts w:ascii="Cambria Math" w:hAnsi="Cambria Math"/>
          </w:rPr>
          <m:t>p</m:t>
        </m:r>
      </m:oMath>
      <w:r w:rsidR="006555A7">
        <w:t xml:space="preserve"> and </w:t>
      </w:r>
      <m:oMath>
        <m:r>
          <w:rPr>
            <w:rFonts w:ascii="Cambria Math" w:hAnsi="Cambria Math"/>
          </w:rPr>
          <m:t>1-p</m:t>
        </m:r>
      </m:oMath>
      <w:r w:rsidR="006555A7">
        <w:t xml:space="preserve"> </w:t>
      </w:r>
      <w:r w:rsidR="004D470F" w:rsidRPr="004D470F">
        <w:t>are parameterized for a Bernoulli distribution</w:t>
      </w:r>
      <w:r w:rsidR="009A6B85">
        <w:t xml:space="preserve">. </w:t>
      </w:r>
      <w:r w:rsidR="004D470F" w:rsidRPr="004D470F">
        <w:t>This approach differs from the common method of using a Sigmoid function</w:t>
      </w:r>
      <w:r w:rsidR="009A6B85">
        <w:t xml:space="preserve"> (i.e., </w:t>
      </w:r>
      <m:oMath>
        <m:r>
          <w:rPr>
            <w:rFonts w:ascii="Cambria Math" w:hAnsi="Cambria Math"/>
          </w:rPr>
          <m:t>Sigmoid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den>
        </m:f>
      </m:oMath>
      <w:r w:rsidR="009A6B85">
        <w:t>)</w:t>
      </w:r>
      <w:r w:rsidR="008016EA">
        <w:t>,</w:t>
      </w:r>
      <w:r w:rsidR="004D470F">
        <w:t xml:space="preserve"> </w:t>
      </w:r>
      <w:r w:rsidR="004D470F" w:rsidRPr="004D470F">
        <w:t>which requires only a single parameter</w:t>
      </w:r>
      <w:r w:rsidR="004D470F">
        <w:t xml:space="preserve"> </w:t>
      </w:r>
      <m:oMath>
        <m:r>
          <w:rPr>
            <w:rFonts w:ascii="Cambria Math" w:hAnsi="Cambria Math"/>
          </w:rPr>
          <m:t>p</m:t>
        </m:r>
      </m:oMath>
      <w:r w:rsidR="009A6B85">
        <w:t xml:space="preserve"> </w:t>
      </w:r>
      <w:r w:rsidR="002A15C8" w:rsidRPr="002A15C8">
        <w:t xml:space="preserve">to parameterize a Bernoulli distribution. Our empirical study </w:t>
      </w:r>
      <w:r w:rsidR="002A15C8">
        <w:t>suggest</w:t>
      </w:r>
      <w:r w:rsidR="002A15C8" w:rsidRPr="002A15C8">
        <w:t>s that the Softmax approach leads to more stable training, potentially due to the additional parameterization of</w:t>
      </w:r>
      <w:r w:rsidR="009A6B85">
        <w:t xml:space="preserve"> </w:t>
      </w:r>
      <m:oMath>
        <m:r>
          <w:rPr>
            <w:rFonts w:ascii="Cambria Math" w:hAnsi="Cambria Math"/>
          </w:rPr>
          <m:t>1-p</m:t>
        </m:r>
      </m:oMath>
      <w:r w:rsidR="009A6B85">
        <w:t xml:space="preserve"> </w:t>
      </w:r>
      <w:r w:rsidR="002A15C8" w:rsidRPr="002A15C8">
        <w:t>which offers enhanced stability against random gradient fluctuations during training</w:t>
      </w:r>
      <w:r>
        <w:t>.</w:t>
      </w:r>
    </w:p>
    <w:p w14:paraId="78462E14" w14:textId="63D8E2D5" w:rsidR="002A15C8" w:rsidRPr="00225CB8" w:rsidRDefault="004459BC" w:rsidP="00225CB8">
      <w:pPr>
        <w:pStyle w:val="10BodySubsequentParagraph"/>
      </w:pPr>
      <w:r w:rsidRPr="004459BC">
        <w:t>The training curves for both the “flat” model and the “UoS” model are presented in Fig.</w:t>
      </w:r>
      <w:r>
        <w:t> </w:t>
      </w:r>
      <w:r w:rsidRPr="004459BC">
        <w:t xml:space="preserve">S1. In this </w:t>
      </w:r>
      <w:r>
        <w:t>figure</w:t>
      </w:r>
      <w:r w:rsidRPr="004459BC">
        <w:t>, the reward is normalized by the total number of micromirrors</w:t>
      </w:r>
      <w:r>
        <w:t xml:space="preserve"> (i.e., 65536)</w:t>
      </w:r>
      <w:r w:rsidRPr="004459BC">
        <w:t>, making it a measure of the average pixel-wise absolute difference between</w:t>
      </w:r>
      <w:r w:rsidR="00B56562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mod</m:t>
            </m:r>
          </m:sub>
        </m:sSub>
      </m:oMath>
      <w:r w:rsidR="00B56562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target</m:t>
            </m:r>
          </m:sub>
        </m:sSub>
      </m:oMath>
      <w:r w:rsidR="00B56562">
        <w:t>.</w:t>
      </w:r>
    </w:p>
    <w:p w14:paraId="01C510AC" w14:textId="77C69DF4" w:rsidR="003804D0" w:rsidRDefault="003804D0" w:rsidP="003804D0">
      <w:pPr>
        <w:pStyle w:val="14TableCaption"/>
      </w:pPr>
      <w:r>
        <w:t>Table S</w:t>
      </w:r>
      <w:r w:rsidR="00D46ADE">
        <w:t>1</w:t>
      </w:r>
      <w:r>
        <w:t>. ConvNeXt Block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417"/>
        <w:gridCol w:w="1417"/>
        <w:gridCol w:w="2891"/>
      </w:tblGrid>
      <w:tr w:rsidR="003804D0" w14:paraId="6402B81F" w14:textId="77777777" w:rsidTr="00A83C3E">
        <w:trPr>
          <w:jc w:val="center"/>
        </w:trPr>
        <w:tc>
          <w:tcPr>
            <w:tcW w:w="1757" w:type="dxa"/>
            <w:tcBorders>
              <w:left w:val="nil"/>
              <w:bottom w:val="single" w:sz="4" w:space="0" w:color="auto"/>
            </w:tcBorders>
          </w:tcPr>
          <w:p w14:paraId="001D46BE" w14:textId="77777777" w:rsidR="003804D0" w:rsidRDefault="003804D0" w:rsidP="00FC0C18">
            <w:pPr>
              <w:pStyle w:val="15TableBody"/>
              <w:jc w:val="center"/>
            </w:pPr>
            <w:r>
              <w:t>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2F9999" w14:textId="77777777" w:rsidR="003804D0" w:rsidRDefault="003804D0" w:rsidP="00FC0C18">
            <w:pPr>
              <w:pStyle w:val="15TableBody"/>
              <w:jc w:val="center"/>
            </w:pPr>
            <w:r>
              <w:t>Input Shape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248ABA" w14:textId="77777777" w:rsidR="003804D0" w:rsidRDefault="003804D0" w:rsidP="00FC0C18">
            <w:pPr>
              <w:pStyle w:val="15TableBody"/>
              <w:jc w:val="center"/>
            </w:pPr>
            <w:r>
              <w:t>Output Shape</w:t>
            </w:r>
          </w:p>
        </w:tc>
        <w:tc>
          <w:tcPr>
            <w:tcW w:w="2891" w:type="dxa"/>
            <w:tcBorders>
              <w:bottom w:val="single" w:sz="4" w:space="0" w:color="auto"/>
              <w:right w:val="nil"/>
            </w:tcBorders>
          </w:tcPr>
          <w:p w14:paraId="2BEAA683" w14:textId="77777777" w:rsidR="003804D0" w:rsidRDefault="003804D0" w:rsidP="00FC0C18">
            <w:pPr>
              <w:pStyle w:val="15TableBody"/>
              <w:jc w:val="center"/>
            </w:pPr>
            <w:r>
              <w:t>Specifications</w:t>
            </w:r>
          </w:p>
        </w:tc>
      </w:tr>
      <w:tr w:rsidR="003804D0" w14:paraId="753D1EBB" w14:textId="77777777" w:rsidTr="00A83C3E">
        <w:trPr>
          <w:jc w:val="center"/>
        </w:trPr>
        <w:tc>
          <w:tcPr>
            <w:tcW w:w="1757" w:type="dxa"/>
            <w:tcBorders>
              <w:left w:val="nil"/>
              <w:bottom w:val="nil"/>
            </w:tcBorders>
          </w:tcPr>
          <w:p w14:paraId="575E6782" w14:textId="531ECA33" w:rsidR="003804D0" w:rsidRDefault="00A83C3E" w:rsidP="00FC0C18">
            <w:pPr>
              <w:pStyle w:val="15TableBody"/>
              <w:jc w:val="center"/>
            </w:pPr>
            <w:r>
              <w:t>D</w:t>
            </w:r>
            <w:r w:rsidRPr="00A83C3E">
              <w:t>epth</w:t>
            </w:r>
            <w:r>
              <w:t>-</w:t>
            </w:r>
            <w:r w:rsidRPr="00A83C3E">
              <w:t xml:space="preserve">wise </w:t>
            </w:r>
            <w:r w:rsidR="003804D0">
              <w:t>Conv Layer</w:t>
            </w:r>
          </w:p>
        </w:tc>
        <w:tc>
          <w:tcPr>
            <w:tcW w:w="1417" w:type="dxa"/>
            <w:tcBorders>
              <w:bottom w:val="nil"/>
            </w:tcBorders>
          </w:tcPr>
          <w:p w14:paraId="5BB5D5CB" w14:textId="0742BEE5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1417" w:type="dxa"/>
            <w:tcBorders>
              <w:bottom w:val="nil"/>
            </w:tcBorders>
          </w:tcPr>
          <w:p w14:paraId="69D7B857" w14:textId="7A973D07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2891" w:type="dxa"/>
            <w:tcBorders>
              <w:bottom w:val="nil"/>
              <w:right w:val="nil"/>
            </w:tcBorders>
          </w:tcPr>
          <w:p w14:paraId="13C7DB84" w14:textId="2D04A911" w:rsidR="003804D0" w:rsidRDefault="003804D0" w:rsidP="00FC0C18">
            <w:pPr>
              <w:pStyle w:val="15TableBody"/>
              <w:jc w:val="center"/>
            </w:pPr>
            <w:r>
              <w:rPr>
                <w:rFonts w:cs="Times New Roman"/>
              </w:rPr>
              <w:t>Conv</w:t>
            </w:r>
            <w:r w:rsidR="00A83C3E">
              <w:rPr>
                <w:rFonts w:cs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n×n×7×7</m:t>
              </m:r>
            </m:oMath>
            <w:r>
              <w:rPr>
                <w:rFonts w:cs="Times New Roman"/>
              </w:rPr>
              <w:t xml:space="preserve">, Stride </w:t>
            </w:r>
            <w:r w:rsidR="00A83C3E">
              <w:rPr>
                <w:rFonts w:cs="Times New Roman"/>
              </w:rPr>
              <w:t xml:space="preserve">1, Groups </w:t>
            </w:r>
            <m:oMath>
              <m:r>
                <w:rPr>
                  <w:rFonts w:ascii="Cambria Math" w:hAnsi="Cambria Math" w:cs="Times New Roman"/>
                </w:rPr>
                <m:t>n</m:t>
              </m:r>
            </m:oMath>
          </w:p>
        </w:tc>
      </w:tr>
      <w:tr w:rsidR="003804D0" w14:paraId="66D888B0" w14:textId="77777777" w:rsidTr="00A83C3E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44D0EC96" w14:textId="454F1322" w:rsidR="003804D0" w:rsidRDefault="00A83C3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110BB0" w14:textId="19C1294D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FA2693" w14:textId="6F69826D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2DA67B64" w14:textId="77777777" w:rsidR="003804D0" w:rsidRDefault="003804D0" w:rsidP="00FC0C18">
            <w:pPr>
              <w:pStyle w:val="15TableBody"/>
              <w:jc w:val="center"/>
            </w:pPr>
            <w:r>
              <w:t>-</w:t>
            </w:r>
          </w:p>
        </w:tc>
      </w:tr>
      <w:tr w:rsidR="003804D0" w14:paraId="4E9B1A6A" w14:textId="77777777" w:rsidTr="00A83C3E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1C00AE38" w14:textId="0C836662" w:rsidR="003804D0" w:rsidRDefault="00A83C3E" w:rsidP="00FC0C18">
            <w:pPr>
              <w:pStyle w:val="15TableBody"/>
              <w:jc w:val="center"/>
            </w:pPr>
            <w:r>
              <w:t>Point-</w:t>
            </w:r>
            <w:r w:rsidRPr="00A83C3E">
              <w:t xml:space="preserve">wise </w:t>
            </w: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284B7F" w14:textId="1D94F903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E526F8" w14:textId="4C354802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4n×m×m</m:t>
                </m:r>
              </m:oMath>
            </m:oMathPara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2F14DE26" w14:textId="4F307FB9" w:rsidR="003804D0" w:rsidRDefault="00A83C3E" w:rsidP="00FC0C18">
            <w:pPr>
              <w:pStyle w:val="15TableBody"/>
              <w:jc w:val="center"/>
            </w:pPr>
            <w:r>
              <w:rPr>
                <w:rFonts w:cs="Times New Roman"/>
              </w:rPr>
              <w:t xml:space="preserve">Conv </w:t>
            </w:r>
            <m:oMath>
              <m:r>
                <w:rPr>
                  <w:rFonts w:ascii="Cambria Math" w:hAnsi="Cambria Math" w:cs="Times New Roman"/>
                </w:rPr>
                <m:t>4</m:t>
              </m:r>
              <m:r>
                <w:rPr>
                  <w:rFonts w:ascii="Cambria Math" w:hAnsi="Cambria Math"/>
                </w:rPr>
                <m:t>n×n×1×1</m:t>
              </m:r>
            </m:oMath>
            <w:r>
              <w:rPr>
                <w:rFonts w:cs="Times New Roman"/>
              </w:rPr>
              <w:t>, Stride 1, Groups 1</w:t>
            </w:r>
          </w:p>
        </w:tc>
      </w:tr>
      <w:tr w:rsidR="003804D0" w14:paraId="12CF11C4" w14:textId="77777777" w:rsidTr="00A83C3E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2F5140B5" w14:textId="3C3DA7FC" w:rsidR="003804D0" w:rsidRDefault="00A83C3E" w:rsidP="00FC0C18">
            <w:pPr>
              <w:pStyle w:val="15TableBody"/>
              <w:jc w:val="center"/>
            </w:pPr>
            <w:r>
              <w:t>GELU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2C1E51" w14:textId="09782308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4n×m×m</m:t>
                </m:r>
              </m:oMath>
            </m:oMathPara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93FCF7" w14:textId="3F98B1B4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4n×m×m</m:t>
                </m:r>
              </m:oMath>
            </m:oMathPara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365C6D04" w14:textId="77777777" w:rsidR="003804D0" w:rsidRDefault="003804D0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3804D0" w14:paraId="5F347E9B" w14:textId="77777777" w:rsidTr="00A83C3E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2CE9417B" w14:textId="2D82E821" w:rsidR="003804D0" w:rsidRDefault="00A83C3E" w:rsidP="00FC0C18">
            <w:pPr>
              <w:pStyle w:val="15TableBody"/>
              <w:jc w:val="center"/>
            </w:pPr>
            <w:r>
              <w:t>GRN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81C4C8" w14:textId="16542809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4n×m×m</m:t>
                </m:r>
              </m:oMath>
            </m:oMathPara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66EFDF" w14:textId="0628BAC1" w:rsidR="003804D0" w:rsidRDefault="00A83C3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4n×m×m</m:t>
                </m:r>
              </m:oMath>
            </m:oMathPara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640CEEDD" w14:textId="52849268" w:rsidR="003804D0" w:rsidRDefault="00A83C3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3804D0" w14:paraId="21AD51F0" w14:textId="77777777" w:rsidTr="00D46ADE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7BE9F6D8" w14:textId="27E61120" w:rsidR="003804D0" w:rsidRDefault="00D46ADE" w:rsidP="00FC0C18">
            <w:pPr>
              <w:pStyle w:val="15TableBody"/>
              <w:jc w:val="center"/>
            </w:pPr>
            <w:r>
              <w:t>Point-</w:t>
            </w:r>
            <w:r w:rsidRPr="00A83C3E">
              <w:t xml:space="preserve">wise </w:t>
            </w: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AFA3F2" w14:textId="2984DCF1" w:rsidR="003804D0" w:rsidRDefault="00D46AD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4n×m×m</m:t>
                </m:r>
              </m:oMath>
            </m:oMathPara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314EE9" w14:textId="76E27170" w:rsidR="003804D0" w:rsidRDefault="00D46ADE" w:rsidP="00FC0C18">
            <w:pPr>
              <w:pStyle w:val="15TableBody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78AD0BDF" w14:textId="0BC737BC" w:rsidR="003804D0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Conv </w:t>
            </w:r>
            <m:oMath>
              <m:r>
                <w:rPr>
                  <w:rFonts w:ascii="Cambria Math" w:hAnsi="Cambria Math"/>
                </w:rPr>
                <m:t>n×4n×1×1</m:t>
              </m:r>
            </m:oMath>
            <w:r>
              <w:rPr>
                <w:rFonts w:cs="Times New Roman"/>
              </w:rPr>
              <w:t>, Stride 1, Groups 1</w:t>
            </w:r>
          </w:p>
        </w:tc>
      </w:tr>
      <w:tr w:rsidR="00D46ADE" w14:paraId="6E53D426" w14:textId="77777777" w:rsidTr="00A83C3E">
        <w:trPr>
          <w:jc w:val="center"/>
        </w:trPr>
        <w:tc>
          <w:tcPr>
            <w:tcW w:w="1757" w:type="dxa"/>
            <w:tcBorders>
              <w:top w:val="nil"/>
              <w:left w:val="nil"/>
            </w:tcBorders>
          </w:tcPr>
          <w:p w14:paraId="547C5C30" w14:textId="513D1179" w:rsidR="00D46ADE" w:rsidRDefault="00D46ADE" w:rsidP="00FC0C18">
            <w:pPr>
              <w:pStyle w:val="15TableBody"/>
              <w:jc w:val="center"/>
            </w:pPr>
            <w:r>
              <w:t>Skip Connection</w:t>
            </w:r>
          </w:p>
        </w:tc>
        <w:tc>
          <w:tcPr>
            <w:tcW w:w="1417" w:type="dxa"/>
            <w:tcBorders>
              <w:top w:val="nil"/>
            </w:tcBorders>
          </w:tcPr>
          <w:p w14:paraId="41E97BC6" w14:textId="4F7FB0F7" w:rsidR="00D46ADE" w:rsidRDefault="00D46ADE" w:rsidP="00FC0C18">
            <w:pPr>
              <w:pStyle w:val="15TableBody"/>
              <w:jc w:val="center"/>
              <w:rPr>
                <w:rFonts w:eastAsia="Times New Roman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1417" w:type="dxa"/>
            <w:tcBorders>
              <w:top w:val="nil"/>
            </w:tcBorders>
          </w:tcPr>
          <w:p w14:paraId="353E28B5" w14:textId="70B4CA7F" w:rsidR="00D46ADE" w:rsidRDefault="00D46ADE" w:rsidP="00FC0C18">
            <w:pPr>
              <w:pStyle w:val="15TableBody"/>
              <w:jc w:val="center"/>
              <w:rPr>
                <w:rFonts w:eastAsia="Times New Roman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n×m×m</m:t>
                </m:r>
              </m:oMath>
            </m:oMathPara>
          </w:p>
        </w:tc>
        <w:tc>
          <w:tcPr>
            <w:tcW w:w="2891" w:type="dxa"/>
            <w:tcBorders>
              <w:top w:val="nil"/>
              <w:right w:val="nil"/>
            </w:tcBorders>
          </w:tcPr>
          <w:p w14:paraId="2CAC7010" w14:textId="62C95103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1909ECF2" w14:textId="26912ED8" w:rsidR="00D46ADE" w:rsidRDefault="00D46ADE" w:rsidP="00D46ADE">
      <w:pPr>
        <w:pStyle w:val="14TableCaption"/>
      </w:pPr>
      <w:r>
        <w:t>Table S2. Network Structure of the Shared Layers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2891"/>
      </w:tblGrid>
      <w:tr w:rsidR="00D46ADE" w14:paraId="0DEE6DC3" w14:textId="77777777" w:rsidTr="00FC0C18">
        <w:trPr>
          <w:jc w:val="center"/>
        </w:trPr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2CD3C0E1" w14:textId="77777777" w:rsidR="00D46ADE" w:rsidRDefault="00D46ADE" w:rsidP="00FC0C18">
            <w:pPr>
              <w:pStyle w:val="15TableBody"/>
              <w:jc w:val="center"/>
            </w:pPr>
            <w:r>
              <w:t>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9B3DB8" w14:textId="77777777" w:rsidR="00D46ADE" w:rsidRDefault="00D46ADE" w:rsidP="00FC0C18">
            <w:pPr>
              <w:pStyle w:val="15TableBody"/>
              <w:jc w:val="center"/>
            </w:pPr>
            <w:r>
              <w:t>Input Shape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9BAEB6" w14:textId="77777777" w:rsidR="00D46ADE" w:rsidRDefault="00D46ADE" w:rsidP="00FC0C18">
            <w:pPr>
              <w:pStyle w:val="15TableBody"/>
              <w:jc w:val="center"/>
            </w:pPr>
            <w:r>
              <w:t>Output Shape</w:t>
            </w:r>
          </w:p>
        </w:tc>
        <w:tc>
          <w:tcPr>
            <w:tcW w:w="2891" w:type="dxa"/>
            <w:tcBorders>
              <w:bottom w:val="single" w:sz="4" w:space="0" w:color="auto"/>
              <w:right w:val="nil"/>
            </w:tcBorders>
          </w:tcPr>
          <w:p w14:paraId="778A410C" w14:textId="77777777" w:rsidR="00D46ADE" w:rsidRDefault="00D46ADE" w:rsidP="00FC0C18">
            <w:pPr>
              <w:pStyle w:val="15TableBody"/>
              <w:jc w:val="center"/>
            </w:pPr>
            <w:r>
              <w:t>Specifications</w:t>
            </w:r>
          </w:p>
        </w:tc>
      </w:tr>
      <w:tr w:rsidR="00D46ADE" w14:paraId="057BC952" w14:textId="77777777" w:rsidTr="00FC0C18">
        <w:trPr>
          <w:jc w:val="center"/>
        </w:trPr>
        <w:tc>
          <w:tcPr>
            <w:tcW w:w="1701" w:type="dxa"/>
            <w:tcBorders>
              <w:left w:val="nil"/>
              <w:bottom w:val="nil"/>
            </w:tcBorders>
          </w:tcPr>
          <w:p w14:paraId="0EF583D2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bottom w:val="nil"/>
            </w:tcBorders>
          </w:tcPr>
          <w:p w14:paraId="7BCEC8AE" w14:textId="1F7E01C9" w:rsidR="00D46ADE" w:rsidRDefault="00D46ADE" w:rsidP="00FC0C18">
            <w:pPr>
              <w:pStyle w:val="15TableBody"/>
              <w:jc w:val="center"/>
            </w:pPr>
            <w:r>
              <w:t>1</w:t>
            </w:r>
            <w:r w:rsidR="00D66A3B">
              <w:t>(</w:t>
            </w:r>
            <w:proofErr w:type="gramStart"/>
            <w:r w:rsidR="00D66A3B">
              <w:t>2)</w:t>
            </w:r>
            <w:r>
              <w:rPr>
                <w:rFonts w:cs="Times New Roman"/>
              </w:rPr>
              <w:t>×</w:t>
            </w:r>
            <w:proofErr w:type="gramEnd"/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1417" w:type="dxa"/>
            <w:tcBorders>
              <w:bottom w:val="nil"/>
            </w:tcBorders>
          </w:tcPr>
          <w:p w14:paraId="46F5C0A8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2891" w:type="dxa"/>
            <w:tcBorders>
              <w:bottom w:val="nil"/>
              <w:right w:val="nil"/>
            </w:tcBorders>
          </w:tcPr>
          <w:p w14:paraId="5CECDA33" w14:textId="1AD6C7ED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Conv</w:t>
            </w:r>
            <w:r>
              <w:t xml:space="preserve"> 1</w:t>
            </w:r>
            <w:r w:rsidR="00D66A3B">
              <w:t>(</w:t>
            </w:r>
            <w:proofErr w:type="gramStart"/>
            <w:r w:rsidR="00D66A3B">
              <w:t>2)</w:t>
            </w:r>
            <w:r>
              <w:rPr>
                <w:rFonts w:cs="Times New Roman"/>
              </w:rPr>
              <w:t>×</w:t>
            </w:r>
            <w:proofErr w:type="gramEnd"/>
            <w:r>
              <w:t>16</w:t>
            </w:r>
            <w:r>
              <w:rPr>
                <w:rFonts w:cs="Times New Roman"/>
              </w:rPr>
              <w:t>×</w:t>
            </w:r>
            <w:r>
              <w:t>3</w:t>
            </w:r>
            <w:r>
              <w:rPr>
                <w:rFonts w:cs="Times New Roman"/>
              </w:rPr>
              <w:t>×3, Stride 1, Groups 1</w:t>
            </w:r>
          </w:p>
        </w:tc>
      </w:tr>
      <w:tr w:rsidR="00D46ADE" w14:paraId="0DD91FA8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8E70CC0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E12A45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1F711C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08430310" w14:textId="77777777" w:rsidR="00D46ADE" w:rsidRDefault="00D46ADE" w:rsidP="00FC0C18">
            <w:pPr>
              <w:pStyle w:val="15TableBody"/>
              <w:jc w:val="center"/>
            </w:pPr>
            <w:r>
              <w:t>-</w:t>
            </w:r>
          </w:p>
        </w:tc>
      </w:tr>
      <w:tr w:rsidR="00D46ADE" w14:paraId="0281FC49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DA03543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28453F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F57008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2FD7BD32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D46ADE" w14:paraId="05682443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FB83D2F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10048C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8B62DA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155BFF91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78AB1F66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743D5DE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70499D" w14:textId="77777777" w:rsidR="00D46ADE" w:rsidRDefault="00D46ADE" w:rsidP="00FC0C18">
            <w:pPr>
              <w:pStyle w:val="15TableBody"/>
              <w:jc w:val="center"/>
            </w:pPr>
            <w:r>
              <w:t>16</w:t>
            </w:r>
            <w:r>
              <w:rPr>
                <w:rFonts w:cs="Times New Roman"/>
              </w:rPr>
              <w:t>×</w:t>
            </w:r>
            <w:r>
              <w:t>512</w:t>
            </w:r>
            <w:r>
              <w:rPr>
                <w:rFonts w:cs="Times New Roman"/>
              </w:rPr>
              <w:t>×</w:t>
            </w:r>
            <w:r>
              <w:t>512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C4ED10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63C787A1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Conv</w:t>
            </w:r>
            <w:r>
              <w:t xml:space="preserve"> 16</w:t>
            </w:r>
            <w:r>
              <w:rPr>
                <w:rFonts w:cs="Times New Roman"/>
              </w:rPr>
              <w:t>×</w:t>
            </w:r>
            <w:r>
              <w:t>32</w:t>
            </w:r>
            <w:r>
              <w:rPr>
                <w:rFonts w:cs="Times New Roman"/>
              </w:rPr>
              <w:t>×</w:t>
            </w:r>
            <w:r>
              <w:t>2</w:t>
            </w:r>
            <w:r>
              <w:rPr>
                <w:rFonts w:cs="Times New Roman"/>
              </w:rPr>
              <w:t>×2, Stride 2, Groups 1</w:t>
            </w:r>
          </w:p>
        </w:tc>
      </w:tr>
      <w:tr w:rsidR="00D46ADE" w14:paraId="104D279F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</w:tcBorders>
          </w:tcPr>
          <w:p w14:paraId="57E08C2E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</w:tcBorders>
          </w:tcPr>
          <w:p w14:paraId="5C6EB1ED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1417" w:type="dxa"/>
            <w:tcBorders>
              <w:top w:val="nil"/>
            </w:tcBorders>
          </w:tcPr>
          <w:p w14:paraId="1DACBC8C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2891" w:type="dxa"/>
            <w:tcBorders>
              <w:top w:val="nil"/>
              <w:right w:val="nil"/>
            </w:tcBorders>
          </w:tcPr>
          <w:p w14:paraId="06CA0C79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7AF5B1EF" w14:textId="744B7D9C" w:rsidR="00D46ADE" w:rsidRDefault="00D46ADE" w:rsidP="00D46ADE">
      <w:pPr>
        <w:pStyle w:val="14TableCaption"/>
      </w:pPr>
      <w:r>
        <w:t>Table S3. Network Structure of the Actor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2891"/>
      </w:tblGrid>
      <w:tr w:rsidR="00D46ADE" w14:paraId="292C5842" w14:textId="77777777" w:rsidTr="00FC0C18">
        <w:trPr>
          <w:jc w:val="center"/>
        </w:trPr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3EB8205A" w14:textId="77777777" w:rsidR="00D46ADE" w:rsidRDefault="00D46ADE" w:rsidP="00FC0C18">
            <w:pPr>
              <w:pStyle w:val="15TableBody"/>
              <w:jc w:val="center"/>
            </w:pPr>
            <w:r>
              <w:t>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BDE05B" w14:textId="77777777" w:rsidR="00D46ADE" w:rsidRDefault="00D46ADE" w:rsidP="00FC0C18">
            <w:pPr>
              <w:pStyle w:val="15TableBody"/>
              <w:jc w:val="center"/>
            </w:pPr>
            <w:r>
              <w:t>Input Shape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54DDB8" w14:textId="77777777" w:rsidR="00D46ADE" w:rsidRDefault="00D46ADE" w:rsidP="00FC0C18">
            <w:pPr>
              <w:pStyle w:val="15TableBody"/>
              <w:jc w:val="center"/>
            </w:pPr>
            <w:r>
              <w:t>Output Shape</w:t>
            </w:r>
          </w:p>
        </w:tc>
        <w:tc>
          <w:tcPr>
            <w:tcW w:w="2891" w:type="dxa"/>
            <w:tcBorders>
              <w:bottom w:val="single" w:sz="4" w:space="0" w:color="auto"/>
              <w:right w:val="nil"/>
            </w:tcBorders>
          </w:tcPr>
          <w:p w14:paraId="3DCAD3CE" w14:textId="77777777" w:rsidR="00D46ADE" w:rsidRDefault="00D46ADE" w:rsidP="00FC0C18">
            <w:pPr>
              <w:pStyle w:val="15TableBody"/>
              <w:jc w:val="center"/>
            </w:pPr>
            <w:r>
              <w:t>Specifications</w:t>
            </w:r>
          </w:p>
        </w:tc>
      </w:tr>
      <w:tr w:rsidR="00D46ADE" w14:paraId="06BDB46E" w14:textId="77777777" w:rsidTr="00FC0C18">
        <w:trPr>
          <w:jc w:val="center"/>
        </w:trPr>
        <w:tc>
          <w:tcPr>
            <w:tcW w:w="1701" w:type="dxa"/>
            <w:tcBorders>
              <w:left w:val="nil"/>
              <w:bottom w:val="nil"/>
            </w:tcBorders>
          </w:tcPr>
          <w:p w14:paraId="2542AE53" w14:textId="77777777" w:rsidR="00D46ADE" w:rsidRDefault="00D46ADE" w:rsidP="00FC0C18">
            <w:pPr>
              <w:pStyle w:val="15TableBody"/>
              <w:jc w:val="center"/>
            </w:pPr>
            <w:r>
              <w:lastRenderedPageBreak/>
              <w:t>ConvNeXt Block</w:t>
            </w:r>
          </w:p>
        </w:tc>
        <w:tc>
          <w:tcPr>
            <w:tcW w:w="1417" w:type="dxa"/>
            <w:tcBorders>
              <w:bottom w:val="nil"/>
            </w:tcBorders>
          </w:tcPr>
          <w:p w14:paraId="0A267189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1417" w:type="dxa"/>
            <w:tcBorders>
              <w:bottom w:val="nil"/>
            </w:tcBorders>
          </w:tcPr>
          <w:p w14:paraId="7FDE3DE7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2891" w:type="dxa"/>
            <w:tcBorders>
              <w:bottom w:val="nil"/>
              <w:right w:val="nil"/>
            </w:tcBorders>
          </w:tcPr>
          <w:p w14:paraId="0BF9BC69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D46ADE" w14:paraId="2F845430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6BFA0DA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8A8A35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E50A3E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26C6B116" w14:textId="77777777" w:rsidR="00D46ADE" w:rsidRDefault="00D46ADE" w:rsidP="00FC0C18">
            <w:pPr>
              <w:pStyle w:val="15TableBody"/>
              <w:jc w:val="center"/>
            </w:pPr>
            <w:r>
              <w:t>-</w:t>
            </w:r>
          </w:p>
        </w:tc>
      </w:tr>
      <w:tr w:rsidR="00D46ADE" w14:paraId="192643C3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029E7BF3" w14:textId="77777777" w:rsidR="00D46ADE" w:rsidRDefault="00D46ADE" w:rsidP="00FC0C18">
            <w:pPr>
              <w:pStyle w:val="15TableBody"/>
              <w:jc w:val="center"/>
            </w:pPr>
            <w:r>
              <w:t>Actor Output Layer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505C9D5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A1CBED5" w14:textId="77777777" w:rsidR="00D46ADE" w:rsidRDefault="00D46ADE" w:rsidP="00FC0C18">
            <w:pPr>
              <w:pStyle w:val="15TableBody"/>
              <w:jc w:val="center"/>
            </w:pPr>
            <w:r>
              <w:t>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2891" w:type="dxa"/>
            <w:tcBorders>
              <w:top w:val="nil"/>
              <w:bottom w:val="single" w:sz="4" w:space="0" w:color="auto"/>
              <w:right w:val="nil"/>
            </w:tcBorders>
          </w:tcPr>
          <w:p w14:paraId="5BD1C2AD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Conv</w:t>
            </w:r>
            <w:r>
              <w:t xml:space="preserve"> 32</w:t>
            </w:r>
            <w:r>
              <w:rPr>
                <w:rFonts w:cs="Times New Roman"/>
              </w:rPr>
              <w:t>×</w:t>
            </w:r>
            <w:r>
              <w:t>2</w:t>
            </w:r>
            <w:r>
              <w:rPr>
                <w:rFonts w:cs="Times New Roman"/>
              </w:rPr>
              <w:t>×</w:t>
            </w:r>
            <w:r>
              <w:t>1</w:t>
            </w:r>
            <w:r>
              <w:rPr>
                <w:rFonts w:cs="Times New Roman"/>
              </w:rPr>
              <w:t>×1, Stride 1, Groups 1</w:t>
            </w:r>
          </w:p>
        </w:tc>
      </w:tr>
    </w:tbl>
    <w:p w14:paraId="6C024C4E" w14:textId="286D67FE" w:rsidR="00D46ADE" w:rsidRDefault="00D46ADE" w:rsidP="00D46ADE">
      <w:pPr>
        <w:pStyle w:val="14TableCaption"/>
      </w:pPr>
      <w:r>
        <w:t>Table S4. Network Structure of the Critic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2891"/>
      </w:tblGrid>
      <w:tr w:rsidR="00D46ADE" w14:paraId="4D79C02C" w14:textId="77777777" w:rsidTr="00FC0C18">
        <w:trPr>
          <w:jc w:val="center"/>
        </w:trPr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2F363C94" w14:textId="77777777" w:rsidR="00D46ADE" w:rsidRDefault="00D46ADE" w:rsidP="00FC0C18">
            <w:pPr>
              <w:pStyle w:val="15TableBody"/>
              <w:jc w:val="center"/>
            </w:pPr>
            <w:r>
              <w:t>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BED780" w14:textId="77777777" w:rsidR="00D46ADE" w:rsidRDefault="00D46ADE" w:rsidP="00FC0C18">
            <w:pPr>
              <w:pStyle w:val="15TableBody"/>
              <w:jc w:val="center"/>
            </w:pPr>
            <w:r>
              <w:t>Input Shape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5E2C42" w14:textId="77777777" w:rsidR="00D46ADE" w:rsidRDefault="00D46ADE" w:rsidP="00FC0C18">
            <w:pPr>
              <w:pStyle w:val="15TableBody"/>
              <w:jc w:val="center"/>
            </w:pPr>
            <w:r>
              <w:t>Output Shape</w:t>
            </w:r>
          </w:p>
        </w:tc>
        <w:tc>
          <w:tcPr>
            <w:tcW w:w="2891" w:type="dxa"/>
            <w:tcBorders>
              <w:bottom w:val="single" w:sz="4" w:space="0" w:color="auto"/>
              <w:right w:val="nil"/>
            </w:tcBorders>
          </w:tcPr>
          <w:p w14:paraId="59D4A2E3" w14:textId="77777777" w:rsidR="00D46ADE" w:rsidRDefault="00D46ADE" w:rsidP="00FC0C18">
            <w:pPr>
              <w:pStyle w:val="15TableBody"/>
              <w:jc w:val="center"/>
            </w:pPr>
            <w:r>
              <w:t>Specifications</w:t>
            </w:r>
          </w:p>
        </w:tc>
      </w:tr>
      <w:tr w:rsidR="00D46ADE" w14:paraId="3F5A4E64" w14:textId="77777777" w:rsidTr="00FC0C18">
        <w:trPr>
          <w:jc w:val="center"/>
        </w:trPr>
        <w:tc>
          <w:tcPr>
            <w:tcW w:w="1701" w:type="dxa"/>
            <w:tcBorders>
              <w:left w:val="nil"/>
              <w:bottom w:val="nil"/>
            </w:tcBorders>
          </w:tcPr>
          <w:p w14:paraId="52CE2C6E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bottom w:val="nil"/>
            </w:tcBorders>
          </w:tcPr>
          <w:p w14:paraId="4A8B46A3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1417" w:type="dxa"/>
            <w:tcBorders>
              <w:bottom w:val="nil"/>
            </w:tcBorders>
          </w:tcPr>
          <w:p w14:paraId="5C21AA6A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2891" w:type="dxa"/>
            <w:tcBorders>
              <w:bottom w:val="nil"/>
              <w:right w:val="nil"/>
            </w:tcBorders>
          </w:tcPr>
          <w:p w14:paraId="12937E20" w14:textId="77777777" w:rsidR="00D46ADE" w:rsidRDefault="00D46ADE" w:rsidP="00FC0C18">
            <w:pPr>
              <w:pStyle w:val="15TableBody"/>
              <w:jc w:val="center"/>
            </w:pPr>
            <w:r>
              <w:t>-</w:t>
            </w:r>
          </w:p>
        </w:tc>
      </w:tr>
      <w:tr w:rsidR="00D46ADE" w14:paraId="71E16E79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67E3816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3A4ABB" w14:textId="77777777" w:rsidR="00D46ADE" w:rsidRDefault="00D46ADE" w:rsidP="00FC0C18">
            <w:pPr>
              <w:pStyle w:val="15TableBody"/>
              <w:jc w:val="center"/>
            </w:pPr>
            <w:r>
              <w:t>32</w:t>
            </w:r>
            <w:r>
              <w:rPr>
                <w:rFonts w:cs="Times New Roman"/>
              </w:rPr>
              <w:t>×</w:t>
            </w:r>
            <w:r>
              <w:t>256</w:t>
            </w:r>
            <w:r>
              <w:rPr>
                <w:rFonts w:cs="Times New Roman"/>
              </w:rPr>
              <w:t>×</w:t>
            </w:r>
            <w:r>
              <w:t>256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51BE40" w14:textId="77777777" w:rsidR="00D46ADE" w:rsidRDefault="00D46ADE" w:rsidP="00FC0C18">
            <w:pPr>
              <w:pStyle w:val="15TableBody"/>
              <w:jc w:val="center"/>
            </w:pPr>
            <w:r>
              <w:t>64</w:t>
            </w:r>
            <w:r>
              <w:rPr>
                <w:rFonts w:cs="Times New Roman"/>
              </w:rPr>
              <w:t>×</w:t>
            </w:r>
            <w:r>
              <w:t>128</w:t>
            </w:r>
            <w:r>
              <w:rPr>
                <w:rFonts w:cs="Times New Roman"/>
              </w:rPr>
              <w:t>×128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00FC80AF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Conv</w:t>
            </w:r>
            <w:r>
              <w:t xml:space="preserve"> 32</w:t>
            </w:r>
            <w:r>
              <w:rPr>
                <w:rFonts w:cs="Times New Roman"/>
              </w:rPr>
              <w:t>×</w:t>
            </w:r>
            <w:r>
              <w:t>64</w:t>
            </w:r>
            <w:r>
              <w:rPr>
                <w:rFonts w:cs="Times New Roman"/>
              </w:rPr>
              <w:t>×</w:t>
            </w:r>
            <w:r>
              <w:t>2</w:t>
            </w:r>
            <w:r>
              <w:rPr>
                <w:rFonts w:cs="Times New Roman"/>
              </w:rPr>
              <w:t>×2, Stride 2, Groups 1</w:t>
            </w:r>
          </w:p>
        </w:tc>
      </w:tr>
      <w:tr w:rsidR="00D46ADE" w14:paraId="100E4688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057FAF0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A42AC9D" w14:textId="77777777" w:rsidR="00D46ADE" w:rsidRDefault="00D46ADE" w:rsidP="00FC0C18">
            <w:pPr>
              <w:pStyle w:val="15TableBody"/>
              <w:jc w:val="center"/>
            </w:pPr>
            <w:r>
              <w:t>64</w:t>
            </w:r>
            <w:r>
              <w:rPr>
                <w:rFonts w:cs="Times New Roman"/>
              </w:rPr>
              <w:t>×</w:t>
            </w:r>
            <w:r>
              <w:t>128</w:t>
            </w:r>
            <w:r>
              <w:rPr>
                <w:rFonts w:cs="Times New Roman"/>
              </w:rPr>
              <w:t>×128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E504BC" w14:textId="77777777" w:rsidR="00D46ADE" w:rsidRDefault="00D46ADE" w:rsidP="00FC0C18">
            <w:pPr>
              <w:pStyle w:val="15TableBody"/>
              <w:jc w:val="center"/>
            </w:pPr>
            <w:r>
              <w:t>64</w:t>
            </w:r>
            <w:r>
              <w:rPr>
                <w:rFonts w:cs="Times New Roman"/>
              </w:rPr>
              <w:t>×</w:t>
            </w:r>
            <w:r>
              <w:t>128</w:t>
            </w:r>
            <w:r>
              <w:rPr>
                <w:rFonts w:cs="Times New Roman"/>
              </w:rPr>
              <w:t>×128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6EF38A51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D46ADE" w14:paraId="558EA14D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EB481B0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DFEBD8" w14:textId="77777777" w:rsidR="00D46ADE" w:rsidRDefault="00D46ADE" w:rsidP="00FC0C18">
            <w:pPr>
              <w:pStyle w:val="15TableBody"/>
              <w:jc w:val="center"/>
            </w:pPr>
            <w:r>
              <w:t>64</w:t>
            </w:r>
            <w:r>
              <w:rPr>
                <w:rFonts w:cs="Times New Roman"/>
              </w:rPr>
              <w:t>×</w:t>
            </w:r>
            <w:r>
              <w:t>128</w:t>
            </w:r>
            <w:r>
              <w:rPr>
                <w:rFonts w:cs="Times New Roman"/>
              </w:rPr>
              <w:t>×128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678C11" w14:textId="77777777" w:rsidR="00D46ADE" w:rsidRDefault="00D46ADE" w:rsidP="00FC0C18">
            <w:pPr>
              <w:pStyle w:val="15TableBody"/>
              <w:jc w:val="center"/>
            </w:pPr>
            <w:r>
              <w:t>64</w:t>
            </w:r>
            <w:r>
              <w:rPr>
                <w:rFonts w:cs="Times New Roman"/>
              </w:rPr>
              <w:t>×</w:t>
            </w:r>
            <w:r>
              <w:t>128</w:t>
            </w:r>
            <w:r>
              <w:rPr>
                <w:rFonts w:cs="Times New Roman"/>
              </w:rPr>
              <w:t>×128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697556C5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6771A56B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BCEE9BA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E96DD9" w14:textId="77777777" w:rsidR="00D46ADE" w:rsidRDefault="00D46ADE" w:rsidP="00FC0C18">
            <w:pPr>
              <w:pStyle w:val="15TableBody"/>
              <w:jc w:val="center"/>
            </w:pPr>
            <w:r>
              <w:t>64</w:t>
            </w:r>
            <w:r>
              <w:rPr>
                <w:rFonts w:cs="Times New Roman"/>
              </w:rPr>
              <w:t>×</w:t>
            </w:r>
            <w:r>
              <w:t>128</w:t>
            </w:r>
            <w:r>
              <w:rPr>
                <w:rFonts w:cs="Times New Roman"/>
              </w:rPr>
              <w:t>×128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27D92D" w14:textId="77777777" w:rsidR="00D46ADE" w:rsidRDefault="00D46ADE" w:rsidP="00FC0C18">
            <w:pPr>
              <w:pStyle w:val="15TableBody"/>
              <w:jc w:val="center"/>
            </w:pPr>
            <w:r>
              <w:t>128</w:t>
            </w:r>
            <w:r>
              <w:rPr>
                <w:rFonts w:cs="Times New Roman"/>
              </w:rPr>
              <w:t>×64×64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54C367CA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Conv</w:t>
            </w:r>
            <w:r>
              <w:t xml:space="preserve"> 64</w:t>
            </w:r>
            <w:r>
              <w:rPr>
                <w:rFonts w:cs="Times New Roman"/>
              </w:rPr>
              <w:t>×</w:t>
            </w:r>
            <w:r>
              <w:t>128</w:t>
            </w:r>
            <w:r>
              <w:rPr>
                <w:rFonts w:cs="Times New Roman"/>
              </w:rPr>
              <w:t>×</w:t>
            </w:r>
            <w:r>
              <w:t>2</w:t>
            </w:r>
            <w:r>
              <w:rPr>
                <w:rFonts w:cs="Times New Roman"/>
              </w:rPr>
              <w:t>×2, Stride 2, Groups 1</w:t>
            </w:r>
          </w:p>
        </w:tc>
      </w:tr>
      <w:tr w:rsidR="00D46ADE" w14:paraId="17BC86B0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DE3EF70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654EEF" w14:textId="77777777" w:rsidR="00D46ADE" w:rsidRDefault="00D46ADE" w:rsidP="00FC0C18">
            <w:pPr>
              <w:pStyle w:val="15TableBody"/>
              <w:jc w:val="center"/>
            </w:pPr>
            <w:r>
              <w:t>128</w:t>
            </w:r>
            <w:r>
              <w:rPr>
                <w:rFonts w:cs="Times New Roman"/>
              </w:rPr>
              <w:t>×64×64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923051" w14:textId="77777777" w:rsidR="00D46ADE" w:rsidRDefault="00D46ADE" w:rsidP="00FC0C18">
            <w:pPr>
              <w:pStyle w:val="15TableBody"/>
              <w:jc w:val="center"/>
            </w:pPr>
            <w:r>
              <w:t>128</w:t>
            </w:r>
            <w:r>
              <w:rPr>
                <w:rFonts w:cs="Times New Roman"/>
              </w:rPr>
              <w:t>×64×64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64547940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72250C99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687B9C5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FEE9E60" w14:textId="77777777" w:rsidR="00D46ADE" w:rsidRDefault="00D46ADE" w:rsidP="00FC0C18">
            <w:pPr>
              <w:pStyle w:val="15TableBody"/>
              <w:jc w:val="center"/>
            </w:pPr>
            <w:r>
              <w:t>128</w:t>
            </w:r>
            <w:r>
              <w:rPr>
                <w:rFonts w:cs="Times New Roman"/>
              </w:rPr>
              <w:t>×64×64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3E7A41" w14:textId="77777777" w:rsidR="00D46ADE" w:rsidRDefault="00D46ADE" w:rsidP="00FC0C18">
            <w:pPr>
              <w:pStyle w:val="15TableBody"/>
              <w:jc w:val="center"/>
            </w:pPr>
            <w:r>
              <w:t>128</w:t>
            </w:r>
            <w:r>
              <w:rPr>
                <w:rFonts w:cs="Times New Roman"/>
              </w:rPr>
              <w:t>×64×64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07E4DDFE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18B93D05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26133AF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087BD8" w14:textId="77777777" w:rsidR="00D46ADE" w:rsidRDefault="00D46ADE" w:rsidP="00FC0C18">
            <w:pPr>
              <w:pStyle w:val="15TableBody"/>
              <w:jc w:val="center"/>
            </w:pPr>
            <w:r>
              <w:t>128</w:t>
            </w:r>
            <w:r>
              <w:rPr>
                <w:rFonts w:cs="Times New Roman"/>
              </w:rPr>
              <w:t>×64×64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83DAF1" w14:textId="77777777" w:rsidR="00D46ADE" w:rsidRDefault="00D46ADE" w:rsidP="00FC0C18">
            <w:pPr>
              <w:pStyle w:val="15TableBody"/>
              <w:jc w:val="center"/>
            </w:pPr>
            <w:r>
              <w:t>256</w:t>
            </w:r>
            <w:r>
              <w:rPr>
                <w:rFonts w:cs="Times New Roman"/>
              </w:rPr>
              <w:t>×</w:t>
            </w:r>
            <w:r>
              <w:t>32</w:t>
            </w:r>
            <w:r>
              <w:rPr>
                <w:rFonts w:cs="Times New Roman"/>
              </w:rPr>
              <w:t>×32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237348B6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Conv</w:t>
            </w:r>
            <w:r>
              <w:t xml:space="preserve"> 256</w:t>
            </w:r>
            <w:r>
              <w:rPr>
                <w:rFonts w:cs="Times New Roman"/>
              </w:rPr>
              <w:t>×128×</w:t>
            </w:r>
            <w:r>
              <w:t>2</w:t>
            </w:r>
            <w:r>
              <w:rPr>
                <w:rFonts w:cs="Times New Roman"/>
              </w:rPr>
              <w:t>×2, Stride 2, Groups 1</w:t>
            </w:r>
          </w:p>
        </w:tc>
      </w:tr>
      <w:tr w:rsidR="00D46ADE" w14:paraId="24EF568F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566A68F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108934" w14:textId="77777777" w:rsidR="00D46ADE" w:rsidRDefault="00D46ADE" w:rsidP="00FC0C18">
            <w:pPr>
              <w:pStyle w:val="15TableBody"/>
              <w:jc w:val="center"/>
            </w:pPr>
            <w:r>
              <w:t>256</w:t>
            </w:r>
            <w:r>
              <w:rPr>
                <w:rFonts w:cs="Times New Roman"/>
              </w:rPr>
              <w:t>×</w:t>
            </w:r>
            <w:r>
              <w:t>32</w:t>
            </w:r>
            <w:r>
              <w:rPr>
                <w:rFonts w:cs="Times New Roman"/>
              </w:rPr>
              <w:t>×32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6C4DC7" w14:textId="77777777" w:rsidR="00D46ADE" w:rsidRDefault="00D46ADE" w:rsidP="00FC0C18">
            <w:pPr>
              <w:pStyle w:val="15TableBody"/>
              <w:jc w:val="center"/>
            </w:pPr>
            <w:r>
              <w:t>256</w:t>
            </w:r>
            <w:r>
              <w:rPr>
                <w:rFonts w:cs="Times New Roman"/>
              </w:rPr>
              <w:t>×</w:t>
            </w:r>
            <w:r>
              <w:t>32</w:t>
            </w:r>
            <w:r>
              <w:rPr>
                <w:rFonts w:cs="Times New Roman"/>
              </w:rPr>
              <w:t>×32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04F0CCD9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2984DD56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CD8687F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2D7A9E" w14:textId="77777777" w:rsidR="00D46ADE" w:rsidRDefault="00D46ADE" w:rsidP="00FC0C18">
            <w:pPr>
              <w:pStyle w:val="15TableBody"/>
              <w:jc w:val="center"/>
            </w:pPr>
            <w:r>
              <w:t>256</w:t>
            </w:r>
            <w:r>
              <w:rPr>
                <w:rFonts w:cs="Times New Roman"/>
              </w:rPr>
              <w:t>×</w:t>
            </w:r>
            <w:r>
              <w:t>32</w:t>
            </w:r>
            <w:r>
              <w:rPr>
                <w:rFonts w:cs="Times New Roman"/>
              </w:rPr>
              <w:t>×32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C5FF3B" w14:textId="77777777" w:rsidR="00D46ADE" w:rsidRDefault="00D46ADE" w:rsidP="00FC0C18">
            <w:pPr>
              <w:pStyle w:val="15TableBody"/>
              <w:jc w:val="center"/>
            </w:pPr>
            <w:r>
              <w:t>256</w:t>
            </w:r>
            <w:r>
              <w:rPr>
                <w:rFonts w:cs="Times New Roman"/>
              </w:rPr>
              <w:t>×</w:t>
            </w:r>
            <w:r>
              <w:t>32</w:t>
            </w:r>
            <w:r>
              <w:rPr>
                <w:rFonts w:cs="Times New Roman"/>
              </w:rPr>
              <w:t>×32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72DD2943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4FC04A6C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92BF898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ECBC94" w14:textId="77777777" w:rsidR="00D46ADE" w:rsidRDefault="00D46ADE" w:rsidP="00FC0C18">
            <w:pPr>
              <w:pStyle w:val="15TableBody"/>
              <w:jc w:val="center"/>
            </w:pPr>
            <w:r>
              <w:t>256</w:t>
            </w:r>
            <w:r>
              <w:rPr>
                <w:rFonts w:cs="Times New Roman"/>
              </w:rPr>
              <w:t>×</w:t>
            </w:r>
            <w:r>
              <w:t>32</w:t>
            </w:r>
            <w:r>
              <w:rPr>
                <w:rFonts w:cs="Times New Roman"/>
              </w:rPr>
              <w:t>×32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0B600B" w14:textId="77777777" w:rsidR="00D46ADE" w:rsidRDefault="00D46ADE" w:rsidP="00FC0C18">
            <w:pPr>
              <w:pStyle w:val="15TableBody"/>
              <w:jc w:val="center"/>
            </w:pPr>
            <w:r>
              <w:t>512</w:t>
            </w:r>
            <w:r>
              <w:rPr>
                <w:rFonts w:cs="Times New Roman"/>
              </w:rPr>
              <w:t>×</w:t>
            </w:r>
            <w:r>
              <w:t>16</w:t>
            </w:r>
            <w:r>
              <w:rPr>
                <w:rFonts w:cs="Times New Roman"/>
              </w:rPr>
              <w:t>×16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76705D82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Conv</w:t>
            </w:r>
            <w:r>
              <w:t xml:space="preserve"> 512</w:t>
            </w:r>
            <w:r>
              <w:rPr>
                <w:rFonts w:cs="Times New Roman"/>
              </w:rPr>
              <w:t>×256×</w:t>
            </w:r>
            <w:r>
              <w:t>2</w:t>
            </w:r>
            <w:r>
              <w:rPr>
                <w:rFonts w:cs="Times New Roman"/>
              </w:rPr>
              <w:t>×2, Stride 2, Groups 1</w:t>
            </w:r>
          </w:p>
        </w:tc>
      </w:tr>
      <w:tr w:rsidR="00D46ADE" w14:paraId="7BF5D6B9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EF3F75D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65745E" w14:textId="77777777" w:rsidR="00D46ADE" w:rsidRDefault="00D46ADE" w:rsidP="00FC0C18">
            <w:pPr>
              <w:pStyle w:val="15TableBody"/>
              <w:jc w:val="center"/>
            </w:pPr>
            <w:r>
              <w:t>512</w:t>
            </w:r>
            <w:r>
              <w:rPr>
                <w:rFonts w:cs="Times New Roman"/>
              </w:rPr>
              <w:t>×</w:t>
            </w:r>
            <w:r>
              <w:t>16</w:t>
            </w:r>
            <w:r>
              <w:rPr>
                <w:rFonts w:cs="Times New Roman"/>
              </w:rPr>
              <w:t>×16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2DFBDD" w14:textId="77777777" w:rsidR="00D46ADE" w:rsidRDefault="00D46ADE" w:rsidP="00FC0C18">
            <w:pPr>
              <w:pStyle w:val="15TableBody"/>
              <w:jc w:val="center"/>
            </w:pPr>
            <w:r>
              <w:t>512</w:t>
            </w:r>
            <w:r>
              <w:rPr>
                <w:rFonts w:cs="Times New Roman"/>
              </w:rPr>
              <w:t>×</w:t>
            </w:r>
            <w:r>
              <w:t>16</w:t>
            </w:r>
            <w:r>
              <w:rPr>
                <w:rFonts w:cs="Times New Roman"/>
              </w:rPr>
              <w:t>×16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42240C3A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4149C311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13B6641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CE8694" w14:textId="77777777" w:rsidR="00D46ADE" w:rsidRDefault="00D46ADE" w:rsidP="00FC0C18">
            <w:pPr>
              <w:pStyle w:val="15TableBody"/>
              <w:jc w:val="center"/>
            </w:pPr>
            <w:r>
              <w:t>512</w:t>
            </w:r>
            <w:r>
              <w:rPr>
                <w:rFonts w:cs="Times New Roman"/>
              </w:rPr>
              <w:t>×</w:t>
            </w:r>
            <w:r>
              <w:t>16</w:t>
            </w:r>
            <w:r>
              <w:rPr>
                <w:rFonts w:cs="Times New Roman"/>
              </w:rPr>
              <w:t>×16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0DDA18" w14:textId="77777777" w:rsidR="00D46ADE" w:rsidRDefault="00D46ADE" w:rsidP="00FC0C18">
            <w:pPr>
              <w:pStyle w:val="15TableBody"/>
              <w:jc w:val="center"/>
            </w:pPr>
            <w:r>
              <w:t>512</w:t>
            </w:r>
            <w:r>
              <w:rPr>
                <w:rFonts w:cs="Times New Roman"/>
              </w:rPr>
              <w:t>×</w:t>
            </w:r>
            <w:r>
              <w:t>16</w:t>
            </w:r>
            <w:r>
              <w:rPr>
                <w:rFonts w:cs="Times New Roman"/>
              </w:rPr>
              <w:t>×16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3274AE26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5B993DDA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5CD4628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094458" w14:textId="77777777" w:rsidR="00D46ADE" w:rsidRDefault="00D46ADE" w:rsidP="00FC0C18">
            <w:pPr>
              <w:pStyle w:val="15TableBody"/>
              <w:jc w:val="center"/>
            </w:pPr>
            <w:r>
              <w:t>512</w:t>
            </w:r>
            <w:r>
              <w:rPr>
                <w:rFonts w:cs="Times New Roman"/>
              </w:rPr>
              <w:t>×</w:t>
            </w:r>
            <w:r>
              <w:t>16</w:t>
            </w:r>
            <w:r>
              <w:rPr>
                <w:rFonts w:cs="Times New Roman"/>
              </w:rPr>
              <w:t>×16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8FDFAD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1024×8×8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1784C57E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Conv</w:t>
            </w:r>
            <w:r>
              <w:t xml:space="preserve"> 1024</w:t>
            </w:r>
            <w:r>
              <w:rPr>
                <w:rFonts w:cs="Times New Roman"/>
              </w:rPr>
              <w:t>×512×</w:t>
            </w:r>
            <w:r>
              <w:t>2</w:t>
            </w:r>
            <w:r>
              <w:rPr>
                <w:rFonts w:cs="Times New Roman"/>
              </w:rPr>
              <w:t>×2, Stride 2, Groups 1</w:t>
            </w:r>
          </w:p>
        </w:tc>
      </w:tr>
      <w:tr w:rsidR="00D46ADE" w14:paraId="778FB1C8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0E6AE30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B520AF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1024×8×8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B3AAB8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1024×8×8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16A94A2F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7FF14005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EA43526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97D76F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1024×8×8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3094FD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1024×8×8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0AD09BAF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16184349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531E98A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D9385C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1024×8×8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540A79" w14:textId="77777777" w:rsidR="00D46ADE" w:rsidRDefault="00D46ADE" w:rsidP="00FC0C18">
            <w:pPr>
              <w:pStyle w:val="15TableBody"/>
              <w:jc w:val="center"/>
            </w:pPr>
            <w:r>
              <w:rPr>
                <w:rFonts w:cs="Times New Roman"/>
              </w:rPr>
              <w:t>2048×4×4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312290C2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Conv</w:t>
            </w:r>
            <w:r>
              <w:t xml:space="preserve"> 2048</w:t>
            </w:r>
            <w:r>
              <w:rPr>
                <w:rFonts w:cs="Times New Roman"/>
              </w:rPr>
              <w:t>×1024×</w:t>
            </w:r>
            <w:r>
              <w:t>2</w:t>
            </w:r>
            <w:r>
              <w:rPr>
                <w:rFonts w:cs="Times New Roman"/>
              </w:rPr>
              <w:t>×2, Stride 2, Groups 1</w:t>
            </w:r>
          </w:p>
        </w:tc>
      </w:tr>
      <w:tr w:rsidR="00D46ADE" w14:paraId="7B4B964A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BDA1512" w14:textId="77777777" w:rsidR="00D46ADE" w:rsidRDefault="00D46ADE" w:rsidP="00FC0C18">
            <w:pPr>
              <w:pStyle w:val="15TableBody"/>
              <w:jc w:val="center"/>
            </w:pPr>
            <w:r>
              <w:t>ConvNeXt Block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672D4E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2048×4×4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41D40A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2048×4×4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1D706125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46ADE" w14:paraId="692CE109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DD18A86" w14:textId="77777777" w:rsidR="00D46ADE" w:rsidRDefault="00D46ADE" w:rsidP="00FC0C18">
            <w:pPr>
              <w:pStyle w:val="15TableBody"/>
              <w:jc w:val="center"/>
            </w:pPr>
            <w:r>
              <w:t>Layer Norm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BBF10D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2048×4×4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1B464E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2048×4×4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1C64FC39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</w:p>
        </w:tc>
      </w:tr>
      <w:tr w:rsidR="00D46ADE" w14:paraId="19A230C4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9C1F74C" w14:textId="77777777" w:rsidR="00D46ADE" w:rsidRDefault="00D46ADE" w:rsidP="00FC0C18">
            <w:pPr>
              <w:pStyle w:val="15TableBody"/>
              <w:jc w:val="center"/>
            </w:pPr>
            <w:r>
              <w:t>Conv Layer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39276E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2048×4×4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AA7483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2048×1×1</w:t>
            </w: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14:paraId="2E449F5B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Conv</w:t>
            </w:r>
            <w:r>
              <w:t xml:space="preserve"> 1</w:t>
            </w:r>
            <w:r>
              <w:rPr>
                <w:rFonts w:cs="Times New Roman"/>
              </w:rPr>
              <w:t>×2048×</w:t>
            </w:r>
            <w:r>
              <w:t>4</w:t>
            </w:r>
            <w:r>
              <w:rPr>
                <w:rFonts w:cs="Times New Roman"/>
              </w:rPr>
              <w:t>×4, Stride 1, Groups 1</w:t>
            </w:r>
          </w:p>
        </w:tc>
      </w:tr>
      <w:tr w:rsidR="00D46ADE" w14:paraId="6167A3DF" w14:textId="77777777" w:rsidTr="00FC0C18">
        <w:trPr>
          <w:jc w:val="center"/>
        </w:trPr>
        <w:tc>
          <w:tcPr>
            <w:tcW w:w="1701" w:type="dxa"/>
            <w:tcBorders>
              <w:top w:val="nil"/>
              <w:left w:val="nil"/>
            </w:tcBorders>
          </w:tcPr>
          <w:p w14:paraId="7E358659" w14:textId="77777777" w:rsidR="00D46ADE" w:rsidRDefault="00D46ADE" w:rsidP="00FC0C18">
            <w:pPr>
              <w:pStyle w:val="15TableBody"/>
              <w:jc w:val="center"/>
            </w:pPr>
            <w:r>
              <w:t>Critic Output Layer</w:t>
            </w:r>
          </w:p>
        </w:tc>
        <w:tc>
          <w:tcPr>
            <w:tcW w:w="1417" w:type="dxa"/>
            <w:tcBorders>
              <w:top w:val="nil"/>
            </w:tcBorders>
          </w:tcPr>
          <w:p w14:paraId="666FF88B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2048×1×1</w:t>
            </w:r>
          </w:p>
        </w:tc>
        <w:tc>
          <w:tcPr>
            <w:tcW w:w="1417" w:type="dxa"/>
            <w:tcBorders>
              <w:top w:val="nil"/>
            </w:tcBorders>
          </w:tcPr>
          <w:p w14:paraId="709EE235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91" w:type="dxa"/>
            <w:tcBorders>
              <w:top w:val="nil"/>
              <w:right w:val="nil"/>
            </w:tcBorders>
          </w:tcPr>
          <w:p w14:paraId="1A58F2CF" w14:textId="77777777" w:rsidR="00D46ADE" w:rsidRDefault="00D46ADE" w:rsidP="00FC0C18">
            <w:pPr>
              <w:pStyle w:val="15TableBod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Fully Connected</w:t>
            </w:r>
          </w:p>
        </w:tc>
      </w:tr>
    </w:tbl>
    <w:p w14:paraId="0DFAF69D" w14:textId="23FFD403" w:rsidR="00565B60" w:rsidRDefault="00565B60" w:rsidP="00565B60">
      <w:pPr>
        <w:pStyle w:val="14TableCaption"/>
      </w:pPr>
      <w:r>
        <w:t>Table S</w:t>
      </w:r>
      <w:r w:rsidR="00225CB8">
        <w:t>5</w:t>
      </w:r>
      <w:r>
        <w:t>. PPO hyperparameters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1757"/>
      </w:tblGrid>
      <w:tr w:rsidR="00565B60" w14:paraId="407709C1" w14:textId="77777777" w:rsidTr="0097401A">
        <w:trPr>
          <w:jc w:val="center"/>
        </w:trPr>
        <w:tc>
          <w:tcPr>
            <w:tcW w:w="2098" w:type="dxa"/>
            <w:tcBorders>
              <w:left w:val="nil"/>
              <w:bottom w:val="single" w:sz="4" w:space="0" w:color="auto"/>
            </w:tcBorders>
          </w:tcPr>
          <w:p w14:paraId="6FD3AD0A" w14:textId="53F1D569" w:rsidR="00565B60" w:rsidRDefault="0097401A" w:rsidP="00C904C3">
            <w:pPr>
              <w:pStyle w:val="15TableBody"/>
              <w:jc w:val="center"/>
            </w:pPr>
            <w:r>
              <w:t xml:space="preserve">Hyperparameters </w:t>
            </w:r>
            <w:r w:rsidR="00565B60">
              <w:t>Name</w:t>
            </w:r>
          </w:p>
        </w:tc>
        <w:tc>
          <w:tcPr>
            <w:tcW w:w="1757" w:type="dxa"/>
            <w:tcBorders>
              <w:bottom w:val="single" w:sz="4" w:space="0" w:color="auto"/>
              <w:right w:val="nil"/>
            </w:tcBorders>
          </w:tcPr>
          <w:p w14:paraId="26A247D4" w14:textId="0150D923" w:rsidR="00565B60" w:rsidRDefault="0097401A" w:rsidP="00C904C3">
            <w:pPr>
              <w:pStyle w:val="15TableBody"/>
              <w:jc w:val="center"/>
            </w:pPr>
            <w:r>
              <w:t>Hyperparameters Value</w:t>
            </w:r>
          </w:p>
        </w:tc>
      </w:tr>
      <w:tr w:rsidR="00565B60" w14:paraId="671F6EE7" w14:textId="77777777" w:rsidTr="0097401A">
        <w:trPr>
          <w:jc w:val="center"/>
        </w:trPr>
        <w:tc>
          <w:tcPr>
            <w:tcW w:w="2098" w:type="dxa"/>
            <w:tcBorders>
              <w:left w:val="nil"/>
              <w:bottom w:val="nil"/>
            </w:tcBorders>
          </w:tcPr>
          <w:p w14:paraId="31BDF6A6" w14:textId="636625BE" w:rsidR="00565B60" w:rsidRDefault="0097401A" w:rsidP="00C904C3">
            <w:pPr>
              <w:pStyle w:val="15TableBody"/>
              <w:jc w:val="center"/>
            </w:pPr>
            <w:r>
              <w:t>Batch Size</w: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5FAC075C" w14:textId="21C4DCA2" w:rsidR="00565B60" w:rsidRDefault="0097401A" w:rsidP="00C904C3">
            <w:pPr>
              <w:pStyle w:val="15TableBody"/>
              <w:jc w:val="center"/>
            </w:pPr>
            <w:r>
              <w:t>16</w:t>
            </w:r>
          </w:p>
        </w:tc>
      </w:tr>
      <w:tr w:rsidR="00565B60" w14:paraId="5C3918FB" w14:textId="77777777" w:rsidTr="0097401A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BEE7540" w14:textId="5980B571" w:rsidR="00565B60" w:rsidRDefault="0097401A" w:rsidP="00C904C3">
            <w:pPr>
              <w:pStyle w:val="15TableBody"/>
              <w:jc w:val="center"/>
            </w:pPr>
            <w:r>
              <w:t>Clip Range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614F037" w14:textId="5D9A84F1" w:rsidR="00565B60" w:rsidRDefault="0097401A" w:rsidP="00C904C3">
            <w:pPr>
              <w:pStyle w:val="15TableBody"/>
              <w:jc w:val="center"/>
            </w:pPr>
            <w:r>
              <w:t>0.2</w:t>
            </w:r>
          </w:p>
        </w:tc>
      </w:tr>
      <w:tr w:rsidR="00565B60" w14:paraId="3F66FBF2" w14:textId="77777777" w:rsidTr="0097401A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15802C41" w14:textId="6E27DB5B" w:rsidR="00565B60" w:rsidRDefault="0097401A" w:rsidP="00C904C3">
            <w:pPr>
              <w:pStyle w:val="15TableBody"/>
              <w:jc w:val="center"/>
            </w:pPr>
            <w:r>
              <w:t>E</w:t>
            </w:r>
            <w:r w:rsidRPr="0097401A">
              <w:t xml:space="preserve">ntropy </w:t>
            </w:r>
            <w:r>
              <w:t>C</w:t>
            </w:r>
            <w:r w:rsidRPr="0097401A">
              <w:t>oefficient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12E6FA2" w14:textId="4F4F2C8F" w:rsidR="00565B60" w:rsidRDefault="0097401A" w:rsidP="00C904C3">
            <w:pPr>
              <w:pStyle w:val="15TableBody"/>
              <w:jc w:val="center"/>
            </w:pPr>
            <w:r>
              <w:t>0.0</w:t>
            </w:r>
          </w:p>
        </w:tc>
      </w:tr>
      <w:tr w:rsidR="00565B60" w14:paraId="246CCF89" w14:textId="77777777" w:rsidTr="0097401A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CDC3A2B" w14:textId="61944213" w:rsidR="00565B60" w:rsidRDefault="0097401A" w:rsidP="00C904C3">
            <w:pPr>
              <w:pStyle w:val="15TableBody"/>
              <w:jc w:val="center"/>
            </w:pPr>
            <w:r w:rsidRPr="0097401A">
              <w:t>GAE</w:t>
            </w:r>
            <w:r>
              <w:t xml:space="preserve"> </w:t>
            </w:r>
            <w:r w:rsidRPr="0097401A">
              <w:t>λ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7B079DB" w14:textId="58A3827D" w:rsidR="00565B60" w:rsidRDefault="0097401A" w:rsidP="00C904C3">
            <w:pPr>
              <w:pStyle w:val="15TableBody"/>
              <w:jc w:val="center"/>
            </w:pPr>
            <w:r>
              <w:t>0.0</w:t>
            </w:r>
          </w:p>
        </w:tc>
      </w:tr>
      <w:tr w:rsidR="00565B60" w14:paraId="40C514C0" w14:textId="77777777" w:rsidTr="0097401A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7D628F49" w14:textId="6CF7C1C3" w:rsidR="00565B60" w:rsidRDefault="0097401A" w:rsidP="00C904C3">
            <w:pPr>
              <w:pStyle w:val="15TableBody"/>
              <w:jc w:val="center"/>
            </w:pPr>
            <w:r>
              <w:t xml:space="preserve">Discount Factor </w:t>
            </w:r>
            <w:r w:rsidRPr="0097401A">
              <w:t>γ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91FDF87" w14:textId="79029D70" w:rsidR="00565B60" w:rsidRDefault="0097401A" w:rsidP="00C904C3">
            <w:pPr>
              <w:pStyle w:val="15TableBody"/>
              <w:jc w:val="center"/>
            </w:pPr>
            <w:r>
              <w:t>0.0</w:t>
            </w:r>
          </w:p>
        </w:tc>
      </w:tr>
      <w:tr w:rsidR="00565B60" w14:paraId="5C513BC2" w14:textId="77777777" w:rsidTr="0097401A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3B9DB45" w14:textId="382A899E" w:rsidR="00565B60" w:rsidRDefault="0097401A" w:rsidP="00C904C3">
            <w:pPr>
              <w:pStyle w:val="15TableBody"/>
              <w:jc w:val="center"/>
            </w:pPr>
            <w:r>
              <w:t>L</w:t>
            </w:r>
            <w:r w:rsidRPr="0097401A">
              <w:t>earning</w:t>
            </w:r>
            <w:r>
              <w:t xml:space="preserve"> R</w:t>
            </w:r>
            <w:r w:rsidRPr="0097401A">
              <w:t>ate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C1DD7E1" w14:textId="6C8DFF6C" w:rsidR="00565B60" w:rsidRPr="0097401A" w:rsidRDefault="0097401A" w:rsidP="00C904C3">
            <w:pPr>
              <w:pStyle w:val="15TableBody"/>
              <w:jc w:val="center"/>
            </w:pPr>
            <w:r>
              <w:t>A</w:t>
            </w:r>
            <w:r w:rsidRPr="0097401A">
              <w:t>nneal</w:t>
            </w:r>
            <w:r>
              <w:t xml:space="preserve"> from 3e</w:t>
            </w:r>
            <w:r w:rsidRPr="0097401A">
              <w:rPr>
                <w:vertAlign w:val="superscript"/>
              </w:rPr>
              <w:t>-4</w:t>
            </w:r>
            <w:r>
              <w:t xml:space="preserve"> to 1e</w:t>
            </w:r>
            <w:r w:rsidRPr="0097401A">
              <w:rPr>
                <w:vertAlign w:val="superscript"/>
              </w:rPr>
              <w:t>-5</w:t>
            </w:r>
          </w:p>
        </w:tc>
      </w:tr>
      <w:tr w:rsidR="00565B60" w14:paraId="409CF4F2" w14:textId="77777777" w:rsidTr="0097401A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36E5CF7" w14:textId="5B577B10" w:rsidR="00565B60" w:rsidRDefault="0097401A" w:rsidP="00C904C3">
            <w:pPr>
              <w:pStyle w:val="15TableBody"/>
              <w:jc w:val="center"/>
            </w:pPr>
            <w:r>
              <w:t>Maximum Gradient Clipping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BF14141" w14:textId="7DE498D7" w:rsidR="00565B60" w:rsidRDefault="0097401A" w:rsidP="00C904C3">
            <w:pPr>
              <w:pStyle w:val="15TableBody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0.5</w:t>
            </w:r>
          </w:p>
        </w:tc>
      </w:tr>
      <w:tr w:rsidR="0097401A" w14:paraId="6384F3C1" w14:textId="77777777" w:rsidTr="00225CB8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01F7BBE" w14:textId="088B34C9" w:rsidR="0097401A" w:rsidRDefault="0097401A" w:rsidP="00C904C3">
            <w:pPr>
              <w:pStyle w:val="15TableBody"/>
              <w:jc w:val="center"/>
            </w:pPr>
            <w:r>
              <w:t>Value Function Coefficient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2DAEB62" w14:textId="264AD735" w:rsidR="0097401A" w:rsidRDefault="0097401A" w:rsidP="00C904C3">
            <w:pPr>
              <w:pStyle w:val="15TableBody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</w:t>
            </w:r>
          </w:p>
        </w:tc>
      </w:tr>
      <w:tr w:rsidR="00225CB8" w14:paraId="1D7AF2A3" w14:textId="77777777" w:rsidTr="0097401A">
        <w:trPr>
          <w:jc w:val="center"/>
        </w:trPr>
        <w:tc>
          <w:tcPr>
            <w:tcW w:w="2098" w:type="dxa"/>
            <w:tcBorders>
              <w:top w:val="nil"/>
              <w:left w:val="nil"/>
            </w:tcBorders>
          </w:tcPr>
          <w:p w14:paraId="39E08674" w14:textId="23B02164" w:rsidR="00225CB8" w:rsidRDefault="00225CB8" w:rsidP="00C904C3">
            <w:pPr>
              <w:pStyle w:val="15TableBody"/>
              <w:jc w:val="center"/>
            </w:pPr>
            <w:r>
              <w:t>Total Training Steps</w:t>
            </w: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7592D825" w14:textId="34CBF371" w:rsidR="00225CB8" w:rsidRDefault="00225CB8" w:rsidP="00C904C3">
            <w:pPr>
              <w:pStyle w:val="15TableBody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1e6</w:t>
            </w:r>
          </w:p>
        </w:tc>
      </w:tr>
    </w:tbl>
    <w:p w14:paraId="774FBFC8" w14:textId="140197F0" w:rsidR="00E30188" w:rsidRDefault="00B56562" w:rsidP="00B56562">
      <w:pPr>
        <w:pStyle w:val="11Figure"/>
      </w:pPr>
      <w:r>
        <w:rPr>
          <w:noProof/>
        </w:rPr>
        <w:lastRenderedPageBreak/>
        <w:drawing>
          <wp:inline distT="0" distB="0" distL="0" distR="0" wp14:anchorId="1C2E89F0" wp14:editId="4A7A4610">
            <wp:extent cx="4364437" cy="3255109"/>
            <wp:effectExtent l="0" t="0" r="0" b="2540"/>
            <wp:docPr id="1" name="Picture 1" descr="A graph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a grap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830" cy="325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8FEA8" w14:textId="6A90A797" w:rsidR="00B56562" w:rsidRPr="00B56562" w:rsidRDefault="00B56562" w:rsidP="00B56562">
      <w:pPr>
        <w:pStyle w:val="12FigureCaptionShort"/>
      </w:pPr>
      <w:r>
        <w:t>Fig. S1. Training curves for the “flat” model (red) and for the “UoS” model (blue).</w:t>
      </w:r>
    </w:p>
    <w:p w14:paraId="67472199" w14:textId="77777777" w:rsidR="00C1651A" w:rsidRPr="00C1651A" w:rsidRDefault="00C1651A" w:rsidP="00C1651A">
      <w:pPr>
        <w:pStyle w:val="23ReferenceSectionHeader"/>
      </w:pPr>
      <w:r w:rsidRPr="00C1651A">
        <w:t>References</w:t>
      </w:r>
    </w:p>
    <w:p w14:paraId="0BB62EDE" w14:textId="77777777" w:rsidR="00B56562" w:rsidRPr="00B56562" w:rsidRDefault="00B56562" w:rsidP="00B56562">
      <w:pPr>
        <w:pStyle w:val="24References"/>
        <w:numPr>
          <w:ilvl w:val="0"/>
          <w:numId w:val="0"/>
        </w:numPr>
        <w:rPr>
          <w:noProof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ADDIN EN.REFLIST </w:instrText>
      </w:r>
      <w:r>
        <w:rPr>
          <w:sz w:val="20"/>
        </w:rPr>
        <w:fldChar w:fldCharType="separate"/>
      </w:r>
      <w:r w:rsidRPr="00B56562">
        <w:rPr>
          <w:noProof/>
        </w:rPr>
        <w:t>1.</w:t>
      </w:r>
      <w:r w:rsidRPr="00B56562">
        <w:rPr>
          <w:noProof/>
        </w:rPr>
        <w:tab/>
        <w:t xml:space="preserve">A. Raffin, et al., “Stable-Baselines3: Reliable Reinforcement Learning Implementations,” J Mach Learn Res </w:t>
      </w:r>
      <w:r w:rsidRPr="00B56562">
        <w:rPr>
          <w:b/>
          <w:noProof/>
        </w:rPr>
        <w:t>22</w:t>
      </w:r>
      <w:r w:rsidRPr="00B56562">
        <w:rPr>
          <w:noProof/>
        </w:rPr>
        <w:t>, 1-8 (2021).</w:t>
      </w:r>
    </w:p>
    <w:p w14:paraId="39650DD3" w14:textId="77777777" w:rsidR="00B56562" w:rsidRPr="00B56562" w:rsidRDefault="00B56562" w:rsidP="00B56562">
      <w:pPr>
        <w:pStyle w:val="24References"/>
        <w:numPr>
          <w:ilvl w:val="0"/>
          <w:numId w:val="0"/>
        </w:numPr>
        <w:rPr>
          <w:noProof/>
        </w:rPr>
      </w:pPr>
      <w:r w:rsidRPr="00B56562">
        <w:rPr>
          <w:noProof/>
        </w:rPr>
        <w:t>2.</w:t>
      </w:r>
      <w:r w:rsidRPr="00B56562">
        <w:rPr>
          <w:noProof/>
        </w:rPr>
        <w:tab/>
        <w:t>S. Woo, et al., “ConvNeXt V2: Co-designing and Scaling ConvNets with Masked Autoencoders,” 2023 Ieee/Cvf Conference on Computer Vision and Pattern Recognition (Cvpr), 16133-16142 (2023).</w:t>
      </w:r>
    </w:p>
    <w:p w14:paraId="18B67171" w14:textId="54AE2F9A" w:rsidR="00C1651A" w:rsidRPr="00C1651A" w:rsidRDefault="00B56562" w:rsidP="00C1651A">
      <w:pPr>
        <w:pStyle w:val="07Copy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fldChar w:fldCharType="end"/>
      </w:r>
    </w:p>
    <w:sectPr w:rsidR="00C1651A" w:rsidRPr="00C1651A" w:rsidSect="0081577A">
      <w:pgSz w:w="12240" w:h="15840"/>
      <w:pgMar w:top="1872" w:right="2347" w:bottom="1872" w:left="23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6C67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0469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AC4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32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FCE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68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0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4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C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844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A33AD"/>
    <w:multiLevelType w:val="hybridMultilevel"/>
    <w:tmpl w:val="831E8016"/>
    <w:lvl w:ilvl="0" w:tplc="2AE4E9C6">
      <w:start w:val="1"/>
      <w:numFmt w:val="bullet"/>
      <w:pStyle w:val="17List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497324"/>
    <w:multiLevelType w:val="hybridMultilevel"/>
    <w:tmpl w:val="0E50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10ED4"/>
    <w:multiLevelType w:val="multilevel"/>
    <w:tmpl w:val="72E88FE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8C57920"/>
    <w:multiLevelType w:val="hybridMultilevel"/>
    <w:tmpl w:val="4F4C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72220"/>
    <w:multiLevelType w:val="hybridMultilevel"/>
    <w:tmpl w:val="4C54C734"/>
    <w:lvl w:ilvl="0" w:tplc="D04ED72E">
      <w:start w:val="1"/>
      <w:numFmt w:val="decimal"/>
      <w:pStyle w:val="24Reference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57C90"/>
    <w:multiLevelType w:val="hybridMultilevel"/>
    <w:tmpl w:val="DEB6A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11591"/>
    <w:multiLevelType w:val="hybridMultilevel"/>
    <w:tmpl w:val="265E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929DE"/>
    <w:multiLevelType w:val="hybridMultilevel"/>
    <w:tmpl w:val="D6FE65AC"/>
    <w:lvl w:ilvl="0" w:tplc="FB5EEEB8">
      <w:start w:val="1"/>
      <w:numFmt w:val="decimal"/>
      <w:pStyle w:val="19ListNumber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B6430"/>
    <w:multiLevelType w:val="hybridMultilevel"/>
    <w:tmpl w:val="2138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02A0A"/>
    <w:multiLevelType w:val="hybridMultilevel"/>
    <w:tmpl w:val="5B621E72"/>
    <w:lvl w:ilvl="0" w:tplc="805A9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B1349"/>
    <w:multiLevelType w:val="hybridMultilevel"/>
    <w:tmpl w:val="F906F310"/>
    <w:lvl w:ilvl="0" w:tplc="26A61E8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84BF4"/>
    <w:multiLevelType w:val="hybridMultilevel"/>
    <w:tmpl w:val="D6761426"/>
    <w:lvl w:ilvl="0" w:tplc="C3BE05EE">
      <w:start w:val="1"/>
      <w:numFmt w:val="lowerLetter"/>
      <w:pStyle w:val="19ListNumber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1084442">
    <w:abstractNumId w:val="14"/>
  </w:num>
  <w:num w:numId="2" w16cid:durableId="1886257873">
    <w:abstractNumId w:val="19"/>
  </w:num>
  <w:num w:numId="3" w16cid:durableId="1596747688">
    <w:abstractNumId w:val="13"/>
  </w:num>
  <w:num w:numId="4" w16cid:durableId="647781414">
    <w:abstractNumId w:val="15"/>
  </w:num>
  <w:num w:numId="5" w16cid:durableId="781143804">
    <w:abstractNumId w:val="12"/>
  </w:num>
  <w:num w:numId="6" w16cid:durableId="1983659626">
    <w:abstractNumId w:val="18"/>
  </w:num>
  <w:num w:numId="7" w16cid:durableId="627468322">
    <w:abstractNumId w:val="17"/>
  </w:num>
  <w:num w:numId="8" w16cid:durableId="427627334">
    <w:abstractNumId w:val="21"/>
  </w:num>
  <w:num w:numId="9" w16cid:durableId="316308279">
    <w:abstractNumId w:val="10"/>
  </w:num>
  <w:num w:numId="10" w16cid:durableId="1525169764">
    <w:abstractNumId w:val="9"/>
  </w:num>
  <w:num w:numId="11" w16cid:durableId="2079593988">
    <w:abstractNumId w:val="7"/>
  </w:num>
  <w:num w:numId="12" w16cid:durableId="1496993919">
    <w:abstractNumId w:val="6"/>
  </w:num>
  <w:num w:numId="13" w16cid:durableId="2017725177">
    <w:abstractNumId w:val="5"/>
  </w:num>
  <w:num w:numId="14" w16cid:durableId="478351107">
    <w:abstractNumId w:val="4"/>
  </w:num>
  <w:num w:numId="15" w16cid:durableId="971519342">
    <w:abstractNumId w:val="8"/>
  </w:num>
  <w:num w:numId="16" w16cid:durableId="620768544">
    <w:abstractNumId w:val="3"/>
  </w:num>
  <w:num w:numId="17" w16cid:durableId="1068262716">
    <w:abstractNumId w:val="2"/>
  </w:num>
  <w:num w:numId="18" w16cid:durableId="866062410">
    <w:abstractNumId w:val="1"/>
  </w:num>
  <w:num w:numId="19" w16cid:durableId="15430807">
    <w:abstractNumId w:val="0"/>
  </w:num>
  <w:num w:numId="20" w16cid:durableId="602611465">
    <w:abstractNumId w:val="20"/>
  </w:num>
  <w:num w:numId="21" w16cid:durableId="831289515">
    <w:abstractNumId w:val="11"/>
  </w:num>
  <w:num w:numId="22" w16cid:durableId="586042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pgjnl&lt;/Style&gt;&lt;LeftDelim&gt;{&lt;/LeftDelim&gt;&lt;RightDelim&gt;}&lt;/RightDelim&gt;&lt;FontName&gt;Arial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w2dtspsaxxx1e525ip5vddt9aatsx5va5e&quot;&gt;My EndNote Library&lt;record-ids&gt;&lt;item&gt;39&lt;/item&gt;&lt;item&gt;40&lt;/item&gt;&lt;/record-ids&gt;&lt;/item&gt;&lt;/Libraries&gt;"/>
  </w:docVars>
  <w:rsids>
    <w:rsidRoot w:val="006E3663"/>
    <w:rsid w:val="00002E70"/>
    <w:rsid w:val="00022A47"/>
    <w:rsid w:val="00025EED"/>
    <w:rsid w:val="00036639"/>
    <w:rsid w:val="000366A8"/>
    <w:rsid w:val="000615EE"/>
    <w:rsid w:val="00062D82"/>
    <w:rsid w:val="00086BC8"/>
    <w:rsid w:val="00092896"/>
    <w:rsid w:val="00095A3B"/>
    <w:rsid w:val="000A1A24"/>
    <w:rsid w:val="000B0402"/>
    <w:rsid w:val="0012111D"/>
    <w:rsid w:val="001407CA"/>
    <w:rsid w:val="00176184"/>
    <w:rsid w:val="0018075C"/>
    <w:rsid w:val="001920EE"/>
    <w:rsid w:val="001A15C7"/>
    <w:rsid w:val="001A28CD"/>
    <w:rsid w:val="001C1A8F"/>
    <w:rsid w:val="001E01C7"/>
    <w:rsid w:val="0020118A"/>
    <w:rsid w:val="00225CB8"/>
    <w:rsid w:val="00225EE0"/>
    <w:rsid w:val="00241294"/>
    <w:rsid w:val="00241F85"/>
    <w:rsid w:val="00271DF7"/>
    <w:rsid w:val="00285F00"/>
    <w:rsid w:val="002A15C8"/>
    <w:rsid w:val="002A2E82"/>
    <w:rsid w:val="002D43D6"/>
    <w:rsid w:val="002E0DDB"/>
    <w:rsid w:val="002E2F1C"/>
    <w:rsid w:val="002F13BA"/>
    <w:rsid w:val="002F14ED"/>
    <w:rsid w:val="002F389C"/>
    <w:rsid w:val="00331AB2"/>
    <w:rsid w:val="00333C67"/>
    <w:rsid w:val="00350965"/>
    <w:rsid w:val="0036209C"/>
    <w:rsid w:val="003804D0"/>
    <w:rsid w:val="00383428"/>
    <w:rsid w:val="00394FAA"/>
    <w:rsid w:val="003B1339"/>
    <w:rsid w:val="003F2F9F"/>
    <w:rsid w:val="004048F5"/>
    <w:rsid w:val="00416AC4"/>
    <w:rsid w:val="00416CDD"/>
    <w:rsid w:val="00432E94"/>
    <w:rsid w:val="00435547"/>
    <w:rsid w:val="004459BC"/>
    <w:rsid w:val="0046510A"/>
    <w:rsid w:val="0048331C"/>
    <w:rsid w:val="00497360"/>
    <w:rsid w:val="004D470F"/>
    <w:rsid w:val="004D54AD"/>
    <w:rsid w:val="004E5380"/>
    <w:rsid w:val="004F6039"/>
    <w:rsid w:val="00535347"/>
    <w:rsid w:val="00560F5B"/>
    <w:rsid w:val="00565B60"/>
    <w:rsid w:val="005719B5"/>
    <w:rsid w:val="00573A60"/>
    <w:rsid w:val="00591164"/>
    <w:rsid w:val="00595A48"/>
    <w:rsid w:val="005A33E2"/>
    <w:rsid w:val="005B641F"/>
    <w:rsid w:val="005C5922"/>
    <w:rsid w:val="005F4008"/>
    <w:rsid w:val="006005DA"/>
    <w:rsid w:val="006270B3"/>
    <w:rsid w:val="00643829"/>
    <w:rsid w:val="006508E1"/>
    <w:rsid w:val="006555A7"/>
    <w:rsid w:val="00674706"/>
    <w:rsid w:val="006B1167"/>
    <w:rsid w:val="006E097B"/>
    <w:rsid w:val="006E3663"/>
    <w:rsid w:val="007157C5"/>
    <w:rsid w:val="00735889"/>
    <w:rsid w:val="0076059C"/>
    <w:rsid w:val="00762B85"/>
    <w:rsid w:val="007A717D"/>
    <w:rsid w:val="007B2071"/>
    <w:rsid w:val="007B6528"/>
    <w:rsid w:val="007D7494"/>
    <w:rsid w:val="007E1A52"/>
    <w:rsid w:val="007F01E3"/>
    <w:rsid w:val="007F35CC"/>
    <w:rsid w:val="007F7C83"/>
    <w:rsid w:val="008016EA"/>
    <w:rsid w:val="0080185D"/>
    <w:rsid w:val="00804C9B"/>
    <w:rsid w:val="0081577A"/>
    <w:rsid w:val="00824C53"/>
    <w:rsid w:val="00842A52"/>
    <w:rsid w:val="008C57CE"/>
    <w:rsid w:val="008E4E83"/>
    <w:rsid w:val="00907C09"/>
    <w:rsid w:val="009508BC"/>
    <w:rsid w:val="00961F7F"/>
    <w:rsid w:val="0097401A"/>
    <w:rsid w:val="00974BEF"/>
    <w:rsid w:val="009909E8"/>
    <w:rsid w:val="00994199"/>
    <w:rsid w:val="009A6B85"/>
    <w:rsid w:val="009C73E9"/>
    <w:rsid w:val="00A035D7"/>
    <w:rsid w:val="00A05A2A"/>
    <w:rsid w:val="00A06C24"/>
    <w:rsid w:val="00A25883"/>
    <w:rsid w:val="00A40EFB"/>
    <w:rsid w:val="00A46294"/>
    <w:rsid w:val="00A52528"/>
    <w:rsid w:val="00A55B30"/>
    <w:rsid w:val="00A55FA0"/>
    <w:rsid w:val="00A568B6"/>
    <w:rsid w:val="00A62764"/>
    <w:rsid w:val="00A83C3E"/>
    <w:rsid w:val="00AE6551"/>
    <w:rsid w:val="00AF719D"/>
    <w:rsid w:val="00B345AD"/>
    <w:rsid w:val="00B373F2"/>
    <w:rsid w:val="00B42950"/>
    <w:rsid w:val="00B56562"/>
    <w:rsid w:val="00B7453C"/>
    <w:rsid w:val="00B971C8"/>
    <w:rsid w:val="00BB73D5"/>
    <w:rsid w:val="00BC55D1"/>
    <w:rsid w:val="00BD2F0B"/>
    <w:rsid w:val="00BF64A9"/>
    <w:rsid w:val="00C1651A"/>
    <w:rsid w:val="00C202EA"/>
    <w:rsid w:val="00C413BF"/>
    <w:rsid w:val="00C90584"/>
    <w:rsid w:val="00CB0396"/>
    <w:rsid w:val="00CD0466"/>
    <w:rsid w:val="00CE587E"/>
    <w:rsid w:val="00D07434"/>
    <w:rsid w:val="00D2683C"/>
    <w:rsid w:val="00D26D07"/>
    <w:rsid w:val="00D4248B"/>
    <w:rsid w:val="00D44604"/>
    <w:rsid w:val="00D46ADE"/>
    <w:rsid w:val="00D66A3B"/>
    <w:rsid w:val="00D91A4A"/>
    <w:rsid w:val="00DA3F5C"/>
    <w:rsid w:val="00DD2514"/>
    <w:rsid w:val="00DF10EB"/>
    <w:rsid w:val="00DF6C7C"/>
    <w:rsid w:val="00E00665"/>
    <w:rsid w:val="00E0669A"/>
    <w:rsid w:val="00E30188"/>
    <w:rsid w:val="00E71198"/>
    <w:rsid w:val="00E86B64"/>
    <w:rsid w:val="00EA0214"/>
    <w:rsid w:val="00EA7F42"/>
    <w:rsid w:val="00EB38EC"/>
    <w:rsid w:val="00EC0262"/>
    <w:rsid w:val="00EC755F"/>
    <w:rsid w:val="00ED2C69"/>
    <w:rsid w:val="00EF09E8"/>
    <w:rsid w:val="00EF1167"/>
    <w:rsid w:val="00F33E52"/>
    <w:rsid w:val="00F3556C"/>
    <w:rsid w:val="00F4583C"/>
    <w:rsid w:val="00F75B1B"/>
    <w:rsid w:val="00F81715"/>
    <w:rsid w:val="00F92333"/>
    <w:rsid w:val="00F969F1"/>
    <w:rsid w:val="00FA1BFD"/>
    <w:rsid w:val="00FB1919"/>
    <w:rsid w:val="00FC10AC"/>
    <w:rsid w:val="00FC5DCC"/>
    <w:rsid w:val="00F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A1FA"/>
  <w15:docId w15:val="{3CF04A3C-FF5E-45C1-A1F9-D8D8E8A5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0118A"/>
  </w:style>
  <w:style w:type="paragraph" w:styleId="Heading1">
    <w:name w:val="heading 1"/>
    <w:basedOn w:val="Normal"/>
    <w:next w:val="Normal"/>
    <w:link w:val="Heading1Char"/>
    <w:uiPriority w:val="9"/>
    <w:rsid w:val="00627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Title">
    <w:name w:val="01. Title"/>
    <w:basedOn w:val="Normal"/>
    <w:next w:val="02Author"/>
    <w:qFormat/>
    <w:rsid w:val="000615EE"/>
    <w:pPr>
      <w:spacing w:after="0" w:line="240" w:lineRule="auto"/>
    </w:pPr>
    <w:rPr>
      <w:rFonts w:ascii="Arial" w:hAnsi="Arial"/>
      <w:b/>
      <w:spacing w:val="10"/>
      <w:kern w:val="32"/>
      <w:sz w:val="32"/>
    </w:rPr>
  </w:style>
  <w:style w:type="paragraph" w:customStyle="1" w:styleId="02Author-BOE">
    <w:name w:val="02. Author - BOE"/>
    <w:basedOn w:val="01Title"/>
    <w:next w:val="03AuthorAffiliation"/>
    <w:rsid w:val="000615EE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10BodySubsequentParagraph">
    <w:name w:val="10. Body Subsequent Paragraph"/>
    <w:basedOn w:val="09BodyFirstParagraph"/>
    <w:link w:val="10BodySubsequentParagraphChar"/>
    <w:qFormat/>
    <w:rsid w:val="00A568B6"/>
    <w:pPr>
      <w:spacing w:before="0"/>
      <w:ind w:firstLine="288"/>
    </w:pPr>
  </w:style>
  <w:style w:type="paragraph" w:customStyle="1" w:styleId="03AuthorAffiliation">
    <w:name w:val="03. Author Affiliation"/>
    <w:basedOn w:val="NoSpacing"/>
    <w:next w:val="04Email"/>
    <w:qFormat/>
    <w:rsid w:val="00CE587E"/>
    <w:rPr>
      <w:rFonts w:ascii="Times New Roman" w:hAnsi="Times New Roman"/>
      <w:i/>
      <w:sz w:val="18"/>
    </w:rPr>
  </w:style>
  <w:style w:type="paragraph" w:customStyle="1" w:styleId="02Author-OE">
    <w:name w:val="02. Author - OE"/>
    <w:basedOn w:val="02Author-BOE"/>
    <w:next w:val="03AuthorAffiliation"/>
    <w:rsid w:val="00CE587E"/>
    <w:rPr>
      <w:color w:val="943634"/>
    </w:rPr>
  </w:style>
  <w:style w:type="paragraph" w:styleId="NoSpacing">
    <w:name w:val="No Spacing"/>
    <w:uiPriority w:val="1"/>
    <w:rsid w:val="009909E8"/>
    <w:pPr>
      <w:spacing w:after="0" w:line="240" w:lineRule="auto"/>
    </w:pPr>
  </w:style>
  <w:style w:type="paragraph" w:customStyle="1" w:styleId="02Author-OME">
    <w:name w:val="02. Author - OME"/>
    <w:basedOn w:val="02Author-BOE"/>
    <w:next w:val="03AuthorAffiliation"/>
    <w:rsid w:val="00416CDD"/>
    <w:rPr>
      <w:color w:val="1478B6"/>
    </w:rPr>
  </w:style>
  <w:style w:type="paragraph" w:customStyle="1" w:styleId="04Email">
    <w:name w:val="04. Email"/>
    <w:basedOn w:val="03AuthorAffiliation"/>
    <w:next w:val="06AbstractBody"/>
    <w:qFormat/>
    <w:rsid w:val="00416CDD"/>
    <w:rPr>
      <w:color w:val="2E2EB1"/>
    </w:rPr>
  </w:style>
  <w:style w:type="paragraph" w:customStyle="1" w:styleId="23ReferenceSectionHeader">
    <w:name w:val="23. Reference Section Header"/>
    <w:next w:val="24References"/>
    <w:qFormat/>
    <w:rsid w:val="007F35CC"/>
    <w:pPr>
      <w:spacing w:before="120" w:after="120" w:line="240" w:lineRule="auto"/>
    </w:pPr>
    <w:rPr>
      <w:rFonts w:ascii="Arial" w:hAnsi="Arial"/>
      <w:b/>
      <w:sz w:val="20"/>
    </w:rPr>
  </w:style>
  <w:style w:type="paragraph" w:customStyle="1" w:styleId="06AbstractBody">
    <w:name w:val="06. Abstract Body"/>
    <w:next w:val="07Copyright"/>
    <w:link w:val="06AbstractBodyChar"/>
    <w:qFormat/>
    <w:rsid w:val="00BF64A9"/>
    <w:pPr>
      <w:spacing w:before="240" w:after="0" w:line="240" w:lineRule="auto"/>
      <w:jc w:val="both"/>
    </w:pPr>
    <w:rPr>
      <w:rFonts w:ascii="Times New Roman" w:hAnsi="Times New Roman"/>
      <w:color w:val="000000" w:themeColor="text1"/>
      <w:sz w:val="20"/>
    </w:rPr>
  </w:style>
  <w:style w:type="paragraph" w:customStyle="1" w:styleId="07Copyright">
    <w:name w:val="07. Copyright"/>
    <w:basedOn w:val="06AbstractBody"/>
    <w:next w:val="08SectionHeader1"/>
    <w:qFormat/>
    <w:rsid w:val="0036209C"/>
    <w:pPr>
      <w:spacing w:after="240"/>
    </w:pPr>
    <w:rPr>
      <w:rFonts w:ascii="Arial" w:hAnsi="Arial"/>
      <w:sz w:val="16"/>
    </w:rPr>
  </w:style>
  <w:style w:type="paragraph" w:customStyle="1" w:styleId="24References">
    <w:name w:val="24. References"/>
    <w:qFormat/>
    <w:rsid w:val="00C90584"/>
    <w:pPr>
      <w:numPr>
        <w:numId w:val="1"/>
      </w:numPr>
      <w:spacing w:after="0" w:line="240" w:lineRule="auto"/>
    </w:pPr>
    <w:rPr>
      <w:rFonts w:ascii="Times New Roman" w:hAnsi="Times New Roman"/>
      <w:sz w:val="16"/>
    </w:rPr>
  </w:style>
  <w:style w:type="paragraph" w:customStyle="1" w:styleId="08SectionHeader1">
    <w:name w:val="08 Section Header 1"/>
    <w:next w:val="09BodyFirstParagraph"/>
    <w:qFormat/>
    <w:rsid w:val="00BF64A9"/>
    <w:pPr>
      <w:numPr>
        <w:numId w:val="5"/>
      </w:numPr>
      <w:spacing w:before="120" w:after="0" w:line="240" w:lineRule="auto"/>
    </w:pPr>
    <w:rPr>
      <w:rFonts w:ascii="Arial" w:hAnsi="Arial"/>
      <w:b/>
      <w:sz w:val="20"/>
    </w:rPr>
  </w:style>
  <w:style w:type="paragraph" w:customStyle="1" w:styleId="09BodyFirstParagraph">
    <w:name w:val="09. Body First Paragraph"/>
    <w:basedOn w:val="06AbstractBody"/>
    <w:next w:val="10BodySubsequentParagraph"/>
    <w:link w:val="09BodyFirstParagraphChar"/>
    <w:qFormat/>
    <w:rsid w:val="00BF64A9"/>
    <w:pPr>
      <w:spacing w:before="120"/>
    </w:pPr>
  </w:style>
  <w:style w:type="paragraph" w:customStyle="1" w:styleId="08SectionHeader2">
    <w:name w:val="08. Section Header 2"/>
    <w:basedOn w:val="08SectionHeader1"/>
    <w:next w:val="09BodyFirstParagraph"/>
    <w:qFormat/>
    <w:rsid w:val="00A568B6"/>
    <w:pPr>
      <w:numPr>
        <w:numId w:val="0"/>
      </w:numPr>
    </w:pPr>
    <w:rPr>
      <w:b w:val="0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A3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E2"/>
    <w:rPr>
      <w:rFonts w:ascii="Tahoma" w:hAnsi="Tahoma" w:cs="Tahoma"/>
      <w:sz w:val="16"/>
      <w:szCs w:val="16"/>
    </w:rPr>
  </w:style>
  <w:style w:type="paragraph" w:customStyle="1" w:styleId="08SectionHeader3">
    <w:name w:val="08. Section Header 3"/>
    <w:basedOn w:val="08SectionHeader2"/>
    <w:next w:val="09BodyFirstParagraph"/>
    <w:qFormat/>
    <w:rsid w:val="005A33E2"/>
    <w:rPr>
      <w:i w:val="0"/>
    </w:rPr>
  </w:style>
  <w:style w:type="paragraph" w:customStyle="1" w:styleId="20FundingSectionHeader">
    <w:name w:val="20. Funding Section Header"/>
    <w:basedOn w:val="08SectionHeader1"/>
    <w:next w:val="09BodyFirstParagraph"/>
    <w:qFormat/>
    <w:rsid w:val="00A55B30"/>
    <w:pPr>
      <w:numPr>
        <w:numId w:val="0"/>
      </w:numPr>
      <w:spacing w:after="120"/>
      <w:ind w:left="360" w:hanging="360"/>
    </w:pPr>
  </w:style>
  <w:style w:type="paragraph" w:customStyle="1" w:styleId="21AcknowledgmentsSectionHeader">
    <w:name w:val="21. Acknowledgments Section Header"/>
    <w:basedOn w:val="20FundingSectionHeader"/>
    <w:next w:val="09BodyFirstParagraph"/>
    <w:qFormat/>
    <w:rsid w:val="00A55B30"/>
  </w:style>
  <w:style w:type="paragraph" w:customStyle="1" w:styleId="12FigureCaptionShort">
    <w:name w:val="12. Figure Caption Short"/>
    <w:basedOn w:val="09BodyFirstParagraph"/>
    <w:next w:val="10BodySubsequentParagraph"/>
    <w:qFormat/>
    <w:rsid w:val="00FD5E0D"/>
    <w:pPr>
      <w:spacing w:after="120"/>
      <w:ind w:left="720" w:right="720"/>
      <w:jc w:val="center"/>
    </w:pPr>
    <w:rPr>
      <w:sz w:val="16"/>
    </w:rPr>
  </w:style>
  <w:style w:type="paragraph" w:customStyle="1" w:styleId="12FigureCaptionLong">
    <w:name w:val="12. Figure Caption Long"/>
    <w:basedOn w:val="12FigureCaptionShort"/>
    <w:next w:val="10BodySubsequentParagraph"/>
    <w:qFormat/>
    <w:rsid w:val="00FD5E0D"/>
    <w:pPr>
      <w:jc w:val="both"/>
    </w:pPr>
  </w:style>
  <w:style w:type="paragraph" w:customStyle="1" w:styleId="14TableCaption">
    <w:name w:val="14. Table Caption"/>
    <w:basedOn w:val="09BodyFirstParagraph"/>
    <w:next w:val="15TableBody"/>
    <w:qFormat/>
    <w:rsid w:val="0048331C"/>
    <w:pPr>
      <w:spacing w:before="240" w:after="160"/>
      <w:jc w:val="center"/>
    </w:pPr>
    <w:rPr>
      <w:b/>
      <w:sz w:val="16"/>
    </w:rPr>
  </w:style>
  <w:style w:type="paragraph" w:customStyle="1" w:styleId="13Equation">
    <w:name w:val="13. Equation"/>
    <w:basedOn w:val="10BodySubsequentParagraph"/>
    <w:next w:val="10BodySubsequentParagraph"/>
    <w:link w:val="13EquationChar"/>
    <w:qFormat/>
    <w:rsid w:val="00176184"/>
    <w:pPr>
      <w:tabs>
        <w:tab w:val="center" w:pos="4320"/>
        <w:tab w:val="right" w:pos="7560"/>
      </w:tabs>
      <w:spacing w:before="120"/>
      <w:ind w:firstLine="0"/>
      <w:jc w:val="left"/>
    </w:pPr>
  </w:style>
  <w:style w:type="paragraph" w:customStyle="1" w:styleId="16TableFootnote">
    <w:name w:val="16. Table Footnote"/>
    <w:basedOn w:val="09BodyFirstParagraph"/>
    <w:next w:val="10BodySubsequentParagraph"/>
    <w:rsid w:val="00432E94"/>
    <w:pPr>
      <w:spacing w:after="120"/>
    </w:pPr>
    <w:rPr>
      <w:sz w:val="16"/>
    </w:rPr>
  </w:style>
  <w:style w:type="paragraph" w:customStyle="1" w:styleId="15TableBody">
    <w:name w:val="15. Table Body"/>
    <w:basedOn w:val="09BodyFirstParagraph"/>
    <w:next w:val="10BodySubsequentParagraph"/>
    <w:qFormat/>
    <w:rsid w:val="0048331C"/>
    <w:pPr>
      <w:spacing w:before="0" w:after="80"/>
    </w:pPr>
    <w:rPr>
      <w:sz w:val="16"/>
    </w:rPr>
  </w:style>
  <w:style w:type="paragraph" w:customStyle="1" w:styleId="19ListNumber1">
    <w:name w:val="19. List Number 1"/>
    <w:basedOn w:val="10BodySubsequentParagraph"/>
    <w:rsid w:val="00FC5DCC"/>
    <w:pPr>
      <w:numPr>
        <w:numId w:val="7"/>
      </w:numPr>
      <w:spacing w:before="120"/>
    </w:pPr>
  </w:style>
  <w:style w:type="paragraph" w:customStyle="1" w:styleId="05WebAddress">
    <w:name w:val="05. Web Address"/>
    <w:basedOn w:val="04Email"/>
    <w:next w:val="06AbstractBody"/>
    <w:rsid w:val="00CB0396"/>
  </w:style>
  <w:style w:type="paragraph" w:customStyle="1" w:styleId="11Figure">
    <w:name w:val="11. Figure"/>
    <w:basedOn w:val="09BodyFirstParagraph"/>
    <w:next w:val="12FigureCaptionLong"/>
    <w:qFormat/>
    <w:rsid w:val="00FD5E0D"/>
    <w:pPr>
      <w:jc w:val="center"/>
    </w:pPr>
    <w:rPr>
      <w:sz w:val="16"/>
    </w:rPr>
  </w:style>
  <w:style w:type="paragraph" w:customStyle="1" w:styleId="19ListNumber2">
    <w:name w:val="19. List Number 2"/>
    <w:basedOn w:val="19ListNumber1"/>
    <w:rsid w:val="00EC0262"/>
    <w:pPr>
      <w:numPr>
        <w:numId w:val="8"/>
      </w:numPr>
    </w:pPr>
  </w:style>
  <w:style w:type="paragraph" w:customStyle="1" w:styleId="18ListUnnumbered">
    <w:name w:val="18. List Unnumbered"/>
    <w:basedOn w:val="19ListNumber1"/>
    <w:rsid w:val="00062D82"/>
    <w:pPr>
      <w:numPr>
        <w:numId w:val="0"/>
      </w:numPr>
      <w:ind w:left="360"/>
    </w:pPr>
  </w:style>
  <w:style w:type="paragraph" w:customStyle="1" w:styleId="17ListBulleted">
    <w:name w:val="17. List Bulleted"/>
    <w:basedOn w:val="18ListUnnumbered"/>
    <w:rsid w:val="00A035D7"/>
    <w:pPr>
      <w:numPr>
        <w:numId w:val="9"/>
      </w:numPr>
    </w:pPr>
  </w:style>
  <w:style w:type="paragraph" w:customStyle="1" w:styleId="02AuthorSupplement">
    <w:name w:val="02. Author Supplement"/>
    <w:basedOn w:val="02Author-BOE"/>
    <w:next w:val="03AuthorAffiliation"/>
    <w:qFormat/>
    <w:rsid w:val="00B7453C"/>
    <w:rPr>
      <w:color w:val="000000" w:themeColor="text1"/>
    </w:rPr>
  </w:style>
  <w:style w:type="paragraph" w:customStyle="1" w:styleId="02Author-JOSAA">
    <w:name w:val="02. Author - JOSAA"/>
    <w:basedOn w:val="02AuthorSupplement"/>
    <w:next w:val="03AuthorAffiliation"/>
    <w:qFormat/>
    <w:rsid w:val="005F4008"/>
    <w:rPr>
      <w:color w:val="4C265B"/>
    </w:rPr>
  </w:style>
  <w:style w:type="paragraph" w:customStyle="1" w:styleId="02Author-JOSAB">
    <w:name w:val="02. Author - JOSAB"/>
    <w:basedOn w:val="02Author-JOSAA"/>
    <w:next w:val="03AuthorAffiliation"/>
    <w:rsid w:val="005F4008"/>
    <w:rPr>
      <w:color w:val="16A14C"/>
    </w:rPr>
  </w:style>
  <w:style w:type="paragraph" w:customStyle="1" w:styleId="02Author-Optica">
    <w:name w:val="02. Author - Optica"/>
    <w:basedOn w:val="02Author-JOSAA"/>
    <w:next w:val="03AuthorAffiliation"/>
    <w:rsid w:val="005F4008"/>
    <w:rPr>
      <w:color w:val="007B4A"/>
    </w:rPr>
  </w:style>
  <w:style w:type="paragraph" w:customStyle="1" w:styleId="02Author-OL">
    <w:name w:val="02. Author - OL"/>
    <w:basedOn w:val="02Author-Optica"/>
    <w:next w:val="03AuthorAffiliation"/>
    <w:rsid w:val="005F4008"/>
    <w:rPr>
      <w:color w:val="254982"/>
    </w:rPr>
  </w:style>
  <w:style w:type="paragraph" w:customStyle="1" w:styleId="22DisclosuresSectionHeader">
    <w:name w:val="22. Disclosures Section Header"/>
    <w:basedOn w:val="21AcknowledgmentsSectionHeader"/>
    <w:next w:val="09BodyFirstParagraph"/>
    <w:qFormat/>
    <w:rsid w:val="007F35CC"/>
  </w:style>
  <w:style w:type="character" w:customStyle="1" w:styleId="Heading1Char">
    <w:name w:val="Heading 1 Char"/>
    <w:basedOn w:val="DefaultParagraphFont"/>
    <w:link w:val="Heading1"/>
    <w:uiPriority w:val="9"/>
    <w:rsid w:val="00627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7360"/>
    <w:rPr>
      <w:color w:val="0000FF" w:themeColor="hyperlink"/>
      <w:u w:val="single"/>
    </w:rPr>
  </w:style>
  <w:style w:type="paragraph" w:customStyle="1" w:styleId="08SectionHeader10">
    <w:name w:val="08. Section Header 1"/>
    <w:next w:val="09BodyFirstParagraph"/>
    <w:qFormat/>
    <w:rsid w:val="00497360"/>
    <w:pPr>
      <w:spacing w:before="120" w:after="0" w:line="240" w:lineRule="auto"/>
      <w:ind w:left="360" w:hanging="360"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99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uthor-AOP">
    <w:name w:val="02. Author - AOP"/>
    <w:basedOn w:val="02AuthorSupplement"/>
    <w:rsid w:val="00092896"/>
    <w:rPr>
      <w:color w:val="8F043A"/>
    </w:rPr>
  </w:style>
  <w:style w:type="paragraph" w:customStyle="1" w:styleId="02Author-PRJ">
    <w:name w:val="02. Author - PRJ"/>
    <w:basedOn w:val="02Author-Optica"/>
    <w:rsid w:val="00BD2F0B"/>
    <w:rPr>
      <w:color w:val="7E2C2E"/>
    </w:rPr>
  </w:style>
  <w:style w:type="paragraph" w:customStyle="1" w:styleId="02Author">
    <w:name w:val="02. Author"/>
    <w:basedOn w:val="02AuthorSupplement"/>
    <w:next w:val="03AuthorAffiliation"/>
    <w:rsid w:val="00974BEF"/>
    <w:rPr>
      <w:color w:val="595959" w:themeColor="text1" w:themeTint="A6"/>
    </w:rPr>
  </w:style>
  <w:style w:type="paragraph" w:customStyle="1" w:styleId="02Author-OSAC">
    <w:name w:val="02. Author - OSAC"/>
    <w:basedOn w:val="02Author-OME"/>
    <w:next w:val="03AuthorAffiliation"/>
    <w:rsid w:val="00D07434"/>
    <w:rPr>
      <w:color w:val="006E90"/>
    </w:rPr>
  </w:style>
  <w:style w:type="paragraph" w:customStyle="1" w:styleId="MTDisplayEquation">
    <w:name w:val="MTDisplayEquation"/>
    <w:basedOn w:val="13Equation"/>
    <w:next w:val="Normal"/>
    <w:link w:val="MTDisplayEquationChar"/>
    <w:rsid w:val="00C1651A"/>
    <w:pPr>
      <w:tabs>
        <w:tab w:val="clear" w:pos="4320"/>
        <w:tab w:val="clear" w:pos="7560"/>
        <w:tab w:val="center" w:pos="3760"/>
        <w:tab w:val="right" w:pos="7540"/>
      </w:tabs>
    </w:pPr>
  </w:style>
  <w:style w:type="character" w:customStyle="1" w:styleId="06AbstractBodyChar">
    <w:name w:val="06. Abstract Body Char"/>
    <w:basedOn w:val="DefaultParagraphFont"/>
    <w:link w:val="06AbstractBody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09BodyFirstParagraphChar">
    <w:name w:val="09. Body First Paragraph Char"/>
    <w:basedOn w:val="06AbstractBodyChar"/>
    <w:link w:val="09BodyFirs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0BodySubsequentParagraphChar">
    <w:name w:val="10. Body Subsequent Paragraph Char"/>
    <w:basedOn w:val="09BodyFirstParagraphChar"/>
    <w:link w:val="10BodySubsequen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3EquationChar">
    <w:name w:val="13. Equation Char"/>
    <w:basedOn w:val="10BodySubsequentParagraphChar"/>
    <w:link w:val="13Equation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MTDisplayEquationChar">
    <w:name w:val="MTDisplayEquation Char"/>
    <w:basedOn w:val="13EquationChar"/>
    <w:link w:val="MTDisplayEquation"/>
    <w:rsid w:val="00C1651A"/>
    <w:rPr>
      <w:rFonts w:ascii="Times New Roman" w:hAnsi="Times New Roman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3F5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0188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B56562"/>
    <w:pPr>
      <w:spacing w:after="0"/>
      <w:jc w:val="center"/>
    </w:pPr>
    <w:rPr>
      <w:rFonts w:ascii="Arial" w:hAnsi="Arial" w:cs="Arial"/>
      <w:noProof/>
      <w:sz w:val="16"/>
    </w:rPr>
  </w:style>
  <w:style w:type="character" w:customStyle="1" w:styleId="EndNoteBibliographyTitleChar">
    <w:name w:val="EndNote Bibliography Title Char"/>
    <w:basedOn w:val="09BodyFirstParagraphChar"/>
    <w:link w:val="EndNoteBibliographyTitle"/>
    <w:rsid w:val="00B56562"/>
    <w:rPr>
      <w:rFonts w:ascii="Arial" w:hAnsi="Arial" w:cs="Arial"/>
      <w:noProof/>
      <w:color w:val="000000" w:themeColor="text1"/>
      <w:sz w:val="16"/>
    </w:rPr>
  </w:style>
  <w:style w:type="paragraph" w:customStyle="1" w:styleId="EndNoteBibliography">
    <w:name w:val="EndNote Bibliography"/>
    <w:basedOn w:val="Normal"/>
    <w:link w:val="EndNoteBibliographyChar"/>
    <w:rsid w:val="00B56562"/>
    <w:pPr>
      <w:spacing w:line="240" w:lineRule="auto"/>
      <w:jc w:val="both"/>
    </w:pPr>
    <w:rPr>
      <w:rFonts w:ascii="Arial" w:hAnsi="Arial" w:cs="Arial"/>
      <w:noProof/>
      <w:sz w:val="16"/>
    </w:rPr>
  </w:style>
  <w:style w:type="character" w:customStyle="1" w:styleId="EndNoteBibliographyChar">
    <w:name w:val="EndNote Bibliography Char"/>
    <w:basedOn w:val="09BodyFirstParagraphChar"/>
    <w:link w:val="EndNoteBibliography"/>
    <w:rsid w:val="00B56562"/>
    <w:rPr>
      <w:rFonts w:ascii="Arial" w:hAnsi="Arial" w:cs="Arial"/>
      <w:noProof/>
      <w:color w:val="000000" w:themeColor="text1"/>
      <w:sz w:val="16"/>
    </w:rPr>
  </w:style>
  <w:style w:type="paragraph" w:styleId="Revision">
    <w:name w:val="Revision"/>
    <w:hidden/>
    <w:uiPriority w:val="99"/>
    <w:semiHidden/>
    <w:rsid w:val="00801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36A5-E2C8-4EF5-8A2F-4148C582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Mayfield</dc:creator>
  <cp:lastModifiedBy>Yunhui Xie</cp:lastModifiedBy>
  <cp:revision>8</cp:revision>
  <dcterms:created xsi:type="dcterms:W3CDTF">2024-06-11T21:05:00Z</dcterms:created>
  <dcterms:modified xsi:type="dcterms:W3CDTF">2024-06-12T15:48:00Z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