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74143" w14:textId="77777777" w:rsidR="00207FA6" w:rsidRPr="004B1C30" w:rsidRDefault="00207FA6" w:rsidP="00207FA6">
      <w:pPr>
        <w:jc w:val="center"/>
        <w:rPr>
          <w:rFonts w:eastAsia="Times New Roman" w:cs="Times New Roman"/>
          <w:b/>
        </w:rPr>
      </w:pPr>
      <w:r w:rsidRPr="004B1C30">
        <w:rPr>
          <w:rFonts w:eastAsia="Times New Roman" w:cs="Times New Roman"/>
          <w:b/>
        </w:rPr>
        <w:t>ORIGINAL RESEARCH</w:t>
      </w:r>
    </w:p>
    <w:p w14:paraId="3AEF8E38" w14:textId="77777777" w:rsidR="00207FA6" w:rsidRPr="004B1C30" w:rsidRDefault="00207FA6" w:rsidP="00207FA6">
      <w:pPr>
        <w:ind w:left="720"/>
        <w:jc w:val="center"/>
        <w:rPr>
          <w:rFonts w:eastAsia="Times New Roman" w:cs="Times New Roman"/>
          <w:b/>
        </w:rPr>
      </w:pPr>
    </w:p>
    <w:p w14:paraId="132FBCF5" w14:textId="13585547" w:rsidR="00207FA6" w:rsidRDefault="00FE15FB" w:rsidP="00207FA6">
      <w:pPr>
        <w:jc w:val="center"/>
        <w:rPr>
          <w:rFonts w:eastAsia="Times New Roman" w:cs="Times New Roman"/>
          <w:b/>
        </w:rPr>
      </w:pPr>
      <w:r>
        <w:rPr>
          <w:rFonts w:eastAsia="Times New Roman" w:cs="Times New Roman"/>
          <w:b/>
        </w:rPr>
        <w:t xml:space="preserve">Fractional Flow Reserve and Instantaneous Wave-Free Ratio as Predictors of the Placebo-Controlled Response to </w:t>
      </w:r>
      <w:r w:rsidR="00207FA6" w:rsidRPr="004B1C30">
        <w:rPr>
          <w:rFonts w:eastAsia="Times New Roman" w:cs="Times New Roman"/>
          <w:b/>
        </w:rPr>
        <w:t xml:space="preserve">Percutaneous </w:t>
      </w:r>
      <w:r>
        <w:rPr>
          <w:rFonts w:eastAsia="Times New Roman" w:cs="Times New Roman"/>
          <w:b/>
        </w:rPr>
        <w:t>C</w:t>
      </w:r>
      <w:r w:rsidR="00207FA6" w:rsidRPr="004B1C30">
        <w:rPr>
          <w:rFonts w:eastAsia="Times New Roman" w:cs="Times New Roman"/>
          <w:b/>
        </w:rPr>
        <w:t xml:space="preserve">oronary </w:t>
      </w:r>
      <w:r>
        <w:rPr>
          <w:rFonts w:eastAsia="Times New Roman" w:cs="Times New Roman"/>
          <w:b/>
        </w:rPr>
        <w:t>I</w:t>
      </w:r>
      <w:r w:rsidR="00207FA6" w:rsidRPr="004B1C30">
        <w:rPr>
          <w:rFonts w:eastAsia="Times New Roman" w:cs="Times New Roman"/>
          <w:b/>
        </w:rPr>
        <w:t xml:space="preserve">ntervention </w:t>
      </w:r>
      <w:r>
        <w:rPr>
          <w:rFonts w:eastAsia="Times New Roman" w:cs="Times New Roman"/>
          <w:b/>
        </w:rPr>
        <w:t>in</w:t>
      </w:r>
      <w:r w:rsidR="00207FA6" w:rsidRPr="004B1C30">
        <w:rPr>
          <w:rFonts w:eastAsia="Times New Roman" w:cs="Times New Roman"/>
          <w:b/>
        </w:rPr>
        <w:t xml:space="preserve"> </w:t>
      </w:r>
      <w:r>
        <w:rPr>
          <w:rFonts w:eastAsia="Times New Roman" w:cs="Times New Roman"/>
          <w:b/>
        </w:rPr>
        <w:t>S</w:t>
      </w:r>
      <w:r w:rsidR="00207FA6" w:rsidRPr="004B1C30">
        <w:rPr>
          <w:rFonts w:eastAsia="Times New Roman" w:cs="Times New Roman"/>
          <w:b/>
        </w:rPr>
        <w:t xml:space="preserve">table </w:t>
      </w:r>
      <w:r>
        <w:rPr>
          <w:rFonts w:eastAsia="Times New Roman" w:cs="Times New Roman"/>
          <w:b/>
        </w:rPr>
        <w:t>Coronary Artery Disease</w:t>
      </w:r>
    </w:p>
    <w:p w14:paraId="07724193" w14:textId="77777777" w:rsidR="00390BC5" w:rsidRDefault="00390BC5" w:rsidP="00390BC5">
      <w:pPr>
        <w:rPr>
          <w:rFonts w:eastAsia="Times New Roman" w:cs="Times New Roman"/>
          <w:b/>
        </w:rPr>
      </w:pPr>
    </w:p>
    <w:p w14:paraId="4E4E391A" w14:textId="47F0C2A3" w:rsidR="00390BC5" w:rsidRPr="004B1C30" w:rsidRDefault="00390BC5" w:rsidP="00390BC5">
      <w:pPr>
        <w:rPr>
          <w:rFonts w:eastAsia="Times New Roman" w:cs="Times New Roman"/>
          <w:b/>
        </w:rPr>
      </w:pPr>
      <w:r>
        <w:rPr>
          <w:rFonts w:eastAsia="Times New Roman" w:cs="Times New Roman"/>
          <w:b/>
        </w:rPr>
        <w:t>Physiology</w:t>
      </w:r>
      <w:r w:rsidR="004A3A81">
        <w:rPr>
          <w:rFonts w:eastAsia="Times New Roman" w:cs="Times New Roman"/>
          <w:b/>
        </w:rPr>
        <w:t>-s</w:t>
      </w:r>
      <w:r>
        <w:rPr>
          <w:rFonts w:eastAsia="Times New Roman" w:cs="Times New Roman"/>
          <w:b/>
        </w:rPr>
        <w:t xml:space="preserve">tratified </w:t>
      </w:r>
      <w:r w:rsidR="004A3A81">
        <w:rPr>
          <w:rFonts w:eastAsia="Times New Roman" w:cs="Times New Roman"/>
          <w:b/>
        </w:rPr>
        <w:t>a</w:t>
      </w:r>
      <w:r>
        <w:rPr>
          <w:rFonts w:eastAsia="Times New Roman" w:cs="Times New Roman"/>
          <w:b/>
        </w:rPr>
        <w:t>nalysis of ORBITA</w:t>
      </w:r>
      <w:r w:rsidR="004A3A81">
        <w:rPr>
          <w:rFonts w:eastAsia="Times New Roman" w:cs="Times New Roman"/>
          <w:b/>
        </w:rPr>
        <w:t>-</w:t>
      </w:r>
      <w:r>
        <w:rPr>
          <w:rFonts w:eastAsia="Times New Roman" w:cs="Times New Roman"/>
          <w:b/>
        </w:rPr>
        <w:t>2</w:t>
      </w:r>
    </w:p>
    <w:p w14:paraId="2970C8D7" w14:textId="77777777" w:rsidR="00207FA6" w:rsidRPr="004B1C30" w:rsidRDefault="00207FA6" w:rsidP="00207FA6">
      <w:pPr>
        <w:ind w:left="720"/>
        <w:jc w:val="both"/>
        <w:rPr>
          <w:rFonts w:eastAsia="Times New Roman" w:cs="Times New Roman"/>
          <w:b/>
        </w:rPr>
      </w:pPr>
    </w:p>
    <w:p w14:paraId="66D59EAB" w14:textId="5AEC4D72" w:rsidR="00207FA6" w:rsidRPr="004B1C30" w:rsidRDefault="00207FA6" w:rsidP="00207FA6">
      <w:pPr>
        <w:jc w:val="both"/>
        <w:rPr>
          <w:rFonts w:eastAsia="Times New Roman" w:cs="Times New Roman"/>
        </w:rPr>
      </w:pPr>
      <w:r w:rsidRPr="004B1C30">
        <w:rPr>
          <w:rFonts w:eastAsia="Times New Roman" w:cs="Times New Roman"/>
        </w:rPr>
        <w:t>Michael J Foley</w:t>
      </w:r>
      <w:r w:rsidR="00374186">
        <w:rPr>
          <w:rFonts w:eastAsia="Times New Roman" w:cs="Times New Roman"/>
        </w:rPr>
        <w:t xml:space="preserve"> MBBS, BSc</w:t>
      </w:r>
      <w:r w:rsidRPr="004B1C30">
        <w:rPr>
          <w:rFonts w:eastAsia="Times New Roman" w:cs="Times New Roman"/>
          <w:vertAlign w:val="superscript"/>
        </w:rPr>
        <w:t>1,2</w:t>
      </w:r>
      <w:r w:rsidRPr="004B1C30">
        <w:rPr>
          <w:rFonts w:eastAsia="Times New Roman" w:cs="Times New Roman"/>
        </w:rPr>
        <w:t>,</w:t>
      </w:r>
      <w:r w:rsidR="00FE15FB">
        <w:rPr>
          <w:rFonts w:eastAsia="Times New Roman" w:cs="Times New Roman"/>
        </w:rPr>
        <w:t xml:space="preserve"> </w:t>
      </w:r>
      <w:r w:rsidR="00FE15FB" w:rsidRPr="004B1C30">
        <w:rPr>
          <w:rFonts w:eastAsia="Times New Roman" w:cs="Times New Roman"/>
        </w:rPr>
        <w:t>Christopher A Rajkumar</w:t>
      </w:r>
      <w:r w:rsidR="00374186">
        <w:rPr>
          <w:rFonts w:eastAsia="Times New Roman" w:cs="Times New Roman"/>
        </w:rPr>
        <w:t xml:space="preserve"> MBBS, BSc</w:t>
      </w:r>
      <w:r w:rsidR="00FE15FB" w:rsidRPr="004B1C30">
        <w:rPr>
          <w:rFonts w:eastAsia="Times New Roman" w:cs="Times New Roman"/>
          <w:vertAlign w:val="superscript"/>
        </w:rPr>
        <w:t>1,2</w:t>
      </w:r>
      <w:r w:rsidR="00FE15FB" w:rsidRPr="004B1C30">
        <w:rPr>
          <w:rFonts w:eastAsia="Times New Roman" w:cs="Times New Roman"/>
        </w:rPr>
        <w:t>,</w:t>
      </w:r>
      <w:r w:rsidRPr="004B1C30">
        <w:rPr>
          <w:rFonts w:eastAsia="Times New Roman" w:cs="Times New Roman"/>
        </w:rPr>
        <w:t xml:space="preserve"> </w:t>
      </w:r>
      <w:proofErr w:type="spellStart"/>
      <w:r w:rsidRPr="004B1C30">
        <w:rPr>
          <w:rFonts w:eastAsia="Times New Roman" w:cs="Times New Roman"/>
        </w:rPr>
        <w:t>Fiyyaz</w:t>
      </w:r>
      <w:proofErr w:type="spellEnd"/>
      <w:r w:rsidRPr="004B1C30">
        <w:rPr>
          <w:rFonts w:eastAsia="Times New Roman" w:cs="Times New Roman"/>
        </w:rPr>
        <w:t xml:space="preserve"> Ahmed-</w:t>
      </w:r>
      <w:proofErr w:type="spellStart"/>
      <w:r w:rsidRPr="004B1C30">
        <w:rPr>
          <w:rFonts w:eastAsia="Times New Roman" w:cs="Times New Roman"/>
        </w:rPr>
        <w:t>Jushuf</w:t>
      </w:r>
      <w:proofErr w:type="spellEnd"/>
      <w:r w:rsidR="00374186">
        <w:rPr>
          <w:rFonts w:eastAsia="Times New Roman" w:cs="Times New Roman"/>
        </w:rPr>
        <w:t xml:space="preserve">  MBBS, BSc</w:t>
      </w:r>
      <w:r w:rsidRPr="004B1C30">
        <w:rPr>
          <w:rFonts w:eastAsia="Times New Roman" w:cs="Times New Roman"/>
          <w:vertAlign w:val="superscript"/>
        </w:rPr>
        <w:t>1,2</w:t>
      </w:r>
      <w:r w:rsidRPr="004B1C30">
        <w:rPr>
          <w:rFonts w:eastAsia="Times New Roman" w:cs="Times New Roman"/>
        </w:rPr>
        <w:t xml:space="preserve">, Florentina </w:t>
      </w:r>
      <w:proofErr w:type="spellStart"/>
      <w:r w:rsidRPr="004B1C30">
        <w:rPr>
          <w:rFonts w:eastAsia="Times New Roman" w:cs="Times New Roman"/>
        </w:rPr>
        <w:t>Simader</w:t>
      </w:r>
      <w:proofErr w:type="spellEnd"/>
      <w:r w:rsidR="00374186">
        <w:rPr>
          <w:rFonts w:eastAsia="Times New Roman" w:cs="Times New Roman"/>
        </w:rPr>
        <w:t xml:space="preserve"> MD</w:t>
      </w:r>
      <w:r w:rsidRPr="004B1C30">
        <w:rPr>
          <w:rFonts w:eastAsia="Times New Roman" w:cs="Times New Roman"/>
          <w:vertAlign w:val="superscript"/>
        </w:rPr>
        <w:t>1,2</w:t>
      </w:r>
      <w:r w:rsidRPr="004B1C30">
        <w:rPr>
          <w:rFonts w:eastAsia="Times New Roman" w:cs="Times New Roman"/>
        </w:rPr>
        <w:t xml:space="preserve">, </w:t>
      </w:r>
      <w:r w:rsidR="005530C4">
        <w:rPr>
          <w:rFonts w:eastAsia="Times New Roman" w:cs="Times New Roman"/>
        </w:rPr>
        <w:t xml:space="preserve">Shayna </w:t>
      </w:r>
      <w:proofErr w:type="spellStart"/>
      <w:r w:rsidR="005530C4">
        <w:rPr>
          <w:rFonts w:eastAsia="Times New Roman" w:cs="Times New Roman"/>
        </w:rPr>
        <w:t>Chot</w:t>
      </w:r>
      <w:r w:rsidR="00D77583">
        <w:rPr>
          <w:rFonts w:eastAsia="Times New Roman" w:cs="Times New Roman"/>
        </w:rPr>
        <w:t>a</w:t>
      </w:r>
      <w:r w:rsidR="005530C4">
        <w:rPr>
          <w:rFonts w:eastAsia="Times New Roman" w:cs="Times New Roman"/>
        </w:rPr>
        <w:t>i</w:t>
      </w:r>
      <w:proofErr w:type="spellEnd"/>
      <w:r w:rsidR="00374186">
        <w:rPr>
          <w:rFonts w:eastAsia="Times New Roman" w:cs="Times New Roman"/>
        </w:rPr>
        <w:t xml:space="preserve"> MBBS, BSc</w:t>
      </w:r>
      <w:r w:rsidR="00D77583">
        <w:rPr>
          <w:rFonts w:eastAsia="Times New Roman" w:cs="Times New Roman"/>
          <w:vertAlign w:val="superscript"/>
        </w:rPr>
        <w:t>1,2</w:t>
      </w:r>
      <w:r w:rsidR="005530C4">
        <w:rPr>
          <w:rFonts w:eastAsia="Times New Roman" w:cs="Times New Roman"/>
        </w:rPr>
        <w:t xml:space="preserve">, </w:t>
      </w:r>
      <w:r w:rsidR="00BC25EB">
        <w:rPr>
          <w:rFonts w:eastAsia="Times New Roman" w:cs="Times New Roman"/>
        </w:rPr>
        <w:t xml:space="preserve">Henry </w:t>
      </w:r>
      <w:r w:rsidR="00BC25EB" w:rsidRPr="00BC25EB">
        <w:rPr>
          <w:rFonts w:eastAsia="Times New Roman" w:cs="Times New Roman"/>
        </w:rPr>
        <w:t>Seligman</w:t>
      </w:r>
      <w:r w:rsidR="00374186">
        <w:rPr>
          <w:rFonts w:eastAsia="Times New Roman" w:cs="Times New Roman"/>
        </w:rPr>
        <w:t xml:space="preserve"> </w:t>
      </w:r>
      <w:r w:rsidR="00374186" w:rsidRPr="00374186">
        <w:rPr>
          <w:rFonts w:eastAsia="Times New Roman" w:cs="Times New Roman"/>
        </w:rPr>
        <w:t>BA, MBBS</w:t>
      </w:r>
      <w:r w:rsidR="00374186">
        <w:rPr>
          <w:rFonts w:eastAsia="Times New Roman" w:cs="Times New Roman"/>
        </w:rPr>
        <w:t>, PhD</w:t>
      </w:r>
      <w:r w:rsidR="00BC25EB">
        <w:rPr>
          <w:rFonts w:eastAsia="Times New Roman" w:cs="Times New Roman"/>
          <w:vertAlign w:val="superscript"/>
        </w:rPr>
        <w:t>1,2</w:t>
      </w:r>
      <w:r w:rsidR="00BC25EB">
        <w:rPr>
          <w:rFonts w:eastAsia="Times New Roman" w:cs="Times New Roman"/>
        </w:rPr>
        <w:t xml:space="preserve">, </w:t>
      </w:r>
      <w:r w:rsidR="005530C4" w:rsidRPr="00BC25EB">
        <w:rPr>
          <w:rFonts w:eastAsia="Times New Roman" w:cs="Times New Roman"/>
        </w:rPr>
        <w:t>Krzysztof</w:t>
      </w:r>
      <w:r w:rsidR="005530C4">
        <w:rPr>
          <w:rFonts w:eastAsia="Times New Roman" w:cs="Times New Roman"/>
        </w:rPr>
        <w:t xml:space="preserve"> </w:t>
      </w:r>
      <w:proofErr w:type="spellStart"/>
      <w:r w:rsidR="005530C4">
        <w:rPr>
          <w:rFonts w:eastAsia="Times New Roman" w:cs="Times New Roman"/>
        </w:rPr>
        <w:t>Macierzanka</w:t>
      </w:r>
      <w:proofErr w:type="spellEnd"/>
      <w:r w:rsidR="00374186">
        <w:rPr>
          <w:rFonts w:eastAsia="Times New Roman" w:cs="Times New Roman"/>
        </w:rPr>
        <w:t xml:space="preserve"> BSc</w:t>
      </w:r>
      <w:r w:rsidR="005530C4" w:rsidRPr="005530C4">
        <w:rPr>
          <w:rFonts w:eastAsia="Times New Roman" w:cs="Times New Roman"/>
          <w:vertAlign w:val="superscript"/>
        </w:rPr>
        <w:t>1</w:t>
      </w:r>
      <w:r w:rsidR="005530C4">
        <w:rPr>
          <w:rFonts w:eastAsia="Times New Roman" w:cs="Times New Roman"/>
        </w:rPr>
        <w:t xml:space="preserve">, John </w:t>
      </w:r>
      <w:r w:rsidR="00D77583">
        <w:rPr>
          <w:rFonts w:eastAsia="Times New Roman" w:cs="Times New Roman"/>
        </w:rPr>
        <w:t xml:space="preserve">R </w:t>
      </w:r>
      <w:r w:rsidR="005530C4">
        <w:rPr>
          <w:rFonts w:eastAsia="Times New Roman" w:cs="Times New Roman"/>
        </w:rPr>
        <w:t>Davies</w:t>
      </w:r>
      <w:r w:rsidR="00374186">
        <w:rPr>
          <w:rFonts w:eastAsia="Times New Roman" w:cs="Times New Roman"/>
        </w:rPr>
        <w:t xml:space="preserve"> </w:t>
      </w:r>
      <w:r w:rsidR="00374186" w:rsidRPr="00374186">
        <w:rPr>
          <w:rFonts w:eastAsia="Times New Roman" w:cs="Times New Roman"/>
        </w:rPr>
        <w:t>MBBS, PhD</w:t>
      </w:r>
      <w:r w:rsidR="00D77583">
        <w:rPr>
          <w:rFonts w:eastAsia="Times New Roman" w:cs="Times New Roman"/>
          <w:vertAlign w:val="superscript"/>
        </w:rPr>
        <w:t>3</w:t>
      </w:r>
      <w:r w:rsidR="002974D8">
        <w:rPr>
          <w:rFonts w:eastAsia="Times New Roman" w:cs="Times New Roman"/>
          <w:vertAlign w:val="superscript"/>
        </w:rPr>
        <w:t>,4</w:t>
      </w:r>
      <w:r w:rsidRPr="004B1C30">
        <w:rPr>
          <w:rFonts w:eastAsia="Times New Roman" w:cs="Times New Roman"/>
        </w:rPr>
        <w:t>,</w:t>
      </w:r>
      <w:r w:rsidR="005530C4">
        <w:rPr>
          <w:rFonts w:eastAsia="Times New Roman" w:cs="Times New Roman"/>
        </w:rPr>
        <w:t xml:space="preserve"> T</w:t>
      </w:r>
      <w:r w:rsidR="00D476EF">
        <w:rPr>
          <w:rFonts w:eastAsia="Times New Roman" w:cs="Times New Roman"/>
        </w:rPr>
        <w:t>homas</w:t>
      </w:r>
      <w:r w:rsidR="00D77583">
        <w:rPr>
          <w:rFonts w:eastAsia="Times New Roman" w:cs="Times New Roman"/>
        </w:rPr>
        <w:t xml:space="preserve"> R</w:t>
      </w:r>
      <w:r w:rsidR="005530C4">
        <w:rPr>
          <w:rFonts w:eastAsia="Times New Roman" w:cs="Times New Roman"/>
        </w:rPr>
        <w:t xml:space="preserve"> Keeble</w:t>
      </w:r>
      <w:r w:rsidR="00374186">
        <w:rPr>
          <w:rFonts w:eastAsia="Times New Roman" w:cs="Times New Roman"/>
        </w:rPr>
        <w:t xml:space="preserve"> </w:t>
      </w:r>
      <w:r w:rsidR="00374186" w:rsidRPr="00374186">
        <w:rPr>
          <w:rFonts w:eastAsia="Times New Roman" w:cs="Times New Roman"/>
        </w:rPr>
        <w:t>MBBS, MD</w:t>
      </w:r>
      <w:r w:rsidR="002974D8">
        <w:rPr>
          <w:rFonts w:eastAsia="Times New Roman" w:cs="Times New Roman"/>
          <w:vertAlign w:val="superscript"/>
        </w:rPr>
        <w:t>3,4</w:t>
      </w:r>
      <w:r w:rsidR="005530C4">
        <w:rPr>
          <w:rFonts w:eastAsia="Times New Roman" w:cs="Times New Roman"/>
        </w:rPr>
        <w:t>,</w:t>
      </w:r>
      <w:r w:rsidRPr="004B1C30">
        <w:rPr>
          <w:rFonts w:eastAsia="Times New Roman" w:cs="Times New Roman"/>
        </w:rPr>
        <w:t xml:space="preserve"> Peter O’Kane</w:t>
      </w:r>
      <w:r w:rsidR="00374186">
        <w:rPr>
          <w:rFonts w:eastAsia="Times New Roman" w:cs="Times New Roman"/>
        </w:rPr>
        <w:t xml:space="preserve"> MBBS, MD</w:t>
      </w:r>
      <w:r w:rsidR="002974D8">
        <w:rPr>
          <w:rFonts w:eastAsia="Times New Roman" w:cs="Times New Roman"/>
          <w:vertAlign w:val="superscript"/>
        </w:rPr>
        <w:t>5</w:t>
      </w:r>
      <w:r w:rsidRPr="004B1C30">
        <w:rPr>
          <w:rFonts w:eastAsia="Times New Roman" w:cs="Times New Roman"/>
        </w:rPr>
        <w:t>,</w:t>
      </w:r>
      <w:r w:rsidR="005530C4">
        <w:rPr>
          <w:rFonts w:eastAsia="Times New Roman" w:cs="Times New Roman"/>
        </w:rPr>
        <w:t xml:space="preserve"> </w:t>
      </w:r>
      <w:r w:rsidRPr="004B1C30">
        <w:rPr>
          <w:rFonts w:eastAsia="Times New Roman" w:cs="Times New Roman"/>
        </w:rPr>
        <w:t>Peter Haworth</w:t>
      </w:r>
      <w:r w:rsidR="00374186">
        <w:rPr>
          <w:rFonts w:eastAsia="Times New Roman" w:cs="Times New Roman"/>
        </w:rPr>
        <w:t xml:space="preserve"> MBBS, BSc</w:t>
      </w:r>
      <w:r w:rsidR="002974D8">
        <w:rPr>
          <w:rFonts w:eastAsia="Times New Roman" w:cs="Times New Roman"/>
          <w:vertAlign w:val="superscript"/>
        </w:rPr>
        <w:t>6</w:t>
      </w:r>
      <w:r w:rsidRPr="004B1C30">
        <w:rPr>
          <w:rFonts w:eastAsia="Times New Roman" w:cs="Times New Roman"/>
        </w:rPr>
        <w:t>, Helen Routledge</w:t>
      </w:r>
      <w:r w:rsidR="00374186">
        <w:rPr>
          <w:rFonts w:eastAsia="Times New Roman" w:cs="Times New Roman"/>
        </w:rPr>
        <w:t xml:space="preserve"> </w:t>
      </w:r>
      <w:r w:rsidR="00790CE2" w:rsidRPr="00790CE2">
        <w:rPr>
          <w:rFonts w:eastAsia="Times New Roman" w:cs="Times New Roman"/>
        </w:rPr>
        <w:t>MB ChB</w:t>
      </w:r>
      <w:r w:rsidR="00790CE2">
        <w:rPr>
          <w:rFonts w:eastAsia="Times New Roman" w:cs="Times New Roman"/>
        </w:rPr>
        <w:t xml:space="preserve">, </w:t>
      </w:r>
      <w:r w:rsidR="00374186">
        <w:rPr>
          <w:rFonts w:eastAsia="Times New Roman" w:cs="Times New Roman"/>
        </w:rPr>
        <w:t>MD</w:t>
      </w:r>
      <w:r w:rsidR="002974D8">
        <w:rPr>
          <w:rFonts w:eastAsia="Times New Roman" w:cs="Times New Roman"/>
          <w:vertAlign w:val="superscript"/>
        </w:rPr>
        <w:t>7</w:t>
      </w:r>
      <w:r w:rsidRPr="004B1C30">
        <w:rPr>
          <w:rFonts w:eastAsia="Times New Roman" w:cs="Times New Roman"/>
        </w:rPr>
        <w:t>, Tushar Ko</w:t>
      </w:r>
      <w:r w:rsidRPr="00453320">
        <w:rPr>
          <w:rFonts w:eastAsia="Times New Roman" w:cs="Times New Roman"/>
        </w:rPr>
        <w:t>techa</w:t>
      </w:r>
      <w:r w:rsidR="00790CE2">
        <w:rPr>
          <w:rFonts w:eastAsia="Times New Roman" w:cs="Times New Roman"/>
        </w:rPr>
        <w:t xml:space="preserve"> MBBS, PhD</w:t>
      </w:r>
      <w:r w:rsidR="002974D8">
        <w:rPr>
          <w:rFonts w:eastAsia="Times New Roman" w:cs="Times New Roman"/>
          <w:vertAlign w:val="superscript"/>
        </w:rPr>
        <w:t>8</w:t>
      </w:r>
      <w:r w:rsidRPr="00453320">
        <w:rPr>
          <w:rFonts w:eastAsia="Times New Roman" w:cs="Times New Roman"/>
        </w:rPr>
        <w:t xml:space="preserve">, Gerald </w:t>
      </w:r>
      <w:proofErr w:type="spellStart"/>
      <w:r w:rsidRPr="00453320">
        <w:rPr>
          <w:rFonts w:eastAsia="Times New Roman" w:cs="Times New Roman"/>
        </w:rPr>
        <w:t>Clesham</w:t>
      </w:r>
      <w:proofErr w:type="spellEnd"/>
      <w:r w:rsidR="00790CE2">
        <w:rPr>
          <w:rFonts w:eastAsia="Times New Roman" w:cs="Times New Roman"/>
        </w:rPr>
        <w:t xml:space="preserve"> BM </w:t>
      </w:r>
      <w:proofErr w:type="spellStart"/>
      <w:r w:rsidR="00790CE2">
        <w:rPr>
          <w:rFonts w:eastAsia="Times New Roman" w:cs="Times New Roman"/>
        </w:rPr>
        <w:t>BCh</w:t>
      </w:r>
      <w:proofErr w:type="spellEnd"/>
      <w:r w:rsidR="00790CE2">
        <w:rPr>
          <w:rFonts w:eastAsia="Times New Roman" w:cs="Times New Roman"/>
        </w:rPr>
        <w:t>, PhD</w:t>
      </w:r>
      <w:r w:rsidR="002974D8">
        <w:rPr>
          <w:rFonts w:eastAsia="Times New Roman" w:cs="Times New Roman"/>
          <w:vertAlign w:val="superscript"/>
        </w:rPr>
        <w:t>3</w:t>
      </w:r>
      <w:r w:rsidRPr="00453320">
        <w:rPr>
          <w:rFonts w:eastAsia="Times New Roman" w:cs="Times New Roman"/>
        </w:rPr>
        <w:t>, Rupert Williams</w:t>
      </w:r>
      <w:r w:rsidR="00790CE2">
        <w:rPr>
          <w:rFonts w:eastAsia="Times New Roman" w:cs="Times New Roman"/>
        </w:rPr>
        <w:t xml:space="preserve"> MBBS, PhD</w:t>
      </w:r>
      <w:r w:rsidR="002974D8">
        <w:rPr>
          <w:rFonts w:eastAsia="Times New Roman" w:cs="Times New Roman"/>
          <w:vertAlign w:val="superscript"/>
        </w:rPr>
        <w:t>9</w:t>
      </w:r>
      <w:r w:rsidRPr="00453320">
        <w:rPr>
          <w:rFonts w:eastAsia="Times New Roman" w:cs="Times New Roman"/>
        </w:rPr>
        <w:t>, Jehangir Din</w:t>
      </w:r>
      <w:r w:rsidR="00790CE2">
        <w:rPr>
          <w:rFonts w:eastAsia="Times New Roman" w:cs="Times New Roman"/>
        </w:rPr>
        <w:t xml:space="preserve"> MBBS, MD</w:t>
      </w:r>
      <w:r w:rsidR="002974D8">
        <w:rPr>
          <w:rFonts w:eastAsia="Times New Roman" w:cs="Times New Roman"/>
          <w:vertAlign w:val="superscript"/>
        </w:rPr>
        <w:t>5</w:t>
      </w:r>
      <w:r w:rsidRPr="00453320">
        <w:rPr>
          <w:rFonts w:eastAsia="Times New Roman" w:cs="Times New Roman"/>
        </w:rPr>
        <w:t xml:space="preserve">, Sukhjinder S </w:t>
      </w:r>
      <w:proofErr w:type="spellStart"/>
      <w:r w:rsidRPr="002974D8">
        <w:rPr>
          <w:rFonts w:eastAsia="Times New Roman" w:cs="Times New Roman"/>
        </w:rPr>
        <w:t>Nijjer</w:t>
      </w:r>
      <w:proofErr w:type="spellEnd"/>
      <w:r w:rsidR="00374186">
        <w:rPr>
          <w:rFonts w:eastAsia="Times New Roman" w:cs="Times New Roman"/>
        </w:rPr>
        <w:t xml:space="preserve"> </w:t>
      </w:r>
      <w:r w:rsidR="00374186" w:rsidRPr="00374186">
        <w:rPr>
          <w:rFonts w:eastAsia="Times New Roman" w:cs="Times New Roman"/>
        </w:rPr>
        <w:t>MBBS, PhD</w:t>
      </w:r>
      <w:r w:rsidR="002974D8">
        <w:rPr>
          <w:rFonts w:eastAsia="Times New Roman" w:cs="Times New Roman"/>
          <w:vertAlign w:val="superscript"/>
        </w:rPr>
        <w:t>1,2</w:t>
      </w:r>
      <w:r w:rsidRPr="00453320">
        <w:rPr>
          <w:rFonts w:eastAsia="Times New Roman" w:cs="Times New Roman"/>
        </w:rPr>
        <w:t xml:space="preserve">, Nick </w:t>
      </w:r>
      <w:proofErr w:type="spellStart"/>
      <w:r w:rsidRPr="00453320">
        <w:rPr>
          <w:rFonts w:eastAsia="Times New Roman" w:cs="Times New Roman"/>
        </w:rPr>
        <w:t>Curzen</w:t>
      </w:r>
      <w:proofErr w:type="spellEnd"/>
      <w:r w:rsidR="0000597F">
        <w:rPr>
          <w:rFonts w:eastAsia="Times New Roman" w:cs="Times New Roman"/>
        </w:rPr>
        <w:t xml:space="preserve"> BM, PhD</w:t>
      </w:r>
      <w:r w:rsidR="002974D8">
        <w:rPr>
          <w:rFonts w:eastAsia="Times New Roman" w:cs="Times New Roman"/>
          <w:vertAlign w:val="superscript"/>
        </w:rPr>
        <w:t>10</w:t>
      </w:r>
      <w:r w:rsidRPr="00453320">
        <w:rPr>
          <w:rFonts w:eastAsia="Times New Roman" w:cs="Times New Roman"/>
        </w:rPr>
        <w:t>, Manas Sinha</w:t>
      </w:r>
      <w:r w:rsidR="00374186">
        <w:rPr>
          <w:rFonts w:eastAsia="Times New Roman" w:cs="Times New Roman"/>
        </w:rPr>
        <w:t xml:space="preserve"> MBBS, MD</w:t>
      </w:r>
      <w:r w:rsidRPr="00453320">
        <w:rPr>
          <w:rFonts w:eastAsia="Times New Roman" w:cs="Times New Roman"/>
          <w:vertAlign w:val="superscript"/>
        </w:rPr>
        <w:t>1</w:t>
      </w:r>
      <w:r w:rsidR="002974D8">
        <w:rPr>
          <w:rFonts w:eastAsia="Times New Roman" w:cs="Times New Roman"/>
          <w:vertAlign w:val="superscript"/>
        </w:rPr>
        <w:t>1</w:t>
      </w:r>
      <w:r w:rsidRPr="00453320">
        <w:rPr>
          <w:rFonts w:eastAsia="Times New Roman" w:cs="Times New Roman"/>
        </w:rPr>
        <w:t xml:space="preserve">, Ricardo </w:t>
      </w:r>
      <w:proofErr w:type="spellStart"/>
      <w:r w:rsidRPr="00453320">
        <w:rPr>
          <w:rFonts w:eastAsia="Times New Roman" w:cs="Times New Roman"/>
        </w:rPr>
        <w:t>Petraco</w:t>
      </w:r>
      <w:proofErr w:type="spellEnd"/>
      <w:r w:rsidR="00374186">
        <w:rPr>
          <w:rFonts w:eastAsia="Times New Roman" w:cs="Times New Roman"/>
        </w:rPr>
        <w:t xml:space="preserve"> </w:t>
      </w:r>
      <w:r w:rsidR="00374186" w:rsidRPr="00374186">
        <w:rPr>
          <w:rFonts w:eastAsia="Times New Roman" w:cs="Times New Roman"/>
        </w:rPr>
        <w:t>MBBS, PhD</w:t>
      </w:r>
      <w:r w:rsidRPr="00453320">
        <w:rPr>
          <w:rFonts w:eastAsia="Times New Roman" w:cs="Times New Roman"/>
          <w:vertAlign w:val="superscript"/>
        </w:rPr>
        <w:t>1,2,1</w:t>
      </w:r>
      <w:r w:rsidR="002974D8">
        <w:rPr>
          <w:rFonts w:eastAsia="Times New Roman" w:cs="Times New Roman"/>
          <w:vertAlign w:val="superscript"/>
        </w:rPr>
        <w:t>2</w:t>
      </w:r>
      <w:r w:rsidRPr="00453320">
        <w:rPr>
          <w:rFonts w:eastAsia="Times New Roman" w:cs="Times New Roman"/>
        </w:rPr>
        <w:t>, James Spratt</w:t>
      </w:r>
      <w:r w:rsidR="00790CE2">
        <w:rPr>
          <w:rFonts w:eastAsia="Times New Roman" w:cs="Times New Roman"/>
        </w:rPr>
        <w:t xml:space="preserve"> </w:t>
      </w:r>
      <w:proofErr w:type="spellStart"/>
      <w:r w:rsidR="00790CE2">
        <w:rPr>
          <w:rFonts w:eastAsia="Times New Roman" w:cs="Times New Roman"/>
        </w:rPr>
        <w:t>MbChB</w:t>
      </w:r>
      <w:proofErr w:type="spellEnd"/>
      <w:r w:rsidR="00790CE2">
        <w:rPr>
          <w:rFonts w:eastAsia="Times New Roman" w:cs="Times New Roman"/>
        </w:rPr>
        <w:t>, MD</w:t>
      </w:r>
      <w:r w:rsidR="002974D8">
        <w:rPr>
          <w:rFonts w:eastAsia="Times New Roman" w:cs="Times New Roman"/>
          <w:vertAlign w:val="superscript"/>
        </w:rPr>
        <w:t>9</w:t>
      </w:r>
      <w:r w:rsidRPr="00453320">
        <w:rPr>
          <w:rFonts w:eastAsia="Times New Roman" w:cs="Times New Roman"/>
        </w:rPr>
        <w:t xml:space="preserve">, </w:t>
      </w:r>
      <w:proofErr w:type="spellStart"/>
      <w:r w:rsidRPr="00453320">
        <w:rPr>
          <w:rFonts w:eastAsia="Times New Roman" w:cs="Times New Roman"/>
        </w:rPr>
        <w:t>Sayan</w:t>
      </w:r>
      <w:proofErr w:type="spellEnd"/>
      <w:r w:rsidRPr="00453320">
        <w:rPr>
          <w:rFonts w:eastAsia="Times New Roman" w:cs="Times New Roman"/>
        </w:rPr>
        <w:t xml:space="preserve"> Sen</w:t>
      </w:r>
      <w:r w:rsidR="00374186">
        <w:rPr>
          <w:rFonts w:eastAsia="Times New Roman" w:cs="Times New Roman"/>
        </w:rPr>
        <w:t xml:space="preserve"> </w:t>
      </w:r>
      <w:r w:rsidR="00374186" w:rsidRPr="00374186">
        <w:rPr>
          <w:rFonts w:eastAsia="Times New Roman" w:cs="Times New Roman"/>
        </w:rPr>
        <w:t>MBBS, PhD</w:t>
      </w:r>
      <w:r w:rsidR="002974D8">
        <w:rPr>
          <w:rFonts w:eastAsia="Times New Roman" w:cs="Times New Roman"/>
          <w:vertAlign w:val="superscript"/>
        </w:rPr>
        <w:t>1,2</w:t>
      </w:r>
      <w:r w:rsidRPr="00453320">
        <w:rPr>
          <w:rFonts w:eastAsia="Times New Roman" w:cs="Times New Roman"/>
        </w:rPr>
        <w:t>, Graham D Cole</w:t>
      </w:r>
      <w:r w:rsidR="00374186">
        <w:rPr>
          <w:rFonts w:eastAsia="Times New Roman" w:cs="Times New Roman"/>
        </w:rPr>
        <w:t xml:space="preserve"> </w:t>
      </w:r>
      <w:r w:rsidR="00374186" w:rsidRPr="00374186">
        <w:rPr>
          <w:rFonts w:eastAsia="Times New Roman" w:cs="Times New Roman"/>
        </w:rPr>
        <w:t xml:space="preserve">MA, </w:t>
      </w:r>
      <w:proofErr w:type="spellStart"/>
      <w:r w:rsidR="00374186" w:rsidRPr="00374186">
        <w:rPr>
          <w:rFonts w:eastAsia="Times New Roman" w:cs="Times New Roman"/>
        </w:rPr>
        <w:t>MBBChir</w:t>
      </w:r>
      <w:proofErr w:type="spellEnd"/>
      <w:r w:rsidR="00374186" w:rsidRPr="00374186">
        <w:rPr>
          <w:rFonts w:eastAsia="Times New Roman" w:cs="Times New Roman"/>
        </w:rPr>
        <w:t>, PhD</w:t>
      </w:r>
      <w:r w:rsidRPr="00453320">
        <w:rPr>
          <w:rFonts w:eastAsia="Times New Roman" w:cs="Times New Roman"/>
          <w:vertAlign w:val="superscript"/>
        </w:rPr>
        <w:t>1,2</w:t>
      </w:r>
      <w:r w:rsidRPr="00453320">
        <w:rPr>
          <w:rFonts w:eastAsia="Times New Roman" w:cs="Times New Roman"/>
        </w:rPr>
        <w:t>, Frank E Harrell Jr.</w:t>
      </w:r>
      <w:r w:rsidR="00374186">
        <w:rPr>
          <w:rFonts w:eastAsia="Times New Roman" w:cs="Times New Roman"/>
        </w:rPr>
        <w:t xml:space="preserve"> PhD</w:t>
      </w:r>
      <w:r w:rsidRPr="00453320">
        <w:rPr>
          <w:rFonts w:eastAsia="Times New Roman" w:cs="Times New Roman"/>
          <w:vertAlign w:val="superscript"/>
        </w:rPr>
        <w:t>1</w:t>
      </w:r>
      <w:r w:rsidR="002974D8">
        <w:rPr>
          <w:rFonts w:eastAsia="Times New Roman" w:cs="Times New Roman"/>
          <w:vertAlign w:val="superscript"/>
        </w:rPr>
        <w:t>3</w:t>
      </w:r>
      <w:r w:rsidRPr="00453320">
        <w:rPr>
          <w:rFonts w:eastAsia="Times New Roman" w:cs="Times New Roman"/>
        </w:rPr>
        <w:t>, James P Howard</w:t>
      </w:r>
      <w:r w:rsidR="00374186">
        <w:rPr>
          <w:rFonts w:eastAsia="Times New Roman" w:cs="Times New Roman"/>
        </w:rPr>
        <w:t xml:space="preserve"> </w:t>
      </w:r>
      <w:r w:rsidR="00374186" w:rsidRPr="00374186">
        <w:rPr>
          <w:rFonts w:eastAsia="Times New Roman" w:cs="Times New Roman"/>
        </w:rPr>
        <w:t xml:space="preserve">MA, </w:t>
      </w:r>
      <w:proofErr w:type="spellStart"/>
      <w:r w:rsidR="00374186" w:rsidRPr="00374186">
        <w:rPr>
          <w:rFonts w:eastAsia="Times New Roman" w:cs="Times New Roman"/>
        </w:rPr>
        <w:t>MBBChir</w:t>
      </w:r>
      <w:proofErr w:type="spellEnd"/>
      <w:r w:rsidR="00374186">
        <w:rPr>
          <w:rFonts w:eastAsia="Times New Roman" w:cs="Times New Roman"/>
        </w:rPr>
        <w:t>, PhD</w:t>
      </w:r>
      <w:r w:rsidRPr="00453320">
        <w:rPr>
          <w:rFonts w:eastAsia="Times New Roman" w:cs="Times New Roman"/>
          <w:vertAlign w:val="superscript"/>
        </w:rPr>
        <w:t>1,2</w:t>
      </w:r>
      <w:r w:rsidRPr="00453320">
        <w:rPr>
          <w:rFonts w:eastAsia="Times New Roman" w:cs="Times New Roman"/>
        </w:rPr>
        <w:t>, Darrel P Francis</w:t>
      </w:r>
      <w:r w:rsidR="00374186">
        <w:rPr>
          <w:rFonts w:eastAsia="Times New Roman" w:cs="Times New Roman"/>
        </w:rPr>
        <w:t xml:space="preserve"> </w:t>
      </w:r>
      <w:r w:rsidR="00374186" w:rsidRPr="00374186">
        <w:rPr>
          <w:rFonts w:eastAsia="Times New Roman" w:cs="Times New Roman"/>
        </w:rPr>
        <w:t xml:space="preserve">MA, </w:t>
      </w:r>
      <w:proofErr w:type="spellStart"/>
      <w:r w:rsidR="00374186" w:rsidRPr="00374186">
        <w:rPr>
          <w:rFonts w:eastAsia="Times New Roman" w:cs="Times New Roman"/>
        </w:rPr>
        <w:t>MBBChir</w:t>
      </w:r>
      <w:proofErr w:type="spellEnd"/>
      <w:r w:rsidR="00374186" w:rsidRPr="00374186">
        <w:rPr>
          <w:rFonts w:eastAsia="Times New Roman" w:cs="Times New Roman"/>
        </w:rPr>
        <w:t>, MD</w:t>
      </w:r>
      <w:r w:rsidRPr="00453320">
        <w:rPr>
          <w:rFonts w:eastAsia="Times New Roman" w:cs="Times New Roman"/>
          <w:vertAlign w:val="superscript"/>
        </w:rPr>
        <w:t>1,2</w:t>
      </w:r>
      <w:r w:rsidRPr="00453320">
        <w:rPr>
          <w:rFonts w:eastAsia="Times New Roman" w:cs="Times New Roman"/>
        </w:rPr>
        <w:t>, Matthew J Shun-Shin</w:t>
      </w:r>
      <w:r w:rsidR="00374186">
        <w:rPr>
          <w:rFonts w:eastAsia="Times New Roman" w:cs="Times New Roman"/>
        </w:rPr>
        <w:t xml:space="preserve"> </w:t>
      </w:r>
      <w:r w:rsidR="00374186" w:rsidRPr="00374186">
        <w:rPr>
          <w:rFonts w:eastAsia="Times New Roman" w:cs="Times New Roman"/>
        </w:rPr>
        <w:t xml:space="preserve">MA, </w:t>
      </w:r>
      <w:proofErr w:type="spellStart"/>
      <w:r w:rsidR="00374186" w:rsidRPr="00374186">
        <w:rPr>
          <w:rFonts w:eastAsia="Times New Roman" w:cs="Times New Roman"/>
        </w:rPr>
        <w:t>BMBCh</w:t>
      </w:r>
      <w:proofErr w:type="spellEnd"/>
      <w:r w:rsidR="00374186" w:rsidRPr="00374186">
        <w:rPr>
          <w:rFonts w:eastAsia="Times New Roman" w:cs="Times New Roman"/>
        </w:rPr>
        <w:t>, PhD</w:t>
      </w:r>
      <w:r w:rsidRPr="00453320">
        <w:rPr>
          <w:rFonts w:eastAsia="Times New Roman" w:cs="Times New Roman"/>
          <w:vertAlign w:val="superscript"/>
        </w:rPr>
        <w:t>1,2</w:t>
      </w:r>
      <w:r w:rsidRPr="00453320">
        <w:rPr>
          <w:rFonts w:eastAsia="Times New Roman" w:cs="Times New Roman"/>
        </w:rPr>
        <w:t xml:space="preserve">, </w:t>
      </w:r>
      <w:proofErr w:type="spellStart"/>
      <w:r w:rsidRPr="00453320">
        <w:rPr>
          <w:rFonts w:eastAsia="Times New Roman" w:cs="Times New Roman"/>
        </w:rPr>
        <w:t>Rasha</w:t>
      </w:r>
      <w:proofErr w:type="spellEnd"/>
      <w:r w:rsidRPr="00453320">
        <w:rPr>
          <w:rFonts w:eastAsia="Times New Roman" w:cs="Times New Roman"/>
        </w:rPr>
        <w:t xml:space="preserve"> Al-</w:t>
      </w:r>
      <w:proofErr w:type="spellStart"/>
      <w:r w:rsidRPr="00453320">
        <w:rPr>
          <w:rFonts w:eastAsia="Times New Roman" w:cs="Times New Roman"/>
        </w:rPr>
        <w:t>Lamee</w:t>
      </w:r>
      <w:proofErr w:type="spellEnd"/>
      <w:r w:rsidR="00374186">
        <w:rPr>
          <w:rFonts w:eastAsia="Times New Roman" w:cs="Times New Roman"/>
        </w:rPr>
        <w:t xml:space="preserve"> </w:t>
      </w:r>
      <w:r w:rsidR="00374186" w:rsidRPr="00374186">
        <w:rPr>
          <w:rFonts w:eastAsia="Times New Roman" w:cs="Times New Roman"/>
        </w:rPr>
        <w:t>MA, MBBS, PhD</w:t>
      </w:r>
      <w:r w:rsidRPr="00453320">
        <w:rPr>
          <w:rFonts w:eastAsia="Times New Roman" w:cs="Times New Roman"/>
          <w:vertAlign w:val="superscript"/>
        </w:rPr>
        <w:t>1,2</w:t>
      </w:r>
      <w:r w:rsidRPr="00453320">
        <w:rPr>
          <w:rFonts w:eastAsia="Times New Roman" w:cs="Times New Roman"/>
        </w:rPr>
        <w:t xml:space="preserve"> for the ORBITA-2 investigators.</w:t>
      </w:r>
    </w:p>
    <w:p w14:paraId="2C34F9A9" w14:textId="77777777" w:rsidR="00207FA6" w:rsidRPr="004B1C30" w:rsidRDefault="00207FA6" w:rsidP="00207FA6">
      <w:pPr>
        <w:jc w:val="both"/>
        <w:rPr>
          <w:rFonts w:eastAsia="Times New Roman" w:cs="Times New Roman"/>
        </w:rPr>
      </w:pPr>
    </w:p>
    <w:p w14:paraId="075AA5AF" w14:textId="460500E6" w:rsidR="00207FA6" w:rsidRPr="004B1C30" w:rsidRDefault="00207FA6" w:rsidP="00207FA6">
      <w:pPr>
        <w:jc w:val="both"/>
        <w:rPr>
          <w:rFonts w:eastAsia="Times New Roman" w:cs="Times New Roman"/>
        </w:rPr>
      </w:pPr>
      <w:r w:rsidRPr="004B1C30">
        <w:rPr>
          <w:rFonts w:eastAsia="Times New Roman" w:cs="Times New Roman"/>
          <w:vertAlign w:val="superscript"/>
        </w:rPr>
        <w:t xml:space="preserve">1 </w:t>
      </w:r>
      <w:r w:rsidR="0005743D">
        <w:rPr>
          <w:rFonts w:eastAsia="Times New Roman" w:cs="Times New Roman"/>
        </w:rPr>
        <w:t xml:space="preserve">National Heart and Lung Institute, </w:t>
      </w:r>
      <w:r w:rsidRPr="004B1C30">
        <w:rPr>
          <w:rFonts w:eastAsia="Times New Roman" w:cs="Times New Roman"/>
        </w:rPr>
        <w:t>Imperial College London</w:t>
      </w:r>
      <w:r w:rsidR="0005743D">
        <w:rPr>
          <w:rFonts w:eastAsia="Times New Roman" w:cs="Times New Roman"/>
        </w:rPr>
        <w:t>, London, UK</w:t>
      </w:r>
    </w:p>
    <w:p w14:paraId="0D2F40F5" w14:textId="28BEE277" w:rsidR="00207FA6" w:rsidRPr="004B1C30" w:rsidRDefault="00207FA6" w:rsidP="00207FA6">
      <w:pPr>
        <w:jc w:val="both"/>
        <w:rPr>
          <w:rFonts w:eastAsia="Times New Roman" w:cs="Times New Roman"/>
        </w:rPr>
      </w:pPr>
      <w:r w:rsidRPr="004B1C30">
        <w:rPr>
          <w:rFonts w:eastAsia="Times New Roman" w:cs="Times New Roman"/>
          <w:vertAlign w:val="superscript"/>
        </w:rPr>
        <w:t xml:space="preserve">2 </w:t>
      </w:r>
      <w:r w:rsidRPr="004B1C30">
        <w:rPr>
          <w:rFonts w:eastAsia="Times New Roman" w:cs="Times New Roman"/>
        </w:rPr>
        <w:t>Imperial College Healthcare NHS Trust</w:t>
      </w:r>
      <w:r w:rsidR="0005743D">
        <w:rPr>
          <w:rFonts w:eastAsia="Times New Roman" w:cs="Times New Roman"/>
        </w:rPr>
        <w:t>, London, UK</w:t>
      </w:r>
    </w:p>
    <w:p w14:paraId="68DBB019" w14:textId="6F18FF6C" w:rsidR="00207FA6" w:rsidRDefault="00D77583" w:rsidP="00207FA6">
      <w:pPr>
        <w:jc w:val="both"/>
        <w:rPr>
          <w:rFonts w:eastAsia="Times New Roman" w:cs="Times New Roman"/>
        </w:rPr>
      </w:pPr>
      <w:r>
        <w:rPr>
          <w:rFonts w:eastAsia="Times New Roman" w:cs="Times New Roman"/>
          <w:vertAlign w:val="superscript"/>
        </w:rPr>
        <w:t>3</w:t>
      </w:r>
      <w:r w:rsidR="00207FA6" w:rsidRPr="004B1C30">
        <w:rPr>
          <w:rFonts w:eastAsia="Times New Roman" w:cs="Times New Roman"/>
          <w:vertAlign w:val="superscript"/>
        </w:rPr>
        <w:t xml:space="preserve"> </w:t>
      </w:r>
      <w:r w:rsidR="00D476EF" w:rsidRPr="00D476EF">
        <w:rPr>
          <w:rFonts w:eastAsia="Times New Roman" w:cs="Times New Roman"/>
        </w:rPr>
        <w:t>Essex Cardiothoracic Centre, Mid and South Essex NHS Foundation Trust, Basildon, Essex, UK</w:t>
      </w:r>
    </w:p>
    <w:p w14:paraId="224BD6A2" w14:textId="7CE5A672" w:rsidR="00D476EF" w:rsidRPr="004B1C30" w:rsidRDefault="002974D8" w:rsidP="00207FA6">
      <w:pPr>
        <w:jc w:val="both"/>
        <w:rPr>
          <w:rFonts w:eastAsia="Times New Roman" w:cs="Times New Roman"/>
        </w:rPr>
      </w:pPr>
      <w:r>
        <w:rPr>
          <w:rFonts w:eastAsia="Times New Roman" w:cs="Times New Roman"/>
          <w:vertAlign w:val="superscript"/>
        </w:rPr>
        <w:t>4</w:t>
      </w:r>
      <w:r w:rsidRPr="004B1C30">
        <w:rPr>
          <w:rFonts w:eastAsia="Times New Roman" w:cs="Times New Roman"/>
          <w:vertAlign w:val="superscript"/>
        </w:rPr>
        <w:t xml:space="preserve"> </w:t>
      </w:r>
      <w:r w:rsidR="00D476EF" w:rsidRPr="00D476EF">
        <w:rPr>
          <w:rFonts w:eastAsia="Times New Roman" w:cs="Times New Roman"/>
        </w:rPr>
        <w:t xml:space="preserve">MTRC, Anglia Ruskin School of </w:t>
      </w:r>
      <w:r w:rsidR="00480AB1">
        <w:rPr>
          <w:rFonts w:eastAsia="Times New Roman" w:cs="Times New Roman"/>
        </w:rPr>
        <w:t>M</w:t>
      </w:r>
      <w:r w:rsidR="00D476EF" w:rsidRPr="00D476EF">
        <w:rPr>
          <w:rFonts w:eastAsia="Times New Roman" w:cs="Times New Roman"/>
        </w:rPr>
        <w:t>edicine, Chelm</w:t>
      </w:r>
      <w:r w:rsidR="00480AB1">
        <w:rPr>
          <w:rFonts w:eastAsia="Times New Roman" w:cs="Times New Roman"/>
        </w:rPr>
        <w:t>s</w:t>
      </w:r>
      <w:r w:rsidR="00D476EF" w:rsidRPr="00D476EF">
        <w:rPr>
          <w:rFonts w:eastAsia="Times New Roman" w:cs="Times New Roman"/>
        </w:rPr>
        <w:t>ford, Essex, UK</w:t>
      </w:r>
    </w:p>
    <w:p w14:paraId="4EFF98A8" w14:textId="5BD6443F" w:rsidR="00207FA6" w:rsidRPr="004B1C30" w:rsidRDefault="002974D8" w:rsidP="00207FA6">
      <w:pPr>
        <w:jc w:val="both"/>
        <w:rPr>
          <w:rFonts w:eastAsia="Times New Roman" w:cs="Times New Roman"/>
        </w:rPr>
      </w:pPr>
      <w:r>
        <w:rPr>
          <w:rFonts w:eastAsia="Times New Roman" w:cs="Times New Roman"/>
          <w:vertAlign w:val="superscript"/>
        </w:rPr>
        <w:t>5</w:t>
      </w:r>
      <w:r w:rsidR="00207FA6" w:rsidRPr="004B1C30">
        <w:rPr>
          <w:rFonts w:eastAsia="Times New Roman" w:cs="Times New Roman"/>
          <w:vertAlign w:val="superscript"/>
        </w:rPr>
        <w:t xml:space="preserve"> </w:t>
      </w:r>
      <w:r w:rsidR="00207FA6" w:rsidRPr="004B1C30">
        <w:rPr>
          <w:rFonts w:eastAsia="Times New Roman" w:cs="Times New Roman"/>
        </w:rPr>
        <w:t>University Hospitals of Dorset NHS Foundation Trust</w:t>
      </w:r>
      <w:r w:rsidR="006A6A10">
        <w:rPr>
          <w:rFonts w:eastAsia="Times New Roman" w:cs="Times New Roman"/>
        </w:rPr>
        <w:t>, Bournemouth, UK</w:t>
      </w:r>
    </w:p>
    <w:p w14:paraId="3E903C40" w14:textId="2630C82F" w:rsidR="00207FA6" w:rsidRPr="004B1C30" w:rsidRDefault="002974D8" w:rsidP="00207FA6">
      <w:pPr>
        <w:jc w:val="both"/>
        <w:rPr>
          <w:rFonts w:eastAsia="Times New Roman" w:cs="Times New Roman"/>
        </w:rPr>
      </w:pPr>
      <w:r>
        <w:rPr>
          <w:rFonts w:eastAsia="Times New Roman" w:cs="Times New Roman"/>
          <w:vertAlign w:val="superscript"/>
        </w:rPr>
        <w:t>6</w:t>
      </w:r>
      <w:r w:rsidR="00207FA6" w:rsidRPr="004B1C30">
        <w:rPr>
          <w:rFonts w:eastAsia="Times New Roman" w:cs="Times New Roman"/>
          <w:vertAlign w:val="superscript"/>
        </w:rPr>
        <w:t xml:space="preserve"> </w:t>
      </w:r>
      <w:r w:rsidR="00207FA6" w:rsidRPr="004B1C30">
        <w:rPr>
          <w:rFonts w:eastAsia="Times New Roman" w:cs="Times New Roman"/>
        </w:rPr>
        <w:t>Portsmouth Hospitals University NHS Trust</w:t>
      </w:r>
      <w:r w:rsidR="006A6A10">
        <w:rPr>
          <w:rFonts w:eastAsia="Times New Roman" w:cs="Times New Roman"/>
        </w:rPr>
        <w:t>, Portsmouth, UK</w:t>
      </w:r>
    </w:p>
    <w:p w14:paraId="3E642736" w14:textId="6934F420" w:rsidR="00207FA6" w:rsidRPr="004B1C30" w:rsidRDefault="002974D8" w:rsidP="00207FA6">
      <w:pPr>
        <w:jc w:val="both"/>
        <w:rPr>
          <w:rFonts w:eastAsia="Times New Roman" w:cs="Times New Roman"/>
        </w:rPr>
      </w:pPr>
      <w:r>
        <w:rPr>
          <w:rFonts w:eastAsia="Times New Roman" w:cs="Times New Roman"/>
          <w:vertAlign w:val="superscript"/>
        </w:rPr>
        <w:t>7</w:t>
      </w:r>
      <w:r w:rsidR="00207FA6" w:rsidRPr="004B1C30">
        <w:rPr>
          <w:rFonts w:eastAsia="Times New Roman" w:cs="Times New Roman"/>
          <w:vertAlign w:val="superscript"/>
        </w:rPr>
        <w:t xml:space="preserve"> </w:t>
      </w:r>
      <w:r w:rsidR="00207FA6" w:rsidRPr="004B1C30">
        <w:rPr>
          <w:rFonts w:eastAsia="Times New Roman" w:cs="Times New Roman"/>
        </w:rPr>
        <w:t>Worcestershire Acute Hospitals NHS Trust</w:t>
      </w:r>
      <w:r w:rsidR="006A6A10">
        <w:rPr>
          <w:rFonts w:eastAsia="Times New Roman" w:cs="Times New Roman"/>
        </w:rPr>
        <w:t>, Worcester, UK</w:t>
      </w:r>
    </w:p>
    <w:p w14:paraId="234112CB" w14:textId="18916E85" w:rsidR="00207FA6" w:rsidRDefault="002974D8" w:rsidP="00207FA6">
      <w:pPr>
        <w:jc w:val="both"/>
        <w:rPr>
          <w:rFonts w:eastAsia="Times New Roman" w:cs="Times New Roman"/>
        </w:rPr>
      </w:pPr>
      <w:r>
        <w:rPr>
          <w:rFonts w:eastAsia="Times New Roman" w:cs="Times New Roman"/>
          <w:vertAlign w:val="superscript"/>
        </w:rPr>
        <w:t>8</w:t>
      </w:r>
      <w:r w:rsidR="00207FA6" w:rsidRPr="004B1C30">
        <w:rPr>
          <w:rFonts w:eastAsia="Times New Roman" w:cs="Times New Roman"/>
          <w:vertAlign w:val="superscript"/>
        </w:rPr>
        <w:t xml:space="preserve"> </w:t>
      </w:r>
      <w:r w:rsidR="00207FA6" w:rsidRPr="004B1C30">
        <w:rPr>
          <w:rFonts w:eastAsia="Times New Roman" w:cs="Times New Roman"/>
        </w:rPr>
        <w:t>Royal Free London NHS Foundation Trust</w:t>
      </w:r>
      <w:r w:rsidR="006A6A10">
        <w:rPr>
          <w:rFonts w:eastAsia="Times New Roman" w:cs="Times New Roman"/>
        </w:rPr>
        <w:t>, London, UK</w:t>
      </w:r>
    </w:p>
    <w:p w14:paraId="127AB6DD" w14:textId="5A6B0E02" w:rsidR="00207FA6" w:rsidRDefault="002974D8" w:rsidP="00207FA6">
      <w:pPr>
        <w:jc w:val="both"/>
        <w:rPr>
          <w:rFonts w:eastAsia="Times New Roman" w:cs="Times New Roman"/>
        </w:rPr>
      </w:pPr>
      <w:r>
        <w:rPr>
          <w:rFonts w:eastAsia="Times New Roman" w:cs="Times New Roman"/>
          <w:vertAlign w:val="superscript"/>
        </w:rPr>
        <w:t>9</w:t>
      </w:r>
      <w:r w:rsidR="00207FA6" w:rsidRPr="004B1C30">
        <w:rPr>
          <w:rFonts w:eastAsia="Times New Roman" w:cs="Times New Roman"/>
          <w:vertAlign w:val="superscript"/>
        </w:rPr>
        <w:t xml:space="preserve"> </w:t>
      </w:r>
      <w:r w:rsidR="00207FA6" w:rsidRPr="004B1C30">
        <w:rPr>
          <w:rFonts w:eastAsia="Times New Roman" w:cs="Times New Roman"/>
        </w:rPr>
        <w:t xml:space="preserve">St George’s University </w:t>
      </w:r>
      <w:r w:rsidR="00A059F1">
        <w:rPr>
          <w:rFonts w:eastAsia="Times New Roman" w:cs="Times New Roman"/>
        </w:rPr>
        <w:t>of London</w:t>
      </w:r>
      <w:r w:rsidR="006A6A10">
        <w:rPr>
          <w:rFonts w:eastAsia="Times New Roman" w:cs="Times New Roman"/>
        </w:rPr>
        <w:t>, London, UK</w:t>
      </w:r>
    </w:p>
    <w:p w14:paraId="655F9B6C" w14:textId="67FB01A0" w:rsidR="00A20BA7" w:rsidRPr="004B1C30" w:rsidRDefault="002974D8" w:rsidP="00207FA6">
      <w:pPr>
        <w:jc w:val="both"/>
        <w:rPr>
          <w:rFonts w:eastAsia="Times New Roman" w:cs="Times New Roman"/>
        </w:rPr>
      </w:pPr>
      <w:r>
        <w:rPr>
          <w:rFonts w:eastAsia="Times New Roman" w:cs="Times New Roman"/>
          <w:vertAlign w:val="superscript"/>
        </w:rPr>
        <w:t>10</w:t>
      </w:r>
      <w:r w:rsidR="00207FA6" w:rsidRPr="004B1C30">
        <w:rPr>
          <w:rFonts w:eastAsia="Times New Roman" w:cs="Times New Roman"/>
          <w:vertAlign w:val="superscript"/>
        </w:rPr>
        <w:t xml:space="preserve"> </w:t>
      </w:r>
      <w:r w:rsidR="00A20BA7" w:rsidRPr="00A20BA7">
        <w:rPr>
          <w:rFonts w:eastAsia="Times New Roman" w:cs="Times New Roman"/>
        </w:rPr>
        <w:t>University of Southampton School of Medicine &amp; University Hospital Southampton NHS Foundation Trust</w:t>
      </w:r>
      <w:r w:rsidR="006A6A10">
        <w:rPr>
          <w:rFonts w:eastAsia="Times New Roman" w:cs="Times New Roman"/>
        </w:rPr>
        <w:t>, Southampton, UK</w:t>
      </w:r>
    </w:p>
    <w:p w14:paraId="62878263" w14:textId="60C1D144" w:rsidR="00207FA6" w:rsidRPr="004B1C30" w:rsidRDefault="00207FA6" w:rsidP="00207FA6">
      <w:pPr>
        <w:jc w:val="both"/>
        <w:rPr>
          <w:rFonts w:eastAsia="Times New Roman" w:cs="Times New Roman"/>
        </w:rPr>
      </w:pPr>
      <w:r w:rsidRPr="004B1C30">
        <w:rPr>
          <w:rFonts w:eastAsia="Times New Roman" w:cs="Times New Roman"/>
          <w:vertAlign w:val="superscript"/>
        </w:rPr>
        <w:t>1</w:t>
      </w:r>
      <w:r w:rsidR="002974D8">
        <w:rPr>
          <w:rFonts w:eastAsia="Times New Roman" w:cs="Times New Roman"/>
          <w:vertAlign w:val="superscript"/>
        </w:rPr>
        <w:t>1</w:t>
      </w:r>
      <w:r w:rsidRPr="004B1C30">
        <w:rPr>
          <w:rFonts w:eastAsia="Times New Roman" w:cs="Times New Roman"/>
          <w:vertAlign w:val="superscript"/>
        </w:rPr>
        <w:t xml:space="preserve"> </w:t>
      </w:r>
      <w:r w:rsidRPr="004B1C30">
        <w:rPr>
          <w:rFonts w:eastAsia="Times New Roman" w:cs="Times New Roman"/>
        </w:rPr>
        <w:t>Salisbury</w:t>
      </w:r>
      <w:r w:rsidR="00FC65F8">
        <w:rPr>
          <w:rFonts w:eastAsia="Times New Roman" w:cs="Times New Roman"/>
        </w:rPr>
        <w:t xml:space="preserve"> Hospital</w:t>
      </w:r>
      <w:r w:rsidRPr="004B1C30">
        <w:rPr>
          <w:rFonts w:eastAsia="Times New Roman" w:cs="Times New Roman"/>
        </w:rPr>
        <w:t xml:space="preserve"> NHS Foundation Trust</w:t>
      </w:r>
      <w:r w:rsidR="006A6A10">
        <w:rPr>
          <w:rFonts w:eastAsia="Times New Roman" w:cs="Times New Roman"/>
        </w:rPr>
        <w:t>, Salisbury, UK</w:t>
      </w:r>
    </w:p>
    <w:p w14:paraId="19D3A87B" w14:textId="23AA7A8B" w:rsidR="00207FA6" w:rsidRDefault="00207FA6" w:rsidP="002974D8">
      <w:pPr>
        <w:jc w:val="both"/>
        <w:rPr>
          <w:rFonts w:eastAsia="Times New Roman" w:cs="Times New Roman"/>
        </w:rPr>
      </w:pPr>
      <w:r w:rsidRPr="004B1C30">
        <w:rPr>
          <w:rFonts w:eastAsia="Times New Roman" w:cs="Times New Roman"/>
          <w:vertAlign w:val="superscript"/>
        </w:rPr>
        <w:t>1</w:t>
      </w:r>
      <w:r w:rsidR="002974D8">
        <w:rPr>
          <w:rFonts w:eastAsia="Times New Roman" w:cs="Times New Roman"/>
          <w:vertAlign w:val="superscript"/>
        </w:rPr>
        <w:t>2</w:t>
      </w:r>
      <w:r w:rsidRPr="004B1C30">
        <w:rPr>
          <w:rFonts w:eastAsia="Times New Roman" w:cs="Times New Roman"/>
        </w:rPr>
        <w:t xml:space="preserve"> Buckinghamshire Healthcare NHS Trust</w:t>
      </w:r>
      <w:r w:rsidR="006A6A10">
        <w:rPr>
          <w:rFonts w:eastAsia="Times New Roman" w:cs="Times New Roman"/>
        </w:rPr>
        <w:t>,</w:t>
      </w:r>
      <w:r w:rsidR="00DB6B1C">
        <w:rPr>
          <w:rFonts w:eastAsia="Times New Roman" w:cs="Times New Roman"/>
        </w:rPr>
        <w:t xml:space="preserve"> High</w:t>
      </w:r>
      <w:r w:rsidR="006A6A10">
        <w:rPr>
          <w:rFonts w:eastAsia="Times New Roman" w:cs="Times New Roman"/>
        </w:rPr>
        <w:t xml:space="preserve"> </w:t>
      </w:r>
      <w:r w:rsidR="00DB6B1C">
        <w:rPr>
          <w:rFonts w:eastAsia="Times New Roman" w:cs="Times New Roman"/>
        </w:rPr>
        <w:t>Wycombe</w:t>
      </w:r>
      <w:r w:rsidR="006A6A10">
        <w:rPr>
          <w:rFonts w:eastAsia="Times New Roman" w:cs="Times New Roman"/>
        </w:rPr>
        <w:t>, UK</w:t>
      </w:r>
    </w:p>
    <w:p w14:paraId="76ED1555" w14:textId="22A1AEBC" w:rsidR="00207FA6" w:rsidRDefault="00207FA6" w:rsidP="00207FA6">
      <w:pPr>
        <w:jc w:val="both"/>
        <w:rPr>
          <w:rFonts w:eastAsia="Times New Roman" w:cs="Times New Roman"/>
        </w:rPr>
      </w:pPr>
      <w:r w:rsidRPr="004B1C30">
        <w:rPr>
          <w:rFonts w:eastAsia="Times New Roman" w:cs="Times New Roman"/>
          <w:vertAlign w:val="superscript"/>
        </w:rPr>
        <w:t>1</w:t>
      </w:r>
      <w:r w:rsidR="002974D8">
        <w:rPr>
          <w:rFonts w:eastAsia="Times New Roman" w:cs="Times New Roman"/>
          <w:vertAlign w:val="superscript"/>
        </w:rPr>
        <w:t>3</w:t>
      </w:r>
      <w:r w:rsidRPr="004B1C30">
        <w:rPr>
          <w:rFonts w:eastAsia="Times New Roman" w:cs="Times New Roman"/>
        </w:rPr>
        <w:t xml:space="preserve"> Vanderbilt University Medical Centre</w:t>
      </w:r>
      <w:r w:rsidR="006A6A10">
        <w:rPr>
          <w:rFonts w:eastAsia="Times New Roman" w:cs="Times New Roman"/>
        </w:rPr>
        <w:t>, Nashville, Tennessee, USA</w:t>
      </w:r>
    </w:p>
    <w:p w14:paraId="551BEB78" w14:textId="77777777" w:rsidR="00207FA6" w:rsidRPr="004B1C30" w:rsidRDefault="00207FA6" w:rsidP="00207FA6">
      <w:pPr>
        <w:jc w:val="both"/>
        <w:rPr>
          <w:rFonts w:eastAsia="Times New Roman" w:cs="Times New Roman"/>
        </w:rPr>
      </w:pPr>
    </w:p>
    <w:p w14:paraId="2B254166" w14:textId="77777777" w:rsidR="00207FA6" w:rsidRPr="004B1C30" w:rsidRDefault="00207FA6" w:rsidP="00207FA6">
      <w:pPr>
        <w:jc w:val="both"/>
        <w:rPr>
          <w:rFonts w:eastAsia="Times New Roman" w:cs="Times New Roman"/>
        </w:rPr>
      </w:pPr>
    </w:p>
    <w:p w14:paraId="4F4AB002" w14:textId="77777777" w:rsidR="00207FA6" w:rsidRPr="004B1C30" w:rsidRDefault="00207FA6" w:rsidP="00207FA6">
      <w:pPr>
        <w:jc w:val="both"/>
        <w:rPr>
          <w:rFonts w:eastAsia="Times New Roman" w:cs="Times New Roman"/>
          <w:b/>
        </w:rPr>
      </w:pPr>
      <w:r w:rsidRPr="004B1C30">
        <w:rPr>
          <w:rFonts w:eastAsia="Times New Roman" w:cs="Times New Roman"/>
          <w:b/>
        </w:rPr>
        <w:t>Correspondence:</w:t>
      </w:r>
    </w:p>
    <w:p w14:paraId="7F4F2147" w14:textId="77777777" w:rsidR="00207FA6" w:rsidRPr="004B1C30" w:rsidRDefault="00207FA6" w:rsidP="00207FA6">
      <w:pPr>
        <w:jc w:val="both"/>
        <w:rPr>
          <w:rFonts w:eastAsia="Times New Roman" w:cs="Times New Roman"/>
        </w:rPr>
      </w:pPr>
      <w:r w:rsidRPr="004B1C30">
        <w:rPr>
          <w:rFonts w:eastAsia="Times New Roman" w:cs="Times New Roman"/>
        </w:rPr>
        <w:t xml:space="preserve">Dr </w:t>
      </w:r>
      <w:proofErr w:type="spellStart"/>
      <w:r w:rsidRPr="004B1C30">
        <w:rPr>
          <w:rFonts w:eastAsia="Times New Roman" w:cs="Times New Roman"/>
        </w:rPr>
        <w:t>Rasha</w:t>
      </w:r>
      <w:proofErr w:type="spellEnd"/>
      <w:r w:rsidRPr="004B1C30">
        <w:rPr>
          <w:rFonts w:eastAsia="Times New Roman" w:cs="Times New Roman"/>
        </w:rPr>
        <w:t xml:space="preserve"> Al-</w:t>
      </w:r>
      <w:proofErr w:type="spellStart"/>
      <w:r w:rsidRPr="004B1C30">
        <w:rPr>
          <w:rFonts w:eastAsia="Times New Roman" w:cs="Times New Roman"/>
        </w:rPr>
        <w:t>Lamee</w:t>
      </w:r>
      <w:proofErr w:type="spellEnd"/>
    </w:p>
    <w:p w14:paraId="19BC97DB" w14:textId="77777777" w:rsidR="00207FA6" w:rsidRPr="004B1C30" w:rsidRDefault="00207FA6" w:rsidP="00207FA6">
      <w:pPr>
        <w:jc w:val="both"/>
        <w:rPr>
          <w:rFonts w:eastAsia="Times New Roman" w:cs="Times New Roman"/>
        </w:rPr>
      </w:pPr>
      <w:r w:rsidRPr="004B1C30">
        <w:rPr>
          <w:rFonts w:eastAsia="Times New Roman" w:cs="Times New Roman"/>
        </w:rPr>
        <w:t>National Heart and Lung Institute</w:t>
      </w:r>
    </w:p>
    <w:p w14:paraId="731A7829" w14:textId="77777777" w:rsidR="00207FA6" w:rsidRPr="004B1C30" w:rsidRDefault="00207FA6" w:rsidP="00207FA6">
      <w:pPr>
        <w:jc w:val="both"/>
        <w:rPr>
          <w:rFonts w:eastAsia="Times New Roman" w:cs="Times New Roman"/>
        </w:rPr>
      </w:pPr>
      <w:r w:rsidRPr="004B1C30">
        <w:rPr>
          <w:rFonts w:eastAsia="Times New Roman" w:cs="Times New Roman"/>
        </w:rPr>
        <w:t>2nd Floor, B Block</w:t>
      </w:r>
    </w:p>
    <w:p w14:paraId="5980A14C" w14:textId="77777777" w:rsidR="00207FA6" w:rsidRPr="004B1C30" w:rsidRDefault="00207FA6" w:rsidP="00207FA6">
      <w:pPr>
        <w:jc w:val="both"/>
        <w:rPr>
          <w:rFonts w:eastAsia="Times New Roman" w:cs="Times New Roman"/>
        </w:rPr>
      </w:pPr>
      <w:r w:rsidRPr="004B1C30">
        <w:rPr>
          <w:rFonts w:eastAsia="Times New Roman" w:cs="Times New Roman"/>
        </w:rPr>
        <w:t>Hammersmith Hospital</w:t>
      </w:r>
    </w:p>
    <w:p w14:paraId="36B8C9BC" w14:textId="77777777" w:rsidR="00207FA6" w:rsidRPr="004B1C30" w:rsidRDefault="00207FA6" w:rsidP="00207FA6">
      <w:pPr>
        <w:jc w:val="both"/>
        <w:rPr>
          <w:rFonts w:eastAsia="Times New Roman" w:cs="Times New Roman"/>
        </w:rPr>
      </w:pPr>
      <w:r w:rsidRPr="004B1C30">
        <w:rPr>
          <w:rFonts w:eastAsia="Times New Roman" w:cs="Times New Roman"/>
        </w:rPr>
        <w:t>Du Cane Road</w:t>
      </w:r>
    </w:p>
    <w:p w14:paraId="6A200511" w14:textId="77777777" w:rsidR="00207FA6" w:rsidRPr="004B1C30" w:rsidRDefault="00207FA6" w:rsidP="00207FA6">
      <w:pPr>
        <w:jc w:val="both"/>
        <w:rPr>
          <w:rFonts w:eastAsia="Times New Roman" w:cs="Times New Roman"/>
        </w:rPr>
      </w:pPr>
      <w:r w:rsidRPr="004B1C30">
        <w:rPr>
          <w:rFonts w:eastAsia="Times New Roman" w:cs="Times New Roman"/>
        </w:rPr>
        <w:t>London</w:t>
      </w:r>
    </w:p>
    <w:p w14:paraId="696F39DC" w14:textId="77777777" w:rsidR="00207FA6" w:rsidRDefault="00207FA6" w:rsidP="00207FA6">
      <w:pPr>
        <w:jc w:val="both"/>
        <w:rPr>
          <w:rFonts w:eastAsia="Times New Roman" w:cs="Times New Roman"/>
        </w:rPr>
      </w:pPr>
      <w:r w:rsidRPr="004B1C30">
        <w:rPr>
          <w:rFonts w:eastAsia="Times New Roman" w:cs="Times New Roman"/>
        </w:rPr>
        <w:t>W12 0HS</w:t>
      </w:r>
    </w:p>
    <w:p w14:paraId="0C30530B" w14:textId="77777777" w:rsidR="00FB54C7" w:rsidRDefault="00FB54C7" w:rsidP="00207FA6">
      <w:pPr>
        <w:jc w:val="both"/>
        <w:rPr>
          <w:rFonts w:eastAsia="Times New Roman" w:cs="Times New Roman"/>
        </w:rPr>
      </w:pPr>
    </w:p>
    <w:p w14:paraId="046F2945" w14:textId="53ABD229" w:rsidR="00FB54C7" w:rsidRPr="00FB54C7" w:rsidRDefault="00FB54C7" w:rsidP="00207FA6">
      <w:pPr>
        <w:jc w:val="both"/>
        <w:rPr>
          <w:rFonts w:eastAsia="Times New Roman" w:cs="Times New Roman"/>
        </w:rPr>
      </w:pPr>
      <w:r w:rsidRPr="00FB54C7">
        <w:rPr>
          <w:rFonts w:eastAsia="Times New Roman" w:cs="Times New Roman"/>
          <w:b/>
          <w:bCs/>
        </w:rPr>
        <w:t>Word count:</w:t>
      </w:r>
      <w:r>
        <w:rPr>
          <w:rFonts w:eastAsia="Times New Roman" w:cs="Times New Roman"/>
          <w:b/>
          <w:bCs/>
        </w:rPr>
        <w:t xml:space="preserve"> </w:t>
      </w:r>
      <w:r>
        <w:rPr>
          <w:rFonts w:eastAsia="Times New Roman" w:cs="Times New Roman"/>
        </w:rPr>
        <w:t>4</w:t>
      </w:r>
      <w:r w:rsidR="00D3762A">
        <w:rPr>
          <w:rFonts w:eastAsia="Times New Roman" w:cs="Times New Roman"/>
        </w:rPr>
        <w:t>309</w:t>
      </w:r>
    </w:p>
    <w:p w14:paraId="2799FF0C" w14:textId="77777777" w:rsidR="00FB54C7" w:rsidRDefault="00FB54C7" w:rsidP="00207FA6">
      <w:pPr>
        <w:jc w:val="both"/>
        <w:rPr>
          <w:rFonts w:eastAsia="Times New Roman" w:cs="Times New Roman"/>
        </w:rPr>
      </w:pPr>
    </w:p>
    <w:p w14:paraId="2C80A967" w14:textId="77777777" w:rsidR="00FE15FB" w:rsidRDefault="00FE15FB" w:rsidP="00207FA6">
      <w:pPr>
        <w:jc w:val="both"/>
        <w:rPr>
          <w:rFonts w:eastAsia="Times New Roman" w:cs="Times New Roman"/>
        </w:rPr>
      </w:pPr>
    </w:p>
    <w:p w14:paraId="5448C73C" w14:textId="77777777" w:rsidR="000C56F8" w:rsidRDefault="000C56F8" w:rsidP="00D2142C">
      <w:pPr>
        <w:pStyle w:val="Heading1"/>
        <w:sectPr w:rsidR="000C56F8" w:rsidSect="00254CD1">
          <w:footerReference w:type="even" r:id="rId8"/>
          <w:footerReference w:type="default" r:id="rId9"/>
          <w:pgSz w:w="11906" w:h="16838"/>
          <w:pgMar w:top="1440" w:right="1440" w:bottom="1440" w:left="1440" w:header="709" w:footer="709" w:gutter="0"/>
          <w:cols w:space="708"/>
          <w:docGrid w:linePitch="360"/>
        </w:sectPr>
      </w:pPr>
    </w:p>
    <w:p w14:paraId="485A8891" w14:textId="6B911B6F" w:rsidR="00FE15FB" w:rsidRPr="00D2142C" w:rsidRDefault="00FE15FB" w:rsidP="00D2142C">
      <w:pPr>
        <w:pStyle w:val="Heading1"/>
      </w:pPr>
      <w:r w:rsidRPr="00D2142C">
        <w:lastRenderedPageBreak/>
        <w:t>Abstract</w:t>
      </w:r>
    </w:p>
    <w:p w14:paraId="12F3FAA4" w14:textId="77777777" w:rsidR="00FE15FB" w:rsidRDefault="00FE15FB" w:rsidP="00FE15FB">
      <w:pPr>
        <w:jc w:val="both"/>
        <w:rPr>
          <w:rFonts w:eastAsia="Times New Roman" w:cs="Times New Roman"/>
          <w:b/>
          <w:bCs/>
        </w:rPr>
      </w:pPr>
    </w:p>
    <w:p w14:paraId="09E2C1A1" w14:textId="52FDDF4C" w:rsidR="00FE15FB" w:rsidRDefault="00FE15FB" w:rsidP="00F94630">
      <w:pPr>
        <w:pStyle w:val="Heading2"/>
        <w:spacing w:line="480" w:lineRule="auto"/>
        <w:rPr>
          <w:rFonts w:eastAsia="Times New Roman"/>
        </w:rPr>
      </w:pPr>
      <w:r w:rsidRPr="00D2142C">
        <w:t>Background</w:t>
      </w:r>
    </w:p>
    <w:p w14:paraId="25409AEC" w14:textId="77777777" w:rsidR="00FE15FB" w:rsidRDefault="00FE15FB" w:rsidP="00F94630">
      <w:pPr>
        <w:spacing w:line="480" w:lineRule="auto"/>
        <w:jc w:val="both"/>
        <w:rPr>
          <w:rFonts w:eastAsia="Times New Roman" w:cs="Times New Roman"/>
          <w:b/>
          <w:bCs/>
        </w:rPr>
      </w:pPr>
    </w:p>
    <w:p w14:paraId="75A2CE8A" w14:textId="5A7BC87A" w:rsidR="00FE15FB" w:rsidRPr="00FE15FB" w:rsidRDefault="004A3A81" w:rsidP="00F94630">
      <w:pPr>
        <w:spacing w:line="480" w:lineRule="auto"/>
        <w:jc w:val="both"/>
        <w:rPr>
          <w:rFonts w:eastAsia="Times New Roman" w:cs="Times New Roman"/>
        </w:rPr>
      </w:pPr>
      <w:r>
        <w:rPr>
          <w:rFonts w:eastAsia="Times New Roman" w:cs="Times New Roman"/>
        </w:rPr>
        <w:t>The</w:t>
      </w:r>
      <w:r w:rsidRPr="003B64C5">
        <w:rPr>
          <w:rFonts w:eastAsia="Times New Roman" w:cs="Times New Roman"/>
          <w:lang w:val="en-GB"/>
        </w:rPr>
        <w:t xml:space="preserve"> Placebo-controlled Trial of Percutaneous Coronary Intervention for the Relief of Stable Angina</w:t>
      </w:r>
      <w:r>
        <w:rPr>
          <w:rFonts w:eastAsia="Times New Roman" w:cs="Times New Roman"/>
        </w:rPr>
        <w:t xml:space="preserve"> (ORBITA-2) provided evidence for the role of percutaneous coronary intervention (PCI) for angina relief in stable coronary artery disease (CAD).  </w:t>
      </w:r>
      <w:r w:rsidR="00FE15FB">
        <w:rPr>
          <w:rFonts w:eastAsia="Times New Roman" w:cs="Times New Roman"/>
        </w:rPr>
        <w:t xml:space="preserve">Fractional flow reserve (FFR) and </w:t>
      </w:r>
      <w:r w:rsidR="005530C4">
        <w:rPr>
          <w:rFonts w:eastAsia="Times New Roman" w:cs="Times New Roman"/>
        </w:rPr>
        <w:t>i</w:t>
      </w:r>
      <w:r w:rsidR="00FE15FB">
        <w:rPr>
          <w:rFonts w:eastAsia="Times New Roman" w:cs="Times New Roman"/>
        </w:rPr>
        <w:t>nstantaneous wave-free ratio (iFR) are</w:t>
      </w:r>
      <w:r w:rsidR="00762C32">
        <w:rPr>
          <w:rFonts w:eastAsia="Times New Roman" w:cs="Times New Roman"/>
        </w:rPr>
        <w:t xml:space="preserve"> often</w:t>
      </w:r>
      <w:r w:rsidR="00FE15FB">
        <w:rPr>
          <w:rFonts w:eastAsia="Times New Roman" w:cs="Times New Roman"/>
        </w:rPr>
        <w:t xml:space="preserve"> used to guide PCI</w:t>
      </w:r>
      <w:r w:rsidR="004C3717">
        <w:rPr>
          <w:rFonts w:eastAsia="Times New Roman" w:cs="Times New Roman"/>
        </w:rPr>
        <w:t>, however their ability to predict placebo-controlled angina improvement is unknown</w:t>
      </w:r>
      <w:r>
        <w:rPr>
          <w:rFonts w:eastAsia="Times New Roman" w:cs="Times New Roman"/>
        </w:rPr>
        <w:t xml:space="preserve">. </w:t>
      </w:r>
    </w:p>
    <w:p w14:paraId="6A8BDA32" w14:textId="77777777" w:rsidR="00FE15FB" w:rsidRDefault="00FE15FB" w:rsidP="00F94630">
      <w:pPr>
        <w:spacing w:line="480" w:lineRule="auto"/>
        <w:jc w:val="both"/>
        <w:rPr>
          <w:rFonts w:eastAsia="Times New Roman" w:cs="Times New Roman"/>
          <w:b/>
          <w:bCs/>
        </w:rPr>
      </w:pPr>
    </w:p>
    <w:p w14:paraId="67A8DA52" w14:textId="784EB3EA" w:rsidR="005530C4" w:rsidRPr="005530C4" w:rsidRDefault="00FE15FB" w:rsidP="005530C4">
      <w:pPr>
        <w:pStyle w:val="Heading2"/>
        <w:spacing w:line="480" w:lineRule="auto"/>
        <w:rPr>
          <w:rFonts w:eastAsia="Times New Roman"/>
        </w:rPr>
      </w:pPr>
      <w:r>
        <w:rPr>
          <w:rFonts w:eastAsia="Times New Roman"/>
        </w:rPr>
        <w:t>Methods</w:t>
      </w:r>
    </w:p>
    <w:p w14:paraId="79C655EB" w14:textId="77777777" w:rsidR="00FE15FB" w:rsidRDefault="00FE15FB" w:rsidP="00F94630">
      <w:pPr>
        <w:spacing w:line="480" w:lineRule="auto"/>
        <w:jc w:val="both"/>
        <w:rPr>
          <w:rFonts w:eastAsia="Times New Roman" w:cs="Times New Roman"/>
          <w:b/>
          <w:bCs/>
        </w:rPr>
      </w:pPr>
    </w:p>
    <w:p w14:paraId="6D3D0DE1" w14:textId="635C76CA" w:rsidR="000866DF" w:rsidRPr="0098686C" w:rsidRDefault="003B64C5" w:rsidP="000866DF">
      <w:pPr>
        <w:spacing w:line="480" w:lineRule="auto"/>
        <w:jc w:val="both"/>
        <w:rPr>
          <w:rFonts w:eastAsia="Times New Roman" w:cs="Times New Roman"/>
        </w:rPr>
      </w:pPr>
      <w:r>
        <w:rPr>
          <w:rFonts w:eastAsia="Times New Roman" w:cs="Times New Roman"/>
        </w:rPr>
        <w:t>Pa</w:t>
      </w:r>
      <w:r w:rsidR="0050739B">
        <w:rPr>
          <w:rFonts w:eastAsia="Times New Roman" w:cs="Times New Roman"/>
        </w:rPr>
        <w:t>rticipants</w:t>
      </w:r>
      <w:r>
        <w:rPr>
          <w:rFonts w:eastAsia="Times New Roman" w:cs="Times New Roman"/>
        </w:rPr>
        <w:t xml:space="preserve"> with angina, </w:t>
      </w:r>
      <w:r w:rsidR="00745121">
        <w:rPr>
          <w:rFonts w:eastAsia="Times New Roman" w:cs="Times New Roman"/>
        </w:rPr>
        <w:t>ischemia</w:t>
      </w:r>
      <w:r w:rsidR="00310561">
        <w:rPr>
          <w:rFonts w:eastAsia="Times New Roman" w:cs="Times New Roman"/>
        </w:rPr>
        <w:t xml:space="preserve">, and </w:t>
      </w:r>
      <w:r w:rsidR="00762C32">
        <w:rPr>
          <w:rFonts w:eastAsia="Times New Roman" w:cs="Times New Roman"/>
        </w:rPr>
        <w:t xml:space="preserve">stable </w:t>
      </w:r>
      <w:r w:rsidR="004C3717">
        <w:rPr>
          <w:rFonts w:eastAsia="Times New Roman" w:cs="Times New Roman"/>
        </w:rPr>
        <w:t>CAD</w:t>
      </w:r>
      <w:r>
        <w:rPr>
          <w:rFonts w:eastAsia="Times New Roman" w:cs="Times New Roman"/>
        </w:rPr>
        <w:t xml:space="preserve"> were enrolled</w:t>
      </w:r>
      <w:r w:rsidR="00EC3371">
        <w:rPr>
          <w:rFonts w:eastAsia="Times New Roman" w:cs="Times New Roman"/>
        </w:rPr>
        <w:t xml:space="preserve"> and </w:t>
      </w:r>
      <w:r w:rsidR="005530C4">
        <w:rPr>
          <w:rFonts w:eastAsia="Times New Roman" w:cs="Times New Roman"/>
        </w:rPr>
        <w:t xml:space="preserve">antianginal medications were stopped. Participants </w:t>
      </w:r>
      <w:r w:rsidR="00D8497D">
        <w:rPr>
          <w:rFonts w:eastAsia="Times New Roman" w:cs="Times New Roman"/>
        </w:rPr>
        <w:t>reported angina</w:t>
      </w:r>
      <w:r>
        <w:rPr>
          <w:rFonts w:eastAsia="Times New Roman" w:cs="Times New Roman"/>
        </w:rPr>
        <w:t xml:space="preserve"> </w:t>
      </w:r>
      <w:r w:rsidR="00977C68">
        <w:rPr>
          <w:rFonts w:eastAsia="Times New Roman" w:cs="Times New Roman"/>
        </w:rPr>
        <w:t xml:space="preserve">episodes </w:t>
      </w:r>
      <w:r w:rsidR="006E3C01">
        <w:rPr>
          <w:rFonts w:eastAsia="Times New Roman" w:cs="Times New Roman"/>
        </w:rPr>
        <w:t xml:space="preserve">daily </w:t>
      </w:r>
      <w:r>
        <w:rPr>
          <w:rFonts w:eastAsia="Times New Roman" w:cs="Times New Roman"/>
        </w:rPr>
        <w:t>for 2</w:t>
      </w:r>
      <w:r w:rsidR="005530C4">
        <w:rPr>
          <w:rFonts w:eastAsia="Times New Roman" w:cs="Times New Roman"/>
        </w:rPr>
        <w:t xml:space="preserve"> </w:t>
      </w:r>
      <w:r w:rsidR="00D8497D">
        <w:rPr>
          <w:rFonts w:eastAsia="Times New Roman" w:cs="Times New Roman"/>
        </w:rPr>
        <w:t>weeks</w:t>
      </w:r>
      <w:r w:rsidR="005530C4">
        <w:rPr>
          <w:rFonts w:eastAsia="Times New Roman" w:cs="Times New Roman"/>
        </w:rPr>
        <w:t xml:space="preserve"> using the ORBITA-app. At the</w:t>
      </w:r>
      <w:r>
        <w:rPr>
          <w:rFonts w:eastAsia="Times New Roman" w:cs="Times New Roman"/>
        </w:rPr>
        <w:t xml:space="preserve"> research angiog</w:t>
      </w:r>
      <w:r w:rsidR="005530C4">
        <w:rPr>
          <w:rFonts w:eastAsia="Times New Roman" w:cs="Times New Roman"/>
        </w:rPr>
        <w:t>ram,</w:t>
      </w:r>
      <w:r>
        <w:rPr>
          <w:rFonts w:eastAsia="Times New Roman" w:cs="Times New Roman"/>
        </w:rPr>
        <w:t xml:space="preserve"> FFR and iFR w</w:t>
      </w:r>
      <w:r w:rsidR="00715A19">
        <w:rPr>
          <w:rFonts w:eastAsia="Times New Roman" w:cs="Times New Roman"/>
        </w:rPr>
        <w:t>ere</w:t>
      </w:r>
      <w:r>
        <w:rPr>
          <w:rFonts w:eastAsia="Times New Roman" w:cs="Times New Roman"/>
        </w:rPr>
        <w:t xml:space="preserve"> measured. </w:t>
      </w:r>
      <w:r w:rsidR="00481914">
        <w:rPr>
          <w:rFonts w:eastAsia="Times New Roman" w:cs="Times New Roman"/>
        </w:rPr>
        <w:t xml:space="preserve">After sedation and auditory isolation, participants were </w:t>
      </w:r>
      <w:r w:rsidR="00A40DC5">
        <w:rPr>
          <w:rFonts w:eastAsia="Times New Roman" w:cs="Times New Roman"/>
        </w:rPr>
        <w:t>randomiz</w:t>
      </w:r>
      <w:r w:rsidR="00481914">
        <w:rPr>
          <w:rFonts w:eastAsia="Times New Roman" w:cs="Times New Roman"/>
        </w:rPr>
        <w:t>ed to PCI or placebo</w:t>
      </w:r>
      <w:r w:rsidR="009E760F">
        <w:rPr>
          <w:rFonts w:eastAsia="Times New Roman" w:cs="Times New Roman"/>
        </w:rPr>
        <w:t>,</w:t>
      </w:r>
      <w:r w:rsidR="00CC719B">
        <w:rPr>
          <w:rFonts w:eastAsia="Times New Roman" w:cs="Times New Roman"/>
        </w:rPr>
        <w:t xml:space="preserve"> before entering a 12</w:t>
      </w:r>
      <w:r w:rsidR="00715A19">
        <w:rPr>
          <w:rFonts w:eastAsia="Times New Roman" w:cs="Times New Roman"/>
        </w:rPr>
        <w:t>-</w:t>
      </w:r>
      <w:r w:rsidR="00CC719B">
        <w:rPr>
          <w:rFonts w:eastAsia="Times New Roman" w:cs="Times New Roman"/>
        </w:rPr>
        <w:t xml:space="preserve">week </w:t>
      </w:r>
      <w:r w:rsidR="00715A19">
        <w:rPr>
          <w:rFonts w:eastAsia="Times New Roman" w:cs="Times New Roman"/>
        </w:rPr>
        <w:t xml:space="preserve">blinded </w:t>
      </w:r>
      <w:r w:rsidR="00CC719B">
        <w:rPr>
          <w:rFonts w:eastAsia="Times New Roman" w:cs="Times New Roman"/>
        </w:rPr>
        <w:t>follow</w:t>
      </w:r>
      <w:r w:rsidR="00715A19">
        <w:rPr>
          <w:rFonts w:eastAsia="Times New Roman" w:cs="Times New Roman"/>
        </w:rPr>
        <w:t>-</w:t>
      </w:r>
      <w:r w:rsidR="00CC719B">
        <w:rPr>
          <w:rFonts w:eastAsia="Times New Roman" w:cs="Times New Roman"/>
        </w:rPr>
        <w:t xml:space="preserve">up </w:t>
      </w:r>
      <w:r w:rsidR="005530C4">
        <w:rPr>
          <w:rFonts w:eastAsia="Times New Roman" w:cs="Times New Roman"/>
        </w:rPr>
        <w:t xml:space="preserve">phase </w:t>
      </w:r>
      <w:r w:rsidR="005530C4" w:rsidRPr="00A63BA5">
        <w:rPr>
          <w:rFonts w:eastAsia="Times New Roman" w:cs="Times New Roman"/>
        </w:rPr>
        <w:t>with daily angina reporting</w:t>
      </w:r>
      <w:r w:rsidR="00481914">
        <w:rPr>
          <w:rFonts w:eastAsia="Times New Roman" w:cs="Times New Roman"/>
        </w:rPr>
        <w:t xml:space="preserve">. </w:t>
      </w:r>
      <w:r w:rsidR="000866DF">
        <w:rPr>
          <w:rFonts w:eastAsia="Times New Roman" w:cs="Times New Roman"/>
        </w:rPr>
        <w:t>The ability of FFR and iFR, analyzed as continuous variables, to predict the placebo-controlled effect of PCI</w:t>
      </w:r>
      <w:r w:rsidR="00C10A71">
        <w:rPr>
          <w:rFonts w:eastAsia="Times New Roman" w:cs="Times New Roman"/>
        </w:rPr>
        <w:t>,</w:t>
      </w:r>
      <w:r w:rsidR="000866DF">
        <w:rPr>
          <w:rFonts w:eastAsia="Times New Roman" w:cs="Times New Roman"/>
        </w:rPr>
        <w:t xml:space="preserve"> was tested using Bayesian proportional odds modelling. </w:t>
      </w:r>
    </w:p>
    <w:p w14:paraId="1A167C76" w14:textId="77777777" w:rsidR="00FE15FB" w:rsidRDefault="00FE15FB" w:rsidP="00F94630">
      <w:pPr>
        <w:spacing w:line="480" w:lineRule="auto"/>
        <w:jc w:val="both"/>
        <w:rPr>
          <w:rFonts w:eastAsia="Times New Roman" w:cs="Times New Roman"/>
          <w:b/>
          <w:bCs/>
        </w:rPr>
      </w:pPr>
    </w:p>
    <w:p w14:paraId="10C918CF" w14:textId="022415BF" w:rsidR="00FE15FB" w:rsidRDefault="00FE15FB" w:rsidP="00F94630">
      <w:pPr>
        <w:pStyle w:val="Heading2"/>
        <w:spacing w:line="480" w:lineRule="auto"/>
        <w:rPr>
          <w:rFonts w:eastAsia="Times New Roman"/>
        </w:rPr>
      </w:pPr>
      <w:r>
        <w:rPr>
          <w:rFonts w:eastAsia="Times New Roman"/>
        </w:rPr>
        <w:t>Results</w:t>
      </w:r>
    </w:p>
    <w:p w14:paraId="19ADA5E4" w14:textId="77777777" w:rsidR="00FE15FB" w:rsidRDefault="00FE15FB" w:rsidP="00F94630">
      <w:pPr>
        <w:spacing w:line="480" w:lineRule="auto"/>
        <w:jc w:val="both"/>
        <w:rPr>
          <w:rFonts w:eastAsia="Times New Roman" w:cs="Times New Roman"/>
          <w:b/>
          <w:bCs/>
        </w:rPr>
      </w:pPr>
    </w:p>
    <w:p w14:paraId="45134EB7" w14:textId="655EE184" w:rsidR="009C78C5" w:rsidRDefault="00390BC5" w:rsidP="00F94630">
      <w:pPr>
        <w:spacing w:line="480" w:lineRule="auto"/>
        <w:jc w:val="both"/>
        <w:rPr>
          <w:rFonts w:eastAsia="Times New Roman" w:cs="Times New Roman"/>
        </w:rPr>
      </w:pPr>
      <w:r>
        <w:rPr>
          <w:rFonts w:eastAsia="Times New Roman" w:cs="Times New Roman"/>
        </w:rPr>
        <w:t xml:space="preserve">Invasive physiology data were available in </w:t>
      </w:r>
      <w:r w:rsidR="00310561">
        <w:rPr>
          <w:rFonts w:eastAsia="Times New Roman" w:cs="Times New Roman"/>
        </w:rPr>
        <w:t>279</w:t>
      </w:r>
      <w:r>
        <w:rPr>
          <w:rFonts w:eastAsia="Times New Roman" w:cs="Times New Roman"/>
        </w:rPr>
        <w:t xml:space="preserve"> patients (</w:t>
      </w:r>
      <w:r w:rsidR="00310561">
        <w:rPr>
          <w:rFonts w:eastAsia="Times New Roman" w:cs="Times New Roman"/>
        </w:rPr>
        <w:t>140</w:t>
      </w:r>
      <w:r>
        <w:rPr>
          <w:rFonts w:eastAsia="Times New Roman" w:cs="Times New Roman"/>
        </w:rPr>
        <w:t xml:space="preserve"> PCI and </w:t>
      </w:r>
      <w:r w:rsidR="00310561">
        <w:rPr>
          <w:rFonts w:eastAsia="Times New Roman" w:cs="Times New Roman"/>
        </w:rPr>
        <w:t>139</w:t>
      </w:r>
      <w:r>
        <w:rPr>
          <w:rFonts w:eastAsia="Times New Roman" w:cs="Times New Roman"/>
        </w:rPr>
        <w:t xml:space="preserve"> placebo). </w:t>
      </w:r>
      <w:r w:rsidR="00BE58FE">
        <w:rPr>
          <w:rFonts w:eastAsia="Times New Roman" w:cs="Times New Roman"/>
        </w:rPr>
        <w:t xml:space="preserve">The median </w:t>
      </w:r>
      <w:r w:rsidR="00F84829">
        <w:rPr>
          <w:rFonts w:eastAsia="Times New Roman" w:cs="Times New Roman"/>
        </w:rPr>
        <w:t xml:space="preserve">(IQR) </w:t>
      </w:r>
      <w:r w:rsidR="00BE58FE">
        <w:rPr>
          <w:rFonts w:eastAsia="Times New Roman" w:cs="Times New Roman"/>
        </w:rPr>
        <w:t xml:space="preserve">age was </w:t>
      </w:r>
      <w:r w:rsidR="006215B1">
        <w:rPr>
          <w:rFonts w:eastAsia="Times New Roman" w:cs="Times New Roman"/>
        </w:rPr>
        <w:t xml:space="preserve">65 years (59.0 to 70.5) and 223 (79.9%) were male. </w:t>
      </w:r>
      <w:r>
        <w:rPr>
          <w:rFonts w:eastAsia="Times New Roman" w:cs="Times New Roman"/>
        </w:rPr>
        <w:t>Me</w:t>
      </w:r>
      <w:r w:rsidR="00D747D2">
        <w:rPr>
          <w:rFonts w:eastAsia="Times New Roman" w:cs="Times New Roman"/>
        </w:rPr>
        <w:t>dian</w:t>
      </w:r>
      <w:r>
        <w:rPr>
          <w:rFonts w:eastAsia="Times New Roman" w:cs="Times New Roman"/>
        </w:rPr>
        <w:t xml:space="preserve"> FFR </w:t>
      </w:r>
      <w:r w:rsidR="00BE58FE">
        <w:rPr>
          <w:rFonts w:eastAsia="Times New Roman" w:cs="Times New Roman"/>
        </w:rPr>
        <w:t xml:space="preserve">was </w:t>
      </w:r>
      <w:r w:rsidRPr="00390BC5">
        <w:rPr>
          <w:rFonts w:eastAsia="Times New Roman" w:cs="Times New Roman"/>
        </w:rPr>
        <w:t>0.6</w:t>
      </w:r>
      <w:r w:rsidR="00D747D2">
        <w:rPr>
          <w:rFonts w:eastAsia="Times New Roman" w:cs="Times New Roman"/>
        </w:rPr>
        <w:t>0 (0.4</w:t>
      </w:r>
      <w:r w:rsidR="00BE58FE">
        <w:rPr>
          <w:rFonts w:eastAsia="Times New Roman" w:cs="Times New Roman"/>
        </w:rPr>
        <w:t>6</w:t>
      </w:r>
      <w:r w:rsidR="00D747D2">
        <w:rPr>
          <w:rFonts w:eastAsia="Times New Roman" w:cs="Times New Roman"/>
        </w:rPr>
        <w:t xml:space="preserve"> to </w:t>
      </w:r>
      <w:r w:rsidR="00BE58FE">
        <w:rPr>
          <w:rFonts w:eastAsia="Times New Roman" w:cs="Times New Roman"/>
        </w:rPr>
        <w:t>0.73)</w:t>
      </w:r>
      <w:r w:rsidR="007A3402" w:rsidRPr="00390BC5">
        <w:rPr>
          <w:rFonts w:eastAsia="Times New Roman" w:cs="Times New Roman"/>
        </w:rPr>
        <w:t xml:space="preserve"> </w:t>
      </w:r>
      <w:r w:rsidR="007A3402">
        <w:rPr>
          <w:rFonts w:eastAsia="Times New Roman" w:cs="Times New Roman"/>
        </w:rPr>
        <w:t>and</w:t>
      </w:r>
      <w:r w:rsidR="00BE58FE">
        <w:rPr>
          <w:rFonts w:eastAsia="Times New Roman" w:cs="Times New Roman"/>
        </w:rPr>
        <w:t xml:space="preserve"> median iFR was</w:t>
      </w:r>
      <w:r>
        <w:rPr>
          <w:rFonts w:eastAsia="Times New Roman" w:cs="Times New Roman"/>
        </w:rPr>
        <w:t xml:space="preserve"> </w:t>
      </w:r>
      <w:r w:rsidRPr="00390BC5">
        <w:rPr>
          <w:rFonts w:eastAsia="Times New Roman" w:cs="Times New Roman"/>
        </w:rPr>
        <w:t>0.7</w:t>
      </w:r>
      <w:r w:rsidR="00BE58FE">
        <w:rPr>
          <w:rFonts w:eastAsia="Times New Roman" w:cs="Times New Roman"/>
        </w:rPr>
        <w:t>6 (0.50 to 0.86)</w:t>
      </w:r>
      <w:r>
        <w:rPr>
          <w:rFonts w:eastAsia="Times New Roman" w:cs="Times New Roman"/>
        </w:rPr>
        <w:t xml:space="preserve">. </w:t>
      </w:r>
      <w:r w:rsidR="006E3C01">
        <w:rPr>
          <w:rFonts w:eastAsia="Times New Roman" w:cs="Times New Roman"/>
        </w:rPr>
        <w:t xml:space="preserve">The lower the FFR or iFR, the greater the placebo-controlled improvement with PCI across all endpoints. </w:t>
      </w:r>
      <w:r w:rsidR="006215B1">
        <w:rPr>
          <w:rFonts w:eastAsia="Times New Roman" w:cs="Times New Roman"/>
        </w:rPr>
        <w:t>There was strong evidence that</w:t>
      </w:r>
      <w:r w:rsidR="00BE58FE">
        <w:rPr>
          <w:rFonts w:eastAsia="Times New Roman" w:cs="Times New Roman"/>
        </w:rPr>
        <w:t xml:space="preserve"> </w:t>
      </w:r>
      <w:r w:rsidR="006215B1">
        <w:rPr>
          <w:rFonts w:eastAsia="Times New Roman" w:cs="Times New Roman"/>
        </w:rPr>
        <w:t xml:space="preserve">a </w:t>
      </w:r>
      <w:r w:rsidR="00BE58FE">
        <w:rPr>
          <w:rFonts w:eastAsia="Times New Roman" w:cs="Times New Roman"/>
        </w:rPr>
        <w:t>patient with a</w:t>
      </w:r>
      <w:r w:rsidR="00977C68">
        <w:rPr>
          <w:rFonts w:eastAsia="Times New Roman" w:cs="Times New Roman"/>
        </w:rPr>
        <w:t xml:space="preserve">n </w:t>
      </w:r>
      <w:r w:rsidR="00BE58FE">
        <w:rPr>
          <w:rFonts w:eastAsia="Times New Roman" w:cs="Times New Roman"/>
        </w:rPr>
        <w:t xml:space="preserve">FFR </w:t>
      </w:r>
      <w:r w:rsidR="00977C68">
        <w:rPr>
          <w:rFonts w:eastAsia="Times New Roman" w:cs="Times New Roman"/>
        </w:rPr>
        <w:t xml:space="preserve">at the lower quartile </w:t>
      </w:r>
      <w:r w:rsidR="006215B1">
        <w:rPr>
          <w:rFonts w:eastAsia="Times New Roman" w:cs="Times New Roman"/>
        </w:rPr>
        <w:t xml:space="preserve">would have a greater placebo-controlled improvement in angina symptom score with PCI than a patient </w:t>
      </w:r>
      <w:r w:rsidR="00977C68">
        <w:rPr>
          <w:rFonts w:eastAsia="Times New Roman" w:cs="Times New Roman"/>
        </w:rPr>
        <w:t>at the</w:t>
      </w:r>
      <w:r w:rsidR="006215B1">
        <w:rPr>
          <w:rFonts w:eastAsia="Times New Roman" w:cs="Times New Roman"/>
        </w:rPr>
        <w:t xml:space="preserve"> upper quartile</w:t>
      </w:r>
      <w:r w:rsidR="00977C68">
        <w:rPr>
          <w:rFonts w:eastAsia="Times New Roman" w:cs="Times New Roman"/>
        </w:rPr>
        <w:t xml:space="preserve"> </w:t>
      </w:r>
      <w:r w:rsidR="003E4F4C">
        <w:rPr>
          <w:rFonts w:eastAsia="Times New Roman" w:cs="Times New Roman"/>
        </w:rPr>
        <w:t>(</w:t>
      </w:r>
      <w:r w:rsidR="00977C68">
        <w:rPr>
          <w:rFonts w:eastAsia="Times New Roman" w:cs="Times New Roman"/>
        </w:rPr>
        <w:t xml:space="preserve">FFR 0.46 vs. 0.73: </w:t>
      </w:r>
      <w:r w:rsidR="00BE58FE">
        <w:rPr>
          <w:rFonts w:eastAsia="Times New Roman" w:cs="Times New Roman"/>
        </w:rPr>
        <w:t>OR 2.01</w:t>
      </w:r>
      <w:r w:rsidR="00D476EF">
        <w:rPr>
          <w:rFonts w:eastAsia="Times New Roman" w:cs="Times New Roman"/>
        </w:rPr>
        <w:t xml:space="preserve">, </w:t>
      </w:r>
      <w:r w:rsidR="00BE58FE">
        <w:rPr>
          <w:rFonts w:eastAsia="Times New Roman" w:cs="Times New Roman"/>
        </w:rPr>
        <w:t>95%</w:t>
      </w:r>
      <w:r w:rsidR="00581E96">
        <w:rPr>
          <w:rFonts w:eastAsia="Times New Roman" w:cs="Times New Roman"/>
        </w:rPr>
        <w:t xml:space="preserve"> </w:t>
      </w:r>
      <w:proofErr w:type="spellStart"/>
      <w:r w:rsidR="00BE58FE">
        <w:rPr>
          <w:rFonts w:eastAsia="Times New Roman" w:cs="Times New Roman"/>
        </w:rPr>
        <w:t>CrI</w:t>
      </w:r>
      <w:proofErr w:type="spellEnd"/>
      <w:r w:rsidR="006215B1">
        <w:rPr>
          <w:rFonts w:eastAsia="Times New Roman" w:cs="Times New Roman"/>
        </w:rPr>
        <w:t xml:space="preserve"> </w:t>
      </w:r>
      <w:r w:rsidR="00BE58FE">
        <w:rPr>
          <w:rFonts w:eastAsia="Times New Roman" w:cs="Times New Roman"/>
        </w:rPr>
        <w:t xml:space="preserve">1.79 to 2.26, </w:t>
      </w:r>
      <w:proofErr w:type="gramStart"/>
      <w:r w:rsidR="00BE58FE">
        <w:rPr>
          <w:rFonts w:eastAsia="Times New Roman" w:cs="Times New Roman"/>
        </w:rPr>
        <w:lastRenderedPageBreak/>
        <w:t>Pr(</w:t>
      </w:r>
      <w:proofErr w:type="gramEnd"/>
      <w:r w:rsidR="00BE58FE">
        <w:rPr>
          <w:rFonts w:eastAsia="Times New Roman" w:cs="Times New Roman"/>
        </w:rPr>
        <w:t>Interaction)&gt;99.9%</w:t>
      </w:r>
      <w:r w:rsidR="003D64F3">
        <w:rPr>
          <w:rFonts w:eastAsia="Times New Roman" w:cs="Times New Roman"/>
        </w:rPr>
        <w:t>)</w:t>
      </w:r>
      <w:r w:rsidR="006215B1">
        <w:rPr>
          <w:rFonts w:eastAsia="Times New Roman" w:cs="Times New Roman"/>
        </w:rPr>
        <w:t xml:space="preserve">. </w:t>
      </w:r>
      <w:r w:rsidR="00977C68">
        <w:rPr>
          <w:rFonts w:eastAsia="Times New Roman" w:cs="Times New Roman"/>
        </w:rPr>
        <w:t>Similarly, t</w:t>
      </w:r>
      <w:r w:rsidR="006215B1">
        <w:rPr>
          <w:rFonts w:eastAsia="Times New Roman" w:cs="Times New Roman"/>
        </w:rPr>
        <w:t>here was strong evidence that a patient with a</w:t>
      </w:r>
      <w:r w:rsidR="00977C68">
        <w:rPr>
          <w:rFonts w:eastAsia="Times New Roman" w:cs="Times New Roman"/>
        </w:rPr>
        <w:t>n</w:t>
      </w:r>
      <w:r w:rsidR="006215B1">
        <w:rPr>
          <w:rFonts w:eastAsia="Times New Roman" w:cs="Times New Roman"/>
        </w:rPr>
        <w:t xml:space="preserve"> iFR </w:t>
      </w:r>
      <w:r w:rsidR="00977C68">
        <w:rPr>
          <w:rFonts w:eastAsia="Times New Roman" w:cs="Times New Roman"/>
        </w:rPr>
        <w:t xml:space="preserve">at the lower quartile </w:t>
      </w:r>
      <w:r w:rsidR="006215B1">
        <w:rPr>
          <w:rFonts w:eastAsia="Times New Roman" w:cs="Times New Roman"/>
        </w:rPr>
        <w:t xml:space="preserve">would have a greater placebo controlled improvement in angina symptom score with PCI than a patient with an iFR </w:t>
      </w:r>
      <w:r w:rsidR="00977C68">
        <w:rPr>
          <w:rFonts w:eastAsia="Times New Roman" w:cs="Times New Roman"/>
        </w:rPr>
        <w:t>at the upper quartile</w:t>
      </w:r>
      <w:r w:rsidR="006215B1">
        <w:rPr>
          <w:rFonts w:eastAsia="Times New Roman" w:cs="Times New Roman"/>
        </w:rPr>
        <w:t xml:space="preserve"> (</w:t>
      </w:r>
      <w:r w:rsidR="00977C68">
        <w:rPr>
          <w:rFonts w:eastAsia="Times New Roman" w:cs="Times New Roman"/>
        </w:rPr>
        <w:t xml:space="preserve">iFR 0.50 vs. 0.86: </w:t>
      </w:r>
      <w:r w:rsidR="00BE58FE">
        <w:rPr>
          <w:rFonts w:eastAsia="Times New Roman" w:cs="Times New Roman"/>
        </w:rPr>
        <w:t>OR 2.13</w:t>
      </w:r>
      <w:r w:rsidR="00D476EF">
        <w:rPr>
          <w:rFonts w:eastAsia="Times New Roman" w:cs="Times New Roman"/>
        </w:rPr>
        <w:t xml:space="preserve">, </w:t>
      </w:r>
      <w:r w:rsidR="00BE58FE">
        <w:rPr>
          <w:rFonts w:eastAsia="Times New Roman" w:cs="Times New Roman"/>
        </w:rPr>
        <w:t xml:space="preserve">95% </w:t>
      </w:r>
      <w:proofErr w:type="spellStart"/>
      <w:r w:rsidR="00BE58FE">
        <w:rPr>
          <w:rFonts w:eastAsia="Times New Roman" w:cs="Times New Roman"/>
        </w:rPr>
        <w:t>CrI</w:t>
      </w:r>
      <w:proofErr w:type="spellEnd"/>
      <w:r w:rsidR="00BE58FE">
        <w:rPr>
          <w:rFonts w:eastAsia="Times New Roman" w:cs="Times New Roman"/>
        </w:rPr>
        <w:t xml:space="preserve"> 1.87 to 2.45, </w:t>
      </w:r>
      <w:proofErr w:type="gramStart"/>
      <w:r w:rsidR="00BE58FE">
        <w:rPr>
          <w:rFonts w:eastAsia="Times New Roman" w:cs="Times New Roman"/>
        </w:rPr>
        <w:t>Pr(</w:t>
      </w:r>
      <w:proofErr w:type="gramEnd"/>
      <w:r w:rsidR="00BE58FE">
        <w:rPr>
          <w:rFonts w:eastAsia="Times New Roman" w:cs="Times New Roman"/>
        </w:rPr>
        <w:t>Interaction) &gt;99.9%</w:t>
      </w:r>
      <w:r w:rsidR="003D64F3">
        <w:rPr>
          <w:rFonts w:eastAsia="Times New Roman" w:cs="Times New Roman"/>
        </w:rPr>
        <w:t>)</w:t>
      </w:r>
      <w:r w:rsidR="003E4F4C">
        <w:rPr>
          <w:rFonts w:eastAsia="Times New Roman" w:cs="Times New Roman"/>
        </w:rPr>
        <w:t xml:space="preserve">. </w:t>
      </w:r>
      <w:r w:rsidR="000866DF">
        <w:rPr>
          <w:rFonts w:eastAsia="Times New Roman" w:cs="Times New Roman"/>
        </w:rPr>
        <w:t xml:space="preserve">The relationship between benefit and </w:t>
      </w:r>
      <w:r w:rsidR="00250346">
        <w:rPr>
          <w:rFonts w:eastAsia="Times New Roman" w:cs="Times New Roman"/>
        </w:rPr>
        <w:t>physiology</w:t>
      </w:r>
      <w:r w:rsidR="000866DF">
        <w:rPr>
          <w:rFonts w:eastAsia="Times New Roman" w:cs="Times New Roman"/>
        </w:rPr>
        <w:t xml:space="preserve"> was seen in both Rose angina and Rose nonangina. </w:t>
      </w:r>
    </w:p>
    <w:p w14:paraId="4A0D224A" w14:textId="77777777" w:rsidR="009C78C5" w:rsidRDefault="009C78C5" w:rsidP="00F94630">
      <w:pPr>
        <w:pStyle w:val="Heading2"/>
        <w:spacing w:line="480" w:lineRule="auto"/>
        <w:rPr>
          <w:rFonts w:eastAsia="Times New Roman"/>
        </w:rPr>
      </w:pPr>
    </w:p>
    <w:p w14:paraId="0382B281" w14:textId="357E5199" w:rsidR="00FE15FB" w:rsidRDefault="00FE15FB" w:rsidP="00F94630">
      <w:pPr>
        <w:pStyle w:val="Heading2"/>
        <w:spacing w:line="480" w:lineRule="auto"/>
        <w:rPr>
          <w:rFonts w:eastAsia="Times New Roman"/>
        </w:rPr>
      </w:pPr>
      <w:r>
        <w:rPr>
          <w:rFonts w:eastAsia="Times New Roman"/>
        </w:rPr>
        <w:t>Conclusion</w:t>
      </w:r>
    </w:p>
    <w:p w14:paraId="262F613F" w14:textId="77777777" w:rsidR="00B64D65" w:rsidRDefault="00B64D65" w:rsidP="00F94630">
      <w:pPr>
        <w:spacing w:line="480" w:lineRule="auto"/>
        <w:jc w:val="both"/>
        <w:rPr>
          <w:rFonts w:eastAsia="Times New Roman" w:cs="Times New Roman"/>
          <w:b/>
          <w:bCs/>
        </w:rPr>
      </w:pPr>
    </w:p>
    <w:p w14:paraId="10D51862" w14:textId="40C90E20" w:rsidR="00B64D65" w:rsidRPr="00B64D65" w:rsidRDefault="00CB5A87" w:rsidP="00F94630">
      <w:pPr>
        <w:spacing w:line="480" w:lineRule="auto"/>
        <w:jc w:val="both"/>
        <w:rPr>
          <w:rFonts w:eastAsia="Times New Roman" w:cs="Times New Roman"/>
        </w:rPr>
      </w:pPr>
      <w:r w:rsidRPr="00CB5A87">
        <w:rPr>
          <w:rFonts w:eastAsia="Times New Roman" w:cs="Times New Roman"/>
          <w:lang w:val="en-GB"/>
        </w:rPr>
        <w:t xml:space="preserve">Physiological stenosis severity, as </w:t>
      </w:r>
      <w:r w:rsidR="00977C68">
        <w:rPr>
          <w:rFonts w:eastAsia="Times New Roman" w:cs="Times New Roman"/>
          <w:lang w:val="en-GB"/>
        </w:rPr>
        <w:t>measured</w:t>
      </w:r>
      <w:r w:rsidR="00977C68" w:rsidRPr="00CB5A87">
        <w:rPr>
          <w:rFonts w:eastAsia="Times New Roman" w:cs="Times New Roman"/>
          <w:lang w:val="en-GB"/>
        </w:rPr>
        <w:t xml:space="preserve"> </w:t>
      </w:r>
      <w:r w:rsidRPr="00CB5A87">
        <w:rPr>
          <w:rFonts w:eastAsia="Times New Roman" w:cs="Times New Roman"/>
          <w:lang w:val="en-GB"/>
        </w:rPr>
        <w:t>by FFR and iFR, predicts placebo-controlled angina relief from PCI</w:t>
      </w:r>
      <w:r w:rsidR="00B64D65">
        <w:rPr>
          <w:rFonts w:eastAsia="Times New Roman" w:cs="Times New Roman"/>
        </w:rPr>
        <w:t xml:space="preserve">. </w:t>
      </w:r>
      <w:r w:rsidR="006E3C01">
        <w:rPr>
          <w:rFonts w:eastAsia="Times New Roman" w:cs="Times New Roman"/>
        </w:rPr>
        <w:t xml:space="preserve">Invasive coronary physiology </w:t>
      </w:r>
      <w:r w:rsidR="005530C4">
        <w:rPr>
          <w:rFonts w:eastAsia="Times New Roman" w:cs="Times New Roman"/>
        </w:rPr>
        <w:t>can be used to</w:t>
      </w:r>
      <w:r w:rsidR="006215B1">
        <w:rPr>
          <w:rFonts w:eastAsia="Times New Roman" w:cs="Times New Roman"/>
        </w:rPr>
        <w:t xml:space="preserve"> </w:t>
      </w:r>
      <w:r w:rsidR="005530C4">
        <w:rPr>
          <w:rFonts w:eastAsia="Times New Roman" w:cs="Times New Roman"/>
        </w:rPr>
        <w:t>target PCI to those patients who are most likely to experience</w:t>
      </w:r>
      <w:r w:rsidR="00B64D65">
        <w:rPr>
          <w:rFonts w:eastAsia="Times New Roman" w:cs="Times New Roman"/>
        </w:rPr>
        <w:t xml:space="preserve"> </w:t>
      </w:r>
      <w:r w:rsidR="00977C68">
        <w:rPr>
          <w:rFonts w:eastAsia="Times New Roman" w:cs="Times New Roman"/>
        </w:rPr>
        <w:t>benefit</w:t>
      </w:r>
      <w:r w:rsidR="006215B1">
        <w:rPr>
          <w:rFonts w:eastAsia="Times New Roman" w:cs="Times New Roman"/>
        </w:rPr>
        <w:t xml:space="preserve">. </w:t>
      </w:r>
    </w:p>
    <w:p w14:paraId="43E6DE29" w14:textId="77777777" w:rsidR="00FE15FB" w:rsidRDefault="00FE15FB" w:rsidP="00F94630">
      <w:pPr>
        <w:spacing w:line="480" w:lineRule="auto"/>
        <w:jc w:val="both"/>
        <w:rPr>
          <w:rFonts w:eastAsia="Times New Roman" w:cs="Times New Roman"/>
          <w:b/>
          <w:bCs/>
        </w:rPr>
      </w:pPr>
    </w:p>
    <w:p w14:paraId="252A4646" w14:textId="449CE7AB" w:rsidR="00D2142C" w:rsidRDefault="00FE15FB" w:rsidP="00F94630">
      <w:pPr>
        <w:spacing w:line="480" w:lineRule="auto"/>
        <w:jc w:val="both"/>
        <w:rPr>
          <w:rFonts w:eastAsia="Times New Roman" w:cs="Times New Roman"/>
        </w:rPr>
      </w:pPr>
      <w:r w:rsidRPr="00D2142C">
        <w:rPr>
          <w:rStyle w:val="Heading2Char"/>
        </w:rPr>
        <w:t xml:space="preserve">Clinical Trial </w:t>
      </w:r>
      <w:proofErr w:type="gramStart"/>
      <w:r w:rsidRPr="00D2142C">
        <w:rPr>
          <w:rStyle w:val="Heading2Char"/>
        </w:rPr>
        <w:t>Registration</w:t>
      </w:r>
      <w:r>
        <w:rPr>
          <w:rFonts w:eastAsia="Times New Roman" w:cs="Times New Roman"/>
          <w:b/>
          <w:bCs/>
        </w:rPr>
        <w:t>:</w:t>
      </w:r>
      <w:r w:rsidRPr="00FE15FB">
        <w:rPr>
          <w:rFonts w:eastAsia="Times New Roman" w:cs="Times New Roman"/>
        </w:rPr>
        <w:t>clinicaltrials.gov</w:t>
      </w:r>
      <w:proofErr w:type="gramEnd"/>
      <w:r>
        <w:rPr>
          <w:rFonts w:eastAsia="Times New Roman" w:cs="Times New Roman"/>
        </w:rPr>
        <w:t>:</w:t>
      </w:r>
      <w:r w:rsidRPr="00FE15FB">
        <w:rPr>
          <w:rFonts w:eastAsia="Times New Roman" w:cs="Times New Roman"/>
        </w:rPr>
        <w:t>NCT03742050</w:t>
      </w:r>
    </w:p>
    <w:p w14:paraId="17D399F2" w14:textId="77777777" w:rsidR="0000597F" w:rsidRDefault="0000597F" w:rsidP="00F94630">
      <w:pPr>
        <w:spacing w:line="480" w:lineRule="auto"/>
        <w:rPr>
          <w:rFonts w:eastAsia="Times New Roman" w:cs="Times New Roman"/>
        </w:rPr>
      </w:pPr>
    </w:p>
    <w:p w14:paraId="0D97A6F3" w14:textId="77777777" w:rsidR="0000597F" w:rsidRDefault="0000597F" w:rsidP="0000597F">
      <w:pPr>
        <w:pStyle w:val="Heading1"/>
        <w:rPr>
          <w:rFonts w:eastAsia="Times New Roman"/>
        </w:rPr>
      </w:pPr>
      <w:r>
        <w:rPr>
          <w:rFonts w:eastAsia="Times New Roman"/>
        </w:rPr>
        <w:t>Keywords</w:t>
      </w:r>
    </w:p>
    <w:p w14:paraId="3FD4A60D" w14:textId="77777777" w:rsidR="0000597F" w:rsidRDefault="0000597F" w:rsidP="0000597F">
      <w:pPr>
        <w:pStyle w:val="Heading1"/>
        <w:rPr>
          <w:rFonts w:eastAsia="Times New Roman"/>
        </w:rPr>
      </w:pPr>
    </w:p>
    <w:p w14:paraId="00E6392E" w14:textId="307AB8D5" w:rsidR="00D2142C" w:rsidRDefault="0000597F" w:rsidP="00986C12">
      <w:r>
        <w:t>Angina, ischemia, coronary artery disease, physiology, placebo-controlled trial</w:t>
      </w:r>
      <w:r w:rsidR="00D2142C">
        <w:br w:type="page"/>
      </w:r>
    </w:p>
    <w:p w14:paraId="10850EE0" w14:textId="1A52CEF5" w:rsidR="00D2142C" w:rsidRDefault="00DC70B4" w:rsidP="00D2142C">
      <w:pPr>
        <w:pStyle w:val="Heading1"/>
      </w:pPr>
      <w:r>
        <w:lastRenderedPageBreak/>
        <w:t>Nonstandard a</w:t>
      </w:r>
      <w:r w:rsidR="00D2142C" w:rsidRPr="00D2142C">
        <w:t>bbreviations</w:t>
      </w:r>
      <w:r>
        <w:t xml:space="preserve"> and acronyms</w:t>
      </w:r>
    </w:p>
    <w:p w14:paraId="1DB71293" w14:textId="77777777" w:rsidR="00D2142C" w:rsidRPr="00D2142C" w:rsidRDefault="00D2142C" w:rsidP="00D2142C"/>
    <w:p w14:paraId="262676BB" w14:textId="76A3A76E" w:rsidR="00302F2B" w:rsidRDefault="00302F2B" w:rsidP="002334AF">
      <w:pPr>
        <w:spacing w:line="480" w:lineRule="auto"/>
      </w:pPr>
      <w:r>
        <w:rPr>
          <w:rFonts w:eastAsia="Times New Roman" w:cs="Times New Roman"/>
        </w:rPr>
        <w:t>ORBITA-2 - The</w:t>
      </w:r>
      <w:r w:rsidRPr="003B64C5">
        <w:rPr>
          <w:rFonts w:eastAsia="Times New Roman" w:cs="Times New Roman"/>
          <w:lang w:val="en-GB"/>
        </w:rPr>
        <w:t xml:space="preserve"> Placebo-controlled Trial of Percutaneous Coronary Intervention for the Relief of Stable Angina</w:t>
      </w:r>
    </w:p>
    <w:p w14:paraId="0B5DA72B" w14:textId="4D0B1E30" w:rsidR="00D2142C" w:rsidRDefault="00D2142C" w:rsidP="002334AF">
      <w:pPr>
        <w:spacing w:line="480" w:lineRule="auto"/>
      </w:pPr>
      <w:r>
        <w:t xml:space="preserve">PCI – </w:t>
      </w:r>
      <w:r w:rsidR="00302F2B">
        <w:t>p</w:t>
      </w:r>
      <w:r>
        <w:t>ercutaneous coronary intervention</w:t>
      </w:r>
    </w:p>
    <w:p w14:paraId="78954CC6" w14:textId="00B03B5B" w:rsidR="00302F2B" w:rsidRDefault="00302F2B" w:rsidP="002334AF">
      <w:pPr>
        <w:spacing w:line="480" w:lineRule="auto"/>
      </w:pPr>
      <w:r>
        <w:t>CAD – coronary artery disease</w:t>
      </w:r>
    </w:p>
    <w:p w14:paraId="694F33AF" w14:textId="4C12AAC8" w:rsidR="00302F2B" w:rsidRDefault="00302F2B" w:rsidP="002334AF">
      <w:pPr>
        <w:spacing w:line="480" w:lineRule="auto"/>
      </w:pPr>
      <w:r>
        <w:t xml:space="preserve">FFR – </w:t>
      </w:r>
      <w:r w:rsidR="001568BC">
        <w:t>f</w:t>
      </w:r>
      <w:r>
        <w:t xml:space="preserve">ractional </w:t>
      </w:r>
      <w:r w:rsidR="001568BC">
        <w:t>f</w:t>
      </w:r>
      <w:r>
        <w:t xml:space="preserve">low </w:t>
      </w:r>
      <w:r w:rsidR="001568BC">
        <w:t>r</w:t>
      </w:r>
      <w:r>
        <w:t>eserve</w:t>
      </w:r>
    </w:p>
    <w:p w14:paraId="2466D581" w14:textId="64218025" w:rsidR="00302F2B" w:rsidRDefault="00302F2B" w:rsidP="002334AF">
      <w:pPr>
        <w:spacing w:line="480" w:lineRule="auto"/>
      </w:pPr>
      <w:r>
        <w:t>iFR – instantaneous wave-free ratio</w:t>
      </w:r>
    </w:p>
    <w:p w14:paraId="20EA6AB7" w14:textId="1F43C731" w:rsidR="00302F2B" w:rsidRDefault="002334AF" w:rsidP="002334AF">
      <w:pPr>
        <w:spacing w:line="480" w:lineRule="auto"/>
      </w:pPr>
      <w:r>
        <w:t>DSE – dobutamine stress echocardiography</w:t>
      </w:r>
    </w:p>
    <w:p w14:paraId="566C1C52" w14:textId="468DE69F" w:rsidR="00C25C16" w:rsidRDefault="00C25C16" w:rsidP="002334AF">
      <w:pPr>
        <w:spacing w:line="480" w:lineRule="auto"/>
      </w:pPr>
      <w:r>
        <w:t>QCA – quantitative coronary angiography</w:t>
      </w:r>
    </w:p>
    <w:p w14:paraId="20D9E557" w14:textId="2BC424A9" w:rsidR="000B0B9D" w:rsidRDefault="000B0B9D" w:rsidP="002334AF">
      <w:pPr>
        <w:spacing w:line="480" w:lineRule="auto"/>
      </w:pPr>
      <w:r>
        <w:t>CCS – Canadian Cardiovascular Society</w:t>
      </w:r>
    </w:p>
    <w:p w14:paraId="7EE4632C" w14:textId="05C63E07" w:rsidR="000B0B9D" w:rsidRDefault="000B0B9D" w:rsidP="002334AF">
      <w:pPr>
        <w:spacing w:line="480" w:lineRule="auto"/>
      </w:pPr>
      <w:r>
        <w:t>EQ VAS – EQ-5D-5L visual analogue scale</w:t>
      </w:r>
    </w:p>
    <w:p w14:paraId="4BAE216F" w14:textId="082E87E1" w:rsidR="00C25C16" w:rsidRDefault="00C25C16" w:rsidP="002334AF">
      <w:pPr>
        <w:spacing w:line="480" w:lineRule="auto"/>
      </w:pPr>
      <w:proofErr w:type="gramStart"/>
      <w:r>
        <w:t>Pr(</w:t>
      </w:r>
      <w:proofErr w:type="gramEnd"/>
      <w:r>
        <w:t xml:space="preserve">Benefit) – </w:t>
      </w:r>
      <w:r w:rsidR="001568BC">
        <w:t>p</w:t>
      </w:r>
      <w:r>
        <w:t xml:space="preserve">robability of </w:t>
      </w:r>
      <w:r w:rsidR="001568BC">
        <w:t>b</w:t>
      </w:r>
      <w:r>
        <w:t>enefit</w:t>
      </w:r>
    </w:p>
    <w:p w14:paraId="744C23B3" w14:textId="192220B9" w:rsidR="00C25C16" w:rsidRDefault="00C25C16" w:rsidP="002334AF">
      <w:pPr>
        <w:spacing w:line="480" w:lineRule="auto"/>
      </w:pPr>
      <w:proofErr w:type="gramStart"/>
      <w:r>
        <w:t>Pr(</w:t>
      </w:r>
      <w:proofErr w:type="gramEnd"/>
      <w:r>
        <w:t xml:space="preserve">Interaction) – </w:t>
      </w:r>
      <w:r w:rsidR="001568BC">
        <w:t>p</w:t>
      </w:r>
      <w:r>
        <w:t xml:space="preserve">robability of </w:t>
      </w:r>
      <w:r w:rsidR="001568BC">
        <w:t>i</w:t>
      </w:r>
      <w:r>
        <w:t>nteraction</w:t>
      </w:r>
    </w:p>
    <w:p w14:paraId="0F7652A9" w14:textId="77777777" w:rsidR="000B0B9D" w:rsidRDefault="000B0B9D" w:rsidP="002334AF">
      <w:pPr>
        <w:spacing w:line="480" w:lineRule="auto"/>
      </w:pPr>
    </w:p>
    <w:p w14:paraId="27D56F39" w14:textId="77777777" w:rsidR="002334AF" w:rsidRDefault="002334AF" w:rsidP="002334AF">
      <w:pPr>
        <w:spacing w:line="480" w:lineRule="auto"/>
      </w:pPr>
    </w:p>
    <w:p w14:paraId="7CFC85F5" w14:textId="77777777" w:rsidR="002334AF" w:rsidRDefault="002334AF" w:rsidP="002334AF">
      <w:pPr>
        <w:spacing w:line="480" w:lineRule="auto"/>
      </w:pPr>
    </w:p>
    <w:p w14:paraId="7F5AE96F" w14:textId="0FF301B6" w:rsidR="00D2142C" w:rsidRDefault="00D2142C" w:rsidP="002334AF">
      <w:pPr>
        <w:spacing w:line="480" w:lineRule="auto"/>
        <w:rPr>
          <w:rFonts w:eastAsiaTheme="majorEastAsia" w:cstheme="majorBidi"/>
          <w:b/>
          <w:sz w:val="32"/>
          <w:szCs w:val="32"/>
        </w:rPr>
      </w:pPr>
      <w:r>
        <w:br w:type="page"/>
      </w:r>
    </w:p>
    <w:p w14:paraId="46FAA09B" w14:textId="77777777" w:rsidR="00D2142C" w:rsidRDefault="00D2142C" w:rsidP="00D2142C">
      <w:pPr>
        <w:pStyle w:val="Heading1"/>
        <w:rPr>
          <w:rFonts w:eastAsia="Times New Roman"/>
        </w:rPr>
        <w:sectPr w:rsidR="00D2142C" w:rsidSect="00A63BA5">
          <w:pgSz w:w="11906" w:h="16838"/>
          <w:pgMar w:top="1440" w:right="1440" w:bottom="1440" w:left="1440" w:header="709" w:footer="709" w:gutter="0"/>
          <w:cols w:space="708"/>
          <w:docGrid w:linePitch="360"/>
        </w:sectPr>
      </w:pPr>
    </w:p>
    <w:p w14:paraId="460E1454" w14:textId="6FC607F4" w:rsidR="007E1992" w:rsidRDefault="007E1992" w:rsidP="007E1992">
      <w:pPr>
        <w:pStyle w:val="Heading1"/>
        <w:spacing w:line="480" w:lineRule="auto"/>
        <w:rPr>
          <w:rFonts w:eastAsia="Times New Roman"/>
        </w:rPr>
      </w:pPr>
      <w:r>
        <w:rPr>
          <w:rFonts w:eastAsia="Times New Roman"/>
        </w:rPr>
        <w:lastRenderedPageBreak/>
        <w:t>Clinical perspective</w:t>
      </w:r>
    </w:p>
    <w:p w14:paraId="0E1C82AD" w14:textId="77777777" w:rsidR="007E1992" w:rsidRDefault="007E1992" w:rsidP="007E1992">
      <w:pPr>
        <w:spacing w:line="480" w:lineRule="auto"/>
      </w:pPr>
    </w:p>
    <w:p w14:paraId="4F339C83" w14:textId="23B9BACC" w:rsidR="007E1992" w:rsidRDefault="007E1992" w:rsidP="007E1992">
      <w:pPr>
        <w:spacing w:line="480" w:lineRule="auto"/>
        <w:rPr>
          <w:b/>
          <w:bCs/>
          <w:i/>
          <w:iCs/>
        </w:rPr>
      </w:pPr>
      <w:r>
        <w:rPr>
          <w:b/>
          <w:bCs/>
          <w:i/>
          <w:iCs/>
        </w:rPr>
        <w:t>What is new?</w:t>
      </w:r>
    </w:p>
    <w:p w14:paraId="70490EDB" w14:textId="593D04C0" w:rsidR="005530C4" w:rsidRDefault="005530C4" w:rsidP="00AC1678">
      <w:pPr>
        <w:pStyle w:val="ListParagraph"/>
        <w:numPr>
          <w:ilvl w:val="0"/>
          <w:numId w:val="1"/>
        </w:numPr>
        <w:spacing w:line="480" w:lineRule="auto"/>
      </w:pPr>
      <w:r>
        <w:t xml:space="preserve">On little or no antianginal medications in </w:t>
      </w:r>
      <w:r w:rsidR="008F0A2D">
        <w:t>a</w:t>
      </w:r>
      <w:r w:rsidR="008F0A2D" w:rsidRPr="008F0A2D">
        <w:t xml:space="preserve"> Placebo-controlled Trial of Percutaneous Coronary Intervention for the Relief of Stable Angina (ORBITA-2)</w:t>
      </w:r>
      <w:r>
        <w:t xml:space="preserve">, pre-randomization </w:t>
      </w:r>
      <w:r w:rsidR="008F0A2D">
        <w:t>fractional flow reserve (</w:t>
      </w:r>
      <w:r w:rsidR="007E1992">
        <w:t>FFR</w:t>
      </w:r>
      <w:r w:rsidR="008F0A2D">
        <w:t>)</w:t>
      </w:r>
      <w:r w:rsidR="007E1992">
        <w:t xml:space="preserve"> and</w:t>
      </w:r>
      <w:r w:rsidR="008F0A2D">
        <w:t xml:space="preserve"> instantaneous wave-free ratio</w:t>
      </w:r>
      <w:r w:rsidR="007E1992">
        <w:t xml:space="preserve"> </w:t>
      </w:r>
      <w:r w:rsidR="008F0A2D">
        <w:t>(</w:t>
      </w:r>
      <w:r w:rsidR="007E1992">
        <w:t>iFR</w:t>
      </w:r>
      <w:r w:rsidR="008F0A2D">
        <w:t>)</w:t>
      </w:r>
      <w:r w:rsidR="007E1992">
        <w:t xml:space="preserve"> </w:t>
      </w:r>
      <w:r>
        <w:t xml:space="preserve">predicted the symptom improvement </w:t>
      </w:r>
      <w:r w:rsidR="007E1992">
        <w:t xml:space="preserve">with </w:t>
      </w:r>
      <w:r w:rsidR="008F0A2D">
        <w:t>percutaneous coronary intervention (</w:t>
      </w:r>
      <w:r w:rsidR="007E1992">
        <w:t>PCI</w:t>
      </w:r>
      <w:r w:rsidR="008F0A2D">
        <w:t>)</w:t>
      </w:r>
      <w:r>
        <w:t xml:space="preserve"> compared to placeb</w:t>
      </w:r>
      <w:r w:rsidR="00AC1678">
        <w:t>o</w:t>
      </w:r>
      <w:r w:rsidR="0013264B">
        <w:t>,</w:t>
      </w:r>
      <w:r w:rsidR="00AC1678">
        <w:t xml:space="preserve"> as well as </w:t>
      </w:r>
      <w:r w:rsidR="00AE4247">
        <w:t xml:space="preserve">treadmill exercise time and stress echocardiography </w:t>
      </w:r>
      <w:r w:rsidR="00745121">
        <w:t>ischemia</w:t>
      </w:r>
      <w:r w:rsidR="00AC1678">
        <w:t>.</w:t>
      </w:r>
    </w:p>
    <w:p w14:paraId="33C9CFF4" w14:textId="77777777" w:rsidR="00DD24D5" w:rsidRDefault="005530C4" w:rsidP="005530C4">
      <w:pPr>
        <w:pStyle w:val="ListParagraph"/>
        <w:numPr>
          <w:ilvl w:val="0"/>
          <w:numId w:val="1"/>
        </w:numPr>
        <w:spacing w:line="480" w:lineRule="auto"/>
      </w:pPr>
      <w:r>
        <w:t>The association between invasive physiology and outcome improvement was continuous. The lower the FFR and iFR, the greater the improvement in all outcomes with PCI.</w:t>
      </w:r>
    </w:p>
    <w:p w14:paraId="2D09384F" w14:textId="28512C01" w:rsidR="005530C4" w:rsidRPr="007E1992" w:rsidRDefault="00977C68" w:rsidP="005530C4">
      <w:pPr>
        <w:pStyle w:val="ListParagraph"/>
        <w:numPr>
          <w:ilvl w:val="0"/>
          <w:numId w:val="1"/>
        </w:numPr>
        <w:spacing w:line="480" w:lineRule="auto"/>
      </w:pPr>
      <w:r>
        <w:t>P</w:t>
      </w:r>
      <w:r w:rsidR="00DD24D5">
        <w:t xml:space="preserve">atients with </w:t>
      </w:r>
      <w:r w:rsidR="006E3C01">
        <w:t>atypical symptoms</w:t>
      </w:r>
      <w:r>
        <w:t xml:space="preserve"> required</w:t>
      </w:r>
      <w:r w:rsidR="00DD24D5">
        <w:t xml:space="preserve"> </w:t>
      </w:r>
      <w:r w:rsidR="00AE4247">
        <w:t xml:space="preserve">lower FFR and iFR values to benefit </w:t>
      </w:r>
      <w:r>
        <w:t xml:space="preserve">from </w:t>
      </w:r>
      <w:r w:rsidR="00AE4247">
        <w:t xml:space="preserve">PCI compared to patients with </w:t>
      </w:r>
      <w:r w:rsidR="006E3C01">
        <w:t>typical symptoms</w:t>
      </w:r>
      <w:r w:rsidR="00AE4247">
        <w:t xml:space="preserve">. </w:t>
      </w:r>
    </w:p>
    <w:p w14:paraId="2F08EDC9" w14:textId="77777777" w:rsidR="007E1992" w:rsidRDefault="007E1992" w:rsidP="007E1992">
      <w:pPr>
        <w:spacing w:line="480" w:lineRule="auto"/>
        <w:rPr>
          <w:b/>
          <w:bCs/>
          <w:i/>
          <w:iCs/>
        </w:rPr>
      </w:pPr>
    </w:p>
    <w:p w14:paraId="0C8CB5E6" w14:textId="21A76416" w:rsidR="007E1992" w:rsidRDefault="007E1992" w:rsidP="007E1992">
      <w:pPr>
        <w:spacing w:line="480" w:lineRule="auto"/>
        <w:rPr>
          <w:b/>
          <w:bCs/>
          <w:i/>
          <w:iCs/>
        </w:rPr>
      </w:pPr>
      <w:r>
        <w:rPr>
          <w:b/>
          <w:bCs/>
          <w:i/>
          <w:iCs/>
        </w:rPr>
        <w:t>What are the clinical implications?</w:t>
      </w:r>
    </w:p>
    <w:p w14:paraId="575E8081" w14:textId="77777777" w:rsidR="007E1992" w:rsidRDefault="007E1992" w:rsidP="007E1992">
      <w:pPr>
        <w:spacing w:line="480" w:lineRule="auto"/>
        <w:rPr>
          <w:b/>
          <w:bCs/>
          <w:i/>
          <w:iCs/>
        </w:rPr>
      </w:pPr>
    </w:p>
    <w:p w14:paraId="23AFBE12" w14:textId="490FA087" w:rsidR="007E1992" w:rsidRPr="00AE4247" w:rsidRDefault="007E1992" w:rsidP="00AE4247">
      <w:pPr>
        <w:pStyle w:val="ListParagraph"/>
        <w:numPr>
          <w:ilvl w:val="0"/>
          <w:numId w:val="2"/>
        </w:numPr>
        <w:spacing w:line="480" w:lineRule="auto"/>
        <w:rPr>
          <w:b/>
          <w:bCs/>
          <w:i/>
          <w:iCs/>
        </w:rPr>
      </w:pPr>
      <w:r>
        <w:t xml:space="preserve">FFR and iFR </w:t>
      </w:r>
      <w:r w:rsidR="00AE4247">
        <w:t xml:space="preserve">predict the </w:t>
      </w:r>
      <w:r>
        <w:t xml:space="preserve">ability of PCI to improve angina symptoms </w:t>
      </w:r>
      <w:r w:rsidR="005530C4">
        <w:t>under</w:t>
      </w:r>
      <w:r>
        <w:t xml:space="preserve"> placebo-controlled </w:t>
      </w:r>
      <w:r w:rsidR="005530C4">
        <w:t>conditions.</w:t>
      </w:r>
    </w:p>
    <w:p w14:paraId="17F168AE" w14:textId="4D11E1E7" w:rsidR="00AE4247" w:rsidRPr="00AE4247" w:rsidRDefault="00AE4247" w:rsidP="00AE4247">
      <w:pPr>
        <w:pStyle w:val="ListParagraph"/>
        <w:numPr>
          <w:ilvl w:val="0"/>
          <w:numId w:val="2"/>
        </w:numPr>
        <w:spacing w:line="480" w:lineRule="auto"/>
        <w:rPr>
          <w:b/>
          <w:bCs/>
          <w:i/>
          <w:iCs/>
        </w:rPr>
      </w:pPr>
      <w:r>
        <w:t xml:space="preserve">These relationships are </w:t>
      </w:r>
      <w:proofErr w:type="gramStart"/>
      <w:r>
        <w:t>continuous</w:t>
      </w:r>
      <w:proofErr w:type="gramEnd"/>
      <w:r w:rsidR="00977C68">
        <w:t xml:space="preserve"> and the interaction is affected by symptom characteristics</w:t>
      </w:r>
      <w:r>
        <w:t>.</w:t>
      </w:r>
    </w:p>
    <w:p w14:paraId="400863E1" w14:textId="421435F5" w:rsidR="007E1992" w:rsidRPr="005D670D" w:rsidRDefault="007E1992" w:rsidP="007E1992">
      <w:pPr>
        <w:pStyle w:val="ListParagraph"/>
        <w:numPr>
          <w:ilvl w:val="0"/>
          <w:numId w:val="2"/>
        </w:numPr>
        <w:spacing w:line="480" w:lineRule="auto"/>
        <w:rPr>
          <w:b/>
          <w:bCs/>
          <w:i/>
          <w:iCs/>
        </w:rPr>
      </w:pPr>
      <w:r>
        <w:t xml:space="preserve">FFR </w:t>
      </w:r>
      <w:r w:rsidR="00977C68">
        <w:t xml:space="preserve">and iFR </w:t>
      </w:r>
      <w:r>
        <w:t xml:space="preserve">can be used </w:t>
      </w:r>
      <w:r w:rsidR="005530C4">
        <w:t xml:space="preserve">as an additional tool </w:t>
      </w:r>
      <w:r>
        <w:t>to identify patient</w:t>
      </w:r>
      <w:r w:rsidR="005530C4">
        <w:t xml:space="preserve">s </w:t>
      </w:r>
      <w:r w:rsidR="005D670D">
        <w:t xml:space="preserve">with stable angina </w:t>
      </w:r>
      <w:r w:rsidR="005530C4">
        <w:t>who are most</w:t>
      </w:r>
      <w:r>
        <w:t xml:space="preserve"> likely to have symptom benefit </w:t>
      </w:r>
      <w:r w:rsidR="005530C4">
        <w:t>with</w:t>
      </w:r>
      <w:r>
        <w:t xml:space="preserve"> PCI</w:t>
      </w:r>
      <w:r w:rsidR="005530C4">
        <w:t>.</w:t>
      </w:r>
    </w:p>
    <w:p w14:paraId="05C77F03" w14:textId="037F11BD" w:rsidR="005D670D" w:rsidRPr="007E1992" w:rsidRDefault="005D670D" w:rsidP="007E1992">
      <w:pPr>
        <w:pStyle w:val="ListParagraph"/>
        <w:numPr>
          <w:ilvl w:val="0"/>
          <w:numId w:val="2"/>
        </w:numPr>
        <w:spacing w:line="480" w:lineRule="auto"/>
        <w:rPr>
          <w:b/>
          <w:bCs/>
          <w:i/>
          <w:iCs/>
        </w:rPr>
      </w:pPr>
      <w:r>
        <w:t>In patients with atypical symptoms, lower FFR and iFR values are needed to predict symptom benefit with PCI.</w:t>
      </w:r>
    </w:p>
    <w:p w14:paraId="454A338C" w14:textId="14521A9F" w:rsidR="000F7DD5" w:rsidRPr="000F7DD5" w:rsidRDefault="007E1992" w:rsidP="000F7DD5">
      <w:pPr>
        <w:spacing w:line="240" w:lineRule="auto"/>
        <w:rPr>
          <w:rFonts w:eastAsia="Times New Roman"/>
        </w:rPr>
      </w:pPr>
      <w:r>
        <w:rPr>
          <w:rFonts w:eastAsia="Times New Roman"/>
        </w:rPr>
        <w:br w:type="page"/>
      </w:r>
    </w:p>
    <w:p w14:paraId="180BB8B2" w14:textId="060D9B1E" w:rsidR="00D2142C" w:rsidRPr="00D2142C" w:rsidRDefault="00D2142C" w:rsidP="00D2142C">
      <w:pPr>
        <w:pStyle w:val="Heading1"/>
      </w:pPr>
      <w:r>
        <w:rPr>
          <w:rFonts w:eastAsia="Times New Roman"/>
        </w:rPr>
        <w:lastRenderedPageBreak/>
        <w:t>Introduction</w:t>
      </w:r>
    </w:p>
    <w:p w14:paraId="6714DEBC" w14:textId="77777777" w:rsidR="00D2142C" w:rsidRPr="00D2142C" w:rsidRDefault="00D2142C" w:rsidP="00D2142C"/>
    <w:p w14:paraId="11ACD031" w14:textId="48D70AC3" w:rsidR="005C32C0" w:rsidRDefault="00D2142C" w:rsidP="009E760F">
      <w:pPr>
        <w:spacing w:line="480" w:lineRule="auto"/>
        <w:jc w:val="both"/>
        <w:rPr>
          <w:rFonts w:eastAsia="Times New Roman"/>
          <w:lang w:val="en-GB"/>
        </w:rPr>
      </w:pPr>
      <w:r>
        <w:rPr>
          <w:rFonts w:eastAsia="Times New Roman"/>
        </w:rPr>
        <w:t xml:space="preserve">Percutaneous coronary intervention (PCI) relieves anatomical stenosis and </w:t>
      </w:r>
      <w:r w:rsidR="00745121">
        <w:rPr>
          <w:rFonts w:eastAsia="Times New Roman"/>
        </w:rPr>
        <w:t>ischemia</w:t>
      </w:r>
      <w:r>
        <w:rPr>
          <w:rFonts w:eastAsia="Times New Roman"/>
        </w:rPr>
        <w:t xml:space="preserve"> in the setting of stable coronary artery disease (CAD).</w:t>
      </w:r>
      <w:r w:rsidR="00472A48">
        <w:rPr>
          <w:rFonts w:eastAsia="Times New Roman"/>
        </w:rPr>
        <w:t xml:space="preserve"> </w:t>
      </w:r>
      <w:r w:rsidR="00422719">
        <w:rPr>
          <w:rFonts w:eastAsia="Times New Roman"/>
        </w:rPr>
        <w:fldChar w:fldCharType="begin"/>
      </w:r>
      <w:r w:rsidR="00422719">
        <w:rPr>
          <w:rFonts w:eastAsia="Times New Roman"/>
        </w:rPr>
        <w:instrText xml:space="preserve"> ADDIN ZOTERO_ITEM CSL_CITATION {"citationID":"ZBKgOIB1","properties":{"formattedCitation":"(1)","plainCitation":"(1)","noteIndex":0},"citationItems":[{"id":315,"uris":["http://zotero.org/users/6265484/items/R5PMSTSQ"],"itemData":{"id":315,"type":"article-journal","abstract":"Background Symptomatic relief is the primary goal of percutaneous coronary intervention (PCI) in stable angina and is commonly observed clinically. However, there is no evidence from blinded, placebo-controlled randomised trials to show its efficacy.","container-title":"The Lancet","DOI":"10.1016/S0140-6736(17)32714-9","ISSN":"01406736","issue":"10115","journalAbbreviation":"The Lancet","language":"en","page":"31-40","source":"DOI.org (Crossref)","title":"Percutaneous coronary intervention in stable angina (ORBITA): a double-blind, randomised controlled trial","title-short":"Percutaneous coronary intervention in stable angina (ORBITA)","volume":"391","author":[{"family":"Al-Lamee","given":"Rasha"},{"family":"Thompson","given":"David"},{"family":"Dehbi","given":"Hakim-Moulay"},{"family":"Sen","given":"Sayan"},{"family":"Tang","given":"Kare"},{"family":"Davies","given":"John"},{"family":"Keeble","given":"Thomas"},{"family":"Mielewczik","given":"Michael"},{"family":"Kaprielian","given":"Raffi"},{"family":"Malik","given":"Iqbal S"},{"family":"Nijjer","given":"Sukhjinder S"},{"family":"Petraco","given":"Ricardo"},{"family":"Cook","given":"Christopher"},{"family":"Ahmad","given":"Yousif"},{"family":"Howard","given":"James"},{"family":"Baker","given":"Christopher"},{"family":"Sharp","given":"Andrew"},{"family":"Gerber","given":"Robert"},{"family":"Talwar","given":"Suneel"},{"family":"Assomull","given":"Ravi"},{"family":"Mayet","given":"Jamil"},{"family":"Wensel","given":"Roland"},{"family":"Collier","given":"David"},{"family":"Shun-Shin","given":"Matthew"},{"family":"Thom","given":"Simon A"},{"family":"Davies","given":"Justin E"},{"family":"Francis","given":"Darrel P"},{"family":"Al-Lamee","given":"Rasha"},{"family":"Thompson","given":"David"},{"family":"Sen","given":"Sayan"},{"family":"Tang","given":"Kare"},{"family":"Davies","given":"John"},{"family":"Keeble","given":"Thomas"},{"family":"Kaprielian","given":"Raffi"},{"family":"Malik","given":"Iqbal S"},{"family":"Nijjer","given":"Sukhjinder S"},{"family":"Petraco","given":"Ricardo"},{"family":"Cook","given":"Christopher"},{"family":"Ahmad","given":"Yousif"},{"family":"Howard","given":"James"},{"family":"Shun-Shin","given":"Matthew"},{"family":"Sethi","given":"Amarjit"},{"family":"Baker","given":"Christopher"},{"family":"Sharp","given":"Andrew"},{"family":"Ramrakha","given":"Punit"},{"family":"Gerber","given":"Robert"},{"family":"Talwar","given":"Suneel"},{"family":"Assomull","given":"Ravi"},{"family":"Foale","given":"Rodney"},{"family":"Mayet","given":"Jamil"},{"family":"Wensel","given":"Roland"},{"family":"Thom","given":"Simon A"},{"family":"Davies","given":"Justin E"},{"family":"Francis","given":"Darrel P"},{"family":"Khamis","given":"Ramzi"},{"family":"Hadjiloizou","given":"Nearchos"},{"family":"Khan","given":"Masood"},{"family":"Kooner","given":"Jaspal"},{"family":"Bellamy","given":"Michael"},{"family":"Mikhail","given":"Ghada"},{"family":"Clifford","given":"Piers"},{"family":"O'Kane","given":"Peter"},{"family":"Levy","given":"Terry"},{"family":"Swallow","given":"Rosie"}],"issued":{"date-parts":[["2018",1]]}}}],"schema":"https://github.com/citation-style-language/schema/raw/master/csl-citation.json"} </w:instrText>
      </w:r>
      <w:r w:rsidR="00422719">
        <w:rPr>
          <w:rFonts w:eastAsia="Times New Roman"/>
        </w:rPr>
        <w:fldChar w:fldCharType="separate"/>
      </w:r>
      <w:r w:rsidR="00422719">
        <w:rPr>
          <w:rFonts w:eastAsia="Times New Roman"/>
          <w:noProof/>
        </w:rPr>
        <w:t>(1)</w:t>
      </w:r>
      <w:r w:rsidR="00422719">
        <w:rPr>
          <w:rFonts w:eastAsia="Times New Roman"/>
        </w:rPr>
        <w:fldChar w:fldCharType="end"/>
      </w:r>
      <w:r>
        <w:rPr>
          <w:rFonts w:eastAsia="Times New Roman"/>
        </w:rPr>
        <w:t xml:space="preserve"> It </w:t>
      </w:r>
      <w:r w:rsidR="00472A48">
        <w:rPr>
          <w:rFonts w:eastAsia="Times New Roman"/>
        </w:rPr>
        <w:t>has been widely utilized and endorsed in international guidelines</w:t>
      </w:r>
      <w:r w:rsidR="009E760F">
        <w:rPr>
          <w:rFonts w:eastAsia="Times New Roman"/>
        </w:rPr>
        <w:t xml:space="preserve"> </w:t>
      </w:r>
      <w:r w:rsidR="000C3037">
        <w:rPr>
          <w:rFonts w:eastAsia="Times New Roman"/>
        </w:rPr>
        <w:t>for angina relief,</w:t>
      </w:r>
      <w:r w:rsidR="00472A48">
        <w:rPr>
          <w:rFonts w:eastAsia="Times New Roman"/>
        </w:rPr>
        <w:t xml:space="preserve"> on the basis on unblinded trials and clinical experience. </w:t>
      </w:r>
      <w:r w:rsidR="00422719">
        <w:rPr>
          <w:rFonts w:eastAsia="Times New Roman"/>
        </w:rPr>
        <w:fldChar w:fldCharType="begin"/>
      </w:r>
      <w:r w:rsidR="00BB644D">
        <w:rPr>
          <w:rFonts w:eastAsia="Times New Roman"/>
        </w:rPr>
        <w:instrText xml:space="preserve"> ADDIN ZOTERO_ITEM CSL_CITATION {"citationID":"mGvLZnGZ","properties":{"formattedCitation":"(2\\uc0\\u8211{}4)","plainCitation":"(2–4)","noteIndex":0},"citationItems":[{"id":412,"uris":["http://zotero.org/users/6265484/items/2628YPQP"],"itemData":{"id":412,"type":"document","title":"National Institute for Health and Care Excellence (NICE). Management of stable angina. NICE Clinical Guidance CG126","issued":{"date-parts":[["2016"]]}}},{"id":1016,"uris":["http://zotero.org/users/6265484/items/ZRQQJMKZ"],"itemData":{"id":1016,"type":"article-journal","abstract":"AIM:\n              The “2023 AHA/ACC/ACCP/ASPC/NLA/PCNA Guideline for the Management of Patients With Chronic Coronary Disease” provides an update to and consolidates new evidence since the “2012 ACCF/AHA/ACP/AATS/PCNA/SCAI/STS Guideline for the Diagnosis and Management of Patients With Stable Ischemic Heart Disease” and the corresponding “2014 ACC/AHA/AATS/PCNA/SCAI/STS Focused Update of the Guideline for the Diagnosis and Management of Patients With Stable Ischemic Heart Disease.”\n            \n            \n              METHODS:\n              A comprehensive literature search was conducted from September 2021 to May 2022. Clinical studies, systematic reviews and meta-analyses, and other evidence conducted on human participants were identified that were published in English from MEDLINE (through PubMed), EMBASE, the Cochrane Library, Agency for Healthcare Research and Quality, and other selected databases relevant to this guideline.\n            \n            \n              STRUCTURE:\n              This guideline provides an evidenced-based and patient-centered approach to management of patients with chronic coronary disease, considering social determinants of health and incorporating the principles of shared decision-making and team-based care. Relevant topics include general approaches to treatment decisions, guideline-directed management and therapy to reduce symptoms and future cardiovascular events, decision-making pertaining to revascularization in patients with chronic coronary disease, recommendations for management in special populations, patient follow-up and monitoring, evidence gaps, and areas in need of future research. Where applicable, and based on availability of cost-effectiveness data, cost–value recommendations are also provided for clinicians. Many recommendations from previously published guidelines have been updated with new evidence, and new recommendations have been created when supported by published data.","container-title":"Circulation","DOI":"10.1161/CIR.0000000000001168","ISSN":"0009-7322, 1524-4539","issue":"9","journalAbbreviation":"Circulation","language":"en","source":"DOI.org (Crossref)","title":"2023 AHA/ACC/ACCP/ASPC/NLA/PCNA Guideline for the Management of Patients With Chronic Coronary Disease: A Report of the American Heart Association/American College of Cardiology Joint Committee on Clinical Practice Guidelines","title-short":"2023 AHA/ACC/ACCP/ASPC/NLA/PCNA Guideline for the Management of Patients With Chronic Coronary Disease","URL":"https://www.ahajournals.org/doi/10.1161/CIR.0000000000001168","volume":"148","author":[{"family":"Virani","given":"Salim S."},{"family":"Newby","given":"L. Kristin"},{"family":"Arnold","given":"Suzanne V."},{"family":"Bittner","given":"Vera"},{"family":"Brewer","given":"LaPrincess C."},{"family":"Demeter","given":"Susan Halli"},{"family":"Dixon","given":"Dave L."},{"family":"Fearon","given":"William F."},{"family":"Hess","given":"Beverly"},{"family":"Johnson","given":"Heather M."},{"family":"Kazi","given":"Dhruv S."},{"family":"Kolte","given":"Dhaval"},{"family":"Kumbhani","given":"Dharam J."},{"family":"LoFaso","given":"Jim"},{"family":"Mahtta","given":"Dhruv"},{"family":"Mark","given":"Daniel B."},{"family":"Minissian","given":"Margo"},{"family":"Navar","given":"Ann Marie"},{"family":"Patel","given":"Amit R."},{"family":"Piano","given":"Mariann R."},{"family":"Rodriguez","given":"Fatima"},{"family":"Talbot","given":"Amy W."},{"family":"Taqueti","given":"Viviany R."},{"family":"Thomas","given":"Randal J."},{"family":"Van Diepen","given":"Sean"},{"family":"Wiggins","given":"Barbara"},{"family":"Williams","given":"Marlene S."}],"accessed":{"date-parts":[["2024",8,24]]},"issued":{"date-parts":[["2023",8,29]]}}},{"id":196,"uris":["http://zotero.org/users/6265484/items/SF3KLUPZ"],"itemData":{"id":196,"type":"article-journal","container-title":"European Heart Journal","DOI":"10.1093/eurheartj/ehz425","ISSN":"0195-668X, 1522-9645","issue":"3","language":"en","page":"407-477","source":"DOI.org (Crossref)","title":"2019 ESC Guidelines for the diagnosis and management of chronic coronary syndromes","volume":"41","author":[{"family":"Knuuti","given":"Juhani"},{"family":"Wijns","given":"William"},{"family":"Saraste","given":"Antti"},{"family":"Capodanno","given":"Davide"},{"family":"Barbato","given":"Emanuele"},{"family":"Funck-Brentano","given":"Christian"},{"family":"Prescott","given":"Eva"},{"family":"Storey","given":"Robert F"},{"family":"Deaton","given":"Christi"},{"family":"Cuisset","given":"Thomas"},{"family":"Agewall","given":"Stefan"},{"family":"Dickstein","given":"Kenneth"},{"family":"Edvardsen","given":"Thor"},{"family":"Escaned","given":"Javier"},{"family":"Gersh","given":"Bernard J"},{"family":"Svitil","given":"Pavel"},{"family":"Gilard","given":"Martine"},{"family":"Hasdai","given":"David"},{"family":"Hatala","given":"Robert"},{"family":"Mahfoud","given":"Felix"},{"family":"Masip","given":"Josep"},{"family":"Muneretto","given":"Claudio"},{"family":"Valgimigli","given":"Marco"},{"family":"Achenbach","given":"Stephan"},{"family":"Bax","given":"Jeroen J"},{"literal":"ESC Scientific Document Group"},{"family":"Neumann","given":"Franz-Josef"},{"family":"Sechtem","given":"Udo"},{"family":"Banning","given":"Adrian Paul"},{"family":"Bonaros","given":"Nikolaos"},{"family":"Bueno","given":"Héctor"},{"family":"Bugiardini","given":"Raffaele"},{"family":"Chieffo","given":"Alaide"},{"family":"Crea","given":"Filippo"},{"family":"Czerny","given":"Martin"},{"family":"Delgado","given":"Victoria"},{"family":"Dendale","given":"Paul"},{"family":"Flachskampf","given":"Frank Arnold"},{"family":"Gohlke","given":"Helmut"},{"family":"Grove","given":"Erik Lerkevang"},{"family":"James","given":"Stefan"},{"family":"Katritsis","given":"Demosthenes"},{"family":"Landmesser","given":"Ulf"},{"family":"Lettino","given":"Maddalena"},{"family":"Matter","given":"Christian M"},{"family":"Nathoe","given":"Hendrik"},{"family":"Niessner","given":"Alexander"},{"family":"Patrono","given":"Carlo"},{"family":"Petronio","given":"Anna Sonia"},{"family":"Pettersen","given":"Steffen E"},{"family":"Piccolo","given":"Raffaele"},{"family":"Piepoli","given":"Massimo Francesco"},{"family":"Popescu","given":"Bogdan A"},{"family":"Räber","given":"Lorenz"},{"family":"Richter","given":"Dimitrios J"},{"family":"Roffi","given":"Marco"},{"family":"Roithinger","given":"Franz X"},{"family":"Shlyakhto","given":"Evgeny"},{"family":"Sibbing","given":"Dirk"},{"family":"Silber","given":"Sigmund"},{"family":"Simpson","given":"Iain A"},{"family":"Sousa-Uva","given":"Miguel"},{"family":"Vardas","given":"Panos"},{"family":"Witkowski","given":"Adam"},{"family":"Zamorano","given":"Jose Luis"},{"family":"Achenbach","given":"Stephan"},{"family":"Agewall","given":"Stefan"},{"family":"Barbato","given":"Emanuele"},{"family":"Bax","given":"Jeroen J"},{"family":"Capodanno","given":"Davide"},{"family":"Cuisset","given":"Thomas"},{"family":"Deaton","given":"Christi"},{"family":"Dickstein","given":"Kenneth"},{"family":"Edvardsen","given":"Thor"},{"family":"Escaned","given":"Javier"},{"family":"Funck-Brentano","given":"Christian"},{"family":"Gersh","given":"Bernard J"},{"family":"Gilard","given":"Martine"},{"family":"Hasdai","given":"David"},{"family":"Hatala","given":"Robert"},{"family":"Mahfoud","given":"Felix"},{"family":"Masip","given":"Josep"},{"family":"Muneretto","given":"Claudio"},{"family":"Prescott","given":"Eva"},{"family":"Saraste","given":"Antti"},{"family":"Storey","given":"Robert F"},{"family":"Svitil","given":"Pavel"},{"family":"Valgimigli","given":"Marco"},{"family":"Windecker","given":"Stephan"},{"family":"Aboyans","given":"Victor"},{"family":"Baigent","given":"Colin"},{"family":"Collet","given":"Jean-Philippe"},{"family":"Dean","given":"Veronica"},{"family":"Delgado","given":"Victoria"},{"family":"Fitzsimons","given":"Donna"},{"family":"Gale","given":"Christopher P"},{"family":"Grobbee","given":"Diederick"},{"family":"Halvorsen","given":"Sigrun"},{"family":"Hindricks","given":"Gerhard"},{"family":"Iung","given":"Bernard"},{"family":"Jüni","given":"Peter"},{"family":"Katus","given":"Hugo A"},{"family":"Landmesser","given":"Ulf"},{"family":"Leclercq","given":"Christophe"},{"family":"Lettino","given":"Maddalena"},{"family":"Lewis","given":"Basil S"},{"family":"Merkely","given":"Bela"},{"family":"Mueller","given":"Christian"},{"family":"Petersen","given":"Steffen"},{"family":"Petronio","given":"Anna Sonia"},{"family":"Richter","given":"Dimitrios J"},{"family":"Roffi","given":"Marco"},{"family":"Shlyakhto","given":"Evgeny"},{"family":"Simpson","given":"Iain A"},{"family":"Sousa-Uva","given":"Miguel"},{"family":"Touyz","given":"Rhian M"},{"family":"Benkhedda","given":"Salim"},{"family":"Metzler","given":"Bernhard"},{"family":"Sujayeva","given":"Volha"},{"family":"Cosyns","given":"Bernard"},{"family":"Kusljugic","given":"Zumreta"},{"family":"Velchev","given":"Vasil"},{"family":"Panayi","given":"Georgios"},{"family":"Kala","given":"Petr"},{"family":"Haahr-Pedersen","given":"Sune Ammentorp"},{"family":"Kabil","given":"Hamza"},{"family":"Ainla","given":"Tiia"},{"family":"Kaukonen","given":"Tomi"},{"family":"Cayla","given":"Guillaume"},{"family":"Pagava","given":"Zurab"},{"family":"Woehrle","given":"Jochen"},{"family":"Kanakakis","given":"John"},{"family":"Tóth","given":"Kálmán"},{"family":"Gudnason","given":"Thorarinn"},{"family":"Peace","given":"Aaron"},{"family":"Aronson","given":"Doron"},{"family":"Riccio","given":"Carmine"},{"family":"Elezi","given":"Shpend"},{"family":"Mirrakhimov","given":"Erkin"},{"family":"Hansone","given":"Silvija"},{"family":"Sarkis","given":"Antoine"},{"family":"Babarskiene","given":"Ruta"},{"family":"Beissel","given":"Jean"},{"family":"Maempel","given":"Andrew J Cassar"},{"family":"Revenco","given":"Valeriu"},{"family":"Grooth","given":"G J","non-dropping-particle":"de"},{"family":"Pejkov","given":"Hristo"},{"family":"Juliebø","given":"Vibeke"},{"family":"Lipiec","given":"Piotr"},{"family":"Santos","given":"José"},{"family":"Chioncel","given":"Ovidiu"},{"family":"Duplyakov","given":"Dmitry"},{"family":"Bertelli","given":"Luca"},{"family":"Dikic","given":"Ana Djordjevic"},{"family":"Studenčan","given":"Martin"},{"family":"Bunc","given":"Matjaz"},{"family":"Alfonso","given":"Fernando"},{"family":"Bäck","given":"Magnus"},{"family":"Zellweger","given":"Michael"},{"family":"Addad","given":"Faouzi"},{"family":"Yildirir","given":"Aylin"},{"family":"Sirenko","given":"Yuriy"},{"family":"Clapp","given":"Brian"}],"issued":{"date-parts":[["2020",1,14]]}}}],"schema":"https://github.com/citation-style-language/schema/raw/master/csl-citation.json"} </w:instrText>
      </w:r>
      <w:r w:rsidR="00422719">
        <w:rPr>
          <w:rFonts w:eastAsia="Times New Roman"/>
        </w:rPr>
        <w:fldChar w:fldCharType="separate"/>
      </w:r>
      <w:r w:rsidR="00BB644D" w:rsidRPr="00BB644D">
        <w:rPr>
          <w:rFonts w:cs="Times New Roman"/>
          <w:color w:val="000000"/>
        </w:rPr>
        <w:t>(2–4)</w:t>
      </w:r>
      <w:r w:rsidR="00422719">
        <w:rPr>
          <w:rFonts w:eastAsia="Times New Roman"/>
        </w:rPr>
        <w:fldChar w:fldCharType="end"/>
      </w:r>
      <w:r w:rsidR="00422719">
        <w:rPr>
          <w:rFonts w:eastAsia="Times New Roman"/>
        </w:rPr>
        <w:t xml:space="preserve"> </w:t>
      </w:r>
      <w:r w:rsidR="00472A48">
        <w:rPr>
          <w:rFonts w:eastAsia="Times New Roman"/>
        </w:rPr>
        <w:t xml:space="preserve">The first placebo-controlled trial of PCI, </w:t>
      </w:r>
      <w:r w:rsidR="000C3037" w:rsidRPr="000C3037">
        <w:rPr>
          <w:rFonts w:eastAsia="Times New Roman"/>
          <w:lang w:val="en-GB"/>
        </w:rPr>
        <w:t xml:space="preserve">Objective </w:t>
      </w:r>
      <w:r w:rsidR="00A40DC5">
        <w:rPr>
          <w:rFonts w:eastAsia="Times New Roman"/>
          <w:lang w:val="en-GB"/>
        </w:rPr>
        <w:t>Randomiz</w:t>
      </w:r>
      <w:r w:rsidR="000C3037" w:rsidRPr="000C3037">
        <w:rPr>
          <w:rFonts w:eastAsia="Times New Roman"/>
          <w:lang w:val="en-GB"/>
        </w:rPr>
        <w:t xml:space="preserve">ed Blinded Investigation with optimal medical Therapy of Angioplasty </w:t>
      </w:r>
      <w:proofErr w:type="spellStart"/>
      <w:r w:rsidR="000C3037" w:rsidRPr="000C3037">
        <w:rPr>
          <w:rFonts w:eastAsia="Times New Roman"/>
          <w:lang w:val="en-GB"/>
        </w:rPr>
        <w:t>in stable</w:t>
      </w:r>
      <w:proofErr w:type="spellEnd"/>
      <w:r w:rsidR="000C3037" w:rsidRPr="000C3037">
        <w:rPr>
          <w:rFonts w:eastAsia="Times New Roman"/>
          <w:lang w:val="en-GB"/>
        </w:rPr>
        <w:t xml:space="preserve"> angina (ORBITA)</w:t>
      </w:r>
      <w:r w:rsidR="000C3037">
        <w:rPr>
          <w:rFonts w:eastAsia="Times New Roman"/>
          <w:lang w:val="en-GB"/>
        </w:rPr>
        <w:t>, was conducted in patients with single vessel</w:t>
      </w:r>
      <w:r w:rsidR="003765AE">
        <w:rPr>
          <w:rFonts w:eastAsia="Times New Roman"/>
          <w:lang w:val="en-GB"/>
        </w:rPr>
        <w:t xml:space="preserve"> and</w:t>
      </w:r>
      <w:r w:rsidR="000C3037">
        <w:rPr>
          <w:rFonts w:eastAsia="Times New Roman"/>
          <w:lang w:val="en-GB"/>
        </w:rPr>
        <w:t xml:space="preserve"> angiographically severe CAD, who were taking maxim</w:t>
      </w:r>
      <w:r w:rsidR="00050B38">
        <w:rPr>
          <w:rFonts w:eastAsia="Times New Roman"/>
          <w:lang w:val="en-GB"/>
        </w:rPr>
        <w:t>um</w:t>
      </w:r>
      <w:r w:rsidR="003765AE">
        <w:rPr>
          <w:rFonts w:eastAsia="Times New Roman"/>
          <w:lang w:val="en-GB"/>
        </w:rPr>
        <w:t>-</w:t>
      </w:r>
      <w:r w:rsidR="000C3037">
        <w:rPr>
          <w:rFonts w:eastAsia="Times New Roman"/>
          <w:lang w:val="en-GB"/>
        </w:rPr>
        <w:t>tolerated antianginal medication.</w:t>
      </w:r>
      <w:r w:rsidR="00422719">
        <w:rPr>
          <w:rFonts w:eastAsia="Times New Roman"/>
          <w:lang w:val="en-GB"/>
        </w:rPr>
        <w:t xml:space="preserve"> </w:t>
      </w:r>
      <w:r w:rsidR="00422719">
        <w:rPr>
          <w:rFonts w:eastAsia="Times New Roman"/>
          <w:lang w:val="en-GB"/>
        </w:rPr>
        <w:fldChar w:fldCharType="begin"/>
      </w:r>
      <w:r w:rsidR="00422719">
        <w:rPr>
          <w:rFonts w:eastAsia="Times New Roman"/>
          <w:lang w:val="en-GB"/>
        </w:rPr>
        <w:instrText xml:space="preserve"> ADDIN ZOTERO_ITEM CSL_CITATION {"citationID":"6pPfTRZw","properties":{"formattedCitation":"(1)","plainCitation":"(1)","noteIndex":0},"citationItems":[{"id":315,"uris":["http://zotero.org/users/6265484/items/R5PMSTSQ"],"itemData":{"id":315,"type":"article-journal","abstract":"Background Symptomatic relief is the primary goal of percutaneous coronary intervention (PCI) in stable angina and is commonly observed clinically. However, there is no evidence from blinded, placebo-controlled randomised trials to show its efficacy.","container-title":"The Lancet","DOI":"10.1016/S0140-6736(17)32714-9","ISSN":"01406736","issue":"10115","journalAbbreviation":"The Lancet","language":"en","page":"31-40","source":"DOI.org (Crossref)","title":"Percutaneous coronary intervention in stable angina (ORBITA): a double-blind, randomised controlled trial","title-short":"Percutaneous coronary intervention in stable angina (ORBITA)","volume":"391","author":[{"family":"Al-Lamee","given":"Rasha"},{"family":"Thompson","given":"David"},{"family":"Dehbi","given":"Hakim-Moulay"},{"family":"Sen","given":"Sayan"},{"family":"Tang","given":"Kare"},{"family":"Davies","given":"John"},{"family":"Keeble","given":"Thomas"},{"family":"Mielewczik","given":"Michael"},{"family":"Kaprielian","given":"Raffi"},{"family":"Malik","given":"Iqbal S"},{"family":"Nijjer","given":"Sukhjinder S"},{"family":"Petraco","given":"Ricardo"},{"family":"Cook","given":"Christopher"},{"family":"Ahmad","given":"Yousif"},{"family":"Howard","given":"James"},{"family":"Baker","given":"Christopher"},{"family":"Sharp","given":"Andrew"},{"family":"Gerber","given":"Robert"},{"family":"Talwar","given":"Suneel"},{"family":"Assomull","given":"Ravi"},{"family":"Mayet","given":"Jamil"},{"family":"Wensel","given":"Roland"},{"family":"Collier","given":"David"},{"family":"Shun-Shin","given":"Matthew"},{"family":"Thom","given":"Simon A"},{"family":"Davies","given":"Justin E"},{"family":"Francis","given":"Darrel P"},{"family":"Al-Lamee","given":"Rasha"},{"family":"Thompson","given":"David"},{"family":"Sen","given":"Sayan"},{"family":"Tang","given":"Kare"},{"family":"Davies","given":"John"},{"family":"Keeble","given":"Thomas"},{"family":"Kaprielian","given":"Raffi"},{"family":"Malik","given":"Iqbal S"},{"family":"Nijjer","given":"Sukhjinder S"},{"family":"Petraco","given":"Ricardo"},{"family":"Cook","given":"Christopher"},{"family":"Ahmad","given":"Yousif"},{"family":"Howard","given":"James"},{"family":"Shun-Shin","given":"Matthew"},{"family":"Sethi","given":"Amarjit"},{"family":"Baker","given":"Christopher"},{"family":"Sharp","given":"Andrew"},{"family":"Ramrakha","given":"Punit"},{"family":"Gerber","given":"Robert"},{"family":"Talwar","given":"Suneel"},{"family":"Assomull","given":"Ravi"},{"family":"Foale","given":"Rodney"},{"family":"Mayet","given":"Jamil"},{"family":"Wensel","given":"Roland"},{"family":"Thom","given":"Simon A"},{"family":"Davies","given":"Justin E"},{"family":"Francis","given":"Darrel P"},{"family":"Khamis","given":"Ramzi"},{"family":"Hadjiloizou","given":"Nearchos"},{"family":"Khan","given":"Masood"},{"family":"Kooner","given":"Jaspal"},{"family":"Bellamy","given":"Michael"},{"family":"Mikhail","given":"Ghada"},{"family":"Clifford","given":"Piers"},{"family":"O'Kane","given":"Peter"},{"family":"Levy","given":"Terry"},{"family":"Swallow","given":"Rosie"}],"issued":{"date-parts":[["2018",1]]}}}],"schema":"https://github.com/citation-style-language/schema/raw/master/csl-citation.json"} </w:instrText>
      </w:r>
      <w:r w:rsidR="00422719">
        <w:rPr>
          <w:rFonts w:eastAsia="Times New Roman"/>
          <w:lang w:val="en-GB"/>
        </w:rPr>
        <w:fldChar w:fldCharType="separate"/>
      </w:r>
      <w:r w:rsidR="00422719">
        <w:rPr>
          <w:rFonts w:eastAsia="Times New Roman"/>
          <w:noProof/>
          <w:lang w:val="en-GB"/>
        </w:rPr>
        <w:t>(1)</w:t>
      </w:r>
      <w:r w:rsidR="00422719">
        <w:rPr>
          <w:rFonts w:eastAsia="Times New Roman"/>
          <w:lang w:val="en-GB"/>
        </w:rPr>
        <w:fldChar w:fldCharType="end"/>
      </w:r>
      <w:r w:rsidR="000C3037">
        <w:rPr>
          <w:rFonts w:eastAsia="Times New Roman"/>
          <w:lang w:val="en-GB"/>
        </w:rPr>
        <w:t xml:space="preserve"> In ORBITA, </w:t>
      </w:r>
      <w:r w:rsidR="005C32C0">
        <w:rPr>
          <w:rFonts w:eastAsia="Times New Roman"/>
          <w:lang w:val="en-GB"/>
        </w:rPr>
        <w:t>one in five patients were more likely to be free from angina with PCI than placebo.</w:t>
      </w:r>
      <w:r w:rsidR="00422719">
        <w:rPr>
          <w:rFonts w:eastAsia="Times New Roman"/>
          <w:lang w:val="en-GB"/>
        </w:rPr>
        <w:t xml:space="preserve"> </w:t>
      </w:r>
      <w:r w:rsidR="00422719">
        <w:rPr>
          <w:rFonts w:eastAsia="Times New Roman"/>
          <w:lang w:val="en-GB"/>
        </w:rPr>
        <w:fldChar w:fldCharType="begin"/>
      </w:r>
      <w:r w:rsidR="00422719">
        <w:rPr>
          <w:rFonts w:eastAsia="Times New Roman"/>
          <w:lang w:val="en-GB"/>
        </w:rPr>
        <w:instrText xml:space="preserve"> ADDIN ZOTERO_ITEM CSL_CITATION {"citationID":"H1JLsP6q","properties":{"formattedCitation":"(5)","plainCitation":"(5)","noteIndex":0},"citationItems":[{"id":159,"uris":["http://zotero.org/users/6265484/items/4ENWHRED"],"itemData":{"id":159,"type":"article-journal","abstract":"BACKGROUND: There are no data on how fractional flow reserve (FFR) and instantaneous wave-free ratio (iFR) are associated with the placebo-controlled efficacy of percutaneous coronary intervention (PCI) in stable single-vessel coronary artery disease.\nMETHODS: We report the association between prerandomization invasive physiology within ORBITA (Objective Randomised Blinded Investigation With Optimal Medical Therapy of Angioplasty in Stable Angina), a placebo-controlled trial of patients who have stable angina with angiographically severe single-vessel coronary disease clinically eligible for PCI. Patients underwent prerandomization research FFR and iFR assessment. The operator was blinded to these values. Assessment of response variables, treadmill exercise time, stress echocardiography score, symptom frequency, and angina severity were performed at prerandomization and blinded follow-up. Effects were calculated by analysis of covariance. The ability of FFR and iFR to predict placebo-controlled changes in response variables was tested by using regression modeling.\nRESULTS: Invasive physiology data were available in 196 patients (103 PCI and 93 placebo). At prerandomization, the majority had Canadian Cardiovascular Society class II or III symptoms (150/196, 76.5%). Mean FFR and iFR were 0.69±0.16 and 0.76±0.22, respectively; 97% had ≥1 positive ischemia tests. The estimated effect of PCI on between-arm prerandomization-adjusted total exercise time was 20.7 s (95% confidence interval [CI], –4.0 to 45.5; P=0.100) with no interaction of FFR (Pinteraction=0.318) or iFR (Pinteraction=0.523). PCI improved stress echocardiography score more than placebo (1.07 segment units; 95% CI, 0.70–1.44; P&lt;0.00001). The placebo-controlled effect of PCI on stress echocardiography score increased progressively with decreasing FFR (Pinteraction&lt;0.00001) and decreasing iFR (Pinteraction&lt;0.00001). PCI did not improve angina frequency score significantly more than placebo (odds ratio, 1.64; 95% CI, 0.96–2.80; P=0.072) with no detectable evidence of interaction with FFR (Pinteraction=0.849) or iFR (Pinteraction=0.783). However, PCI resulted in more patient-reported freedom from angina than placebo (49.5% versus 31.5%; odds ratio, 2.47; 95% CI, 1.30–4.72; P=0.006) but neither FFR (Pinteraction=0.693) nor iFR (Pinteraction=0.761) modified this effect.\nCONCLUSIONS: In patients with stable angina and severe single-vessel disease, the blinded effect of PCI was more clearly seen by stress echocardiography score and freedom from angina than change in treadmill exercise time. Moreover, the lower the FFR or iFR, the greater the magnitude of stress echocardiographic improvement caused by PCI.","container-title":"Circulation","DOI":"10.1161/CIRCULATIONAHA.118.033801","ISSN":"0009-7322, 1524-4539","issue":"17","journalAbbreviation":"Circulation","language":"en","page":"1780-1792","source":"DOI.org (Crossref)","title":"Fractional Flow Reserve and Instantaneous Wave-Free Ratio as Predictors of the Placebo-Controlled Response to Percutaneous Coronary Intervention in Stable Single-Vessel Coronary Artery Disease: Physiology-Stratified Analysis of ORBITA","title-short":"Fractional Flow Reserve and Instantaneous Wave-Free Ratio as Predictors of the Placebo-Controlled Response to Percutaneous Coronary Intervention in Stable Single-Vessel Coronary Artery Disease","volume":"138","author":[{"family":"Al-Lamee","given":"Rasha"},{"family":"Howard","given":"James P."},{"family":"Shun-Shin","given":"Matthew J."},{"family":"Thompson","given":"David"},{"family":"Dehbi","given":"Hakim-Moulay"},{"family":"Sen","given":"Sayan"},{"family":"Nijjer","given":"Sukhjinder"},{"family":"Petraco","given":"Ricardo"},{"family":"Davies","given":"John"},{"family":"Keeble","given":"Thomas"},{"family":"Tang","given":"Kare"},{"family":"Malik","given":"Iqbal S."},{"family":"Cook","given":"Christopher"},{"family":"Ahmad","given":"Yousif"},{"family":"Sharp","given":"Andrew S.P."},{"family":"Gerber","given":"Robert"},{"family":"Baker","given":"Christopher"},{"family":"Kaprielian","given":"Raffi"},{"family":"Talwar","given":"Suneel"},{"family":"Assomull","given":"Ravi"},{"family":"Cole","given":"Graham"},{"family":"Keenan","given":"Niall G."},{"family":"Kanaganayagam","given":"Gajen"},{"family":"Sehmi","given":"Joban"},{"family":"Wensel","given":"Roland"},{"family":"Harrell","given":"Frank E."},{"family":"Mayet","given":"Jamil"},{"family":"Thom","given":"Simon A."},{"family":"Davies","given":"Justin E."},{"family":"Francis","given":"Darrel P."}],"issued":{"date-parts":[["2018",10,23]]}}}],"schema":"https://github.com/citation-style-language/schema/raw/master/csl-citation.json"} </w:instrText>
      </w:r>
      <w:r w:rsidR="00422719">
        <w:rPr>
          <w:rFonts w:eastAsia="Times New Roman"/>
          <w:lang w:val="en-GB"/>
        </w:rPr>
        <w:fldChar w:fldCharType="separate"/>
      </w:r>
      <w:r w:rsidR="00422719">
        <w:rPr>
          <w:rFonts w:eastAsia="Times New Roman"/>
          <w:noProof/>
          <w:lang w:val="en-GB"/>
        </w:rPr>
        <w:t>(5)</w:t>
      </w:r>
      <w:r w:rsidR="00422719">
        <w:rPr>
          <w:rFonts w:eastAsia="Times New Roman"/>
          <w:lang w:val="en-GB"/>
        </w:rPr>
        <w:fldChar w:fldCharType="end"/>
      </w:r>
      <w:r w:rsidR="005C32C0">
        <w:rPr>
          <w:rFonts w:eastAsia="Times New Roman"/>
          <w:lang w:val="en-GB"/>
        </w:rPr>
        <w:t xml:space="preserve"> However, P</w:t>
      </w:r>
      <w:r w:rsidR="000C3037">
        <w:rPr>
          <w:rFonts w:eastAsia="Times New Roman"/>
          <w:lang w:val="en-GB"/>
        </w:rPr>
        <w:t>CI did not improve exercise time</w:t>
      </w:r>
      <w:r w:rsidR="005C32C0">
        <w:rPr>
          <w:rFonts w:eastAsia="Times New Roman"/>
          <w:lang w:val="en-GB"/>
        </w:rPr>
        <w:t xml:space="preserve"> </w:t>
      </w:r>
      <w:r w:rsidR="000C3037">
        <w:rPr>
          <w:rFonts w:eastAsia="Times New Roman"/>
          <w:lang w:val="en-GB"/>
        </w:rPr>
        <w:t xml:space="preserve">or quality of life, </w:t>
      </w:r>
      <w:r w:rsidR="005C32C0">
        <w:rPr>
          <w:rFonts w:eastAsia="Times New Roman"/>
          <w:lang w:val="en-GB"/>
        </w:rPr>
        <w:t>despite near normali</w:t>
      </w:r>
      <w:r w:rsidR="00745121">
        <w:rPr>
          <w:rFonts w:eastAsia="Times New Roman"/>
          <w:lang w:val="en-GB"/>
        </w:rPr>
        <w:t>z</w:t>
      </w:r>
      <w:r w:rsidR="005C32C0">
        <w:rPr>
          <w:rFonts w:eastAsia="Times New Roman"/>
          <w:lang w:val="en-GB"/>
        </w:rPr>
        <w:t xml:space="preserve">ation of </w:t>
      </w:r>
      <w:r w:rsidR="00745121">
        <w:rPr>
          <w:rFonts w:eastAsia="Times New Roman"/>
          <w:lang w:val="en-GB"/>
        </w:rPr>
        <w:t>ischemia</w:t>
      </w:r>
      <w:r w:rsidR="005C32C0">
        <w:rPr>
          <w:rFonts w:eastAsia="Times New Roman"/>
          <w:lang w:val="en-GB"/>
        </w:rPr>
        <w:t xml:space="preserve"> on</w:t>
      </w:r>
      <w:r w:rsidR="000C3037">
        <w:rPr>
          <w:rFonts w:eastAsia="Times New Roman"/>
          <w:lang w:val="en-GB"/>
        </w:rPr>
        <w:t xml:space="preserve"> dobutamine stress echocardiography</w:t>
      </w:r>
      <w:r w:rsidR="00974701">
        <w:rPr>
          <w:rFonts w:eastAsia="Times New Roman"/>
          <w:lang w:val="en-GB"/>
        </w:rPr>
        <w:t xml:space="preserve"> (DSE)</w:t>
      </w:r>
      <w:r w:rsidR="000C3037">
        <w:rPr>
          <w:rFonts w:eastAsia="Times New Roman"/>
          <w:lang w:val="en-GB"/>
        </w:rPr>
        <w:t xml:space="preserve">. </w:t>
      </w:r>
      <w:r w:rsidR="00422719">
        <w:rPr>
          <w:rFonts w:eastAsia="Times New Roman"/>
          <w:lang w:val="en-GB"/>
        </w:rPr>
        <w:fldChar w:fldCharType="begin"/>
      </w:r>
      <w:r w:rsidR="00422719">
        <w:rPr>
          <w:rFonts w:eastAsia="Times New Roman"/>
          <w:lang w:val="en-GB"/>
        </w:rPr>
        <w:instrText xml:space="preserve"> ADDIN ZOTERO_ITEM CSL_CITATION {"citationID":"d4oFJ8C3","properties":{"formattedCitation":"(6)","plainCitation":"(6)","noteIndex":0},"citationItems":[{"id":431,"uris":["http://zotero.org/users/6265484/items/LHPLYNNP"],"itemData":{"id":431,"type":"article-journal","abstract":"BACKGROUND: Dobutamine stress echocardiography is widely used to test for ischemia in patients with stable coronary artery disease. In this analysis, we studied the ability of the prerandomization stress echocardiography score to predict the placebo-controlled efficacy of percutaneous coronary intervention (PCI) within the ORBITA trial (Objective Randomised Blinded Investigation With Optimal Medical Therapy of Angioplasty in Stable Angina).\nMETHODS: One hundred eighty-three patients underwent dobutamine stress echocardiography before randomization. The stress echocardiography score is broadly the number of segments abnormal at peak stress, with akinetic segments counting double and dyskinetic segments counting triple. The ability of prerandomization stress echocardiography to predict the placebo-controlled effect of PCI on response variables was tested by using regression modeling.\nRESULTS: At prerandomization, the stress echocardiography score was 1.56±1.77 in the PCI arm (n=98) and 1.61±1.73 in the placebo arm (n=85). There was a detectable interaction between prerandomization stress echocardiography score and the effect of PCI on angina frequency score with a larger placebo-controlled effect in patients with the highest stress echocardiography score (Pinteraction=0.031). With our sample size, we were unable to detect an interaction between stress echocardiography score and any other patient-reported response variables: freedom from angina (Pinteraction=0.116), physical limitation (Pinteraction=0.461), quality of life (Pinteraction=0.689), EuroQOL 5 quality-of-life score (Pinteraction=0.789), or between stress echocardiography score and physician-assessed Canadian Cardiovascular Society angina class (Pinteraction=0.693), and treadmill exercise time (Pinteraction=0.426).\nCONCLUSIONS: The degree of ischemia assessed by dobutamine stress echocardiography predicts the placebo-controlled efficacy of PCI on patient-reported angina frequency. The greater the downstream stress echocardiography abnormality caused by a stenosis, the greater the reduction in symptoms from PCI.","container-title":"Circulation","DOI":"10.1161/CIRCULATIONAHA.119.042918","ISSN":"0009-7322, 1524-4539","issue":"24","journalAbbreviation":"Circulation","language":"en","page":"1971-1980","source":"DOI.org (Crossref)","title":"Dobutamine Stress Echocardiography Ischemia as a Predictor of the Placebo-Controlled Efficacy of Percutaneous Coronary Intervention in Stable Coronary Artery Disease: The Stress Echocardiography–Stratified Analysis of ORBITA","title-short":"Dobutamine Stress Echocardiography Ischemia as a Predictor of the Placebo-Controlled Efficacy of Percutaneous Coronary Intervention in Stable Coronary Artery Disease","volume":"140","author":[{"family":"Al-Lamee","given":"Rasha K."},{"family":"Shun-Shin","given":"Matthew J."},{"family":"Howard","given":"James P."},{"family":"Nowbar","given":"Alexandra N."},{"family":"Rajkumar","given":"Christopher"},{"family":"Thompson","given":"David"},{"family":"Sen","given":"Sayan"},{"family":"Nijjer","given":"Sukhjinder"},{"family":"Petraco","given":"Ricardo"},{"family":"Davies","given":"John"},{"family":"Keeble","given":"Thomas"},{"family":"Tang","given":"Kare"},{"family":"Malik","given":"Iqbal"},{"family":"Bual","given":"Nina"},{"family":"Cook","given":"Christopher"},{"family":"Ahmad","given":"Yousif"},{"family":"Seligman","given":"Henry"},{"family":"Sharp","given":"Andrew S.P."},{"family":"Gerber","given":"Robert"},{"family":"Talwar","given":"Suneel"},{"family":"Assomull","given":"Ravi"},{"family":"Cole","given":"Graham"},{"family":"Keenan","given":"Niall G."},{"family":"Kanaganayagam","given":"Gajen"},{"family":"Sehmi","given":"Joban"},{"family":"Wensel","given":"Roland"},{"family":"Harrell","given":"Frank E."},{"family":"Mayet","given":"Jamil"},{"family":"Thom","given":"Simon"},{"family":"Davies","given":"Justin E."},{"family":"Francis","given":"Darrel P."}],"issued":{"date-parts":[["2019",12,10]]}}}],"schema":"https://github.com/citation-style-language/schema/raw/master/csl-citation.json"} </w:instrText>
      </w:r>
      <w:r w:rsidR="00422719">
        <w:rPr>
          <w:rFonts w:eastAsia="Times New Roman"/>
          <w:lang w:val="en-GB"/>
        </w:rPr>
        <w:fldChar w:fldCharType="separate"/>
      </w:r>
      <w:r w:rsidR="00422719">
        <w:rPr>
          <w:rFonts w:eastAsia="Times New Roman"/>
          <w:noProof/>
          <w:lang w:val="en-GB"/>
        </w:rPr>
        <w:t>(6)</w:t>
      </w:r>
      <w:r w:rsidR="00422719">
        <w:rPr>
          <w:rFonts w:eastAsia="Times New Roman"/>
          <w:lang w:val="en-GB"/>
        </w:rPr>
        <w:fldChar w:fldCharType="end"/>
      </w:r>
      <w:r w:rsidR="00E427A3">
        <w:rPr>
          <w:rFonts w:eastAsia="Times New Roman"/>
          <w:lang w:val="en-GB"/>
        </w:rPr>
        <w:t xml:space="preserve"> </w:t>
      </w:r>
      <w:r w:rsidR="00E8271C">
        <w:rPr>
          <w:rFonts w:eastAsia="Times New Roman"/>
          <w:lang w:val="en-GB"/>
        </w:rPr>
        <w:t>W</w:t>
      </w:r>
      <w:r w:rsidR="005C32C0">
        <w:rPr>
          <w:rFonts w:eastAsia="Times New Roman"/>
          <w:lang w:val="en-GB"/>
        </w:rPr>
        <w:t xml:space="preserve">hile </w:t>
      </w:r>
      <w:r w:rsidR="00050B38">
        <w:rPr>
          <w:rFonts w:eastAsia="Times New Roman"/>
          <w:lang w:val="en-GB"/>
        </w:rPr>
        <w:t>f</w:t>
      </w:r>
      <w:r w:rsidR="005C32C0">
        <w:rPr>
          <w:rFonts w:eastAsia="Times New Roman"/>
          <w:lang w:val="en-GB"/>
        </w:rPr>
        <w:t xml:space="preserve">ractional </w:t>
      </w:r>
      <w:r w:rsidR="00050B38">
        <w:rPr>
          <w:rFonts w:eastAsia="Times New Roman"/>
          <w:lang w:val="en-GB"/>
        </w:rPr>
        <w:t>f</w:t>
      </w:r>
      <w:r w:rsidR="005C32C0">
        <w:rPr>
          <w:rFonts w:eastAsia="Times New Roman"/>
          <w:lang w:val="en-GB"/>
        </w:rPr>
        <w:t xml:space="preserve">low </w:t>
      </w:r>
      <w:r w:rsidR="00050B38">
        <w:rPr>
          <w:rFonts w:eastAsia="Times New Roman"/>
          <w:lang w:val="en-GB"/>
        </w:rPr>
        <w:t>r</w:t>
      </w:r>
      <w:r w:rsidR="005C32C0">
        <w:rPr>
          <w:rFonts w:eastAsia="Times New Roman"/>
          <w:lang w:val="en-GB"/>
        </w:rPr>
        <w:t xml:space="preserve">eserve (FFR) and instantaneous wave-free ratio (iFR) predicted the improvement in stress echocardiography ischemia with PCI compared to placebo, they did not predict the placebo-controlled impact of PCI on angina. </w:t>
      </w:r>
      <w:r w:rsidR="00422719">
        <w:rPr>
          <w:rFonts w:eastAsia="Times New Roman"/>
          <w:lang w:val="en-GB"/>
        </w:rPr>
        <w:fldChar w:fldCharType="begin"/>
      </w:r>
      <w:r w:rsidR="00422719">
        <w:rPr>
          <w:rFonts w:eastAsia="Times New Roman"/>
          <w:lang w:val="en-GB"/>
        </w:rPr>
        <w:instrText xml:space="preserve"> ADDIN ZOTERO_ITEM CSL_CITATION {"citationID":"EtGPp0S9","properties":{"formattedCitation":"(5)","plainCitation":"(5)","noteIndex":0},"citationItems":[{"id":159,"uris":["http://zotero.org/users/6265484/items/4ENWHRED"],"itemData":{"id":159,"type":"article-journal","abstract":"BACKGROUND: There are no data on how fractional flow reserve (FFR) and instantaneous wave-free ratio (iFR) are associated with the placebo-controlled efficacy of percutaneous coronary intervention (PCI) in stable single-vessel coronary artery disease.\nMETHODS: We report the association between prerandomization invasive physiology within ORBITA (Objective Randomised Blinded Investigation With Optimal Medical Therapy of Angioplasty in Stable Angina), a placebo-controlled trial of patients who have stable angina with angiographically severe single-vessel coronary disease clinically eligible for PCI. Patients underwent prerandomization research FFR and iFR assessment. The operator was blinded to these values. Assessment of response variables, treadmill exercise time, stress echocardiography score, symptom frequency, and angina severity were performed at prerandomization and blinded follow-up. Effects were calculated by analysis of covariance. The ability of FFR and iFR to predict placebo-controlled changes in response variables was tested by using regression modeling.\nRESULTS: Invasive physiology data were available in 196 patients (103 PCI and 93 placebo). At prerandomization, the majority had Canadian Cardiovascular Society class II or III symptoms (150/196, 76.5%). Mean FFR and iFR were 0.69±0.16 and 0.76±0.22, respectively; 97% had ≥1 positive ischemia tests. The estimated effect of PCI on between-arm prerandomization-adjusted total exercise time was 20.7 s (95% confidence interval [CI], –4.0 to 45.5; P=0.100) with no interaction of FFR (Pinteraction=0.318) or iFR (Pinteraction=0.523). PCI improved stress echocardiography score more than placebo (1.07 segment units; 95% CI, 0.70–1.44; P&lt;0.00001). The placebo-controlled effect of PCI on stress echocardiography score increased progressively with decreasing FFR (Pinteraction&lt;0.00001) and decreasing iFR (Pinteraction&lt;0.00001). PCI did not improve angina frequency score significantly more than placebo (odds ratio, 1.64; 95% CI, 0.96–2.80; P=0.072) with no detectable evidence of interaction with FFR (Pinteraction=0.849) or iFR (Pinteraction=0.783). However, PCI resulted in more patient-reported freedom from angina than placebo (49.5% versus 31.5%; odds ratio, 2.47; 95% CI, 1.30–4.72; P=0.006) but neither FFR (Pinteraction=0.693) nor iFR (Pinteraction=0.761) modified this effect.\nCONCLUSIONS: In patients with stable angina and severe single-vessel disease, the blinded effect of PCI was more clearly seen by stress echocardiography score and freedom from angina than change in treadmill exercise time. Moreover, the lower the FFR or iFR, the greater the magnitude of stress echocardiographic improvement caused by PCI.","container-title":"Circulation","DOI":"10.1161/CIRCULATIONAHA.118.033801","ISSN":"0009-7322, 1524-4539","issue":"17","journalAbbreviation":"Circulation","language":"en","page":"1780-1792","source":"DOI.org (Crossref)","title":"Fractional Flow Reserve and Instantaneous Wave-Free Ratio as Predictors of the Placebo-Controlled Response to Percutaneous Coronary Intervention in Stable Single-Vessel Coronary Artery Disease: Physiology-Stratified Analysis of ORBITA","title-short":"Fractional Flow Reserve and Instantaneous Wave-Free Ratio as Predictors of the Placebo-Controlled Response to Percutaneous Coronary Intervention in Stable Single-Vessel Coronary Artery Disease","volume":"138","author":[{"family":"Al-Lamee","given":"Rasha"},{"family":"Howard","given":"James P."},{"family":"Shun-Shin","given":"Matthew J."},{"family":"Thompson","given":"David"},{"family":"Dehbi","given":"Hakim-Moulay"},{"family":"Sen","given":"Sayan"},{"family":"Nijjer","given":"Sukhjinder"},{"family":"Petraco","given":"Ricardo"},{"family":"Davies","given":"John"},{"family":"Keeble","given":"Thomas"},{"family":"Tang","given":"Kare"},{"family":"Malik","given":"Iqbal S."},{"family":"Cook","given":"Christopher"},{"family":"Ahmad","given":"Yousif"},{"family":"Sharp","given":"Andrew S.P."},{"family":"Gerber","given":"Robert"},{"family":"Baker","given":"Christopher"},{"family":"Kaprielian","given":"Raffi"},{"family":"Talwar","given":"Suneel"},{"family":"Assomull","given":"Ravi"},{"family":"Cole","given":"Graham"},{"family":"Keenan","given":"Niall G."},{"family":"Kanaganayagam","given":"Gajen"},{"family":"Sehmi","given":"Joban"},{"family":"Wensel","given":"Roland"},{"family":"Harrell","given":"Frank E."},{"family":"Mayet","given":"Jamil"},{"family":"Thom","given":"Simon A."},{"family":"Davies","given":"Justin E."},{"family":"Francis","given":"Darrel P."}],"issued":{"date-parts":[["2018",10,23]]}}}],"schema":"https://github.com/citation-style-language/schema/raw/master/csl-citation.json"} </w:instrText>
      </w:r>
      <w:r w:rsidR="00422719">
        <w:rPr>
          <w:rFonts w:eastAsia="Times New Roman"/>
          <w:lang w:val="en-GB"/>
        </w:rPr>
        <w:fldChar w:fldCharType="separate"/>
      </w:r>
      <w:r w:rsidR="00422719">
        <w:rPr>
          <w:rFonts w:eastAsia="Times New Roman"/>
          <w:noProof/>
          <w:lang w:val="en-GB"/>
        </w:rPr>
        <w:t>(5)</w:t>
      </w:r>
      <w:r w:rsidR="00422719">
        <w:rPr>
          <w:rFonts w:eastAsia="Times New Roman"/>
          <w:lang w:val="en-GB"/>
        </w:rPr>
        <w:fldChar w:fldCharType="end"/>
      </w:r>
      <w:r w:rsidR="00422719">
        <w:rPr>
          <w:rFonts w:eastAsia="Times New Roman"/>
          <w:lang w:val="en-GB"/>
        </w:rPr>
        <w:t xml:space="preserve"> </w:t>
      </w:r>
      <w:r w:rsidR="005C32C0">
        <w:rPr>
          <w:rFonts w:eastAsia="Times New Roman"/>
          <w:lang w:val="en-GB"/>
        </w:rPr>
        <w:t xml:space="preserve">This result was surprising and suggested that the link between stenosis, </w:t>
      </w:r>
      <w:r w:rsidR="00745121">
        <w:rPr>
          <w:rFonts w:eastAsia="Times New Roman"/>
          <w:lang w:val="en-GB"/>
        </w:rPr>
        <w:t>ischemia</w:t>
      </w:r>
      <w:r w:rsidR="005C32C0">
        <w:rPr>
          <w:rFonts w:eastAsia="Times New Roman"/>
          <w:lang w:val="en-GB"/>
        </w:rPr>
        <w:t xml:space="preserve"> and symptoms is complex. It is possible that this link is </w:t>
      </w:r>
      <w:r w:rsidR="005D670D">
        <w:rPr>
          <w:rFonts w:eastAsia="Times New Roman"/>
          <w:lang w:val="en-GB"/>
        </w:rPr>
        <w:t>modified</w:t>
      </w:r>
      <w:r w:rsidR="005C32C0">
        <w:rPr>
          <w:rFonts w:eastAsia="Times New Roman"/>
          <w:lang w:val="en-GB"/>
        </w:rPr>
        <w:t xml:space="preserve"> by the</w:t>
      </w:r>
      <w:r w:rsidR="005D670D">
        <w:rPr>
          <w:rFonts w:eastAsia="Times New Roman"/>
          <w:lang w:val="en-GB"/>
        </w:rPr>
        <w:t xml:space="preserve"> presence</w:t>
      </w:r>
      <w:r w:rsidR="005C32C0">
        <w:rPr>
          <w:rFonts w:eastAsia="Times New Roman"/>
          <w:lang w:val="en-GB"/>
        </w:rPr>
        <w:t xml:space="preserve"> of antianginal medications</w:t>
      </w:r>
      <w:r w:rsidR="00BD611D">
        <w:rPr>
          <w:rFonts w:eastAsia="Times New Roman"/>
          <w:lang w:val="en-GB"/>
        </w:rPr>
        <w:t>, which have placebo-controlled evidence of</w:t>
      </w:r>
      <w:r w:rsidR="005C32C0">
        <w:rPr>
          <w:rFonts w:eastAsia="Times New Roman"/>
          <w:lang w:val="en-GB"/>
        </w:rPr>
        <w:t xml:space="preserve"> </w:t>
      </w:r>
      <w:r w:rsidR="00BD611D">
        <w:rPr>
          <w:rFonts w:eastAsia="Times New Roman"/>
          <w:lang w:val="en-GB"/>
        </w:rPr>
        <w:t xml:space="preserve">symptom benefit </w:t>
      </w:r>
      <w:r w:rsidR="00BD611D">
        <w:rPr>
          <w:rFonts w:eastAsia="Times New Roman"/>
          <w:lang w:val="en-GB"/>
        </w:rPr>
        <w:fldChar w:fldCharType="begin"/>
      </w:r>
      <w:r w:rsidR="00581E96">
        <w:rPr>
          <w:rFonts w:eastAsia="Times New Roman"/>
          <w:lang w:val="en-GB"/>
        </w:rPr>
        <w:instrText xml:space="preserve"> ADDIN ZOTERO_ITEM CSL_CITATION {"citationID":"cGEUM8hG","properties":{"formattedCitation":"(7\\uc0\\u8211{}9)","plainCitation":"(7–9)","noteIndex":0},"citationItems":[{"id":1040,"uris":["http://zotero.org/users/6265484/items/P9B4YXYS"],"itemData":{"id":1040,"type":"article-journal","abstract":"OBJECTIVE: To assess the effect (harms and benefits) of nitrates for stable angina. METHODS: We searched the Cochrane Central Register of Controlled Trials  (CENTRAL), MEDLINE and EMBASE. Randomized controlled trials with both parallel  and crossover design were included. The following outcome measures were  evaluated: number of angina attacks weekly and nitroglycerin consumption, quality  of life, total exercise duration, time to onset of angina and time to 1 mm ST  depression. RESULTS: Fifty-one trials with 3595 patients meeting inclusion  criteria were analyzed. Both intermittent and continuous regimens of nitrates  lengthened exercise duration significantly by 31 and 53 s respectively. The  number of angina attacks was significantly reduced by 2.89 episodes weekly for  continuous administration and 1.5 episodes weekly for intermittent  administration. With intermittent administration, increased dose provided with 21  s more length of exercise duration. With continuous administration, exercise  duration was pronged more in low-dose group. Quality of life was not improved by  continuous application of GTN patches and was similar between continuous and  intermittent groups. In addition, 51.6% patients receiving nitrates complained  with headache. CONCLUSION: Long-term administration of nitrates was beneficial  for angina prophylaxis and improved exercise performance but might be ineffective  for improving quality of life. With continuous regimen, low-dose nitrates were  more effective than high-dose ones for improving exercise performance. By  contrast, with intermittent regimen, high-dose nitrates were more effective. In  addition, intermittent administration could bring zero-hour effect.","container-title":"International journal of cardiology","DOI":"10.1016/j.ijcard.2010.05.019","ISSN":"1874-1754 0167-5273","issue":"1","journalAbbreviation":"Int J Cardiol","language":"eng","license":"Copyright Â© 2010 Elsevier Ireland Ltd. All rights reserved.","note":"publisher-place: Netherlands\nPMID: 20557963","page":"4-12","title":"Nitrates for stable angina: a systematic review and meta-analysis of randomized clinical trials.","volume":"146","author":[{"family":"Wei","given":"Jiafu"},{"family":"Wu","given":"Taixiang"},{"family":"Yang","given":"Qing"},{"family":"Chen","given":"Mao"},{"family":"Ni","given":"Juan"},{"family":"Huang","given":"Dejia"}],"issued":{"date-parts":[["2011",1,7]]}}},{"id":1042,"uris":["http://zotero.org/users/6265484/items/3YVNYRW9"],"itemData":{"id":1042,"type":"article-journal","abstract":"OBJECTIVES: To assess the effects of long-term beta blockers in patients with stable angina. METHODS: We reviewed the literature up to June 2010 from CENTRAL,  MEDLINE, EMBASE, CBM, and CNKI for randomized controlled trials. The appropriate  data were meta-analysed using Revman 5.0. RESULTS: Twenty-six trials including  6108 patients were identified. The treatment with beta blockers has significantly  decreased all-cause mortality when compared with no control (OR 0.40, 95% CI 0.20  to 0.79), but has had no statistically differences when compared with placebo (OR  0.92, 95% CI 0.62 to 1.38) and with calcium-channel blocker (CCB) (OR0.84, 95% CI  0.49 to 1.44). This was similar in patients with fatal and non-fatal acute  myocardial infarction when compared with placebo (OR 0.82, 95% CI 0.57 to 1.17)  or CCB (OR 1.08, 95% CI 0.71 to 1.66); on revascularization and quality of life.  The beta blockers reduced the incident of unstable angina compared to no  treatment (OR 0.14, 95% CI0.07 to 0.29), but increased unstable angina compared  to placebo (OR 3.32, 95% CI 1.50 to 7.36). There was a significant reduction of  nitrate consumption when beta blockers were compared with CCBs (OR 1.18, 95% CI  1.54 to 0.82),but not with placebo and trimetazidine. There was no significant  difference in angina attack between each group. Side effects in beta blocker were  similar with ones in controls. CONCLUSIONS: Beta blockers may decrease the death  and unstable angina when compared with no treatment, but no more effective than  other anti-anginal agents on prophylaxis of myocardial ischaemia in stable angina  patients.","container-title":"European journal of preventive cardiology","DOI":"10.1177/1741826711409325","ISSN":"2047-4881 2047-4873","issue":"3","journalAbbreviation":"Eur J Prev Cardiol","language":"eng","note":"publisher-place: England\nPMID: 22779086","page":"330-341","title":"Long-term beta blockers for stable angina: systematic review and meta-analysis.","volume":"19","author":[{"family":"Shu","given":"De Fen"},{"family":"Dong","given":"Bi Rong"},{"family":"Lin","given":"Xiu Fang"},{"family":"Wu","given":"Tai Xiang"},{"family":"Liu","given":"Guan Jian"}],"issued":{"date-parts":[["2012",6]]}}},{"id":358,"uris":["http://zotero.org/users/6265484/items/H2Q5WH2F"],"itemData":{"id":358,"type":"article-journal","container-title":"Journal of the American College of Cardiology","DOI":"10.1016/0735-1097(94)00436-T","ISSN":"07351097","issue":"3","journalAbbreviation":"Journal of the American College of Cardiology","language":"en","page":"619-625","source":"DOI.org (Crossref)","title":"Effect of amlodipine, atenolol and their combination on myocardial ischemia during treadmill exercise and ambulatory monitoring","volume":"25","author":[{"family":"Davies","given":"Richard F."},{"family":"Habibi","given":"Habibullah"},{"family":"Klinke","given":"W. Peter"},{"family":"Dessain","given":"Pierre"},{"family":"Nadeau","given":"Claude"},{"family":"Phaneuf","given":"Denis C."},{"family":"Lepage","given":"Serge"},{"family":"Raman","given":"Sankaranarayanan"},{"family":"Herbert","given":"Margaret"},{"family":"Foris","given":"Kathy"},{"family":"Linden","given":"Wolfgang"},{"family":"Buttars","given":"Jennifer A."}],"issued":{"date-parts":[["1995",3]]}}}],"schema":"https://github.com/citation-style-language/schema/raw/master/csl-citation.json"} </w:instrText>
      </w:r>
      <w:r w:rsidR="00BD611D">
        <w:rPr>
          <w:rFonts w:eastAsia="Times New Roman"/>
          <w:lang w:val="en-GB"/>
        </w:rPr>
        <w:fldChar w:fldCharType="separate"/>
      </w:r>
      <w:r w:rsidR="00581E96" w:rsidRPr="00581E96">
        <w:rPr>
          <w:rFonts w:cs="Times New Roman"/>
          <w:color w:val="000000"/>
        </w:rPr>
        <w:t>(7–9)</w:t>
      </w:r>
      <w:r w:rsidR="00BD611D">
        <w:rPr>
          <w:rFonts w:eastAsia="Times New Roman"/>
          <w:lang w:val="en-GB"/>
        </w:rPr>
        <w:fldChar w:fldCharType="end"/>
      </w:r>
      <w:r w:rsidR="00BD611D">
        <w:rPr>
          <w:rFonts w:eastAsia="Times New Roman"/>
          <w:lang w:val="en-GB"/>
        </w:rPr>
        <w:t xml:space="preserve"> and</w:t>
      </w:r>
      <w:r w:rsidR="00032BCA">
        <w:rPr>
          <w:rFonts w:eastAsia="Times New Roman"/>
          <w:lang w:val="en-GB"/>
        </w:rPr>
        <w:t xml:space="preserve"> </w:t>
      </w:r>
      <w:r w:rsidR="00BD611D">
        <w:rPr>
          <w:rFonts w:eastAsia="Times New Roman"/>
          <w:lang w:val="en-GB"/>
        </w:rPr>
        <w:t xml:space="preserve">have </w:t>
      </w:r>
      <w:r w:rsidR="00032BCA">
        <w:rPr>
          <w:rFonts w:eastAsia="Times New Roman"/>
          <w:lang w:val="en-GB"/>
        </w:rPr>
        <w:t>been demonstrate</w:t>
      </w:r>
      <w:r w:rsidR="00050B38">
        <w:rPr>
          <w:rFonts w:eastAsia="Times New Roman"/>
          <w:lang w:val="en-GB"/>
        </w:rPr>
        <w:t>d</w:t>
      </w:r>
      <w:r w:rsidR="00032BCA">
        <w:rPr>
          <w:rFonts w:eastAsia="Times New Roman"/>
          <w:lang w:val="en-GB"/>
        </w:rPr>
        <w:t xml:space="preserve"> to improve myocardial </w:t>
      </w:r>
      <w:r w:rsidR="00745121">
        <w:rPr>
          <w:rFonts w:eastAsia="Times New Roman"/>
          <w:lang w:val="en-GB"/>
        </w:rPr>
        <w:t>ischemia</w:t>
      </w:r>
      <w:r w:rsidR="00032BCA">
        <w:rPr>
          <w:rFonts w:eastAsia="Times New Roman"/>
          <w:lang w:val="en-GB"/>
        </w:rPr>
        <w:t>.</w:t>
      </w:r>
      <w:r w:rsidR="00422719">
        <w:rPr>
          <w:rFonts w:eastAsia="Times New Roman"/>
          <w:lang w:val="en-GB"/>
        </w:rPr>
        <w:t xml:space="preserve"> </w:t>
      </w:r>
      <w:r w:rsidR="00BD611D">
        <w:rPr>
          <w:rFonts w:eastAsia="Times New Roman"/>
          <w:lang w:val="en-GB"/>
        </w:rPr>
        <w:fldChar w:fldCharType="begin"/>
      </w:r>
      <w:r w:rsidR="00BD611D">
        <w:rPr>
          <w:rFonts w:eastAsia="Times New Roman"/>
          <w:lang w:val="en-GB"/>
        </w:rPr>
        <w:instrText xml:space="preserve"> ADDIN ZOTERO_ITEM CSL_CITATION {"citationID":"QAnlpCyX","properties":{"formattedCitation":"(10)","plainCitation":"(10)","noteIndex":0},"citationItems":[{"id":1019,"uris":["http://zotero.org/users/6265484/items/SY9Y94UW"],"itemData":{"id":1019,"type":"article-journal","container-title":"Journal of the American College of Cardiology","DOI":"10.1016/j.jacc.2008.04.035","ISSN":"07351097","issue":"6","journalAbbreviation":"Journal of the American College of Cardiology","language":"en","license":"https://www.elsevier.com/tdm/userlicense/1.0/","page":"401-416","source":"DOI.org (Crossref)","title":"The Effects of Medications on Myocardial Perfusion","volume":"52","author":[{"family":"Zoghbi","given":"Gilbert J."},{"family":"Dorfman","given":"Todd A."},{"family":"Iskandrian","given":"Ami E."}],"issued":{"date-parts":[["2008",8]]}}}],"schema":"https://github.com/citation-style-language/schema/raw/master/csl-citation.json"} </w:instrText>
      </w:r>
      <w:r w:rsidR="00BD611D">
        <w:rPr>
          <w:rFonts w:eastAsia="Times New Roman"/>
          <w:lang w:val="en-GB"/>
        </w:rPr>
        <w:fldChar w:fldCharType="separate"/>
      </w:r>
      <w:r w:rsidR="00BD611D">
        <w:rPr>
          <w:rFonts w:eastAsia="Times New Roman"/>
          <w:noProof/>
          <w:lang w:val="en-GB"/>
        </w:rPr>
        <w:t>(10)</w:t>
      </w:r>
      <w:r w:rsidR="00BD611D">
        <w:rPr>
          <w:rFonts w:eastAsia="Times New Roman"/>
          <w:lang w:val="en-GB"/>
        </w:rPr>
        <w:fldChar w:fldCharType="end"/>
      </w:r>
    </w:p>
    <w:p w14:paraId="7EA071E4" w14:textId="77777777" w:rsidR="000C3037" w:rsidRDefault="000C3037" w:rsidP="009E760F">
      <w:pPr>
        <w:spacing w:line="480" w:lineRule="auto"/>
        <w:jc w:val="both"/>
        <w:rPr>
          <w:rFonts w:eastAsia="Times New Roman"/>
          <w:lang w:val="en-GB"/>
        </w:rPr>
      </w:pPr>
    </w:p>
    <w:p w14:paraId="70F66C7D" w14:textId="35FEC496" w:rsidR="005B38E9" w:rsidRDefault="003765AE" w:rsidP="009E760F">
      <w:pPr>
        <w:spacing w:line="480" w:lineRule="auto"/>
        <w:jc w:val="both"/>
      </w:pPr>
      <w:r>
        <w:t>The</w:t>
      </w:r>
      <w:r w:rsidR="006D3786">
        <w:t xml:space="preserve"> p</w:t>
      </w:r>
      <w:r w:rsidR="006D3786" w:rsidRPr="006D3786">
        <w:t>ercutaneous coronary intervention for stable angina (ORBITA-2)</w:t>
      </w:r>
      <w:r w:rsidR="006D3786">
        <w:t xml:space="preserve"> trial demonstrated</w:t>
      </w:r>
      <w:r>
        <w:t xml:space="preserve"> </w:t>
      </w:r>
      <w:r w:rsidR="006D3786">
        <w:t>the placebo-controlled efficacy of PCI on symptoms</w:t>
      </w:r>
      <w:r w:rsidR="006240E7">
        <w:t>,</w:t>
      </w:r>
      <w:r w:rsidR="007A3402">
        <w:t xml:space="preserve"> </w:t>
      </w:r>
      <w:r w:rsidR="005C32C0">
        <w:t>i</w:t>
      </w:r>
      <w:r w:rsidR="007A3402">
        <w:t xml:space="preserve">n patients </w:t>
      </w:r>
      <w:r w:rsidR="00E8271C">
        <w:t xml:space="preserve">with single and multivessel </w:t>
      </w:r>
      <w:r w:rsidR="006240E7">
        <w:t>CAD</w:t>
      </w:r>
      <w:r w:rsidR="00E8271C">
        <w:t xml:space="preserve">, </w:t>
      </w:r>
      <w:r w:rsidR="007A3402">
        <w:t>on little or no antianginal medication</w:t>
      </w:r>
      <w:r w:rsidR="00386FFA">
        <w:t>.</w:t>
      </w:r>
      <w:r w:rsidR="00422719">
        <w:t xml:space="preserve"> </w:t>
      </w:r>
      <w:r w:rsidR="00422719">
        <w:fldChar w:fldCharType="begin"/>
      </w:r>
      <w:r w:rsidR="00BD611D">
        <w:instrText xml:space="preserve"> ADDIN ZOTERO_ITEM CSL_CITATION {"citationID":"8FOuvRwf","properties":{"formattedCitation":"(11)","plainCitation":"(11)","noteIndex":0},"citationItems":[{"id":962,"uris":["http://zotero.org/users/6265484/items/L44MPS8W"],"itemData":{"id":962,"type":"article-journal","container-title":"New England Journal of Medicine","DOI":"10.1056/NEJMoa2310610","ISSN":"0028-4793","journalAbbreviation":"N Engl J Med","note":"publisher: Massachusetts Medical Society","title":"A Placebo-Controlled Trial of Percutaneous Coronary Intervention for Stable Angina","URL":"https://doi.org/10.1056/NEJMoa2310610","author":[{"family":"Rajkumar","given":"Christopher A."},{"family":"Foley","given":"Michael J."},{"family":"Ahmed-Jushuf","given":"Fiyyaz"},{"family":"Nowbar","given":"Alexandra N."},{"family":"Simader","given":"Florentina A."},{"family":"Davies","given":"John R."},{"family":"O’Kane","given":"Peter D."},{"family":"Haworth","given":"Peter"},{"family":"Routledge","given":"Helen"},{"family":"Kotecha","given":"Tushar"},{"family":"Gamma","given":"Reto"},{"family":"Clesham","given":"Gerald"},{"family":"Williams","given":"Rupert"},{"family":"Din","given":"Jehangir"},{"family":"Nijjer","given":"Sukhjinder S."},{"family":"Curzen","given":"Nick"},{"family":"Ruparelia","given":"Neil"},{"family":"Sinha","given":"Manas"},{"family":"Dungu","given":"Jason N."},{"family":"Ganesananthan","given":"Sashiananthan"},{"family":"Khamis","given":"Ramzi"},{"family":"Mughal","given":"Lal"},{"family":"Kinnaird","given":"Tim"},{"family":"Petraco","given":"Ricardo"},{"family":"Spratt","given":"James C."},{"family":"Sen","given":"Sayan"},{"family":"Sehmi","given":"Joban"},{"family":"Collier","given":"David J."},{"family":"Sohaib","given":"Afzal"},{"family":"Keeble","given":"Thomas R."},{"family":"Cole","given":"Graham D."},{"family":"Howard","given":"James P."},{"family":"Francis","given":"Darrel P."},{"family":"Shun-Shin","given":"Matthew J."},{"family":"Al-Lamee","given":"Rasha K."}],"accessed":{"date-parts":[["2023",11,27]]},"issued":{"date-parts":[["2023",11,11]]}}}],"schema":"https://github.com/citation-style-language/schema/raw/master/csl-citation.json"} </w:instrText>
      </w:r>
      <w:r w:rsidR="00422719">
        <w:fldChar w:fldCharType="separate"/>
      </w:r>
      <w:r w:rsidR="00BD611D">
        <w:rPr>
          <w:noProof/>
        </w:rPr>
        <w:t>(11)</w:t>
      </w:r>
      <w:r w:rsidR="00422719">
        <w:fldChar w:fldCharType="end"/>
      </w:r>
      <w:r w:rsidR="00422719">
        <w:t xml:space="preserve"> </w:t>
      </w:r>
      <w:r>
        <w:t>W</w:t>
      </w:r>
      <w:r w:rsidR="00386FFA">
        <w:t>hilst</w:t>
      </w:r>
      <w:r w:rsidR="00E803E8">
        <w:t>,</w:t>
      </w:r>
      <w:r w:rsidR="00386FFA">
        <w:t xml:space="preserve"> </w:t>
      </w:r>
      <w:r w:rsidR="00E8271C">
        <w:t>on average</w:t>
      </w:r>
      <w:r w:rsidR="00E803E8">
        <w:t>,</w:t>
      </w:r>
      <w:r w:rsidR="00386FFA">
        <w:t xml:space="preserve"> PCI </w:t>
      </w:r>
      <w:r w:rsidR="00E8271C">
        <w:t>was more effective than</w:t>
      </w:r>
      <w:r w:rsidR="00386FFA">
        <w:t xml:space="preserve"> placebo, 59% of patients remained symptomatic at follow-up </w:t>
      </w:r>
      <w:r w:rsidR="00E8271C">
        <w:t xml:space="preserve">with </w:t>
      </w:r>
      <w:r w:rsidR="00386FFA">
        <w:t xml:space="preserve">significant heterogeneity </w:t>
      </w:r>
      <w:r w:rsidR="00E8271C">
        <w:t>of</w:t>
      </w:r>
      <w:r w:rsidR="00F862E4">
        <w:t xml:space="preserve"> </w:t>
      </w:r>
      <w:r w:rsidR="00386FFA">
        <w:t>treatment effect.</w:t>
      </w:r>
      <w:r w:rsidR="005530C4">
        <w:t xml:space="preserve"> </w:t>
      </w:r>
      <w:r w:rsidR="005B38E9">
        <w:t>The ORBITA-2 data allow us to explore this</w:t>
      </w:r>
      <w:r w:rsidR="00E8271C">
        <w:t xml:space="preserve"> variability, with the </w:t>
      </w:r>
      <w:r w:rsidR="005B38E9">
        <w:t xml:space="preserve">aim </w:t>
      </w:r>
      <w:r w:rsidR="00E8271C">
        <w:t>of</w:t>
      </w:r>
      <w:r w:rsidR="005B38E9">
        <w:t xml:space="preserve"> identify</w:t>
      </w:r>
      <w:r w:rsidR="00E8271C">
        <w:t>ing</w:t>
      </w:r>
      <w:r w:rsidR="005B38E9">
        <w:t xml:space="preserve"> the best predictors</w:t>
      </w:r>
      <w:r w:rsidR="00E8271C">
        <w:t xml:space="preserve"> of treatment response to PCI</w:t>
      </w:r>
      <w:r w:rsidR="005B38E9">
        <w:t xml:space="preserve">. </w:t>
      </w:r>
    </w:p>
    <w:p w14:paraId="36F99135" w14:textId="77777777" w:rsidR="005B38E9" w:rsidRDefault="005B38E9" w:rsidP="009E760F">
      <w:pPr>
        <w:spacing w:line="480" w:lineRule="auto"/>
        <w:jc w:val="both"/>
      </w:pPr>
    </w:p>
    <w:p w14:paraId="1CEFFBF0" w14:textId="02BB05E4" w:rsidR="002E4409" w:rsidRPr="00386FFA" w:rsidRDefault="005B38E9" w:rsidP="009E760F">
      <w:pPr>
        <w:spacing w:line="480" w:lineRule="auto"/>
        <w:jc w:val="both"/>
      </w:pPr>
      <w:r>
        <w:t xml:space="preserve">The first secondary analysis of </w:t>
      </w:r>
      <w:r w:rsidR="005530C4">
        <w:t xml:space="preserve">ORBITA-2 </w:t>
      </w:r>
      <w:r w:rsidR="00E8271C">
        <w:t xml:space="preserve">investigated the association between symptom characteristics and </w:t>
      </w:r>
      <w:r w:rsidR="005530C4">
        <w:t>placebo-controlled response to PCI</w:t>
      </w:r>
      <w:r>
        <w:t xml:space="preserve">. </w:t>
      </w:r>
      <w:r w:rsidR="00422719">
        <w:fldChar w:fldCharType="begin"/>
      </w:r>
      <w:r w:rsidR="00BD611D">
        <w:instrText xml:space="preserve"> ADDIN ZOTERO_ITEM CSL_CITATION {"citationID":"UIONyl9R","properties":{"formattedCitation":"(12)","plainCitation":"(12)","noteIndex":0},"citationItems":[{"id":1023,"uris":["http://zotero.org/users/6265484/items/5HXPPH4J"],"itemData":{"id":1023,"type":"article-journal","abstract":"BACKGROUND Placebo-controlled evidence from ORBITA-2 (Objective Randomised Blinded Investigation with Optimal Medical Therapy of Angioplasty in Stable Angina-2) found that percutaneous coronary intervention (PCI) in stable coronary artery disease with little or no antianginal medication relieved angina, but residual symptoms persisted in many patients. The reason for this was unclear.\nOBJECTIVES This ORBITA-2 secondary analysis investigates the relationship between presenting symptoms and disease severity (anatomic, noninvasive, and invasive ischemia) and the ability of symptoms to predict the placebocontrolled efﬁcacy of PCI.\nMETHODS Prerandomization symptom severity and nature were assessed using the ORBITA smartphone application and symptom and quality of life questionnaires including the World Health Organization Rose angina questionnaire (Rose). Disease severity was assessed using quantitative coronary angiography, stress echocardiography, fractional ﬂow reserve, and instantaneous wave-free ratio. Bayesian ordinal regression was used.\nRESULTS At prerandomization, the median number of daily angina episodes was 0.8 (Q1-Q3: 0.4-1.6), 64% had Rose angina, quantitative coronary angiography diameter stenosis was 61% (Q1-Q3: 49%-74%), stress echocardiography score was 1.0 (Q1-Q3: 0.0-2.7), fractional ﬂow reserve was 0.63 (Q1-Q3: 0.49–0.75), and instantaneous wave-free ratio was 0.78 (Q1-Q3: 0.55-0.87). There was little relationship between symptom severity and nature and disease severity: angina symptom score with quantitative coronary angiography ordinal correlation coefﬁcient: 0.06 (95% credible interval [CrI]: 0.00-0.08); stress echocardiography: 0.09 (95% CrI: 0.02-0.10); fractional ﬂow reserve: 0.04 (95% CrI: À0.03 to 0.07); and instantaneous wave-free ratio: 0.04 (95% CrI: À0.01 to 0.07). However, Rose angina and guideline-based typical angina were strong predictors of placebo-controlled PCI efﬁcacy (angina symptom score: OR: 1.9; 95% CrI: 1.6-2.1; probability of interaction [PrInteraction] ¼ 99.9%; and OR: 1.8; 95% CrI: 1.6-2.1; PrInteraction ¼ 99.9%, respectively).\nCONCLUSIONS Although symptom severity and nature were poorly associated with disease severity, the nature of symptoms powerfully predicted the placebo-controlled efﬁcacy of PCI. (J Am Coll Cardiol 2024;84:13–24) © 2024 Published by Elsevier on behalf of the American College of Cardiology Foundation.","container-title":"Journal of the American College of Cardiology","DOI":"10.1016/j.jacc.2024.04.016","ISSN":"07351097","issue":"1","journalAbbreviation":"Journal of the American College of Cardiology","language":"en","page":"13-24","source":"DOI.org (Crossref)","title":"Symptoms as a Predictor of the Placebo-Controlled Efficacy of PCI in Stable Coronary Artery Disease","volume":"84","author":[{"family":"Simader","given":"Florentina A."},{"family":"Rajkumar","given":"Christopher A."},{"family":"Foley","given":"Michael J."},{"family":"Ahmed-Jushuf","given":"Fiyyaz"},{"family":"Chotai","given":"Shayna"},{"family":"Bual","given":"Nina"},{"family":"Khokhar","given":"Arif"},{"family":"Gohar","given":"Aisha"},{"family":"Lampadakis","given":"Ioannis"},{"family":"Ganesananthan","given":"Sashiananthan"},{"family":"Pathimagaraj","given":"Rachel H."},{"family":"Nowbar","given":"Alexandra"},{"family":"Davies","given":"John R."},{"family":"Keeble","given":"Tom R."},{"family":"O’Kane","given":"Peter D."},{"family":"Haworth","given":"Peter"},{"family":"Routledge","given":"Helen"},{"family":"Kotecha","given":"Tushar"},{"family":"Spratt","given":"James C."},{"family":"Williams","given":"Rupert"},{"family":"Nijjer","given":"Sukhjinder S."},{"family":"Sen","given":"Sayan"},{"family":"Curzen","given":"Nick"},{"family":"Sinha","given":"Manas"},{"family":"Howard","given":"James P."},{"family":"Cole","given":"Graham"},{"family":"Harrell","given":"Frank E."},{"family":"Francis","given":"Darrel P."},{"family":"Shun-Shin","given":"Matthew J."},{"family":"Al-Lamee","given":"Rasha K."},{"family":"Rajkumar","given":"Christopher"},{"family":"Foley","given":"Michael"},{"family":"Ahmed-Jushuf","given":"Fiyyaz"},{"family":"Simader","given":"Florentina"},{"family":"Ganesananthan","given":"Sashiananthan"},{"family":"Wang","given":"Danqi"},{"family":"Mohsin","given":"Muhammad"},{"family":"Pathimagaraj","given":"Rachel"},{"family":"Macierzanka","given":"Krzysztof"},{"family":"Petraco","given":"Ricardo"},{"family":"Khamis","given":"Ramzi"},{"family":"Cole","given":"Graham"},{"family":"Howard","given":"James"},{"family":"Mayet","given":"Jamil"},{"family":"Francis","given":"Darrel"},{"family":"Kokhar","given":"Arif"},{"family":"Gohar","given":"Aisha"},{"family":"Lampadakis","given":"Ioannis"},{"family":"Seligman","given":"Henry"},{"family":"Kaura","given":"Amit"},{"family":"Nijjer","given":"Sukhjinder"},{"family":"Sen","given":"Sayan"},{"family":"Ramrakha","given":"Punit"},{"family":"Kaprielian","given":"Raffi"},{"family":"Malik","given":"Iqbal"},{"family":"Khan","given":"Masood"},{"family":"Sethi","given":"Amarjit"},{"family":"Foale","given":"Rodney"},{"family":"Keeble","given":"Thomas"},{"family":"Tang","given":"Kare"},{"family":"Davies","given":"John"},{"family":"Gamma","given":"Reto"},{"family":"Clesham","given":"Gerald"},{"family":"Dungu","given":"Jason"},{"family":"Kabir","given":"Alamgir"},{"family":"Nazri","given":"Shah Mohd"},{"family":"O’Kane","given":"Peter"},{"family":"Hinton","given":"Jonathan"},{"family":"Din","given":"Jehangir"},{"family":"Nowbar","given":"Alexandra"},{"family":"Kotecha","given":"Tushar"},{"family":"Haworth","given":"Peter"},{"family":"Spratt","given":"James"},{"family":"Williams","given":"Rupert"},{"family":"Cosgrove","given":"Claudia"},{"family":"Lim","given":"Pitt"},{"family":"Routledge","given":"Helen"},{"family":"Mughal","given":"Lal"},{"family":"Trevelyan","given":"Jasper"},{"family":"Sinha","given":"Manas"},{"family":"Curzen","given":"Nick"},{"family":"Wilkinson","given":"James"},{"family":"Sirohi","given":"Rohit"},{"family":"Calver","given":"Alison"},{"family":"Rawlins","given":"John"},{"family":"Jabbour","given":"Richard"},{"family":"Ruparelia","given":"Neil"},{"family":"Sehmi","given":"Joban"},{"family":"Kinnaird","given":"Tim"},{"family":"Abdul","given":"Fairoz"},{"family":"Panoulas","given":"Vasileios"},{"family":"Collier","given":"David"},{"family":"Thornton","given":"George"},{"family":"Sohaib","given":"Afzal"},{"family":"Al-Lamee","given":"Rasha K."}],"issued":{"date-parts":[["2024",7]]}}}],"schema":"https://github.com/citation-style-language/schema/raw/master/csl-citation.json"} </w:instrText>
      </w:r>
      <w:r w:rsidR="00422719">
        <w:fldChar w:fldCharType="separate"/>
      </w:r>
      <w:r w:rsidR="00BD611D">
        <w:rPr>
          <w:noProof/>
        </w:rPr>
        <w:t>(12)</w:t>
      </w:r>
      <w:r w:rsidR="00422719">
        <w:fldChar w:fldCharType="end"/>
      </w:r>
      <w:r w:rsidR="00422719">
        <w:t xml:space="preserve"> </w:t>
      </w:r>
      <w:r w:rsidR="00E8271C">
        <w:t>It revealed that PCI was most likely to improve symptoms in patients who presented with typical angina.</w:t>
      </w:r>
      <w:r w:rsidR="003765AE">
        <w:t xml:space="preserve"> In patients with atypical symptoms, </w:t>
      </w:r>
      <w:r w:rsidR="003765AE">
        <w:lastRenderedPageBreak/>
        <w:t xml:space="preserve">PCI had </w:t>
      </w:r>
      <w:r w:rsidR="004577F4">
        <w:t>limited efficacy as</w:t>
      </w:r>
      <w:r w:rsidR="003765AE">
        <w:t xml:space="preserve"> compared to placebo.</w:t>
      </w:r>
      <w:r w:rsidR="00E8271C">
        <w:t xml:space="preserve"> Following symptom evaluation, the next step in the clinical pathway often involve</w:t>
      </w:r>
      <w:r w:rsidR="00BC2AD5">
        <w:t>s</w:t>
      </w:r>
      <w:r w:rsidR="00E8271C">
        <w:t xml:space="preserve"> assessment of anatomy or </w:t>
      </w:r>
      <w:r w:rsidR="00745121">
        <w:t>ischemia</w:t>
      </w:r>
      <w:r w:rsidR="00E8271C">
        <w:t>.</w:t>
      </w:r>
      <w:r w:rsidR="00BC2AD5">
        <w:t xml:space="preserve"> </w:t>
      </w:r>
      <w:r w:rsidR="00422719">
        <w:fldChar w:fldCharType="begin"/>
      </w:r>
      <w:r w:rsidR="00BD611D">
        <w:instrText xml:space="preserve"> ADDIN ZOTERO_ITEM CSL_CITATION {"citationID":"DsQzbYND","properties":{"formattedCitation":"(4,13)","plainCitation":"(4,13)","noteIndex":0},"citationItems":[{"id":196,"uris":["http://zotero.org/users/6265484/items/SF3KLUPZ"],"itemData":{"id":196,"type":"article-journal","container-title":"European Heart Journal","DOI":"10.1093/eurheartj/ehz425","ISSN":"0195-668X, 1522-9645","issue":"3","language":"en","page":"407-477","source":"DOI.org (Crossref)","title":"2019 ESC Guidelines for the diagnosis and management of chronic coronary syndromes","volume":"41","author":[{"family":"Knuuti","given":"Juhani"},{"family":"Wijns","given":"William"},{"family":"Saraste","given":"Antti"},{"family":"Capodanno","given":"Davide"},{"family":"Barbato","given":"Emanuele"},{"family":"Funck-Brentano","given":"Christian"},{"family":"Prescott","given":"Eva"},{"family":"Storey","given":"Robert F"},{"family":"Deaton","given":"Christi"},{"family":"Cuisset","given":"Thomas"},{"family":"Agewall","given":"Stefan"},{"family":"Dickstein","given":"Kenneth"},{"family":"Edvardsen","given":"Thor"},{"family":"Escaned","given":"Javier"},{"family":"Gersh","given":"Bernard J"},{"family":"Svitil","given":"Pavel"},{"family":"Gilard","given":"Martine"},{"family":"Hasdai","given":"David"},{"family":"Hatala","given":"Robert"},{"family":"Mahfoud","given":"Felix"},{"family":"Masip","given":"Josep"},{"family":"Muneretto","given":"Claudio"},{"family":"Valgimigli","given":"Marco"},{"family":"Achenbach","given":"Stephan"},{"family":"Bax","given":"Jeroen J"},{"literal":"ESC Scientific Document Group"},{"family":"Neumann","given":"Franz-Josef"},{"family":"Sechtem","given":"Udo"},{"family":"Banning","given":"Adrian Paul"},{"family":"Bonaros","given":"Nikolaos"},{"family":"Bueno","given":"Héctor"},{"family":"Bugiardini","given":"Raffaele"},{"family":"Chieffo","given":"Alaide"},{"family":"Crea","given":"Filippo"},{"family":"Czerny","given":"Martin"},{"family":"Delgado","given":"Victoria"},{"family":"Dendale","given":"Paul"},{"family":"Flachskampf","given":"Frank Arnold"},{"family":"Gohlke","given":"Helmut"},{"family":"Grove","given":"Erik Lerkevang"},{"family":"James","given":"Stefan"},{"family":"Katritsis","given":"Demosthenes"},{"family":"Landmesser","given":"Ulf"},{"family":"Lettino","given":"Maddalena"},{"family":"Matter","given":"Christian M"},{"family":"Nathoe","given":"Hendrik"},{"family":"Niessner","given":"Alexander"},{"family":"Patrono","given":"Carlo"},{"family":"Petronio","given":"Anna Sonia"},{"family":"Pettersen","given":"Steffen E"},{"family":"Piccolo","given":"Raffaele"},{"family":"Piepoli","given":"Massimo Francesco"},{"family":"Popescu","given":"Bogdan A"},{"family":"Räber","given":"Lorenz"},{"family":"Richter","given":"Dimitrios J"},{"family":"Roffi","given":"Marco"},{"family":"Roithinger","given":"Franz X"},{"family":"Shlyakhto","given":"Evgeny"},{"family":"Sibbing","given":"Dirk"},{"family":"Silber","given":"Sigmund"},{"family":"Simpson","given":"Iain A"},{"family":"Sousa-Uva","given":"Miguel"},{"family":"Vardas","given":"Panos"},{"family":"Witkowski","given":"Adam"},{"family":"Zamorano","given":"Jose Luis"},{"family":"Achenbach","given":"Stephan"},{"family":"Agewall","given":"Stefan"},{"family":"Barbato","given":"Emanuele"},{"family":"Bax","given":"Jeroen J"},{"family":"Capodanno","given":"Davide"},{"family":"Cuisset","given":"Thomas"},{"family":"Deaton","given":"Christi"},{"family":"Dickstein","given":"Kenneth"},{"family":"Edvardsen","given":"Thor"},{"family":"Escaned","given":"Javier"},{"family":"Funck-Brentano","given":"Christian"},{"family":"Gersh","given":"Bernard J"},{"family":"Gilard","given":"Martine"},{"family":"Hasdai","given":"David"},{"family":"Hatala","given":"Robert"},{"family":"Mahfoud","given":"Felix"},{"family":"Masip","given":"Josep"},{"family":"Muneretto","given":"Claudio"},{"family":"Prescott","given":"Eva"},{"family":"Saraste","given":"Antti"},{"family":"Storey","given":"Robert F"},{"family":"Svitil","given":"Pavel"},{"family":"Valgimigli","given":"Marco"},{"family":"Windecker","given":"Stephan"},{"family":"Aboyans","given":"Victor"},{"family":"Baigent","given":"Colin"},{"family":"Collet","given":"Jean-Philippe"},{"family":"Dean","given":"Veronica"},{"family":"Delgado","given":"Victoria"},{"family":"Fitzsimons","given":"Donna"},{"family":"Gale","given":"Christopher P"},{"family":"Grobbee","given":"Diederick"},{"family":"Halvorsen","given":"Sigrun"},{"family":"Hindricks","given":"Gerhard"},{"family":"Iung","given":"Bernard"},{"family":"Jüni","given":"Peter"},{"family":"Katus","given":"Hugo A"},{"family":"Landmesser","given":"Ulf"},{"family":"Leclercq","given":"Christophe"},{"family":"Lettino","given":"Maddalena"},{"family":"Lewis","given":"Basil S"},{"family":"Merkely","given":"Bela"},{"family":"Mueller","given":"Christian"},{"family":"Petersen","given":"Steffen"},{"family":"Petronio","given":"Anna Sonia"},{"family":"Richter","given":"Dimitrios J"},{"family":"Roffi","given":"Marco"},{"family":"Shlyakhto","given":"Evgeny"},{"family":"Simpson","given":"Iain A"},{"family":"Sousa-Uva","given":"Miguel"},{"family":"Touyz","given":"Rhian M"},{"family":"Benkhedda","given":"Salim"},{"family":"Metzler","given":"Bernhard"},{"family":"Sujayeva","given":"Volha"},{"family":"Cosyns","given":"Bernard"},{"family":"Kusljugic","given":"Zumreta"},{"family":"Velchev","given":"Vasil"},{"family":"Panayi","given":"Georgios"},{"family":"Kala","given":"Petr"},{"family":"Haahr-Pedersen","given":"Sune Ammentorp"},{"family":"Kabil","given":"Hamza"},{"family":"Ainla","given":"Tiia"},{"family":"Kaukonen","given":"Tomi"},{"family":"Cayla","given":"Guillaume"},{"family":"Pagava","given":"Zurab"},{"family":"Woehrle","given":"Jochen"},{"family":"Kanakakis","given":"John"},{"family":"Tóth","given":"Kálmán"},{"family":"Gudnason","given":"Thorarinn"},{"family":"Peace","given":"Aaron"},{"family":"Aronson","given":"Doron"},{"family":"Riccio","given":"Carmine"},{"family":"Elezi","given":"Shpend"},{"family":"Mirrakhimov","given":"Erkin"},{"family":"Hansone","given":"Silvija"},{"family":"Sarkis","given":"Antoine"},{"family":"Babarskiene","given":"Ruta"},{"family":"Beissel","given":"Jean"},{"family":"Maempel","given":"Andrew J Cassar"},{"family":"Revenco","given":"Valeriu"},{"family":"Grooth","given":"G J","non-dropping-particle":"de"},{"family":"Pejkov","given":"Hristo"},{"family":"Juliebø","given":"Vibeke"},{"family":"Lipiec","given":"Piotr"},{"family":"Santos","given":"José"},{"family":"Chioncel","given":"Ovidiu"},{"family":"Duplyakov","given":"Dmitry"},{"family":"Bertelli","given":"Luca"},{"family":"Dikic","given":"Ana Djordjevic"},{"family":"Studenčan","given":"Martin"},{"family":"Bunc","given":"Matjaz"},{"family":"Alfonso","given":"Fernando"},{"family":"Bäck","given":"Magnus"},{"family":"Zellweger","given":"Michael"},{"family":"Addad","given":"Faouzi"},{"family":"Yildirir","given":"Aylin"},{"family":"Sirenko","given":"Yuriy"},{"family":"Clapp","given":"Brian"}],"issued":{"date-parts":[["2020",1,14]]}}},{"id":1024,"uris":["http://zotero.org/users/6265484/items/XG2FXMQI"],"itemData":{"id":1024,"type":"article-journal","container-title":"Journal of the American College of Cardiology","DOI":"10.1016/j.jacc.2023.03.410","issue":"25","journalAbbreviation":"Journal of the American College of Cardiology","note":"publisher: American College of Cardiology Foundation","page":"2445-2467","title":"ACC/AHA/ASE/ASNC/ASPC/HFSA/HRS/SCAI/SCCT/SCMR/STS 2023 Multimodality Appropriate Use Criteria for the Detection and Risk Assessment of Chronic Coronary Disease","volume":"81","author":[{"literal":"Multimodality writing group for chronic coronary disease"},{"literal":"Winchester David E."},{"literal":"Maron David J."},{"literal":"Blankstein Ron"},{"literal":"Chang Ian C."},{"literal":"Kirtane Ajay J."},{"literal":"Kwong Raymond Y."},{"literal":"Pellikka Patricia A."},{"literal":"Prutkin Jordan M."},{"literal":"Russell Raymond"},{"literal":"Sandhu Alexander T."}],"issued":{"date-parts":[["2023",6,27]]}}}],"schema":"https://github.com/citation-style-language/schema/raw/master/csl-citation.json"} </w:instrText>
      </w:r>
      <w:r w:rsidR="00422719">
        <w:fldChar w:fldCharType="separate"/>
      </w:r>
      <w:r w:rsidR="00BD611D">
        <w:rPr>
          <w:noProof/>
        </w:rPr>
        <w:t>(4,13)</w:t>
      </w:r>
      <w:r w:rsidR="00422719">
        <w:fldChar w:fldCharType="end"/>
      </w:r>
      <w:r w:rsidR="00E8271C">
        <w:t xml:space="preserve"> </w:t>
      </w:r>
      <w:r w:rsidR="00BC2AD5">
        <w:t xml:space="preserve">Abnormalities in these non-invasive tests often result in referral to the cardiac </w:t>
      </w:r>
      <w:r w:rsidR="00E8271C">
        <w:t>catheterization laboratory</w:t>
      </w:r>
      <w:r w:rsidR="006240E7">
        <w:t>,</w:t>
      </w:r>
      <w:r w:rsidR="00E8271C">
        <w:t xml:space="preserve"> </w:t>
      </w:r>
      <w:r w:rsidR="00BC2AD5">
        <w:t>where</w:t>
      </w:r>
      <w:r w:rsidR="00E8271C">
        <w:t xml:space="preserve"> invasive physiological assessment is recommended for confirmation of </w:t>
      </w:r>
      <w:r w:rsidR="00745121">
        <w:t>ischemia</w:t>
      </w:r>
      <w:r w:rsidR="00E8271C">
        <w:t xml:space="preserve"> prior to PCI.</w:t>
      </w:r>
      <w:r w:rsidR="00E803E8">
        <w:t xml:space="preserve"> </w:t>
      </w:r>
      <w:r w:rsidR="00AB3EA6">
        <w:fldChar w:fldCharType="begin"/>
      </w:r>
      <w:r w:rsidR="00AB3EA6">
        <w:instrText xml:space="preserve"> ADDIN ZOTERO_ITEM CSL_CITATION {"citationID":"BPWWj3dp","properties":{"formattedCitation":"(13,14)","plainCitation":"(13,14)","noteIndex":0},"citationItems":[{"id":1032,"uris":["http://zotero.org/users/6265484/items/5VATPZXW"],"itemData":{"id":1032,"type":"article-journal","container-title":"European Heart Journal","DOI":"10.1093/eurheartj/ehae177","ISSN":"0195-668X, 1522-9645","language":"en","license":"https://academic.oup.com/pages/standard-publication-reuse-rights","page":"ehae177","source":"DOI.org (Crossref)","title":"2024 ESC Guidelines for the management of chronic coronary syndromes","author":[{"family":"Vrints","given":"Christiaan"},{"family":"Andreotti","given":"Felicita"},{"family":"Koskinas","given":"Konstantinos C"},{"family":"Rossello","given":"Xavier"},{"family":"Adamo","given":"Marianna"},{"family":"Ainslie","given":"James"},{"family":"Banning","given":"Adrian Paul"},{"family":"Budaj","given":"Andrzej"},{"family":"Buechel","given":"Ronny R"},{"family":"Chiariello","given":"Giovanni Alfonso"},{"family":"Chieffo","given":"Alaide"},{"family":"Christodorescu","given":"Ruxandra Maria"},{"family":"Deaton","given":"Christi"},{"family":"Doenst","given":"Torsten"},{"family":"Jones","given":"Hywel W"},{"family":"Kunadian","given":"Vijay"},{"family":"Mehilli","given":"Julinda"},{"family":"Milojevic","given":"Milan"},{"family":"Piek","given":"Jan J"},{"family":"Pugliese","given":"Francesca"},{"family":"Rubboli","given":"Andrea"},{"family":"Semb","given":"Anne Grete"},{"family":"Senior","given":"Roxy"},{"family":"Ten Berg","given":"Jurrien M"},{"family":"Van Belle","given":"Eric"},{"family":"Van Craenenbroeck","given":"Emeline M"},{"family":"Vidal-Perez","given":"Rafael"},{"family":"Winther","given":"Simon"},{"literal":"ESC Scientific Document Group"},{"family":"Borger","given":"Michael"},{"family":"Gudmundsdóttir","given":"Ingibjörg J"},{"family":"Knuuti","given":"Juhani"},{"family":"Ahrens","given":"Ingo"},{"family":"Böhm","given":"Michael"},{"family":"Buccheri","given":"Sergio"},{"family":"Capodanno","given":"Davide"},{"family":"Christiansen","given":"Evald Høj"},{"family":"Collet","given":"Jean-Philippe"},{"family":"Dickstein","given":"Kenneth"},{"family":"Eek","given":"Christian"},{"family":"Falk","given":"Volkmar"},{"family":"Henriksen","given":"Peter A"},{"family":"Ibanez","given":"Borja"},{"family":"James","given":"Stefan"},{"family":"Kedev","given":"Sasko"},{"family":"Køber","given":"Lars"},{"family":"Kyriakou","given":"Martha"},{"family":"Magavern","given":"Emma F"},{"family":"McInerny","given":"Angelia"},{"family":"Mersha","given":"Caius Ovidiu"},{"family":"Mihaylova","given":"Borislava"},{"family":"Mindham","given":"Richard"},{"family":"Neubeck","given":"Lis"},{"family":"Neumann","given":"Franz-Josef"},{"family":"Nielsen","given":"Jens Cosedis"},{"family":"Paolisso","given":"Pasquale"},{"family":"Paradies","given":"Valeria"},{"family":"Pasquet","given":"Agnes A"},{"family":"Piepoli","given":"Massimo"},{"family":"Prescott","given":"Eva"},{"family":"Rakisheva","given":"Amina"},{"family":"Rocca","given":"Bianca"},{"family":"Ruel","given":"Marc"},{"family":"Sandner","given":"Sigrid"},{"family":"Saraste","given":"Antti"},{"family":"Szummer","given":"Karolina"},{"family":"Vaartjes","given":"Ilonca"},{"family":"Wijns","given":"William"},{"family":"Windecker","given":"Stephan"},{"family":"Witkowsky","given":"Adam"},{"family":"Zdrakovic","given":"Marija"},{"family":"Zeppenfeld","given":"Katja"},{"family":"Shuka","given":"Naltin"},{"family":"Bouraghda","given":"Mohamed Abed"},{"family":"Hayrapetyan","given":"Hamlet G"},{"family":"Reinstadler","given":"Sebastian J"},{"family":"Musayev","given":"Ogtay"},{"family":"De Pauw","given":"Michel"},{"family":"Kušljugić","given":"Zumreta"},{"family":"Gelev","given":"Valeri"},{"family":"Skoric","given":"Bosko"},{"family":"Karakyriou","given":"Maria"},{"family":"Kovarnik","given":"Tomas"},{"family":"Nielsen","given":"Lene H"},{"family":"Abdel-Aziz","given":"Islam Sh"},{"family":"Ainla","given":"Tiia"},{"family":"Porela","given":"Pekka"},{"family":"Benamer","given":"Hakim"},{"family":"Nadaraia","given":"Kakha"},{"family":"Richardt","given":"Gert"},{"family":"Papafaklis","given":"Michail I"},{"family":"Becker","given":"Dávid"},{"family":"Gudmundsdóttir","given":"Ingibjörg J"},{"family":"Wolak","given":"Arik"},{"family":"Riccio","given":"Carmine"},{"family":"Zholdin","given":"Bekbolat Kulzhanovich"},{"family":"Elezi","given":"Shpend"},{"family":"Abilova","given":"Saamay"},{"family":"Mintale","given":"Iveta"},{"family":"Allam","given":"Bachir"},{"family":"Badarienė","given":"Jolita"},{"family":"Pereira","given":"Bruno"},{"family":"Dingli","given":"Philip"},{"family":"Revenco","given":"Valeriu"},{"family":"Bulatovic","given":"Nebojsa"},{"family":"Benouna","given":"El Ghali Mohamed"},{"family":"Dedic","given":"Admir"},{"family":"Mitevska","given":"Irena"},{"family":"Angel","given":"Kristin"},{"family":"Bryniarski","given":"Krzysztof"},{"family":"Luz","given":"André Miguel Coimbra"},{"family":"Popescu","given":"Bogdan Alexandru"},{"family":"Bertelli","given":"Luca"},{"family":"Beleslin","given":"Branko Dušan"},{"family":"Hudec","given":"Martin"},{"family":"Fras","given":"Zlatko"},{"family":"Freixa-Pamias","given":"Román"},{"family":"Holm","given":"Anna"},{"family":"Jeger","given":"Raban"},{"family":"Marjeh","given":"Mhd Yassin Bani"},{"family":"Hammami","given":"Rania"},{"family":"Aytekin","given":"Vedat"},{"family":"Nesukay","given":"Elena G"},{"family":"Swanson","given":"Neil"},{"family":"Shek","given":"Aleksandr Borisovich"},{"family":"Prescott","given":"Eva"},{"family":"James","given":"Stefan"},{"family":"Arbelo","given":"Elena"},{"family":"Baigent","given":"Colin"},{"family":"Borger","given":"Michael A"},{"family":"Buccheri","given":"Sergio"},{"family":"Ibanez","given":"Borja"},{"family":"Køber","given":"Lars"},{"family":"Koskinas","given":"Konstantinos C"},{"family":"McEvoy","given":"John William"},{"family":"Mihaylova","given":"Borislava"},{"family":"Mindham","given":"Richard"},{"family":"Neubeck","given":"Lis"},{"family":"Nielsen","given":"Jens Cosedis"},{"family":"Pasquet","given":"Agnes A"},{"family":"Rakisheva","given":"Amina"},{"family":"Rocca","given":"Bianca"},{"family":"Rossello","given":"Xavier"},{"family":"Vaartjes","given":"Ilonca"},{"family":"Vrints","given":"Christiaan"},{"family":"Witkowski","given":"Adam"},{"family":"Zeppenfeld","given":"Katja"},{"family":"Rossi","given":"Alexia"}],"issued":{"date-parts":[["2024",8,30]]}}},{"id":1024,"uris":["http://zotero.org/users/6265484/items/XG2FXMQI"],"itemData":{"id":1024,"type":"article-journal","container-title":"Journal of the American College of Cardiology","DOI":"10.1016/j.jacc.2023.03.410","issue":"25","journalAbbreviation":"Journal of the American College of Cardiology","note":"publisher: American College of Cardiology Foundation","page":"2445-2467","title":"ACC/AHA/ASE/ASNC/ASPC/HFSA/HRS/SCAI/SCCT/SCMR/STS 2023 Multimodality Appropriate Use Criteria for the Detection and Risk Assessment of Chronic Coronary Disease","volume":"81","author":[{"literal":"Multimodality writing group for chronic coronary disease"},{"literal":"Winchester David E."},{"literal":"Maron David J."},{"literal":"Blankstein Ron"},{"literal":"Chang Ian C."},{"literal":"Kirtane Ajay J."},{"literal":"Kwong Raymond Y."},{"literal":"Pellikka Patricia A."},{"literal":"Prutkin Jordan M."},{"literal":"Russell Raymond"},{"literal":"Sandhu Alexander T."}],"issued":{"date-parts":[["2023",6,27]]}}}],"schema":"https://github.com/citation-style-language/schema/raw/master/csl-citation.json"} </w:instrText>
      </w:r>
      <w:r w:rsidR="00AB3EA6">
        <w:fldChar w:fldCharType="separate"/>
      </w:r>
      <w:r w:rsidR="00AB3EA6">
        <w:rPr>
          <w:noProof/>
        </w:rPr>
        <w:t>(13,14)</w:t>
      </w:r>
      <w:r w:rsidR="00AB3EA6">
        <w:fldChar w:fldCharType="end"/>
      </w:r>
      <w:r w:rsidR="00E8271C">
        <w:t xml:space="preserve"> </w:t>
      </w:r>
      <w:r>
        <w:t>This</w:t>
      </w:r>
      <w:r w:rsidR="00386FFA">
        <w:t xml:space="preserve"> secondary </w:t>
      </w:r>
      <w:r>
        <w:t>analysis</w:t>
      </w:r>
      <w:r w:rsidR="00386FFA">
        <w:t xml:space="preserve"> </w:t>
      </w:r>
      <w:r w:rsidR="006242F9">
        <w:t xml:space="preserve">of ORBITA-2 </w:t>
      </w:r>
      <w:r w:rsidR="00386FFA">
        <w:t>investigate</w:t>
      </w:r>
      <w:r>
        <w:t>s</w:t>
      </w:r>
      <w:r w:rsidR="00386FFA">
        <w:t xml:space="preserve"> the </w:t>
      </w:r>
      <w:r w:rsidR="00E8271C">
        <w:t xml:space="preserve">predictive value of FFR and iFR </w:t>
      </w:r>
      <w:r w:rsidR="006242F9">
        <w:t xml:space="preserve">on </w:t>
      </w:r>
      <w:r w:rsidR="00386FFA">
        <w:t>the placebo-controlled eff</w:t>
      </w:r>
      <w:r>
        <w:t>icacy</w:t>
      </w:r>
      <w:r w:rsidR="00386FFA">
        <w:t xml:space="preserve"> of PCI</w:t>
      </w:r>
      <w:r>
        <w:t>.</w:t>
      </w:r>
      <w:r w:rsidR="002E4409">
        <w:rPr>
          <w:rFonts w:eastAsia="Times New Roman"/>
        </w:rPr>
        <w:br w:type="page"/>
      </w:r>
    </w:p>
    <w:p w14:paraId="3AFD7DF6" w14:textId="77777777" w:rsidR="002E4409" w:rsidRDefault="00D2142C" w:rsidP="002E4409">
      <w:pPr>
        <w:pStyle w:val="Heading1"/>
        <w:rPr>
          <w:rFonts w:eastAsia="Times New Roman"/>
        </w:rPr>
      </w:pPr>
      <w:r>
        <w:rPr>
          <w:rFonts w:eastAsia="Times New Roman"/>
        </w:rPr>
        <w:lastRenderedPageBreak/>
        <w:t>Methods</w:t>
      </w:r>
    </w:p>
    <w:p w14:paraId="6329F39A" w14:textId="77777777" w:rsidR="002E4409" w:rsidRDefault="002E4409" w:rsidP="002E4409"/>
    <w:p w14:paraId="1E9542BB" w14:textId="066CE761" w:rsidR="002E4409" w:rsidRDefault="002E4409" w:rsidP="00386FFA">
      <w:pPr>
        <w:spacing w:line="480" w:lineRule="auto"/>
      </w:pPr>
      <w:r>
        <w:t xml:space="preserve">The data, analytical methods, and study materials will not be made available to other researchers for the purposes of reproducing the results or replicating the procedure. </w:t>
      </w:r>
    </w:p>
    <w:p w14:paraId="1ADCF5A9" w14:textId="77777777" w:rsidR="002E4409" w:rsidRDefault="002E4409" w:rsidP="002E4409"/>
    <w:p w14:paraId="23D45E81" w14:textId="62AA8EED" w:rsidR="002E4409" w:rsidRDefault="002E4409" w:rsidP="002E4409">
      <w:pPr>
        <w:pStyle w:val="Heading2"/>
        <w:rPr>
          <w:rFonts w:eastAsia="Times New Roman"/>
        </w:rPr>
      </w:pPr>
      <w:r>
        <w:rPr>
          <w:rFonts w:eastAsia="Times New Roman"/>
        </w:rPr>
        <w:t>Study design</w:t>
      </w:r>
    </w:p>
    <w:p w14:paraId="1E6E4DD6" w14:textId="77777777" w:rsidR="00386FFA" w:rsidRDefault="00386FFA" w:rsidP="00386FFA"/>
    <w:p w14:paraId="69D57FC0" w14:textId="394D39A6" w:rsidR="00793ECA" w:rsidRDefault="00386FFA" w:rsidP="00793ECA">
      <w:pPr>
        <w:spacing w:line="480" w:lineRule="auto"/>
        <w:jc w:val="both"/>
      </w:pPr>
      <w:r>
        <w:t xml:space="preserve">ORBITA-2 </w:t>
      </w:r>
      <w:r w:rsidR="000D743E">
        <w:t xml:space="preserve">was a randomized, double-blind, placebo-controlled trial of PCI, conducted at 14 sites in the United Kingdom. The </w:t>
      </w:r>
      <w:r>
        <w:t>design has been described previously.</w:t>
      </w:r>
      <w:r w:rsidR="005276AF">
        <w:t xml:space="preserve"> </w:t>
      </w:r>
      <w:r w:rsidR="00422719">
        <w:fldChar w:fldCharType="begin"/>
      </w:r>
      <w:r w:rsidR="00AB3EA6">
        <w:instrText xml:space="preserve"> ADDIN ZOTERO_ITEM CSL_CITATION {"citationID":"03N7mwfy","properties":{"formattedCitation":"(15)","plainCitation":"(15)","noteIndex":0},"citationItems":[{"id":931,"uris":["http://zotero.org/users/6265484/items/S94AUQ7Q"],"itemData":{"id":931,"type":"article-journal","container-title":"EuroIntervention","DOI":"10.4244/EIJ-D-21-00649","ISSN":"1774-024X","issue":"18","language":"en","page":"1490-1497","source":"DOI.org (Crossref)","title":"A double-blind randomised placebo-controlled trial of percutaneous coronary intervention for the relief of stable angina without antianginal medications: design and rationale of the ORBITA-2 trial","title-short":"A double-blind randomised placebo-controlled trial of percutaneous coronary intervention for the relief of stable angina without antianginal medications","volume":"17","author":[{"family":"Nowbar","given":"Alexandra Nowbar"},{"family":"Rajkumar","given":"Christopher"},{"family":"Foley","given":"Michael"},{"family":"Ahmed-Jushuf","given":"Fiyyaz"},{"family":"Howard","given":"James Howard"},{"family":"Seligman","given":"Henry"},{"family":"Petraco","given":"Ricardo"},{"family":"Sen","given":"Sayan"},{"family":"Nijjer","given":"Sukhjinder Nijjer"},{"family":"Shun-Shin","given":"Matthew Shun-Shin"},{"family":"Keeble","given":"Thomas Keeble"},{"family":"Sohaib","given":"Afzal"},{"family":"Collier","given":"David"},{"family":"McVeigh","given":"Patrick"},{"family":"Harrell","given":"Frank Harrell"},{"family":"Francis","given":"Darrel Francis"},{"family":"Al-Lamee","given":"Rasha Al-Lamee"}],"issued":{"date-parts":[["2022",4]]}}}],"schema":"https://github.com/citation-style-language/schema/raw/master/csl-citation.json"} </w:instrText>
      </w:r>
      <w:r w:rsidR="00422719">
        <w:fldChar w:fldCharType="separate"/>
      </w:r>
      <w:r w:rsidR="00AB3EA6">
        <w:rPr>
          <w:noProof/>
        </w:rPr>
        <w:t>(15)</w:t>
      </w:r>
      <w:r w:rsidR="00422719">
        <w:fldChar w:fldCharType="end"/>
      </w:r>
      <w:r w:rsidR="00422719">
        <w:t xml:space="preserve"> </w:t>
      </w:r>
      <w:r w:rsidR="000D743E">
        <w:t>P</w:t>
      </w:r>
      <w:r>
        <w:t>atients with angina and angiographically severe</w:t>
      </w:r>
      <w:r w:rsidR="00A02B9B">
        <w:t xml:space="preserve"> single and multi-vessel</w:t>
      </w:r>
      <w:r>
        <w:t xml:space="preserve"> CAD on </w:t>
      </w:r>
      <w:r w:rsidR="00F862E4">
        <w:t xml:space="preserve">invasive </w:t>
      </w:r>
      <w:r>
        <w:t>coronary angiography or computed tomography coronary angiography were enrolled</w:t>
      </w:r>
      <w:r w:rsidR="000D743E">
        <w:t xml:space="preserve"> between November 12, 2018, and June 17, 2023</w:t>
      </w:r>
      <w:r>
        <w:t xml:space="preserve">. </w:t>
      </w:r>
      <w:r w:rsidR="00A02B9B">
        <w:t xml:space="preserve">Antianginal medications were stopped and patients entered a 2-week symptom assessment phase with daily reporting </w:t>
      </w:r>
      <w:r w:rsidR="00284E21">
        <w:t xml:space="preserve">of angina episodes </w:t>
      </w:r>
      <w:r w:rsidR="00A02B9B">
        <w:t xml:space="preserve">using the ORBITA-app. </w:t>
      </w:r>
      <w:r w:rsidR="00422719">
        <w:fldChar w:fldCharType="begin"/>
      </w:r>
      <w:r w:rsidR="00AB3EA6">
        <w:instrText xml:space="preserve"> ADDIN ZOTERO_ITEM CSL_CITATION {"citationID":"coO27Rpv","properties":{"formattedCitation":"(16)","plainCitation":"(16)","noteIndex":0},"citationItems":[{"id":929,"uris":["http://zotero.org/users/6265484/items/YT54AY3S"],"itemData":{"id":929,"type":"article-journal","abstract":"Abstract\n            Smart devices are a fundamental media for acquisition, processing, storage, and transfer of digital health data. The global penetration and high frequency usage of smart devices such as smartphones and fitness monitors provide us an opportunity for incorporation into clinical trials to generate more clinically meaningful data. Reporting of angina can significantly vary between patients and also within patients at different timepoints. Furthermore, the nature of angina can lead to variation in ways patients adapt their activities of daily living and hence reporting of symptoms and quality of life. Current clinical trials investigating the effects of intervention on angina do not accurately incorporate these patient centred outcomes and considerations. Hence, methods to contemporaneously assess daily angina burden in a convenient, patient focused, and cost-effective manner are priorities for contemporary clinical trials to address. In this article, we provide our insights into the use of remote digital smart devices in clinical trials of stable coronary artery disease conducted by our research group. We discuss how our experiences from previous trials necessitated its incorporation and will provide us with important data that will inform clinical practice. We discuss the benefits and current challenges and limitations of smart device incorporation while providing our procedural workflow for how we incorporated smart devices into our clinical trials for others to consider. We hope that this approach will allow us to understand the perceptions and implications of angina on patient lives with greater granularity than previously explored.","container-title":"European Heart Journal Supplements","DOI":"10.1093/eurheartjsupp/suac058","ISSN":"1520-765X, 1554-2815","issue":"Supplement_H","language":"en","page":"H32-H42","source":"DOI.org (Crossref)","title":"Remote digital smart device follow-up in prospective clinical trials: early insights from ORBITA-2, ORBITA-COSMIC, and ORBITA-STAR","title-short":"Remote digital smart device follow-up in prospective clinical trials","volume":"24","author":[{"family":"Ganesananthan","given":"Sashiananthan"},{"family":"Rajkumar","given":"Christopher A"},{"family":"Foley","given":"Michael"},{"family":"Francis","given":"Darrel"},{"family":"Al-Lamee","given":"Rasha"}],"issued":{"date-parts":[["2022",11,11]]}}}],"schema":"https://github.com/citation-style-language/schema/raw/master/csl-citation.json"} </w:instrText>
      </w:r>
      <w:r w:rsidR="00422719">
        <w:fldChar w:fldCharType="separate"/>
      </w:r>
      <w:r w:rsidR="00AB3EA6">
        <w:rPr>
          <w:noProof/>
        </w:rPr>
        <w:t>(16)</w:t>
      </w:r>
      <w:r w:rsidR="00422719">
        <w:fldChar w:fldCharType="end"/>
      </w:r>
      <w:r w:rsidR="00422719">
        <w:t xml:space="preserve"> </w:t>
      </w:r>
      <w:r w:rsidR="00F7351B">
        <w:t>Only symptomatic patients progressed to randomi</w:t>
      </w:r>
      <w:r w:rsidR="008C2EA4">
        <w:t>z</w:t>
      </w:r>
      <w:r w:rsidR="00F7351B">
        <w:t>ation. Angina and quality of life questionnaires</w:t>
      </w:r>
      <w:r w:rsidR="001E17D4">
        <w:t xml:space="preserve"> (Seattle Angina Questionnaire (SAQ) and EQ-5D-5L</w:t>
      </w:r>
      <w:r w:rsidR="00BD611D">
        <w:t>)</w:t>
      </w:r>
      <w:r w:rsidR="00F7351B">
        <w:t xml:space="preserve">, </w:t>
      </w:r>
      <w:r w:rsidR="001E17D4">
        <w:t>Canadian Cardiovascular Society (CCS) class</w:t>
      </w:r>
      <w:r w:rsidR="00F7351B">
        <w:t xml:space="preserve">, treadmill exercise testing, and DSE were </w:t>
      </w:r>
      <w:r w:rsidR="00A02B9B">
        <w:t>completed</w:t>
      </w:r>
      <w:r w:rsidR="00F7351B">
        <w:t xml:space="preserve"> at pre-randomi</w:t>
      </w:r>
      <w:r w:rsidR="008C2EA4">
        <w:t>z</w:t>
      </w:r>
      <w:r w:rsidR="00F7351B">
        <w:t xml:space="preserve">ation and follow-up. </w:t>
      </w:r>
      <w:r w:rsidR="005530C4">
        <w:t xml:space="preserve">The typicality of angina was assessed prior to </w:t>
      </w:r>
      <w:r w:rsidR="00A40DC5">
        <w:t>randomiz</w:t>
      </w:r>
      <w:r w:rsidR="005530C4">
        <w:t xml:space="preserve">ation </w:t>
      </w:r>
      <w:r w:rsidR="00A02B9B">
        <w:t xml:space="preserve">using </w:t>
      </w:r>
      <w:r w:rsidR="005530C4">
        <w:t xml:space="preserve">the Rose questionnaire. </w:t>
      </w:r>
      <w:r w:rsidR="001E17D4" w:rsidRPr="001E17D4">
        <w:t xml:space="preserve">The </w:t>
      </w:r>
      <w:r w:rsidR="001E17D4">
        <w:t>trial</w:t>
      </w:r>
      <w:r w:rsidR="001E17D4" w:rsidRPr="001E17D4">
        <w:t xml:space="preserve"> was approved by the London Central Research Ethics committee (reference 18/LO/1203).</w:t>
      </w:r>
      <w:r w:rsidR="001E17D4">
        <w:t xml:space="preserve"> W</w:t>
      </w:r>
      <w:r w:rsidR="001E17D4" w:rsidRPr="001E17D4">
        <w:t>ritten</w:t>
      </w:r>
      <w:r w:rsidR="001E17D4">
        <w:t xml:space="preserve"> informed</w:t>
      </w:r>
      <w:r w:rsidR="001E17D4" w:rsidRPr="001E17D4">
        <w:t xml:space="preserve"> consent was obtained from each patient.</w:t>
      </w:r>
      <w:r w:rsidR="00025BE3">
        <w:t xml:space="preserve"> </w:t>
      </w:r>
      <w:r w:rsidR="00793ECA">
        <w:t xml:space="preserve">Patients who did not undergo </w:t>
      </w:r>
      <w:r w:rsidR="004D5A46">
        <w:t xml:space="preserve">complete </w:t>
      </w:r>
      <w:r w:rsidR="00793ECA">
        <w:t>invasive physiological assessment were excluded from this analysis.</w:t>
      </w:r>
    </w:p>
    <w:p w14:paraId="14852B4C" w14:textId="3E92E44F" w:rsidR="001E17D4" w:rsidRDefault="001E17D4" w:rsidP="009E760F">
      <w:pPr>
        <w:spacing w:line="480" w:lineRule="auto"/>
        <w:jc w:val="both"/>
      </w:pPr>
    </w:p>
    <w:p w14:paraId="56E91832" w14:textId="77777777" w:rsidR="001E17D4" w:rsidRDefault="001E17D4" w:rsidP="00F7351B">
      <w:pPr>
        <w:spacing w:line="480" w:lineRule="auto"/>
      </w:pPr>
    </w:p>
    <w:p w14:paraId="4B15582F" w14:textId="0BE58B60" w:rsidR="002E4409" w:rsidRDefault="002E4409" w:rsidP="002E4409">
      <w:pPr>
        <w:pStyle w:val="Heading2"/>
      </w:pPr>
      <w:r>
        <w:t>Invasive physiological assessment</w:t>
      </w:r>
    </w:p>
    <w:p w14:paraId="21ADF020" w14:textId="77777777" w:rsidR="001E17D4" w:rsidRDefault="001E17D4" w:rsidP="001E17D4"/>
    <w:p w14:paraId="475FC324" w14:textId="5EC0F8AC" w:rsidR="001E17D4" w:rsidRDefault="001E17D4" w:rsidP="009E760F">
      <w:pPr>
        <w:spacing w:line="480" w:lineRule="auto"/>
        <w:jc w:val="both"/>
      </w:pPr>
      <w:r>
        <w:t xml:space="preserve">Following </w:t>
      </w:r>
      <w:r w:rsidR="00A02B9B">
        <w:t>the</w:t>
      </w:r>
      <w:r>
        <w:t xml:space="preserve"> 2-week symptom assessment </w:t>
      </w:r>
      <w:r w:rsidR="00A02B9B">
        <w:t>phase</w:t>
      </w:r>
      <w:r>
        <w:t>, patients attended for research angiogra</w:t>
      </w:r>
      <w:r w:rsidR="00A02B9B">
        <w:t>phy</w:t>
      </w:r>
      <w:r>
        <w:t xml:space="preserve"> and </w:t>
      </w:r>
      <w:r w:rsidR="00284E21">
        <w:t xml:space="preserve">the </w:t>
      </w:r>
      <w:r>
        <w:t>randomi</w:t>
      </w:r>
      <w:r w:rsidR="008C2EA4">
        <w:t>z</w:t>
      </w:r>
      <w:r>
        <w:t>ation procedure. Patients wore over the ear headphones playing music to establish auditory isolation. Coronary angiography was performed via the radial or femoral approach</w:t>
      </w:r>
      <w:r w:rsidR="00905D0A">
        <w:t>, followed by a</w:t>
      </w:r>
      <w:r>
        <w:t xml:space="preserve"> systematic physiological investigation of every vessel</w:t>
      </w:r>
      <w:r w:rsidR="00BC2AD5">
        <w:t xml:space="preserve"> that was</w:t>
      </w:r>
      <w:r>
        <w:t xml:space="preserve"> </w:t>
      </w:r>
      <w:r w:rsidR="000F7DD5">
        <w:t xml:space="preserve">≥2mm </w:t>
      </w:r>
      <w:r>
        <w:t xml:space="preserve">with an angiographic stenosis ≥50%. A guiding catheter was advanced to the coronary artery of interest. 100 units/kg heparin and 300mcg isosorbide dinitrate were administered. </w:t>
      </w:r>
      <w:r w:rsidR="00AF16BB">
        <w:t xml:space="preserve">A pressure tipped intracoronary wire </w:t>
      </w:r>
      <w:r w:rsidR="00AF16BB">
        <w:rPr>
          <w:i/>
          <w:iCs/>
        </w:rPr>
        <w:t>(</w:t>
      </w:r>
      <w:proofErr w:type="spellStart"/>
      <w:r w:rsidR="00AF16BB">
        <w:rPr>
          <w:i/>
          <w:iCs/>
        </w:rPr>
        <w:t>Verrata</w:t>
      </w:r>
      <w:proofErr w:type="spellEnd"/>
      <w:r w:rsidR="00AF16BB">
        <w:rPr>
          <w:i/>
          <w:iCs/>
        </w:rPr>
        <w:t xml:space="preserve"> Wire, </w:t>
      </w:r>
      <w:r w:rsidR="00AF16BB">
        <w:rPr>
          <w:i/>
          <w:iCs/>
        </w:rPr>
        <w:lastRenderedPageBreak/>
        <w:t xml:space="preserve">Philips, USA </w:t>
      </w:r>
      <w:r w:rsidR="00AF16BB">
        <w:t xml:space="preserve">or </w:t>
      </w:r>
      <w:proofErr w:type="spellStart"/>
      <w:r w:rsidR="00AF16BB">
        <w:rPr>
          <w:i/>
          <w:iCs/>
        </w:rPr>
        <w:t>Omniwire</w:t>
      </w:r>
      <w:proofErr w:type="spellEnd"/>
      <w:r w:rsidR="00AF16BB">
        <w:rPr>
          <w:i/>
          <w:iCs/>
        </w:rPr>
        <w:t>, Philips, USA)</w:t>
      </w:r>
      <w:r w:rsidR="00AF16BB">
        <w:t xml:space="preserve"> was normalized</w:t>
      </w:r>
      <w:r w:rsidR="00D675EB">
        <w:t xml:space="preserve">, </w:t>
      </w:r>
      <w:r w:rsidR="00AF16BB">
        <w:t>advanced until the pressure sensor was at least 3 vessel diameters distal to the most distal coronary stenosis</w:t>
      </w:r>
      <w:r w:rsidR="00D675EB">
        <w:t xml:space="preserve">, and </w:t>
      </w:r>
      <w:r w:rsidR="00AF16BB">
        <w:t>FFR</w:t>
      </w:r>
      <w:r w:rsidR="00284E21">
        <w:t xml:space="preserve"> and iFR</w:t>
      </w:r>
      <w:r w:rsidR="00AF16BB">
        <w:t xml:space="preserve"> were</w:t>
      </w:r>
      <w:r w:rsidR="00D675EB">
        <w:t xml:space="preserve"> measured</w:t>
      </w:r>
      <w:r w:rsidR="005276AF">
        <w:t xml:space="preserve">. </w:t>
      </w:r>
      <w:r w:rsidR="00AF16BB">
        <w:t>FFR measurement us</w:t>
      </w:r>
      <w:r w:rsidR="005276AF">
        <w:t>ed</w:t>
      </w:r>
      <w:r w:rsidR="00AF16BB">
        <w:t xml:space="preserve"> peripherally administered intravenous adenosine at 140mcg/kg/min to establish hyperaemia. After completion of the measurements, the pressure wire was withdrawn and a drift check completed. If the ratio</w:t>
      </w:r>
      <w:r w:rsidR="002334AF">
        <w:t xml:space="preserve"> of distal to aortic pressure</w:t>
      </w:r>
      <w:r w:rsidR="00AF16BB">
        <w:t xml:space="preserve"> in the normalization position was 1.00±0.02, the wire was </w:t>
      </w:r>
      <w:r w:rsidR="00BC2AD5">
        <w:t>renormalized,</w:t>
      </w:r>
      <w:r w:rsidR="00AF16BB">
        <w:t xml:space="preserve"> and the measurements were repeated</w:t>
      </w:r>
      <w:r w:rsidR="00905D0A">
        <w:t xml:space="preserve">. </w:t>
      </w:r>
      <w:r w:rsidR="00AF16BB">
        <w:t xml:space="preserve">Participants who had no objective evidence of </w:t>
      </w:r>
      <w:r w:rsidR="00745121">
        <w:t>ischemia</w:t>
      </w:r>
      <w:r w:rsidR="00AF16BB">
        <w:t xml:space="preserve"> did not proceed to randomi</w:t>
      </w:r>
      <w:r w:rsidR="008C2EA4">
        <w:t>z</w:t>
      </w:r>
      <w:r w:rsidR="00AF16BB">
        <w:t>ation.</w:t>
      </w:r>
      <w:r w:rsidR="000866DF">
        <w:t xml:space="preserve"> Patients with discordant invasive physiology values and no other evidence of </w:t>
      </w:r>
      <w:r w:rsidR="00745121">
        <w:t>ischemia</w:t>
      </w:r>
      <w:r w:rsidR="000866DF">
        <w:t xml:space="preserve"> could progress to </w:t>
      </w:r>
      <w:r w:rsidR="00745121">
        <w:t>randomiz</w:t>
      </w:r>
      <w:r w:rsidR="000866DF">
        <w:t>ation if either their FFR or iFR value was beneath the clinically utilised threshold.</w:t>
      </w:r>
      <w:r w:rsidR="00AF16BB">
        <w:t xml:space="preserve"> </w:t>
      </w:r>
      <w:r w:rsidR="005276AF">
        <w:t xml:space="preserve">Unlike in ORBITA, the </w:t>
      </w:r>
      <w:r w:rsidR="00A02B9B">
        <w:t xml:space="preserve">FFR and iFR </w:t>
      </w:r>
      <w:r w:rsidR="009B2859">
        <w:t xml:space="preserve">values </w:t>
      </w:r>
      <w:r w:rsidR="00A02B9B">
        <w:t>were made available to the operators</w:t>
      </w:r>
      <w:r w:rsidR="005276AF">
        <w:t>.</w:t>
      </w:r>
      <w:r w:rsidR="009B2859">
        <w:t xml:space="preserve"> Prior to </w:t>
      </w:r>
      <w:r w:rsidR="00745121">
        <w:t>randomiz</w:t>
      </w:r>
      <w:r w:rsidR="009B2859">
        <w:t xml:space="preserve">ation, all stenoses which were suitable for PCI with evidence of </w:t>
      </w:r>
      <w:r w:rsidR="00745121">
        <w:t>ischemia</w:t>
      </w:r>
      <w:r w:rsidR="009B2859">
        <w:t xml:space="preserve"> were documented in the case report form.</w:t>
      </w:r>
      <w:r w:rsidR="00025BE3">
        <w:t xml:space="preserve"> </w:t>
      </w:r>
    </w:p>
    <w:p w14:paraId="7D8CBC51" w14:textId="77777777" w:rsidR="002E4409" w:rsidRDefault="002E4409" w:rsidP="002E4409"/>
    <w:p w14:paraId="560CC5CC" w14:textId="2A815A91" w:rsidR="002E4409" w:rsidRDefault="002E4409" w:rsidP="002E4409">
      <w:pPr>
        <w:pStyle w:val="Heading2"/>
      </w:pPr>
      <w:r>
        <w:t>Blinding and randomi</w:t>
      </w:r>
      <w:r w:rsidR="008C2EA4">
        <w:t>z</w:t>
      </w:r>
      <w:r>
        <w:t>ation</w:t>
      </w:r>
    </w:p>
    <w:p w14:paraId="6BFA804D" w14:textId="77777777" w:rsidR="005276AF" w:rsidRDefault="005276AF" w:rsidP="005276AF"/>
    <w:p w14:paraId="4E856D0C" w14:textId="2938E912" w:rsidR="005276AF" w:rsidRDefault="005276AF" w:rsidP="009E760F">
      <w:pPr>
        <w:spacing w:line="480" w:lineRule="auto"/>
        <w:jc w:val="both"/>
      </w:pPr>
      <w:r>
        <w:t>Following physiological assessment, patients eligible for randomi</w:t>
      </w:r>
      <w:r w:rsidR="008C2EA4">
        <w:t>z</w:t>
      </w:r>
      <w:r>
        <w:t>ation received incremental doses of opiates and benzodiazepines to achieve a deep level o</w:t>
      </w:r>
      <w:r w:rsidR="008D5179">
        <w:t>f</w:t>
      </w:r>
      <w:r>
        <w:t xml:space="preserve"> conscious sedation. </w:t>
      </w:r>
      <w:r w:rsidR="003A777E">
        <w:t>P</w:t>
      </w:r>
      <w:r>
        <w:t xml:space="preserve">atients were </w:t>
      </w:r>
      <w:r w:rsidR="003A777E">
        <w:t xml:space="preserve">then </w:t>
      </w:r>
      <w:r w:rsidR="00A40DC5">
        <w:t>randomiz</w:t>
      </w:r>
      <w:r>
        <w:t>ed 1:1 to PCI or placebo using opensource software.</w:t>
      </w:r>
      <w:r w:rsidR="00422719">
        <w:t xml:space="preserve"> </w:t>
      </w:r>
      <w:r w:rsidR="00422719">
        <w:fldChar w:fldCharType="begin"/>
      </w:r>
      <w:r w:rsidR="00AB3EA6">
        <w:instrText xml:space="preserve"> ADDIN ZOTERO_ITEM CSL_CITATION {"citationID":"3Y8bwHu1","properties":{"formattedCitation":"(17)","plainCitation":"(17)","noteIndex":0},"citationItems":[{"id":995,"uris":["http://zotero.org/users/6265484/items/Y8AEHY28"],"itemData":{"id":995,"type":"article-journal","container-title":"International journal of clinical pharmacology and therapeutics","DOI":"10.5414/cpp48465","ISSN":"0946-1965","issue":"7","journalAbbreviation":"Int J Clin Pharmacol Ther","language":"eng","note":"publisher-place: Germany\nPMID: 20557846","page":"465-467","title":"Web-based open source application for the randomization process in clinical trials: RANDI2.","volume":"48","author":[{"family":"Schrimpf","given":"D."},{"family":"Plotnicki","given":"L."},{"family":"Pilz","given":"L. R."}],"issued":{"date-parts":[["2010",7]]}}}],"schema":"https://github.com/citation-style-language/schema/raw/master/csl-citation.json"} </w:instrText>
      </w:r>
      <w:r w:rsidR="00422719">
        <w:fldChar w:fldCharType="separate"/>
      </w:r>
      <w:r w:rsidR="00AB3EA6">
        <w:rPr>
          <w:noProof/>
        </w:rPr>
        <w:t>(17)</w:t>
      </w:r>
      <w:r w:rsidR="00422719">
        <w:fldChar w:fldCharType="end"/>
      </w:r>
      <w:r>
        <w:t xml:space="preserve"> Auditory isolation was maintained throughout the procedure. </w:t>
      </w:r>
    </w:p>
    <w:p w14:paraId="68FA12D5" w14:textId="77777777" w:rsidR="000C56F8" w:rsidRDefault="000C56F8" w:rsidP="009E760F">
      <w:pPr>
        <w:spacing w:line="480" w:lineRule="auto"/>
        <w:jc w:val="both"/>
      </w:pPr>
    </w:p>
    <w:p w14:paraId="35063BE9" w14:textId="7B0BC8D1" w:rsidR="00BC4333" w:rsidRDefault="000F7DD5" w:rsidP="009E760F">
      <w:pPr>
        <w:spacing w:line="480" w:lineRule="auto"/>
        <w:jc w:val="both"/>
      </w:pPr>
      <w:r>
        <w:t>PCI</w:t>
      </w:r>
      <w:r w:rsidR="00BC4333">
        <w:t xml:space="preserve"> </w:t>
      </w:r>
      <w:r w:rsidR="003A777E">
        <w:t xml:space="preserve">was </w:t>
      </w:r>
      <w:r w:rsidR="00BC4333">
        <w:t xml:space="preserve">performed using standard techniques. </w:t>
      </w:r>
      <w:r w:rsidR="00C0588F">
        <w:t xml:space="preserve">Operators were instructed to </w:t>
      </w:r>
      <w:r w:rsidR="003A777E">
        <w:t xml:space="preserve">aim for complete </w:t>
      </w:r>
      <w:r w:rsidR="00745121">
        <w:t>revasculariz</w:t>
      </w:r>
      <w:r w:rsidR="003A777E">
        <w:t>ation</w:t>
      </w:r>
      <w:r w:rsidR="00C0588F">
        <w:t xml:space="preserve">. </w:t>
      </w:r>
      <w:r w:rsidR="00BC4333">
        <w:t>Intracoronary imaging to guide and optimize the PCI was encouraged. Following PCI, FFR and iFR were remeasured. Operators were permitted to use th</w:t>
      </w:r>
      <w:r w:rsidR="003A777E">
        <w:t>ese</w:t>
      </w:r>
      <w:r w:rsidR="00BC4333">
        <w:t xml:space="preserve"> data to guide further stent optimization </w:t>
      </w:r>
      <w:r w:rsidR="00615F4A">
        <w:t>and, in these cases,</w:t>
      </w:r>
      <w:r w:rsidR="00BC4333">
        <w:t xml:space="preserve"> FFR and iFR were remeasured. </w:t>
      </w:r>
    </w:p>
    <w:p w14:paraId="7CDAE94F" w14:textId="77777777" w:rsidR="000C56F8" w:rsidRDefault="000C56F8" w:rsidP="005276AF">
      <w:pPr>
        <w:spacing w:line="480" w:lineRule="auto"/>
      </w:pPr>
    </w:p>
    <w:p w14:paraId="522532BC" w14:textId="41031681" w:rsidR="00BC4333" w:rsidRPr="005276AF" w:rsidRDefault="00BC4333" w:rsidP="009E760F">
      <w:pPr>
        <w:spacing w:line="480" w:lineRule="auto"/>
        <w:jc w:val="both"/>
      </w:pPr>
      <w:r>
        <w:t>The patient, clinical staff</w:t>
      </w:r>
      <w:r w:rsidR="00615F4A">
        <w:t>,</w:t>
      </w:r>
      <w:r>
        <w:t xml:space="preserve"> and research team performing follow-up assessments</w:t>
      </w:r>
      <w:r w:rsidR="00615F4A">
        <w:t>,</w:t>
      </w:r>
      <w:r>
        <w:t xml:space="preserve"> were all blinded to </w:t>
      </w:r>
      <w:r w:rsidR="00615F4A">
        <w:t xml:space="preserve">treatment allocation using the methodology previously described. </w:t>
      </w:r>
      <w:r w:rsidR="00422719">
        <w:fldChar w:fldCharType="begin"/>
      </w:r>
      <w:r w:rsidR="00AB3EA6">
        <w:instrText xml:space="preserve"> ADDIN ZOTERO_ITEM CSL_CITATION {"citationID":"1WihzGYY","properties":{"formattedCitation":"(15)","plainCitation":"(15)","noteIndex":0},"citationItems":[{"id":931,"uris":["http://zotero.org/users/6265484/items/S94AUQ7Q"],"itemData":{"id":931,"type":"article-journal","container-title":"EuroIntervention","DOI":"10.4244/EIJ-D-21-00649","ISSN":"1774-024X","issue":"18","language":"en","page":"1490-1497","source":"DOI.org (Crossref)","title":"A double-blind randomised placebo-controlled trial of percutaneous coronary intervention for the relief of stable angina without antianginal medications: design and rationale of the ORBITA-2 trial","title-short":"A double-blind randomised placebo-controlled trial of percutaneous coronary intervention for the relief of stable angina without antianginal medications","volume":"17","author":[{"family":"Nowbar","given":"Alexandra Nowbar"},{"family":"Rajkumar","given":"Christopher"},{"family":"Foley","given":"Michael"},{"family":"Ahmed-Jushuf","given":"Fiyyaz"},{"family":"Howard","given":"James Howard"},{"family":"Seligman","given":"Henry"},{"family":"Petraco","given":"Ricardo"},{"family":"Sen","given":"Sayan"},{"family":"Nijjer","given":"Sukhjinder Nijjer"},{"family":"Shun-Shin","given":"Matthew Shun-Shin"},{"family":"Keeble","given":"Thomas Keeble"},{"family":"Sohaib","given":"Afzal"},{"family":"Collier","given":"David"},{"family":"McVeigh","given":"Patrick"},{"family":"Harrell","given":"Frank Harrell"},{"family":"Francis","given":"Darrel Francis"},{"family":"Al-Lamee","given":"Rasha Al-Lamee"}],"issued":{"date-parts":[["2022",4]]}}}],"schema":"https://github.com/citation-style-language/schema/raw/master/csl-citation.json"} </w:instrText>
      </w:r>
      <w:r w:rsidR="00422719">
        <w:fldChar w:fldCharType="separate"/>
      </w:r>
      <w:r w:rsidR="00AB3EA6">
        <w:rPr>
          <w:noProof/>
        </w:rPr>
        <w:t>(15)</w:t>
      </w:r>
      <w:r w:rsidR="00422719">
        <w:fldChar w:fldCharType="end"/>
      </w:r>
    </w:p>
    <w:p w14:paraId="3A991FAC" w14:textId="77777777" w:rsidR="002E4409" w:rsidRDefault="002E4409" w:rsidP="002E4409"/>
    <w:p w14:paraId="155514B6" w14:textId="6D4E0E22" w:rsidR="002E4409" w:rsidRDefault="002E4409" w:rsidP="002E4409">
      <w:pPr>
        <w:pStyle w:val="Heading2"/>
      </w:pPr>
      <w:r>
        <w:t>Study endpoints</w:t>
      </w:r>
    </w:p>
    <w:p w14:paraId="4ACA9911" w14:textId="77777777" w:rsidR="00615F4A" w:rsidRDefault="00615F4A" w:rsidP="00615F4A"/>
    <w:p w14:paraId="6952579D" w14:textId="4CF69B01" w:rsidR="00615F4A" w:rsidRDefault="00615F4A" w:rsidP="00615F4A">
      <w:pPr>
        <w:pStyle w:val="Heading3"/>
        <w:rPr>
          <w:rFonts w:eastAsia="Times New Roman"/>
        </w:rPr>
      </w:pPr>
      <w:r>
        <w:rPr>
          <w:rFonts w:eastAsia="Times New Roman"/>
        </w:rPr>
        <w:lastRenderedPageBreak/>
        <w:t xml:space="preserve">Angina symptom score </w:t>
      </w:r>
      <w:r w:rsidR="00746A66">
        <w:rPr>
          <w:rFonts w:eastAsia="Times New Roman"/>
        </w:rPr>
        <w:t>and daily angina episodes</w:t>
      </w:r>
      <w:r>
        <w:rPr>
          <w:rFonts w:eastAsia="Times New Roman"/>
        </w:rPr>
        <w:t>– ORBITA smartphone application</w:t>
      </w:r>
    </w:p>
    <w:p w14:paraId="16F80D2F" w14:textId="77777777" w:rsidR="00615F4A" w:rsidRDefault="00615F4A" w:rsidP="00615F4A">
      <w:pPr>
        <w:pStyle w:val="Heading3"/>
        <w:rPr>
          <w:rFonts w:eastAsia="Times New Roman"/>
        </w:rPr>
      </w:pPr>
    </w:p>
    <w:p w14:paraId="5970B792" w14:textId="143721A3" w:rsidR="00615F4A" w:rsidRDefault="00615F4A" w:rsidP="00746A66">
      <w:pPr>
        <w:spacing w:line="480" w:lineRule="auto"/>
        <w:jc w:val="both"/>
      </w:pPr>
      <w:r>
        <w:t>On enrolment to the trial, patients were taught to use a dedicated smartphone application for daily angina reporting</w:t>
      </w:r>
      <w:r w:rsidR="000E256D">
        <w:t>. The design and features of the ORBITA</w:t>
      </w:r>
      <w:r w:rsidR="003229D8">
        <w:t xml:space="preserve">-app </w:t>
      </w:r>
      <w:r w:rsidR="000E256D">
        <w:t xml:space="preserve">have been reported previously and are included in the supplementary appendix. </w:t>
      </w:r>
      <w:r w:rsidR="00422719">
        <w:fldChar w:fldCharType="begin"/>
      </w:r>
      <w:r w:rsidR="00AB3EA6">
        <w:instrText xml:space="preserve"> ADDIN ZOTERO_ITEM CSL_CITATION {"citationID":"SGCQGYKR","properties":{"formattedCitation":"(16)","plainCitation":"(16)","noteIndex":0},"citationItems":[{"id":929,"uris":["http://zotero.org/users/6265484/items/YT54AY3S"],"itemData":{"id":929,"type":"article-journal","abstract":"Abstract\n            Smart devices are a fundamental media for acquisition, processing, storage, and transfer of digital health data. The global penetration and high frequency usage of smart devices such as smartphones and fitness monitors provide us an opportunity for incorporation into clinical trials to generate more clinically meaningful data. Reporting of angina can significantly vary between patients and also within patients at different timepoints. Furthermore, the nature of angina can lead to variation in ways patients adapt their activities of daily living and hence reporting of symptoms and quality of life. Current clinical trials investigating the effects of intervention on angina do not accurately incorporate these patient centred outcomes and considerations. Hence, methods to contemporaneously assess daily angina burden in a convenient, patient focused, and cost-effective manner are priorities for contemporary clinical trials to address. In this article, we provide our insights into the use of remote digital smart devices in clinical trials of stable coronary artery disease conducted by our research group. We discuss how our experiences from previous trials necessitated its incorporation and will provide us with important data that will inform clinical practice. We discuss the benefits and current challenges and limitations of smart device incorporation while providing our procedural workflow for how we incorporated smart devices into our clinical trials for others to consider. We hope that this approach will allow us to understand the perceptions and implications of angina on patient lives with greater granularity than previously explored.","container-title":"European Heart Journal Supplements","DOI":"10.1093/eurheartjsupp/suac058","ISSN":"1520-765X, 1554-2815","issue":"Supplement_H","language":"en","page":"H32-H42","source":"DOI.org (Crossref)","title":"Remote digital smart device follow-up in prospective clinical trials: early insights from ORBITA-2, ORBITA-COSMIC, and ORBITA-STAR","title-short":"Remote digital smart device follow-up in prospective clinical trials","volume":"24","author":[{"family":"Ganesananthan","given":"Sashiananthan"},{"family":"Rajkumar","given":"Christopher A"},{"family":"Foley","given":"Michael"},{"family":"Francis","given":"Darrel"},{"family":"Al-Lamee","given":"Rasha"}],"issued":{"date-parts":[["2022",11,11]]}}}],"schema":"https://github.com/citation-style-language/schema/raw/master/csl-citation.json"} </w:instrText>
      </w:r>
      <w:r w:rsidR="00422719">
        <w:fldChar w:fldCharType="separate"/>
      </w:r>
      <w:r w:rsidR="00AB3EA6">
        <w:rPr>
          <w:noProof/>
        </w:rPr>
        <w:t>(16)</w:t>
      </w:r>
      <w:r w:rsidR="00422719">
        <w:fldChar w:fldCharType="end"/>
      </w:r>
      <w:r w:rsidR="00422719">
        <w:t xml:space="preserve"> The angina symptom score was an ordinal clinical outcome score related to angina health status. It was calculated daily from the number of angina episodes reported by a patient on the ORBITA-app, the number of standardized units of antianginal medication prescribed on that day and </w:t>
      </w:r>
      <w:r w:rsidR="00910001">
        <w:t>high-level</w:t>
      </w:r>
      <w:r w:rsidR="00422719">
        <w:t xml:space="preserve"> category over-ride events (death, myocardial infarction and unblinding due to intolerable angina).   </w:t>
      </w:r>
    </w:p>
    <w:p w14:paraId="7480FFFA" w14:textId="77777777" w:rsidR="009B2859" w:rsidRDefault="009B2859" w:rsidP="00746A66">
      <w:pPr>
        <w:spacing w:line="480" w:lineRule="auto"/>
        <w:jc w:val="both"/>
      </w:pPr>
    </w:p>
    <w:p w14:paraId="4D6C4A63" w14:textId="2C577D7B" w:rsidR="00746A66" w:rsidRDefault="00746A66" w:rsidP="00746A66">
      <w:pPr>
        <w:spacing w:line="480" w:lineRule="auto"/>
        <w:jc w:val="both"/>
      </w:pPr>
      <w:r>
        <w:t xml:space="preserve">We additionally report the relationship between FFR and iFR on the number of angina episodes reported on the </w:t>
      </w:r>
      <w:r w:rsidR="00284E21">
        <w:t xml:space="preserve">ORBITA-app </w:t>
      </w:r>
      <w:r w:rsidR="006240E7">
        <w:t xml:space="preserve">in </w:t>
      </w:r>
      <w:r>
        <w:t>isolation, without contribution from other elements of the angina symptom score</w:t>
      </w:r>
      <w:r w:rsidR="00284E21">
        <w:t>.</w:t>
      </w:r>
    </w:p>
    <w:p w14:paraId="188A416F" w14:textId="088ABC73" w:rsidR="00746A66" w:rsidRPr="00615F4A" w:rsidRDefault="00746A66" w:rsidP="00746A66">
      <w:pPr>
        <w:spacing w:line="480" w:lineRule="auto"/>
        <w:jc w:val="both"/>
      </w:pPr>
      <w:r>
        <w:t xml:space="preserve"> </w:t>
      </w:r>
    </w:p>
    <w:p w14:paraId="451E942C" w14:textId="77777777" w:rsidR="00615F4A" w:rsidRDefault="00615F4A" w:rsidP="00615F4A">
      <w:pPr>
        <w:pStyle w:val="Heading3"/>
        <w:rPr>
          <w:rFonts w:eastAsia="Times New Roman"/>
        </w:rPr>
      </w:pPr>
      <w:r>
        <w:rPr>
          <w:rFonts w:eastAsia="Times New Roman"/>
        </w:rPr>
        <w:t>Treadmill exercise time</w:t>
      </w:r>
    </w:p>
    <w:p w14:paraId="46006B2D" w14:textId="77777777" w:rsidR="000E256D" w:rsidRDefault="000E256D" w:rsidP="000E256D"/>
    <w:p w14:paraId="4BB4EB25" w14:textId="570DB1F2" w:rsidR="000E256D" w:rsidRPr="000E256D" w:rsidRDefault="000E256D" w:rsidP="009E760F">
      <w:pPr>
        <w:spacing w:line="480" w:lineRule="auto"/>
        <w:jc w:val="both"/>
      </w:pPr>
      <w:r>
        <w:t>Patients underwent treadmill exercise testing at pre-randomization and follow-up, utilizing the modified Bruce protocol. Details of the treadmill exercise protocol have been reported previously.</w:t>
      </w:r>
      <w:r w:rsidR="003229D8">
        <w:t xml:space="preserve"> </w:t>
      </w:r>
      <w:r w:rsidR="00910001">
        <w:fldChar w:fldCharType="begin"/>
      </w:r>
      <w:r w:rsidR="00AB3EA6">
        <w:instrText xml:space="preserve"> ADDIN ZOTERO_ITEM CSL_CITATION {"citationID":"FQ0O9Aui","properties":{"formattedCitation":"(15)","plainCitation":"(15)","noteIndex":0},"citationItems":[{"id":931,"uris":["http://zotero.org/users/6265484/items/S94AUQ7Q"],"itemData":{"id":931,"type":"article-journal","container-title":"EuroIntervention","DOI":"10.4244/EIJ-D-21-00649","ISSN":"1774-024X","issue":"18","language":"en","page":"1490-1497","source":"DOI.org (Crossref)","title":"A double-blind randomised placebo-controlled trial of percutaneous coronary intervention for the relief of stable angina without antianginal medications: design and rationale of the ORBITA-2 trial","title-short":"A double-blind randomised placebo-controlled trial of percutaneous coronary intervention for the relief of stable angina without antianginal medications","volume":"17","author":[{"family":"Nowbar","given":"Alexandra Nowbar"},{"family":"Rajkumar","given":"Christopher"},{"family":"Foley","given":"Michael"},{"family":"Ahmed-Jushuf","given":"Fiyyaz"},{"family":"Howard","given":"James Howard"},{"family":"Seligman","given":"Henry"},{"family":"Petraco","given":"Ricardo"},{"family":"Sen","given":"Sayan"},{"family":"Nijjer","given":"Sukhjinder Nijjer"},{"family":"Shun-Shin","given":"Matthew Shun-Shin"},{"family":"Keeble","given":"Thomas Keeble"},{"family":"Sohaib","given":"Afzal"},{"family":"Collier","given":"David"},{"family":"McVeigh","given":"Patrick"},{"family":"Harrell","given":"Frank Harrell"},{"family":"Francis","given":"Darrel Francis"},{"family":"Al-Lamee","given":"Rasha Al-Lamee"}],"issued":{"date-parts":[["2022",4]]}}}],"schema":"https://github.com/citation-style-language/schema/raw/master/csl-citation.json"} </w:instrText>
      </w:r>
      <w:r w:rsidR="00910001">
        <w:fldChar w:fldCharType="separate"/>
      </w:r>
      <w:r w:rsidR="00AB3EA6">
        <w:rPr>
          <w:noProof/>
        </w:rPr>
        <w:t>(15)</w:t>
      </w:r>
      <w:r w:rsidR="00910001">
        <w:fldChar w:fldCharType="end"/>
      </w:r>
    </w:p>
    <w:p w14:paraId="41273C7E" w14:textId="77777777" w:rsidR="00615F4A" w:rsidRDefault="00615F4A" w:rsidP="00615F4A"/>
    <w:p w14:paraId="194885D1" w14:textId="71B76352" w:rsidR="00615F4A" w:rsidRDefault="00615F4A" w:rsidP="00615F4A">
      <w:pPr>
        <w:pStyle w:val="Heading3"/>
      </w:pPr>
      <w:r>
        <w:t xml:space="preserve">Patient reported </w:t>
      </w:r>
      <w:r w:rsidR="00175911">
        <w:t xml:space="preserve">and physician assessed </w:t>
      </w:r>
      <w:r>
        <w:t>symptoms and quality of life</w:t>
      </w:r>
    </w:p>
    <w:p w14:paraId="76EA5EF0" w14:textId="77777777" w:rsidR="000E256D" w:rsidRDefault="000E256D" w:rsidP="000E256D"/>
    <w:p w14:paraId="4713341D" w14:textId="77D20547" w:rsidR="000E256D" w:rsidRPr="000E256D" w:rsidRDefault="003229D8" w:rsidP="009E760F">
      <w:pPr>
        <w:spacing w:line="480" w:lineRule="auto"/>
        <w:jc w:val="both"/>
      </w:pPr>
      <w:r>
        <w:t>A</w:t>
      </w:r>
      <w:r w:rsidR="000E256D">
        <w:t>ngina and quality of life questionnaires</w:t>
      </w:r>
      <w:r>
        <w:t xml:space="preserve">, including SAQ and EQ-5D-5L </w:t>
      </w:r>
      <w:r w:rsidR="000E256D">
        <w:t xml:space="preserve">were administered at pre-randomization and follow-up. </w:t>
      </w:r>
      <w:r w:rsidR="00733DED">
        <w:t xml:space="preserve">The SAQ </w:t>
      </w:r>
      <w:r w:rsidR="00284E21">
        <w:t xml:space="preserve">consists of </w:t>
      </w:r>
      <w:r w:rsidR="00C07E6E">
        <w:t xml:space="preserve">multiple </w:t>
      </w:r>
      <w:r w:rsidR="00733DED">
        <w:t>domains</w:t>
      </w:r>
      <w:r w:rsidR="00C07E6E">
        <w:t xml:space="preserve"> including </w:t>
      </w:r>
      <w:r>
        <w:t>p</w:t>
      </w:r>
      <w:r w:rsidR="00733DED">
        <w:t xml:space="preserve">hysical </w:t>
      </w:r>
      <w:r>
        <w:t>l</w:t>
      </w:r>
      <w:r w:rsidR="00733DED">
        <w:t>imitation</w:t>
      </w:r>
      <w:r w:rsidR="00C07E6E">
        <w:t xml:space="preserve">, </w:t>
      </w:r>
      <w:r>
        <w:t>a</w:t>
      </w:r>
      <w:r w:rsidR="00733DED">
        <w:t xml:space="preserve">ngina </w:t>
      </w:r>
      <w:r>
        <w:t>f</w:t>
      </w:r>
      <w:r w:rsidR="00733DED">
        <w:t>requency</w:t>
      </w:r>
      <w:r w:rsidR="00A40DC5">
        <w:t xml:space="preserve"> and</w:t>
      </w:r>
      <w:r>
        <w:t xml:space="preserve"> q</w:t>
      </w:r>
      <w:r w:rsidR="00C07E6E">
        <w:t xml:space="preserve">uality of </w:t>
      </w:r>
      <w:r>
        <w:t>l</w:t>
      </w:r>
      <w:r w:rsidR="00C07E6E">
        <w:t>ife</w:t>
      </w:r>
      <w:r w:rsidR="00910001">
        <w:t xml:space="preserve">. </w:t>
      </w:r>
      <w:r w:rsidR="00910001">
        <w:fldChar w:fldCharType="begin"/>
      </w:r>
      <w:r w:rsidR="00AB3EA6">
        <w:instrText xml:space="preserve"> ADDIN ZOTERO_ITEM CSL_CITATION {"citationID":"EYz28kHo","properties":{"formattedCitation":"(18)","plainCitation":"(18)","noteIndex":0},"citationItems":[{"id":1026,"uris":["http://zotero.org/users/6265484/items/JMYTZIRW"],"itemData":{"id":1026,"type":"article-journal","abstract":"BACKGROUND: Although patient-reported health status measures have been used as end points in clinical trials, they are rarely used in other settings.  Demonstrating that they independently predict mortality and hospitalizations  among outpatients with coronary disease could emphasize their clinical value.  METHODS AND RESULTS: This study evaluated the prognostic utility of the Seattle  Angina Questionnaire (SAQ), a disease-specific health status measure for patients  with coronary artery disease. Patients were enrolled in a prospective cohort  study from 6 Veterans Affairs General Internal Medicine Clinics. All patients  reporting coronary artery disease who completed a SAQ and had 1 year of follow-up  were analyzed (n=5558). SAQ predictor variables were the physical limitation,  angina stability, angina frequency, and quality-of-life scores. The primary  outcome was 1-year all-cause mortality, and a secondary outcome was  hospitalization for acute coronary syndrome (ACS). Lower SAQ scores were  associated with increased risks of mortality and ACS admissions. Prognostic  models controlling for demographic and clinical characteristics demonstrated  significant independent mortality risk with lower SAQ physical limitation scores;  odds ratios for mild, moderate, and severe limitation were 1.5, 2.0, and 4.0  versus minimal limitation (P&lt;0.001). Odds ratios for mild, moderate, and severe  angina frequency were 0.8, 1.2, and 1.6 (P=0.078). The odds ratios for ACS  admission among those with mild, moderate, and severe angina frequency were 1.4,  2.0, and 2.2, respectively (P=0.016). CONCLUSIONS: SAQ scores are independently  associated with 1-year mortality and ACS among outpatients with coronary disease  and may serve a valuable role in the risk stratification of such patients.","container-title":"Circulation","DOI":"10.1161/01.cir.0000020688.24874.90","ISSN":"1524-4539 0009-7322","issue":"1","journalAbbreviation":"Circulation","language":"eng","note":"publisher-place: United States\nPMID: 12093768","page":"43-49","title":"Health status predicts long-term outcome in outpatients with coronary disease.","volume":"106","author":[{"family":"Spertus","given":"John A."},{"family":"Jones","given":"Philip"},{"family":"McDonell","given":"Mary"},{"family":"Fan","given":"Vincent"},{"family":"Fihn","given":"Stephan D."}],"issued":{"date-parts":[["2002",7,2]]}}}],"schema":"https://github.com/citation-style-language/schema/raw/master/csl-citation.json"} </w:instrText>
      </w:r>
      <w:r w:rsidR="00910001">
        <w:fldChar w:fldCharType="separate"/>
      </w:r>
      <w:r w:rsidR="00AB3EA6">
        <w:rPr>
          <w:noProof/>
        </w:rPr>
        <w:t>(18)</w:t>
      </w:r>
      <w:r w:rsidR="00910001">
        <w:fldChar w:fldCharType="end"/>
      </w:r>
      <w:r w:rsidR="00910001">
        <w:t xml:space="preserve"> </w:t>
      </w:r>
      <w:r w:rsidR="006240E7">
        <w:t xml:space="preserve">The </w:t>
      </w:r>
      <w:r w:rsidR="00716C53">
        <w:t xml:space="preserve">EQ-5D-5L questionnaire </w:t>
      </w:r>
      <w:r w:rsidR="00284E21">
        <w:t xml:space="preserve">comprises </w:t>
      </w:r>
      <w:r w:rsidR="00716C53">
        <w:t xml:space="preserve">2 distinct quality of life </w:t>
      </w:r>
      <w:r w:rsidR="00284E21">
        <w:t>measures</w:t>
      </w:r>
      <w:r w:rsidR="00716C53">
        <w:t xml:space="preserve">: EQ-5D-5L </w:t>
      </w:r>
      <w:r w:rsidR="00E24144">
        <w:t>descriptive system, which was combined with the UK value set producing an index value</w:t>
      </w:r>
      <w:r w:rsidR="006240E7">
        <w:t>,</w:t>
      </w:r>
      <w:r w:rsidR="00E24144">
        <w:t xml:space="preserve"> and </w:t>
      </w:r>
      <w:r w:rsidR="00284E21">
        <w:t xml:space="preserve">the </w:t>
      </w:r>
      <w:r w:rsidR="00E24144">
        <w:t xml:space="preserve">EQ visual analogue scale </w:t>
      </w:r>
      <w:r w:rsidR="00716C53">
        <w:t>(</w:t>
      </w:r>
      <w:r w:rsidR="00284E21">
        <w:t xml:space="preserve">EQ </w:t>
      </w:r>
      <w:r w:rsidR="00716C53">
        <w:t xml:space="preserve">VAS). </w:t>
      </w:r>
      <w:r w:rsidR="00910001">
        <w:fldChar w:fldCharType="begin"/>
      </w:r>
      <w:r w:rsidR="00AB3EA6">
        <w:instrText xml:space="preserve"> ADDIN ZOTERO_ITEM CSL_CITATION {"citationID":"1zPuikmt","properties":{"formattedCitation":"(19)","plainCitation":"(19)","noteIndex":0},"citationItems":[{"id":991,"uris":["http://zotero.org/users/6265484/items/J4ISJULD"],"itemData":{"id":991,"type":"article-journal","abstract":"A new version of the EQ-5D, the EQ-5D-5L, is available. The aim of this study is to produce a value set to support use of EQ-5D-5L data in decision-making. The  study design followed an international research protocol. Randomly selected  members of the English general public completed 10 time trade-off and 7 discrete  choice experiment tasks in face-to-face interviews. A 20-parameter hybrid model  was used to combine time trade-off and discrete choice experiment data to  generate values for the 3,125 EQ-5D-5L health states. Valuation data are  available for 996 respondents. Face validity of the data has been demonstrated,  with more severe health states generally given lower values. Problems with  pain/discomfort and anxiety/depression received the greatest weight. Compared to  the existing EQ-5D-3L value set, there are considerably fewer \"worse than dead\"  states (5.1%, compared with over one third), and the minimum value is higher.  Values range from -0.285 (extreme problems on all dimensions) to 0.950 (for  health states 11211 and 21111). Results have important implications for users of  the EQ-5D-5L both in England and internationally. Quality-adjusted life year  gains from interventions seeking to improve very poor health may be smaller using  this value set and may previously have been overestimated.","container-title":"Health economics","DOI":"10.1002/hec.3564","ISSN":"1099-1050 1057-9230","issue":"1","journalAbbreviation":"Health Econ","language":"eng","license":"© 2017 The Authors. Health Economics Published by John Wiley &amp; Sons Ltd.","note":"publisher-place: England\nPMID: 28833869 \nPMCID: PMC6680214","page":"7-22","title":"Valuing health-related quality of life: An EQ-5D-5L value set for England.","volume":"27","author":[{"family":"Devlin","given":"Nancy J."},{"family":"Shah","given":"Koonal K."},{"family":"Feng","given":"Yan"},{"family":"Mulhern","given":"Brendan"},{"family":"Hout","given":"Ben","non-dropping-particle":"van"}],"issued":{"date-parts":[["2018",1]]}}}],"schema":"https://github.com/citation-style-language/schema/raw/master/csl-citation.json"} </w:instrText>
      </w:r>
      <w:r w:rsidR="00910001">
        <w:fldChar w:fldCharType="separate"/>
      </w:r>
      <w:r w:rsidR="00AB3EA6">
        <w:rPr>
          <w:noProof/>
        </w:rPr>
        <w:t>(19)</w:t>
      </w:r>
      <w:r w:rsidR="00910001">
        <w:fldChar w:fldCharType="end"/>
      </w:r>
      <w:r w:rsidR="00175911">
        <w:t xml:space="preserve"> </w:t>
      </w:r>
      <w:r>
        <w:t>P</w:t>
      </w:r>
      <w:r w:rsidR="000E256D">
        <w:t xml:space="preserve">hysician assessment of angina </w:t>
      </w:r>
      <w:r w:rsidR="00D675EB">
        <w:t xml:space="preserve">using </w:t>
      </w:r>
      <w:r w:rsidR="000E256D">
        <w:t xml:space="preserve">CCS class took place </w:t>
      </w:r>
      <w:r w:rsidR="006240E7">
        <w:t>prior to</w:t>
      </w:r>
      <w:r w:rsidR="000E256D">
        <w:t xml:space="preserve"> pre-randomization and </w:t>
      </w:r>
      <w:r w:rsidR="006240E7">
        <w:t xml:space="preserve">at </w:t>
      </w:r>
      <w:r w:rsidR="000E256D">
        <w:t>follow-up.</w:t>
      </w:r>
    </w:p>
    <w:p w14:paraId="51CA04CD" w14:textId="77777777" w:rsidR="00615F4A" w:rsidRDefault="00615F4A" w:rsidP="00615F4A"/>
    <w:p w14:paraId="4E270004" w14:textId="77777777" w:rsidR="00615F4A" w:rsidRDefault="00615F4A" w:rsidP="00615F4A">
      <w:pPr>
        <w:pStyle w:val="Heading3"/>
      </w:pPr>
      <w:r>
        <w:t>Dobutamine stress echocardiography</w:t>
      </w:r>
    </w:p>
    <w:p w14:paraId="289032A4" w14:textId="77777777" w:rsidR="00615F4A" w:rsidRDefault="00615F4A" w:rsidP="00615F4A"/>
    <w:p w14:paraId="695A2A8F" w14:textId="3AD7175E" w:rsidR="000F7DD5" w:rsidRDefault="000E256D" w:rsidP="009E760F">
      <w:pPr>
        <w:spacing w:line="480" w:lineRule="auto"/>
        <w:jc w:val="both"/>
      </w:pPr>
      <w:r>
        <w:t>DSE was performed at pre-randomization and follow</w:t>
      </w:r>
      <w:r w:rsidR="00CF47CA">
        <w:t>-</w:t>
      </w:r>
      <w:r>
        <w:t>up</w:t>
      </w:r>
      <w:r w:rsidR="00CF47CA">
        <w:t>. The patient, physician</w:t>
      </w:r>
      <w:r w:rsidR="00A40DC5">
        <w:t>,</w:t>
      </w:r>
      <w:r w:rsidR="00CF47CA">
        <w:t xml:space="preserve"> and cardiac sonographer were all blinded to treatment allocation</w:t>
      </w:r>
      <w:r w:rsidR="003229D8">
        <w:t xml:space="preserve"> at follow-up (</w:t>
      </w:r>
      <w:r w:rsidR="00CF47CA">
        <w:t>supplementary appendix</w:t>
      </w:r>
      <w:r w:rsidR="003229D8">
        <w:t>)</w:t>
      </w:r>
      <w:r w:rsidR="00CF47CA">
        <w:t xml:space="preserve">. </w:t>
      </w:r>
      <w:r w:rsidR="00CF47CA">
        <w:lastRenderedPageBreak/>
        <w:t>Interpretation of the DSE was performed in duplicate by 3 cardiac imaging consultants</w:t>
      </w:r>
      <w:r w:rsidR="00746A66">
        <w:t xml:space="preserve">. They were </w:t>
      </w:r>
      <w:r w:rsidR="00CF47CA">
        <w:t>blinded to scan time point</w:t>
      </w:r>
      <w:r w:rsidR="00746A66">
        <w:t>, their own previous assessment,</w:t>
      </w:r>
      <w:r w:rsidR="00CF47CA">
        <w:t xml:space="preserve"> and treatment allocation, using a previously reported methodology, such that each scan received 6 independent assessments. </w:t>
      </w:r>
      <w:r w:rsidR="00910001">
        <w:fldChar w:fldCharType="begin"/>
      </w:r>
      <w:r w:rsidR="00910001">
        <w:instrText xml:space="preserve"> ADDIN ZOTERO_ITEM CSL_CITATION {"citationID":"U0ZYVBzX","properties":{"formattedCitation":"(6)","plainCitation":"(6)","noteIndex":0},"citationItems":[{"id":431,"uris":["http://zotero.org/users/6265484/items/LHPLYNNP"],"itemData":{"id":431,"type":"article-journal","abstract":"BACKGROUND: Dobutamine stress echocardiography is widely used to test for ischemia in patients with stable coronary artery disease. In this analysis, we studied the ability of the prerandomization stress echocardiography score to predict the placebo-controlled efficacy of percutaneous coronary intervention (PCI) within the ORBITA trial (Objective Randomised Blinded Investigation With Optimal Medical Therapy of Angioplasty in Stable Angina).\nMETHODS: One hundred eighty-three patients underwent dobutamine stress echocardiography before randomization. The stress echocardiography score is broadly the number of segments abnormal at peak stress, with akinetic segments counting double and dyskinetic segments counting triple. The ability of prerandomization stress echocardiography to predict the placebo-controlled effect of PCI on response variables was tested by using regression modeling.\nRESULTS: At prerandomization, the stress echocardiography score was 1.56±1.77 in the PCI arm (n=98) and 1.61±1.73 in the placebo arm (n=85). There was a detectable interaction between prerandomization stress echocardiography score and the effect of PCI on angina frequency score with a larger placebo-controlled effect in patients with the highest stress echocardiography score (Pinteraction=0.031). With our sample size, we were unable to detect an interaction between stress echocardiography score and any other patient-reported response variables: freedom from angina (Pinteraction=0.116), physical limitation (Pinteraction=0.461), quality of life (Pinteraction=0.689), EuroQOL 5 quality-of-life score (Pinteraction=0.789), or between stress echocardiography score and physician-assessed Canadian Cardiovascular Society angina class (Pinteraction=0.693), and treadmill exercise time (Pinteraction=0.426).\nCONCLUSIONS: The degree of ischemia assessed by dobutamine stress echocardiography predicts the placebo-controlled efficacy of PCI on patient-reported angina frequency. The greater the downstream stress echocardiography abnormality caused by a stenosis, the greater the reduction in symptoms from PCI.","container-title":"Circulation","DOI":"10.1161/CIRCULATIONAHA.119.042918","ISSN":"0009-7322, 1524-4539","issue":"24","journalAbbreviation":"Circulation","language":"en","page":"1971-1980","source":"DOI.org (Crossref)","title":"Dobutamine Stress Echocardiography Ischemia as a Predictor of the Placebo-Controlled Efficacy of Percutaneous Coronary Intervention in Stable Coronary Artery Disease: The Stress Echocardiography–Stratified Analysis of ORBITA","title-short":"Dobutamine Stress Echocardiography Ischemia as a Predictor of the Placebo-Controlled Efficacy of Percutaneous Coronary Intervention in Stable Coronary Artery Disease","volume":"140","author":[{"family":"Al-Lamee","given":"Rasha K."},{"family":"Shun-Shin","given":"Matthew J."},{"family":"Howard","given":"James P."},{"family":"Nowbar","given":"Alexandra N."},{"family":"Rajkumar","given":"Christopher"},{"family":"Thompson","given":"David"},{"family":"Sen","given":"Sayan"},{"family":"Nijjer","given":"Sukhjinder"},{"family":"Petraco","given":"Ricardo"},{"family":"Davies","given":"John"},{"family":"Keeble","given":"Thomas"},{"family":"Tang","given":"Kare"},{"family":"Malik","given":"Iqbal"},{"family":"Bual","given":"Nina"},{"family":"Cook","given":"Christopher"},{"family":"Ahmad","given":"Yousif"},{"family":"Seligman","given":"Henry"},{"family":"Sharp","given":"Andrew S.P."},{"family":"Gerber","given":"Robert"},{"family":"Talwar","given":"Suneel"},{"family":"Assomull","given":"Ravi"},{"family":"Cole","given":"Graham"},{"family":"Keenan","given":"Niall G."},{"family":"Kanaganayagam","given":"Gajen"},{"family":"Sehmi","given":"Joban"},{"family":"Wensel","given":"Roland"},{"family":"Harrell","given":"Frank E."},{"family":"Mayet","given":"Jamil"},{"family":"Thom","given":"Simon"},{"family":"Davies","given":"Justin E."},{"family":"Francis","given":"Darrel P."}],"issued":{"date-parts":[["2019",12,10]]}}}],"schema":"https://github.com/citation-style-language/schema/raw/master/csl-citation.json"} </w:instrText>
      </w:r>
      <w:r w:rsidR="00910001">
        <w:fldChar w:fldCharType="separate"/>
      </w:r>
      <w:r w:rsidR="00910001">
        <w:rPr>
          <w:noProof/>
        </w:rPr>
        <w:t>(6)</w:t>
      </w:r>
      <w:r w:rsidR="00910001">
        <w:fldChar w:fldCharType="end"/>
      </w:r>
    </w:p>
    <w:p w14:paraId="1A9B65B4" w14:textId="77777777" w:rsidR="00A40DC5" w:rsidRDefault="00A40DC5" w:rsidP="009E760F">
      <w:pPr>
        <w:spacing w:line="480" w:lineRule="auto"/>
        <w:jc w:val="both"/>
      </w:pPr>
    </w:p>
    <w:p w14:paraId="7A6F9B82" w14:textId="77777777" w:rsidR="00A40DC5" w:rsidRDefault="00A40DC5" w:rsidP="00A40DC5">
      <w:pPr>
        <w:pStyle w:val="Heading3"/>
      </w:pPr>
      <w:r>
        <w:t>Contrasting the stratified effect using angina typicality</w:t>
      </w:r>
    </w:p>
    <w:p w14:paraId="26ADC21D" w14:textId="77777777" w:rsidR="00A40DC5" w:rsidRDefault="00A40DC5" w:rsidP="00A40DC5">
      <w:r>
        <w:t xml:space="preserve"> </w:t>
      </w:r>
    </w:p>
    <w:p w14:paraId="6362A45F" w14:textId="4F217CF0" w:rsidR="00A40DC5" w:rsidRDefault="00A40DC5" w:rsidP="009E760F">
      <w:pPr>
        <w:spacing w:line="480" w:lineRule="auto"/>
        <w:jc w:val="both"/>
      </w:pPr>
      <w:r>
        <w:t xml:space="preserve">The Rose angina questionnaire was designed as a tool to detect underlying coronary artery disease from a patient’s description of their symptoms. </w:t>
      </w:r>
      <w:r>
        <w:fldChar w:fldCharType="begin"/>
      </w:r>
      <w:r w:rsidR="00AB3EA6">
        <w:instrText xml:space="preserve"> ADDIN ZOTERO_ITEM CSL_CITATION {"citationID":"pEedCfL8","properties":{"formattedCitation":"(20)","plainCitation":"(20)","noteIndex":0},"citationItems":[{"id":1028,"uris":["http://zotero.org/users/6265484/items/CAS5PBCB"],"itemData":{"id":1028,"type":"article-journal","language":"en","source":"Zotero","title":"The Diagnosis of Ischaemic Heart Pain and Intermittent Claudication in Field Surveys","author":[{"family":"Rose","given":"G A"}]}}],"schema":"https://github.com/citation-style-language/schema/raw/master/csl-citation.json"} </w:instrText>
      </w:r>
      <w:r>
        <w:fldChar w:fldCharType="separate"/>
      </w:r>
      <w:r w:rsidR="00AB3EA6">
        <w:rPr>
          <w:noProof/>
        </w:rPr>
        <w:t>(20)</w:t>
      </w:r>
      <w:r>
        <w:fldChar w:fldCharType="end"/>
      </w:r>
      <w:r>
        <w:t xml:space="preserve"> Patients who reported chest pain or discomfort, which comes on with exertion, causes them to stop, is relieved by rest within 10 minutes, located in the centre of the chest, or left chest and left arm, we designated “Rose angina</w:t>
      </w:r>
      <w:r w:rsidR="00AB3EA6">
        <w:t>”</w:t>
      </w:r>
      <w:r>
        <w:t xml:space="preserve">. Patients with symptoms which were felt to represent angina by the referring physician, but which fell outside any of these parameters we designated “Rose nonangina”. The treatment effect with PCI in patients with Rose angina, stratified by FFR and iFR, </w:t>
      </w:r>
      <w:r w:rsidR="00284E21">
        <w:t>was</w:t>
      </w:r>
      <w:r>
        <w:t xml:space="preserve"> compared to the same stratified PCI treatment effect in patients with Rose nonangina. </w:t>
      </w:r>
    </w:p>
    <w:p w14:paraId="0B3F1F34" w14:textId="77777777" w:rsidR="002E4409" w:rsidRDefault="002E4409" w:rsidP="009E760F">
      <w:pPr>
        <w:jc w:val="both"/>
      </w:pPr>
    </w:p>
    <w:p w14:paraId="4E186C46" w14:textId="0DE1DE2F" w:rsidR="002E4409" w:rsidRDefault="002E4409" w:rsidP="002E4409">
      <w:pPr>
        <w:pStyle w:val="Heading2"/>
      </w:pPr>
      <w:r>
        <w:t>Statistical analysis</w:t>
      </w:r>
    </w:p>
    <w:p w14:paraId="19A27F1B" w14:textId="77777777" w:rsidR="002E4409" w:rsidRDefault="002E4409" w:rsidP="002E4409"/>
    <w:p w14:paraId="4F11C776" w14:textId="79FCE932" w:rsidR="00B41682" w:rsidRPr="00B41682" w:rsidRDefault="00D67F33" w:rsidP="005D670D">
      <w:pPr>
        <w:spacing w:line="480" w:lineRule="auto"/>
        <w:jc w:val="both"/>
      </w:pPr>
      <w:r>
        <w:t xml:space="preserve">In this manuscript, the analyses as specified in the primary publication and its associated statistical analysis plan are presented but in this physiology subset (i.e. those with both FFR and iFR). </w:t>
      </w:r>
      <w:r w:rsidR="006733E2">
        <w:t>The statistical approach</w:t>
      </w:r>
      <w:r w:rsidR="00A40DC5">
        <w:t xml:space="preserve"> utilised </w:t>
      </w:r>
      <w:r w:rsidR="006733E2">
        <w:t>Bayesian ordinal regression modelling. In brief</w:t>
      </w:r>
      <w:r w:rsidR="00B41682">
        <w:t xml:space="preserve">, for </w:t>
      </w:r>
      <w:r>
        <w:t xml:space="preserve">the primary endpoint, </w:t>
      </w:r>
      <w:r w:rsidR="00B41682">
        <w:t xml:space="preserve">the </w:t>
      </w:r>
      <w:r w:rsidR="00A40DC5">
        <w:t xml:space="preserve">daily </w:t>
      </w:r>
      <w:r w:rsidR="00B41682">
        <w:t>angina symptom score</w:t>
      </w:r>
      <w:r w:rsidR="006240E7">
        <w:t>,</w:t>
      </w:r>
      <w:r w:rsidR="00B41682">
        <w:t xml:space="preserve"> </w:t>
      </w:r>
      <w:r w:rsidR="00284E21">
        <w:t xml:space="preserve">and </w:t>
      </w:r>
      <w:r w:rsidR="00B41682">
        <w:t xml:space="preserve">the number of daily episodes of angina, </w:t>
      </w:r>
      <w:r w:rsidR="00B41682" w:rsidRPr="00B41682">
        <w:rPr>
          <w:lang w:val="en-GB"/>
        </w:rPr>
        <w:t xml:space="preserve">the daily </w:t>
      </w:r>
      <w:r w:rsidR="00A40DC5">
        <w:rPr>
          <w:lang w:val="en-GB"/>
        </w:rPr>
        <w:t>odds ratio (OR)</w:t>
      </w:r>
      <w:r w:rsidR="00B41682" w:rsidRPr="00B41682">
        <w:rPr>
          <w:lang w:val="en-GB"/>
        </w:rPr>
        <w:t xml:space="preserve"> of transitioning to </w:t>
      </w:r>
      <w:r w:rsidR="00B41682">
        <w:rPr>
          <w:lang w:val="en-GB"/>
        </w:rPr>
        <w:t xml:space="preserve">a better angina symptom score or </w:t>
      </w:r>
      <w:r w:rsidR="00B41682" w:rsidRPr="00B41682">
        <w:rPr>
          <w:lang w:val="en-GB"/>
        </w:rPr>
        <w:t>fewer daily episodes of angina</w:t>
      </w:r>
      <w:r w:rsidR="00B41682">
        <w:rPr>
          <w:lang w:val="en-GB"/>
        </w:rPr>
        <w:t xml:space="preserve"> w</w:t>
      </w:r>
      <w:r>
        <w:rPr>
          <w:lang w:val="en-GB"/>
        </w:rPr>
        <w:t>ere</w:t>
      </w:r>
      <w:r w:rsidR="00B41682">
        <w:rPr>
          <w:lang w:val="en-GB"/>
        </w:rPr>
        <w:t xml:space="preserve"> calculated</w:t>
      </w:r>
      <w:r w:rsidR="00B41682" w:rsidRPr="00B41682">
        <w:rPr>
          <w:lang w:val="en-GB"/>
        </w:rPr>
        <w:t>. ORs were constructed such that an OR higher than 1 reflected a reduction in the number of episodes of angina. The OR was derived by constructing a Bayesian Markov longitudinal ordinal model</w:t>
      </w:r>
      <w:r w:rsidR="00B41682">
        <w:rPr>
          <w:lang w:val="en-GB"/>
        </w:rPr>
        <w:t>.</w:t>
      </w:r>
      <w:r w:rsidR="00B41682" w:rsidRPr="00B41682">
        <w:rPr>
          <w:lang w:val="en-GB"/>
        </w:rPr>
        <w:t xml:space="preserve"> Th</w:t>
      </w:r>
      <w:r w:rsidR="00B41682">
        <w:rPr>
          <w:lang w:val="en-GB"/>
        </w:rPr>
        <w:t>is</w:t>
      </w:r>
      <w:r w:rsidR="00B41682" w:rsidRPr="00B41682">
        <w:rPr>
          <w:lang w:val="en-GB"/>
        </w:rPr>
        <w:t xml:space="preserve"> model included the </w:t>
      </w:r>
      <w:r w:rsidR="006240E7">
        <w:rPr>
          <w:lang w:val="en-GB"/>
        </w:rPr>
        <w:t xml:space="preserve">value from the </w:t>
      </w:r>
      <w:r w:rsidR="00B41682" w:rsidRPr="00B41682">
        <w:rPr>
          <w:lang w:val="en-GB"/>
        </w:rPr>
        <w:t xml:space="preserve">previous day (a first order Markov model), </w:t>
      </w:r>
      <w:r w:rsidR="00B41682">
        <w:rPr>
          <w:lang w:val="en-GB"/>
        </w:rPr>
        <w:t xml:space="preserve">the </w:t>
      </w:r>
      <w:r w:rsidR="00B41682" w:rsidRPr="00B41682">
        <w:rPr>
          <w:lang w:val="en-GB"/>
        </w:rPr>
        <w:t>mean</w:t>
      </w:r>
      <w:r w:rsidR="00B41682">
        <w:rPr>
          <w:lang w:val="en-GB"/>
        </w:rPr>
        <w:t xml:space="preserve"> score or</w:t>
      </w:r>
      <w:r w:rsidR="00B41682" w:rsidRPr="00B41682">
        <w:rPr>
          <w:lang w:val="en-GB"/>
        </w:rPr>
        <w:t xml:space="preserve"> daily angina episodes during the pre-randomi</w:t>
      </w:r>
      <w:r w:rsidR="00A40DC5">
        <w:rPr>
          <w:lang w:val="en-GB"/>
        </w:rPr>
        <w:t>z</w:t>
      </w:r>
      <w:r w:rsidR="00B41682" w:rsidRPr="00B41682">
        <w:rPr>
          <w:lang w:val="en-GB"/>
        </w:rPr>
        <w:t>ation period, trial day number, and randomi</w:t>
      </w:r>
      <w:r w:rsidR="00A40DC5">
        <w:rPr>
          <w:lang w:val="en-GB"/>
        </w:rPr>
        <w:t>z</w:t>
      </w:r>
      <w:r w:rsidR="00B41682" w:rsidRPr="00B41682">
        <w:rPr>
          <w:lang w:val="en-GB"/>
        </w:rPr>
        <w:t xml:space="preserve">ation </w:t>
      </w:r>
      <w:r w:rsidR="00A40DC5">
        <w:rPr>
          <w:lang w:val="en-GB"/>
        </w:rPr>
        <w:t>allocation</w:t>
      </w:r>
      <w:r w:rsidR="00B41682" w:rsidRPr="00B41682">
        <w:rPr>
          <w:lang w:val="en-GB"/>
        </w:rPr>
        <w:t xml:space="preserve">. </w:t>
      </w:r>
      <w:r w:rsidR="00A40DC5">
        <w:rPr>
          <w:lang w:val="en-GB"/>
        </w:rPr>
        <w:t>T</w:t>
      </w:r>
      <w:r w:rsidR="00B41682" w:rsidRPr="00B41682">
        <w:rPr>
          <w:lang w:val="en-GB"/>
        </w:rPr>
        <w:t xml:space="preserve">rial day number was allowed to interact with the </w:t>
      </w:r>
      <w:r w:rsidR="00A40DC5">
        <w:rPr>
          <w:lang w:val="en-GB"/>
        </w:rPr>
        <w:t>randomization allocation</w:t>
      </w:r>
      <w:r w:rsidR="00B41682" w:rsidRPr="00B41682">
        <w:rPr>
          <w:lang w:val="en-GB"/>
        </w:rPr>
        <w:t xml:space="preserve"> to allow the model to detect variation in</w:t>
      </w:r>
      <w:r w:rsidR="00750AC3">
        <w:rPr>
          <w:lang w:val="en-GB"/>
        </w:rPr>
        <w:t xml:space="preserve"> the</w:t>
      </w:r>
      <w:r w:rsidR="00B41682" w:rsidRPr="00B41682">
        <w:rPr>
          <w:lang w:val="en-GB"/>
        </w:rPr>
        <w:t xml:space="preserve"> treatment effect </w:t>
      </w:r>
      <w:r w:rsidR="00750AC3">
        <w:rPr>
          <w:lang w:val="en-GB"/>
        </w:rPr>
        <w:t>over</w:t>
      </w:r>
      <w:r w:rsidR="00B41682" w:rsidRPr="00B41682">
        <w:rPr>
          <w:lang w:val="en-GB"/>
        </w:rPr>
        <w:t xml:space="preserve"> time.</w:t>
      </w:r>
      <w:r w:rsidR="00A40DC5">
        <w:rPr>
          <w:lang w:val="en-GB"/>
        </w:rPr>
        <w:t xml:space="preserve"> The</w:t>
      </w:r>
      <w:r w:rsidR="00B41682" w:rsidRPr="00B41682">
        <w:rPr>
          <w:lang w:val="en-GB"/>
        </w:rPr>
        <w:t xml:space="preserve"> </w:t>
      </w:r>
      <w:r w:rsidR="00A40DC5">
        <w:rPr>
          <w:lang w:val="en-GB"/>
        </w:rPr>
        <w:t>e</w:t>
      </w:r>
      <w:r w:rsidR="00B41682" w:rsidRPr="00B41682">
        <w:rPr>
          <w:lang w:val="en-GB"/>
        </w:rPr>
        <w:t>ffects were allowed to be non-linear with restricted cubic splines, and partial proportional odds with constraints</w:t>
      </w:r>
      <w:r w:rsidR="00B41682">
        <w:rPr>
          <w:lang w:val="en-GB"/>
        </w:rPr>
        <w:t>.</w:t>
      </w:r>
      <w:r w:rsidR="00B41682" w:rsidRPr="00B41682">
        <w:rPr>
          <w:lang w:val="en-GB"/>
        </w:rPr>
        <w:t xml:space="preserve"> Bayesian ordinal regression models were constructed</w:t>
      </w:r>
      <w:r w:rsidR="00A40DC5">
        <w:rPr>
          <w:lang w:val="en-GB"/>
        </w:rPr>
        <w:t xml:space="preserve"> </w:t>
      </w:r>
      <w:r w:rsidR="00A40DC5">
        <w:t>for the secondary endpoints, measured at pre-randomization and follow-up</w:t>
      </w:r>
      <w:r w:rsidR="00B41682" w:rsidRPr="00B41682">
        <w:rPr>
          <w:lang w:val="en-GB"/>
        </w:rPr>
        <w:t xml:space="preserve">. </w:t>
      </w:r>
      <w:r w:rsidR="00A40DC5">
        <w:rPr>
          <w:lang w:val="en-GB"/>
        </w:rPr>
        <w:t xml:space="preserve">In these </w:t>
      </w:r>
      <w:r w:rsidR="00A40DC5">
        <w:rPr>
          <w:lang w:val="en-GB"/>
        </w:rPr>
        <w:lastRenderedPageBreak/>
        <w:t>models, t</w:t>
      </w:r>
      <w:r w:rsidR="00B41682" w:rsidRPr="00B41682">
        <w:rPr>
          <w:lang w:val="en-GB"/>
        </w:rPr>
        <w:t>he follow-up value was conditioned on the pre</w:t>
      </w:r>
      <w:r w:rsidR="00B53A35">
        <w:rPr>
          <w:lang w:val="en-GB"/>
        </w:rPr>
        <w:t>-</w:t>
      </w:r>
      <w:r w:rsidR="00B41682" w:rsidRPr="00B41682">
        <w:rPr>
          <w:lang w:val="en-GB"/>
        </w:rPr>
        <w:t xml:space="preserve">randomization value and allowed to interact with the </w:t>
      </w:r>
      <w:r w:rsidR="00A40DC5">
        <w:rPr>
          <w:lang w:val="en-GB"/>
        </w:rPr>
        <w:t>randomization allocation</w:t>
      </w:r>
      <w:r w:rsidR="00B41682" w:rsidRPr="00B41682">
        <w:rPr>
          <w:lang w:val="en-GB"/>
        </w:rPr>
        <w:t xml:space="preserve">. Nonlinearity was allowed with the use of a restricted cubic spline with 3 knots on continuous predictors. </w:t>
      </w:r>
    </w:p>
    <w:p w14:paraId="303C3FC6" w14:textId="77777777" w:rsidR="006733E2" w:rsidRDefault="006733E2" w:rsidP="000C56F8">
      <w:pPr>
        <w:spacing w:line="480" w:lineRule="auto"/>
      </w:pPr>
    </w:p>
    <w:p w14:paraId="11B00445" w14:textId="56BCA1DE" w:rsidR="001E1073" w:rsidRDefault="001E1073" w:rsidP="00581E96">
      <w:pPr>
        <w:spacing w:line="480" w:lineRule="auto"/>
        <w:jc w:val="both"/>
      </w:pPr>
      <w:r>
        <w:t>To assess the impact of FFR and iFR on the placebo-controlled effect of PCI, these variables</w:t>
      </w:r>
      <w:r w:rsidR="006733E2">
        <w:t xml:space="preserve"> </w:t>
      </w:r>
      <w:r>
        <w:t>were</w:t>
      </w:r>
      <w:r w:rsidR="006733E2">
        <w:t xml:space="preserve"> </w:t>
      </w:r>
      <w:r w:rsidR="00B53A35">
        <w:t>included</w:t>
      </w:r>
      <w:r w:rsidR="006733E2">
        <w:t xml:space="preserve"> in the</w:t>
      </w:r>
      <w:r>
        <w:t>se original</w:t>
      </w:r>
      <w:r w:rsidR="006733E2">
        <w:t xml:space="preserve"> model</w:t>
      </w:r>
      <w:r>
        <w:t>s</w:t>
      </w:r>
      <w:r w:rsidR="006733E2">
        <w:t xml:space="preserve"> and allowed to interact with the </w:t>
      </w:r>
      <w:r w:rsidR="00A40DC5">
        <w:t>randomiz</w:t>
      </w:r>
      <w:r w:rsidR="006733E2">
        <w:t>ation arm. Non-linearity</w:t>
      </w:r>
      <w:r w:rsidR="00B53A35">
        <w:t xml:space="preserve"> </w:t>
      </w:r>
      <w:r w:rsidR="006733E2">
        <w:t xml:space="preserve">was allowed </w:t>
      </w:r>
      <w:r w:rsidR="00A40DC5">
        <w:t>with</w:t>
      </w:r>
      <w:r w:rsidR="006733E2">
        <w:t xml:space="preserve"> the use of a restricted cubic spline with 3 knots. </w:t>
      </w:r>
      <w:r w:rsidR="000866DF">
        <w:t>For each patient, the single lowest FFR or iFR value was used.</w:t>
      </w:r>
    </w:p>
    <w:p w14:paraId="31ED8374" w14:textId="77777777" w:rsidR="001E1073" w:rsidRDefault="001E1073" w:rsidP="00581E96">
      <w:pPr>
        <w:spacing w:line="480" w:lineRule="auto"/>
        <w:jc w:val="both"/>
      </w:pPr>
    </w:p>
    <w:p w14:paraId="41BD61B4" w14:textId="5181DE31" w:rsidR="006733E2" w:rsidRDefault="001E1073" w:rsidP="00581E96">
      <w:pPr>
        <w:spacing w:line="480" w:lineRule="auto"/>
        <w:jc w:val="both"/>
      </w:pPr>
      <w:r>
        <w:t>To assess the impact of symptoms characteristics, a</w:t>
      </w:r>
      <w:r w:rsidR="00B53A35">
        <w:t xml:space="preserve"> variable indicating if the patient had Rose angina or Rose nonangina </w:t>
      </w:r>
      <w:r w:rsidR="004A02CC">
        <w:t xml:space="preserve">was </w:t>
      </w:r>
      <w:r>
        <w:t>also</w:t>
      </w:r>
      <w:r w:rsidR="004A02CC">
        <w:t xml:space="preserve"> introduced </w:t>
      </w:r>
      <w:r w:rsidR="00B53A35">
        <w:t xml:space="preserve">and allowed to interact with the </w:t>
      </w:r>
      <w:r w:rsidR="00A40DC5">
        <w:t>randomiz</w:t>
      </w:r>
      <w:r w:rsidR="00B53A35">
        <w:t xml:space="preserve">ation arm and baseline physiology. </w:t>
      </w:r>
    </w:p>
    <w:p w14:paraId="6D3170F3" w14:textId="77777777" w:rsidR="00B53A35" w:rsidRDefault="00B53A35" w:rsidP="00581E96">
      <w:pPr>
        <w:spacing w:line="480" w:lineRule="auto"/>
        <w:jc w:val="both"/>
      </w:pPr>
    </w:p>
    <w:p w14:paraId="5068BD75" w14:textId="7A473CA2" w:rsidR="00910001" w:rsidRDefault="001E1073" w:rsidP="00581E96">
      <w:pPr>
        <w:spacing w:line="480" w:lineRule="auto"/>
        <w:jc w:val="both"/>
      </w:pPr>
      <w:r>
        <w:t xml:space="preserve">To test if </w:t>
      </w:r>
      <w:r w:rsidR="00D67F33">
        <w:t xml:space="preserve">FFR or iFR impacted the response to PCI, </w:t>
      </w:r>
      <w:r w:rsidR="00B53A35">
        <w:t xml:space="preserve">a patient </w:t>
      </w:r>
      <w:r>
        <w:t xml:space="preserve">at </w:t>
      </w:r>
      <w:r w:rsidR="00B53A35">
        <w:t xml:space="preserve">the </w:t>
      </w:r>
      <w:r>
        <w:t xml:space="preserve">lower and upper quartiles </w:t>
      </w:r>
      <w:r w:rsidR="00910001">
        <w:t>of FFR and iFR values</w:t>
      </w:r>
      <w:r>
        <w:t xml:space="preserve"> was </w:t>
      </w:r>
      <w:r w:rsidR="00D67F33">
        <w:t>compared</w:t>
      </w:r>
      <w:r w:rsidR="00B53A35">
        <w:t xml:space="preserve">, and the probability </w:t>
      </w:r>
      <w:r w:rsidR="00D67F33">
        <w:t>that</w:t>
      </w:r>
      <w:r w:rsidR="00B53A35">
        <w:t xml:space="preserve"> more severe physiology derives greater benefit</w:t>
      </w:r>
      <w:r w:rsidR="00D67F33">
        <w:t xml:space="preserve"> than less severe physiology was tested</w:t>
      </w:r>
      <w:r w:rsidR="00B53A35">
        <w:t xml:space="preserve">. </w:t>
      </w:r>
      <w:r w:rsidR="00D67F33">
        <w:t>A similar approach was used to compare the</w:t>
      </w:r>
      <w:r>
        <w:t xml:space="preserve"> </w:t>
      </w:r>
      <w:r w:rsidR="00D67F33">
        <w:t>impact in patients with</w:t>
      </w:r>
      <w:r w:rsidR="00B53A35">
        <w:t xml:space="preserve"> Rose angina</w:t>
      </w:r>
      <w:r w:rsidR="00D67F33">
        <w:t xml:space="preserve"> and nonangina</w:t>
      </w:r>
      <w:r w:rsidR="00B53A35">
        <w:t xml:space="preserve">. </w:t>
      </w:r>
    </w:p>
    <w:p w14:paraId="48D82591" w14:textId="77777777" w:rsidR="000F7DD5" w:rsidRDefault="000F7DD5" w:rsidP="000C56F8">
      <w:pPr>
        <w:spacing w:line="480" w:lineRule="auto"/>
      </w:pPr>
    </w:p>
    <w:p w14:paraId="013A64E2" w14:textId="77777777" w:rsidR="00EC0A82" w:rsidRDefault="00EC0A82">
      <w:pPr>
        <w:spacing w:line="240" w:lineRule="auto"/>
        <w:rPr>
          <w:rFonts w:eastAsia="Times New Roman" w:cstheme="majorBidi"/>
          <w:b/>
          <w:sz w:val="32"/>
          <w:szCs w:val="32"/>
        </w:rPr>
      </w:pPr>
      <w:r>
        <w:rPr>
          <w:rFonts w:eastAsia="Times New Roman"/>
        </w:rPr>
        <w:br w:type="page"/>
      </w:r>
    </w:p>
    <w:p w14:paraId="3FBFD527" w14:textId="02BBFF36" w:rsidR="002E4409" w:rsidRDefault="00D2142C" w:rsidP="002E4409">
      <w:pPr>
        <w:pStyle w:val="Heading1"/>
        <w:rPr>
          <w:rFonts w:eastAsia="Times New Roman"/>
        </w:rPr>
      </w:pPr>
      <w:r>
        <w:rPr>
          <w:rFonts w:eastAsia="Times New Roman"/>
        </w:rPr>
        <w:lastRenderedPageBreak/>
        <w:t>Results</w:t>
      </w:r>
    </w:p>
    <w:p w14:paraId="5D4F9661" w14:textId="77777777" w:rsidR="002E4409" w:rsidRDefault="002E4409" w:rsidP="00D15C6A"/>
    <w:p w14:paraId="606271B6" w14:textId="2189850B" w:rsidR="00D15C6A" w:rsidRDefault="00D15C6A" w:rsidP="009E760F">
      <w:pPr>
        <w:spacing w:line="480" w:lineRule="auto"/>
        <w:jc w:val="both"/>
      </w:pPr>
      <w:r>
        <w:t xml:space="preserve">ORBITA-2 enrolled 439 patients, of whom 301 were </w:t>
      </w:r>
      <w:r w:rsidR="00A40DC5">
        <w:t>randomiz</w:t>
      </w:r>
      <w:r>
        <w:t>ed</w:t>
      </w:r>
      <w:r w:rsidR="001F14C6">
        <w:t>;</w:t>
      </w:r>
      <w:r w:rsidR="006F7FF7">
        <w:t xml:space="preserve"> 151 allocated</w:t>
      </w:r>
      <w:r>
        <w:t xml:space="preserve"> to PCI </w:t>
      </w:r>
      <w:r w:rsidR="006F7FF7">
        <w:t>and</w:t>
      </w:r>
      <w:r>
        <w:t xml:space="preserve"> </w:t>
      </w:r>
      <w:r w:rsidR="006F7FF7">
        <w:t xml:space="preserve">150 to </w:t>
      </w:r>
      <w:r>
        <w:t xml:space="preserve">placebo. </w:t>
      </w:r>
      <w:r w:rsidR="001F14C6">
        <w:t>Eleven</w:t>
      </w:r>
      <w:r w:rsidR="006F7FF7">
        <w:t xml:space="preserve"> patients in the PCI group and </w:t>
      </w:r>
      <w:r w:rsidR="00442C7B">
        <w:t>11</w:t>
      </w:r>
      <w:r w:rsidR="006F7FF7">
        <w:t xml:space="preserve"> patients in the placebo group did not undergo </w:t>
      </w:r>
      <w:r w:rsidR="001F14C6">
        <w:t xml:space="preserve">invasive </w:t>
      </w:r>
      <w:r w:rsidR="006F7FF7">
        <w:t>physiolog</w:t>
      </w:r>
      <w:r w:rsidR="001F14C6">
        <w:t>ical</w:t>
      </w:r>
      <w:r w:rsidR="006F7FF7">
        <w:t xml:space="preserve"> assessment. Therefore</w:t>
      </w:r>
      <w:r w:rsidR="001F14C6">
        <w:t>,</w:t>
      </w:r>
      <w:r w:rsidR="006F7FF7">
        <w:t xml:space="preserve"> </w:t>
      </w:r>
      <w:r w:rsidR="00FD0FC6">
        <w:t>279</w:t>
      </w:r>
      <w:r w:rsidR="006F7FF7">
        <w:t xml:space="preserve"> patients</w:t>
      </w:r>
      <w:r w:rsidR="001F14C6">
        <w:t xml:space="preserve"> </w:t>
      </w:r>
      <w:r w:rsidR="006F7FF7">
        <w:t xml:space="preserve">were </w:t>
      </w:r>
      <w:r w:rsidR="001F14C6">
        <w:t>included</w:t>
      </w:r>
      <w:r w:rsidR="006F7FF7">
        <w:t xml:space="preserve"> </w:t>
      </w:r>
      <w:r w:rsidR="001F14C6">
        <w:t>in</w:t>
      </w:r>
      <w:r w:rsidR="006F7FF7">
        <w:t xml:space="preserve"> this analysis. </w:t>
      </w:r>
    </w:p>
    <w:p w14:paraId="70C24415" w14:textId="77777777" w:rsidR="00D15C6A" w:rsidRDefault="00D15C6A" w:rsidP="00D15C6A"/>
    <w:p w14:paraId="001632A7" w14:textId="77777777" w:rsidR="002E4409" w:rsidRDefault="002E4409" w:rsidP="002E4409">
      <w:pPr>
        <w:pStyle w:val="Heading2"/>
        <w:rPr>
          <w:rFonts w:eastAsia="Times New Roman"/>
        </w:rPr>
      </w:pPr>
      <w:r>
        <w:rPr>
          <w:rFonts w:eastAsia="Times New Roman"/>
        </w:rPr>
        <w:t>Patient demographics</w:t>
      </w:r>
    </w:p>
    <w:p w14:paraId="1EAC281C" w14:textId="77777777" w:rsidR="008F1E2A" w:rsidRDefault="008F1E2A" w:rsidP="008F1E2A"/>
    <w:p w14:paraId="1C3D031F" w14:textId="3A76C947" w:rsidR="008F1E2A" w:rsidRPr="008F1E2A" w:rsidRDefault="008F1E2A" w:rsidP="009E760F">
      <w:pPr>
        <w:spacing w:line="480" w:lineRule="auto"/>
        <w:jc w:val="both"/>
      </w:pPr>
      <w:r>
        <w:t>The baseline characteristics are described in Table 1.</w:t>
      </w:r>
      <w:r w:rsidR="00FD0FC6">
        <w:t xml:space="preserve"> The median age was </w:t>
      </w:r>
      <w:r w:rsidR="00E15EBE">
        <w:t>6</w:t>
      </w:r>
      <w:r w:rsidR="001F14C6">
        <w:t>5</w:t>
      </w:r>
      <w:r w:rsidR="00E15EBE">
        <w:t xml:space="preserve"> years</w:t>
      </w:r>
      <w:r w:rsidR="001F14C6">
        <w:t xml:space="preserve"> (IQR 59.0 to 70.5)</w:t>
      </w:r>
      <w:r w:rsidR="00FD0FC6">
        <w:t xml:space="preserve"> and </w:t>
      </w:r>
      <w:r w:rsidR="001F14C6">
        <w:t>223 (</w:t>
      </w:r>
      <w:r w:rsidR="00E15EBE">
        <w:t>79.9</w:t>
      </w:r>
      <w:r w:rsidR="00FD0FC6">
        <w:t>%</w:t>
      </w:r>
      <w:r w:rsidR="001F14C6">
        <w:t>)</w:t>
      </w:r>
      <w:r w:rsidR="00FD0FC6">
        <w:t xml:space="preserve"> were male.</w:t>
      </w:r>
      <w:r>
        <w:t xml:space="preserve"> </w:t>
      </w:r>
      <w:r w:rsidR="001F14C6">
        <w:t>O</w:t>
      </w:r>
      <w:r w:rsidR="00FD0FC6">
        <w:t>ver 96%</w:t>
      </w:r>
      <w:r w:rsidR="001F14C6">
        <w:t xml:space="preserve"> </w:t>
      </w:r>
      <w:r w:rsidR="00FD0FC6">
        <w:t xml:space="preserve">of </w:t>
      </w:r>
      <w:r>
        <w:t xml:space="preserve">patients </w:t>
      </w:r>
      <w:r w:rsidR="001F14C6">
        <w:t xml:space="preserve">(n=268) </w:t>
      </w:r>
      <w:r>
        <w:t xml:space="preserve">were in CCS class II or III </w:t>
      </w:r>
      <w:r w:rsidR="00FD0FC6">
        <w:t xml:space="preserve">prior to </w:t>
      </w:r>
      <w:r w:rsidR="00A40DC5">
        <w:t>randomiz</w:t>
      </w:r>
      <w:r w:rsidR="00FD0FC6">
        <w:t>ation</w:t>
      </w:r>
      <w:r>
        <w:t xml:space="preserve">. </w:t>
      </w:r>
    </w:p>
    <w:p w14:paraId="050751D3" w14:textId="77777777" w:rsidR="002E4409" w:rsidRDefault="002E4409" w:rsidP="002E4409">
      <w:pPr>
        <w:pStyle w:val="Heading2"/>
        <w:rPr>
          <w:rFonts w:eastAsia="Times New Roman"/>
        </w:rPr>
      </w:pPr>
    </w:p>
    <w:p w14:paraId="3DCD6EBF" w14:textId="77777777" w:rsidR="002E4409" w:rsidRDefault="002E4409" w:rsidP="002E4409">
      <w:pPr>
        <w:pStyle w:val="Heading2"/>
        <w:rPr>
          <w:rFonts w:eastAsia="Times New Roman"/>
        </w:rPr>
      </w:pPr>
      <w:r>
        <w:rPr>
          <w:rFonts w:eastAsia="Times New Roman"/>
        </w:rPr>
        <w:t>Procedural demographics</w:t>
      </w:r>
    </w:p>
    <w:p w14:paraId="63D9DBBD" w14:textId="77777777" w:rsidR="008F1E2A" w:rsidRDefault="008F1E2A" w:rsidP="008F1E2A">
      <w:pPr>
        <w:spacing w:line="480" w:lineRule="auto"/>
      </w:pPr>
    </w:p>
    <w:p w14:paraId="1D4445C8" w14:textId="0DA25315" w:rsidR="008F1E2A" w:rsidRPr="008F1E2A" w:rsidRDefault="008F1E2A" w:rsidP="009E760F">
      <w:pPr>
        <w:spacing w:line="480" w:lineRule="auto"/>
        <w:jc w:val="both"/>
      </w:pPr>
      <w:r>
        <w:t>The procedural demographics are shown in Table 2</w:t>
      </w:r>
      <w:r w:rsidR="001F14C6">
        <w:t>;</w:t>
      </w:r>
      <w:r>
        <w:t xml:space="preserve"> </w:t>
      </w:r>
      <w:r w:rsidR="00E15EBE">
        <w:t>2</w:t>
      </w:r>
      <w:r w:rsidR="00C73BD0">
        <w:t>24 (80.3%)</w:t>
      </w:r>
      <w:r>
        <w:t xml:space="preserve"> patients had an angiographically severe stenosis in 1 coronary territory, </w:t>
      </w:r>
      <w:r w:rsidR="00C73BD0">
        <w:t>49 (17.6%)</w:t>
      </w:r>
      <w:r>
        <w:t xml:space="preserve"> in 2</w:t>
      </w:r>
      <w:r w:rsidR="001107D0">
        <w:t>,</w:t>
      </w:r>
      <w:r>
        <w:t xml:space="preserve"> and </w:t>
      </w:r>
      <w:r w:rsidR="00C73BD0">
        <w:t>6 (2.2%)</w:t>
      </w:r>
      <w:r>
        <w:t xml:space="preserve"> in all 3</w:t>
      </w:r>
      <w:r w:rsidR="001F14C6">
        <w:t xml:space="preserve"> coronary territories</w:t>
      </w:r>
      <w:r>
        <w:t>.</w:t>
      </w:r>
      <w:r w:rsidR="00E13EFF">
        <w:t xml:space="preserve"> The 279 patients had a total of 355 affected coronary arteries deemed suitable for treatment with PCI.</w:t>
      </w:r>
      <w:r>
        <w:t xml:space="preserve"> The most frequently affected was the left anterior descending (LAD) (</w:t>
      </w:r>
      <w:r w:rsidR="00E15EBE">
        <w:t>197/</w:t>
      </w:r>
      <w:r w:rsidR="00E13EFF">
        <w:t>355</w:t>
      </w:r>
      <w:r w:rsidR="00E15EBE">
        <w:t xml:space="preserve">, </w:t>
      </w:r>
      <w:r w:rsidR="00E13EFF">
        <w:t>55</w:t>
      </w:r>
      <w:r w:rsidR="00E15EBE">
        <w:t>.</w:t>
      </w:r>
      <w:r w:rsidR="00E13EFF">
        <w:t>5</w:t>
      </w:r>
      <w:r>
        <w:t>%). The me</w:t>
      </w:r>
      <w:r w:rsidR="003D298D">
        <w:t>dian</w:t>
      </w:r>
      <w:r>
        <w:t xml:space="preserve"> FFR was 0.6</w:t>
      </w:r>
      <w:r w:rsidR="003D298D">
        <w:t>0 (IQR 0.46 to 0.73)</w:t>
      </w:r>
      <w:r>
        <w:t xml:space="preserve"> and iFR was 0.7</w:t>
      </w:r>
      <w:r w:rsidR="003D298D">
        <w:t>6</w:t>
      </w:r>
      <w:r>
        <w:t xml:space="preserve"> (</w:t>
      </w:r>
      <w:r w:rsidR="003D298D">
        <w:t xml:space="preserve">IQR </w:t>
      </w:r>
      <w:r>
        <w:t>0.</w:t>
      </w:r>
      <w:r w:rsidR="003D298D">
        <w:t>50 to 0.76</w:t>
      </w:r>
      <w:r>
        <w:t xml:space="preserve">). </w:t>
      </w:r>
      <w:r w:rsidR="00302F2B">
        <w:t>269/279 (96.4%)</w:t>
      </w:r>
      <w:r w:rsidR="008C214E">
        <w:t xml:space="preserve"> patients</w:t>
      </w:r>
      <w:r w:rsidR="000C56F8">
        <w:t xml:space="preserve"> had an FFR </w:t>
      </w:r>
      <w:r w:rsidR="0023440B">
        <w:t>≤</w:t>
      </w:r>
      <w:r w:rsidR="000C56F8">
        <w:t xml:space="preserve">0.80 and </w:t>
      </w:r>
      <w:r w:rsidR="007A19DF">
        <w:t>242/279 (86.7%)</w:t>
      </w:r>
      <w:r w:rsidR="000C56F8">
        <w:t xml:space="preserve"> had an iFR ≤0.89. </w:t>
      </w:r>
      <w:r w:rsidR="003D298D">
        <w:t>The median length of stent per patient in the PCI group was 30mm (IQR 21mm to 49mm). P</w:t>
      </w:r>
      <w:r w:rsidR="000C56F8">
        <w:t>ost-dilatation was performed in</w:t>
      </w:r>
      <w:r w:rsidR="003D298D">
        <w:t xml:space="preserve"> 217/252 stenoses</w:t>
      </w:r>
      <w:r w:rsidR="000C56F8">
        <w:t xml:space="preserve"> </w:t>
      </w:r>
      <w:r w:rsidR="000B0B9D">
        <w:t>(</w:t>
      </w:r>
      <w:r w:rsidR="003D298D">
        <w:t>86.1</w:t>
      </w:r>
      <w:r w:rsidR="000B0B9D">
        <w:t>%)</w:t>
      </w:r>
      <w:r w:rsidR="003D298D">
        <w:t xml:space="preserve">. In the PCI group, the median final FFR in the treated vessel was 0.88 (IQR 0.84 to 0.93) and iFR was 0.93 (IQR 0.91 to 0.97). </w:t>
      </w:r>
    </w:p>
    <w:p w14:paraId="1750B898" w14:textId="77777777" w:rsidR="002E4409" w:rsidRDefault="002E4409" w:rsidP="009E760F">
      <w:pPr>
        <w:pStyle w:val="Heading2"/>
        <w:jc w:val="both"/>
        <w:rPr>
          <w:rFonts w:eastAsia="Times New Roman"/>
        </w:rPr>
      </w:pPr>
    </w:p>
    <w:p w14:paraId="28639A51" w14:textId="77777777" w:rsidR="002E4409" w:rsidRDefault="002E4409" w:rsidP="002E4409">
      <w:pPr>
        <w:pStyle w:val="Heading2"/>
        <w:rPr>
          <w:rFonts w:eastAsia="Times New Roman"/>
        </w:rPr>
      </w:pPr>
      <w:r>
        <w:rPr>
          <w:rFonts w:eastAsia="Times New Roman"/>
        </w:rPr>
        <w:t>Study endpoints</w:t>
      </w:r>
    </w:p>
    <w:p w14:paraId="3A1BEF88" w14:textId="77777777" w:rsidR="002E4409" w:rsidRDefault="002E4409" w:rsidP="002E4409">
      <w:pPr>
        <w:pStyle w:val="Heading2"/>
        <w:rPr>
          <w:rFonts w:eastAsia="Times New Roman"/>
        </w:rPr>
      </w:pPr>
    </w:p>
    <w:p w14:paraId="3AFFADF1" w14:textId="2616A8AD" w:rsidR="00974701" w:rsidRDefault="00974701" w:rsidP="002E4409">
      <w:pPr>
        <w:pStyle w:val="Heading3"/>
        <w:rPr>
          <w:rFonts w:eastAsia="Times New Roman"/>
        </w:rPr>
      </w:pPr>
      <w:r>
        <w:rPr>
          <w:rFonts w:eastAsia="Times New Roman"/>
        </w:rPr>
        <w:t>Angina symptom score</w:t>
      </w:r>
    </w:p>
    <w:p w14:paraId="5B90A80A" w14:textId="77777777" w:rsidR="000C56F8" w:rsidRDefault="000C56F8" w:rsidP="000C56F8"/>
    <w:p w14:paraId="0800D10F" w14:textId="19EE1DFF" w:rsidR="00884668" w:rsidRDefault="000C56F8" w:rsidP="009E760F">
      <w:pPr>
        <w:spacing w:line="480" w:lineRule="auto"/>
        <w:jc w:val="both"/>
      </w:pPr>
      <w:r>
        <w:t xml:space="preserve">Angina symptom score data were available for </w:t>
      </w:r>
      <w:r w:rsidR="00884668">
        <w:t>279</w:t>
      </w:r>
      <w:r>
        <w:t xml:space="preserve"> patients in the physiology</w:t>
      </w:r>
      <w:r w:rsidR="00B1597A">
        <w:t>-</w:t>
      </w:r>
      <w:r>
        <w:t>stratified analysis of ORBITA-2 (</w:t>
      </w:r>
      <w:r w:rsidR="00884668">
        <w:t>140</w:t>
      </w:r>
      <w:r>
        <w:t xml:space="preserve"> in the PCI </w:t>
      </w:r>
      <w:r w:rsidR="0023440B">
        <w:t>group</w:t>
      </w:r>
      <w:r>
        <w:t xml:space="preserve"> and </w:t>
      </w:r>
      <w:r w:rsidR="00884668">
        <w:t>139</w:t>
      </w:r>
      <w:r>
        <w:t xml:space="preserve"> in the placebo </w:t>
      </w:r>
      <w:r w:rsidR="0023440B">
        <w:t>group</w:t>
      </w:r>
      <w:r>
        <w:t xml:space="preserve">). </w:t>
      </w:r>
      <w:r w:rsidR="006D3DE9">
        <w:t>There was strong evidence of benefit with PCI over placebo on angina symptom score in this group (OR 1.82,</w:t>
      </w:r>
      <w:r w:rsidR="00EC3069">
        <w:t xml:space="preserve"> </w:t>
      </w:r>
      <w:r w:rsidR="006D3DE9">
        <w:t xml:space="preserve">95% </w:t>
      </w:r>
      <w:proofErr w:type="spellStart"/>
      <w:r w:rsidR="006D3DE9">
        <w:t>CrI</w:t>
      </w:r>
      <w:proofErr w:type="spellEnd"/>
      <w:r w:rsidR="006D3DE9">
        <w:t xml:space="preserve"> 1.51 to 2.21, </w:t>
      </w:r>
      <w:proofErr w:type="gramStart"/>
      <w:r w:rsidR="006D3DE9">
        <w:t>Pr(</w:t>
      </w:r>
      <w:proofErr w:type="gramEnd"/>
      <w:r w:rsidR="006D3DE9">
        <w:t xml:space="preserve">Benefit)&gt;99.9%). </w:t>
      </w:r>
      <w:r>
        <w:t xml:space="preserve">There was </w:t>
      </w:r>
      <w:r w:rsidR="00E15EBE">
        <w:t>strong evidence of an interaction</w:t>
      </w:r>
      <w:r>
        <w:t xml:space="preserve"> between both FFR and iFR</w:t>
      </w:r>
      <w:r w:rsidR="0023440B">
        <w:t>,</w:t>
      </w:r>
      <w:r>
        <w:t xml:space="preserve"> </w:t>
      </w:r>
      <w:r w:rsidR="0023440B">
        <w:t>and</w:t>
      </w:r>
      <w:r>
        <w:t xml:space="preserve"> the </w:t>
      </w:r>
      <w:r>
        <w:lastRenderedPageBreak/>
        <w:t>placebo-controlled impact of PCI on angina symptom score</w:t>
      </w:r>
      <w:r w:rsidR="00E15EBE">
        <w:t xml:space="preserve">, with lower </w:t>
      </w:r>
      <w:r w:rsidR="0023440B">
        <w:t xml:space="preserve">FFR and iFR </w:t>
      </w:r>
      <w:r w:rsidR="00E15EBE">
        <w:t>values associated with greater treatment response</w:t>
      </w:r>
      <w:r>
        <w:t xml:space="preserve"> (</w:t>
      </w:r>
      <w:r w:rsidR="00EC3069">
        <w:t xml:space="preserve">FFR </w:t>
      </w:r>
      <w:r w:rsidR="001F14C6">
        <w:t>OR 2.</w:t>
      </w:r>
      <w:r w:rsidR="00750AC3">
        <w:t>0</w:t>
      </w:r>
      <w:r w:rsidR="001F14C6">
        <w:t>1</w:t>
      </w:r>
      <w:r w:rsidR="00EC3069">
        <w:t>,</w:t>
      </w:r>
      <w:r w:rsidR="00750AC3">
        <w:t xml:space="preserve"> </w:t>
      </w:r>
      <w:r w:rsidR="0023440B">
        <w:t xml:space="preserve">95% </w:t>
      </w:r>
      <w:proofErr w:type="spellStart"/>
      <w:r w:rsidR="0023440B">
        <w:t>CrI</w:t>
      </w:r>
      <w:proofErr w:type="spellEnd"/>
      <w:r w:rsidR="001F14C6">
        <w:t xml:space="preserve"> 1.79 to 2.</w:t>
      </w:r>
      <w:r w:rsidR="00750AC3">
        <w:t>2</w:t>
      </w:r>
      <w:r w:rsidR="001F14C6">
        <w:t>6</w:t>
      </w:r>
      <w:r w:rsidR="0023440B">
        <w:t xml:space="preserve">, </w:t>
      </w:r>
      <w:r w:rsidR="001F14C6">
        <w:t>Pr(Interaction)&gt;99.9%</w:t>
      </w:r>
      <w:r w:rsidR="00EC3069">
        <w:t>;</w:t>
      </w:r>
      <w:r w:rsidR="001F14C6">
        <w:t xml:space="preserve"> </w:t>
      </w:r>
      <w:r w:rsidR="00EC3069">
        <w:t xml:space="preserve">iFR </w:t>
      </w:r>
      <w:r w:rsidR="001F14C6">
        <w:t>OR 2.13</w:t>
      </w:r>
      <w:r w:rsidR="00EC3069">
        <w:t xml:space="preserve">, </w:t>
      </w:r>
      <w:r w:rsidR="0023440B">
        <w:t xml:space="preserve">95% </w:t>
      </w:r>
      <w:proofErr w:type="spellStart"/>
      <w:r w:rsidR="0023440B">
        <w:t>CrI</w:t>
      </w:r>
      <w:proofErr w:type="spellEnd"/>
      <w:r w:rsidR="0023440B">
        <w:t xml:space="preserve"> </w:t>
      </w:r>
      <w:r w:rsidR="001F14C6">
        <w:t>1.87 to 2.45</w:t>
      </w:r>
      <w:r w:rsidR="0023440B">
        <w:t>,</w:t>
      </w:r>
      <w:r w:rsidR="001F14C6">
        <w:t xml:space="preserve"> Pr(Interaction)&gt;99.9%</w:t>
      </w:r>
      <w:r w:rsidR="00EC3069">
        <w:t xml:space="preserve">); </w:t>
      </w:r>
      <w:r w:rsidR="0062466E">
        <w:t>Table</w:t>
      </w:r>
      <w:r w:rsidR="001F14C6">
        <w:t>s</w:t>
      </w:r>
      <w:r w:rsidR="0062466E">
        <w:t xml:space="preserve"> </w:t>
      </w:r>
      <w:r w:rsidR="00F26B9A">
        <w:t>3</w:t>
      </w:r>
      <w:r w:rsidR="001F14C6">
        <w:t xml:space="preserve"> and </w:t>
      </w:r>
      <w:r w:rsidR="00F26B9A">
        <w:t>4</w:t>
      </w:r>
      <w:r w:rsidR="001F14C6">
        <w:t>,</w:t>
      </w:r>
      <w:r w:rsidR="0062466E">
        <w:t xml:space="preserve"> </w:t>
      </w:r>
      <w:r>
        <w:t xml:space="preserve">Figure </w:t>
      </w:r>
      <w:r w:rsidR="00F26B9A">
        <w:t>2</w:t>
      </w:r>
      <w:r>
        <w:t xml:space="preserve">). </w:t>
      </w:r>
      <w:r w:rsidR="00E24144">
        <w:t>A visualization of t</w:t>
      </w:r>
      <w:r w:rsidR="00E15EBE">
        <w:t>he</w:t>
      </w:r>
      <w:r w:rsidR="00884668">
        <w:t xml:space="preserve"> daily angina symptom score data </w:t>
      </w:r>
      <w:r w:rsidR="00E15EBE">
        <w:t>dichotomized</w:t>
      </w:r>
      <w:r w:rsidR="00884668">
        <w:t xml:space="preserve"> using th</w:t>
      </w:r>
      <w:r w:rsidR="00E15EBE">
        <w:t xml:space="preserve">e </w:t>
      </w:r>
      <w:r w:rsidR="00884668">
        <w:t xml:space="preserve">median </w:t>
      </w:r>
      <w:r w:rsidR="0023440B">
        <w:t xml:space="preserve">FFR and iFR </w:t>
      </w:r>
      <w:r w:rsidR="00884668">
        <w:t>value</w:t>
      </w:r>
      <w:r w:rsidR="00E15EBE">
        <w:t>s</w:t>
      </w:r>
      <w:r w:rsidR="00884668">
        <w:t xml:space="preserve"> is shown in Figure </w:t>
      </w:r>
      <w:r w:rsidR="00F26B9A">
        <w:t>1</w:t>
      </w:r>
      <w:r w:rsidR="00884668">
        <w:t xml:space="preserve">. </w:t>
      </w:r>
    </w:p>
    <w:p w14:paraId="3E727517" w14:textId="77777777" w:rsidR="00EC0A82" w:rsidRDefault="00EC0A82" w:rsidP="009E760F">
      <w:pPr>
        <w:spacing w:line="480" w:lineRule="auto"/>
        <w:jc w:val="both"/>
      </w:pPr>
    </w:p>
    <w:p w14:paraId="4E0B8481" w14:textId="3C033B66" w:rsidR="00EC0A82" w:rsidRPr="00EC0A82" w:rsidRDefault="00EC0A82" w:rsidP="00EC0A82">
      <w:pPr>
        <w:pStyle w:val="Heading3"/>
        <w:rPr>
          <w:rFonts w:eastAsia="Times New Roman"/>
        </w:rPr>
      </w:pPr>
      <w:r>
        <w:rPr>
          <w:rFonts w:eastAsia="Times New Roman"/>
        </w:rPr>
        <w:t>Daily angina episodes</w:t>
      </w:r>
    </w:p>
    <w:p w14:paraId="31494754" w14:textId="77777777" w:rsidR="00884668" w:rsidRDefault="00884668" w:rsidP="009E760F">
      <w:pPr>
        <w:spacing w:line="480" w:lineRule="auto"/>
        <w:jc w:val="both"/>
      </w:pPr>
    </w:p>
    <w:p w14:paraId="54371597" w14:textId="5F017EF3" w:rsidR="00884668" w:rsidRDefault="00911F6A" w:rsidP="009E760F">
      <w:pPr>
        <w:spacing w:line="480" w:lineRule="auto"/>
        <w:jc w:val="both"/>
      </w:pPr>
      <w:r>
        <w:t>Overall t</w:t>
      </w:r>
      <w:r w:rsidR="006F3E98">
        <w:t xml:space="preserve">here was strong evidence of benefit with PCI over placebo on daily angina episodes </w:t>
      </w:r>
      <w:r w:rsidR="00101FEA">
        <w:t>(</w:t>
      </w:r>
      <w:r w:rsidR="006D3DE9">
        <w:t>OR 1.84</w:t>
      </w:r>
      <w:r w:rsidR="008C214E">
        <w:t>,</w:t>
      </w:r>
      <w:r w:rsidR="006D3DE9">
        <w:t xml:space="preserve"> 95% </w:t>
      </w:r>
      <w:proofErr w:type="spellStart"/>
      <w:r w:rsidR="006D3DE9">
        <w:t>CrI</w:t>
      </w:r>
      <w:proofErr w:type="spellEnd"/>
      <w:r w:rsidR="006D3DE9">
        <w:t xml:space="preserve"> 1.51 to 2.24, </w:t>
      </w:r>
      <w:proofErr w:type="gramStart"/>
      <w:r w:rsidR="006D3DE9">
        <w:t>Pr(</w:t>
      </w:r>
      <w:proofErr w:type="gramEnd"/>
      <w:r w:rsidR="006D3DE9">
        <w:t>Benefit)&gt;99.9%</w:t>
      </w:r>
      <w:r w:rsidR="00EC3069">
        <w:t>)</w:t>
      </w:r>
      <w:r>
        <w:t xml:space="preserve"> in this physiology subgroup</w:t>
      </w:r>
      <w:r w:rsidR="006F3E98">
        <w:t xml:space="preserve">. </w:t>
      </w:r>
      <w:r w:rsidR="00884668">
        <w:t>The</w:t>
      </w:r>
      <w:r w:rsidR="006F3E98">
        <w:t>re was strong evidence of an interaction between both FFR and iFR and the placebo-controlled</w:t>
      </w:r>
      <w:r w:rsidR="00884668">
        <w:t xml:space="preserve"> </w:t>
      </w:r>
      <w:r w:rsidR="006F3E98">
        <w:t>effect</w:t>
      </w:r>
      <w:r w:rsidR="00884668">
        <w:t xml:space="preserve"> of PCI on the number of daily angina episodes </w:t>
      </w:r>
      <w:r w:rsidR="00EC0A82">
        <w:t>(</w:t>
      </w:r>
      <w:r w:rsidR="00EC3069">
        <w:t xml:space="preserve">FFR </w:t>
      </w:r>
      <w:r w:rsidR="0023440B">
        <w:t>OR 2.02</w:t>
      </w:r>
      <w:r w:rsidR="006D3DE9">
        <w:t xml:space="preserve">, </w:t>
      </w:r>
      <w:r w:rsidR="0023440B">
        <w:t xml:space="preserve">95% </w:t>
      </w:r>
      <w:proofErr w:type="spellStart"/>
      <w:r w:rsidR="0023440B">
        <w:t>CrI</w:t>
      </w:r>
      <w:proofErr w:type="spellEnd"/>
      <w:r w:rsidR="0023440B">
        <w:t xml:space="preserve"> 1.79 to 2.26</w:t>
      </w:r>
      <w:r w:rsidR="006D3DE9">
        <w:t xml:space="preserve">, </w:t>
      </w:r>
      <w:proofErr w:type="gramStart"/>
      <w:r w:rsidR="0023440B">
        <w:t>Pr(</w:t>
      </w:r>
      <w:proofErr w:type="gramEnd"/>
      <w:r w:rsidR="0023440B">
        <w:t>Interaction)&gt;99.9%</w:t>
      </w:r>
      <w:r w:rsidR="00EC3069">
        <w:t>; iFR</w:t>
      </w:r>
      <w:r w:rsidR="00EC0A82">
        <w:t xml:space="preserve"> </w:t>
      </w:r>
      <w:r w:rsidR="0023440B">
        <w:t>OR 2.24</w:t>
      </w:r>
      <w:r w:rsidR="00EC3069">
        <w:t xml:space="preserve">, </w:t>
      </w:r>
      <w:r w:rsidR="0023440B">
        <w:t xml:space="preserve">95% </w:t>
      </w:r>
      <w:proofErr w:type="spellStart"/>
      <w:r w:rsidR="0023440B">
        <w:t>CrI</w:t>
      </w:r>
      <w:proofErr w:type="spellEnd"/>
      <w:r w:rsidR="0023440B">
        <w:t xml:space="preserve"> 1.</w:t>
      </w:r>
      <w:r w:rsidR="008C214E">
        <w:t>95</w:t>
      </w:r>
      <w:r w:rsidR="0023440B">
        <w:t xml:space="preserve"> to 2.</w:t>
      </w:r>
      <w:r w:rsidR="008C214E">
        <w:t>56</w:t>
      </w:r>
      <w:r w:rsidR="006F3E98">
        <w:t>,</w:t>
      </w:r>
      <w:r w:rsidR="0023440B">
        <w:t xml:space="preserve"> Pr(Interaction)&gt;99.9%</w:t>
      </w:r>
      <w:r w:rsidR="006F3E98">
        <w:t xml:space="preserve">; </w:t>
      </w:r>
      <w:r w:rsidR="00F26B9A">
        <w:t>T</w:t>
      </w:r>
      <w:r w:rsidR="006F3E98">
        <w:t xml:space="preserve">ables </w:t>
      </w:r>
      <w:r w:rsidR="00F26B9A">
        <w:t>3</w:t>
      </w:r>
      <w:r w:rsidR="006F3E98">
        <w:t xml:space="preserve"> and </w:t>
      </w:r>
      <w:r w:rsidR="00F26B9A">
        <w:t>4</w:t>
      </w:r>
      <w:r w:rsidR="006F3E98">
        <w:t xml:space="preserve">, </w:t>
      </w:r>
      <w:r w:rsidR="00F26B9A">
        <w:t>F</w:t>
      </w:r>
      <w:r w:rsidR="006F3E98">
        <w:t xml:space="preserve">igure </w:t>
      </w:r>
      <w:r w:rsidR="00F26B9A">
        <w:t>2</w:t>
      </w:r>
      <w:r w:rsidR="006F3E98">
        <w:t>)</w:t>
      </w:r>
      <w:r w:rsidR="00884668">
        <w:t xml:space="preserve">. The </w:t>
      </w:r>
      <w:r w:rsidR="0062466E">
        <w:t xml:space="preserve">daily angina episodes dichotomized using median FFR and iFR values are shown in </w:t>
      </w:r>
      <w:r w:rsidR="009F2D78">
        <w:t>Figure 3</w:t>
      </w:r>
      <w:r w:rsidR="00EC0A82">
        <w:t xml:space="preserve">. </w:t>
      </w:r>
    </w:p>
    <w:p w14:paraId="40B75806" w14:textId="77777777" w:rsidR="00974701" w:rsidRDefault="00974701" w:rsidP="00974701"/>
    <w:p w14:paraId="44284345" w14:textId="505D8674" w:rsidR="00974701" w:rsidRDefault="00974701" w:rsidP="00974701">
      <w:pPr>
        <w:pStyle w:val="Heading3"/>
      </w:pPr>
      <w:r>
        <w:t xml:space="preserve">Patient reported </w:t>
      </w:r>
      <w:r w:rsidR="00175911">
        <w:t xml:space="preserve">and physician assessed </w:t>
      </w:r>
      <w:r>
        <w:t>symptoms and quality of life</w:t>
      </w:r>
    </w:p>
    <w:p w14:paraId="72AEDC02" w14:textId="77777777" w:rsidR="00974701" w:rsidRDefault="00974701" w:rsidP="00974701"/>
    <w:p w14:paraId="1C717246" w14:textId="3DA0F7FA" w:rsidR="00910001" w:rsidRDefault="00175911" w:rsidP="009E760F">
      <w:pPr>
        <w:spacing w:line="480" w:lineRule="auto"/>
        <w:jc w:val="both"/>
      </w:pPr>
      <w:r>
        <w:t>Q</w:t>
      </w:r>
      <w:r w:rsidR="00733DED">
        <w:t xml:space="preserve">uestionnaire data were available from </w:t>
      </w:r>
      <w:r w:rsidR="00910001">
        <w:t>270 patients</w:t>
      </w:r>
      <w:r w:rsidR="00733DED">
        <w:t xml:space="preserve"> in </w:t>
      </w:r>
      <w:r w:rsidR="006F3E98">
        <w:t>this</w:t>
      </w:r>
      <w:r w:rsidR="00733DED">
        <w:t xml:space="preserve"> analysis (</w:t>
      </w:r>
      <w:r w:rsidR="00910001">
        <w:t>136</w:t>
      </w:r>
      <w:r w:rsidR="00733DED">
        <w:t xml:space="preserve"> in the PCI </w:t>
      </w:r>
      <w:r w:rsidR="006F3E98">
        <w:t>group</w:t>
      </w:r>
      <w:r w:rsidR="00733DED">
        <w:t xml:space="preserve"> and </w:t>
      </w:r>
      <w:r w:rsidR="00910001">
        <w:t>134</w:t>
      </w:r>
      <w:r w:rsidR="00733DED">
        <w:t xml:space="preserve"> in the placebo </w:t>
      </w:r>
      <w:r w:rsidR="006F3E98">
        <w:t>group</w:t>
      </w:r>
      <w:r w:rsidR="00733DED">
        <w:t>)</w:t>
      </w:r>
      <w:r>
        <w:t xml:space="preserve"> and CCS data were available in </w:t>
      </w:r>
      <w:r w:rsidR="00910001">
        <w:t>272 patients</w:t>
      </w:r>
      <w:r>
        <w:t xml:space="preserve"> (</w:t>
      </w:r>
      <w:r w:rsidR="00910001">
        <w:t>137</w:t>
      </w:r>
      <w:r>
        <w:t xml:space="preserve"> in the PCI </w:t>
      </w:r>
      <w:r w:rsidR="006F3E98">
        <w:t>group</w:t>
      </w:r>
      <w:r>
        <w:t xml:space="preserve"> and </w:t>
      </w:r>
      <w:r w:rsidR="00910001">
        <w:t>135</w:t>
      </w:r>
      <w:r>
        <w:t xml:space="preserve"> in </w:t>
      </w:r>
      <w:r w:rsidR="006F3E98">
        <w:t xml:space="preserve">the </w:t>
      </w:r>
      <w:r>
        <w:t>placebo</w:t>
      </w:r>
      <w:r w:rsidR="006F3E98">
        <w:t xml:space="preserve"> group</w:t>
      </w:r>
      <w:r>
        <w:t xml:space="preserve">). </w:t>
      </w:r>
    </w:p>
    <w:p w14:paraId="7D00D915" w14:textId="77777777" w:rsidR="00910001" w:rsidRDefault="00910001" w:rsidP="009E760F">
      <w:pPr>
        <w:spacing w:line="480" w:lineRule="auto"/>
        <w:jc w:val="both"/>
      </w:pPr>
    </w:p>
    <w:p w14:paraId="717D402D" w14:textId="6BAA9DD7" w:rsidR="00511258" w:rsidRDefault="00175911" w:rsidP="009E760F">
      <w:pPr>
        <w:spacing w:line="480" w:lineRule="auto"/>
        <w:jc w:val="both"/>
      </w:pPr>
      <w:r>
        <w:t>The</w:t>
      </w:r>
      <w:r w:rsidR="00910001">
        <w:t>re was strong evidence of</w:t>
      </w:r>
      <w:r>
        <w:t xml:space="preserve"> </w:t>
      </w:r>
      <w:r w:rsidR="00910001">
        <w:t>benefit with</w:t>
      </w:r>
      <w:r>
        <w:t xml:space="preserve"> PCI over placebo on SAQ </w:t>
      </w:r>
      <w:r w:rsidR="00910001">
        <w:t>angina frequency (14.1</w:t>
      </w:r>
      <w:r w:rsidR="00D51AB8">
        <w:t xml:space="preserve">, </w:t>
      </w:r>
      <w:r w:rsidR="00910001">
        <w:t xml:space="preserve">95% </w:t>
      </w:r>
      <w:proofErr w:type="spellStart"/>
      <w:r w:rsidR="00910001">
        <w:t>CrI</w:t>
      </w:r>
      <w:proofErr w:type="spellEnd"/>
      <w:r w:rsidR="00910001">
        <w:t xml:space="preserve"> 9.1 to 19.4, </w:t>
      </w:r>
      <w:proofErr w:type="gramStart"/>
      <w:r w:rsidR="00910001">
        <w:t>Pr(</w:t>
      </w:r>
      <w:proofErr w:type="gramEnd"/>
      <w:r w:rsidR="00910001">
        <w:t>Benefit)&gt;99.9%)</w:t>
      </w:r>
      <w:r>
        <w:t xml:space="preserve">. There was </w:t>
      </w:r>
      <w:r w:rsidR="00E15EBE">
        <w:t>strong evidence of an interaction</w:t>
      </w:r>
      <w:r>
        <w:t xml:space="preserve"> between both FFR and iFR and</w:t>
      </w:r>
      <w:r w:rsidR="00910001">
        <w:t xml:space="preserve"> the placebo-controlled response to PCI </w:t>
      </w:r>
      <w:r w:rsidR="006F3E98">
        <w:t>on</w:t>
      </w:r>
      <w:r w:rsidR="00910001">
        <w:t xml:space="preserve"> SAQ angina frequency (</w:t>
      </w:r>
      <w:r w:rsidR="00D51AB8">
        <w:t xml:space="preserve">FFR </w:t>
      </w:r>
      <w:r w:rsidR="00FD0FC6">
        <w:t>23.1</w:t>
      </w:r>
      <w:r w:rsidR="00D51AB8">
        <w:t xml:space="preserve">, </w:t>
      </w:r>
      <w:r w:rsidR="00FD0FC6">
        <w:t xml:space="preserve">95% </w:t>
      </w:r>
      <w:proofErr w:type="spellStart"/>
      <w:r w:rsidR="00FD0FC6">
        <w:t>CrI</w:t>
      </w:r>
      <w:proofErr w:type="spellEnd"/>
      <w:r w:rsidR="00FD0FC6">
        <w:t xml:space="preserve"> 13.5 to 32.6, </w:t>
      </w:r>
      <w:proofErr w:type="gramStart"/>
      <w:r w:rsidR="00FD0FC6">
        <w:t>Pr(</w:t>
      </w:r>
      <w:proofErr w:type="gramEnd"/>
      <w:r w:rsidR="0023440B">
        <w:t>Interaction</w:t>
      </w:r>
      <w:r w:rsidR="00FD0FC6">
        <w:t>)&gt;99.9%</w:t>
      </w:r>
      <w:r w:rsidR="00D51AB8">
        <w:t xml:space="preserve">; iFR </w:t>
      </w:r>
      <w:r w:rsidR="007F5CD0">
        <w:t>24.1</w:t>
      </w:r>
      <w:r w:rsidR="00D51AB8">
        <w:t xml:space="preserve">, </w:t>
      </w:r>
      <w:r w:rsidR="007F5CD0">
        <w:t xml:space="preserve">95% </w:t>
      </w:r>
      <w:proofErr w:type="spellStart"/>
      <w:r w:rsidR="007F5CD0">
        <w:t>CrI</w:t>
      </w:r>
      <w:proofErr w:type="spellEnd"/>
      <w:r w:rsidR="007F5CD0">
        <w:t xml:space="preserve"> 13.5 to 35.1, Pr(</w:t>
      </w:r>
      <w:r w:rsidR="0023440B">
        <w:t>Interaction</w:t>
      </w:r>
      <w:r w:rsidR="007F5CD0">
        <w:t>)&gt;99.9%</w:t>
      </w:r>
      <w:r w:rsidR="006F3E98">
        <w:t xml:space="preserve">; </w:t>
      </w:r>
      <w:r w:rsidR="0062466E">
        <w:t>Table</w:t>
      </w:r>
      <w:r w:rsidR="00F26B9A">
        <w:t>s 3 and 4</w:t>
      </w:r>
      <w:r w:rsidR="0062466E">
        <w:t xml:space="preserve">, </w:t>
      </w:r>
      <w:r>
        <w:t>Figure</w:t>
      </w:r>
      <w:r w:rsidR="00F26B9A">
        <w:t xml:space="preserve"> 4</w:t>
      </w:r>
      <w:r>
        <w:t>).</w:t>
      </w:r>
      <w:r w:rsidR="00E15EBE">
        <w:t xml:space="preserve"> </w:t>
      </w:r>
      <w:r w:rsidR="006F3E98">
        <w:t>The interaction between</w:t>
      </w:r>
      <w:r w:rsidR="00E15EBE">
        <w:t xml:space="preserve"> FFR and iFR and the other components of the SAQ</w:t>
      </w:r>
      <w:r w:rsidR="0062466E">
        <w:t xml:space="preserve"> </w:t>
      </w:r>
      <w:r w:rsidR="006F3E98">
        <w:t xml:space="preserve">are in the </w:t>
      </w:r>
      <w:r w:rsidR="00E15EBE">
        <w:t>supplementary appendix</w:t>
      </w:r>
      <w:r w:rsidR="00090FE4">
        <w:t xml:space="preserve"> (figures S22, S30, S38, S46, S101, S109, S117 and S125)</w:t>
      </w:r>
      <w:r w:rsidR="00E15EBE">
        <w:t xml:space="preserve">. </w:t>
      </w:r>
    </w:p>
    <w:p w14:paraId="1E9BEC2E" w14:textId="77777777" w:rsidR="00175911" w:rsidRDefault="00175911" w:rsidP="009E760F">
      <w:pPr>
        <w:spacing w:line="480" w:lineRule="auto"/>
        <w:jc w:val="both"/>
      </w:pPr>
    </w:p>
    <w:p w14:paraId="4E2BA06D" w14:textId="57701CC6" w:rsidR="00C0079E" w:rsidRDefault="007F5CD0" w:rsidP="00C941B3">
      <w:pPr>
        <w:spacing w:line="480" w:lineRule="auto"/>
        <w:jc w:val="both"/>
      </w:pPr>
      <w:r>
        <w:lastRenderedPageBreak/>
        <w:t>There was</w:t>
      </w:r>
      <w:r w:rsidR="00E15EBE">
        <w:t xml:space="preserve"> </w:t>
      </w:r>
      <w:r>
        <w:t>evidence of benefit with PCI over</w:t>
      </w:r>
      <w:r w:rsidR="00EA20F6">
        <w:t xml:space="preserve"> placebo in the </w:t>
      </w:r>
      <w:r w:rsidR="00175911">
        <w:t xml:space="preserve">EQ-5D-5L </w:t>
      </w:r>
      <w:r w:rsidR="00EA20F6">
        <w:t xml:space="preserve">descriptive system </w:t>
      </w:r>
      <w:r>
        <w:t xml:space="preserve">(0.07, 95% </w:t>
      </w:r>
      <w:proofErr w:type="spellStart"/>
      <w:r>
        <w:t>CrI</w:t>
      </w:r>
      <w:proofErr w:type="spellEnd"/>
      <w:r>
        <w:t xml:space="preserve"> 0.03 to 0.11, </w:t>
      </w:r>
      <w:proofErr w:type="gramStart"/>
      <w:r>
        <w:t>Pr(</w:t>
      </w:r>
      <w:proofErr w:type="gramEnd"/>
      <w:r>
        <w:t>Benefit)&gt;99.9%)</w:t>
      </w:r>
      <w:r w:rsidR="00EA20F6">
        <w:t xml:space="preserve"> and in the visual analogue scale </w:t>
      </w:r>
      <w:r>
        <w:t>(5.</w:t>
      </w:r>
      <w:r w:rsidR="004A095B">
        <w:t>9</w:t>
      </w:r>
      <w:r w:rsidR="00D51AB8">
        <w:t xml:space="preserve">, </w:t>
      </w:r>
      <w:r>
        <w:t xml:space="preserve">95% </w:t>
      </w:r>
      <w:proofErr w:type="spellStart"/>
      <w:r>
        <w:t>CrI</w:t>
      </w:r>
      <w:proofErr w:type="spellEnd"/>
      <w:r>
        <w:t xml:space="preserve"> 2.0 to 9.7, Pr(Benefit)=99.9%</w:t>
      </w:r>
      <w:r w:rsidR="006D3DE9">
        <w:t>)</w:t>
      </w:r>
      <w:r w:rsidR="00EA20F6">
        <w:t xml:space="preserve">. There was </w:t>
      </w:r>
      <w:r w:rsidR="00E15EBE">
        <w:t>strong evidence of</w:t>
      </w:r>
      <w:r w:rsidR="00EA20F6">
        <w:t xml:space="preserve"> interaction between both FFR and iFR and the impact of PCI on the EQ-5D-5L descriptive system and </w:t>
      </w:r>
      <w:r w:rsidR="00B1597A">
        <w:t>EQ VAS</w:t>
      </w:r>
      <w:r w:rsidR="00E15EBE">
        <w:t xml:space="preserve">, with lower values associated with a larger treatment response </w:t>
      </w:r>
      <w:r w:rsidR="00EA20F6">
        <w:t>(</w:t>
      </w:r>
      <w:r w:rsidR="0062466E">
        <w:t>Table</w:t>
      </w:r>
      <w:r w:rsidR="00F26B9A">
        <w:t>s 3 and 4</w:t>
      </w:r>
      <w:r w:rsidR="00EA20F6">
        <w:t>).</w:t>
      </w:r>
      <w:r w:rsidR="00511258">
        <w:t xml:space="preserve"> </w:t>
      </w:r>
    </w:p>
    <w:p w14:paraId="545A2DD5" w14:textId="77777777" w:rsidR="00C0079E" w:rsidRDefault="00C0079E" w:rsidP="00C941B3">
      <w:pPr>
        <w:spacing w:line="480" w:lineRule="auto"/>
        <w:jc w:val="both"/>
      </w:pPr>
    </w:p>
    <w:p w14:paraId="2FA1393A" w14:textId="324F2056" w:rsidR="00EC0A82" w:rsidRDefault="00511258" w:rsidP="00C941B3">
      <w:pPr>
        <w:spacing w:line="480" w:lineRule="auto"/>
        <w:jc w:val="both"/>
      </w:pPr>
      <w:r>
        <w:t xml:space="preserve">PCI improved CCS class compared with placebo (-0.69, 95% </w:t>
      </w:r>
      <w:proofErr w:type="spellStart"/>
      <w:r>
        <w:t>CrI</w:t>
      </w:r>
      <w:proofErr w:type="spellEnd"/>
      <w:r>
        <w:t xml:space="preserve"> -0.92 to -0.44, </w:t>
      </w:r>
      <w:proofErr w:type="gramStart"/>
      <w:r>
        <w:t>Pr(</w:t>
      </w:r>
      <w:proofErr w:type="gramEnd"/>
      <w:r>
        <w:t>Benefit)&gt;99.9%). There was strong evidence of interaction between FFR and iFR and placebo-controlled improvement in CCS class with PCI</w:t>
      </w:r>
      <w:r w:rsidR="00C0079E">
        <w:t xml:space="preserve">, with lower values associated with greater treatment </w:t>
      </w:r>
      <w:r w:rsidR="00D51AB8">
        <w:t xml:space="preserve">response (FFR </w:t>
      </w:r>
      <w:r>
        <w:t>-1.1</w:t>
      </w:r>
      <w:r w:rsidR="00D51AB8">
        <w:t xml:space="preserve">, </w:t>
      </w:r>
      <w:r>
        <w:t xml:space="preserve">95% </w:t>
      </w:r>
      <w:proofErr w:type="spellStart"/>
      <w:r>
        <w:t>CrI</w:t>
      </w:r>
      <w:proofErr w:type="spellEnd"/>
      <w:r>
        <w:t xml:space="preserve"> -1.1</w:t>
      </w:r>
      <w:r w:rsidR="004A095B">
        <w:t>5</w:t>
      </w:r>
      <w:r>
        <w:t xml:space="preserve"> to -0.</w:t>
      </w:r>
      <w:r w:rsidR="004A095B">
        <w:t>7</w:t>
      </w:r>
      <w:r>
        <w:t xml:space="preserve">, </w:t>
      </w:r>
      <w:proofErr w:type="gramStart"/>
      <w:r>
        <w:t>Pr(</w:t>
      </w:r>
      <w:proofErr w:type="gramEnd"/>
      <w:r>
        <w:t>Interaction)&gt;99.9%</w:t>
      </w:r>
      <w:r w:rsidR="00D51AB8">
        <w:t xml:space="preserve">; iFR </w:t>
      </w:r>
      <w:r>
        <w:t>-1.</w:t>
      </w:r>
      <w:r w:rsidR="004A095B">
        <w:t>1</w:t>
      </w:r>
      <w:r w:rsidR="00D51AB8">
        <w:t xml:space="preserve">, </w:t>
      </w:r>
      <w:r>
        <w:t xml:space="preserve">95% </w:t>
      </w:r>
      <w:proofErr w:type="spellStart"/>
      <w:r>
        <w:t>CrI</w:t>
      </w:r>
      <w:proofErr w:type="spellEnd"/>
      <w:r>
        <w:t xml:space="preserve"> -1.5 to -0.</w:t>
      </w:r>
      <w:r w:rsidR="004A095B">
        <w:t>6</w:t>
      </w:r>
      <w:r>
        <w:t>, Pr(Interaction)&gt;99.9%</w:t>
      </w:r>
      <w:r w:rsidR="00C0079E">
        <w:t>; Tables 3 and 4, Figure</w:t>
      </w:r>
      <w:r w:rsidR="009F2D78">
        <w:t xml:space="preserve"> </w:t>
      </w:r>
      <w:r w:rsidR="00C0079E">
        <w:t>4).</w:t>
      </w:r>
    </w:p>
    <w:p w14:paraId="08ADFA12" w14:textId="77777777" w:rsidR="00AB2741" w:rsidRDefault="00AB2741" w:rsidP="00C941B3">
      <w:pPr>
        <w:spacing w:line="480" w:lineRule="auto"/>
        <w:jc w:val="both"/>
      </w:pPr>
    </w:p>
    <w:p w14:paraId="0243238C" w14:textId="77777777" w:rsidR="00EC0A82" w:rsidRDefault="00EC0A82" w:rsidP="00EC0A82">
      <w:pPr>
        <w:pStyle w:val="Heading3"/>
        <w:rPr>
          <w:rFonts w:eastAsia="Times New Roman"/>
        </w:rPr>
      </w:pPr>
      <w:r>
        <w:rPr>
          <w:rFonts w:eastAsia="Times New Roman"/>
        </w:rPr>
        <w:t>Treadmill exercise time</w:t>
      </w:r>
    </w:p>
    <w:p w14:paraId="64B75B25" w14:textId="77777777" w:rsidR="00EC0A82" w:rsidRDefault="00EC0A82" w:rsidP="00EC0A82"/>
    <w:p w14:paraId="153C34DB" w14:textId="030CB25F" w:rsidR="00EC0A82" w:rsidRDefault="00EC0A82" w:rsidP="00C941B3">
      <w:pPr>
        <w:spacing w:line="480" w:lineRule="auto"/>
        <w:jc w:val="both"/>
      </w:pPr>
      <w:r>
        <w:t>Treadmill exercise test data were available for 217 patients in the physiology</w:t>
      </w:r>
      <w:r w:rsidR="00B1597A">
        <w:t>-</w:t>
      </w:r>
      <w:r>
        <w:t xml:space="preserve">stratified analysis (114 in the PCI arm and 103 in the placebo arm). The effect of PCI over placebo on exercise time in these patients was </w:t>
      </w:r>
      <w:r w:rsidR="00570B5B">
        <w:t>46.0s</w:t>
      </w:r>
      <w:r w:rsidR="00061869">
        <w:t xml:space="preserve">, </w:t>
      </w:r>
      <w:r w:rsidR="00570B5B">
        <w:t xml:space="preserve">95% </w:t>
      </w:r>
      <w:proofErr w:type="spellStart"/>
      <w:r w:rsidR="00570B5B">
        <w:t>CrI</w:t>
      </w:r>
      <w:proofErr w:type="spellEnd"/>
      <w:r w:rsidR="00570B5B">
        <w:t xml:space="preserve"> 5.6 to 88.3</w:t>
      </w:r>
      <w:r w:rsidR="006D3DE9">
        <w:t xml:space="preserve">, </w:t>
      </w:r>
      <w:proofErr w:type="gramStart"/>
      <w:r w:rsidR="00570B5B">
        <w:t>Pr(</w:t>
      </w:r>
      <w:proofErr w:type="gramEnd"/>
      <w:r w:rsidR="00570B5B">
        <w:t>Benefit)=98.6%.</w:t>
      </w:r>
      <w:r>
        <w:t xml:space="preserve"> There was a </w:t>
      </w:r>
      <w:r w:rsidR="00E15EBE">
        <w:t>strong evidence of an</w:t>
      </w:r>
      <w:r>
        <w:t xml:space="preserve"> interaction between both FFR and iFR and the placebo-controlled impact of PCI on exercise time (</w:t>
      </w:r>
      <w:r w:rsidR="00061869">
        <w:t xml:space="preserve">FFR </w:t>
      </w:r>
      <w:r w:rsidR="00570B5B">
        <w:t>147.0s</w:t>
      </w:r>
      <w:r w:rsidR="00061869">
        <w:t xml:space="preserve">, </w:t>
      </w:r>
      <w:r w:rsidR="00570B5B">
        <w:t xml:space="preserve">95% </w:t>
      </w:r>
      <w:proofErr w:type="spellStart"/>
      <w:r w:rsidR="00570B5B">
        <w:t>CrI</w:t>
      </w:r>
      <w:proofErr w:type="spellEnd"/>
      <w:r>
        <w:t xml:space="preserve"> </w:t>
      </w:r>
      <w:r w:rsidR="00570B5B">
        <w:t>71.3 to 221.0</w:t>
      </w:r>
      <w:r w:rsidR="006D3DE9">
        <w:t>,</w:t>
      </w:r>
      <w:r w:rsidR="00570B5B">
        <w:t xml:space="preserve"> </w:t>
      </w:r>
      <w:proofErr w:type="gramStart"/>
      <w:r w:rsidR="00570B5B">
        <w:t>Pr(</w:t>
      </w:r>
      <w:proofErr w:type="gramEnd"/>
      <w:r w:rsidR="0023440B">
        <w:t>Interaction</w:t>
      </w:r>
      <w:r w:rsidR="00570B5B">
        <w:t>)&gt;99.9%</w:t>
      </w:r>
      <w:r w:rsidR="00061869">
        <w:t>;</w:t>
      </w:r>
      <w:r w:rsidR="00570B5B">
        <w:t xml:space="preserve"> </w:t>
      </w:r>
      <w:r w:rsidR="00061869">
        <w:t xml:space="preserve">iFR </w:t>
      </w:r>
      <w:r w:rsidR="00570B5B">
        <w:t>129.0s</w:t>
      </w:r>
      <w:r w:rsidR="00061869">
        <w:t xml:space="preserve">, </w:t>
      </w:r>
      <w:r w:rsidR="00570B5B">
        <w:t xml:space="preserve">95% </w:t>
      </w:r>
      <w:proofErr w:type="spellStart"/>
      <w:r w:rsidR="00570B5B">
        <w:t>CrI</w:t>
      </w:r>
      <w:proofErr w:type="spellEnd"/>
      <w:r w:rsidR="00570B5B">
        <w:t xml:space="preserve"> 44.2 to 217.0, Pr(</w:t>
      </w:r>
      <w:r w:rsidR="0023440B">
        <w:t>Interaction</w:t>
      </w:r>
      <w:r w:rsidR="00570B5B">
        <w:t>)=99.9%</w:t>
      </w:r>
      <w:r w:rsidR="00061869">
        <w:t>; Tables 3 and 4, Figure</w:t>
      </w:r>
      <w:r w:rsidR="00064B6C">
        <w:t xml:space="preserve"> </w:t>
      </w:r>
      <w:r w:rsidR="00061869">
        <w:t>4)</w:t>
      </w:r>
      <w:r w:rsidR="00570B5B">
        <w:t xml:space="preserve"> with lower values associated with greater treatment response</w:t>
      </w:r>
      <w:r w:rsidR="0062466E">
        <w:t>.</w:t>
      </w:r>
    </w:p>
    <w:p w14:paraId="6574F9BD" w14:textId="77777777" w:rsidR="00974701" w:rsidRDefault="00974701" w:rsidP="00974701"/>
    <w:p w14:paraId="113497DD" w14:textId="3A1DF6FE" w:rsidR="00974701" w:rsidRDefault="00974701" w:rsidP="00974701">
      <w:pPr>
        <w:pStyle w:val="Heading3"/>
      </w:pPr>
      <w:r>
        <w:t>Dobutamine stress echocardiography</w:t>
      </w:r>
    </w:p>
    <w:p w14:paraId="757A7270" w14:textId="77777777" w:rsidR="00974701" w:rsidRDefault="00974701" w:rsidP="000A0B16">
      <w:pPr>
        <w:spacing w:line="480" w:lineRule="auto"/>
      </w:pPr>
    </w:p>
    <w:p w14:paraId="3DB3A581" w14:textId="1923A335" w:rsidR="00C41E2E" w:rsidRDefault="000A0B16" w:rsidP="009E760F">
      <w:pPr>
        <w:spacing w:line="480" w:lineRule="auto"/>
        <w:jc w:val="both"/>
      </w:pPr>
      <w:r>
        <w:t xml:space="preserve">DSE data were available from </w:t>
      </w:r>
      <w:r w:rsidR="00C41E2E">
        <w:t>213</w:t>
      </w:r>
      <w:r>
        <w:t xml:space="preserve"> patients in </w:t>
      </w:r>
      <w:r w:rsidR="00AB2741">
        <w:t>this</w:t>
      </w:r>
      <w:r>
        <w:t xml:space="preserve"> analysis (</w:t>
      </w:r>
      <w:r w:rsidR="00C41E2E">
        <w:t>110</w:t>
      </w:r>
      <w:r>
        <w:t xml:space="preserve"> in the PCI group and </w:t>
      </w:r>
      <w:r w:rsidR="00C41E2E">
        <w:t>103</w:t>
      </w:r>
      <w:r>
        <w:t xml:space="preserve"> in the placebo group). PCI caused a reduction </w:t>
      </w:r>
      <w:r w:rsidR="00AB2741">
        <w:t>in</w:t>
      </w:r>
      <w:r w:rsidR="00C41E2E">
        <w:t xml:space="preserve"> </w:t>
      </w:r>
      <w:r w:rsidR="00AB2741">
        <w:t>stress echocardiography</w:t>
      </w:r>
      <w:r w:rsidR="00C41E2E">
        <w:t xml:space="preserve"> score, </w:t>
      </w:r>
      <w:r>
        <w:t xml:space="preserve">compared with </w:t>
      </w:r>
      <w:r w:rsidR="00C41E2E">
        <w:t>placebo</w:t>
      </w:r>
      <w:r>
        <w:t xml:space="preserve"> (</w:t>
      </w:r>
      <w:r w:rsidR="00C41E2E">
        <w:t>-0.77</w:t>
      </w:r>
      <w:r w:rsidR="00061869">
        <w:t xml:space="preserve">, </w:t>
      </w:r>
      <w:r w:rsidR="00C41E2E">
        <w:t xml:space="preserve">95% </w:t>
      </w:r>
      <w:proofErr w:type="spellStart"/>
      <w:r w:rsidR="00C41E2E">
        <w:t>CrI</w:t>
      </w:r>
      <w:proofErr w:type="spellEnd"/>
      <w:r w:rsidR="00C41E2E">
        <w:t xml:space="preserve"> -1.1</w:t>
      </w:r>
      <w:r w:rsidR="004A095B">
        <w:t>5</w:t>
      </w:r>
      <w:r w:rsidR="00C41E2E">
        <w:t xml:space="preserve"> to -0.4</w:t>
      </w:r>
      <w:r w:rsidR="004A095B">
        <w:t>1</w:t>
      </w:r>
      <w:r w:rsidR="00C41E2E">
        <w:t xml:space="preserve">, </w:t>
      </w:r>
      <w:proofErr w:type="gramStart"/>
      <w:r w:rsidR="00C41E2E">
        <w:t>Pr(</w:t>
      </w:r>
      <w:proofErr w:type="gramEnd"/>
      <w:r w:rsidR="00C41E2E">
        <w:t>Benefit)&gt;99.9%</w:t>
      </w:r>
      <w:r>
        <w:t>).</w:t>
      </w:r>
      <w:r w:rsidR="00C41E2E">
        <w:t xml:space="preserve"> </w:t>
      </w:r>
      <w:r w:rsidR="00570B5B">
        <w:t>There was strong evidence of an association between FFR and iFR and stress echo</w:t>
      </w:r>
      <w:r w:rsidR="00AB2741">
        <w:t>cardiography</w:t>
      </w:r>
      <w:r w:rsidR="00570B5B">
        <w:t xml:space="preserve"> score (</w:t>
      </w:r>
      <w:r w:rsidR="00061869">
        <w:t xml:space="preserve">FFR </w:t>
      </w:r>
      <w:r w:rsidR="00570B5B">
        <w:t>-1.2</w:t>
      </w:r>
      <w:r w:rsidR="00061869">
        <w:t xml:space="preserve">, </w:t>
      </w:r>
      <w:r w:rsidR="00570B5B">
        <w:t xml:space="preserve">95% </w:t>
      </w:r>
      <w:proofErr w:type="spellStart"/>
      <w:r w:rsidR="00570B5B">
        <w:t>CrI</w:t>
      </w:r>
      <w:proofErr w:type="spellEnd"/>
      <w:r w:rsidR="00570B5B">
        <w:t xml:space="preserve"> -1.8 to -0.6</w:t>
      </w:r>
      <w:r w:rsidR="00D44522">
        <w:t xml:space="preserve">, </w:t>
      </w:r>
      <w:proofErr w:type="gramStart"/>
      <w:r w:rsidR="00D44522">
        <w:t>Pr(</w:t>
      </w:r>
      <w:proofErr w:type="gramEnd"/>
      <w:r w:rsidR="00D44522">
        <w:t>Benefit)&gt;99.9%</w:t>
      </w:r>
      <w:r w:rsidR="00061869">
        <w:t>;</w:t>
      </w:r>
      <w:r w:rsidR="00570B5B">
        <w:t xml:space="preserve"> </w:t>
      </w:r>
      <w:r w:rsidR="00677122">
        <w:t xml:space="preserve">iFR </w:t>
      </w:r>
      <w:r w:rsidR="00570B5B">
        <w:t>-0.9</w:t>
      </w:r>
      <w:r w:rsidR="00677122">
        <w:t xml:space="preserve">, </w:t>
      </w:r>
      <w:r w:rsidR="00570B5B">
        <w:lastRenderedPageBreak/>
        <w:t xml:space="preserve">95% </w:t>
      </w:r>
      <w:proofErr w:type="spellStart"/>
      <w:r w:rsidR="00570B5B">
        <w:t>CrI</w:t>
      </w:r>
      <w:proofErr w:type="spellEnd"/>
      <w:r w:rsidR="00570B5B">
        <w:t xml:space="preserve"> -1.5 to -0.3, Pr(Benefit)=99.8%</w:t>
      </w:r>
      <w:r w:rsidR="00C0079E">
        <w:t>;</w:t>
      </w:r>
      <w:r w:rsidR="00570B5B">
        <w:t xml:space="preserve"> </w:t>
      </w:r>
      <w:r w:rsidR="0062466E">
        <w:t>Table</w:t>
      </w:r>
      <w:r w:rsidR="00F26B9A">
        <w:t>s 3 and 4</w:t>
      </w:r>
      <w:r w:rsidR="00C0079E">
        <w:t xml:space="preserve">, </w:t>
      </w:r>
      <w:r w:rsidR="00570B5B">
        <w:t>Figure</w:t>
      </w:r>
      <w:r w:rsidR="00F26B9A">
        <w:t xml:space="preserve"> 4</w:t>
      </w:r>
      <w:r w:rsidR="00570B5B">
        <w:t xml:space="preserve">) </w:t>
      </w:r>
      <w:r w:rsidR="00D44522">
        <w:t xml:space="preserve">with lower values associated with greater treatment response. </w:t>
      </w:r>
    </w:p>
    <w:p w14:paraId="18502B62" w14:textId="77777777" w:rsidR="00EC0A82" w:rsidRDefault="00EC0A82" w:rsidP="009E760F">
      <w:pPr>
        <w:spacing w:line="480" w:lineRule="auto"/>
        <w:jc w:val="both"/>
      </w:pPr>
    </w:p>
    <w:p w14:paraId="09E95859" w14:textId="287A86AF" w:rsidR="00C41E2E" w:rsidRDefault="00AB2741" w:rsidP="00C41E2E">
      <w:pPr>
        <w:pStyle w:val="Heading2"/>
      </w:pPr>
      <w:r>
        <w:t>Invasive physiology and symptom characteristics</w:t>
      </w:r>
    </w:p>
    <w:p w14:paraId="7FA28720" w14:textId="77777777" w:rsidR="00C41E2E" w:rsidRDefault="00C41E2E" w:rsidP="00C41E2E"/>
    <w:p w14:paraId="5D41FAB4" w14:textId="4B337314" w:rsidR="00994E37" w:rsidRDefault="00994E37" w:rsidP="005D670D">
      <w:pPr>
        <w:spacing w:line="480" w:lineRule="auto"/>
        <w:jc w:val="both"/>
      </w:pPr>
      <w:r>
        <w:t xml:space="preserve">There </w:t>
      </w:r>
      <w:r w:rsidR="00C941B3">
        <w:t>wa</w:t>
      </w:r>
      <w:r>
        <w:t xml:space="preserve">s </w:t>
      </w:r>
      <w:r w:rsidR="00677122">
        <w:t>evidence of an</w:t>
      </w:r>
      <w:r>
        <w:t xml:space="preserve"> interaction between </w:t>
      </w:r>
      <w:r w:rsidR="00C941B3">
        <w:t xml:space="preserve">both FFR and iFR and the </w:t>
      </w:r>
      <w:r w:rsidR="00AB2741">
        <w:t>effect</w:t>
      </w:r>
      <w:r w:rsidR="00C941B3">
        <w:t xml:space="preserve"> of PCI </w:t>
      </w:r>
      <w:r w:rsidR="002C5C5D">
        <w:t>on angina symptom score</w:t>
      </w:r>
      <w:r w:rsidR="00C941B3">
        <w:t xml:space="preserve"> in patients with Rose angina</w:t>
      </w:r>
      <w:r w:rsidR="00AB2741">
        <w:t xml:space="preserve"> (</w:t>
      </w:r>
      <w:r w:rsidR="00677122">
        <w:t xml:space="preserve">FFR </w:t>
      </w:r>
      <w:r w:rsidR="002C5C5D">
        <w:t>OR 2.05</w:t>
      </w:r>
      <w:r w:rsidR="00677122">
        <w:t xml:space="preserve">, </w:t>
      </w:r>
      <w:r w:rsidR="002C5C5D">
        <w:t xml:space="preserve">95% </w:t>
      </w:r>
      <w:proofErr w:type="spellStart"/>
      <w:r w:rsidR="002C5C5D">
        <w:t>CrI</w:t>
      </w:r>
      <w:proofErr w:type="spellEnd"/>
      <w:r w:rsidR="002C5C5D">
        <w:t xml:space="preserve"> 1.75 to 2.41, </w:t>
      </w:r>
      <w:proofErr w:type="gramStart"/>
      <w:r w:rsidR="002C5C5D">
        <w:t>Pr(</w:t>
      </w:r>
      <w:proofErr w:type="gramEnd"/>
      <w:r w:rsidR="002C5C5D">
        <w:t>Interaction)&gt;99.9%</w:t>
      </w:r>
      <w:r w:rsidR="00677122">
        <w:t xml:space="preserve">; iFR </w:t>
      </w:r>
      <w:r w:rsidR="002C5C5D">
        <w:t>OR 2.</w:t>
      </w:r>
      <w:r w:rsidR="004A095B">
        <w:t>11</w:t>
      </w:r>
      <w:r w:rsidR="00677122">
        <w:t xml:space="preserve">, </w:t>
      </w:r>
      <w:r w:rsidR="002C5C5D">
        <w:t xml:space="preserve">95% </w:t>
      </w:r>
      <w:proofErr w:type="spellStart"/>
      <w:r w:rsidR="002C5C5D">
        <w:t>CrI</w:t>
      </w:r>
      <w:proofErr w:type="spellEnd"/>
      <w:r w:rsidR="002C5C5D">
        <w:t xml:space="preserve"> 1.</w:t>
      </w:r>
      <w:r w:rsidR="004A095B">
        <w:t>79</w:t>
      </w:r>
      <w:r w:rsidR="002C5C5D">
        <w:t xml:space="preserve"> to 2.</w:t>
      </w:r>
      <w:r w:rsidR="004A095B">
        <w:t>53</w:t>
      </w:r>
      <w:r w:rsidR="002C5C5D">
        <w:t>, Pr(Interaction)&gt;99.9%)</w:t>
      </w:r>
      <w:r w:rsidR="00C941B3">
        <w:t xml:space="preserve">. In patients with Rose nonangina, </w:t>
      </w:r>
      <w:r w:rsidR="002C5C5D">
        <w:t xml:space="preserve">there was strong evidence of greater benefit with PCI at lower FFR and iFR values, but </w:t>
      </w:r>
      <w:r w:rsidR="00C941B3">
        <w:t>this relationship was weaker</w:t>
      </w:r>
      <w:r w:rsidR="002C5C5D">
        <w:t xml:space="preserve"> than in patients with Rose angina (</w:t>
      </w:r>
      <w:r w:rsidR="00677122">
        <w:t xml:space="preserve">FFR </w:t>
      </w:r>
      <w:r w:rsidR="002C5C5D">
        <w:t>OR 1.63</w:t>
      </w:r>
      <w:r w:rsidR="00677122">
        <w:t xml:space="preserve">, </w:t>
      </w:r>
      <w:r w:rsidR="002C5C5D">
        <w:t xml:space="preserve">95% </w:t>
      </w:r>
      <w:proofErr w:type="spellStart"/>
      <w:r w:rsidR="002C5C5D">
        <w:t>CrI</w:t>
      </w:r>
      <w:proofErr w:type="spellEnd"/>
      <w:r w:rsidR="002C5C5D">
        <w:t xml:space="preserve"> 1.27 to 2.09, Pr(Interaction)&gt;99.9%</w:t>
      </w:r>
      <w:r w:rsidR="00677122">
        <w:t xml:space="preserve">; iFR </w:t>
      </w:r>
      <w:r w:rsidR="002C5C5D">
        <w:t>OR 1.69</w:t>
      </w:r>
      <w:r w:rsidR="00677122">
        <w:t xml:space="preserve">, </w:t>
      </w:r>
      <w:r w:rsidR="002C5C5D">
        <w:t xml:space="preserve">95% </w:t>
      </w:r>
      <w:proofErr w:type="spellStart"/>
      <w:r w:rsidR="002C5C5D">
        <w:t>CrI</w:t>
      </w:r>
      <w:proofErr w:type="spellEnd"/>
      <w:r w:rsidR="002C5C5D">
        <w:t xml:space="preserve"> 1.32 to 2.17, Pr(Interaction)&gt;99.9%)</w:t>
      </w:r>
      <w:r w:rsidR="00C941B3">
        <w:t xml:space="preserve"> with no evidence of benefit around the clinically utilised cut points (Figure </w:t>
      </w:r>
      <w:r w:rsidR="002C5C5D">
        <w:t>2</w:t>
      </w:r>
      <w:r w:rsidR="00C941B3">
        <w:t xml:space="preserve">). </w:t>
      </w:r>
      <w:r w:rsidR="005D670D">
        <w:t>A similar association between symptom characteristics and the physiology-stratified effect of PCI was seen with all other endpoints (</w:t>
      </w:r>
      <w:r w:rsidR="003347F4">
        <w:t xml:space="preserve">supplementary </w:t>
      </w:r>
      <w:r w:rsidR="00090FE4">
        <w:t>figures S7, S8, S15, S23, S31, S39, S47, S54, S61, S69, S76, S94, S102, S110, S118, S126, S133, S141, S148, S155</w:t>
      </w:r>
      <w:r w:rsidR="005D670D">
        <w:t xml:space="preserve">). </w:t>
      </w:r>
    </w:p>
    <w:p w14:paraId="70946B24" w14:textId="77777777" w:rsidR="00C41E2E" w:rsidRPr="00C41E2E" w:rsidRDefault="00C41E2E" w:rsidP="005D670D">
      <w:pPr>
        <w:spacing w:line="480" w:lineRule="auto"/>
        <w:jc w:val="both"/>
      </w:pPr>
    </w:p>
    <w:p w14:paraId="52BE0665" w14:textId="6AF53276" w:rsidR="00D2142C" w:rsidRPr="009E760F" w:rsidRDefault="00D2142C" w:rsidP="00C41E2E">
      <w:pPr>
        <w:pStyle w:val="Heading1"/>
      </w:pPr>
      <w:r>
        <w:rPr>
          <w:rFonts w:eastAsia="Times New Roman"/>
        </w:rPr>
        <w:br w:type="page"/>
      </w:r>
    </w:p>
    <w:p w14:paraId="45CAAB00" w14:textId="77777777" w:rsidR="00974701" w:rsidRDefault="00D2142C" w:rsidP="002E4409">
      <w:pPr>
        <w:pStyle w:val="Heading1"/>
        <w:rPr>
          <w:rFonts w:eastAsia="Times New Roman"/>
        </w:rPr>
      </w:pPr>
      <w:r>
        <w:rPr>
          <w:rFonts w:eastAsia="Times New Roman"/>
        </w:rPr>
        <w:lastRenderedPageBreak/>
        <w:t>Discussion</w:t>
      </w:r>
    </w:p>
    <w:p w14:paraId="597E2DD8" w14:textId="77777777" w:rsidR="005F28A2" w:rsidRDefault="005F28A2" w:rsidP="009E760F">
      <w:pPr>
        <w:spacing w:line="480" w:lineRule="auto"/>
        <w:jc w:val="both"/>
      </w:pPr>
    </w:p>
    <w:p w14:paraId="24934F01" w14:textId="3FB63B3C" w:rsidR="005F28A2" w:rsidRDefault="00B23192" w:rsidP="009E760F">
      <w:pPr>
        <w:spacing w:line="480" w:lineRule="auto"/>
        <w:jc w:val="both"/>
      </w:pPr>
      <w:r>
        <w:t>Th</w:t>
      </w:r>
      <w:r w:rsidR="004B4610">
        <w:t>is</w:t>
      </w:r>
      <w:r>
        <w:t xml:space="preserve"> physiology-stratified analysis of ORBITA-2</w:t>
      </w:r>
      <w:r w:rsidR="005F28A2">
        <w:t xml:space="preserve"> </w:t>
      </w:r>
      <w:r>
        <w:t>shows</w:t>
      </w:r>
      <w:r w:rsidR="005F28A2">
        <w:t xml:space="preserve"> that FFR and iFR </w:t>
      </w:r>
      <w:r w:rsidR="004B4610">
        <w:t xml:space="preserve">predict </w:t>
      </w:r>
      <w:r>
        <w:t xml:space="preserve">placebo-controlled </w:t>
      </w:r>
      <w:r w:rsidR="005F28A2">
        <w:t xml:space="preserve">angina </w:t>
      </w:r>
      <w:r>
        <w:t>reduction</w:t>
      </w:r>
      <w:r w:rsidR="005F28A2">
        <w:t xml:space="preserve"> with PCI. For the first time, invasively measured vessel</w:t>
      </w:r>
      <w:r w:rsidR="008A5771">
        <w:t>-</w:t>
      </w:r>
      <w:r w:rsidR="005F28A2">
        <w:t xml:space="preserve">specific </w:t>
      </w:r>
      <w:r w:rsidR="00252B49">
        <w:t>indices</w:t>
      </w:r>
      <w:r w:rsidR="005F28A2">
        <w:t xml:space="preserve"> have demonstrated an ability to predict </w:t>
      </w:r>
      <w:r w:rsidR="004B4610">
        <w:t xml:space="preserve">the blinded </w:t>
      </w:r>
      <w:r w:rsidR="005F28A2">
        <w:t xml:space="preserve">symptom </w:t>
      </w:r>
      <w:r w:rsidR="004B4610">
        <w:t>response to</w:t>
      </w:r>
      <w:r>
        <w:t xml:space="preserve"> PCI</w:t>
      </w:r>
      <w:r w:rsidR="005F28A2">
        <w:t xml:space="preserve">. </w:t>
      </w:r>
      <w:r w:rsidR="008A5771">
        <w:t>Furthermore, s</w:t>
      </w:r>
      <w:r>
        <w:t xml:space="preserve">ymptom characteristics influence the </w:t>
      </w:r>
      <w:r w:rsidR="005F28A2">
        <w:t xml:space="preserve">association between invasive coronary physiology and </w:t>
      </w:r>
      <w:r>
        <w:t>the efficacy of</w:t>
      </w:r>
      <w:r w:rsidR="005F28A2">
        <w:t xml:space="preserve"> PCI.</w:t>
      </w:r>
      <w:r>
        <w:t xml:space="preserve"> </w:t>
      </w:r>
      <w:r w:rsidR="008A5771">
        <w:t>To see symptom benefit with PCI in patients with Rose nonangina, lesions needed to be more physiologically significant than in patients with Rose angina</w:t>
      </w:r>
      <w:r>
        <w:t>.</w:t>
      </w:r>
    </w:p>
    <w:p w14:paraId="1C09034B" w14:textId="77777777" w:rsidR="00C71120" w:rsidRDefault="00C71120" w:rsidP="009E760F">
      <w:pPr>
        <w:spacing w:line="480" w:lineRule="auto"/>
        <w:jc w:val="both"/>
      </w:pPr>
    </w:p>
    <w:p w14:paraId="0CEC8585" w14:textId="5100427F" w:rsidR="009D0F2F" w:rsidRDefault="00C71120" w:rsidP="009E760F">
      <w:pPr>
        <w:spacing w:line="480" w:lineRule="auto"/>
        <w:jc w:val="both"/>
      </w:pPr>
      <w:r>
        <w:t>FFR and iFR</w:t>
      </w:r>
      <w:r w:rsidR="00205178">
        <w:t xml:space="preserve"> </w:t>
      </w:r>
      <w:r>
        <w:t xml:space="preserve">are surrogate markers of myocardial </w:t>
      </w:r>
      <w:r w:rsidR="00745121">
        <w:t>ischemia</w:t>
      </w:r>
      <w:r w:rsidR="00205178">
        <w:t xml:space="preserve"> and are frequently utilised to guide PCI in stable coronary artery disease, according to </w:t>
      </w:r>
      <w:r>
        <w:t xml:space="preserve">widely accepted </w:t>
      </w:r>
      <w:r w:rsidR="008A5771">
        <w:t>binary clinical thresholds</w:t>
      </w:r>
      <w:r>
        <w:t>.</w:t>
      </w:r>
      <w:r w:rsidR="00252B49">
        <w:t xml:space="preserve"> </w:t>
      </w:r>
      <w:r w:rsidR="00101FEA">
        <w:fldChar w:fldCharType="begin"/>
      </w:r>
      <w:r w:rsidR="00AB3EA6">
        <w:instrText xml:space="preserve"> ADDIN ZOTERO_ITEM CSL_CITATION {"citationID":"xu8ZUY9p","properties":{"formattedCitation":"(13,14)","plainCitation":"(13,14)","noteIndex":0},"citationItems":[{"id":1024,"uris":["http://zotero.org/users/6265484/items/XG2FXMQI"],"itemData":{"id":1024,"type":"article-journal","container-title":"Journal of the American College of Cardiology","DOI":"10.1016/j.jacc.2023.03.410","issue":"25","journalAbbreviation":"Journal of the American College of Cardiology","note":"publisher: American College of Cardiology Foundation","page":"2445-2467","title":"ACC/AHA/ASE/ASNC/ASPC/HFSA/HRS/SCAI/SCCT/SCMR/STS 2023 Multimodality Appropriate Use Criteria for the Detection and Risk Assessment of Chronic Coronary Disease","volume":"81","author":[{"literal":"Multimodality writing group for chronic coronary disease"},{"literal":"Winchester David E."},{"literal":"Maron David J."},{"literal":"Blankstein Ron"},{"literal":"Chang Ian C."},{"literal":"Kirtane Ajay J."},{"literal":"Kwong Raymond Y."},{"literal":"Pellikka Patricia A."},{"literal":"Prutkin Jordan M."},{"literal":"Russell Raymond"},{"literal":"Sandhu Alexander T."}],"issued":{"date-parts":[["2023",6,27]]}}},{"id":1032,"uris":["http://zotero.org/users/6265484/items/5VATPZXW"],"itemData":{"id":1032,"type":"article-journal","container-title":"European Heart Journal","DOI":"10.1093/eurheartj/ehae177","ISSN":"0195-668X, 1522-9645","language":"en","license":"https://academic.oup.com/pages/standard-publication-reuse-rights","page":"ehae177","source":"DOI.org (Crossref)","title":"2024 ESC Guidelines for the management of chronic coronary syndromes","author":[{"family":"Vrints","given":"Christiaan"},{"family":"Andreotti","given":"Felicita"},{"family":"Koskinas","given":"Konstantinos C"},{"family":"Rossello","given":"Xavier"},{"family":"Adamo","given":"Marianna"},{"family":"Ainslie","given":"James"},{"family":"Banning","given":"Adrian Paul"},{"family":"Budaj","given":"Andrzej"},{"family":"Buechel","given":"Ronny R"},{"family":"Chiariello","given":"Giovanni Alfonso"},{"family":"Chieffo","given":"Alaide"},{"family":"Christodorescu","given":"Ruxandra Maria"},{"family":"Deaton","given":"Christi"},{"family":"Doenst","given":"Torsten"},{"family":"Jones","given":"Hywel W"},{"family":"Kunadian","given":"Vijay"},{"family":"Mehilli","given":"Julinda"},{"family":"Milojevic","given":"Milan"},{"family":"Piek","given":"Jan J"},{"family":"Pugliese","given":"Francesca"},{"family":"Rubboli","given":"Andrea"},{"family":"Semb","given":"Anne Grete"},{"family":"Senior","given":"Roxy"},{"family":"Ten Berg","given":"Jurrien M"},{"family":"Van Belle","given":"Eric"},{"family":"Van Craenenbroeck","given":"Emeline M"},{"family":"Vidal-Perez","given":"Rafael"},{"family":"Winther","given":"Simon"},{"literal":"ESC Scientific Document Group"},{"family":"Borger","given":"Michael"},{"family":"Gudmundsdóttir","given":"Ingibjörg J"},{"family":"Knuuti","given":"Juhani"},{"family":"Ahrens","given":"Ingo"},{"family":"Böhm","given":"Michael"},{"family":"Buccheri","given":"Sergio"},{"family":"Capodanno","given":"Davide"},{"family":"Christiansen","given":"Evald Høj"},{"family":"Collet","given":"Jean-Philippe"},{"family":"Dickstein","given":"Kenneth"},{"family":"Eek","given":"Christian"},{"family":"Falk","given":"Volkmar"},{"family":"Henriksen","given":"Peter A"},{"family":"Ibanez","given":"Borja"},{"family":"James","given":"Stefan"},{"family":"Kedev","given":"Sasko"},{"family":"Køber","given":"Lars"},{"family":"Kyriakou","given":"Martha"},{"family":"Magavern","given":"Emma F"},{"family":"McInerny","given":"Angelia"},{"family":"Mersha","given":"Caius Ovidiu"},{"family":"Mihaylova","given":"Borislava"},{"family":"Mindham","given":"Richard"},{"family":"Neubeck","given":"Lis"},{"family":"Neumann","given":"Franz-Josef"},{"family":"Nielsen","given":"Jens Cosedis"},{"family":"Paolisso","given":"Pasquale"},{"family":"Paradies","given":"Valeria"},{"family":"Pasquet","given":"Agnes A"},{"family":"Piepoli","given":"Massimo"},{"family":"Prescott","given":"Eva"},{"family":"Rakisheva","given":"Amina"},{"family":"Rocca","given":"Bianca"},{"family":"Ruel","given":"Marc"},{"family":"Sandner","given":"Sigrid"},{"family":"Saraste","given":"Antti"},{"family":"Szummer","given":"Karolina"},{"family":"Vaartjes","given":"Ilonca"},{"family":"Wijns","given":"William"},{"family":"Windecker","given":"Stephan"},{"family":"Witkowsky","given":"Adam"},{"family":"Zdrakovic","given":"Marija"},{"family":"Zeppenfeld","given":"Katja"},{"family":"Shuka","given":"Naltin"},{"family":"Bouraghda","given":"Mohamed Abed"},{"family":"Hayrapetyan","given":"Hamlet G"},{"family":"Reinstadler","given":"Sebastian J"},{"family":"Musayev","given":"Ogtay"},{"family":"De Pauw","given":"Michel"},{"family":"Kušljugić","given":"Zumreta"},{"family":"Gelev","given":"Valeri"},{"family":"Skoric","given":"Bosko"},{"family":"Karakyriou","given":"Maria"},{"family":"Kovarnik","given":"Tomas"},{"family":"Nielsen","given":"Lene H"},{"family":"Abdel-Aziz","given":"Islam Sh"},{"family":"Ainla","given":"Tiia"},{"family":"Porela","given":"Pekka"},{"family":"Benamer","given":"Hakim"},{"family":"Nadaraia","given":"Kakha"},{"family":"Richardt","given":"Gert"},{"family":"Papafaklis","given":"Michail I"},{"family":"Becker","given":"Dávid"},{"family":"Gudmundsdóttir","given":"Ingibjörg J"},{"family":"Wolak","given":"Arik"},{"family":"Riccio","given":"Carmine"},{"family":"Zholdin","given":"Bekbolat Kulzhanovich"},{"family":"Elezi","given":"Shpend"},{"family":"Abilova","given":"Saamay"},{"family":"Mintale","given":"Iveta"},{"family":"Allam","given":"Bachir"},{"family":"Badarienė","given":"Jolita"},{"family":"Pereira","given":"Bruno"},{"family":"Dingli","given":"Philip"},{"family":"Revenco","given":"Valeriu"},{"family":"Bulatovic","given":"Nebojsa"},{"family":"Benouna","given":"El Ghali Mohamed"},{"family":"Dedic","given":"Admir"},{"family":"Mitevska","given":"Irena"},{"family":"Angel","given":"Kristin"},{"family":"Bryniarski","given":"Krzysztof"},{"family":"Luz","given":"André Miguel Coimbra"},{"family":"Popescu","given":"Bogdan Alexandru"},{"family":"Bertelli","given":"Luca"},{"family":"Beleslin","given":"Branko Dušan"},{"family":"Hudec","given":"Martin"},{"family":"Fras","given":"Zlatko"},{"family":"Freixa-Pamias","given":"Román"},{"family":"Holm","given":"Anna"},{"family":"Jeger","given":"Raban"},{"family":"Marjeh","given":"Mhd Yassin Bani"},{"family":"Hammami","given":"Rania"},{"family":"Aytekin","given":"Vedat"},{"family":"Nesukay","given":"Elena G"},{"family":"Swanson","given":"Neil"},{"family":"Shek","given":"Aleksandr Borisovich"},{"family":"Prescott","given":"Eva"},{"family":"James","given":"Stefan"},{"family":"Arbelo","given":"Elena"},{"family":"Baigent","given":"Colin"},{"family":"Borger","given":"Michael A"},{"family":"Buccheri","given":"Sergio"},{"family":"Ibanez","given":"Borja"},{"family":"Køber","given":"Lars"},{"family":"Koskinas","given":"Konstantinos C"},{"family":"McEvoy","given":"John William"},{"family":"Mihaylova","given":"Borislava"},{"family":"Mindham","given":"Richard"},{"family":"Neubeck","given":"Lis"},{"family":"Nielsen","given":"Jens Cosedis"},{"family":"Pasquet","given":"Agnes A"},{"family":"Rakisheva","given":"Amina"},{"family":"Rocca","given":"Bianca"},{"family":"Rossello","given":"Xavier"},{"family":"Vaartjes","given":"Ilonca"},{"family":"Vrints","given":"Christiaan"},{"family":"Witkowski","given":"Adam"},{"family":"Zeppenfeld","given":"Katja"},{"family":"Rossi","given":"Alexia"}],"issued":{"date-parts":[["2024",8,30]]}}}],"schema":"https://github.com/citation-style-language/schema/raw/master/csl-citation.json"} </w:instrText>
      </w:r>
      <w:r w:rsidR="00101FEA">
        <w:fldChar w:fldCharType="separate"/>
      </w:r>
      <w:r w:rsidR="00AB3EA6">
        <w:rPr>
          <w:noProof/>
        </w:rPr>
        <w:t>(13,14)</w:t>
      </w:r>
      <w:r w:rsidR="00101FEA">
        <w:fldChar w:fldCharType="end"/>
      </w:r>
      <w:r w:rsidR="00101FEA">
        <w:t xml:space="preserve"> </w:t>
      </w:r>
      <w:r>
        <w:t>These cut points are often thought of as indicators that</w:t>
      </w:r>
      <w:r w:rsidR="007928E1">
        <w:t xml:space="preserve"> firstly,</w:t>
      </w:r>
      <w:r>
        <w:t xml:space="preserve"> </w:t>
      </w:r>
      <w:r w:rsidR="00824057">
        <w:t>the</w:t>
      </w:r>
      <w:r>
        <w:t xml:space="preserve"> stenosis is causing angina</w:t>
      </w:r>
      <w:r w:rsidR="00DA3D34">
        <w:t xml:space="preserve"> and</w:t>
      </w:r>
      <w:r>
        <w:t xml:space="preserve"> </w:t>
      </w:r>
      <w:r w:rsidR="007928E1">
        <w:t>secondly,</w:t>
      </w:r>
      <w:r>
        <w:t xml:space="preserve"> </w:t>
      </w:r>
      <w:r w:rsidR="00824057">
        <w:t>treating the stenosis will relieve</w:t>
      </w:r>
      <w:r>
        <w:t xml:space="preserve"> angina. </w:t>
      </w:r>
      <w:r w:rsidR="00824057">
        <w:t>However,</w:t>
      </w:r>
      <w:r w:rsidR="00A1730C">
        <w:t xml:space="preserve"> whilst previous unblinded studies had suggested there may be an interaction between baseline FFR and angina response with PCI, </w:t>
      </w:r>
      <w:r w:rsidR="00A1730C">
        <w:fldChar w:fldCharType="begin"/>
      </w:r>
      <w:r w:rsidR="00A1730C">
        <w:instrText xml:space="preserve"> ADDIN ZOTERO_ITEM CSL_CITATION {"citationID":"Ose86aK9","properties":{"formattedCitation":"(21)","plainCitation":"(21)","noteIndex":0},"citationItems":[{"id":1090,"uris":["http://zotero.org/users/6265484/items/K8SFY5WH"],"itemData":{"id":1090,"type":"article-journal","abstract":"BACKGROUND: Whether the benefit in quality of life (QOL) after percutaneous coronary intervention depends on the severity of the stenosis as determined by  fractional flow reserve (FFR) remains unknown. This study sought to investigate  the relationship between FFR values and improvement in QOL. METHODS: From the  FAME 1 and 2 trials (Fractional Flow Reserve Versus Angiography for Multivessel  Evaluation), we identified 706 stable patients with coronary artery disease who  had at least 1 lesion with an FFR≤0.80 that was treated with percutaneous  coronary intervention and 185 patients with coronary artery disease who had no  lesion with an FFR≤0.80 and were treated medically who served as a reference  group. QOL was assessed by the European Quality of Life-5 Dimensions index at  baseline, 1 month, and 1 year. We assessed the relationship between QOL  improvement (defined as the change in European Quality of Life-5 Dimensions index  from baseline) and FFR as a continuous value and according to abnormal FFR  tertile. RESULTS: QOL improved significantly after percutaneous coronary  intervention in each abnormal FFR tertile, whereas it did not change in the  reference group. The lowest abnormal FFR subgroup had the greatest improvement in  QOL at 1 month ( P&lt;0.001). In mixed-effects models for repeated measures, lower  FFR ( P=0.002 for 1 month and 0.049 for 1 year), greater delta FFR ( P=0.021 for  1 month and 0.025 for 1 year), and higher angina class ( P=0.001 for 1 month and  &lt;0.001 for 1 year) were associated with the greatest magnitude of QOL improvement  at both 1 month and 1 year. CONCLUSIONS: Among patients with stable coronary  artery disease, FFR and angina severity predict QOL improvement after  percutaneous coronary intervention. CLINICAL TRIAL REGISTRATION: URL:  https://www.clinicaltrials.gov . Unique identifiers: NCT00267774 and NCT01132495.","container-title":"Circulation","DOI":"10.1161/CIRCULATIONAHA.118.035263","ISSN":"1524-4539 0009-7322","issue":"17","journalAbbreviation":"Circulation","language":"eng","note":"publisher-place: United States\nPMID: 30354650","page":"1797-1804","title":"Fractional Flow Reserve and Quality-of-Life Improvement After Percutaneous Coronary Intervention in Patients With Stable Coronary Artery Disease.","volume":"138","author":[{"family":"Nishi","given":"Takeshi"},{"family":"Piroth","given":"Zsolt"},{"family":"De Bruyne","given":"Bernard"},{"family":"Jagic","given":"Nikola"},{"family":"Möbius-Winkler","given":"Sven"},{"family":"Kobayashi","given":"Yuhei"},{"family":"Derimay","given":"François"},{"family":"Fournier","given":"Stephane"},{"family":"Barbato","given":"Emanuele"},{"family":"Tonino","given":"Pim"},{"family":"Jüni","given":"Peter"},{"family":"Pijls","given":"Nico H. J."},{"family":"Fearon","given":"William F."}],"issued":{"date-parts":[["2018",10,23]]}}}],"schema":"https://github.com/citation-style-language/schema/raw/master/csl-citation.json"} </w:instrText>
      </w:r>
      <w:r w:rsidR="00A1730C">
        <w:fldChar w:fldCharType="separate"/>
      </w:r>
      <w:r w:rsidR="00A1730C">
        <w:rPr>
          <w:noProof/>
        </w:rPr>
        <w:t>(21)</w:t>
      </w:r>
      <w:r w:rsidR="00A1730C">
        <w:fldChar w:fldCharType="end"/>
      </w:r>
      <w:r w:rsidR="00824057">
        <w:t xml:space="preserve"> these assumptions were not previously supported by blinded data</w:t>
      </w:r>
      <w:r w:rsidR="006C362F">
        <w:t xml:space="preserve">. </w:t>
      </w:r>
      <w:r w:rsidR="00E14FB8">
        <w:fldChar w:fldCharType="begin"/>
      </w:r>
      <w:r w:rsidR="00E14FB8">
        <w:instrText xml:space="preserve"> ADDIN ZOTERO_ITEM CSL_CITATION {"citationID":"G7ubR2uU","properties":{"formattedCitation":"(5)","plainCitation":"(5)","noteIndex":0},"citationItems":[{"id":159,"uris":["http://zotero.org/users/6265484/items/4ENWHRED"],"itemData":{"id":159,"type":"article-journal","abstract":"BACKGROUND: There are no data on how fractional flow reserve (FFR) and instantaneous wave-free ratio (iFR) are associated with the placebo-controlled efficacy of percutaneous coronary intervention (PCI) in stable single-vessel coronary artery disease.\nMETHODS: We report the association between prerandomization invasive physiology within ORBITA (Objective Randomised Blinded Investigation With Optimal Medical Therapy of Angioplasty in Stable Angina), a placebo-controlled trial of patients who have stable angina with angiographically severe single-vessel coronary disease clinically eligible for PCI. Patients underwent prerandomization research FFR and iFR assessment. The operator was blinded to these values. Assessment of response variables, treadmill exercise time, stress echocardiography score, symptom frequency, and angina severity were performed at prerandomization and blinded follow-up. Effects were calculated by analysis of covariance. The ability of FFR and iFR to predict placebo-controlled changes in response variables was tested by using regression modeling.\nRESULTS: Invasive physiology data were available in 196 patients (103 PCI and 93 placebo). At prerandomization, the majority had Canadian Cardiovascular Society class II or III symptoms (150/196, 76.5%). Mean FFR and iFR were 0.69±0.16 and 0.76±0.22, respectively; 97% had ≥1 positive ischemia tests. The estimated effect of PCI on between-arm prerandomization-adjusted total exercise time was 20.7 s (95% confidence interval [CI], –4.0 to 45.5; P=0.100) with no interaction of FFR (Pinteraction=0.318) or iFR (Pinteraction=0.523). PCI improved stress echocardiography score more than placebo (1.07 segment units; 95% CI, 0.70–1.44; P&lt;0.00001). The placebo-controlled effect of PCI on stress echocardiography score increased progressively with decreasing FFR (Pinteraction&lt;0.00001) and decreasing iFR (Pinteraction&lt;0.00001). PCI did not improve angina frequency score significantly more than placebo (odds ratio, 1.64; 95% CI, 0.96–2.80; P=0.072) with no detectable evidence of interaction with FFR (Pinteraction=0.849) or iFR (Pinteraction=0.783). However, PCI resulted in more patient-reported freedom from angina than placebo (49.5% versus 31.5%; odds ratio, 2.47; 95% CI, 1.30–4.72; P=0.006) but neither FFR (Pinteraction=0.693) nor iFR (Pinteraction=0.761) modified this effect.\nCONCLUSIONS: In patients with stable angina and severe single-vessel disease, the blinded effect of PCI was more clearly seen by stress echocardiography score and freedom from angina than change in treadmill exercise time. Moreover, the lower the FFR or iFR, the greater the magnitude of stress echocardiographic improvement caused by PCI.","container-title":"Circulation","DOI":"10.1161/CIRCULATIONAHA.118.033801","ISSN":"0009-7322, 1524-4539","issue":"17","journalAbbreviation":"Circulation","language":"en","page":"1780-1792","source":"DOI.org (Crossref)","title":"Fractional Flow Reserve and Instantaneous Wave-Free Ratio as Predictors of the Placebo-Controlled Response to Percutaneous Coronary Intervention in Stable Single-Vessel Coronary Artery Disease: Physiology-Stratified Analysis of ORBITA","title-short":"Fractional Flow Reserve and Instantaneous Wave-Free Ratio as Predictors of the Placebo-Controlled Response to Percutaneous Coronary Intervention in Stable Single-Vessel Coronary Artery Disease","volume":"138","author":[{"family":"Al-Lamee","given":"Rasha"},{"family":"Howard","given":"James P."},{"family":"Shun-Shin","given":"Matthew J."},{"family":"Thompson","given":"David"},{"family":"Dehbi","given":"Hakim-Moulay"},{"family":"Sen","given":"Sayan"},{"family":"Nijjer","given":"Sukhjinder"},{"family":"Petraco","given":"Ricardo"},{"family":"Davies","given":"John"},{"family":"Keeble","given":"Thomas"},{"family":"Tang","given":"Kare"},{"family":"Malik","given":"Iqbal S."},{"family":"Cook","given":"Christopher"},{"family":"Ahmad","given":"Yousif"},{"family":"Sharp","given":"Andrew S.P."},{"family":"Gerber","given":"Robert"},{"family":"Baker","given":"Christopher"},{"family":"Kaprielian","given":"Raffi"},{"family":"Talwar","given":"Suneel"},{"family":"Assomull","given":"Ravi"},{"family":"Cole","given":"Graham"},{"family":"Keenan","given":"Niall G."},{"family":"Kanaganayagam","given":"Gajen"},{"family":"Sehmi","given":"Joban"},{"family":"Wensel","given":"Roland"},{"family":"Harrell","given":"Frank E."},{"family":"Mayet","given":"Jamil"},{"family":"Thom","given":"Simon A."},{"family":"Davies","given":"Justin E."},{"family":"Francis","given":"Darrel P."}],"issued":{"date-parts":[["2018",10,23]]}}}],"schema":"https://github.com/citation-style-language/schema/raw/master/csl-citation.json"} </w:instrText>
      </w:r>
      <w:r w:rsidR="00E14FB8">
        <w:fldChar w:fldCharType="separate"/>
      </w:r>
      <w:r w:rsidR="00E14FB8">
        <w:rPr>
          <w:noProof/>
        </w:rPr>
        <w:t>(5)</w:t>
      </w:r>
      <w:r w:rsidR="00E14FB8">
        <w:fldChar w:fldCharType="end"/>
      </w:r>
    </w:p>
    <w:p w14:paraId="68773914" w14:textId="77777777" w:rsidR="00205178" w:rsidRDefault="00205178" w:rsidP="007E1992">
      <w:pPr>
        <w:spacing w:line="480" w:lineRule="auto"/>
        <w:jc w:val="both"/>
      </w:pPr>
    </w:p>
    <w:p w14:paraId="7845AADC" w14:textId="41A2619A" w:rsidR="006C362F" w:rsidRDefault="008A5771" w:rsidP="006C362F">
      <w:pPr>
        <w:spacing w:line="480" w:lineRule="auto"/>
        <w:jc w:val="both"/>
      </w:pPr>
      <w:r>
        <w:t>Symptom characteristics</w:t>
      </w:r>
      <w:r w:rsidR="00D1547A">
        <w:t xml:space="preserve"> </w:t>
      </w:r>
      <w:r w:rsidR="004B4610">
        <w:t>have already been found to be important</w:t>
      </w:r>
      <w:r w:rsidR="00D1547A">
        <w:t xml:space="preserve"> predictors of the placebo-controlled efficacy of PCI.</w:t>
      </w:r>
      <w:r w:rsidR="00252B49" w:rsidRPr="00252B49">
        <w:rPr>
          <w:lang w:val="en-GB"/>
        </w:rPr>
        <w:t xml:space="preserve"> </w:t>
      </w:r>
      <w:r w:rsidR="00252B49">
        <w:rPr>
          <w:lang w:val="en-GB"/>
        </w:rPr>
        <w:fldChar w:fldCharType="begin"/>
      </w:r>
      <w:r w:rsidR="00BD611D">
        <w:rPr>
          <w:lang w:val="en-GB"/>
        </w:rPr>
        <w:instrText xml:space="preserve"> ADDIN ZOTERO_ITEM CSL_CITATION {"citationID":"S7JE5fjJ","properties":{"formattedCitation":"(12)","plainCitation":"(12)","noteIndex":0},"citationItems":[{"id":1023,"uris":["http://zotero.org/users/6265484/items/5HXPPH4J"],"itemData":{"id":1023,"type":"article-journal","abstract":"BACKGROUND Placebo-controlled evidence from ORBITA-2 (Objective Randomised Blinded Investigation with Optimal Medical Therapy of Angioplasty in Stable Angina-2) found that percutaneous coronary intervention (PCI) in stable coronary artery disease with little or no antianginal medication relieved angina, but residual symptoms persisted in many patients. The reason for this was unclear.\nOBJECTIVES This ORBITA-2 secondary analysis investigates the relationship between presenting symptoms and disease severity (anatomic, noninvasive, and invasive ischemia) and the ability of symptoms to predict the placebocontrolled efﬁcacy of PCI.\nMETHODS Prerandomization symptom severity and nature were assessed using the ORBITA smartphone application and symptom and quality of life questionnaires including the World Health Organization Rose angina questionnaire (Rose). Disease severity was assessed using quantitative coronary angiography, stress echocardiography, fractional ﬂow reserve, and instantaneous wave-free ratio. Bayesian ordinal regression was used.\nRESULTS At prerandomization, the median number of daily angina episodes was 0.8 (Q1-Q3: 0.4-1.6), 64% had Rose angina, quantitative coronary angiography diameter stenosis was 61% (Q1-Q3: 49%-74%), stress echocardiography score was 1.0 (Q1-Q3: 0.0-2.7), fractional ﬂow reserve was 0.63 (Q1-Q3: 0.49–0.75), and instantaneous wave-free ratio was 0.78 (Q1-Q3: 0.55-0.87). There was little relationship between symptom severity and nature and disease severity: angina symptom score with quantitative coronary angiography ordinal correlation coefﬁcient: 0.06 (95% credible interval [CrI]: 0.00-0.08); stress echocardiography: 0.09 (95% CrI: 0.02-0.10); fractional ﬂow reserve: 0.04 (95% CrI: À0.03 to 0.07); and instantaneous wave-free ratio: 0.04 (95% CrI: À0.01 to 0.07). However, Rose angina and guideline-based typical angina were strong predictors of placebo-controlled PCI efﬁcacy (angina symptom score: OR: 1.9; 95% CrI: 1.6-2.1; probability of interaction [PrInteraction] ¼ 99.9%; and OR: 1.8; 95% CrI: 1.6-2.1; PrInteraction ¼ 99.9%, respectively).\nCONCLUSIONS Although symptom severity and nature were poorly associated with disease severity, the nature of symptoms powerfully predicted the placebo-controlled efﬁcacy of PCI. (J Am Coll Cardiol 2024;84:13–24) © 2024 Published by Elsevier on behalf of the American College of Cardiology Foundation.","container-title":"Journal of the American College of Cardiology","DOI":"10.1016/j.jacc.2024.04.016","ISSN":"07351097","issue":"1","journalAbbreviation":"Journal of the American College of Cardiology","language":"en","page":"13-24","source":"DOI.org (Crossref)","title":"Symptoms as a Predictor of the Placebo-Controlled Efficacy of PCI in Stable Coronary Artery Disease","volume":"84","author":[{"family":"Simader","given":"Florentina A."},{"family":"Rajkumar","given":"Christopher A."},{"family":"Foley","given":"Michael J."},{"family":"Ahmed-Jushuf","given":"Fiyyaz"},{"family":"Chotai","given":"Shayna"},{"family":"Bual","given":"Nina"},{"family":"Khokhar","given":"Arif"},{"family":"Gohar","given":"Aisha"},{"family":"Lampadakis","given":"Ioannis"},{"family":"Ganesananthan","given":"Sashiananthan"},{"family":"Pathimagaraj","given":"Rachel H."},{"family":"Nowbar","given":"Alexandra"},{"family":"Davies","given":"John R."},{"family":"Keeble","given":"Tom R."},{"family":"O’Kane","given":"Peter D."},{"family":"Haworth","given":"Peter"},{"family":"Routledge","given":"Helen"},{"family":"Kotecha","given":"Tushar"},{"family":"Spratt","given":"James C."},{"family":"Williams","given":"Rupert"},{"family":"Nijjer","given":"Sukhjinder S."},{"family":"Sen","given":"Sayan"},{"family":"Curzen","given":"Nick"},{"family":"Sinha","given":"Manas"},{"family":"Howard","given":"James P."},{"family":"Cole","given":"Graham"},{"family":"Harrell","given":"Frank E."},{"family":"Francis","given":"Darrel P."},{"family":"Shun-Shin","given":"Matthew J."},{"family":"Al-Lamee","given":"Rasha K."},{"family":"Rajkumar","given":"Christopher"},{"family":"Foley","given":"Michael"},{"family":"Ahmed-Jushuf","given":"Fiyyaz"},{"family":"Simader","given":"Florentina"},{"family":"Ganesananthan","given":"Sashiananthan"},{"family":"Wang","given":"Danqi"},{"family":"Mohsin","given":"Muhammad"},{"family":"Pathimagaraj","given":"Rachel"},{"family":"Macierzanka","given":"Krzysztof"},{"family":"Petraco","given":"Ricardo"},{"family":"Khamis","given":"Ramzi"},{"family":"Cole","given":"Graham"},{"family":"Howard","given":"James"},{"family":"Mayet","given":"Jamil"},{"family":"Francis","given":"Darrel"},{"family":"Kokhar","given":"Arif"},{"family":"Gohar","given":"Aisha"},{"family":"Lampadakis","given":"Ioannis"},{"family":"Seligman","given":"Henry"},{"family":"Kaura","given":"Amit"},{"family":"Nijjer","given":"Sukhjinder"},{"family":"Sen","given":"Sayan"},{"family":"Ramrakha","given":"Punit"},{"family":"Kaprielian","given":"Raffi"},{"family":"Malik","given":"Iqbal"},{"family":"Khan","given":"Masood"},{"family":"Sethi","given":"Amarjit"},{"family":"Foale","given":"Rodney"},{"family":"Keeble","given":"Thomas"},{"family":"Tang","given":"Kare"},{"family":"Davies","given":"John"},{"family":"Gamma","given":"Reto"},{"family":"Clesham","given":"Gerald"},{"family":"Dungu","given":"Jason"},{"family":"Kabir","given":"Alamgir"},{"family":"Nazri","given":"Shah Mohd"},{"family":"O’Kane","given":"Peter"},{"family":"Hinton","given":"Jonathan"},{"family":"Din","given":"Jehangir"},{"family":"Nowbar","given":"Alexandra"},{"family":"Kotecha","given":"Tushar"},{"family":"Haworth","given":"Peter"},{"family":"Spratt","given":"James"},{"family":"Williams","given":"Rupert"},{"family":"Cosgrove","given":"Claudia"},{"family":"Lim","given":"Pitt"},{"family":"Routledge","given":"Helen"},{"family":"Mughal","given":"Lal"},{"family":"Trevelyan","given":"Jasper"},{"family":"Sinha","given":"Manas"},{"family":"Curzen","given":"Nick"},{"family":"Wilkinson","given":"James"},{"family":"Sirohi","given":"Rohit"},{"family":"Calver","given":"Alison"},{"family":"Rawlins","given":"John"},{"family":"Jabbour","given":"Richard"},{"family":"Ruparelia","given":"Neil"},{"family":"Sehmi","given":"Joban"},{"family":"Kinnaird","given":"Tim"},{"family":"Abdul","given":"Fairoz"},{"family":"Panoulas","given":"Vasileios"},{"family":"Collier","given":"David"},{"family":"Thornton","given":"George"},{"family":"Sohaib","given":"Afzal"},{"family":"Al-Lamee","given":"Rasha K."}],"issued":{"date-parts":[["2024",7]]}}}],"schema":"https://github.com/citation-style-language/schema/raw/master/csl-citation.json"} </w:instrText>
      </w:r>
      <w:r w:rsidR="00252B49">
        <w:rPr>
          <w:lang w:val="en-GB"/>
        </w:rPr>
        <w:fldChar w:fldCharType="separate"/>
      </w:r>
      <w:r w:rsidR="00BD611D">
        <w:rPr>
          <w:noProof/>
          <w:lang w:val="en-GB"/>
        </w:rPr>
        <w:t>(12)</w:t>
      </w:r>
      <w:r w:rsidR="00252B49">
        <w:rPr>
          <w:lang w:val="en-GB"/>
        </w:rPr>
        <w:fldChar w:fldCharType="end"/>
      </w:r>
      <w:r w:rsidR="00252B49">
        <w:rPr>
          <w:lang w:val="en-GB"/>
        </w:rPr>
        <w:t xml:space="preserve"> </w:t>
      </w:r>
      <w:r>
        <w:t xml:space="preserve"> </w:t>
      </w:r>
      <w:r w:rsidR="00D1547A" w:rsidRPr="00D1547A">
        <w:rPr>
          <w:lang w:val="en-GB"/>
        </w:rPr>
        <w:t xml:space="preserve">Patients with Rose angina </w:t>
      </w:r>
      <w:proofErr w:type="gramStart"/>
      <w:r w:rsidR="00D1547A" w:rsidRPr="00D1547A">
        <w:rPr>
          <w:lang w:val="en-GB"/>
        </w:rPr>
        <w:t>are</w:t>
      </w:r>
      <w:proofErr w:type="gramEnd"/>
      <w:r w:rsidR="00D1547A" w:rsidRPr="00D1547A">
        <w:rPr>
          <w:lang w:val="en-GB"/>
        </w:rPr>
        <w:t xml:space="preserve"> the most likely</w:t>
      </w:r>
      <w:r w:rsidR="00252B49">
        <w:rPr>
          <w:lang w:val="en-GB"/>
        </w:rPr>
        <w:t xml:space="preserve"> group</w:t>
      </w:r>
      <w:r w:rsidR="00D1547A" w:rsidRPr="00D1547A">
        <w:rPr>
          <w:lang w:val="en-GB"/>
        </w:rPr>
        <w:t xml:space="preserve"> to </w:t>
      </w:r>
      <w:r w:rsidR="00D1547A">
        <w:rPr>
          <w:lang w:val="en-GB"/>
        </w:rPr>
        <w:t xml:space="preserve">derive symptom </w:t>
      </w:r>
      <w:r w:rsidR="00D1547A" w:rsidRPr="00D1547A">
        <w:rPr>
          <w:lang w:val="en-GB"/>
        </w:rPr>
        <w:t xml:space="preserve">benefit from PCI. </w:t>
      </w:r>
      <w:r w:rsidR="00D1547A">
        <w:rPr>
          <w:lang w:val="en-GB"/>
        </w:rPr>
        <w:t>Th</w:t>
      </w:r>
      <w:r w:rsidR="004B4610">
        <w:rPr>
          <w:lang w:val="en-GB"/>
        </w:rPr>
        <w:t xml:space="preserve">is further </w:t>
      </w:r>
      <w:r w:rsidR="00D1547A">
        <w:rPr>
          <w:lang w:val="en-GB"/>
        </w:rPr>
        <w:t xml:space="preserve">analysis shows that in these patients, there </w:t>
      </w:r>
      <w:r w:rsidR="004B4610">
        <w:rPr>
          <w:lang w:val="en-GB"/>
        </w:rPr>
        <w:t xml:space="preserve">is </w:t>
      </w:r>
      <w:r w:rsidR="00D1547A">
        <w:rPr>
          <w:lang w:val="en-GB"/>
        </w:rPr>
        <w:t xml:space="preserve">also </w:t>
      </w:r>
      <w:r w:rsidR="00205178">
        <w:t>a strong association between FFR and iFR</w:t>
      </w:r>
      <w:r w:rsidR="002F7C8E">
        <w:t>,</w:t>
      </w:r>
      <w:r w:rsidR="00205178">
        <w:t xml:space="preserve"> and </w:t>
      </w:r>
      <w:r w:rsidR="004B4610">
        <w:t>angina relief</w:t>
      </w:r>
      <w:r w:rsidR="00205178">
        <w:t xml:space="preserve">. </w:t>
      </w:r>
      <w:r w:rsidR="00D1547A">
        <w:t>However, e</w:t>
      </w:r>
      <w:r w:rsidR="000E2690">
        <w:t>ven in</w:t>
      </w:r>
      <w:r w:rsidR="00205178">
        <w:t xml:space="preserve"> patients with typical symptoms,</w:t>
      </w:r>
      <w:r w:rsidR="002F7C8E">
        <w:t xml:space="preserve"> the effect of PCI </w:t>
      </w:r>
      <w:r w:rsidR="00205178">
        <w:t xml:space="preserve">was </w:t>
      </w:r>
      <w:r w:rsidR="0062466E">
        <w:t xml:space="preserve">more marginal and </w:t>
      </w:r>
      <w:r w:rsidR="002F7C8E">
        <w:t xml:space="preserve">less </w:t>
      </w:r>
      <w:r w:rsidR="0062466E">
        <w:t>certain</w:t>
      </w:r>
      <w:r w:rsidR="00205178">
        <w:t xml:space="preserve"> with </w:t>
      </w:r>
      <w:r w:rsidR="002F7C8E">
        <w:t>higher FFR and iFR values</w:t>
      </w:r>
      <w:r w:rsidR="00205178">
        <w:t xml:space="preserve">, </w:t>
      </w:r>
      <w:r w:rsidR="00D44522">
        <w:t>particularly</w:t>
      </w:r>
      <w:r w:rsidR="00205178">
        <w:t xml:space="preserve"> around the </w:t>
      </w:r>
      <w:r w:rsidR="002F7C8E">
        <w:t>binary clinical</w:t>
      </w:r>
      <w:r w:rsidR="00205178">
        <w:t xml:space="preserve"> thresholds. </w:t>
      </w:r>
      <w:r w:rsidR="004B4610">
        <w:t xml:space="preserve">Importantly, </w:t>
      </w:r>
      <w:r w:rsidR="002F7C8E">
        <w:t>this</w:t>
      </w:r>
      <w:r w:rsidR="00EB3B8C">
        <w:t xml:space="preserve"> relationship </w:t>
      </w:r>
      <w:r w:rsidR="00252B49">
        <w:t>was</w:t>
      </w:r>
      <w:r w:rsidR="002F7C8E">
        <w:t xml:space="preserve"> </w:t>
      </w:r>
      <w:r w:rsidR="004B4610">
        <w:t xml:space="preserve">also </w:t>
      </w:r>
      <w:r w:rsidR="002F7C8E">
        <w:t xml:space="preserve">seen </w:t>
      </w:r>
      <w:r w:rsidR="00EB3B8C">
        <w:t>in patients with Rose nonangina,</w:t>
      </w:r>
      <w:r w:rsidR="004B4610">
        <w:t xml:space="preserve"> </w:t>
      </w:r>
      <w:r w:rsidR="0003627D">
        <w:t>however</w:t>
      </w:r>
      <w:r w:rsidR="00EB3B8C">
        <w:t xml:space="preserve"> much lower invasive physiology values</w:t>
      </w:r>
      <w:r w:rsidR="002F7C8E">
        <w:t xml:space="preserve"> were needed </w:t>
      </w:r>
      <w:r w:rsidR="006C362F">
        <w:t xml:space="preserve">to </w:t>
      </w:r>
      <w:r w:rsidR="0003627D">
        <w:t xml:space="preserve">detect </w:t>
      </w:r>
      <w:r w:rsidR="002F7C8E">
        <w:t xml:space="preserve">symptom benefit with PCI, </w:t>
      </w:r>
      <w:r w:rsidR="00EB3B8C">
        <w:t xml:space="preserve">and the effect size </w:t>
      </w:r>
      <w:r w:rsidR="00C941B3">
        <w:t>wa</w:t>
      </w:r>
      <w:r w:rsidR="00EB3B8C">
        <w:t xml:space="preserve">s </w:t>
      </w:r>
      <w:r w:rsidR="0003627D">
        <w:t>diminished</w:t>
      </w:r>
      <w:r w:rsidR="00EB3B8C">
        <w:t xml:space="preserve">. </w:t>
      </w:r>
    </w:p>
    <w:p w14:paraId="708F851E" w14:textId="77777777" w:rsidR="007C7B26" w:rsidRDefault="007C7B26" w:rsidP="007E1992">
      <w:pPr>
        <w:spacing w:line="480" w:lineRule="auto"/>
        <w:jc w:val="both"/>
      </w:pPr>
    </w:p>
    <w:p w14:paraId="12A74BEF" w14:textId="6CA29CC4" w:rsidR="007C7B26" w:rsidRPr="00D1547A" w:rsidRDefault="006C362F" w:rsidP="007E1992">
      <w:pPr>
        <w:spacing w:line="480" w:lineRule="auto"/>
        <w:jc w:val="both"/>
        <w:rPr>
          <w:lang w:val="en-GB"/>
        </w:rPr>
      </w:pPr>
      <w:r>
        <w:t>In contrast to this analysis of ORBITA-2, i</w:t>
      </w:r>
      <w:r w:rsidRPr="007C7B26">
        <w:t>n ORBITA</w:t>
      </w:r>
      <w:r>
        <w:t xml:space="preserve"> </w:t>
      </w:r>
      <w:r w:rsidRPr="007C7B26">
        <w:t>no relationship</w:t>
      </w:r>
      <w:r>
        <w:t xml:space="preserve"> was found</w:t>
      </w:r>
      <w:r w:rsidRPr="007C7B26">
        <w:t xml:space="preserve"> between FFR and iFR and placebo-controlled angina </w:t>
      </w:r>
      <w:r>
        <w:t>improvement</w:t>
      </w:r>
      <w:r w:rsidRPr="007C7B26">
        <w:t>.</w:t>
      </w:r>
      <w:r w:rsidR="007C7B26" w:rsidRPr="007C7B26">
        <w:t xml:space="preserve"> </w:t>
      </w:r>
      <w:r w:rsidR="00AA7199">
        <w:fldChar w:fldCharType="begin"/>
      </w:r>
      <w:r w:rsidR="00AA7199">
        <w:instrText xml:space="preserve"> ADDIN ZOTERO_ITEM CSL_CITATION {"citationID":"P4cNsEFu","properties":{"formattedCitation":"(5)","plainCitation":"(5)","noteIndex":0},"citationItems":[{"id":159,"uris":["http://zotero.org/users/6265484/items/4ENWHRED"],"itemData":{"id":159,"type":"article-journal","abstract":"BACKGROUND: There are no data on how fractional flow reserve (FFR) and instantaneous wave-free ratio (iFR) are associated with the placebo-controlled efficacy of percutaneous coronary intervention (PCI) in stable single-vessel coronary artery disease.\nMETHODS: We report the association between prerandomization invasive physiology within ORBITA (Objective Randomised Blinded Investigation With Optimal Medical Therapy of Angioplasty in Stable Angina), a placebo-controlled trial of patients who have stable angina with angiographically severe single-vessel coronary disease clinically eligible for PCI. Patients underwent prerandomization research FFR and iFR assessment. The operator was blinded to these values. Assessment of response variables, treadmill exercise time, stress echocardiography score, symptom frequency, and angina severity were performed at prerandomization and blinded follow-up. Effects were calculated by analysis of covariance. The ability of FFR and iFR to predict placebo-controlled changes in response variables was tested by using regression modeling.\nRESULTS: Invasive physiology data were available in 196 patients (103 PCI and 93 placebo). At prerandomization, the majority had Canadian Cardiovascular Society class II or III symptoms (150/196, 76.5%). Mean FFR and iFR were 0.69±0.16 and 0.76±0.22, respectively; 97% had ≥1 positive ischemia tests. The estimated effect of PCI on between-arm prerandomization-adjusted total exercise time was 20.7 s (95% confidence interval [CI], –4.0 to 45.5; P=0.100) with no interaction of FFR (Pinteraction=0.318) or iFR (Pinteraction=0.523). PCI improved stress echocardiography score more than placebo (1.07 segment units; 95% CI, 0.70–1.44; P&lt;0.00001). The placebo-controlled effect of PCI on stress echocardiography score increased progressively with decreasing FFR (Pinteraction&lt;0.00001) and decreasing iFR (Pinteraction&lt;0.00001). PCI did not improve angina frequency score significantly more than placebo (odds ratio, 1.64; 95% CI, 0.96–2.80; P=0.072) with no detectable evidence of interaction with FFR (Pinteraction=0.849) or iFR (Pinteraction=0.783). However, PCI resulted in more patient-reported freedom from angina than placebo (49.5% versus 31.5%; odds ratio, 2.47; 95% CI, 1.30–4.72; P=0.006) but neither FFR (Pinteraction=0.693) nor iFR (Pinteraction=0.761) modified this effect.\nCONCLUSIONS: In patients with stable angina and severe single-vessel disease, the blinded effect of PCI was more clearly seen by stress echocardiography score and freedom from angina than change in treadmill exercise time. Moreover, the lower the FFR or iFR, the greater the magnitude of stress echocardiographic improvement caused by PCI.","container-title":"Circulation","DOI":"10.1161/CIRCULATIONAHA.118.033801","ISSN":"0009-7322, 1524-4539","issue":"17","journalAbbreviation":"Circulation","language":"en","page":"1780-1792","source":"DOI.org (Crossref)","title":"Fractional Flow Reserve and Instantaneous Wave-Free Ratio as Predictors of the Placebo-Controlled Response to Percutaneous Coronary Intervention in Stable Single-Vessel Coronary Artery Disease: Physiology-Stratified Analysis of ORBITA","title-short":"Fractional Flow Reserve and Instantaneous Wave-Free Ratio as Predictors of the Placebo-Controlled Response to Percutaneous Coronary Intervention in Stable Single-Vessel Coronary Artery Disease","volume":"138","author":[{"family":"Al-Lamee","given":"Rasha"},{"family":"Howard","given":"James P."},{"family":"Shun-Shin","given":"Matthew J."},{"family":"Thompson","given":"David"},{"family":"Dehbi","given":"Hakim-Moulay"},{"family":"Sen","given":"Sayan"},{"family":"Nijjer","given":"Sukhjinder"},{"family":"Petraco","given":"Ricardo"},{"family":"Davies","given":"John"},{"family":"Keeble","given":"Thomas"},{"family":"Tang","given":"Kare"},{"family":"Malik","given":"Iqbal S."},{"family":"Cook","given":"Christopher"},{"family":"Ahmad","given":"Yousif"},{"family":"Sharp","given":"Andrew S.P."},{"family":"Gerber","given":"Robert"},{"family":"Baker","given":"Christopher"},{"family":"Kaprielian","given":"Raffi"},{"family":"Talwar","given":"Suneel"},{"family":"Assomull","given":"Ravi"},{"family":"Cole","given":"Graham"},{"family":"Keenan","given":"Niall G."},{"family":"Kanaganayagam","given":"Gajen"},{"family":"Sehmi","given":"Joban"},{"family":"Wensel","given":"Roland"},{"family":"Harrell","given":"Frank E."},{"family":"Mayet","given":"Jamil"},{"family":"Thom","given":"Simon A."},{"family":"Davies","given":"Justin E."},{"family":"Francis","given":"Darrel P."}],"issued":{"date-parts":[["2018",10,23]]}}}],"schema":"https://github.com/citation-style-language/schema/raw/master/csl-citation.json"} </w:instrText>
      </w:r>
      <w:r w:rsidR="00AA7199">
        <w:fldChar w:fldCharType="separate"/>
      </w:r>
      <w:r w:rsidR="00AA7199">
        <w:rPr>
          <w:noProof/>
        </w:rPr>
        <w:t>(5)</w:t>
      </w:r>
      <w:r w:rsidR="00AA7199">
        <w:fldChar w:fldCharType="end"/>
      </w:r>
      <w:r w:rsidR="00AA7199">
        <w:t xml:space="preserve"> </w:t>
      </w:r>
      <w:r>
        <w:t xml:space="preserve">Possible explanations for this include the different endpoints used in the respective trials, the inclusion of multivessel disease, and the additional statistical </w:t>
      </w:r>
      <w:r>
        <w:lastRenderedPageBreak/>
        <w:t xml:space="preserve">power provided by a larger sample size. Perhaps the most likely </w:t>
      </w:r>
      <w:r w:rsidRPr="007C7B26">
        <w:t xml:space="preserve">reason </w:t>
      </w:r>
      <w:r>
        <w:t>is</w:t>
      </w:r>
      <w:r w:rsidRPr="007C7B26">
        <w:t xml:space="preserve"> the difference in antianginal regimens in the respective trials and the relationship between antianginal medications</w:t>
      </w:r>
      <w:r>
        <w:t>, angina</w:t>
      </w:r>
      <w:r w:rsidRPr="007C7B26">
        <w:t xml:space="preserve"> and </w:t>
      </w:r>
      <w:r w:rsidR="00745121">
        <w:t>ischemia</w:t>
      </w:r>
      <w:r w:rsidRPr="007C7B26">
        <w:t>.</w:t>
      </w:r>
      <w:r>
        <w:t xml:space="preserve"> </w:t>
      </w:r>
      <w:r w:rsidR="007C7B26" w:rsidRPr="007C7B26">
        <w:t xml:space="preserve">Patients </w:t>
      </w:r>
      <w:r w:rsidR="00FA5C37">
        <w:t xml:space="preserve">were taking an average of 3 antianginals each </w:t>
      </w:r>
      <w:r w:rsidR="007C7B26" w:rsidRPr="007C7B26">
        <w:t xml:space="preserve">in ORBITA </w:t>
      </w:r>
      <w:r w:rsidR="00FA5C37">
        <w:t xml:space="preserve">while in ORBITA-2 antianginal medications were stopped. </w:t>
      </w:r>
      <w:r w:rsidR="00FA5C37">
        <w:fldChar w:fldCharType="begin"/>
      </w:r>
      <w:r w:rsidR="00A1730C">
        <w:instrText xml:space="preserve"> ADDIN ZOTERO_ITEM CSL_CITATION {"citationID":"EfruVem0","properties":{"formattedCitation":"(11,22)","plainCitation":"(11,22)","noteIndex":0},"citationItems":[{"id":962,"uris":["http://zotero.org/users/6265484/items/L44MPS8W"],"itemData":{"id":962,"type":"article-journal","container-title":"New England Journal of Medicine","DOI":"10.1056/NEJMoa2310610","ISSN":"0028-4793","journalAbbreviation":"N Engl J Med","note":"publisher: Massachusetts Medical Society","title":"A Placebo-Controlled Trial of Percutaneous Coronary Intervention for Stable Angina","URL":"https://doi.org/10.1056/NEJMoa2310610","author":[{"family":"Rajkumar","given":"Christopher A."},{"family":"Foley","given":"Michael J."},{"family":"Ahmed-Jushuf","given":"Fiyyaz"},{"family":"Nowbar","given":"Alexandra N."},{"family":"Simader","given":"Florentina A."},{"family":"Davies","given":"John R."},{"family":"O’Kane","given":"Peter D."},{"family":"Haworth","given":"Peter"},{"family":"Routledge","given":"Helen"},{"family":"Kotecha","given":"Tushar"},{"family":"Gamma","given":"Reto"},{"family":"Clesham","given":"Gerald"},{"family":"Williams","given":"Rupert"},{"family":"Din","given":"Jehangir"},{"family":"Nijjer","given":"Sukhjinder S."},{"family":"Curzen","given":"Nick"},{"family":"Ruparelia","given":"Neil"},{"family":"Sinha","given":"Manas"},{"family":"Dungu","given":"Jason N."},{"family":"Ganesananthan","given":"Sashiananthan"},{"family":"Khamis","given":"Ramzi"},{"family":"Mughal","given":"Lal"},{"family":"Kinnaird","given":"Tim"},{"family":"Petraco","given":"Ricardo"},{"family":"Spratt","given":"James C."},{"family":"Sen","given":"Sayan"},{"family":"Sehmi","given":"Joban"},{"family":"Collier","given":"David J."},{"family":"Sohaib","given":"Afzal"},{"family":"Keeble","given":"Thomas R."},{"family":"Cole","given":"Graham D."},{"family":"Howard","given":"James P."},{"family":"Francis","given":"Darrel P."},{"family":"Shun-Shin","given":"Matthew J."},{"family":"Al-Lamee","given":"Rasha K."}],"accessed":{"date-parts":[["2023",11,27]]},"issued":{"date-parts":[["2023",11,11]]}}},{"id":16,"uris":["http://zotero.org/users/6265484/items/PEQ7JBKX"],"itemData":{"id":16,"type":"article-journal","abstract":"BACKGROUND: In stable coronary artery disease, medications are used for 2 purposes: cardiovascular risk reduction and symptom improvement. In clinical trials and clinical practice, medication use is often not optimal. The ORBITA (Objective Randomised Blinded Investigation With Optimal Medical Therapy of Angioplasty in Stable Angina) trial was the first placebocontrolled trial of percutaneous coronary intervention. A key component of the ORBITA trial design was the inclusion of a medical optimization phase, aimed at ensuring that all patients were treated with guideline-directed truly optimal medical therapy. In this study, we report the medical therapy that was achieved.\nMETHODS AND RESULTS: After enrollment into the ORBITA trial, all 200 patients entered a 6-week period of intensive medical therapy optimization, with initiation and uptitration of risk reduction and antianginal therapy. At the prerandomization stage, the median number of antianginals established was 3 (interquartile range, 2–4). A total of 195 patients (97.5%) reached the prespecified target of ≥2 antianginals; 136 (68.0%) did not stop any antianginals because of adverse effects, and the median number of antianginals stopped for adverse effects per patient was 0 (interquartile range, 0–1). Amlodipine and bisoprolol were well tolerated (stopped for adverse effects in 4/175 [2.3%] and 9/167 [5.4%], respectively). Ranolazine and ivabradine were also well tolerated (stopped for adverse effects in 1/20 [5.0%] and 1/18 [5.6%], respectively). Isosorbide mononitrate and nicorandil were stopped for adverse effects in 36 of 172 (20.9%) and 32 of 141 (22.7%) of patients, respectively. Statins were well tolerated and taken by 191 of 200 (95.5%) patients.\nCONCLUSIONS: In the 12-week ORBITA trial period, medical therapy was successfully optimized and well tolerated, with few drug adverse effects leading to therapy cessation. Truly optimal medical therapy can be achieved in clinical trials, and translating this into longer-term clinical practice should be a focus of future study.","container-title":"Journal of the American Heart Association","DOI":"10.1161/JAHA.120.017381","ISSN":"2047-9980","issue":"3","journalAbbreviation":"JAHA","language":"en","source":"DOI.org (Crossref)","title":"Achieving Optimal Medical Therapy: Insights From the ORBITA Trial","title-short":"Achieving Optimal Medical Therapy","URL":"https://www.ahajournals.org/doi/10.1161/JAHA.120.017381","volume":"10","author":[{"family":"Foley","given":"Michael"},{"family":"Rajkumar","given":"Christopher A."},{"family":"Shun‐Shin","given":"Matthew"},{"family":"Ganesananthan","given":"Sashiananthan"},{"family":"Seligman","given":"Henry"},{"family":"Howard","given":"James"},{"family":"Nowbar","given":"Alexandra N."},{"family":"Keeble","given":"Thomas R."},{"family":"Davies","given":"John R."},{"family":"Tang","given":"Kare H."},{"family":"Gerber","given":"Robert"},{"family":"O’Kane","given":"Peter"},{"family":"Sharp","given":"Andrew S. P."},{"family":"Petraco","given":"Ricardo"},{"family":"Malik","given":"Iqbal S."},{"family":"Nijjer","given":"Sukhjinder"},{"family":"Sen","given":"Sayan"},{"family":"Francis","given":"Darrel P."},{"family":"Al‐Lamee","given":"Rasha"}],"accessed":{"date-parts":[["2021",5,25]]},"issued":{"date-parts":[["2021",2,2]]}}}],"schema":"https://github.com/citation-style-language/schema/raw/master/csl-citation.json"} </w:instrText>
      </w:r>
      <w:r w:rsidR="00FA5C37">
        <w:fldChar w:fldCharType="separate"/>
      </w:r>
      <w:r w:rsidR="00A1730C">
        <w:rPr>
          <w:noProof/>
        </w:rPr>
        <w:t>(11,22)</w:t>
      </w:r>
      <w:r w:rsidR="00FA5C37">
        <w:fldChar w:fldCharType="end"/>
      </w:r>
      <w:r w:rsidR="007C7B26" w:rsidRPr="007C7B26">
        <w:t xml:space="preserve"> Antianginal medications improve angina compared with placebo</w:t>
      </w:r>
      <w:r w:rsidR="002C5C5D">
        <w:t xml:space="preserve"> </w:t>
      </w:r>
      <w:r w:rsidR="002C5C5D">
        <w:fldChar w:fldCharType="begin"/>
      </w:r>
      <w:r w:rsidR="00581E96">
        <w:instrText xml:space="preserve"> ADDIN ZOTERO_ITEM CSL_CITATION {"citationID":"RvwdtZEX","properties":{"formattedCitation":"(7\\uc0\\u8211{}9)","plainCitation":"(7–9)","noteIndex":0},"citationItems":[{"id":1040,"uris":["http://zotero.org/users/6265484/items/P9B4YXYS"],"itemData":{"id":1040,"type":"article-journal","abstract":"OBJECTIVE: To assess the effect (harms and benefits) of nitrates for stable angina. METHODS: We searched the Cochrane Central Register of Controlled Trials  (CENTRAL), MEDLINE and EMBASE. Randomized controlled trials with both parallel  and crossover design were included. The following outcome measures were  evaluated: number of angina attacks weekly and nitroglycerin consumption, quality  of life, total exercise duration, time to onset of angina and time to 1 mm ST  depression. RESULTS: Fifty-one trials with 3595 patients meeting inclusion  criteria were analyzed. Both intermittent and continuous regimens of nitrates  lengthened exercise duration significantly by 31 and 53 s respectively. The  number of angina attacks was significantly reduced by 2.89 episodes weekly for  continuous administration and 1.5 episodes weekly for intermittent  administration. With intermittent administration, increased dose provided with 21  s more length of exercise duration. With continuous administration, exercise  duration was pronged more in low-dose group. Quality of life was not improved by  continuous application of GTN patches and was similar between continuous and  intermittent groups. In addition, 51.6% patients receiving nitrates complained  with headache. CONCLUSION: Long-term administration of nitrates was beneficial  for angina prophylaxis and improved exercise performance but might be ineffective  for improving quality of life. With continuous regimen, low-dose nitrates were  more effective than high-dose ones for improving exercise performance. By  contrast, with intermittent regimen, high-dose nitrates were more effective. In  addition, intermittent administration could bring zero-hour effect.","container-title":"International journal of cardiology","DOI":"10.1016/j.ijcard.2010.05.019","ISSN":"1874-1754 0167-5273","issue":"1","journalAbbreviation":"Int J Cardiol","language":"eng","license":"Copyright Â© 2010 Elsevier Ireland Ltd. All rights reserved.","note":"publisher-place: Netherlands\nPMID: 20557963","page":"4-12","title":"Nitrates for stable angina: a systematic review and meta-analysis of randomized clinical trials.","volume":"146","author":[{"family":"Wei","given":"Jiafu"},{"family":"Wu","given":"Taixiang"},{"family":"Yang","given":"Qing"},{"family":"Chen","given":"Mao"},{"family":"Ni","given":"Juan"},{"family":"Huang","given":"Dejia"}],"issued":{"date-parts":[["2011",1,7]]}}},{"id":1042,"uris":["http://zotero.org/users/6265484/items/3YVNYRW9"],"itemData":{"id":1042,"type":"article-journal","abstract":"OBJECTIVES: To assess the effects of long-term beta blockers in patients with stable angina. METHODS: We reviewed the literature up to June 2010 from CENTRAL,  MEDLINE, EMBASE, CBM, and CNKI for randomized controlled trials. The appropriate  data were meta-analysed using Revman 5.0. RESULTS: Twenty-six trials including  6108 patients were identified. The treatment with beta blockers has significantly  decreased all-cause mortality when compared with no control (OR 0.40, 95% CI 0.20  to 0.79), but has had no statistically differences when compared with placebo (OR  0.92, 95% CI 0.62 to 1.38) and with calcium-channel blocker (CCB) (OR0.84, 95% CI  0.49 to 1.44). This was similar in patients with fatal and non-fatal acute  myocardial infarction when compared with placebo (OR 0.82, 95% CI 0.57 to 1.17)  or CCB (OR 1.08, 95% CI 0.71 to 1.66); on revascularization and quality of life.  The beta blockers reduced the incident of unstable angina compared to no  treatment (OR 0.14, 95% CI0.07 to 0.29), but increased unstable angina compared  to placebo (OR 3.32, 95% CI 1.50 to 7.36). There was a significant reduction of  nitrate consumption when beta blockers were compared with CCBs (OR 1.18, 95% CI  1.54 to 0.82),but not with placebo and trimetazidine. There was no significant  difference in angina attack between each group. Side effects in beta blocker were  similar with ones in controls. CONCLUSIONS: Beta blockers may decrease the death  and unstable angina when compared with no treatment, but no more effective than  other anti-anginal agents on prophylaxis of myocardial ischaemia in stable angina  patients.","container-title":"European journal of preventive cardiology","DOI":"10.1177/1741826711409325","ISSN":"2047-4881 2047-4873","issue":"3","journalAbbreviation":"Eur J Prev Cardiol","language":"eng","note":"publisher-place: England\nPMID: 22779086","page":"330-341","title":"Long-term beta blockers for stable angina: systematic review and meta-analysis.","volume":"19","author":[{"family":"Shu","given":"De Fen"},{"family":"Dong","given":"Bi Rong"},{"family":"Lin","given":"Xiu Fang"},{"family":"Wu","given":"Tai Xiang"},{"family":"Liu","given":"Guan Jian"}],"issued":{"date-parts":[["2012",6]]}}},{"id":358,"uris":["http://zotero.org/users/6265484/items/H2Q5WH2F"],"itemData":{"id":358,"type":"article-journal","container-title":"Journal of the American College of Cardiology","DOI":"10.1016/0735-1097(94)00436-T","ISSN":"07351097","issue":"3","journalAbbreviation":"Journal of the American College of Cardiology","language":"en","page":"619-625","source":"DOI.org (Crossref)","title":"Effect of amlodipine, atenolol and their combination on myocardial ischemia during treadmill exercise and ambulatory monitoring","volume":"25","author":[{"family":"Davies","given":"Richard F."},{"family":"Habibi","given":"Habibullah"},{"family":"Klinke","given":"W. Peter"},{"family":"Dessain","given":"Pierre"},{"family":"Nadeau","given":"Claude"},{"family":"Phaneuf","given":"Denis C."},{"family":"Lepage","given":"Serge"},{"family":"Raman","given":"Sankaranarayanan"},{"family":"Herbert","given":"Margaret"},{"family":"Foris","given":"Kathy"},{"family":"Linden","given":"Wolfgang"},{"family":"Buttars","given":"Jennifer A."}],"issued":{"date-parts":[["1995",3]]}}}],"schema":"https://github.com/citation-style-language/schema/raw/master/csl-citation.json"} </w:instrText>
      </w:r>
      <w:r w:rsidR="002C5C5D">
        <w:fldChar w:fldCharType="separate"/>
      </w:r>
      <w:r w:rsidR="00581E96" w:rsidRPr="00581E96">
        <w:rPr>
          <w:rFonts w:cs="Times New Roman"/>
          <w:color w:val="000000"/>
        </w:rPr>
        <w:t>(7–9)</w:t>
      </w:r>
      <w:r w:rsidR="002C5C5D">
        <w:fldChar w:fldCharType="end"/>
      </w:r>
      <w:r w:rsidR="00FA5C37">
        <w:t xml:space="preserve"> and have been shown to</w:t>
      </w:r>
      <w:r w:rsidR="007C7B26" w:rsidRPr="007C7B26">
        <w:t xml:space="preserve"> reduce myocardial </w:t>
      </w:r>
      <w:r w:rsidR="00745121">
        <w:t>ischemia</w:t>
      </w:r>
      <w:r w:rsidR="007C7B26" w:rsidRPr="007C7B26">
        <w:t xml:space="preserve"> in experimental settings. </w:t>
      </w:r>
      <w:r w:rsidR="007C7B26" w:rsidRPr="007C7B26">
        <w:fldChar w:fldCharType="begin"/>
      </w:r>
      <w:r w:rsidR="00BD611D">
        <w:instrText xml:space="preserve"> ADDIN ZOTERO_ITEM CSL_CITATION {"citationID":"JXaWhrz5","properties":{"formattedCitation":"(10)","plainCitation":"(10)","noteIndex":0},"citationItems":[{"id":1019,"uris":["http://zotero.org/users/6265484/items/SY9Y94UW"],"itemData":{"id":1019,"type":"article-journal","container-title":"Journal of the American College of Cardiology","DOI":"10.1016/j.jacc.2008.04.035","ISSN":"07351097","issue":"6","journalAbbreviation":"Journal of the American College of Cardiology","language":"en","license":"https://www.elsevier.com/tdm/userlicense/1.0/","page":"401-416","source":"DOI.org (Crossref)","title":"The Effects of Medications on Myocardial Perfusion","volume":"52","author":[{"family":"Zoghbi","given":"Gilbert J."},{"family":"Dorfman","given":"Todd A."},{"family":"Iskandrian","given":"Ami E."}],"issued":{"date-parts":[["2008",8]]}}}],"schema":"https://github.com/citation-style-language/schema/raw/master/csl-citation.json"} </w:instrText>
      </w:r>
      <w:r w:rsidR="007C7B26" w:rsidRPr="007C7B26">
        <w:fldChar w:fldCharType="separate"/>
      </w:r>
      <w:r w:rsidR="00BD611D">
        <w:rPr>
          <w:noProof/>
        </w:rPr>
        <w:t>(10)</w:t>
      </w:r>
      <w:r w:rsidR="007C7B26" w:rsidRPr="007C7B26">
        <w:fldChar w:fldCharType="end"/>
      </w:r>
      <w:r w:rsidR="007C7B26" w:rsidRPr="007C7B26">
        <w:t xml:space="preserve"> </w:t>
      </w:r>
      <w:r w:rsidR="00AA7199">
        <w:t>Perhaps t</w:t>
      </w:r>
      <w:r w:rsidR="007C7B26" w:rsidRPr="007C7B26">
        <w:t>he</w:t>
      </w:r>
      <w:r w:rsidR="00FA5C37">
        <w:t xml:space="preserve"> impact of a stenosis on angina and </w:t>
      </w:r>
      <w:r w:rsidR="00745121">
        <w:t>ischemia</w:t>
      </w:r>
      <w:r w:rsidR="00FA5C37">
        <w:t xml:space="preserve"> </w:t>
      </w:r>
      <w:r w:rsidR="00AA7199">
        <w:t>is</w:t>
      </w:r>
      <w:r w:rsidR="00FA5C37">
        <w:t xml:space="preserve"> </w:t>
      </w:r>
      <w:r w:rsidR="00F06E7E">
        <w:t xml:space="preserve">attenuated </w:t>
      </w:r>
      <w:r w:rsidR="00FA5C37">
        <w:t>by the presence of antianginal medication. Notably, t</w:t>
      </w:r>
      <w:r w:rsidR="007C7B26" w:rsidRPr="007C7B26">
        <w:t xml:space="preserve">he </w:t>
      </w:r>
      <w:r w:rsidR="00AA7199">
        <w:t xml:space="preserve">landmark </w:t>
      </w:r>
      <w:r w:rsidR="007C7B26" w:rsidRPr="007C7B26">
        <w:t xml:space="preserve">association between FFR and non-invasive measures of </w:t>
      </w:r>
      <w:r w:rsidR="00745121">
        <w:t>ischemia</w:t>
      </w:r>
      <w:r w:rsidR="007C7B26" w:rsidRPr="007C7B26">
        <w:t xml:space="preserve"> was </w:t>
      </w:r>
      <w:r w:rsidR="00FA5C37">
        <w:t>established</w:t>
      </w:r>
      <w:r w:rsidR="007C7B26" w:rsidRPr="007C7B26">
        <w:t xml:space="preserve"> in patients taking no antianginal medication. </w:t>
      </w:r>
      <w:r w:rsidR="007C7B26" w:rsidRPr="007C7B26">
        <w:fldChar w:fldCharType="begin"/>
      </w:r>
      <w:r w:rsidR="00A1730C">
        <w:instrText xml:space="preserve"> ADDIN ZOTERO_ITEM CSL_CITATION {"citationID":"UKQg12Ep","properties":{"formattedCitation":"(23)","plainCitation":"(23)","noteIndex":0},"citationItems":[{"id":1,"uris":["http://zotero.org/users/6265484/items/INMT3NDX"],"itemData":{"id":1,"type":"article-journal","abstract":"Background. The clinical signiﬁcance of coronary-artery stenoses of moderate severity can be difﬁcult to determine. Myocardial fractional ﬂow reserve (FFR) is a new index of the functional severity of coronary stenoses that is calculated from pressure measurements made during coronary arteriography. We compared this index with the results of noninvasive tests commonly used to detect myocardial ischemia, to determine the usefulness of the index.","container-title":"New England Journal of Medicine","DOI":"10.1056/NEJM199606273342604","ISSN":"0028-4793, 1533-4406","issue":"26","journalAbbreviation":"N Engl J Med","language":"en","page":"1703-1708","source":"DOI.org (Crossref)","title":"Measurement of Fractional Flow Reserve to Assess the Functional Severity of Coronary-Artery Stenoses","volume":"334","author":[{"family":"Pijls","given":"Nico H.J."},{"family":"Bruyne","given":"Bernard","non-dropping-particle":"de"},{"family":"Peels","given":"Kathinka"},{"family":"Voort","given":"Pepijn H.","non-dropping-particle":"van der"},{"family":"Bonnier","given":"Hans J.R.M."},{"family":"Bartunek","given":"Jozef"},{"family":"Koolen","given":"Jacques J."}],"issued":{"date-parts":[["1996",6,27]]}}}],"schema":"https://github.com/citation-style-language/schema/raw/master/csl-citation.json"} </w:instrText>
      </w:r>
      <w:r w:rsidR="007C7B26" w:rsidRPr="007C7B26">
        <w:fldChar w:fldCharType="separate"/>
      </w:r>
      <w:r w:rsidR="00A1730C">
        <w:rPr>
          <w:noProof/>
        </w:rPr>
        <w:t>(23)</w:t>
      </w:r>
      <w:r w:rsidR="007C7B26" w:rsidRPr="007C7B26">
        <w:fldChar w:fldCharType="end"/>
      </w:r>
      <w:r w:rsidR="00FA5C37">
        <w:t xml:space="preserve"> </w:t>
      </w:r>
      <w:r w:rsidR="007928E1">
        <w:t>It may be that</w:t>
      </w:r>
      <w:r w:rsidR="00FA5C37">
        <w:t xml:space="preserve"> the ability of FFR and iFR to predict the effect of treating a stenosis and relieving </w:t>
      </w:r>
      <w:r>
        <w:t xml:space="preserve">angina and </w:t>
      </w:r>
      <w:r w:rsidR="00745121">
        <w:t>ischemia</w:t>
      </w:r>
      <w:r w:rsidR="00FA5C37">
        <w:t xml:space="preserve"> is less powerful in the presence of antianginal medications</w:t>
      </w:r>
      <w:r w:rsidR="007928E1">
        <w:t>.</w:t>
      </w:r>
      <w:r w:rsidR="00FA5C37">
        <w:t xml:space="preserve"> </w:t>
      </w:r>
    </w:p>
    <w:p w14:paraId="62C14C7D" w14:textId="77777777" w:rsidR="00EB3B8C" w:rsidRDefault="00EB3B8C" w:rsidP="007E1992">
      <w:pPr>
        <w:spacing w:line="480" w:lineRule="auto"/>
        <w:jc w:val="both"/>
      </w:pPr>
    </w:p>
    <w:p w14:paraId="72D96AD7" w14:textId="0F753C05" w:rsidR="006C362F" w:rsidRDefault="003220BA" w:rsidP="006C362F">
      <w:pPr>
        <w:spacing w:line="480" w:lineRule="auto"/>
        <w:jc w:val="both"/>
      </w:pPr>
      <w:r>
        <w:t xml:space="preserve">For many decades, we have focused on finding and eliminating myocardial </w:t>
      </w:r>
      <w:r w:rsidR="00745121">
        <w:t>ischemia</w:t>
      </w:r>
      <w:r>
        <w:t xml:space="preserve">, on the assumption that this approach would lead to prognostic benefit. The use of anatomic and ischaemic tests remains widespread in patients with a broad range of symptoms, particularly in the presence of cardiovascular risk factors. Therefore, in contemporary clinical practice, many patients with symptoms which may not be cardiac are referred to the cardiac catheterization laboratory. </w:t>
      </w:r>
      <w:r w:rsidR="00B90FD6">
        <w:t xml:space="preserve">The physiology-stratified secondary analysis of ORBITA-2 can inform our management of these patients, </w:t>
      </w:r>
      <w:r w:rsidR="00B90FD6" w:rsidRPr="007C7B26">
        <w:t xml:space="preserve">helping to </w:t>
      </w:r>
      <w:r w:rsidR="00B90FD6">
        <w:t>target PCI to those</w:t>
      </w:r>
      <w:r w:rsidR="00B90FD6" w:rsidRPr="007C7B26">
        <w:t xml:space="preserve"> most likely to </w:t>
      </w:r>
      <w:r w:rsidR="00B90FD6">
        <w:t xml:space="preserve">benefit </w:t>
      </w:r>
      <w:r w:rsidR="00B90FD6" w:rsidRPr="007C7B26">
        <w:t xml:space="preserve">and minimise risk </w:t>
      </w:r>
      <w:r w:rsidR="00B90FD6">
        <w:t>to those</w:t>
      </w:r>
      <w:r w:rsidR="00B90FD6" w:rsidRPr="007C7B26">
        <w:t xml:space="preserve"> with the least to gain</w:t>
      </w:r>
      <w:r w:rsidR="00B90FD6">
        <w:t xml:space="preserve">. </w:t>
      </w:r>
      <w:r w:rsidR="00A03FB6">
        <w:t xml:space="preserve">Now that the primary role of PCI </w:t>
      </w:r>
      <w:r w:rsidR="00A059F1">
        <w:t xml:space="preserve">in stable coronary artery disease </w:t>
      </w:r>
      <w:r w:rsidR="00A03FB6">
        <w:t>is as an antianginal procedure, t</w:t>
      </w:r>
      <w:r w:rsidR="00EB3B8C">
        <w:t xml:space="preserve">he relationship between </w:t>
      </w:r>
      <w:r w:rsidR="00A03FB6">
        <w:t xml:space="preserve">symptom characteristics, </w:t>
      </w:r>
      <w:r w:rsidR="00EB3B8C">
        <w:t>physiology</w:t>
      </w:r>
      <w:r w:rsidR="00A03FB6">
        <w:t xml:space="preserve"> </w:t>
      </w:r>
      <w:r w:rsidR="00EB3B8C">
        <w:t xml:space="preserve">and PCI treatment response </w:t>
      </w:r>
      <w:r w:rsidR="0062466E">
        <w:t>s</w:t>
      </w:r>
      <w:r w:rsidR="00EB3B8C">
        <w:t xml:space="preserve">hould </w:t>
      </w:r>
      <w:r>
        <w:t xml:space="preserve">have a more prominent role in </w:t>
      </w:r>
      <w:r w:rsidR="00EB3B8C">
        <w:t xml:space="preserve">our </w:t>
      </w:r>
      <w:r w:rsidR="00A03FB6">
        <w:t xml:space="preserve">clinical </w:t>
      </w:r>
      <w:r w:rsidR="00EB3B8C">
        <w:t>practice</w:t>
      </w:r>
      <w:r w:rsidR="00A03FB6">
        <w:t>.</w:t>
      </w:r>
      <w:r w:rsidR="00EB3B8C">
        <w:t xml:space="preserve"> </w:t>
      </w:r>
      <w:r w:rsidR="00771E86">
        <w:t>S</w:t>
      </w:r>
      <w:r w:rsidR="00A03FB6">
        <w:t>ymptom</w:t>
      </w:r>
      <w:r w:rsidR="00771E86">
        <w:t xml:space="preserve"> assessment</w:t>
      </w:r>
      <w:r w:rsidR="00EB3B8C">
        <w:t xml:space="preserve"> </w:t>
      </w:r>
      <w:r w:rsidR="00AA7199">
        <w:t>must</w:t>
      </w:r>
      <w:r w:rsidR="00EB3B8C">
        <w:t xml:space="preserve"> take place prior to any anatomic or ischaemic test. </w:t>
      </w:r>
      <w:r>
        <w:t xml:space="preserve">Patients with typical angina have the most to gain with PCI. In patients with atypical symptoms, </w:t>
      </w:r>
      <w:r w:rsidR="00EB3B8C">
        <w:t xml:space="preserve">the </w:t>
      </w:r>
      <w:r>
        <w:t>cause</w:t>
      </w:r>
      <w:r w:rsidR="00EB3B8C">
        <w:t xml:space="preserve"> </w:t>
      </w:r>
      <w:r>
        <w:t xml:space="preserve">may be </w:t>
      </w:r>
      <w:r w:rsidR="00EB3B8C">
        <w:t>multifactorial</w:t>
      </w:r>
      <w:r w:rsidR="007C7B26">
        <w:t xml:space="preserve"> and not solely attributable to the epicardial stenosis. </w:t>
      </w:r>
      <w:r>
        <w:t>Consequently</w:t>
      </w:r>
      <w:r w:rsidR="00AA7199">
        <w:t xml:space="preserve">, symptom improvement with PCI </w:t>
      </w:r>
      <w:r>
        <w:t xml:space="preserve">is </w:t>
      </w:r>
      <w:r w:rsidR="00AA7199">
        <w:t>only seen in those with the most physiologically severe stenoses (well below FFR of 0.80 and iFR of 0.89)</w:t>
      </w:r>
      <w:r>
        <w:t>. T</w:t>
      </w:r>
      <w:r w:rsidR="006C362F">
        <w:t xml:space="preserve">his may be a setting where invasive coronary physiology adds </w:t>
      </w:r>
      <w:r>
        <w:t>greater</w:t>
      </w:r>
      <w:r w:rsidR="006C362F">
        <w:t xml:space="preserve"> </w:t>
      </w:r>
      <w:r>
        <w:t xml:space="preserve">additional </w:t>
      </w:r>
      <w:r w:rsidR="006C362F">
        <w:t xml:space="preserve">value. </w:t>
      </w:r>
    </w:p>
    <w:p w14:paraId="4947067E" w14:textId="77777777" w:rsidR="00AA7199" w:rsidRDefault="00AA7199" w:rsidP="007E1992">
      <w:pPr>
        <w:spacing w:line="480" w:lineRule="auto"/>
        <w:jc w:val="both"/>
      </w:pPr>
    </w:p>
    <w:p w14:paraId="3036EF2A" w14:textId="77777777" w:rsidR="007E1992" w:rsidRDefault="00974701" w:rsidP="00974701">
      <w:pPr>
        <w:pStyle w:val="Heading2"/>
        <w:rPr>
          <w:rFonts w:eastAsia="Times New Roman"/>
        </w:rPr>
      </w:pPr>
      <w:r>
        <w:rPr>
          <w:rFonts w:eastAsia="Times New Roman"/>
        </w:rPr>
        <w:lastRenderedPageBreak/>
        <w:t>Limitations</w:t>
      </w:r>
    </w:p>
    <w:p w14:paraId="44FC31E7" w14:textId="77777777" w:rsidR="007E1992" w:rsidRDefault="007E1992" w:rsidP="00974701">
      <w:pPr>
        <w:pStyle w:val="Heading2"/>
        <w:rPr>
          <w:rFonts w:eastAsia="Times New Roman"/>
        </w:rPr>
      </w:pPr>
    </w:p>
    <w:p w14:paraId="1C4A9058" w14:textId="15DDAB51" w:rsidR="00C941B3" w:rsidRPr="00BB644D" w:rsidRDefault="007E1992" w:rsidP="007E1992">
      <w:pPr>
        <w:pStyle w:val="Heading2"/>
        <w:spacing w:line="480" w:lineRule="auto"/>
        <w:jc w:val="both"/>
        <w:rPr>
          <w:rFonts w:eastAsia="Times New Roman"/>
          <w:b w:val="0"/>
          <w:bCs/>
          <w:sz w:val="22"/>
          <w:szCs w:val="24"/>
        </w:rPr>
      </w:pPr>
      <w:r w:rsidRPr="00BB644D">
        <w:rPr>
          <w:rFonts w:eastAsia="Times New Roman"/>
          <w:b w:val="0"/>
          <w:bCs/>
          <w:sz w:val="22"/>
          <w:szCs w:val="24"/>
        </w:rPr>
        <w:t xml:space="preserve">Every patient in ORBITA-2 had evidence of myocardial </w:t>
      </w:r>
      <w:r w:rsidR="00745121">
        <w:rPr>
          <w:rFonts w:eastAsia="Times New Roman"/>
          <w:b w:val="0"/>
          <w:bCs/>
          <w:sz w:val="22"/>
          <w:szCs w:val="24"/>
        </w:rPr>
        <w:t>ischemia</w:t>
      </w:r>
      <w:r w:rsidRPr="00BB644D">
        <w:rPr>
          <w:rFonts w:eastAsia="Times New Roman"/>
          <w:b w:val="0"/>
          <w:bCs/>
          <w:sz w:val="22"/>
          <w:szCs w:val="24"/>
        </w:rPr>
        <w:t xml:space="preserve">. In </w:t>
      </w:r>
      <w:r w:rsidR="00D44522" w:rsidRPr="00BB644D">
        <w:rPr>
          <w:rFonts w:eastAsia="Times New Roman"/>
          <w:b w:val="0"/>
          <w:bCs/>
          <w:sz w:val="22"/>
          <w:szCs w:val="24"/>
        </w:rPr>
        <w:t>88.5</w:t>
      </w:r>
      <w:r w:rsidRPr="00BB644D">
        <w:rPr>
          <w:rFonts w:eastAsia="Times New Roman"/>
          <w:b w:val="0"/>
          <w:bCs/>
          <w:sz w:val="22"/>
          <w:szCs w:val="24"/>
        </w:rPr>
        <w:t>% of patients, this evidence was from pressure wire</w:t>
      </w:r>
      <w:r w:rsidR="00471737">
        <w:rPr>
          <w:rFonts w:eastAsia="Times New Roman"/>
          <w:b w:val="0"/>
          <w:bCs/>
          <w:sz w:val="22"/>
          <w:szCs w:val="24"/>
        </w:rPr>
        <w:t xml:space="preserve"> assessment</w:t>
      </w:r>
      <w:r w:rsidRPr="00BB644D">
        <w:rPr>
          <w:rFonts w:eastAsia="Times New Roman"/>
          <w:b w:val="0"/>
          <w:bCs/>
          <w:sz w:val="22"/>
          <w:szCs w:val="24"/>
        </w:rPr>
        <w:t xml:space="preserve"> </w:t>
      </w:r>
      <w:r w:rsidR="00471737">
        <w:rPr>
          <w:rFonts w:eastAsia="Times New Roman"/>
          <w:b w:val="0"/>
          <w:bCs/>
          <w:sz w:val="22"/>
          <w:szCs w:val="24"/>
        </w:rPr>
        <w:t>during the</w:t>
      </w:r>
      <w:r w:rsidRPr="00BB644D">
        <w:rPr>
          <w:rFonts w:eastAsia="Times New Roman"/>
          <w:b w:val="0"/>
          <w:bCs/>
          <w:sz w:val="22"/>
          <w:szCs w:val="24"/>
        </w:rPr>
        <w:t xml:space="preserve"> </w:t>
      </w:r>
      <w:r w:rsidR="00A40DC5">
        <w:rPr>
          <w:rFonts w:eastAsia="Times New Roman"/>
          <w:b w:val="0"/>
          <w:bCs/>
          <w:sz w:val="22"/>
          <w:szCs w:val="24"/>
        </w:rPr>
        <w:t>randomiz</w:t>
      </w:r>
      <w:r w:rsidRPr="00BB644D">
        <w:rPr>
          <w:rFonts w:eastAsia="Times New Roman"/>
          <w:b w:val="0"/>
          <w:bCs/>
          <w:sz w:val="22"/>
          <w:szCs w:val="24"/>
        </w:rPr>
        <w:t>ation</w:t>
      </w:r>
      <w:r w:rsidR="00471737">
        <w:rPr>
          <w:rFonts w:eastAsia="Times New Roman"/>
          <w:b w:val="0"/>
          <w:bCs/>
          <w:sz w:val="22"/>
          <w:szCs w:val="24"/>
        </w:rPr>
        <w:t xml:space="preserve"> procedure</w:t>
      </w:r>
      <w:r w:rsidRPr="00BB644D">
        <w:rPr>
          <w:rFonts w:eastAsia="Times New Roman"/>
          <w:b w:val="0"/>
          <w:bCs/>
          <w:sz w:val="22"/>
          <w:szCs w:val="24"/>
        </w:rPr>
        <w:t xml:space="preserve">. Patients with no other evidence of </w:t>
      </w:r>
      <w:r w:rsidR="00745121">
        <w:rPr>
          <w:rFonts w:eastAsia="Times New Roman"/>
          <w:b w:val="0"/>
          <w:bCs/>
          <w:sz w:val="22"/>
          <w:szCs w:val="24"/>
        </w:rPr>
        <w:t>ischemia</w:t>
      </w:r>
      <w:r w:rsidRPr="00BB644D">
        <w:rPr>
          <w:rFonts w:eastAsia="Times New Roman"/>
          <w:b w:val="0"/>
          <w:bCs/>
          <w:sz w:val="22"/>
          <w:szCs w:val="24"/>
        </w:rPr>
        <w:t xml:space="preserve"> who had FFR and iFR measurements above the clinically utilised thresholds were not </w:t>
      </w:r>
      <w:r w:rsidR="00A40DC5">
        <w:rPr>
          <w:rFonts w:eastAsia="Times New Roman"/>
          <w:b w:val="0"/>
          <w:bCs/>
          <w:sz w:val="22"/>
          <w:szCs w:val="24"/>
        </w:rPr>
        <w:t>randomiz</w:t>
      </w:r>
      <w:r w:rsidRPr="00BB644D">
        <w:rPr>
          <w:rFonts w:eastAsia="Times New Roman"/>
          <w:b w:val="0"/>
          <w:bCs/>
          <w:sz w:val="22"/>
          <w:szCs w:val="24"/>
        </w:rPr>
        <w:t xml:space="preserve">ed. </w:t>
      </w:r>
      <w:r w:rsidR="00471737">
        <w:rPr>
          <w:rFonts w:eastAsia="Times New Roman"/>
          <w:b w:val="0"/>
          <w:bCs/>
          <w:sz w:val="22"/>
          <w:szCs w:val="24"/>
        </w:rPr>
        <w:t>Therefore</w:t>
      </w:r>
      <w:r w:rsidR="004B013F">
        <w:rPr>
          <w:rFonts w:eastAsia="Times New Roman"/>
          <w:b w:val="0"/>
          <w:bCs/>
          <w:sz w:val="22"/>
          <w:szCs w:val="24"/>
        </w:rPr>
        <w:t>,</w:t>
      </w:r>
      <w:r w:rsidRPr="00BB644D">
        <w:rPr>
          <w:rFonts w:eastAsia="Times New Roman"/>
          <w:b w:val="0"/>
          <w:bCs/>
          <w:sz w:val="22"/>
          <w:szCs w:val="24"/>
        </w:rPr>
        <w:t xml:space="preserve"> </w:t>
      </w:r>
      <w:r w:rsidR="00471737">
        <w:rPr>
          <w:rFonts w:eastAsia="Times New Roman"/>
          <w:b w:val="0"/>
          <w:bCs/>
          <w:sz w:val="22"/>
          <w:szCs w:val="24"/>
        </w:rPr>
        <w:t>the majority</w:t>
      </w:r>
      <w:r w:rsidR="000F7DD5" w:rsidRPr="00BB644D">
        <w:rPr>
          <w:rFonts w:eastAsia="Times New Roman"/>
          <w:b w:val="0"/>
          <w:bCs/>
          <w:sz w:val="22"/>
          <w:szCs w:val="24"/>
        </w:rPr>
        <w:t xml:space="preserve"> </w:t>
      </w:r>
      <w:r w:rsidRPr="00BB644D">
        <w:rPr>
          <w:rFonts w:eastAsia="Times New Roman"/>
          <w:b w:val="0"/>
          <w:bCs/>
          <w:sz w:val="22"/>
          <w:szCs w:val="24"/>
        </w:rPr>
        <w:t>had FFR</w:t>
      </w:r>
      <w:r w:rsidR="00471737">
        <w:rPr>
          <w:rFonts w:eastAsia="Times New Roman"/>
          <w:b w:val="0"/>
          <w:bCs/>
          <w:sz w:val="22"/>
          <w:szCs w:val="24"/>
        </w:rPr>
        <w:t xml:space="preserve"> and iFR</w:t>
      </w:r>
      <w:r w:rsidRPr="00BB644D">
        <w:rPr>
          <w:rFonts w:eastAsia="Times New Roman"/>
          <w:b w:val="0"/>
          <w:bCs/>
          <w:sz w:val="22"/>
          <w:szCs w:val="24"/>
        </w:rPr>
        <w:t xml:space="preserve"> measurements below the clinically utilised thresholds and </w:t>
      </w:r>
      <w:r w:rsidR="00C941B3" w:rsidRPr="00BB644D">
        <w:rPr>
          <w:rFonts w:eastAsia="Times New Roman"/>
          <w:b w:val="0"/>
          <w:bCs/>
          <w:sz w:val="22"/>
          <w:szCs w:val="24"/>
        </w:rPr>
        <w:t xml:space="preserve">this secondary analysis </w:t>
      </w:r>
      <w:r w:rsidR="004B013F">
        <w:rPr>
          <w:rFonts w:eastAsia="Times New Roman"/>
          <w:b w:val="0"/>
          <w:bCs/>
          <w:sz w:val="22"/>
          <w:szCs w:val="24"/>
        </w:rPr>
        <w:t xml:space="preserve">does not represent the full physiological range. </w:t>
      </w:r>
    </w:p>
    <w:p w14:paraId="2263D623" w14:textId="77777777" w:rsidR="00C941B3" w:rsidRPr="00BB644D" w:rsidRDefault="00C941B3" w:rsidP="007E1992">
      <w:pPr>
        <w:pStyle w:val="Heading2"/>
        <w:spacing w:line="480" w:lineRule="auto"/>
        <w:jc w:val="both"/>
        <w:rPr>
          <w:rFonts w:eastAsia="Times New Roman"/>
          <w:b w:val="0"/>
          <w:bCs/>
          <w:sz w:val="22"/>
          <w:szCs w:val="24"/>
        </w:rPr>
      </w:pPr>
    </w:p>
    <w:p w14:paraId="2E3E7AAC" w14:textId="09F91746" w:rsidR="00E14FB8" w:rsidRDefault="00E14FB8" w:rsidP="007E1992">
      <w:pPr>
        <w:pStyle w:val="Heading2"/>
        <w:spacing w:line="480" w:lineRule="auto"/>
        <w:jc w:val="both"/>
        <w:rPr>
          <w:rFonts w:eastAsia="Times New Roman"/>
          <w:b w:val="0"/>
          <w:bCs/>
          <w:sz w:val="22"/>
          <w:szCs w:val="24"/>
        </w:rPr>
      </w:pPr>
      <w:r>
        <w:rPr>
          <w:rFonts w:eastAsia="Times New Roman"/>
          <w:b w:val="0"/>
          <w:bCs/>
          <w:sz w:val="22"/>
          <w:szCs w:val="24"/>
        </w:rPr>
        <w:t>A</w:t>
      </w:r>
      <w:r w:rsidRPr="00BB644D">
        <w:rPr>
          <w:rFonts w:eastAsia="Times New Roman"/>
          <w:b w:val="0"/>
          <w:bCs/>
          <w:sz w:val="22"/>
          <w:szCs w:val="24"/>
        </w:rPr>
        <w:t xml:space="preserve">fter 12 weeks </w:t>
      </w:r>
      <w:r>
        <w:rPr>
          <w:rFonts w:eastAsia="Times New Roman"/>
          <w:b w:val="0"/>
          <w:bCs/>
          <w:sz w:val="22"/>
          <w:szCs w:val="24"/>
        </w:rPr>
        <w:t>p</w:t>
      </w:r>
      <w:r w:rsidR="007E1992" w:rsidRPr="00BB644D">
        <w:rPr>
          <w:rFonts w:eastAsia="Times New Roman"/>
          <w:b w:val="0"/>
          <w:bCs/>
          <w:sz w:val="22"/>
          <w:szCs w:val="24"/>
        </w:rPr>
        <w:t xml:space="preserve">atients were unblinded </w:t>
      </w:r>
      <w:r w:rsidR="00205178" w:rsidRPr="00BB644D">
        <w:rPr>
          <w:rFonts w:eastAsia="Times New Roman"/>
          <w:b w:val="0"/>
          <w:bCs/>
          <w:sz w:val="22"/>
          <w:szCs w:val="24"/>
        </w:rPr>
        <w:t xml:space="preserve">and </w:t>
      </w:r>
      <w:r w:rsidR="007E1992" w:rsidRPr="00BB644D">
        <w:rPr>
          <w:rFonts w:eastAsia="Times New Roman"/>
          <w:b w:val="0"/>
          <w:bCs/>
          <w:sz w:val="22"/>
          <w:szCs w:val="24"/>
        </w:rPr>
        <w:t xml:space="preserve">returned to routine care. </w:t>
      </w:r>
      <w:r>
        <w:rPr>
          <w:rFonts w:eastAsia="Times New Roman"/>
          <w:b w:val="0"/>
          <w:bCs/>
          <w:sz w:val="22"/>
          <w:szCs w:val="24"/>
        </w:rPr>
        <w:t>Therefore</w:t>
      </w:r>
      <w:r w:rsidR="007E1992" w:rsidRPr="00BB644D">
        <w:rPr>
          <w:rFonts w:eastAsia="Times New Roman"/>
          <w:b w:val="0"/>
          <w:bCs/>
          <w:sz w:val="22"/>
          <w:szCs w:val="24"/>
        </w:rPr>
        <w:t xml:space="preserve">, the longer-term </w:t>
      </w:r>
      <w:r w:rsidR="007928E1">
        <w:rPr>
          <w:rFonts w:eastAsia="Times New Roman"/>
          <w:b w:val="0"/>
          <w:bCs/>
          <w:sz w:val="22"/>
          <w:szCs w:val="24"/>
        </w:rPr>
        <w:t xml:space="preserve">effect </w:t>
      </w:r>
      <w:r w:rsidR="007E1992" w:rsidRPr="00BB644D">
        <w:rPr>
          <w:rFonts w:eastAsia="Times New Roman"/>
          <w:b w:val="0"/>
          <w:bCs/>
          <w:sz w:val="22"/>
          <w:szCs w:val="24"/>
        </w:rPr>
        <w:t>of PCI</w:t>
      </w:r>
      <w:r w:rsidR="007928E1">
        <w:rPr>
          <w:rFonts w:eastAsia="Times New Roman"/>
          <w:b w:val="0"/>
          <w:bCs/>
          <w:sz w:val="22"/>
          <w:szCs w:val="24"/>
        </w:rPr>
        <w:t>,</w:t>
      </w:r>
      <w:r w:rsidR="007E1992" w:rsidRPr="00BB644D">
        <w:rPr>
          <w:rFonts w:eastAsia="Times New Roman"/>
          <w:b w:val="0"/>
          <w:bCs/>
          <w:sz w:val="22"/>
          <w:szCs w:val="24"/>
        </w:rPr>
        <w:t xml:space="preserve"> </w:t>
      </w:r>
      <w:r w:rsidR="00CD6CCA">
        <w:rPr>
          <w:rFonts w:eastAsia="Times New Roman"/>
          <w:b w:val="0"/>
          <w:bCs/>
          <w:sz w:val="22"/>
          <w:szCs w:val="24"/>
        </w:rPr>
        <w:t>and</w:t>
      </w:r>
      <w:r w:rsidR="007E1992" w:rsidRPr="00BB644D">
        <w:rPr>
          <w:rFonts w:eastAsia="Times New Roman"/>
          <w:b w:val="0"/>
          <w:bCs/>
          <w:sz w:val="22"/>
          <w:szCs w:val="24"/>
        </w:rPr>
        <w:t xml:space="preserve"> the interaction </w:t>
      </w:r>
      <w:r w:rsidR="00422719" w:rsidRPr="00BB644D">
        <w:rPr>
          <w:rFonts w:eastAsia="Times New Roman"/>
          <w:b w:val="0"/>
          <w:bCs/>
          <w:sz w:val="22"/>
          <w:szCs w:val="24"/>
        </w:rPr>
        <w:t>between</w:t>
      </w:r>
      <w:r w:rsidR="007E1992" w:rsidRPr="00BB644D">
        <w:rPr>
          <w:rFonts w:eastAsia="Times New Roman"/>
          <w:b w:val="0"/>
          <w:bCs/>
          <w:sz w:val="22"/>
          <w:szCs w:val="24"/>
        </w:rPr>
        <w:t xml:space="preserve"> FFR and iFR</w:t>
      </w:r>
      <w:r w:rsidR="007928E1">
        <w:rPr>
          <w:rFonts w:eastAsia="Times New Roman"/>
          <w:b w:val="0"/>
          <w:bCs/>
          <w:sz w:val="22"/>
          <w:szCs w:val="24"/>
        </w:rPr>
        <w:t xml:space="preserve"> on this effect,</w:t>
      </w:r>
      <w:r w:rsidR="00CD6CCA">
        <w:rPr>
          <w:rFonts w:eastAsia="Times New Roman"/>
          <w:b w:val="0"/>
          <w:bCs/>
          <w:sz w:val="22"/>
          <w:szCs w:val="24"/>
        </w:rPr>
        <w:t xml:space="preserve"> remains uncertain</w:t>
      </w:r>
      <w:r w:rsidR="007E1992" w:rsidRPr="00BB644D">
        <w:rPr>
          <w:rFonts w:eastAsia="Times New Roman"/>
          <w:b w:val="0"/>
          <w:bCs/>
          <w:sz w:val="22"/>
          <w:szCs w:val="24"/>
        </w:rPr>
        <w:t xml:space="preserve">. </w:t>
      </w:r>
    </w:p>
    <w:p w14:paraId="3D7ECE74" w14:textId="77777777" w:rsidR="00E14FB8" w:rsidRDefault="00E14FB8" w:rsidP="007E1992">
      <w:pPr>
        <w:pStyle w:val="Heading2"/>
        <w:spacing w:line="480" w:lineRule="auto"/>
        <w:jc w:val="both"/>
        <w:rPr>
          <w:rFonts w:eastAsia="Times New Roman"/>
          <w:b w:val="0"/>
          <w:bCs/>
          <w:sz w:val="22"/>
          <w:szCs w:val="24"/>
        </w:rPr>
      </w:pPr>
    </w:p>
    <w:p w14:paraId="5F881F94" w14:textId="33FE7F9E" w:rsidR="00D2142C" w:rsidRPr="00BB644D" w:rsidRDefault="007E1992" w:rsidP="007E1992">
      <w:pPr>
        <w:pStyle w:val="Heading2"/>
        <w:spacing w:line="480" w:lineRule="auto"/>
        <w:jc w:val="both"/>
        <w:rPr>
          <w:rFonts w:eastAsia="Times New Roman"/>
          <w:b w:val="0"/>
          <w:bCs/>
          <w:sz w:val="22"/>
          <w:szCs w:val="24"/>
        </w:rPr>
      </w:pPr>
      <w:r w:rsidRPr="00BB644D">
        <w:rPr>
          <w:rFonts w:eastAsia="Times New Roman"/>
          <w:b w:val="0"/>
          <w:bCs/>
          <w:sz w:val="22"/>
          <w:szCs w:val="24"/>
        </w:rPr>
        <w:t>In ORBITA-2, patients were treated with the minimum tolerated antianginal medication.</w:t>
      </w:r>
      <w:r w:rsidR="00CD6CCA">
        <w:rPr>
          <w:rFonts w:eastAsia="Times New Roman"/>
          <w:b w:val="0"/>
          <w:bCs/>
          <w:sz w:val="22"/>
          <w:szCs w:val="24"/>
        </w:rPr>
        <w:t xml:space="preserve"> The relationship between invasive physiology and treatment response may vary on higher levels of antianginal medication.</w:t>
      </w:r>
    </w:p>
    <w:p w14:paraId="4210E700" w14:textId="4572AA2A" w:rsidR="00E14FB8" w:rsidRPr="0098686C" w:rsidRDefault="00D2142C" w:rsidP="00E14FB8">
      <w:pPr>
        <w:pStyle w:val="Heading1"/>
      </w:pPr>
      <w:r>
        <w:rPr>
          <w:rFonts w:eastAsia="Times New Roman"/>
        </w:rPr>
        <w:t>Conclusion</w:t>
      </w:r>
    </w:p>
    <w:p w14:paraId="59D4E05D" w14:textId="77777777" w:rsidR="00E14FB8" w:rsidRDefault="00E14FB8" w:rsidP="0098686C">
      <w:pPr>
        <w:pStyle w:val="Heading1"/>
      </w:pPr>
    </w:p>
    <w:p w14:paraId="08182BC6" w14:textId="0CEEFE22" w:rsidR="00AA7199" w:rsidRDefault="00AA7199" w:rsidP="00AA7199">
      <w:pPr>
        <w:spacing w:line="480" w:lineRule="auto"/>
        <w:jc w:val="both"/>
      </w:pPr>
      <w:r>
        <w:t>Invasive physiology can be used to predict symptom response with PCI. It is particularly useful in patients with little or no concomitant antianginal therapy. The strength of this relationship is in part dependent on the nature of symptoms. Th</w:t>
      </w:r>
      <w:r w:rsidR="00E14FB8">
        <w:t>is</w:t>
      </w:r>
      <w:r>
        <w:t xml:space="preserve"> physiology-stratified analysis of ORBITA-2 </w:t>
      </w:r>
      <w:r w:rsidR="00E14FB8">
        <w:t>provides</w:t>
      </w:r>
      <w:r>
        <w:t xml:space="preserve"> a framework to </w:t>
      </w:r>
      <w:r w:rsidR="00E14FB8">
        <w:t xml:space="preserve">integrate </w:t>
      </w:r>
      <w:r>
        <w:t xml:space="preserve">symptoms and invasive physiological assessment </w:t>
      </w:r>
      <w:r w:rsidR="00E14FB8">
        <w:t xml:space="preserve">in the contemporary use of PCI as an antianginal procedure. </w:t>
      </w:r>
    </w:p>
    <w:p w14:paraId="4BE95325" w14:textId="446DE389" w:rsidR="00B267E3" w:rsidRDefault="00B267E3">
      <w:pPr>
        <w:spacing w:line="240" w:lineRule="auto"/>
      </w:pPr>
      <w:r>
        <w:br w:type="page"/>
      </w:r>
    </w:p>
    <w:p w14:paraId="46BECB0C" w14:textId="1FA29DEE" w:rsidR="00B267E3" w:rsidRDefault="00DB38DA" w:rsidP="00B267E3">
      <w:pPr>
        <w:pStyle w:val="Heading1"/>
      </w:pPr>
      <w:r>
        <w:lastRenderedPageBreak/>
        <w:t>Sources of f</w:t>
      </w:r>
      <w:r w:rsidR="00B267E3">
        <w:t xml:space="preserve">unding </w:t>
      </w:r>
    </w:p>
    <w:p w14:paraId="6D97C7EB" w14:textId="77777777" w:rsidR="00B267E3" w:rsidRDefault="00B267E3" w:rsidP="00B267E3"/>
    <w:p w14:paraId="3B39D6F9" w14:textId="1381932F" w:rsidR="00800924" w:rsidRDefault="00B267E3" w:rsidP="007928E1">
      <w:pPr>
        <w:spacing w:line="480" w:lineRule="auto"/>
      </w:pPr>
      <w:r w:rsidRPr="00B267E3">
        <w:t xml:space="preserve">ORBITA-2 was an investigator-initiated trial sponsored by Imperial College London. The trial was funded by grants from National Institute for Health and Care Research Imperial Biomedical Research Centre, Medical Research Council, British Heart Foundation, National Institute for Health and Care Research, and the Imperial Coronary Flow Trust. Philips Volcano supplied the coronary pressure wires. </w:t>
      </w:r>
    </w:p>
    <w:p w14:paraId="46E0E36D" w14:textId="3ED9DE49" w:rsidR="00DB38DA" w:rsidRDefault="00DB38DA" w:rsidP="00DB38DA">
      <w:pPr>
        <w:pStyle w:val="Heading1"/>
      </w:pPr>
      <w:r>
        <w:t>D</w:t>
      </w:r>
      <w:r>
        <w:t xml:space="preserve">isclosures </w:t>
      </w:r>
    </w:p>
    <w:p w14:paraId="25F24740" w14:textId="77777777" w:rsidR="00DB38DA" w:rsidRDefault="00DB38DA" w:rsidP="007928E1">
      <w:pPr>
        <w:spacing w:line="480" w:lineRule="auto"/>
      </w:pPr>
    </w:p>
    <w:p w14:paraId="35FD2E8A" w14:textId="21E38DB9" w:rsidR="00DB38DA" w:rsidRDefault="00DB38DA" w:rsidP="007928E1">
      <w:pPr>
        <w:spacing w:line="480" w:lineRule="auto"/>
      </w:pPr>
      <w:r w:rsidRPr="00B267E3">
        <w:t xml:space="preserve">Dr Foley has received speaker fees from </w:t>
      </w:r>
      <w:proofErr w:type="spellStart"/>
      <w:r w:rsidRPr="00B267E3">
        <w:t>Menarini</w:t>
      </w:r>
      <w:proofErr w:type="spellEnd"/>
      <w:r>
        <w:t xml:space="preserve"> and has received consulting and speaker fees from Shockwave Medical, Inc. </w:t>
      </w:r>
      <w:r w:rsidRPr="00B267E3">
        <w:t xml:space="preserve">and Philips. Dr Rajkumar has received speaker fees from </w:t>
      </w:r>
      <w:proofErr w:type="spellStart"/>
      <w:r w:rsidRPr="00B267E3">
        <w:t>Menarini</w:t>
      </w:r>
      <w:proofErr w:type="spellEnd"/>
      <w:r>
        <w:t>,</w:t>
      </w:r>
      <w:r w:rsidRPr="00B267E3">
        <w:t xml:space="preserve"> has received consulting fees from Philips</w:t>
      </w:r>
      <w:r>
        <w:t xml:space="preserve"> and has received shared </w:t>
      </w:r>
      <w:proofErr w:type="spellStart"/>
      <w:r>
        <w:t>Mycardium</w:t>
      </w:r>
      <w:proofErr w:type="spellEnd"/>
      <w:r>
        <w:t xml:space="preserve"> AI</w:t>
      </w:r>
      <w:r w:rsidRPr="00B267E3">
        <w:t>.</w:t>
      </w:r>
      <w:r>
        <w:t xml:space="preserve"> </w:t>
      </w:r>
      <w:r w:rsidRPr="00B267E3">
        <w:t xml:space="preserve">Dr </w:t>
      </w:r>
      <w:proofErr w:type="spellStart"/>
      <w:r w:rsidRPr="00B267E3">
        <w:t>Simader</w:t>
      </w:r>
      <w:proofErr w:type="spellEnd"/>
      <w:r w:rsidRPr="00B267E3">
        <w:t xml:space="preserve"> has received a sponsorship from </w:t>
      </w:r>
      <w:proofErr w:type="spellStart"/>
      <w:r w:rsidRPr="00B267E3">
        <w:t>Servier</w:t>
      </w:r>
      <w:proofErr w:type="spellEnd"/>
      <w:r w:rsidRPr="00B267E3">
        <w:t xml:space="preserve"> Pharmaceuticals. Dr Khokhar has received speaker fees and travel support from Boston Scientific and Abbott. Dr Davies has received grants from Medtronic and Abbott; has received sponsorship from Vascular Perspectives, Boston Scientific, Medtronic and Abbott; and has received speaker fees from AstraZeneca, Pfizer, Bristol Myers Squibb, and Novartis. Dr Keeble has served on advisory boards for Abbott Vascular and SMT; and has received institutional research funding from Terumo, Medtronic, Boston Scientific, Abbott Vascular, Philips Volcano, and </w:t>
      </w:r>
      <w:proofErr w:type="spellStart"/>
      <w:r w:rsidRPr="00B267E3">
        <w:t>Cardionovum</w:t>
      </w:r>
      <w:proofErr w:type="spellEnd"/>
      <w:r w:rsidRPr="00B267E3">
        <w:t xml:space="preserve">. Dr O’Kane has received speaker fees from Abbott Vascular, Biosensors, Boston Scientific, </w:t>
      </w:r>
      <w:proofErr w:type="spellStart"/>
      <w:r w:rsidRPr="00B267E3">
        <w:t>Heartflow</w:t>
      </w:r>
      <w:proofErr w:type="spellEnd"/>
      <w:r w:rsidRPr="00B267E3">
        <w:t>, Medtronic, Philips, Shockwave, and Terumo. Dr Kotecha has received</w:t>
      </w:r>
      <w:r>
        <w:t xml:space="preserve"> honoraria from Bayer and Janssen. Dr </w:t>
      </w:r>
      <w:proofErr w:type="spellStart"/>
      <w:r>
        <w:t>Nijjer</w:t>
      </w:r>
      <w:proofErr w:type="spellEnd"/>
      <w:r>
        <w:t xml:space="preserve"> has received speaker fees from Philips Volcano, Pfizer, Bayer, AstraZeneca, Boehringer Ingelheim, and Amarin. Dr Spratt has received speaker fees from Boston Scientific Corporation and Shockwave Medical, Inc. Dr Sen has received speaker and consulting fees from Philips, Medtronic, </w:t>
      </w:r>
      <w:proofErr w:type="spellStart"/>
      <w:r>
        <w:t>Recor</w:t>
      </w:r>
      <w:proofErr w:type="spellEnd"/>
      <w:r>
        <w:t xml:space="preserve">, and AstraZeneca. Dr </w:t>
      </w:r>
      <w:proofErr w:type="spellStart"/>
      <w:r>
        <w:t>Curzen</w:t>
      </w:r>
      <w:proofErr w:type="spellEnd"/>
      <w:r>
        <w:t xml:space="preserve"> has received grants from Beckman Coulter, Inc. Boston Scientific Corporation, </w:t>
      </w:r>
      <w:proofErr w:type="spellStart"/>
      <w:r>
        <w:t>Haemonetics</w:t>
      </w:r>
      <w:proofErr w:type="spellEnd"/>
      <w:r>
        <w:t xml:space="preserve"> Corporation, and </w:t>
      </w:r>
      <w:proofErr w:type="spellStart"/>
      <w:r>
        <w:t>HeartFlow</w:t>
      </w:r>
      <w:proofErr w:type="spellEnd"/>
      <w:r>
        <w:t xml:space="preserve"> Inc; and has received speaker fees from </w:t>
      </w:r>
      <w:proofErr w:type="spellStart"/>
      <w:r>
        <w:t>Heartflow</w:t>
      </w:r>
      <w:proofErr w:type="spellEnd"/>
      <w:r>
        <w:t xml:space="preserve">. Dr Howard has received shares in </w:t>
      </w:r>
      <w:proofErr w:type="spellStart"/>
      <w:r>
        <w:t>Mycardium</w:t>
      </w:r>
      <w:proofErr w:type="spellEnd"/>
      <w:r>
        <w:t xml:space="preserve"> AI; and has received a grant from the British Heart Foundation. Dr Cole has received shares in </w:t>
      </w:r>
      <w:proofErr w:type="spellStart"/>
      <w:r>
        <w:t>Mycardium</w:t>
      </w:r>
      <w:proofErr w:type="spellEnd"/>
      <w:r>
        <w:t xml:space="preserve"> AI. Dr Al-</w:t>
      </w:r>
      <w:proofErr w:type="spellStart"/>
      <w:r>
        <w:t>Lamee</w:t>
      </w:r>
      <w:proofErr w:type="spellEnd"/>
      <w:r>
        <w:t xml:space="preserve"> has served on advisory boards for Janssen Pharmaceuticals, Abbott, and Philips; and </w:t>
      </w:r>
      <w:r>
        <w:lastRenderedPageBreak/>
        <w:t xml:space="preserve">has received speaker fees from Abbott, Philips, Medtronic, </w:t>
      </w:r>
      <w:proofErr w:type="spellStart"/>
      <w:r>
        <w:t>Servier</w:t>
      </w:r>
      <w:proofErr w:type="spellEnd"/>
      <w:r>
        <w:t xml:space="preserve">, </w:t>
      </w:r>
      <w:proofErr w:type="spellStart"/>
      <w:r>
        <w:t>Omniprex</w:t>
      </w:r>
      <w:proofErr w:type="spellEnd"/>
      <w:r>
        <w:t xml:space="preserve">, and </w:t>
      </w:r>
      <w:proofErr w:type="spellStart"/>
      <w:r>
        <w:t>Menarini</w:t>
      </w:r>
      <w:proofErr w:type="spellEnd"/>
      <w:r>
        <w:t>. All other authors have reported that they have no relationships relevant to the contents of this paper to disclose.</w:t>
      </w:r>
    </w:p>
    <w:p w14:paraId="70F3A6F1" w14:textId="4CBAFBB7" w:rsidR="00800924" w:rsidRDefault="00800924" w:rsidP="00800924">
      <w:pPr>
        <w:pStyle w:val="Heading1"/>
      </w:pPr>
      <w:r>
        <w:t>Supplemental material</w:t>
      </w:r>
    </w:p>
    <w:p w14:paraId="7A4BFEC5" w14:textId="77777777" w:rsidR="00800924" w:rsidRDefault="00800924" w:rsidP="00800924"/>
    <w:p w14:paraId="70C92E96" w14:textId="582D8C91" w:rsidR="00800924" w:rsidRDefault="00800924" w:rsidP="00800924">
      <w:r>
        <w:t>ORBITA-2 supplementary appendix</w:t>
      </w:r>
    </w:p>
    <w:p w14:paraId="07B9B2D7" w14:textId="4BE11A0B" w:rsidR="00090FE4" w:rsidRDefault="00090FE4" w:rsidP="00800924">
      <w:r>
        <w:t>Tables S1-7</w:t>
      </w:r>
    </w:p>
    <w:p w14:paraId="7AD79869" w14:textId="31653C11" w:rsidR="00800924" w:rsidRDefault="00090FE4" w:rsidP="00800924">
      <w:r>
        <w:t>Figures S1-162</w:t>
      </w:r>
    </w:p>
    <w:p w14:paraId="718518C7" w14:textId="7CFAE367" w:rsidR="00800924" w:rsidRDefault="00800924" w:rsidP="00800924">
      <w:pPr>
        <w:pStyle w:val="Heading1"/>
      </w:pPr>
      <w:r>
        <w:t>Appendix</w:t>
      </w:r>
    </w:p>
    <w:p w14:paraId="46DDEBEC" w14:textId="77777777" w:rsidR="00800924" w:rsidRDefault="00800924" w:rsidP="00800924"/>
    <w:p w14:paraId="5E99946D" w14:textId="77777777" w:rsidR="00800924" w:rsidRDefault="00800924" w:rsidP="00800924">
      <w:r>
        <w:t>ORBITA-2 Investigators</w:t>
      </w:r>
    </w:p>
    <w:p w14:paraId="44E01168" w14:textId="77777777" w:rsidR="00800924" w:rsidRDefault="00800924" w:rsidP="00800924"/>
    <w:p w14:paraId="6308ADA1" w14:textId="77777777" w:rsidR="00800924" w:rsidRPr="00800924" w:rsidRDefault="00800924" w:rsidP="00800924">
      <w:pPr>
        <w:rPr>
          <w:b/>
          <w:bCs/>
        </w:rPr>
      </w:pPr>
      <w:r w:rsidRPr="00800924">
        <w:rPr>
          <w:b/>
          <w:bCs/>
        </w:rPr>
        <w:t>Imperial College London</w:t>
      </w:r>
    </w:p>
    <w:p w14:paraId="5EF9D413" w14:textId="77777777" w:rsidR="00800924" w:rsidRDefault="00800924" w:rsidP="00800924">
      <w:r>
        <w:t xml:space="preserve">Christopher Rajkumar, Michael Foley, </w:t>
      </w:r>
      <w:proofErr w:type="spellStart"/>
      <w:r>
        <w:t>Fiyyaz</w:t>
      </w:r>
      <w:proofErr w:type="spellEnd"/>
      <w:r>
        <w:t xml:space="preserve"> Ahmed-</w:t>
      </w:r>
      <w:proofErr w:type="spellStart"/>
      <w:r>
        <w:t>Jushuf</w:t>
      </w:r>
      <w:proofErr w:type="spellEnd"/>
      <w:r>
        <w:t xml:space="preserve">, Florentina </w:t>
      </w:r>
      <w:proofErr w:type="spellStart"/>
      <w:r>
        <w:t>Simader</w:t>
      </w:r>
      <w:proofErr w:type="spellEnd"/>
      <w:r>
        <w:t xml:space="preserve">, </w:t>
      </w:r>
      <w:proofErr w:type="spellStart"/>
      <w:r>
        <w:t>Sashiananthan</w:t>
      </w:r>
      <w:proofErr w:type="spellEnd"/>
      <w:r>
        <w:t xml:space="preserve"> </w:t>
      </w:r>
      <w:proofErr w:type="spellStart"/>
      <w:r>
        <w:t>Ganesananthan</w:t>
      </w:r>
      <w:proofErr w:type="spellEnd"/>
      <w:r>
        <w:t xml:space="preserve">, </w:t>
      </w:r>
      <w:proofErr w:type="spellStart"/>
      <w:r>
        <w:t>Danqi</w:t>
      </w:r>
      <w:proofErr w:type="spellEnd"/>
      <w:r>
        <w:t xml:space="preserve"> Wang, Muhammad Mohsin, Rachel </w:t>
      </w:r>
      <w:proofErr w:type="spellStart"/>
      <w:r>
        <w:t>Pathimagaraj</w:t>
      </w:r>
      <w:proofErr w:type="spellEnd"/>
      <w:r>
        <w:t xml:space="preserve">, Brian Wang, Krzysztof </w:t>
      </w:r>
      <w:proofErr w:type="spellStart"/>
      <w:r>
        <w:t>Macierzanka</w:t>
      </w:r>
      <w:proofErr w:type="spellEnd"/>
      <w:r>
        <w:t xml:space="preserve">, Ricardo </w:t>
      </w:r>
      <w:proofErr w:type="spellStart"/>
      <w:r>
        <w:t>Petraco</w:t>
      </w:r>
      <w:proofErr w:type="spellEnd"/>
      <w:r>
        <w:t xml:space="preserve">, Ramzi Khamis, Graham Cole, James Howard, Jamil </w:t>
      </w:r>
      <w:proofErr w:type="spellStart"/>
      <w:r>
        <w:t>Mayet</w:t>
      </w:r>
      <w:proofErr w:type="spellEnd"/>
      <w:r>
        <w:t xml:space="preserve">, Darrel Francis, Matthew Shun-Shin, </w:t>
      </w:r>
      <w:proofErr w:type="spellStart"/>
      <w:r>
        <w:t>Rasha</w:t>
      </w:r>
      <w:proofErr w:type="spellEnd"/>
      <w:r>
        <w:t xml:space="preserve"> Al-</w:t>
      </w:r>
      <w:proofErr w:type="spellStart"/>
      <w:r>
        <w:t>Lamee</w:t>
      </w:r>
      <w:proofErr w:type="spellEnd"/>
    </w:p>
    <w:p w14:paraId="3149CDE5" w14:textId="77777777" w:rsidR="00800924" w:rsidRDefault="00800924" w:rsidP="00800924"/>
    <w:p w14:paraId="776CA0BB" w14:textId="77777777" w:rsidR="00800924" w:rsidRPr="00800924" w:rsidRDefault="00800924" w:rsidP="00800924">
      <w:pPr>
        <w:rPr>
          <w:b/>
          <w:bCs/>
        </w:rPr>
      </w:pPr>
      <w:r w:rsidRPr="00800924">
        <w:rPr>
          <w:b/>
          <w:bCs/>
        </w:rPr>
        <w:t>Imperial College London Healthcare NHS Trust</w:t>
      </w:r>
    </w:p>
    <w:p w14:paraId="1D5F1E45" w14:textId="77777777" w:rsidR="00800924" w:rsidRDefault="00800924" w:rsidP="00800924">
      <w:r>
        <w:t xml:space="preserve">Arif </w:t>
      </w:r>
      <w:proofErr w:type="spellStart"/>
      <w:r>
        <w:t>Kokhar</w:t>
      </w:r>
      <w:proofErr w:type="spellEnd"/>
      <w:r>
        <w:t xml:space="preserve">, Aisha Gohar, Ioannis </w:t>
      </w:r>
      <w:proofErr w:type="spellStart"/>
      <w:r>
        <w:t>Lampadakis</w:t>
      </w:r>
      <w:proofErr w:type="spellEnd"/>
      <w:r>
        <w:t xml:space="preserve">, Henry Seligman, Sukhjinder </w:t>
      </w:r>
      <w:proofErr w:type="spellStart"/>
      <w:r>
        <w:t>Njjer</w:t>
      </w:r>
      <w:proofErr w:type="spellEnd"/>
      <w:r>
        <w:t xml:space="preserve">, </w:t>
      </w:r>
      <w:proofErr w:type="spellStart"/>
      <w:r>
        <w:t>Sayan</w:t>
      </w:r>
      <w:proofErr w:type="spellEnd"/>
      <w:r>
        <w:t xml:space="preserve"> Sen, Punit </w:t>
      </w:r>
      <w:proofErr w:type="spellStart"/>
      <w:r>
        <w:t>Ramrakha</w:t>
      </w:r>
      <w:proofErr w:type="spellEnd"/>
      <w:r>
        <w:t xml:space="preserve">, Raffi Kaprielian, Iqbal Malik, Masood Khan, Amarjit Sethi, Rodney </w:t>
      </w:r>
      <w:proofErr w:type="spellStart"/>
      <w:r>
        <w:t>Foale</w:t>
      </w:r>
      <w:proofErr w:type="spellEnd"/>
    </w:p>
    <w:p w14:paraId="65190BF7" w14:textId="77777777" w:rsidR="00800924" w:rsidRDefault="00800924" w:rsidP="00800924"/>
    <w:p w14:paraId="0CECE6D7" w14:textId="77777777" w:rsidR="00800924" w:rsidRPr="00800924" w:rsidRDefault="00800924" w:rsidP="00800924">
      <w:pPr>
        <w:rPr>
          <w:b/>
          <w:bCs/>
        </w:rPr>
      </w:pPr>
      <w:r w:rsidRPr="00800924">
        <w:rPr>
          <w:b/>
          <w:bCs/>
        </w:rPr>
        <w:t>Mid and South Essex NHS Foundation Trust</w:t>
      </w:r>
    </w:p>
    <w:p w14:paraId="77606CFD" w14:textId="77777777" w:rsidR="00800924" w:rsidRDefault="00800924" w:rsidP="00800924">
      <w:r>
        <w:t xml:space="preserve">Thomas Keeble, Kare Tang, John Davies, </w:t>
      </w:r>
      <w:proofErr w:type="spellStart"/>
      <w:r>
        <w:t>Reto</w:t>
      </w:r>
      <w:proofErr w:type="spellEnd"/>
      <w:r>
        <w:t xml:space="preserve"> Gamma, Gerald </w:t>
      </w:r>
      <w:proofErr w:type="spellStart"/>
      <w:r>
        <w:t>Clesham</w:t>
      </w:r>
      <w:proofErr w:type="spellEnd"/>
      <w:r>
        <w:t xml:space="preserve">, Jason </w:t>
      </w:r>
      <w:proofErr w:type="spellStart"/>
      <w:r>
        <w:t>Dungu</w:t>
      </w:r>
      <w:proofErr w:type="spellEnd"/>
      <w:r>
        <w:t xml:space="preserve">, Alamgir Kabir, Shah Mohd </w:t>
      </w:r>
      <w:proofErr w:type="spellStart"/>
      <w:r>
        <w:t>Nazri</w:t>
      </w:r>
      <w:proofErr w:type="spellEnd"/>
    </w:p>
    <w:p w14:paraId="49423087" w14:textId="77777777" w:rsidR="00800924" w:rsidRDefault="00800924" w:rsidP="00800924">
      <w:r>
        <w:t>University Hospitals of Dorset NHS Foundation Trust</w:t>
      </w:r>
    </w:p>
    <w:p w14:paraId="0B4C863C" w14:textId="77777777" w:rsidR="00800924" w:rsidRDefault="00800924" w:rsidP="00800924">
      <w:r>
        <w:t>Peter O’Kane, Jonathan Hinton, Jehangir Din</w:t>
      </w:r>
    </w:p>
    <w:p w14:paraId="11C66173" w14:textId="77777777" w:rsidR="00800924" w:rsidRDefault="00800924" w:rsidP="00800924"/>
    <w:p w14:paraId="02952E5B" w14:textId="77777777" w:rsidR="00800924" w:rsidRPr="00800924" w:rsidRDefault="00800924" w:rsidP="00800924">
      <w:pPr>
        <w:rPr>
          <w:b/>
          <w:bCs/>
        </w:rPr>
      </w:pPr>
      <w:r w:rsidRPr="00800924">
        <w:rPr>
          <w:b/>
          <w:bCs/>
        </w:rPr>
        <w:t>Barking Havering and Redbridge University Hospitals NHS Trust</w:t>
      </w:r>
    </w:p>
    <w:p w14:paraId="302007AA" w14:textId="77777777" w:rsidR="00800924" w:rsidRDefault="00800924" w:rsidP="00800924">
      <w:r>
        <w:t xml:space="preserve">Alexandra </w:t>
      </w:r>
      <w:proofErr w:type="spellStart"/>
      <w:r>
        <w:t>Nowbar</w:t>
      </w:r>
      <w:proofErr w:type="spellEnd"/>
    </w:p>
    <w:p w14:paraId="57D2DDD9" w14:textId="77777777" w:rsidR="00800924" w:rsidRDefault="00800924" w:rsidP="00800924"/>
    <w:p w14:paraId="4F95BD8D" w14:textId="77777777" w:rsidR="00800924" w:rsidRPr="00800924" w:rsidRDefault="00800924" w:rsidP="00800924">
      <w:pPr>
        <w:rPr>
          <w:b/>
          <w:bCs/>
        </w:rPr>
      </w:pPr>
      <w:r w:rsidRPr="00800924">
        <w:rPr>
          <w:b/>
          <w:bCs/>
        </w:rPr>
        <w:t>Royal Free London NHS Foundation Trust</w:t>
      </w:r>
    </w:p>
    <w:p w14:paraId="3E959D65" w14:textId="77777777" w:rsidR="00800924" w:rsidRDefault="00800924" w:rsidP="00800924">
      <w:r>
        <w:t>Tushar Kotecha</w:t>
      </w:r>
    </w:p>
    <w:p w14:paraId="0CC3F6FF" w14:textId="77777777" w:rsidR="00800924" w:rsidRDefault="00800924" w:rsidP="00800924"/>
    <w:p w14:paraId="54E75D2B" w14:textId="77777777" w:rsidR="00800924" w:rsidRPr="00800924" w:rsidRDefault="00800924" w:rsidP="00800924">
      <w:pPr>
        <w:rPr>
          <w:b/>
          <w:bCs/>
        </w:rPr>
      </w:pPr>
      <w:r w:rsidRPr="00800924">
        <w:rPr>
          <w:b/>
          <w:bCs/>
        </w:rPr>
        <w:t>Portsmouth Hospitals University NHS Trust</w:t>
      </w:r>
    </w:p>
    <w:p w14:paraId="4AEE0DDE" w14:textId="77777777" w:rsidR="00800924" w:rsidRDefault="00800924" w:rsidP="00800924">
      <w:r>
        <w:t>Peter Haworth</w:t>
      </w:r>
    </w:p>
    <w:p w14:paraId="2996CFEC" w14:textId="77777777" w:rsidR="00800924" w:rsidRDefault="00800924" w:rsidP="00800924"/>
    <w:p w14:paraId="19B35526" w14:textId="77777777" w:rsidR="00800924" w:rsidRPr="00800924" w:rsidRDefault="00800924" w:rsidP="00800924">
      <w:pPr>
        <w:rPr>
          <w:b/>
          <w:bCs/>
        </w:rPr>
      </w:pPr>
      <w:r w:rsidRPr="00800924">
        <w:rPr>
          <w:b/>
          <w:bCs/>
        </w:rPr>
        <w:t>St George’s University Hospitals NHS Foundation Trust</w:t>
      </w:r>
    </w:p>
    <w:p w14:paraId="0FD64011" w14:textId="77777777" w:rsidR="00800924" w:rsidRDefault="00800924" w:rsidP="00800924">
      <w:r>
        <w:t>James Spratt, Rupert Williams, Claudia Cosgrove, Pitt Lim</w:t>
      </w:r>
    </w:p>
    <w:p w14:paraId="29647490" w14:textId="77777777" w:rsidR="00800924" w:rsidRDefault="00800924" w:rsidP="00800924"/>
    <w:p w14:paraId="0DD88E7C" w14:textId="77777777" w:rsidR="00800924" w:rsidRPr="00800924" w:rsidRDefault="00800924" w:rsidP="00800924">
      <w:pPr>
        <w:rPr>
          <w:b/>
          <w:bCs/>
        </w:rPr>
      </w:pPr>
      <w:r w:rsidRPr="00800924">
        <w:rPr>
          <w:b/>
          <w:bCs/>
        </w:rPr>
        <w:t>Worcestershire Acute Hospitals NHS Trust</w:t>
      </w:r>
    </w:p>
    <w:p w14:paraId="47DEDA2D" w14:textId="77777777" w:rsidR="00800924" w:rsidRDefault="00800924" w:rsidP="00800924">
      <w:r>
        <w:t>Helen Routledge, Lal Mughal, Jasper Trevelyan</w:t>
      </w:r>
    </w:p>
    <w:p w14:paraId="4B64D3DA" w14:textId="77777777" w:rsidR="00800924" w:rsidRDefault="00800924" w:rsidP="00800924"/>
    <w:p w14:paraId="7620346C" w14:textId="77777777" w:rsidR="00800924" w:rsidRPr="00800924" w:rsidRDefault="00800924" w:rsidP="00800924">
      <w:pPr>
        <w:rPr>
          <w:b/>
          <w:bCs/>
        </w:rPr>
      </w:pPr>
      <w:r w:rsidRPr="00800924">
        <w:rPr>
          <w:b/>
          <w:bCs/>
        </w:rPr>
        <w:lastRenderedPageBreak/>
        <w:t>Salisbury NHS Foundation Trust</w:t>
      </w:r>
    </w:p>
    <w:p w14:paraId="4C881875" w14:textId="77777777" w:rsidR="00800924" w:rsidRDefault="00800924" w:rsidP="00800924">
      <w:r>
        <w:t>Manas Sinha</w:t>
      </w:r>
    </w:p>
    <w:p w14:paraId="1C1F18B2" w14:textId="77777777" w:rsidR="00800924" w:rsidRDefault="00800924" w:rsidP="00800924"/>
    <w:p w14:paraId="7003367C" w14:textId="77777777" w:rsidR="00800924" w:rsidRPr="00800924" w:rsidRDefault="00800924" w:rsidP="00800924">
      <w:pPr>
        <w:rPr>
          <w:b/>
          <w:bCs/>
        </w:rPr>
      </w:pPr>
      <w:r w:rsidRPr="00800924">
        <w:rPr>
          <w:b/>
          <w:bCs/>
        </w:rPr>
        <w:t>University Hospital Southampton NHS Foundation Trust</w:t>
      </w:r>
    </w:p>
    <w:p w14:paraId="464E1A5F" w14:textId="77777777" w:rsidR="00800924" w:rsidRDefault="00800924" w:rsidP="00800924">
      <w:r>
        <w:t xml:space="preserve">Nick </w:t>
      </w:r>
      <w:proofErr w:type="spellStart"/>
      <w:r>
        <w:t>Curzen</w:t>
      </w:r>
      <w:proofErr w:type="spellEnd"/>
      <w:r>
        <w:t xml:space="preserve">, James Wilkinson, Rohit </w:t>
      </w:r>
      <w:proofErr w:type="spellStart"/>
      <w:r>
        <w:t>Sirohi</w:t>
      </w:r>
      <w:proofErr w:type="spellEnd"/>
      <w:r>
        <w:t xml:space="preserve">, Alison Calver, John Rawlins, Richard </w:t>
      </w:r>
      <w:proofErr w:type="spellStart"/>
      <w:r>
        <w:t>Jabbour</w:t>
      </w:r>
      <w:proofErr w:type="spellEnd"/>
    </w:p>
    <w:p w14:paraId="3D569AEF" w14:textId="77777777" w:rsidR="00800924" w:rsidRDefault="00800924" w:rsidP="00800924"/>
    <w:p w14:paraId="3E82964B" w14:textId="77777777" w:rsidR="00800924" w:rsidRPr="00800924" w:rsidRDefault="00800924" w:rsidP="00800924">
      <w:pPr>
        <w:rPr>
          <w:b/>
          <w:bCs/>
        </w:rPr>
      </w:pPr>
      <w:r w:rsidRPr="00800924">
        <w:rPr>
          <w:b/>
          <w:bCs/>
        </w:rPr>
        <w:t>Royal Berkshire NHS Foundation Trust</w:t>
      </w:r>
    </w:p>
    <w:p w14:paraId="32CCA26C" w14:textId="77777777" w:rsidR="00800924" w:rsidRDefault="00800924" w:rsidP="00800924">
      <w:r>
        <w:t xml:space="preserve">Neil </w:t>
      </w:r>
      <w:proofErr w:type="spellStart"/>
      <w:r>
        <w:t>Ruparelia</w:t>
      </w:r>
      <w:proofErr w:type="spellEnd"/>
    </w:p>
    <w:p w14:paraId="6F7FE7A4" w14:textId="77777777" w:rsidR="00800924" w:rsidRDefault="00800924" w:rsidP="00800924"/>
    <w:p w14:paraId="18E679B0" w14:textId="77777777" w:rsidR="00800924" w:rsidRPr="00800924" w:rsidRDefault="00800924" w:rsidP="00800924">
      <w:pPr>
        <w:rPr>
          <w:b/>
          <w:bCs/>
        </w:rPr>
      </w:pPr>
      <w:r w:rsidRPr="00800924">
        <w:rPr>
          <w:b/>
          <w:bCs/>
        </w:rPr>
        <w:t>West Hertfordshire Hospitals NHS Trust</w:t>
      </w:r>
    </w:p>
    <w:p w14:paraId="5CD71932" w14:textId="77777777" w:rsidR="00800924" w:rsidRDefault="00800924" w:rsidP="00800924">
      <w:r>
        <w:t xml:space="preserve">Joban </w:t>
      </w:r>
      <w:proofErr w:type="spellStart"/>
      <w:r>
        <w:t>Sehmi</w:t>
      </w:r>
      <w:proofErr w:type="spellEnd"/>
    </w:p>
    <w:p w14:paraId="42EE7F36" w14:textId="77777777" w:rsidR="00800924" w:rsidRDefault="00800924" w:rsidP="00800924"/>
    <w:p w14:paraId="5293119C" w14:textId="77777777" w:rsidR="00800924" w:rsidRPr="00800924" w:rsidRDefault="00800924" w:rsidP="00800924">
      <w:pPr>
        <w:rPr>
          <w:b/>
          <w:bCs/>
        </w:rPr>
      </w:pPr>
      <w:r w:rsidRPr="00800924">
        <w:rPr>
          <w:b/>
          <w:bCs/>
        </w:rPr>
        <w:t>Cardiff and Vale University Health Board</w:t>
      </w:r>
    </w:p>
    <w:p w14:paraId="6F176316" w14:textId="77777777" w:rsidR="00800924" w:rsidRDefault="00800924" w:rsidP="00800924">
      <w:r>
        <w:t>Tim Kinnaird</w:t>
      </w:r>
    </w:p>
    <w:p w14:paraId="6F4145E4" w14:textId="77777777" w:rsidR="00800924" w:rsidRDefault="00800924" w:rsidP="00800924"/>
    <w:p w14:paraId="36232242" w14:textId="77777777" w:rsidR="00800924" w:rsidRPr="00800924" w:rsidRDefault="00800924" w:rsidP="00800924">
      <w:pPr>
        <w:rPr>
          <w:b/>
          <w:bCs/>
        </w:rPr>
      </w:pPr>
      <w:r w:rsidRPr="00800924">
        <w:rPr>
          <w:b/>
          <w:bCs/>
        </w:rPr>
        <w:t>Sandwell and West Birmingham Hospitals NHS Trust</w:t>
      </w:r>
    </w:p>
    <w:p w14:paraId="7CE5FD23" w14:textId="77777777" w:rsidR="00800924" w:rsidRDefault="00800924" w:rsidP="00800924">
      <w:proofErr w:type="spellStart"/>
      <w:r>
        <w:t>Fairoz</w:t>
      </w:r>
      <w:proofErr w:type="spellEnd"/>
      <w:r>
        <w:t xml:space="preserve"> Abdul</w:t>
      </w:r>
    </w:p>
    <w:p w14:paraId="1E2D2CA4" w14:textId="77777777" w:rsidR="00800924" w:rsidRDefault="00800924" w:rsidP="00800924"/>
    <w:p w14:paraId="46164BE5" w14:textId="77777777" w:rsidR="00800924" w:rsidRPr="00800924" w:rsidRDefault="00800924" w:rsidP="00800924">
      <w:pPr>
        <w:rPr>
          <w:b/>
          <w:bCs/>
        </w:rPr>
      </w:pPr>
      <w:r w:rsidRPr="00800924">
        <w:rPr>
          <w:b/>
          <w:bCs/>
        </w:rPr>
        <w:t>Royal Brompton and Harefield NHS Foundation Trust</w:t>
      </w:r>
    </w:p>
    <w:p w14:paraId="606A727F" w14:textId="77777777" w:rsidR="00800924" w:rsidRDefault="00800924" w:rsidP="00800924">
      <w:r>
        <w:t xml:space="preserve">Vasileios </w:t>
      </w:r>
      <w:proofErr w:type="spellStart"/>
      <w:r>
        <w:t>Panoulas</w:t>
      </w:r>
      <w:proofErr w:type="spellEnd"/>
    </w:p>
    <w:p w14:paraId="6EB757F6" w14:textId="77777777" w:rsidR="00800924" w:rsidRDefault="00800924" w:rsidP="00800924"/>
    <w:p w14:paraId="0AB672CE" w14:textId="77777777" w:rsidR="00800924" w:rsidRPr="00800924" w:rsidRDefault="00800924" w:rsidP="00800924">
      <w:pPr>
        <w:rPr>
          <w:b/>
          <w:bCs/>
        </w:rPr>
      </w:pPr>
      <w:r w:rsidRPr="00800924">
        <w:rPr>
          <w:b/>
          <w:bCs/>
        </w:rPr>
        <w:t>Barts Health NHS Trust</w:t>
      </w:r>
    </w:p>
    <w:p w14:paraId="145EF4AC" w14:textId="77777777" w:rsidR="00800924" w:rsidRDefault="00800924" w:rsidP="00800924">
      <w:r>
        <w:t>Afzal Sohaib</w:t>
      </w:r>
    </w:p>
    <w:p w14:paraId="19DD27EE" w14:textId="77777777" w:rsidR="00800924" w:rsidRDefault="00800924" w:rsidP="00800924"/>
    <w:p w14:paraId="545186D6" w14:textId="77777777" w:rsidR="00800924" w:rsidRPr="00800924" w:rsidRDefault="00800924" w:rsidP="00800924">
      <w:pPr>
        <w:rPr>
          <w:b/>
          <w:bCs/>
        </w:rPr>
      </w:pPr>
      <w:r w:rsidRPr="00800924">
        <w:rPr>
          <w:b/>
          <w:bCs/>
        </w:rPr>
        <w:t>Queen Mary University of London</w:t>
      </w:r>
    </w:p>
    <w:p w14:paraId="56AEB47B" w14:textId="77777777" w:rsidR="00800924" w:rsidRDefault="00800924" w:rsidP="00800924">
      <w:r>
        <w:t>David Collier</w:t>
      </w:r>
    </w:p>
    <w:p w14:paraId="074EAC60" w14:textId="77777777" w:rsidR="00800924" w:rsidRDefault="00800924" w:rsidP="00800924"/>
    <w:p w14:paraId="7037A29C" w14:textId="77777777" w:rsidR="00800924" w:rsidRPr="00800924" w:rsidRDefault="00800924" w:rsidP="00800924">
      <w:pPr>
        <w:rPr>
          <w:b/>
          <w:bCs/>
        </w:rPr>
      </w:pPr>
      <w:r w:rsidRPr="00800924">
        <w:rPr>
          <w:b/>
          <w:bCs/>
        </w:rPr>
        <w:t>Vanderbilt University School of Medicine</w:t>
      </w:r>
    </w:p>
    <w:p w14:paraId="3CEB1B74" w14:textId="21661C4E" w:rsidR="00800924" w:rsidRPr="00800924" w:rsidRDefault="00800924" w:rsidP="00800924">
      <w:r>
        <w:t>Frank E Harrell Jr</w:t>
      </w:r>
    </w:p>
    <w:p w14:paraId="2CC419E8" w14:textId="6CDB7C3B" w:rsidR="00D2142C" w:rsidRPr="002E4409" w:rsidRDefault="00D2142C" w:rsidP="007928E1">
      <w:pPr>
        <w:spacing w:line="480" w:lineRule="auto"/>
      </w:pPr>
      <w:r>
        <w:br w:type="page"/>
      </w:r>
    </w:p>
    <w:p w14:paraId="1AB21B91" w14:textId="52F710A8" w:rsidR="00974701" w:rsidRDefault="00D2142C" w:rsidP="002E4409">
      <w:pPr>
        <w:pStyle w:val="Heading1"/>
        <w:rPr>
          <w:rFonts w:eastAsia="Times New Roman"/>
        </w:rPr>
      </w:pPr>
      <w:r>
        <w:rPr>
          <w:rFonts w:eastAsia="Times New Roman"/>
        </w:rPr>
        <w:lastRenderedPageBreak/>
        <w:t>References</w:t>
      </w:r>
    </w:p>
    <w:p w14:paraId="25B4EF7F" w14:textId="77777777" w:rsidR="00C22726" w:rsidRPr="00C22726" w:rsidRDefault="00C22726" w:rsidP="00C22726"/>
    <w:p w14:paraId="28CBDF8D" w14:textId="47981892" w:rsidR="00E14FB8" w:rsidRPr="00E14FB8" w:rsidRDefault="00C22726" w:rsidP="00E14FB8">
      <w:pPr>
        <w:pStyle w:val="Bibliography"/>
        <w:rPr>
          <w:rFonts w:cs="Times New Roman"/>
          <w:color w:val="000000"/>
        </w:rPr>
      </w:pPr>
      <w:r>
        <w:rPr>
          <w:rFonts w:eastAsia="Times New Roman"/>
        </w:rPr>
        <w:fldChar w:fldCharType="begin"/>
      </w:r>
      <w:r w:rsidR="00AB3EA6">
        <w:rPr>
          <w:rFonts w:eastAsia="Times New Roman"/>
        </w:rPr>
        <w:instrText xml:space="preserve"> ADDIN ZOTERO_BIBL {"uncited":[],"omitted":[],"custom":[]} CSL_BIBLIOGRAPHY </w:instrText>
      </w:r>
      <w:r>
        <w:rPr>
          <w:rFonts w:eastAsia="Times New Roman"/>
        </w:rPr>
        <w:fldChar w:fldCharType="separate"/>
      </w:r>
      <w:r w:rsidR="00E14FB8" w:rsidRPr="00E14FB8">
        <w:rPr>
          <w:rFonts w:cs="Times New Roman"/>
          <w:color w:val="000000"/>
        </w:rPr>
        <w:t>1.</w:t>
      </w:r>
      <w:r w:rsidR="00E14FB8" w:rsidRPr="00E14FB8">
        <w:rPr>
          <w:rFonts w:cs="Times New Roman"/>
          <w:color w:val="000000"/>
        </w:rPr>
        <w:tab/>
        <w:t xml:space="preserve">Al-Lamee R, Thompson D, Dehbi HM, Sen S, Tang K, Davies J, et al. Percutaneous coronary intervention in stable angina (ORBITA): a double-blind, </w:t>
      </w:r>
      <w:r w:rsidR="00745121">
        <w:rPr>
          <w:rFonts w:cs="Times New Roman"/>
          <w:color w:val="000000"/>
        </w:rPr>
        <w:t>randomiz</w:t>
      </w:r>
      <w:r w:rsidR="00E14FB8" w:rsidRPr="00E14FB8">
        <w:rPr>
          <w:rFonts w:cs="Times New Roman"/>
          <w:color w:val="000000"/>
        </w:rPr>
        <w:t xml:space="preserve">ed controlled trial. The Lancet. 2018 Jan;391(10115):31–40. </w:t>
      </w:r>
    </w:p>
    <w:p w14:paraId="304BF7B2" w14:textId="77777777" w:rsidR="00E14FB8" w:rsidRPr="00E14FB8" w:rsidRDefault="00E14FB8" w:rsidP="00E14FB8">
      <w:pPr>
        <w:pStyle w:val="Bibliography"/>
        <w:rPr>
          <w:rFonts w:cs="Times New Roman"/>
          <w:color w:val="000000"/>
        </w:rPr>
      </w:pPr>
      <w:r w:rsidRPr="00E14FB8">
        <w:rPr>
          <w:rFonts w:cs="Times New Roman"/>
          <w:color w:val="000000"/>
        </w:rPr>
        <w:t>2.</w:t>
      </w:r>
      <w:r w:rsidRPr="00E14FB8">
        <w:rPr>
          <w:rFonts w:cs="Times New Roman"/>
          <w:color w:val="000000"/>
        </w:rPr>
        <w:tab/>
        <w:t xml:space="preserve">National Institute for Health and Care Excellence (NICE). Management of stable angina. NICE Clinical Guidance CG126. 2016. </w:t>
      </w:r>
    </w:p>
    <w:p w14:paraId="6D6A2879" w14:textId="77777777" w:rsidR="00E14FB8" w:rsidRPr="00E14FB8" w:rsidRDefault="00E14FB8" w:rsidP="00E14FB8">
      <w:pPr>
        <w:pStyle w:val="Bibliography"/>
        <w:rPr>
          <w:rFonts w:cs="Times New Roman"/>
          <w:color w:val="000000"/>
        </w:rPr>
      </w:pPr>
      <w:r w:rsidRPr="00E14FB8">
        <w:rPr>
          <w:rFonts w:cs="Times New Roman"/>
          <w:color w:val="000000"/>
        </w:rPr>
        <w:t>3.</w:t>
      </w:r>
      <w:r w:rsidRPr="00E14FB8">
        <w:rPr>
          <w:rFonts w:cs="Times New Roman"/>
          <w:color w:val="000000"/>
        </w:rPr>
        <w:tab/>
        <w:t>Virani SS, Newby LK, Arnold SV, Bittner V, Brewer LC, Demeter SH, et al. 2023 AHA/ACC/ACCP/ASPC/NLA/PCNA Guideline for the Management of Patients With Chronic Coronary Disease: A Report of the American Heart Association/American College of Cardiology Joint Committee on Clinical Practice Guidelines. Circulation [Internet]. 2023 Aug 29 [cited 2024 Aug 24];148(9). Available from: https://www.ahajournals.org/doi/10.1161/CIR.0000000000001168</w:t>
      </w:r>
    </w:p>
    <w:p w14:paraId="1C9FAEBC" w14:textId="77777777" w:rsidR="00E14FB8" w:rsidRPr="00E14FB8" w:rsidRDefault="00E14FB8" w:rsidP="00E14FB8">
      <w:pPr>
        <w:pStyle w:val="Bibliography"/>
        <w:rPr>
          <w:rFonts w:cs="Times New Roman"/>
          <w:color w:val="000000"/>
        </w:rPr>
      </w:pPr>
      <w:r w:rsidRPr="00E14FB8">
        <w:rPr>
          <w:rFonts w:cs="Times New Roman"/>
          <w:color w:val="000000"/>
        </w:rPr>
        <w:t>4.</w:t>
      </w:r>
      <w:r w:rsidRPr="00E14FB8">
        <w:rPr>
          <w:rFonts w:cs="Times New Roman"/>
          <w:color w:val="000000"/>
        </w:rPr>
        <w:tab/>
        <w:t xml:space="preserve">Knuuti J, Wijns W, Saraste A, Capodanno D, Barbato E, Funck-Brentano C, et al. 2019 ESC Guidelines for the diagnosis and management of chronic coronary syndromes. European Heart Journal. 2020 Jan 14;41(3):407–77. </w:t>
      </w:r>
    </w:p>
    <w:p w14:paraId="34FF10AE" w14:textId="77777777" w:rsidR="00E14FB8" w:rsidRPr="00E14FB8" w:rsidRDefault="00E14FB8" w:rsidP="00E14FB8">
      <w:pPr>
        <w:pStyle w:val="Bibliography"/>
        <w:rPr>
          <w:rFonts w:cs="Times New Roman"/>
          <w:color w:val="000000"/>
        </w:rPr>
      </w:pPr>
      <w:r w:rsidRPr="00E14FB8">
        <w:rPr>
          <w:rFonts w:cs="Times New Roman"/>
          <w:color w:val="000000"/>
        </w:rPr>
        <w:t>5.</w:t>
      </w:r>
      <w:r w:rsidRPr="00E14FB8">
        <w:rPr>
          <w:rFonts w:cs="Times New Roman"/>
          <w:color w:val="000000"/>
        </w:rPr>
        <w:tab/>
        <w:t xml:space="preserve">Al-Lamee R, Howard JP, Shun-Shin MJ, Thompson D, Dehbi HM, Sen S, et al. Fractional Flow Reserve and Instantaneous Wave-Free Ratio as Predictors of the Placebo-Controlled Response to Percutaneous Coronary Intervention in Stable Single-Vessel Coronary Artery Disease: Physiology-Stratified Analysis of ORBITA. Circulation. 2018 Oct 23;138(17):1780–92. </w:t>
      </w:r>
    </w:p>
    <w:p w14:paraId="382FA766" w14:textId="77777777" w:rsidR="00E14FB8" w:rsidRPr="00E14FB8" w:rsidRDefault="00E14FB8" w:rsidP="00E14FB8">
      <w:pPr>
        <w:pStyle w:val="Bibliography"/>
        <w:rPr>
          <w:rFonts w:cs="Times New Roman"/>
          <w:color w:val="000000"/>
        </w:rPr>
      </w:pPr>
      <w:r w:rsidRPr="00E14FB8">
        <w:rPr>
          <w:rFonts w:cs="Times New Roman"/>
          <w:color w:val="000000"/>
        </w:rPr>
        <w:t>6.</w:t>
      </w:r>
      <w:r w:rsidRPr="00E14FB8">
        <w:rPr>
          <w:rFonts w:cs="Times New Roman"/>
          <w:color w:val="000000"/>
        </w:rPr>
        <w:tab/>
        <w:t xml:space="preserve">Al-Lamee RK, Shun-Shin MJ, Howard JP, Nowbar AN, Rajkumar C, Thompson D, et al. Dobutamine Stress Echocardiography Ischemia as a Predictor of the Placebo-Controlled Efficacy of Percutaneous Coronary Intervention in Stable Coronary Artery Disease: The Stress Echocardiography–Stratified Analysis of ORBITA. Circulation. 2019 Dec 10;140(24):1971–80. </w:t>
      </w:r>
    </w:p>
    <w:p w14:paraId="1735B2C6" w14:textId="77777777" w:rsidR="00E14FB8" w:rsidRPr="00E14FB8" w:rsidRDefault="00E14FB8" w:rsidP="00E14FB8">
      <w:pPr>
        <w:pStyle w:val="Bibliography"/>
        <w:rPr>
          <w:rFonts w:cs="Times New Roman"/>
          <w:color w:val="000000"/>
        </w:rPr>
      </w:pPr>
      <w:r w:rsidRPr="00E14FB8">
        <w:rPr>
          <w:rFonts w:cs="Times New Roman"/>
          <w:color w:val="000000"/>
        </w:rPr>
        <w:t>7.</w:t>
      </w:r>
      <w:r w:rsidRPr="00E14FB8">
        <w:rPr>
          <w:rFonts w:cs="Times New Roman"/>
          <w:color w:val="000000"/>
        </w:rPr>
        <w:tab/>
        <w:t xml:space="preserve">Wei J, Wu T, Yang Q, Chen M, Ni J, Huang D. Nitrates for stable angina: a systematic review and meta-analysis of randomized clinical trials. Int J Cardiol. 2011 Jan 7;146(1):4–12. </w:t>
      </w:r>
    </w:p>
    <w:p w14:paraId="02180AAF" w14:textId="77777777" w:rsidR="00E14FB8" w:rsidRPr="00E14FB8" w:rsidRDefault="00E14FB8" w:rsidP="00E14FB8">
      <w:pPr>
        <w:pStyle w:val="Bibliography"/>
        <w:rPr>
          <w:rFonts w:cs="Times New Roman"/>
          <w:color w:val="000000"/>
        </w:rPr>
      </w:pPr>
      <w:r w:rsidRPr="00E14FB8">
        <w:rPr>
          <w:rFonts w:cs="Times New Roman"/>
          <w:color w:val="000000"/>
        </w:rPr>
        <w:t>8.</w:t>
      </w:r>
      <w:r w:rsidRPr="00E14FB8">
        <w:rPr>
          <w:rFonts w:cs="Times New Roman"/>
          <w:color w:val="000000"/>
        </w:rPr>
        <w:tab/>
        <w:t xml:space="preserve">Shu DF, Dong BR, Lin XF, Wu TX, Liu GJ. Long-term beta blockers for stable angina: systematic review and meta-analysis. Eur J Prev Cardiol. 2012 Jun;19(3):330–41. </w:t>
      </w:r>
    </w:p>
    <w:p w14:paraId="6F5E8A41" w14:textId="77777777" w:rsidR="00E14FB8" w:rsidRPr="00E14FB8" w:rsidRDefault="00E14FB8" w:rsidP="00E14FB8">
      <w:pPr>
        <w:pStyle w:val="Bibliography"/>
        <w:rPr>
          <w:rFonts w:cs="Times New Roman"/>
          <w:color w:val="000000"/>
        </w:rPr>
      </w:pPr>
      <w:r w:rsidRPr="00E14FB8">
        <w:rPr>
          <w:rFonts w:cs="Times New Roman"/>
          <w:color w:val="000000"/>
        </w:rPr>
        <w:t>9.</w:t>
      </w:r>
      <w:r w:rsidRPr="00E14FB8">
        <w:rPr>
          <w:rFonts w:cs="Times New Roman"/>
          <w:color w:val="000000"/>
        </w:rPr>
        <w:tab/>
        <w:t xml:space="preserve">Davies RF, Habibi H, Klinke WP, Dessain P, Nadeau C, Phaneuf DC, et al. Effect of amlodipine, atenolol and their combination on myocardial ischemia during treadmill exercise and ambulatory monitoring. Journal of the American College of Cardiology. 1995 Mar;25(3):619–25. </w:t>
      </w:r>
    </w:p>
    <w:p w14:paraId="18EABFAD" w14:textId="77777777" w:rsidR="00E14FB8" w:rsidRPr="00E14FB8" w:rsidRDefault="00E14FB8" w:rsidP="00E14FB8">
      <w:pPr>
        <w:pStyle w:val="Bibliography"/>
        <w:rPr>
          <w:rFonts w:cs="Times New Roman"/>
          <w:color w:val="000000"/>
        </w:rPr>
      </w:pPr>
      <w:r w:rsidRPr="00E14FB8">
        <w:rPr>
          <w:rFonts w:cs="Times New Roman"/>
          <w:color w:val="000000"/>
        </w:rPr>
        <w:t>10.</w:t>
      </w:r>
      <w:r w:rsidRPr="00E14FB8">
        <w:rPr>
          <w:rFonts w:cs="Times New Roman"/>
          <w:color w:val="000000"/>
        </w:rPr>
        <w:tab/>
        <w:t xml:space="preserve">Zoghbi GJ, Dorfman TA, Iskandrian AE. The Effects of Medications on Myocardial Perfusion. Journal of the American College of Cardiology. 2008 Aug;52(6):401–16. </w:t>
      </w:r>
    </w:p>
    <w:p w14:paraId="00C81503" w14:textId="77777777" w:rsidR="00E14FB8" w:rsidRPr="00E14FB8" w:rsidRDefault="00E14FB8" w:rsidP="00E14FB8">
      <w:pPr>
        <w:pStyle w:val="Bibliography"/>
        <w:rPr>
          <w:rFonts w:cs="Times New Roman"/>
          <w:color w:val="000000"/>
        </w:rPr>
      </w:pPr>
      <w:r w:rsidRPr="00E14FB8">
        <w:rPr>
          <w:rFonts w:cs="Times New Roman"/>
          <w:color w:val="000000"/>
        </w:rPr>
        <w:t>11.</w:t>
      </w:r>
      <w:r w:rsidRPr="00E14FB8">
        <w:rPr>
          <w:rFonts w:cs="Times New Roman"/>
          <w:color w:val="000000"/>
        </w:rPr>
        <w:tab/>
        <w:t>Rajkumar CA, Foley MJ, Ahmed-Jushuf F, Nowbar AN, Simader FA, Davies JR, et al. A Placebo-Controlled Trial of Percutaneous Coronary Intervention for Stable Angina. N Engl J Med [Internet]. 2023 Nov 11 [cited 2023 Nov 27]; Available from: https://doi.org/10.1056/NEJMoa2310610</w:t>
      </w:r>
    </w:p>
    <w:p w14:paraId="16DABA4E" w14:textId="77777777" w:rsidR="00E14FB8" w:rsidRPr="00E14FB8" w:rsidRDefault="00E14FB8" w:rsidP="00E14FB8">
      <w:pPr>
        <w:pStyle w:val="Bibliography"/>
        <w:rPr>
          <w:rFonts w:cs="Times New Roman"/>
          <w:color w:val="000000"/>
        </w:rPr>
      </w:pPr>
      <w:r w:rsidRPr="00E14FB8">
        <w:rPr>
          <w:rFonts w:cs="Times New Roman"/>
          <w:color w:val="000000"/>
        </w:rPr>
        <w:t>12.</w:t>
      </w:r>
      <w:r w:rsidRPr="00E14FB8">
        <w:rPr>
          <w:rFonts w:cs="Times New Roman"/>
          <w:color w:val="000000"/>
        </w:rPr>
        <w:tab/>
        <w:t xml:space="preserve">Simader FA, Rajkumar CA, Foley MJ, Ahmed-Jushuf F, Chotai S, Bual N, et al. Symptoms as a Predictor of the Placebo-Controlled Efficacy of PCI in Stable Coronary Artery Disease. Journal of the American College of Cardiology. 2024 Jul;84(1):13–24. </w:t>
      </w:r>
    </w:p>
    <w:p w14:paraId="602A0E3D" w14:textId="77777777" w:rsidR="00E14FB8" w:rsidRPr="00E14FB8" w:rsidRDefault="00E14FB8" w:rsidP="00E14FB8">
      <w:pPr>
        <w:pStyle w:val="Bibliography"/>
        <w:rPr>
          <w:rFonts w:cs="Times New Roman"/>
          <w:color w:val="000000"/>
        </w:rPr>
      </w:pPr>
      <w:r w:rsidRPr="00E14FB8">
        <w:rPr>
          <w:rFonts w:cs="Times New Roman"/>
          <w:color w:val="000000"/>
        </w:rPr>
        <w:t>13.</w:t>
      </w:r>
      <w:r w:rsidRPr="00E14FB8">
        <w:rPr>
          <w:rFonts w:cs="Times New Roman"/>
          <w:color w:val="000000"/>
        </w:rPr>
        <w:tab/>
        <w:t xml:space="preserve">Multimodality writing group for chronic coronary disease, Winchester David E., Maron David J., Blankstein Ron, Chang Ian C., Kirtane Ajay J., et al. </w:t>
      </w:r>
      <w:r w:rsidRPr="00E14FB8">
        <w:rPr>
          <w:rFonts w:cs="Times New Roman"/>
          <w:color w:val="000000"/>
        </w:rPr>
        <w:lastRenderedPageBreak/>
        <w:t xml:space="preserve">ACC/AHA/ASE/ASNC/ASPC/HFSA/HRS/SCAI/SCCT/SCMR/STS 2023 Multimodality Appropriate Use Criteria for the Detection and Risk Assessment of Chronic Coronary Disease. Journal of the American College of Cardiology. 2023 Jun 27;81(25):2445–67. </w:t>
      </w:r>
    </w:p>
    <w:p w14:paraId="48711F93" w14:textId="77777777" w:rsidR="00E14FB8" w:rsidRPr="00E14FB8" w:rsidRDefault="00E14FB8" w:rsidP="00E14FB8">
      <w:pPr>
        <w:pStyle w:val="Bibliography"/>
        <w:rPr>
          <w:rFonts w:cs="Times New Roman"/>
          <w:color w:val="000000"/>
        </w:rPr>
      </w:pPr>
      <w:r w:rsidRPr="00E14FB8">
        <w:rPr>
          <w:rFonts w:cs="Times New Roman"/>
          <w:color w:val="000000"/>
        </w:rPr>
        <w:t>14.</w:t>
      </w:r>
      <w:r w:rsidRPr="00E14FB8">
        <w:rPr>
          <w:rFonts w:cs="Times New Roman"/>
          <w:color w:val="000000"/>
        </w:rPr>
        <w:tab/>
        <w:t xml:space="preserve">Vrints C, Andreotti F, Koskinas KC, Rossello X, Adamo M, Ainslie J, et al. 2024 ESC Guidelines for the management of chronic coronary syndromes. European Heart Journal. 2024 Aug 30;ehae177. </w:t>
      </w:r>
    </w:p>
    <w:p w14:paraId="36D531BB" w14:textId="30F3780D" w:rsidR="00E14FB8" w:rsidRPr="00E14FB8" w:rsidRDefault="00E14FB8" w:rsidP="00E14FB8">
      <w:pPr>
        <w:pStyle w:val="Bibliography"/>
        <w:rPr>
          <w:rFonts w:cs="Times New Roman"/>
          <w:color w:val="000000"/>
        </w:rPr>
      </w:pPr>
      <w:r w:rsidRPr="00E14FB8">
        <w:rPr>
          <w:rFonts w:cs="Times New Roman"/>
          <w:color w:val="000000"/>
        </w:rPr>
        <w:t>15.</w:t>
      </w:r>
      <w:r w:rsidRPr="00E14FB8">
        <w:rPr>
          <w:rFonts w:cs="Times New Roman"/>
          <w:color w:val="000000"/>
        </w:rPr>
        <w:tab/>
        <w:t xml:space="preserve">Nowbar AN, Rajkumar C, Foley M, Ahmed-Jushuf F, Howard JH, Seligman H, et al. A double-blind </w:t>
      </w:r>
      <w:r w:rsidR="00745121">
        <w:rPr>
          <w:rFonts w:cs="Times New Roman"/>
          <w:color w:val="000000"/>
        </w:rPr>
        <w:t>randomiz</w:t>
      </w:r>
      <w:r w:rsidRPr="00E14FB8">
        <w:rPr>
          <w:rFonts w:cs="Times New Roman"/>
          <w:color w:val="000000"/>
        </w:rPr>
        <w:t xml:space="preserve">ed placebo-controlled trial of percutaneous coronary intervention for the relief of stable angina without antianginal medications: design and rationale of the ORBITA-2 trial. EuroIntervention. 2022 Apr;17(18):1490–7. </w:t>
      </w:r>
    </w:p>
    <w:p w14:paraId="2BE198EB" w14:textId="77777777" w:rsidR="00E14FB8" w:rsidRPr="00E14FB8" w:rsidRDefault="00E14FB8" w:rsidP="00E14FB8">
      <w:pPr>
        <w:pStyle w:val="Bibliography"/>
        <w:rPr>
          <w:rFonts w:cs="Times New Roman"/>
          <w:color w:val="000000"/>
        </w:rPr>
      </w:pPr>
      <w:r w:rsidRPr="00E14FB8">
        <w:rPr>
          <w:rFonts w:cs="Times New Roman"/>
          <w:color w:val="000000"/>
        </w:rPr>
        <w:t>16.</w:t>
      </w:r>
      <w:r w:rsidRPr="00E14FB8">
        <w:rPr>
          <w:rFonts w:cs="Times New Roman"/>
          <w:color w:val="000000"/>
        </w:rPr>
        <w:tab/>
        <w:t xml:space="preserve">Ganesananthan S, Rajkumar CA, Foley M, Francis D, Al-Lamee R. Remote digital smart device follow-up in prospective clinical trials: early insights from ORBITA-2, ORBITA-COSMIC, and ORBITA-STAR. European Heart Journal Supplements. 2022 Nov 11;24(Supplement_H):H32–42. </w:t>
      </w:r>
    </w:p>
    <w:p w14:paraId="08B43BE0" w14:textId="77777777" w:rsidR="00E14FB8" w:rsidRPr="00E14FB8" w:rsidRDefault="00E14FB8" w:rsidP="00E14FB8">
      <w:pPr>
        <w:pStyle w:val="Bibliography"/>
        <w:rPr>
          <w:rFonts w:cs="Times New Roman"/>
          <w:color w:val="000000"/>
        </w:rPr>
      </w:pPr>
      <w:r w:rsidRPr="00E14FB8">
        <w:rPr>
          <w:rFonts w:cs="Times New Roman"/>
          <w:color w:val="000000"/>
        </w:rPr>
        <w:t>17.</w:t>
      </w:r>
      <w:r w:rsidRPr="00E14FB8">
        <w:rPr>
          <w:rFonts w:cs="Times New Roman"/>
          <w:color w:val="000000"/>
        </w:rPr>
        <w:tab/>
        <w:t xml:space="preserve">Schrimpf D, Plotnicki L, Pilz LR. Web-based open source application for the randomization process in clinical trials: RANDI2. Int J Clin Pharmacol Ther. 2010 Jul;48(7):465–7. </w:t>
      </w:r>
    </w:p>
    <w:p w14:paraId="0569C550" w14:textId="77777777" w:rsidR="00E14FB8" w:rsidRPr="00E14FB8" w:rsidRDefault="00E14FB8" w:rsidP="00E14FB8">
      <w:pPr>
        <w:pStyle w:val="Bibliography"/>
        <w:rPr>
          <w:rFonts w:cs="Times New Roman"/>
          <w:color w:val="000000"/>
        </w:rPr>
      </w:pPr>
      <w:r w:rsidRPr="00E14FB8">
        <w:rPr>
          <w:rFonts w:cs="Times New Roman"/>
          <w:color w:val="000000"/>
        </w:rPr>
        <w:t>18.</w:t>
      </w:r>
      <w:r w:rsidRPr="00E14FB8">
        <w:rPr>
          <w:rFonts w:cs="Times New Roman"/>
          <w:color w:val="000000"/>
        </w:rPr>
        <w:tab/>
        <w:t xml:space="preserve">Spertus JA, Jones P, McDonell M, Fan V, Fihn SD. Health status predicts long-term outcome in outpatients with coronary disease. Circulation. 2002 Jul 2;106(1):43–9. </w:t>
      </w:r>
    </w:p>
    <w:p w14:paraId="45C345BC" w14:textId="77777777" w:rsidR="00E14FB8" w:rsidRPr="00E14FB8" w:rsidRDefault="00E14FB8" w:rsidP="00E14FB8">
      <w:pPr>
        <w:pStyle w:val="Bibliography"/>
        <w:rPr>
          <w:rFonts w:cs="Times New Roman"/>
          <w:color w:val="000000"/>
        </w:rPr>
      </w:pPr>
      <w:r w:rsidRPr="00E14FB8">
        <w:rPr>
          <w:rFonts w:cs="Times New Roman"/>
          <w:color w:val="000000"/>
        </w:rPr>
        <w:t>19.</w:t>
      </w:r>
      <w:r w:rsidRPr="00E14FB8">
        <w:rPr>
          <w:rFonts w:cs="Times New Roman"/>
          <w:color w:val="000000"/>
        </w:rPr>
        <w:tab/>
        <w:t xml:space="preserve">Devlin NJ, Shah KK, Feng Y, Mulhern B, van Hout B. Valuing health-related quality of life: An EQ-5D-5L value set for England. Health Econ. 2018 Jan;27(1):7–22. </w:t>
      </w:r>
    </w:p>
    <w:p w14:paraId="6F57158F" w14:textId="77777777" w:rsidR="00E14FB8" w:rsidRPr="00E14FB8" w:rsidRDefault="00E14FB8" w:rsidP="00E14FB8">
      <w:pPr>
        <w:pStyle w:val="Bibliography"/>
        <w:rPr>
          <w:rFonts w:cs="Times New Roman"/>
          <w:color w:val="000000"/>
        </w:rPr>
      </w:pPr>
      <w:r w:rsidRPr="00E14FB8">
        <w:rPr>
          <w:rFonts w:cs="Times New Roman"/>
          <w:color w:val="000000"/>
        </w:rPr>
        <w:t>20.</w:t>
      </w:r>
      <w:r w:rsidRPr="00E14FB8">
        <w:rPr>
          <w:rFonts w:cs="Times New Roman"/>
          <w:color w:val="000000"/>
        </w:rPr>
        <w:tab/>
        <w:t xml:space="preserve">Rose GA. The Diagnosis of Ischaemic Heart Pain and Intermittent Claudication in Field Surveys. </w:t>
      </w:r>
    </w:p>
    <w:p w14:paraId="7AE30E19" w14:textId="77777777" w:rsidR="00E14FB8" w:rsidRPr="00E14FB8" w:rsidRDefault="00E14FB8" w:rsidP="00E14FB8">
      <w:pPr>
        <w:pStyle w:val="Bibliography"/>
        <w:rPr>
          <w:rFonts w:cs="Times New Roman"/>
          <w:color w:val="000000"/>
        </w:rPr>
      </w:pPr>
      <w:r w:rsidRPr="00E14FB8">
        <w:rPr>
          <w:rFonts w:cs="Times New Roman"/>
          <w:color w:val="000000"/>
        </w:rPr>
        <w:t>21.</w:t>
      </w:r>
      <w:r w:rsidRPr="00E14FB8">
        <w:rPr>
          <w:rFonts w:cs="Times New Roman"/>
          <w:color w:val="000000"/>
        </w:rPr>
        <w:tab/>
        <w:t xml:space="preserve">Nishi T, Piroth Z, De Bruyne B, Jagic N, Möbius-Winkler S, Kobayashi Y, et al. Fractional Flow Reserve and Quality-of-Life Improvement After Percutaneous Coronary Intervention in Patients With Stable Coronary Artery Disease. Circulation. 2018 Oct 23;138(17):1797–804. </w:t>
      </w:r>
    </w:p>
    <w:p w14:paraId="73A0DEB9" w14:textId="77777777" w:rsidR="00E14FB8" w:rsidRPr="00E14FB8" w:rsidRDefault="00E14FB8" w:rsidP="00E14FB8">
      <w:pPr>
        <w:pStyle w:val="Bibliography"/>
        <w:rPr>
          <w:rFonts w:cs="Times New Roman"/>
          <w:color w:val="000000"/>
        </w:rPr>
      </w:pPr>
      <w:r w:rsidRPr="00E14FB8">
        <w:rPr>
          <w:rFonts w:cs="Times New Roman"/>
          <w:color w:val="000000"/>
        </w:rPr>
        <w:t>22.</w:t>
      </w:r>
      <w:r w:rsidRPr="00E14FB8">
        <w:rPr>
          <w:rFonts w:cs="Times New Roman"/>
          <w:color w:val="000000"/>
        </w:rPr>
        <w:tab/>
        <w:t>Foley M, Rajkumar CA, Shun‐Shin M, Ganesananthan S, Seligman H, Howard J, et al. Achieving Optimal Medical Therapy: Insights From the ORBITA Trial. JAHA [Internet]. 2021 Feb 2 [cited 2021 May 25];10(3). Available from: https://www.ahajournals.org/doi/10.1161/JAHA.120.017381</w:t>
      </w:r>
    </w:p>
    <w:p w14:paraId="7D8D52F8" w14:textId="77777777" w:rsidR="00E14FB8" w:rsidRPr="00E14FB8" w:rsidRDefault="00E14FB8" w:rsidP="00E14FB8">
      <w:pPr>
        <w:pStyle w:val="Bibliography"/>
        <w:rPr>
          <w:rFonts w:cs="Times New Roman"/>
          <w:color w:val="000000"/>
        </w:rPr>
      </w:pPr>
      <w:r w:rsidRPr="00E14FB8">
        <w:rPr>
          <w:rFonts w:cs="Times New Roman"/>
          <w:color w:val="000000"/>
        </w:rPr>
        <w:t>23.</w:t>
      </w:r>
      <w:r w:rsidRPr="00E14FB8">
        <w:rPr>
          <w:rFonts w:cs="Times New Roman"/>
          <w:color w:val="000000"/>
        </w:rPr>
        <w:tab/>
        <w:t xml:space="preserve">Pijls NHJ, de Bruyne B, Peels K, van der Voort PH, Bonnier HJRM, Bartunek J, et al. Measurement of Fractional Flow Reserve to Assess the Functional Severity of Coronary-Artery Stenoses. N Engl J Med. 1996 Jun 27;334(26):1703–8. </w:t>
      </w:r>
    </w:p>
    <w:p w14:paraId="6B46F12B" w14:textId="3529DA88" w:rsidR="00974701" w:rsidRDefault="00C22726" w:rsidP="007928E1">
      <w:pPr>
        <w:spacing w:line="240" w:lineRule="auto"/>
        <w:jc w:val="both"/>
        <w:rPr>
          <w:rFonts w:eastAsia="Times New Roman" w:cstheme="majorBidi"/>
          <w:b/>
          <w:sz w:val="32"/>
          <w:szCs w:val="32"/>
        </w:rPr>
      </w:pPr>
      <w:r>
        <w:rPr>
          <w:rFonts w:eastAsia="Times New Roman"/>
        </w:rPr>
        <w:fldChar w:fldCharType="end"/>
      </w:r>
      <w:r w:rsidR="00974701">
        <w:rPr>
          <w:rFonts w:eastAsia="Times New Roman"/>
        </w:rPr>
        <w:br w:type="page"/>
      </w:r>
    </w:p>
    <w:p w14:paraId="46C339E5" w14:textId="030B81D2" w:rsidR="00CD46BF" w:rsidRDefault="00CD46BF" w:rsidP="00CD46BF">
      <w:pPr>
        <w:pStyle w:val="Heading1"/>
        <w:rPr>
          <w:rFonts w:eastAsia="Times New Roman"/>
        </w:rPr>
      </w:pPr>
      <w:r>
        <w:rPr>
          <w:rFonts w:eastAsia="Times New Roman"/>
        </w:rPr>
        <w:lastRenderedPageBreak/>
        <w:t>Figure</w:t>
      </w:r>
      <w:r w:rsidR="005D670D">
        <w:rPr>
          <w:rFonts w:eastAsia="Times New Roman"/>
        </w:rPr>
        <w:t xml:space="preserve"> legends</w:t>
      </w:r>
    </w:p>
    <w:p w14:paraId="30E5715B" w14:textId="77777777" w:rsidR="005D670D" w:rsidRPr="005D670D" w:rsidRDefault="005D670D" w:rsidP="005D670D"/>
    <w:p w14:paraId="2630C5A2" w14:textId="1A67935E" w:rsidR="000B369D" w:rsidRDefault="00CD46BF" w:rsidP="00134D32">
      <w:pPr>
        <w:spacing w:line="480" w:lineRule="auto"/>
        <w:jc w:val="both"/>
      </w:pPr>
      <w:r w:rsidRPr="00496268">
        <w:rPr>
          <w:b/>
          <w:bCs/>
        </w:rPr>
        <w:t xml:space="preserve">Figure </w:t>
      </w:r>
      <w:r w:rsidR="002C2DA0" w:rsidRPr="00496268">
        <w:rPr>
          <w:b/>
          <w:bCs/>
        </w:rPr>
        <w:t>1</w:t>
      </w:r>
      <w:r w:rsidR="000B369D">
        <w:rPr>
          <w:b/>
          <w:bCs/>
        </w:rPr>
        <w:t>. The placebo- controlled effect of PCI on angina symptom score dichotomized by median FFR and iFR</w:t>
      </w:r>
    </w:p>
    <w:p w14:paraId="605C60D5" w14:textId="63C87AED" w:rsidR="00496268" w:rsidRPr="00496268" w:rsidRDefault="00496268" w:rsidP="00134D32">
      <w:pPr>
        <w:spacing w:line="480" w:lineRule="auto"/>
        <w:jc w:val="both"/>
      </w:pPr>
      <w:r w:rsidRPr="00496268">
        <w:t xml:space="preserve">The angina symptom score ranges from 0 to 79, with lower scores indicating a better </w:t>
      </w:r>
      <w:r>
        <w:t xml:space="preserve">angina </w:t>
      </w:r>
      <w:r w:rsidRPr="00496268">
        <w:t xml:space="preserve">health status. It is calculated </w:t>
      </w:r>
      <w:r>
        <w:t>using</w:t>
      </w:r>
      <w:r w:rsidRPr="00496268">
        <w:t xml:space="preserve"> the number of</w:t>
      </w:r>
      <w:r>
        <w:t xml:space="preserve"> daily</w:t>
      </w:r>
      <w:r w:rsidRPr="00496268">
        <w:t xml:space="preserve"> angina episodes, the number of units of antianginal medication prescribed that day, and </w:t>
      </w:r>
      <w:r>
        <w:t>high</w:t>
      </w:r>
      <w:r w:rsidR="002B0479">
        <w:t>-</w:t>
      </w:r>
      <w:r>
        <w:t>level category override</w:t>
      </w:r>
      <w:r w:rsidRPr="00496268">
        <w:t xml:space="preserve"> events (</w:t>
      </w:r>
      <w:r>
        <w:t xml:space="preserve">severe </w:t>
      </w:r>
      <w:r w:rsidRPr="00496268">
        <w:t>angina leading to unblinding, myocardial infarction, and death).</w:t>
      </w:r>
      <w:r w:rsidR="002B0479">
        <w:t xml:space="preserve"> PCI = percutaneous coronary intervention, FFR = fractional flow reserve, iFR= instantaneous wave-free ratio</w:t>
      </w:r>
    </w:p>
    <w:p w14:paraId="7E08A17F" w14:textId="77777777" w:rsidR="002C2DA0" w:rsidRDefault="002C2DA0" w:rsidP="00134D32">
      <w:pPr>
        <w:jc w:val="both"/>
      </w:pPr>
    </w:p>
    <w:p w14:paraId="23F571AF" w14:textId="5C11D0CB" w:rsidR="000B369D" w:rsidRPr="000B369D" w:rsidRDefault="002C2DA0" w:rsidP="00134D32">
      <w:pPr>
        <w:spacing w:line="480" w:lineRule="auto"/>
        <w:jc w:val="both"/>
        <w:rPr>
          <w:b/>
          <w:bCs/>
        </w:rPr>
      </w:pPr>
      <w:r w:rsidRPr="00496268">
        <w:rPr>
          <w:b/>
          <w:bCs/>
        </w:rPr>
        <w:t>Figure 2</w:t>
      </w:r>
      <w:r w:rsidR="000B369D">
        <w:rPr>
          <w:b/>
          <w:bCs/>
        </w:rPr>
        <w:t xml:space="preserve">. </w:t>
      </w:r>
      <w:r w:rsidR="000B369D" w:rsidRPr="000B369D">
        <w:rPr>
          <w:b/>
          <w:bCs/>
        </w:rPr>
        <w:t>Daily angina episodes stratified by FFR and iFR.</w:t>
      </w:r>
    </w:p>
    <w:p w14:paraId="52C7A9CD" w14:textId="79B05427" w:rsidR="002C2DA0" w:rsidRPr="002C2DA0" w:rsidRDefault="000730E3" w:rsidP="00134D32">
      <w:pPr>
        <w:spacing w:line="480" w:lineRule="auto"/>
        <w:jc w:val="both"/>
      </w:pPr>
      <w:r>
        <w:t>Vertical lines on the X axis represent the distribution of individual FFR and iFR values.</w:t>
      </w:r>
      <w:r w:rsidR="00496268">
        <w:t xml:space="preserve"> Rose is a symptom characteristics questionnaire from which patients can be designated Rose angina or Rose nonangina. </w:t>
      </w:r>
      <w:r w:rsidR="002B0479">
        <w:t>PCI = percutaneous coronary intervention, FFR = fractional flow reserve, iFR= instantaneous wave-free ratio</w:t>
      </w:r>
      <w:r w:rsidR="00C0079E">
        <w:t xml:space="preserve">, </w:t>
      </w:r>
      <w:proofErr w:type="gramStart"/>
      <w:r w:rsidR="00C0079E">
        <w:t>Pr(</w:t>
      </w:r>
      <w:proofErr w:type="gramEnd"/>
      <w:r w:rsidR="00C0079E">
        <w:t>Interaction) = probability of interaction</w:t>
      </w:r>
    </w:p>
    <w:p w14:paraId="3F7313A9" w14:textId="77777777" w:rsidR="00CD46BF" w:rsidRDefault="00CD46BF" w:rsidP="00134D32">
      <w:pPr>
        <w:pStyle w:val="Heading2"/>
        <w:jc w:val="both"/>
        <w:rPr>
          <w:rFonts w:eastAsia="Times New Roman"/>
        </w:rPr>
      </w:pPr>
    </w:p>
    <w:p w14:paraId="7E430506" w14:textId="77777777" w:rsidR="000B369D" w:rsidRDefault="00CD46BF" w:rsidP="009F2D78">
      <w:pPr>
        <w:spacing w:line="480" w:lineRule="auto"/>
        <w:jc w:val="both"/>
      </w:pPr>
      <w:r w:rsidRPr="00496268">
        <w:rPr>
          <w:b/>
          <w:bCs/>
        </w:rPr>
        <w:t>Figure 3</w:t>
      </w:r>
      <w:r w:rsidR="000B369D">
        <w:t xml:space="preserve">. </w:t>
      </w:r>
      <w:r w:rsidR="000B369D" w:rsidRPr="000B369D">
        <w:rPr>
          <w:b/>
          <w:bCs/>
        </w:rPr>
        <w:t>The placebo-controlled effect of PCI on daily angina episodes dichotomized by median FFR and iFR.</w:t>
      </w:r>
      <w:r w:rsidR="000B369D">
        <w:t xml:space="preserve"> </w:t>
      </w:r>
    </w:p>
    <w:p w14:paraId="1F4D841E" w14:textId="049FB72E" w:rsidR="009F2D78" w:rsidRPr="00496268" w:rsidRDefault="009F2D78" w:rsidP="009F2D78">
      <w:pPr>
        <w:spacing w:line="480" w:lineRule="auto"/>
        <w:jc w:val="both"/>
      </w:pPr>
      <w:r>
        <w:t>PCI = percutaneous coronary intervention, FFR = fractional flow reserve, iFR= instantaneous wave-free ratio</w:t>
      </w:r>
    </w:p>
    <w:p w14:paraId="74B39A5B" w14:textId="3DB9DA1E" w:rsidR="00CD46BF" w:rsidRDefault="00CD46BF" w:rsidP="00134D32">
      <w:pPr>
        <w:spacing w:line="480" w:lineRule="auto"/>
        <w:jc w:val="both"/>
      </w:pPr>
    </w:p>
    <w:p w14:paraId="0CC25838" w14:textId="371C57D2" w:rsidR="000B369D" w:rsidRPr="000B369D" w:rsidRDefault="002B0479" w:rsidP="00134D32">
      <w:pPr>
        <w:spacing w:line="480" w:lineRule="auto"/>
        <w:jc w:val="both"/>
        <w:rPr>
          <w:b/>
          <w:bCs/>
        </w:rPr>
      </w:pPr>
      <w:r w:rsidRPr="00496268">
        <w:rPr>
          <w:b/>
          <w:bCs/>
        </w:rPr>
        <w:t xml:space="preserve">Figure </w:t>
      </w:r>
      <w:r>
        <w:rPr>
          <w:b/>
          <w:bCs/>
        </w:rPr>
        <w:t>4</w:t>
      </w:r>
      <w:r w:rsidR="000B369D">
        <w:t xml:space="preserve">. </w:t>
      </w:r>
      <w:r w:rsidR="000B369D">
        <w:rPr>
          <w:b/>
          <w:bCs/>
        </w:rPr>
        <w:t>Physiology</w:t>
      </w:r>
      <w:r w:rsidR="003D3949">
        <w:rPr>
          <w:b/>
          <w:bCs/>
        </w:rPr>
        <w:t>-</w:t>
      </w:r>
      <w:r w:rsidR="000B369D">
        <w:rPr>
          <w:b/>
          <w:bCs/>
        </w:rPr>
        <w:t xml:space="preserve">stratified </w:t>
      </w:r>
      <w:r w:rsidR="003D3949">
        <w:rPr>
          <w:b/>
          <w:bCs/>
        </w:rPr>
        <w:t xml:space="preserve">placebo-controlled </w:t>
      </w:r>
      <w:r w:rsidR="000B369D">
        <w:rPr>
          <w:b/>
          <w:bCs/>
        </w:rPr>
        <w:t xml:space="preserve">PCI treatment effect </w:t>
      </w:r>
    </w:p>
    <w:p w14:paraId="373DBC36" w14:textId="656C749B" w:rsidR="002B0479" w:rsidRPr="00496268" w:rsidRDefault="002B0479" w:rsidP="00134D32">
      <w:pPr>
        <w:spacing w:line="480" w:lineRule="auto"/>
        <w:jc w:val="both"/>
      </w:pPr>
      <w:r>
        <w:t>The placebo-controlled effect of PCI on SAQ angina frequency, CCS class, treadmill exercise time and dobutamine stress echocardiography</w:t>
      </w:r>
      <w:r w:rsidR="00C0079E">
        <w:t xml:space="preserve"> score</w:t>
      </w:r>
      <w:r>
        <w:t xml:space="preserve"> stratified by </w:t>
      </w:r>
      <w:r w:rsidR="009F2D78">
        <w:t xml:space="preserve">FFR and </w:t>
      </w:r>
      <w:r>
        <w:t xml:space="preserve">iFR. </w:t>
      </w:r>
      <w:r w:rsidR="000730E3">
        <w:t xml:space="preserve">Vertical lines on the X axis represent the distribution of individual </w:t>
      </w:r>
      <w:r w:rsidR="009F2D78">
        <w:t xml:space="preserve">FFR and </w:t>
      </w:r>
      <w:r w:rsidR="000730E3">
        <w:t>iFR values.</w:t>
      </w:r>
      <w:r>
        <w:t xml:space="preserve"> PCI = percutaneous coronary intervention, </w:t>
      </w:r>
      <w:r w:rsidR="009F2D78">
        <w:t xml:space="preserve">FFR = fractional flow reserve, </w:t>
      </w:r>
      <w:r>
        <w:t xml:space="preserve">iFR= instantaneous wave-free ratio, SAQ = Seattle angina questionnaire, CCS= Canadian cardiovascular society class, </w:t>
      </w:r>
      <w:proofErr w:type="gramStart"/>
      <w:r>
        <w:t>Pr(</w:t>
      </w:r>
      <w:proofErr w:type="gramEnd"/>
      <w:r>
        <w:t>Interaction) = probability of interaction</w:t>
      </w:r>
    </w:p>
    <w:p w14:paraId="49E49B72" w14:textId="77777777" w:rsidR="003B05E3" w:rsidRDefault="003B05E3" w:rsidP="00134D32">
      <w:pPr>
        <w:jc w:val="both"/>
      </w:pPr>
    </w:p>
    <w:p w14:paraId="6EFBECC5" w14:textId="3CD1B4AF" w:rsidR="00FE15FB" w:rsidRDefault="00FE15FB" w:rsidP="00134D32">
      <w:pPr>
        <w:pStyle w:val="Heading2"/>
        <w:jc w:val="both"/>
        <w:rPr>
          <w:rFonts w:eastAsia="Times New Roman"/>
        </w:rPr>
      </w:pPr>
    </w:p>
    <w:p w14:paraId="235BAECF" w14:textId="77777777" w:rsidR="00507B15" w:rsidRDefault="00507B15" w:rsidP="00507B15"/>
    <w:p w14:paraId="795AFC00" w14:textId="65BC8F9E" w:rsidR="00507B15" w:rsidRDefault="00507B15" w:rsidP="00507B15">
      <w:pPr>
        <w:pStyle w:val="Heading1"/>
      </w:pPr>
      <w:r>
        <w:lastRenderedPageBreak/>
        <w:t>Table 1 – Baseline Characteristics</w:t>
      </w:r>
    </w:p>
    <w:p w14:paraId="0ECAB53A" w14:textId="77777777" w:rsidR="00507B15" w:rsidRDefault="00507B15" w:rsidP="00507B15"/>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701"/>
        <w:gridCol w:w="1985"/>
        <w:gridCol w:w="1927"/>
      </w:tblGrid>
      <w:tr w:rsidR="00507B15" w:rsidRPr="00E163D1" w14:paraId="5487EB13" w14:textId="77777777" w:rsidTr="00D36A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D9D9D9" w:themeFill="background1" w:themeFillShade="D9"/>
          </w:tcPr>
          <w:p w14:paraId="2D5E11CC" w14:textId="77777777" w:rsidR="00507B15" w:rsidRPr="00E163D1" w:rsidRDefault="00507B15" w:rsidP="00D36A5B">
            <w:pPr>
              <w:rPr>
                <w:rFonts w:cs="Times New Roman"/>
                <w:b w:val="0"/>
                <w:bCs w:val="0"/>
                <w:sz w:val="21"/>
                <w:szCs w:val="21"/>
              </w:rPr>
            </w:pPr>
            <w:bookmarkStart w:id="0" w:name="_Hlk176378901"/>
          </w:p>
        </w:tc>
        <w:tc>
          <w:tcPr>
            <w:tcW w:w="1701" w:type="dxa"/>
            <w:shd w:val="clear" w:color="auto" w:fill="D9D9D9" w:themeFill="background1" w:themeFillShade="D9"/>
          </w:tcPr>
          <w:p w14:paraId="0CDD9701" w14:textId="77777777" w:rsidR="00507B15" w:rsidRPr="00E163D1" w:rsidRDefault="00507B15" w:rsidP="00D36A5B">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E163D1">
              <w:rPr>
                <w:rFonts w:cs="Times New Roman"/>
                <w:b w:val="0"/>
                <w:bCs w:val="0"/>
              </w:rPr>
              <w:t>PCI (n=140)</w:t>
            </w:r>
          </w:p>
        </w:tc>
        <w:tc>
          <w:tcPr>
            <w:tcW w:w="1985" w:type="dxa"/>
            <w:shd w:val="clear" w:color="auto" w:fill="D9D9D9" w:themeFill="background1" w:themeFillShade="D9"/>
          </w:tcPr>
          <w:p w14:paraId="2BF6B750" w14:textId="77777777" w:rsidR="00507B15" w:rsidRPr="00E163D1" w:rsidRDefault="00507B15" w:rsidP="00D36A5B">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E163D1">
              <w:rPr>
                <w:rFonts w:cs="Times New Roman"/>
                <w:b w:val="0"/>
                <w:bCs w:val="0"/>
              </w:rPr>
              <w:t>Placebo (n=139)</w:t>
            </w:r>
          </w:p>
        </w:tc>
        <w:tc>
          <w:tcPr>
            <w:tcW w:w="1927" w:type="dxa"/>
            <w:shd w:val="clear" w:color="auto" w:fill="D9D9D9" w:themeFill="background1" w:themeFillShade="D9"/>
          </w:tcPr>
          <w:p w14:paraId="32E34983" w14:textId="77777777" w:rsidR="00507B15" w:rsidRPr="00E163D1" w:rsidRDefault="00507B15" w:rsidP="00D36A5B">
            <w:pPr>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E163D1">
              <w:rPr>
                <w:rFonts w:cs="Times New Roman"/>
                <w:b w:val="0"/>
                <w:bCs w:val="0"/>
              </w:rPr>
              <w:t>Overall (n=279)</w:t>
            </w:r>
          </w:p>
        </w:tc>
      </w:tr>
      <w:tr w:rsidR="00507B15" w:rsidRPr="00E163D1" w14:paraId="1E80A682"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7D52127D"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Age, y</w:t>
            </w:r>
          </w:p>
        </w:tc>
        <w:tc>
          <w:tcPr>
            <w:tcW w:w="1701" w:type="dxa"/>
            <w:shd w:val="clear" w:color="auto" w:fill="auto"/>
          </w:tcPr>
          <w:p w14:paraId="509C3667"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985" w:type="dxa"/>
            <w:shd w:val="clear" w:color="auto" w:fill="auto"/>
          </w:tcPr>
          <w:p w14:paraId="13DFE3F7"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927" w:type="dxa"/>
            <w:shd w:val="clear" w:color="auto" w:fill="auto"/>
          </w:tcPr>
          <w:p w14:paraId="0F392658"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507B15" w:rsidRPr="00E163D1" w14:paraId="5FF9CB34" w14:textId="77777777" w:rsidTr="00D36A5B">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88086F8"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 xml:space="preserve">   Median (IQR)</w:t>
            </w:r>
          </w:p>
        </w:tc>
        <w:tc>
          <w:tcPr>
            <w:tcW w:w="1701" w:type="dxa"/>
            <w:shd w:val="clear" w:color="auto" w:fill="auto"/>
          </w:tcPr>
          <w:p w14:paraId="05C6A559"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66 (59.8-71)</w:t>
            </w:r>
          </w:p>
        </w:tc>
        <w:tc>
          <w:tcPr>
            <w:tcW w:w="1985" w:type="dxa"/>
            <w:shd w:val="clear" w:color="auto" w:fill="auto"/>
          </w:tcPr>
          <w:p w14:paraId="30C20539"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64 (58-70)</w:t>
            </w:r>
          </w:p>
        </w:tc>
        <w:tc>
          <w:tcPr>
            <w:tcW w:w="1927" w:type="dxa"/>
            <w:shd w:val="clear" w:color="auto" w:fill="auto"/>
          </w:tcPr>
          <w:p w14:paraId="1E4F36E6"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65 (59.0-70.5)</w:t>
            </w:r>
          </w:p>
        </w:tc>
      </w:tr>
      <w:bookmarkEnd w:id="0"/>
      <w:tr w:rsidR="00507B15" w:rsidRPr="00E163D1" w14:paraId="064285B4"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0CF565D5"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Male</w:t>
            </w:r>
          </w:p>
        </w:tc>
        <w:tc>
          <w:tcPr>
            <w:tcW w:w="1701" w:type="dxa"/>
            <w:shd w:val="clear" w:color="auto" w:fill="auto"/>
          </w:tcPr>
          <w:p w14:paraId="3D504AFC"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112 (80.0)</w:t>
            </w:r>
          </w:p>
        </w:tc>
        <w:tc>
          <w:tcPr>
            <w:tcW w:w="1985" w:type="dxa"/>
            <w:shd w:val="clear" w:color="auto" w:fill="auto"/>
          </w:tcPr>
          <w:p w14:paraId="4C597EA3"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111 (79.9)</w:t>
            </w:r>
          </w:p>
        </w:tc>
        <w:tc>
          <w:tcPr>
            <w:tcW w:w="1927" w:type="dxa"/>
            <w:shd w:val="clear" w:color="auto" w:fill="auto"/>
          </w:tcPr>
          <w:p w14:paraId="205C0BEF"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223 (79.9)</w:t>
            </w:r>
          </w:p>
        </w:tc>
      </w:tr>
      <w:tr w:rsidR="00507B15" w:rsidRPr="00E163D1" w14:paraId="597A6C4B" w14:textId="77777777" w:rsidTr="00D36A5B">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10FEE82" w14:textId="77777777" w:rsidR="00507B15" w:rsidRPr="00AA4CC2" w:rsidRDefault="00507B15" w:rsidP="00D36A5B">
            <w:pPr>
              <w:rPr>
                <w:rFonts w:cs="Times New Roman"/>
                <w:sz w:val="21"/>
                <w:szCs w:val="21"/>
              </w:rPr>
            </w:pPr>
            <w:r>
              <w:rPr>
                <w:rFonts w:cs="Times New Roman"/>
                <w:b w:val="0"/>
                <w:bCs w:val="0"/>
                <w:sz w:val="21"/>
                <w:szCs w:val="21"/>
              </w:rPr>
              <w:t>Ethnicity</w:t>
            </w:r>
          </w:p>
        </w:tc>
        <w:tc>
          <w:tcPr>
            <w:tcW w:w="1701" w:type="dxa"/>
            <w:shd w:val="clear" w:color="auto" w:fill="auto"/>
          </w:tcPr>
          <w:p w14:paraId="1B3DB9D6"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985" w:type="dxa"/>
            <w:shd w:val="clear" w:color="auto" w:fill="auto"/>
          </w:tcPr>
          <w:p w14:paraId="2A0EFA98"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927" w:type="dxa"/>
            <w:shd w:val="clear" w:color="auto" w:fill="auto"/>
          </w:tcPr>
          <w:p w14:paraId="1BB0675F"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507B15" w:rsidRPr="00E163D1" w14:paraId="77B05C9D"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8996FB5" w14:textId="77777777" w:rsidR="00507B15" w:rsidRDefault="00507B15" w:rsidP="00D36A5B">
            <w:pPr>
              <w:rPr>
                <w:rFonts w:cs="Times New Roman"/>
                <w:b w:val="0"/>
                <w:bCs w:val="0"/>
                <w:sz w:val="21"/>
                <w:szCs w:val="21"/>
              </w:rPr>
            </w:pPr>
            <w:r>
              <w:rPr>
                <w:rFonts w:cs="Times New Roman"/>
                <w:b w:val="0"/>
                <w:bCs w:val="0"/>
                <w:sz w:val="21"/>
                <w:szCs w:val="21"/>
              </w:rPr>
              <w:t xml:space="preserve">   White</w:t>
            </w:r>
          </w:p>
        </w:tc>
        <w:tc>
          <w:tcPr>
            <w:tcW w:w="1701" w:type="dxa"/>
            <w:shd w:val="clear" w:color="auto" w:fill="auto"/>
          </w:tcPr>
          <w:p w14:paraId="415F5343"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104 (74.3)</w:t>
            </w:r>
          </w:p>
        </w:tc>
        <w:tc>
          <w:tcPr>
            <w:tcW w:w="1985" w:type="dxa"/>
            <w:shd w:val="clear" w:color="auto" w:fill="auto"/>
          </w:tcPr>
          <w:p w14:paraId="010A0962"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114 (82.0)</w:t>
            </w:r>
          </w:p>
        </w:tc>
        <w:tc>
          <w:tcPr>
            <w:tcW w:w="1927" w:type="dxa"/>
            <w:shd w:val="clear" w:color="auto" w:fill="auto"/>
          </w:tcPr>
          <w:p w14:paraId="7916B87C"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218 (78.1)</w:t>
            </w:r>
          </w:p>
        </w:tc>
      </w:tr>
      <w:tr w:rsidR="00507B15" w:rsidRPr="00E163D1" w14:paraId="6E2B1BAE" w14:textId="77777777" w:rsidTr="00D36A5B">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3DDEA19" w14:textId="77777777" w:rsidR="00507B15" w:rsidRPr="00AA4CC2" w:rsidRDefault="00507B15" w:rsidP="00D36A5B">
            <w:pPr>
              <w:rPr>
                <w:rFonts w:cs="Times New Roman"/>
                <w:sz w:val="21"/>
                <w:szCs w:val="21"/>
              </w:rPr>
            </w:pPr>
            <w:r>
              <w:rPr>
                <w:rFonts w:cs="Times New Roman"/>
                <w:b w:val="0"/>
                <w:bCs w:val="0"/>
                <w:sz w:val="21"/>
                <w:szCs w:val="21"/>
              </w:rPr>
              <w:t xml:space="preserve">   Asian</w:t>
            </w:r>
          </w:p>
        </w:tc>
        <w:tc>
          <w:tcPr>
            <w:tcW w:w="1701" w:type="dxa"/>
            <w:shd w:val="clear" w:color="auto" w:fill="auto"/>
          </w:tcPr>
          <w:p w14:paraId="336A8CB0"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35 (25.0)</w:t>
            </w:r>
          </w:p>
        </w:tc>
        <w:tc>
          <w:tcPr>
            <w:tcW w:w="1985" w:type="dxa"/>
            <w:shd w:val="clear" w:color="auto" w:fill="auto"/>
          </w:tcPr>
          <w:p w14:paraId="19A3F9FB"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23 (16.5)</w:t>
            </w:r>
          </w:p>
        </w:tc>
        <w:tc>
          <w:tcPr>
            <w:tcW w:w="1927" w:type="dxa"/>
            <w:shd w:val="clear" w:color="auto" w:fill="auto"/>
          </w:tcPr>
          <w:p w14:paraId="42B9D4F2"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58 (20.8)</w:t>
            </w:r>
          </w:p>
        </w:tc>
      </w:tr>
      <w:tr w:rsidR="00507B15" w:rsidRPr="00E163D1" w14:paraId="15331577"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06D1E544" w14:textId="77777777" w:rsidR="00507B15" w:rsidRDefault="00507B15" w:rsidP="00D36A5B">
            <w:pPr>
              <w:rPr>
                <w:rFonts w:cs="Times New Roman"/>
                <w:b w:val="0"/>
                <w:bCs w:val="0"/>
                <w:sz w:val="21"/>
                <w:szCs w:val="21"/>
              </w:rPr>
            </w:pPr>
            <w:r>
              <w:rPr>
                <w:rFonts w:cs="Times New Roman"/>
                <w:b w:val="0"/>
                <w:bCs w:val="0"/>
                <w:sz w:val="21"/>
                <w:szCs w:val="21"/>
              </w:rPr>
              <w:t xml:space="preserve">   Black</w:t>
            </w:r>
          </w:p>
        </w:tc>
        <w:tc>
          <w:tcPr>
            <w:tcW w:w="1701" w:type="dxa"/>
            <w:shd w:val="clear" w:color="auto" w:fill="auto"/>
          </w:tcPr>
          <w:p w14:paraId="3D550957"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1 (0.7)</w:t>
            </w:r>
          </w:p>
        </w:tc>
        <w:tc>
          <w:tcPr>
            <w:tcW w:w="1985" w:type="dxa"/>
            <w:shd w:val="clear" w:color="auto" w:fill="auto"/>
          </w:tcPr>
          <w:p w14:paraId="02542BD2"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2 (1.4)</w:t>
            </w:r>
          </w:p>
        </w:tc>
        <w:tc>
          <w:tcPr>
            <w:tcW w:w="1927" w:type="dxa"/>
            <w:shd w:val="clear" w:color="auto" w:fill="auto"/>
          </w:tcPr>
          <w:p w14:paraId="7221C943"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3 (1.1)</w:t>
            </w:r>
          </w:p>
        </w:tc>
      </w:tr>
      <w:tr w:rsidR="00507B15" w:rsidRPr="00E163D1" w14:paraId="1C558136" w14:textId="77777777" w:rsidTr="00D36A5B">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63CB45E1"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Hypertension</w:t>
            </w:r>
          </w:p>
        </w:tc>
        <w:tc>
          <w:tcPr>
            <w:tcW w:w="1701" w:type="dxa"/>
            <w:shd w:val="clear" w:color="auto" w:fill="auto"/>
          </w:tcPr>
          <w:p w14:paraId="0844A5CE"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89 (63.6)</w:t>
            </w:r>
          </w:p>
        </w:tc>
        <w:tc>
          <w:tcPr>
            <w:tcW w:w="1985" w:type="dxa"/>
            <w:shd w:val="clear" w:color="auto" w:fill="auto"/>
          </w:tcPr>
          <w:p w14:paraId="4C9973E0"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87 (62.6)</w:t>
            </w:r>
          </w:p>
        </w:tc>
        <w:tc>
          <w:tcPr>
            <w:tcW w:w="1927" w:type="dxa"/>
            <w:shd w:val="clear" w:color="auto" w:fill="auto"/>
          </w:tcPr>
          <w:p w14:paraId="35FF4060"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176 (63.1)</w:t>
            </w:r>
          </w:p>
        </w:tc>
      </w:tr>
      <w:tr w:rsidR="00507B15" w:rsidRPr="00E163D1" w14:paraId="13707CD0"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74AC265"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Hypercholesterolemia</w:t>
            </w:r>
          </w:p>
        </w:tc>
        <w:tc>
          <w:tcPr>
            <w:tcW w:w="1701" w:type="dxa"/>
            <w:shd w:val="clear" w:color="auto" w:fill="auto"/>
          </w:tcPr>
          <w:p w14:paraId="2A106500"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103 (73.6)</w:t>
            </w:r>
          </w:p>
        </w:tc>
        <w:tc>
          <w:tcPr>
            <w:tcW w:w="1985" w:type="dxa"/>
            <w:shd w:val="clear" w:color="auto" w:fill="auto"/>
          </w:tcPr>
          <w:p w14:paraId="51FF6F57"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96 (69.1)</w:t>
            </w:r>
          </w:p>
        </w:tc>
        <w:tc>
          <w:tcPr>
            <w:tcW w:w="1927" w:type="dxa"/>
            <w:shd w:val="clear" w:color="auto" w:fill="auto"/>
          </w:tcPr>
          <w:p w14:paraId="4F5F3B3D"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199 (71.3)</w:t>
            </w:r>
          </w:p>
        </w:tc>
      </w:tr>
      <w:tr w:rsidR="00507B15" w:rsidRPr="00E163D1" w14:paraId="509C68CE" w14:textId="77777777" w:rsidTr="00D36A5B">
        <w:tc>
          <w:tcPr>
            <w:cnfStyle w:val="001000000000" w:firstRow="0" w:lastRow="0" w:firstColumn="1" w:lastColumn="0" w:oddVBand="0" w:evenVBand="0" w:oddHBand="0" w:evenHBand="0" w:firstRowFirstColumn="0" w:firstRowLastColumn="0" w:lastRowFirstColumn="0" w:lastRowLastColumn="0"/>
            <w:tcW w:w="9010" w:type="dxa"/>
            <w:gridSpan w:val="4"/>
            <w:shd w:val="clear" w:color="auto" w:fill="D9D9D9" w:themeFill="background1" w:themeFillShade="D9"/>
          </w:tcPr>
          <w:p w14:paraId="5D70EF62" w14:textId="77777777" w:rsidR="00507B15" w:rsidRPr="00E163D1" w:rsidRDefault="00507B15" w:rsidP="00D36A5B">
            <w:pPr>
              <w:rPr>
                <w:rFonts w:cs="Times New Roman"/>
                <w:sz w:val="20"/>
                <w:szCs w:val="20"/>
              </w:rPr>
            </w:pPr>
            <w:r w:rsidRPr="00E163D1">
              <w:rPr>
                <w:rFonts w:cs="Times New Roman"/>
                <w:b w:val="0"/>
                <w:bCs w:val="0"/>
                <w:sz w:val="21"/>
                <w:szCs w:val="21"/>
              </w:rPr>
              <w:t>Diabetes</w:t>
            </w:r>
          </w:p>
        </w:tc>
      </w:tr>
      <w:tr w:rsidR="00507B15" w:rsidRPr="00E163D1" w14:paraId="01B7A52F"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B6D7763"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 xml:space="preserve">   All</w:t>
            </w:r>
          </w:p>
        </w:tc>
        <w:tc>
          <w:tcPr>
            <w:tcW w:w="1701" w:type="dxa"/>
            <w:shd w:val="clear" w:color="auto" w:fill="auto"/>
          </w:tcPr>
          <w:p w14:paraId="5189CE8E"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44 (31.4)</w:t>
            </w:r>
          </w:p>
        </w:tc>
        <w:tc>
          <w:tcPr>
            <w:tcW w:w="1985" w:type="dxa"/>
            <w:shd w:val="clear" w:color="auto" w:fill="auto"/>
          </w:tcPr>
          <w:p w14:paraId="2EC60344"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32 (23.0)</w:t>
            </w:r>
          </w:p>
        </w:tc>
        <w:tc>
          <w:tcPr>
            <w:tcW w:w="1927" w:type="dxa"/>
            <w:shd w:val="clear" w:color="auto" w:fill="auto"/>
          </w:tcPr>
          <w:p w14:paraId="7D780DD5"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76 (27.2)</w:t>
            </w:r>
          </w:p>
        </w:tc>
      </w:tr>
      <w:tr w:rsidR="00507B15" w:rsidRPr="00E163D1" w14:paraId="1D80401D" w14:textId="77777777" w:rsidTr="00D36A5B">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7D48B8D6"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 xml:space="preserve">   Non–insulin-dependent</w:t>
            </w:r>
          </w:p>
        </w:tc>
        <w:tc>
          <w:tcPr>
            <w:tcW w:w="1701" w:type="dxa"/>
            <w:shd w:val="clear" w:color="auto" w:fill="auto"/>
          </w:tcPr>
          <w:p w14:paraId="69E7F5DC"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37 (26.4)</w:t>
            </w:r>
          </w:p>
        </w:tc>
        <w:tc>
          <w:tcPr>
            <w:tcW w:w="1985" w:type="dxa"/>
            <w:shd w:val="clear" w:color="auto" w:fill="auto"/>
          </w:tcPr>
          <w:p w14:paraId="02CFDCF5"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22 (15.8)</w:t>
            </w:r>
          </w:p>
        </w:tc>
        <w:tc>
          <w:tcPr>
            <w:tcW w:w="1927" w:type="dxa"/>
            <w:shd w:val="clear" w:color="auto" w:fill="auto"/>
          </w:tcPr>
          <w:p w14:paraId="7B5C42EC"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59 (21.1)</w:t>
            </w:r>
          </w:p>
        </w:tc>
      </w:tr>
      <w:tr w:rsidR="00507B15" w:rsidRPr="00E163D1" w14:paraId="26BCC83A"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5C2863FD"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 xml:space="preserve">   Insulin-dependent</w:t>
            </w:r>
          </w:p>
        </w:tc>
        <w:tc>
          <w:tcPr>
            <w:tcW w:w="1701" w:type="dxa"/>
            <w:shd w:val="clear" w:color="auto" w:fill="auto"/>
          </w:tcPr>
          <w:p w14:paraId="1490B761"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7 (5.0)</w:t>
            </w:r>
          </w:p>
        </w:tc>
        <w:tc>
          <w:tcPr>
            <w:tcW w:w="1985" w:type="dxa"/>
            <w:shd w:val="clear" w:color="auto" w:fill="auto"/>
          </w:tcPr>
          <w:p w14:paraId="0ED7CF3F"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10 (7.2)</w:t>
            </w:r>
          </w:p>
        </w:tc>
        <w:tc>
          <w:tcPr>
            <w:tcW w:w="1927" w:type="dxa"/>
            <w:shd w:val="clear" w:color="auto" w:fill="auto"/>
          </w:tcPr>
          <w:p w14:paraId="0836508C"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17 (6.1)</w:t>
            </w:r>
          </w:p>
        </w:tc>
      </w:tr>
      <w:tr w:rsidR="00507B15" w:rsidRPr="00E163D1" w14:paraId="5F0DD245" w14:textId="77777777" w:rsidTr="00D36A5B">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35A29D8"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Previous PCI</w:t>
            </w:r>
          </w:p>
        </w:tc>
        <w:tc>
          <w:tcPr>
            <w:tcW w:w="1701" w:type="dxa"/>
            <w:shd w:val="clear" w:color="auto" w:fill="auto"/>
          </w:tcPr>
          <w:p w14:paraId="250415F7"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15 (10.7)</w:t>
            </w:r>
          </w:p>
        </w:tc>
        <w:tc>
          <w:tcPr>
            <w:tcW w:w="1985" w:type="dxa"/>
            <w:shd w:val="clear" w:color="auto" w:fill="auto"/>
          </w:tcPr>
          <w:p w14:paraId="28CB7E0C"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18 (12.9)</w:t>
            </w:r>
          </w:p>
        </w:tc>
        <w:tc>
          <w:tcPr>
            <w:tcW w:w="1927" w:type="dxa"/>
            <w:shd w:val="clear" w:color="auto" w:fill="auto"/>
          </w:tcPr>
          <w:p w14:paraId="21AF599E"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33 (11.8)</w:t>
            </w:r>
          </w:p>
        </w:tc>
      </w:tr>
      <w:tr w:rsidR="00507B15" w:rsidRPr="00E163D1" w14:paraId="312385D3"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0489309"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Smoking status</w:t>
            </w:r>
          </w:p>
        </w:tc>
        <w:tc>
          <w:tcPr>
            <w:tcW w:w="5613" w:type="dxa"/>
            <w:gridSpan w:val="3"/>
            <w:shd w:val="clear" w:color="auto" w:fill="auto"/>
          </w:tcPr>
          <w:p w14:paraId="6B3D7E4F"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507B15" w:rsidRPr="00E163D1" w14:paraId="3A28330C" w14:textId="77777777" w:rsidTr="00D36A5B">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AD1C37F"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 xml:space="preserve">   Never smoked</w:t>
            </w:r>
          </w:p>
        </w:tc>
        <w:tc>
          <w:tcPr>
            <w:tcW w:w="1701" w:type="dxa"/>
            <w:shd w:val="clear" w:color="auto" w:fill="auto"/>
          </w:tcPr>
          <w:p w14:paraId="1C45C2CB"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62 (44.3)</w:t>
            </w:r>
          </w:p>
        </w:tc>
        <w:tc>
          <w:tcPr>
            <w:tcW w:w="1985" w:type="dxa"/>
            <w:shd w:val="clear" w:color="auto" w:fill="auto"/>
          </w:tcPr>
          <w:p w14:paraId="3B4EAF8D"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48 (34.5)</w:t>
            </w:r>
          </w:p>
        </w:tc>
        <w:tc>
          <w:tcPr>
            <w:tcW w:w="1927" w:type="dxa"/>
            <w:shd w:val="clear" w:color="auto" w:fill="auto"/>
          </w:tcPr>
          <w:p w14:paraId="54B18AD7"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110 (39.4)</w:t>
            </w:r>
          </w:p>
        </w:tc>
      </w:tr>
      <w:tr w:rsidR="00507B15" w:rsidRPr="00E163D1" w14:paraId="166AA12B"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33B1E24"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 xml:space="preserve">   Ex-smoker</w:t>
            </w:r>
          </w:p>
        </w:tc>
        <w:tc>
          <w:tcPr>
            <w:tcW w:w="1701" w:type="dxa"/>
            <w:shd w:val="clear" w:color="auto" w:fill="auto"/>
          </w:tcPr>
          <w:p w14:paraId="7E000931"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60 (42.9)</w:t>
            </w:r>
          </w:p>
        </w:tc>
        <w:tc>
          <w:tcPr>
            <w:tcW w:w="1985" w:type="dxa"/>
            <w:shd w:val="clear" w:color="auto" w:fill="auto"/>
          </w:tcPr>
          <w:p w14:paraId="626D8CE4"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76 (54.7)</w:t>
            </w:r>
          </w:p>
        </w:tc>
        <w:tc>
          <w:tcPr>
            <w:tcW w:w="1927" w:type="dxa"/>
            <w:shd w:val="clear" w:color="auto" w:fill="auto"/>
          </w:tcPr>
          <w:p w14:paraId="1FC2FCD8"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136 (48.7)</w:t>
            </w:r>
          </w:p>
        </w:tc>
      </w:tr>
      <w:tr w:rsidR="00507B15" w:rsidRPr="00E163D1" w14:paraId="5FB72305" w14:textId="77777777" w:rsidTr="00D36A5B">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3B5B907"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 xml:space="preserve">   Current smoker</w:t>
            </w:r>
          </w:p>
        </w:tc>
        <w:tc>
          <w:tcPr>
            <w:tcW w:w="1701" w:type="dxa"/>
            <w:shd w:val="clear" w:color="auto" w:fill="auto"/>
          </w:tcPr>
          <w:p w14:paraId="3D88032E"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18 (12.9)</w:t>
            </w:r>
          </w:p>
        </w:tc>
        <w:tc>
          <w:tcPr>
            <w:tcW w:w="1985" w:type="dxa"/>
            <w:shd w:val="clear" w:color="auto" w:fill="auto"/>
          </w:tcPr>
          <w:p w14:paraId="25EEDA0C"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15 (10.8)</w:t>
            </w:r>
          </w:p>
        </w:tc>
        <w:tc>
          <w:tcPr>
            <w:tcW w:w="1927" w:type="dxa"/>
            <w:shd w:val="clear" w:color="auto" w:fill="auto"/>
          </w:tcPr>
          <w:p w14:paraId="572FCC22"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33 (11.8)</w:t>
            </w:r>
          </w:p>
        </w:tc>
      </w:tr>
      <w:tr w:rsidR="00507B15" w:rsidRPr="00E163D1" w14:paraId="6E0EDBF3"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4"/>
            <w:shd w:val="clear" w:color="auto" w:fill="D9D9D9" w:themeFill="background1" w:themeFillShade="D9"/>
          </w:tcPr>
          <w:p w14:paraId="0FC75B86" w14:textId="77777777" w:rsidR="00507B15" w:rsidRPr="00E163D1" w:rsidRDefault="00507B15" w:rsidP="00D36A5B">
            <w:pPr>
              <w:rPr>
                <w:rFonts w:cs="Times New Roman"/>
                <w:sz w:val="20"/>
                <w:szCs w:val="20"/>
              </w:rPr>
            </w:pPr>
            <w:r w:rsidRPr="00E163D1">
              <w:rPr>
                <w:rFonts w:cs="Times New Roman"/>
                <w:b w:val="0"/>
                <w:bCs w:val="0"/>
                <w:sz w:val="21"/>
                <w:szCs w:val="21"/>
              </w:rPr>
              <w:t>C</w:t>
            </w:r>
            <w:r>
              <w:rPr>
                <w:rFonts w:cs="Times New Roman"/>
                <w:b w:val="0"/>
                <w:bCs w:val="0"/>
                <w:sz w:val="21"/>
                <w:szCs w:val="21"/>
              </w:rPr>
              <w:t>anadian cardiovascular society</w:t>
            </w:r>
            <w:r w:rsidRPr="00E163D1">
              <w:rPr>
                <w:rFonts w:cs="Times New Roman"/>
                <w:b w:val="0"/>
                <w:bCs w:val="0"/>
                <w:sz w:val="21"/>
                <w:szCs w:val="21"/>
              </w:rPr>
              <w:t xml:space="preserve"> class</w:t>
            </w:r>
          </w:p>
        </w:tc>
      </w:tr>
      <w:tr w:rsidR="00507B15" w:rsidRPr="00E163D1" w14:paraId="25DB3F0D" w14:textId="77777777" w:rsidTr="00D36A5B">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B18E2ED"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 xml:space="preserve">   I</w:t>
            </w:r>
          </w:p>
        </w:tc>
        <w:tc>
          <w:tcPr>
            <w:tcW w:w="1701" w:type="dxa"/>
            <w:shd w:val="clear" w:color="auto" w:fill="auto"/>
          </w:tcPr>
          <w:p w14:paraId="14C67C49"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10 (7.1)</w:t>
            </w:r>
          </w:p>
        </w:tc>
        <w:tc>
          <w:tcPr>
            <w:tcW w:w="1985" w:type="dxa"/>
            <w:shd w:val="clear" w:color="auto" w:fill="auto"/>
          </w:tcPr>
          <w:p w14:paraId="1D9ABC5C"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1 (0.7)</w:t>
            </w:r>
          </w:p>
        </w:tc>
        <w:tc>
          <w:tcPr>
            <w:tcW w:w="1927" w:type="dxa"/>
            <w:shd w:val="clear" w:color="auto" w:fill="auto"/>
          </w:tcPr>
          <w:p w14:paraId="5438E5F8"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11 (4.0)</w:t>
            </w:r>
          </w:p>
        </w:tc>
      </w:tr>
      <w:tr w:rsidR="00507B15" w:rsidRPr="00E163D1" w14:paraId="3B8AC2A3"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670E9509"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 xml:space="preserve">   II</w:t>
            </w:r>
          </w:p>
        </w:tc>
        <w:tc>
          <w:tcPr>
            <w:tcW w:w="1701" w:type="dxa"/>
            <w:shd w:val="clear" w:color="auto" w:fill="auto"/>
          </w:tcPr>
          <w:p w14:paraId="357866C4"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78 (55.7)</w:t>
            </w:r>
          </w:p>
        </w:tc>
        <w:tc>
          <w:tcPr>
            <w:tcW w:w="1985" w:type="dxa"/>
            <w:shd w:val="clear" w:color="auto" w:fill="auto"/>
          </w:tcPr>
          <w:p w14:paraId="670B47A4"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80 (57.6)</w:t>
            </w:r>
          </w:p>
        </w:tc>
        <w:tc>
          <w:tcPr>
            <w:tcW w:w="1927" w:type="dxa"/>
            <w:shd w:val="clear" w:color="auto" w:fill="auto"/>
          </w:tcPr>
          <w:p w14:paraId="36C841A2"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158 (56.6)</w:t>
            </w:r>
          </w:p>
        </w:tc>
      </w:tr>
      <w:tr w:rsidR="00507B15" w:rsidRPr="00E163D1" w14:paraId="69C6CDB1" w14:textId="77777777" w:rsidTr="00D36A5B">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5559B870"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 xml:space="preserve">   III</w:t>
            </w:r>
          </w:p>
        </w:tc>
        <w:tc>
          <w:tcPr>
            <w:tcW w:w="1701" w:type="dxa"/>
            <w:shd w:val="clear" w:color="auto" w:fill="auto"/>
          </w:tcPr>
          <w:p w14:paraId="6E0576A1"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52 (37.1)</w:t>
            </w:r>
          </w:p>
        </w:tc>
        <w:tc>
          <w:tcPr>
            <w:tcW w:w="1985" w:type="dxa"/>
            <w:shd w:val="clear" w:color="auto" w:fill="auto"/>
          </w:tcPr>
          <w:p w14:paraId="62A4E570"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58 (41.7)</w:t>
            </w:r>
          </w:p>
        </w:tc>
        <w:tc>
          <w:tcPr>
            <w:tcW w:w="1927" w:type="dxa"/>
            <w:shd w:val="clear" w:color="auto" w:fill="auto"/>
          </w:tcPr>
          <w:p w14:paraId="6B02E98E"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110 (39.4)</w:t>
            </w:r>
          </w:p>
        </w:tc>
      </w:tr>
      <w:tr w:rsidR="00507B15" w:rsidRPr="00E163D1" w14:paraId="1865F0DA"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4"/>
            <w:shd w:val="clear" w:color="auto" w:fill="D9D9D9" w:themeFill="background1" w:themeFillShade="D9"/>
          </w:tcPr>
          <w:p w14:paraId="0ACDE8BA" w14:textId="77777777" w:rsidR="00507B15" w:rsidRPr="00E163D1" w:rsidRDefault="00507B15" w:rsidP="00D36A5B">
            <w:pPr>
              <w:rPr>
                <w:rFonts w:cs="Times New Roman"/>
                <w:sz w:val="20"/>
                <w:szCs w:val="20"/>
              </w:rPr>
            </w:pPr>
            <w:r w:rsidRPr="00E163D1">
              <w:rPr>
                <w:rFonts w:cs="Times New Roman"/>
                <w:b w:val="0"/>
                <w:bCs w:val="0"/>
                <w:sz w:val="21"/>
                <w:szCs w:val="21"/>
              </w:rPr>
              <w:t>Angina duration (weeks)</w:t>
            </w:r>
          </w:p>
        </w:tc>
      </w:tr>
      <w:tr w:rsidR="00507B15" w:rsidRPr="00E163D1" w14:paraId="7AEA9CE3" w14:textId="77777777" w:rsidTr="00D36A5B">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9D5A766"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 xml:space="preserve">   Median (IQR)</w:t>
            </w:r>
          </w:p>
        </w:tc>
        <w:tc>
          <w:tcPr>
            <w:tcW w:w="1701" w:type="dxa"/>
            <w:shd w:val="clear" w:color="auto" w:fill="auto"/>
          </w:tcPr>
          <w:p w14:paraId="3483C37B"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39.5 (19-65)</w:t>
            </w:r>
          </w:p>
        </w:tc>
        <w:tc>
          <w:tcPr>
            <w:tcW w:w="1985" w:type="dxa"/>
            <w:shd w:val="clear" w:color="auto" w:fill="auto"/>
          </w:tcPr>
          <w:p w14:paraId="3DEF0DD7"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32 (19-63)</w:t>
            </w:r>
          </w:p>
        </w:tc>
        <w:tc>
          <w:tcPr>
            <w:tcW w:w="1927" w:type="dxa"/>
            <w:shd w:val="clear" w:color="auto" w:fill="auto"/>
          </w:tcPr>
          <w:p w14:paraId="16F2C7E0"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36 (19-64.5)</w:t>
            </w:r>
          </w:p>
        </w:tc>
      </w:tr>
      <w:tr w:rsidR="00507B15" w:rsidRPr="00E163D1" w14:paraId="0DB56A04"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4"/>
            <w:shd w:val="clear" w:color="auto" w:fill="D9D9D9" w:themeFill="background1" w:themeFillShade="D9"/>
          </w:tcPr>
          <w:p w14:paraId="1591995E" w14:textId="77777777" w:rsidR="00507B15" w:rsidRPr="00E163D1" w:rsidRDefault="00507B15" w:rsidP="00D36A5B">
            <w:pPr>
              <w:rPr>
                <w:rFonts w:cs="Times New Roman"/>
                <w:sz w:val="20"/>
                <w:szCs w:val="20"/>
              </w:rPr>
            </w:pPr>
            <w:r w:rsidRPr="00E163D1">
              <w:rPr>
                <w:rFonts w:cs="Times New Roman"/>
                <w:b w:val="0"/>
                <w:bCs w:val="0"/>
                <w:sz w:val="21"/>
                <w:szCs w:val="21"/>
              </w:rPr>
              <w:t>Ischaemia evidence</w:t>
            </w:r>
          </w:p>
        </w:tc>
      </w:tr>
      <w:tr w:rsidR="00507B15" w:rsidRPr="00E163D1" w14:paraId="2D39C8E9" w14:textId="77777777" w:rsidTr="00D36A5B">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03B0DE25"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D</w:t>
            </w:r>
            <w:r>
              <w:rPr>
                <w:rFonts w:cs="Times New Roman"/>
                <w:b w:val="0"/>
                <w:bCs w:val="0"/>
                <w:sz w:val="21"/>
                <w:szCs w:val="21"/>
              </w:rPr>
              <w:t>obutamine stress echocardiography</w:t>
            </w:r>
          </w:p>
        </w:tc>
        <w:tc>
          <w:tcPr>
            <w:tcW w:w="1701" w:type="dxa"/>
            <w:shd w:val="clear" w:color="auto" w:fill="auto"/>
          </w:tcPr>
          <w:p w14:paraId="3346D7E1"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7 (5.0)</w:t>
            </w:r>
          </w:p>
        </w:tc>
        <w:tc>
          <w:tcPr>
            <w:tcW w:w="1985" w:type="dxa"/>
            <w:shd w:val="clear" w:color="auto" w:fill="auto"/>
          </w:tcPr>
          <w:p w14:paraId="3FD4B38C"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4 (2.88)</w:t>
            </w:r>
          </w:p>
        </w:tc>
        <w:tc>
          <w:tcPr>
            <w:tcW w:w="1927" w:type="dxa"/>
            <w:shd w:val="clear" w:color="auto" w:fill="auto"/>
          </w:tcPr>
          <w:p w14:paraId="5DF8CF69"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11 (3.94)</w:t>
            </w:r>
          </w:p>
        </w:tc>
      </w:tr>
      <w:tr w:rsidR="00507B15" w:rsidRPr="00E163D1" w14:paraId="7A58B343"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CDD5D5A"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Clinical pressure wire</w:t>
            </w:r>
          </w:p>
        </w:tc>
        <w:tc>
          <w:tcPr>
            <w:tcW w:w="1701" w:type="dxa"/>
            <w:shd w:val="clear" w:color="auto" w:fill="auto"/>
          </w:tcPr>
          <w:p w14:paraId="7352FCD7"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4 (2.86)</w:t>
            </w:r>
          </w:p>
        </w:tc>
        <w:tc>
          <w:tcPr>
            <w:tcW w:w="1985" w:type="dxa"/>
            <w:shd w:val="clear" w:color="auto" w:fill="auto"/>
          </w:tcPr>
          <w:p w14:paraId="51BAB852"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7 (5.04)</w:t>
            </w:r>
          </w:p>
        </w:tc>
        <w:tc>
          <w:tcPr>
            <w:tcW w:w="1927" w:type="dxa"/>
            <w:shd w:val="clear" w:color="auto" w:fill="auto"/>
          </w:tcPr>
          <w:p w14:paraId="033DF124"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11 (3.94)</w:t>
            </w:r>
          </w:p>
        </w:tc>
      </w:tr>
      <w:tr w:rsidR="00507B15" w:rsidRPr="00E163D1" w14:paraId="052383AC" w14:textId="77777777" w:rsidTr="00D36A5B">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7E21298" w14:textId="77777777" w:rsidR="00507B15" w:rsidRPr="00E163D1" w:rsidRDefault="00507B15" w:rsidP="00D36A5B">
            <w:pPr>
              <w:rPr>
                <w:rFonts w:cs="Times New Roman"/>
                <w:b w:val="0"/>
                <w:bCs w:val="0"/>
                <w:sz w:val="21"/>
                <w:szCs w:val="21"/>
              </w:rPr>
            </w:pPr>
            <w:r>
              <w:rPr>
                <w:rFonts w:cs="Times New Roman"/>
                <w:b w:val="0"/>
                <w:bCs w:val="0"/>
                <w:sz w:val="21"/>
                <w:szCs w:val="21"/>
              </w:rPr>
              <w:t>Nuclear medicine myocardial perfusion scan</w:t>
            </w:r>
          </w:p>
        </w:tc>
        <w:tc>
          <w:tcPr>
            <w:tcW w:w="1701" w:type="dxa"/>
            <w:shd w:val="clear" w:color="auto" w:fill="auto"/>
          </w:tcPr>
          <w:p w14:paraId="76F0285B"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0 (0.0)</w:t>
            </w:r>
          </w:p>
        </w:tc>
        <w:tc>
          <w:tcPr>
            <w:tcW w:w="1985" w:type="dxa"/>
            <w:shd w:val="clear" w:color="auto" w:fill="auto"/>
          </w:tcPr>
          <w:p w14:paraId="764934C6"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4 (2.88)</w:t>
            </w:r>
          </w:p>
        </w:tc>
        <w:tc>
          <w:tcPr>
            <w:tcW w:w="1927" w:type="dxa"/>
            <w:shd w:val="clear" w:color="auto" w:fill="auto"/>
          </w:tcPr>
          <w:p w14:paraId="717A8A96"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4 (1.43)</w:t>
            </w:r>
          </w:p>
        </w:tc>
      </w:tr>
      <w:tr w:rsidR="00507B15" w:rsidRPr="00E163D1" w14:paraId="0A984A6A"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E7F159B"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M</w:t>
            </w:r>
            <w:r>
              <w:rPr>
                <w:rFonts w:cs="Times New Roman"/>
                <w:b w:val="0"/>
                <w:bCs w:val="0"/>
                <w:sz w:val="21"/>
                <w:szCs w:val="21"/>
              </w:rPr>
              <w:t>agnetic resonance imaging</w:t>
            </w:r>
            <w:r w:rsidRPr="00E163D1">
              <w:rPr>
                <w:rFonts w:cs="Times New Roman"/>
                <w:b w:val="0"/>
                <w:bCs w:val="0"/>
                <w:sz w:val="21"/>
                <w:szCs w:val="21"/>
              </w:rPr>
              <w:t xml:space="preserve"> perfusion</w:t>
            </w:r>
          </w:p>
        </w:tc>
        <w:tc>
          <w:tcPr>
            <w:tcW w:w="1701" w:type="dxa"/>
            <w:shd w:val="clear" w:color="auto" w:fill="auto"/>
          </w:tcPr>
          <w:p w14:paraId="2C6CB706"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4 (2.86)</w:t>
            </w:r>
          </w:p>
        </w:tc>
        <w:tc>
          <w:tcPr>
            <w:tcW w:w="1985" w:type="dxa"/>
            <w:shd w:val="clear" w:color="auto" w:fill="auto"/>
          </w:tcPr>
          <w:p w14:paraId="61B6213E"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2 (1.44)</w:t>
            </w:r>
          </w:p>
        </w:tc>
        <w:tc>
          <w:tcPr>
            <w:tcW w:w="1927" w:type="dxa"/>
            <w:shd w:val="clear" w:color="auto" w:fill="auto"/>
          </w:tcPr>
          <w:p w14:paraId="23262CFA" w14:textId="77777777" w:rsidR="00507B15" w:rsidRPr="00E163D1"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E163D1">
              <w:rPr>
                <w:rFonts w:cs="Times New Roman"/>
                <w:sz w:val="20"/>
                <w:szCs w:val="20"/>
              </w:rPr>
              <w:t>6 (2.15)</w:t>
            </w:r>
          </w:p>
        </w:tc>
      </w:tr>
      <w:tr w:rsidR="00507B15" w:rsidRPr="00E163D1" w14:paraId="0C893246" w14:textId="77777777" w:rsidTr="00D36A5B">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0F6B84F3" w14:textId="77777777" w:rsidR="00507B15" w:rsidRPr="00E163D1" w:rsidRDefault="00507B15" w:rsidP="00D36A5B">
            <w:pPr>
              <w:rPr>
                <w:rFonts w:cs="Times New Roman"/>
                <w:b w:val="0"/>
                <w:bCs w:val="0"/>
                <w:sz w:val="21"/>
                <w:szCs w:val="21"/>
              </w:rPr>
            </w:pPr>
            <w:r w:rsidRPr="00E163D1">
              <w:rPr>
                <w:rFonts w:cs="Times New Roman"/>
                <w:b w:val="0"/>
                <w:bCs w:val="0"/>
                <w:sz w:val="21"/>
                <w:szCs w:val="21"/>
              </w:rPr>
              <w:t>Randomisation pressure wire</w:t>
            </w:r>
          </w:p>
        </w:tc>
        <w:tc>
          <w:tcPr>
            <w:tcW w:w="1701" w:type="dxa"/>
            <w:shd w:val="clear" w:color="auto" w:fill="auto"/>
          </w:tcPr>
          <w:p w14:paraId="2AD819D9"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125 (89.3)</w:t>
            </w:r>
          </w:p>
        </w:tc>
        <w:tc>
          <w:tcPr>
            <w:tcW w:w="1985" w:type="dxa"/>
            <w:shd w:val="clear" w:color="auto" w:fill="auto"/>
          </w:tcPr>
          <w:p w14:paraId="3F645CD1"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122 (87.8)</w:t>
            </w:r>
          </w:p>
        </w:tc>
        <w:tc>
          <w:tcPr>
            <w:tcW w:w="1927" w:type="dxa"/>
            <w:shd w:val="clear" w:color="auto" w:fill="auto"/>
          </w:tcPr>
          <w:p w14:paraId="0849A69B" w14:textId="77777777" w:rsidR="00507B15" w:rsidRPr="00E163D1"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163D1">
              <w:rPr>
                <w:rFonts w:cs="Times New Roman"/>
                <w:sz w:val="20"/>
                <w:szCs w:val="20"/>
              </w:rPr>
              <w:t>247 (88.5)</w:t>
            </w:r>
          </w:p>
        </w:tc>
      </w:tr>
    </w:tbl>
    <w:p w14:paraId="065A501F" w14:textId="77777777" w:rsidR="00507B15" w:rsidRDefault="00507B15" w:rsidP="00507B15">
      <w:pPr>
        <w:rPr>
          <w:rFonts w:cs="Times New Roman"/>
          <w:i/>
          <w:iCs/>
          <w:sz w:val="20"/>
          <w:szCs w:val="20"/>
        </w:rPr>
      </w:pPr>
    </w:p>
    <w:p w14:paraId="51C05A93" w14:textId="2BCC2CAD" w:rsidR="00507B15" w:rsidRDefault="00507B15" w:rsidP="00507B15">
      <w:pPr>
        <w:rPr>
          <w:b/>
          <w:bCs/>
        </w:rPr>
      </w:pPr>
      <w:r w:rsidRPr="00507B15">
        <w:rPr>
          <w:rFonts w:cs="Times New Roman"/>
          <w:b/>
          <w:bCs/>
          <w:i/>
          <w:iCs/>
          <w:sz w:val="20"/>
          <w:szCs w:val="20"/>
        </w:rPr>
        <w:t>Table 1. Baseline characteristics</w:t>
      </w:r>
      <w:r>
        <w:rPr>
          <w:rFonts w:cs="Times New Roman"/>
          <w:i/>
          <w:iCs/>
          <w:sz w:val="20"/>
          <w:szCs w:val="20"/>
        </w:rPr>
        <w:t xml:space="preserve">. </w:t>
      </w:r>
      <w:r w:rsidRPr="00E163D1">
        <w:rPr>
          <w:rFonts w:cs="Times New Roman"/>
          <w:i/>
          <w:iCs/>
          <w:sz w:val="20"/>
          <w:szCs w:val="20"/>
        </w:rPr>
        <w:t>Values are n (%) unless otherwise indicated. Percentages may not total 100 because of rounding.</w:t>
      </w:r>
      <w:r>
        <w:rPr>
          <w:rFonts w:cs="Times New Roman"/>
          <w:i/>
          <w:iCs/>
          <w:sz w:val="20"/>
          <w:szCs w:val="20"/>
        </w:rPr>
        <w:t xml:space="preserve"> PCI = percutaneous coronary intervention, SD = standard deviation, IQR=interquartile range, CCS = Canadian cardiovascular society</w:t>
      </w:r>
    </w:p>
    <w:p w14:paraId="5B5FA4C6" w14:textId="77777777" w:rsidR="00507B15" w:rsidRDefault="00507B15" w:rsidP="00507B15"/>
    <w:p w14:paraId="572358FE" w14:textId="340569DD" w:rsidR="00507B15" w:rsidRDefault="00507B15">
      <w:pPr>
        <w:spacing w:line="240" w:lineRule="auto"/>
      </w:pPr>
      <w:r>
        <w:br w:type="page"/>
      </w:r>
    </w:p>
    <w:p w14:paraId="4EBB1242" w14:textId="78460474" w:rsidR="00507B15" w:rsidRDefault="00507B15" w:rsidP="00507B15">
      <w:pPr>
        <w:pStyle w:val="Heading1"/>
      </w:pPr>
      <w:r>
        <w:lastRenderedPageBreak/>
        <w:t>Table 2 – Procedural Characteristics</w:t>
      </w:r>
    </w:p>
    <w:p w14:paraId="123F84FB" w14:textId="77777777" w:rsidR="00507B15" w:rsidRDefault="00507B15" w:rsidP="00507B15"/>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42"/>
        <w:gridCol w:w="1985"/>
        <w:gridCol w:w="1927"/>
      </w:tblGrid>
      <w:tr w:rsidR="00507B15" w:rsidRPr="00F753C4" w14:paraId="7915151E" w14:textId="77777777" w:rsidTr="00D36A5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vAlign w:val="center"/>
          </w:tcPr>
          <w:p w14:paraId="540078BB" w14:textId="77777777" w:rsidR="00507B15" w:rsidRPr="00F753C4" w:rsidRDefault="00507B15" w:rsidP="00D36A5B">
            <w:pPr>
              <w:rPr>
                <w:rFonts w:cs="Times New Roman"/>
                <w:b w:val="0"/>
                <w:bCs w:val="0"/>
                <w:sz w:val="18"/>
                <w:szCs w:val="18"/>
              </w:rPr>
            </w:pPr>
          </w:p>
        </w:tc>
        <w:tc>
          <w:tcPr>
            <w:tcW w:w="1842" w:type="dxa"/>
            <w:shd w:val="clear" w:color="auto" w:fill="D9D9D9" w:themeFill="background1" w:themeFillShade="D9"/>
            <w:vAlign w:val="center"/>
          </w:tcPr>
          <w:p w14:paraId="31247EAB" w14:textId="77777777" w:rsidR="00507B15" w:rsidRPr="003C1E30" w:rsidRDefault="00507B15" w:rsidP="00D36A5B">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8"/>
                <w:szCs w:val="18"/>
              </w:rPr>
            </w:pPr>
            <w:r w:rsidRPr="003C1E30">
              <w:rPr>
                <w:rFonts w:cs="Times New Roman"/>
                <w:b w:val="0"/>
                <w:bCs w:val="0"/>
                <w:sz w:val="18"/>
                <w:szCs w:val="18"/>
              </w:rPr>
              <w:t>PCI (n=140)</w:t>
            </w:r>
          </w:p>
        </w:tc>
        <w:tc>
          <w:tcPr>
            <w:tcW w:w="1985" w:type="dxa"/>
            <w:shd w:val="clear" w:color="auto" w:fill="D9D9D9" w:themeFill="background1" w:themeFillShade="D9"/>
            <w:vAlign w:val="center"/>
          </w:tcPr>
          <w:p w14:paraId="601C2CB4" w14:textId="77777777" w:rsidR="00507B15" w:rsidRPr="003C1E30" w:rsidRDefault="00507B15" w:rsidP="00D36A5B">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8"/>
                <w:szCs w:val="18"/>
              </w:rPr>
            </w:pPr>
            <w:r w:rsidRPr="003C1E30">
              <w:rPr>
                <w:rFonts w:cs="Times New Roman"/>
                <w:b w:val="0"/>
                <w:bCs w:val="0"/>
                <w:sz w:val="18"/>
                <w:szCs w:val="18"/>
              </w:rPr>
              <w:t>Placebo (n=139)</w:t>
            </w:r>
          </w:p>
        </w:tc>
        <w:tc>
          <w:tcPr>
            <w:tcW w:w="1927" w:type="dxa"/>
            <w:shd w:val="clear" w:color="auto" w:fill="D9D9D9" w:themeFill="background1" w:themeFillShade="D9"/>
            <w:vAlign w:val="center"/>
          </w:tcPr>
          <w:p w14:paraId="33EBD347" w14:textId="77777777" w:rsidR="00507B15" w:rsidRPr="003C1E30" w:rsidRDefault="00507B15" w:rsidP="00D36A5B">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8"/>
                <w:szCs w:val="18"/>
              </w:rPr>
            </w:pPr>
            <w:r w:rsidRPr="003C1E30">
              <w:rPr>
                <w:rFonts w:cs="Times New Roman"/>
                <w:b w:val="0"/>
                <w:bCs w:val="0"/>
                <w:sz w:val="18"/>
                <w:szCs w:val="18"/>
              </w:rPr>
              <w:t>Overall (n=279)</w:t>
            </w:r>
          </w:p>
        </w:tc>
      </w:tr>
      <w:tr w:rsidR="00507B15" w:rsidRPr="00F753C4" w14:paraId="57684AC7" w14:textId="77777777" w:rsidTr="00D36A5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010" w:type="dxa"/>
            <w:gridSpan w:val="4"/>
            <w:shd w:val="clear" w:color="auto" w:fill="D9D9D9" w:themeFill="background1" w:themeFillShade="D9"/>
            <w:vAlign w:val="center"/>
          </w:tcPr>
          <w:p w14:paraId="38D8274B" w14:textId="77777777" w:rsidR="00507B15" w:rsidRPr="00F753C4" w:rsidRDefault="00507B15" w:rsidP="00D36A5B">
            <w:pPr>
              <w:rPr>
                <w:rFonts w:cs="Times New Roman"/>
                <w:sz w:val="20"/>
                <w:szCs w:val="20"/>
              </w:rPr>
            </w:pPr>
            <w:r w:rsidRPr="00F753C4">
              <w:rPr>
                <w:rFonts w:cs="Times New Roman"/>
                <w:b w:val="0"/>
                <w:bCs w:val="0"/>
                <w:sz w:val="18"/>
                <w:szCs w:val="18"/>
              </w:rPr>
              <w:t>No. of vessels with disease*</w:t>
            </w:r>
          </w:p>
        </w:tc>
      </w:tr>
      <w:tr w:rsidR="00507B15" w:rsidRPr="00F753C4" w14:paraId="28B39C98" w14:textId="77777777" w:rsidTr="00D36A5B">
        <w:trPr>
          <w:trHeight w:val="113"/>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570988A9"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1</w:t>
            </w:r>
          </w:p>
        </w:tc>
        <w:tc>
          <w:tcPr>
            <w:tcW w:w="1842" w:type="dxa"/>
            <w:shd w:val="clear" w:color="auto" w:fill="auto"/>
            <w:vAlign w:val="center"/>
          </w:tcPr>
          <w:p w14:paraId="23CCA977"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753C4">
              <w:rPr>
                <w:rFonts w:cs="Times New Roman"/>
                <w:sz w:val="16"/>
                <w:szCs w:val="16"/>
              </w:rPr>
              <w:t>1</w:t>
            </w:r>
            <w:r>
              <w:rPr>
                <w:rFonts w:cs="Times New Roman"/>
                <w:sz w:val="16"/>
                <w:szCs w:val="16"/>
              </w:rPr>
              <w:t xml:space="preserve">14 </w:t>
            </w:r>
            <w:r w:rsidRPr="00F753C4">
              <w:rPr>
                <w:rFonts w:cs="Times New Roman"/>
                <w:sz w:val="16"/>
                <w:szCs w:val="16"/>
              </w:rPr>
              <w:t>(</w:t>
            </w:r>
            <w:r>
              <w:rPr>
                <w:rFonts w:cs="Times New Roman"/>
                <w:sz w:val="16"/>
                <w:szCs w:val="16"/>
              </w:rPr>
              <w:t>81</w:t>
            </w:r>
            <w:r w:rsidRPr="00F753C4">
              <w:rPr>
                <w:rFonts w:cs="Times New Roman"/>
                <w:sz w:val="16"/>
                <w:szCs w:val="16"/>
              </w:rPr>
              <w:t>.</w:t>
            </w:r>
            <w:r>
              <w:rPr>
                <w:rFonts w:cs="Times New Roman"/>
                <w:sz w:val="16"/>
                <w:szCs w:val="16"/>
              </w:rPr>
              <w:t>4</w:t>
            </w:r>
            <w:r w:rsidRPr="00F753C4">
              <w:rPr>
                <w:rFonts w:cs="Times New Roman"/>
                <w:sz w:val="16"/>
                <w:szCs w:val="16"/>
              </w:rPr>
              <w:t>)</w:t>
            </w:r>
          </w:p>
        </w:tc>
        <w:tc>
          <w:tcPr>
            <w:tcW w:w="1985" w:type="dxa"/>
            <w:shd w:val="clear" w:color="auto" w:fill="auto"/>
            <w:vAlign w:val="center"/>
          </w:tcPr>
          <w:p w14:paraId="7D8E0D8C"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753C4">
              <w:rPr>
                <w:rFonts w:cs="Times New Roman"/>
                <w:sz w:val="16"/>
                <w:szCs w:val="16"/>
              </w:rPr>
              <w:t>1</w:t>
            </w:r>
            <w:r>
              <w:rPr>
                <w:rFonts w:cs="Times New Roman"/>
                <w:sz w:val="16"/>
                <w:szCs w:val="16"/>
              </w:rPr>
              <w:t>10</w:t>
            </w:r>
            <w:r w:rsidRPr="00F753C4">
              <w:rPr>
                <w:rFonts w:cs="Times New Roman"/>
                <w:sz w:val="16"/>
                <w:szCs w:val="16"/>
              </w:rPr>
              <w:t xml:space="preserve"> (7</w:t>
            </w:r>
            <w:r>
              <w:rPr>
                <w:rFonts w:cs="Times New Roman"/>
                <w:sz w:val="16"/>
                <w:szCs w:val="16"/>
              </w:rPr>
              <w:t>9.1</w:t>
            </w:r>
            <w:r w:rsidRPr="00F753C4">
              <w:rPr>
                <w:rFonts w:cs="Times New Roman"/>
                <w:sz w:val="16"/>
                <w:szCs w:val="16"/>
              </w:rPr>
              <w:t>)</w:t>
            </w:r>
          </w:p>
        </w:tc>
        <w:tc>
          <w:tcPr>
            <w:tcW w:w="1927" w:type="dxa"/>
            <w:shd w:val="clear" w:color="auto" w:fill="auto"/>
            <w:vAlign w:val="center"/>
          </w:tcPr>
          <w:p w14:paraId="4DAAB376"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753C4">
              <w:rPr>
                <w:rFonts w:cs="Times New Roman"/>
                <w:sz w:val="16"/>
                <w:szCs w:val="16"/>
              </w:rPr>
              <w:t>2</w:t>
            </w:r>
            <w:r>
              <w:rPr>
                <w:rFonts w:cs="Times New Roman"/>
                <w:sz w:val="16"/>
                <w:szCs w:val="16"/>
              </w:rPr>
              <w:t>24</w:t>
            </w:r>
            <w:r w:rsidRPr="00F753C4">
              <w:rPr>
                <w:rFonts w:cs="Times New Roman"/>
                <w:sz w:val="16"/>
                <w:szCs w:val="16"/>
              </w:rPr>
              <w:t xml:space="preserve"> (</w:t>
            </w:r>
            <w:r>
              <w:rPr>
                <w:rFonts w:cs="Times New Roman"/>
                <w:sz w:val="16"/>
                <w:szCs w:val="16"/>
              </w:rPr>
              <w:t>80</w:t>
            </w:r>
            <w:r w:rsidRPr="00F753C4">
              <w:rPr>
                <w:rFonts w:cs="Times New Roman"/>
                <w:sz w:val="16"/>
                <w:szCs w:val="16"/>
              </w:rPr>
              <w:t>.3)</w:t>
            </w:r>
          </w:p>
        </w:tc>
      </w:tr>
      <w:tr w:rsidR="00507B15" w:rsidRPr="00F753C4" w14:paraId="2FDBDF7B" w14:textId="77777777" w:rsidTr="00D36A5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0D8B4E2F"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2</w:t>
            </w:r>
          </w:p>
        </w:tc>
        <w:tc>
          <w:tcPr>
            <w:tcW w:w="1842" w:type="dxa"/>
            <w:shd w:val="clear" w:color="auto" w:fill="auto"/>
            <w:vAlign w:val="center"/>
          </w:tcPr>
          <w:p w14:paraId="3443282F"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16"/>
                <w:szCs w:val="16"/>
              </w:rPr>
              <w:t>23</w:t>
            </w:r>
            <w:r w:rsidRPr="00F753C4">
              <w:rPr>
                <w:rFonts w:cs="Times New Roman"/>
                <w:sz w:val="16"/>
                <w:szCs w:val="16"/>
              </w:rPr>
              <w:t xml:space="preserve"> (</w:t>
            </w:r>
            <w:r>
              <w:rPr>
                <w:rFonts w:cs="Times New Roman"/>
                <w:sz w:val="16"/>
                <w:szCs w:val="16"/>
              </w:rPr>
              <w:t>16</w:t>
            </w:r>
            <w:r w:rsidRPr="00F753C4">
              <w:rPr>
                <w:rFonts w:cs="Times New Roman"/>
                <w:sz w:val="16"/>
                <w:szCs w:val="16"/>
              </w:rPr>
              <w:t>.</w:t>
            </w:r>
            <w:r>
              <w:rPr>
                <w:rFonts w:cs="Times New Roman"/>
                <w:sz w:val="16"/>
                <w:szCs w:val="16"/>
              </w:rPr>
              <w:t>4</w:t>
            </w:r>
            <w:r w:rsidRPr="00F753C4">
              <w:rPr>
                <w:rFonts w:cs="Times New Roman"/>
                <w:sz w:val="16"/>
                <w:szCs w:val="16"/>
              </w:rPr>
              <w:t>)</w:t>
            </w:r>
          </w:p>
        </w:tc>
        <w:tc>
          <w:tcPr>
            <w:tcW w:w="1985" w:type="dxa"/>
            <w:shd w:val="clear" w:color="auto" w:fill="auto"/>
            <w:vAlign w:val="center"/>
          </w:tcPr>
          <w:p w14:paraId="0F695504"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16"/>
                <w:szCs w:val="16"/>
              </w:rPr>
              <w:t>26</w:t>
            </w:r>
            <w:r w:rsidRPr="00F753C4">
              <w:rPr>
                <w:rFonts w:cs="Times New Roman"/>
                <w:sz w:val="16"/>
                <w:szCs w:val="16"/>
              </w:rPr>
              <w:t xml:space="preserve"> (</w:t>
            </w:r>
            <w:r>
              <w:rPr>
                <w:rFonts w:cs="Times New Roman"/>
                <w:sz w:val="16"/>
                <w:szCs w:val="16"/>
              </w:rPr>
              <w:t>18.7</w:t>
            </w:r>
            <w:r w:rsidRPr="00F753C4">
              <w:rPr>
                <w:rFonts w:cs="Times New Roman"/>
                <w:sz w:val="16"/>
                <w:szCs w:val="16"/>
              </w:rPr>
              <w:t>)</w:t>
            </w:r>
          </w:p>
        </w:tc>
        <w:tc>
          <w:tcPr>
            <w:tcW w:w="1927" w:type="dxa"/>
            <w:shd w:val="clear" w:color="auto" w:fill="auto"/>
            <w:vAlign w:val="center"/>
          </w:tcPr>
          <w:p w14:paraId="56EF27EF"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16"/>
                <w:szCs w:val="16"/>
              </w:rPr>
              <w:t>49</w:t>
            </w:r>
            <w:r w:rsidRPr="00F753C4">
              <w:rPr>
                <w:rFonts w:cs="Times New Roman"/>
                <w:sz w:val="16"/>
                <w:szCs w:val="16"/>
              </w:rPr>
              <w:t xml:space="preserve"> (</w:t>
            </w:r>
            <w:r>
              <w:rPr>
                <w:rFonts w:cs="Times New Roman"/>
                <w:sz w:val="16"/>
                <w:szCs w:val="16"/>
              </w:rPr>
              <w:t>17</w:t>
            </w:r>
            <w:r w:rsidRPr="00F753C4">
              <w:rPr>
                <w:rFonts w:cs="Times New Roman"/>
                <w:sz w:val="16"/>
                <w:szCs w:val="16"/>
              </w:rPr>
              <w:t>.</w:t>
            </w:r>
            <w:r>
              <w:rPr>
                <w:rFonts w:cs="Times New Roman"/>
                <w:sz w:val="16"/>
                <w:szCs w:val="16"/>
              </w:rPr>
              <w:t>6</w:t>
            </w:r>
            <w:r w:rsidRPr="00F753C4">
              <w:rPr>
                <w:rFonts w:cs="Times New Roman"/>
                <w:sz w:val="16"/>
                <w:szCs w:val="16"/>
              </w:rPr>
              <w:t>)</w:t>
            </w:r>
          </w:p>
        </w:tc>
      </w:tr>
      <w:tr w:rsidR="00507B15" w:rsidRPr="00F753C4" w14:paraId="0CA9D822" w14:textId="77777777" w:rsidTr="00D36A5B">
        <w:trPr>
          <w:trHeight w:val="113"/>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21193B7D"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3</w:t>
            </w:r>
          </w:p>
        </w:tc>
        <w:tc>
          <w:tcPr>
            <w:tcW w:w="1842" w:type="dxa"/>
            <w:shd w:val="clear" w:color="auto" w:fill="auto"/>
            <w:vAlign w:val="center"/>
          </w:tcPr>
          <w:p w14:paraId="600C0107"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16"/>
                <w:szCs w:val="16"/>
              </w:rPr>
              <w:t>3</w:t>
            </w:r>
            <w:r w:rsidRPr="00F753C4">
              <w:rPr>
                <w:rFonts w:cs="Times New Roman"/>
                <w:sz w:val="16"/>
                <w:szCs w:val="16"/>
              </w:rPr>
              <w:t xml:space="preserve"> (</w:t>
            </w:r>
            <w:r>
              <w:rPr>
                <w:rFonts w:cs="Times New Roman"/>
                <w:sz w:val="16"/>
                <w:szCs w:val="16"/>
              </w:rPr>
              <w:t>2</w:t>
            </w:r>
            <w:r w:rsidRPr="00F753C4">
              <w:rPr>
                <w:rFonts w:cs="Times New Roman"/>
                <w:sz w:val="16"/>
                <w:szCs w:val="16"/>
              </w:rPr>
              <w:t>.</w:t>
            </w:r>
            <w:r>
              <w:rPr>
                <w:rFonts w:cs="Times New Roman"/>
                <w:sz w:val="16"/>
                <w:szCs w:val="16"/>
              </w:rPr>
              <w:t>1</w:t>
            </w:r>
            <w:r w:rsidRPr="00F753C4">
              <w:rPr>
                <w:rFonts w:cs="Times New Roman"/>
                <w:sz w:val="16"/>
                <w:szCs w:val="16"/>
              </w:rPr>
              <w:t>)</w:t>
            </w:r>
          </w:p>
        </w:tc>
        <w:tc>
          <w:tcPr>
            <w:tcW w:w="1985" w:type="dxa"/>
            <w:shd w:val="clear" w:color="auto" w:fill="auto"/>
            <w:vAlign w:val="center"/>
          </w:tcPr>
          <w:p w14:paraId="4790427C"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753C4">
              <w:rPr>
                <w:rFonts w:cs="Times New Roman"/>
                <w:sz w:val="16"/>
                <w:szCs w:val="16"/>
              </w:rPr>
              <w:t>3 (2.2)</w:t>
            </w:r>
          </w:p>
        </w:tc>
        <w:tc>
          <w:tcPr>
            <w:tcW w:w="1927" w:type="dxa"/>
            <w:shd w:val="clear" w:color="auto" w:fill="auto"/>
            <w:vAlign w:val="center"/>
          </w:tcPr>
          <w:p w14:paraId="045359D4"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16"/>
                <w:szCs w:val="16"/>
              </w:rPr>
              <w:t>6</w:t>
            </w:r>
            <w:r w:rsidRPr="00F753C4">
              <w:rPr>
                <w:rFonts w:cs="Times New Roman"/>
                <w:sz w:val="16"/>
                <w:szCs w:val="16"/>
              </w:rPr>
              <w:t xml:space="preserve"> (</w:t>
            </w:r>
            <w:r>
              <w:rPr>
                <w:rFonts w:cs="Times New Roman"/>
                <w:sz w:val="16"/>
                <w:szCs w:val="16"/>
              </w:rPr>
              <w:t>2</w:t>
            </w:r>
            <w:r w:rsidRPr="00F753C4">
              <w:rPr>
                <w:rFonts w:cs="Times New Roman"/>
                <w:sz w:val="16"/>
                <w:szCs w:val="16"/>
              </w:rPr>
              <w:t>.</w:t>
            </w:r>
            <w:r>
              <w:rPr>
                <w:rFonts w:cs="Times New Roman"/>
                <w:sz w:val="16"/>
                <w:szCs w:val="16"/>
              </w:rPr>
              <w:t>2</w:t>
            </w:r>
            <w:r w:rsidRPr="00F753C4">
              <w:rPr>
                <w:rFonts w:cs="Times New Roman"/>
                <w:sz w:val="16"/>
                <w:szCs w:val="16"/>
              </w:rPr>
              <w:t>)</w:t>
            </w:r>
          </w:p>
        </w:tc>
      </w:tr>
      <w:tr w:rsidR="00507B15" w:rsidRPr="00F753C4" w14:paraId="0A1B4143" w14:textId="77777777" w:rsidTr="00D36A5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6AD55A14"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Median (IQR)</w:t>
            </w:r>
          </w:p>
        </w:tc>
        <w:tc>
          <w:tcPr>
            <w:tcW w:w="1842" w:type="dxa"/>
            <w:shd w:val="clear" w:color="auto" w:fill="auto"/>
            <w:vAlign w:val="center"/>
          </w:tcPr>
          <w:p w14:paraId="15EDA748"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753C4">
              <w:rPr>
                <w:rFonts w:cs="Times New Roman"/>
                <w:sz w:val="16"/>
                <w:szCs w:val="16"/>
              </w:rPr>
              <w:t>1 (1-1)</w:t>
            </w:r>
          </w:p>
        </w:tc>
        <w:tc>
          <w:tcPr>
            <w:tcW w:w="1985" w:type="dxa"/>
            <w:shd w:val="clear" w:color="auto" w:fill="auto"/>
            <w:vAlign w:val="center"/>
          </w:tcPr>
          <w:p w14:paraId="59372BED"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753C4">
              <w:rPr>
                <w:rFonts w:cs="Times New Roman"/>
                <w:sz w:val="16"/>
                <w:szCs w:val="16"/>
              </w:rPr>
              <w:t>1 (1-1)</w:t>
            </w:r>
          </w:p>
        </w:tc>
        <w:tc>
          <w:tcPr>
            <w:tcW w:w="1927" w:type="dxa"/>
            <w:shd w:val="clear" w:color="auto" w:fill="auto"/>
            <w:vAlign w:val="center"/>
          </w:tcPr>
          <w:p w14:paraId="349D1AD6"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753C4">
              <w:rPr>
                <w:rFonts w:cs="Times New Roman"/>
                <w:sz w:val="16"/>
                <w:szCs w:val="16"/>
              </w:rPr>
              <w:t>1 (1-1)</w:t>
            </w:r>
          </w:p>
        </w:tc>
      </w:tr>
      <w:tr w:rsidR="00507B15" w:rsidRPr="00F753C4" w14:paraId="609AAD31" w14:textId="77777777" w:rsidTr="00D36A5B">
        <w:tc>
          <w:tcPr>
            <w:cnfStyle w:val="001000000000" w:firstRow="0" w:lastRow="0" w:firstColumn="1" w:lastColumn="0" w:oddVBand="0" w:evenVBand="0" w:oddHBand="0" w:evenHBand="0" w:firstRowFirstColumn="0" w:firstRowLastColumn="0" w:lastRowFirstColumn="0" w:lastRowLastColumn="0"/>
            <w:tcW w:w="9010" w:type="dxa"/>
            <w:gridSpan w:val="4"/>
            <w:shd w:val="clear" w:color="auto" w:fill="D9D9D9" w:themeFill="background1" w:themeFillShade="D9"/>
            <w:vAlign w:val="center"/>
          </w:tcPr>
          <w:p w14:paraId="52A35FAF" w14:textId="77777777" w:rsidR="00507B15" w:rsidRPr="00F753C4" w:rsidRDefault="00507B15" w:rsidP="00D36A5B">
            <w:pPr>
              <w:rPr>
                <w:rFonts w:cs="Times New Roman"/>
                <w:sz w:val="16"/>
                <w:szCs w:val="16"/>
              </w:rPr>
            </w:pPr>
            <w:r w:rsidRPr="00F753C4">
              <w:rPr>
                <w:rFonts w:cs="Times New Roman"/>
                <w:b w:val="0"/>
                <w:bCs w:val="0"/>
                <w:sz w:val="18"/>
                <w:szCs w:val="18"/>
              </w:rPr>
              <w:t>Vessels leading to patient randomisation</w:t>
            </w:r>
          </w:p>
        </w:tc>
      </w:tr>
      <w:tr w:rsidR="00507B15" w:rsidRPr="00F753C4" w14:paraId="726A80B1"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28F30ADE"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N</w:t>
            </w:r>
            <w:r>
              <w:rPr>
                <w:rFonts w:cs="Times New Roman"/>
                <w:b w:val="0"/>
                <w:bCs w:val="0"/>
                <w:sz w:val="18"/>
                <w:szCs w:val="18"/>
              </w:rPr>
              <w:t>umber</w:t>
            </w:r>
            <w:r w:rsidRPr="00F753C4">
              <w:rPr>
                <w:rFonts w:cs="Times New Roman"/>
                <w:b w:val="0"/>
                <w:bCs w:val="0"/>
                <w:sz w:val="18"/>
                <w:szCs w:val="18"/>
              </w:rPr>
              <w:t xml:space="preserve"> of vessels</w:t>
            </w:r>
          </w:p>
        </w:tc>
        <w:tc>
          <w:tcPr>
            <w:tcW w:w="1842" w:type="dxa"/>
            <w:shd w:val="clear" w:color="auto" w:fill="auto"/>
            <w:vAlign w:val="center"/>
          </w:tcPr>
          <w:p w14:paraId="0EF4A6DE"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178</w:t>
            </w:r>
          </w:p>
        </w:tc>
        <w:tc>
          <w:tcPr>
            <w:tcW w:w="1985" w:type="dxa"/>
            <w:shd w:val="clear" w:color="auto" w:fill="auto"/>
            <w:vAlign w:val="center"/>
          </w:tcPr>
          <w:p w14:paraId="5AB2394F"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177</w:t>
            </w:r>
          </w:p>
        </w:tc>
        <w:tc>
          <w:tcPr>
            <w:tcW w:w="1927" w:type="dxa"/>
            <w:shd w:val="clear" w:color="auto" w:fill="auto"/>
            <w:vAlign w:val="center"/>
          </w:tcPr>
          <w:p w14:paraId="024D816A"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355</w:t>
            </w:r>
          </w:p>
        </w:tc>
      </w:tr>
      <w:tr w:rsidR="00507B15" w:rsidRPr="00F753C4" w14:paraId="3D85E452"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7AD8078D"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N</w:t>
            </w:r>
            <w:r>
              <w:rPr>
                <w:rFonts w:cs="Times New Roman"/>
                <w:b w:val="0"/>
                <w:bCs w:val="0"/>
                <w:sz w:val="18"/>
                <w:szCs w:val="18"/>
              </w:rPr>
              <w:t>umber</w:t>
            </w:r>
            <w:r w:rsidRPr="00F753C4">
              <w:rPr>
                <w:rFonts w:cs="Times New Roman"/>
                <w:b w:val="0"/>
                <w:bCs w:val="0"/>
                <w:sz w:val="18"/>
                <w:szCs w:val="18"/>
              </w:rPr>
              <w:t xml:space="preserve"> of lesions</w:t>
            </w:r>
          </w:p>
        </w:tc>
        <w:tc>
          <w:tcPr>
            <w:tcW w:w="1842" w:type="dxa"/>
            <w:shd w:val="clear" w:color="auto" w:fill="auto"/>
            <w:vAlign w:val="center"/>
          </w:tcPr>
          <w:p w14:paraId="4CA6A9BA"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210</w:t>
            </w:r>
          </w:p>
        </w:tc>
        <w:tc>
          <w:tcPr>
            <w:tcW w:w="1985" w:type="dxa"/>
            <w:shd w:val="clear" w:color="auto" w:fill="auto"/>
            <w:vAlign w:val="center"/>
          </w:tcPr>
          <w:p w14:paraId="30CA2800"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196</w:t>
            </w:r>
          </w:p>
        </w:tc>
        <w:tc>
          <w:tcPr>
            <w:tcW w:w="1927" w:type="dxa"/>
            <w:shd w:val="clear" w:color="auto" w:fill="auto"/>
            <w:vAlign w:val="center"/>
          </w:tcPr>
          <w:p w14:paraId="566D6343"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406</w:t>
            </w:r>
          </w:p>
        </w:tc>
      </w:tr>
      <w:tr w:rsidR="00507B15" w:rsidRPr="00F753C4" w14:paraId="473D8940"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5494F59B"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Left anterior descending</w:t>
            </w:r>
            <w:r w:rsidRPr="003C1E30">
              <w:rPr>
                <w:rFonts w:cs="Times New Roman"/>
                <w:b w:val="0"/>
                <w:bCs w:val="0"/>
                <w:sz w:val="18"/>
                <w:szCs w:val="18"/>
              </w:rPr>
              <w:t>†</w:t>
            </w:r>
          </w:p>
        </w:tc>
        <w:tc>
          <w:tcPr>
            <w:tcW w:w="1842" w:type="dxa"/>
            <w:shd w:val="clear" w:color="auto" w:fill="auto"/>
            <w:vAlign w:val="center"/>
          </w:tcPr>
          <w:p w14:paraId="719F10A6"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100 (56.2)</w:t>
            </w:r>
          </w:p>
        </w:tc>
        <w:tc>
          <w:tcPr>
            <w:tcW w:w="1985" w:type="dxa"/>
            <w:shd w:val="clear" w:color="auto" w:fill="auto"/>
            <w:vAlign w:val="center"/>
          </w:tcPr>
          <w:p w14:paraId="7E4EAC3C"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97 (54.8)</w:t>
            </w:r>
          </w:p>
        </w:tc>
        <w:tc>
          <w:tcPr>
            <w:tcW w:w="1927" w:type="dxa"/>
            <w:shd w:val="clear" w:color="auto" w:fill="auto"/>
            <w:vAlign w:val="center"/>
          </w:tcPr>
          <w:p w14:paraId="2B326446"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197 (55.5)</w:t>
            </w:r>
          </w:p>
        </w:tc>
      </w:tr>
      <w:tr w:rsidR="00507B15" w:rsidRPr="00F753C4" w14:paraId="23C58870"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1EC74274"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Ostial/proximal</w:t>
            </w:r>
          </w:p>
        </w:tc>
        <w:tc>
          <w:tcPr>
            <w:tcW w:w="1842" w:type="dxa"/>
            <w:shd w:val="clear" w:color="auto" w:fill="auto"/>
            <w:vAlign w:val="center"/>
          </w:tcPr>
          <w:p w14:paraId="5D4D2CB0"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51</w:t>
            </w:r>
            <w:r>
              <w:rPr>
                <w:rFonts w:cs="Times New Roman"/>
                <w:sz w:val="16"/>
                <w:szCs w:val="16"/>
              </w:rPr>
              <w:t>/121</w:t>
            </w:r>
            <w:r w:rsidRPr="00F753C4">
              <w:rPr>
                <w:rFonts w:cs="Times New Roman"/>
                <w:sz w:val="16"/>
                <w:szCs w:val="16"/>
              </w:rPr>
              <w:t xml:space="preserve"> (42.1)</w:t>
            </w:r>
          </w:p>
        </w:tc>
        <w:tc>
          <w:tcPr>
            <w:tcW w:w="1985" w:type="dxa"/>
            <w:shd w:val="clear" w:color="auto" w:fill="auto"/>
            <w:vAlign w:val="center"/>
          </w:tcPr>
          <w:p w14:paraId="74B83FE4"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54</w:t>
            </w:r>
            <w:r>
              <w:rPr>
                <w:rFonts w:cs="Times New Roman"/>
                <w:sz w:val="16"/>
                <w:szCs w:val="16"/>
              </w:rPr>
              <w:t>/108</w:t>
            </w:r>
            <w:r w:rsidRPr="00F753C4">
              <w:rPr>
                <w:rFonts w:cs="Times New Roman"/>
                <w:sz w:val="16"/>
                <w:szCs w:val="16"/>
              </w:rPr>
              <w:t xml:space="preserve"> (50.0)</w:t>
            </w:r>
          </w:p>
        </w:tc>
        <w:tc>
          <w:tcPr>
            <w:tcW w:w="1927" w:type="dxa"/>
            <w:shd w:val="clear" w:color="auto" w:fill="auto"/>
            <w:vAlign w:val="center"/>
          </w:tcPr>
          <w:p w14:paraId="5B77F381"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105</w:t>
            </w:r>
            <w:r>
              <w:rPr>
                <w:rFonts w:cs="Times New Roman"/>
                <w:sz w:val="16"/>
                <w:szCs w:val="16"/>
              </w:rPr>
              <w:t>/229</w:t>
            </w:r>
            <w:r w:rsidRPr="00F753C4">
              <w:rPr>
                <w:rFonts w:cs="Times New Roman"/>
                <w:sz w:val="16"/>
                <w:szCs w:val="16"/>
              </w:rPr>
              <w:t xml:space="preserve"> (45.9)</w:t>
            </w:r>
          </w:p>
        </w:tc>
      </w:tr>
      <w:tr w:rsidR="00507B15" w:rsidRPr="00F753C4" w14:paraId="5415DD25"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6C0FEBBB"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Mid</w:t>
            </w:r>
          </w:p>
        </w:tc>
        <w:tc>
          <w:tcPr>
            <w:tcW w:w="1842" w:type="dxa"/>
            <w:shd w:val="clear" w:color="auto" w:fill="auto"/>
            <w:vAlign w:val="center"/>
          </w:tcPr>
          <w:p w14:paraId="39D343DE"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64</w:t>
            </w:r>
            <w:r>
              <w:rPr>
                <w:rFonts w:cs="Times New Roman"/>
                <w:sz w:val="16"/>
                <w:szCs w:val="16"/>
              </w:rPr>
              <w:t>/121</w:t>
            </w:r>
            <w:r w:rsidRPr="00F753C4">
              <w:rPr>
                <w:rFonts w:cs="Times New Roman"/>
                <w:sz w:val="16"/>
                <w:szCs w:val="16"/>
              </w:rPr>
              <w:t xml:space="preserve"> (52.9)</w:t>
            </w:r>
          </w:p>
        </w:tc>
        <w:tc>
          <w:tcPr>
            <w:tcW w:w="1985" w:type="dxa"/>
            <w:shd w:val="clear" w:color="auto" w:fill="auto"/>
            <w:vAlign w:val="center"/>
          </w:tcPr>
          <w:p w14:paraId="78DF7AE1"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48</w:t>
            </w:r>
            <w:r>
              <w:rPr>
                <w:rFonts w:cs="Times New Roman"/>
                <w:sz w:val="16"/>
                <w:szCs w:val="16"/>
              </w:rPr>
              <w:t>/108</w:t>
            </w:r>
            <w:r w:rsidRPr="00F753C4">
              <w:rPr>
                <w:rFonts w:cs="Times New Roman"/>
                <w:sz w:val="16"/>
                <w:szCs w:val="16"/>
              </w:rPr>
              <w:t xml:space="preserve"> (44.4)</w:t>
            </w:r>
          </w:p>
        </w:tc>
        <w:tc>
          <w:tcPr>
            <w:tcW w:w="1927" w:type="dxa"/>
            <w:shd w:val="clear" w:color="auto" w:fill="auto"/>
            <w:vAlign w:val="center"/>
          </w:tcPr>
          <w:p w14:paraId="307A04C6"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112</w:t>
            </w:r>
            <w:r>
              <w:rPr>
                <w:rFonts w:cs="Times New Roman"/>
                <w:sz w:val="16"/>
                <w:szCs w:val="16"/>
              </w:rPr>
              <w:t>/229</w:t>
            </w:r>
            <w:r w:rsidRPr="00F753C4">
              <w:rPr>
                <w:rFonts w:cs="Times New Roman"/>
                <w:sz w:val="16"/>
                <w:szCs w:val="16"/>
              </w:rPr>
              <w:t xml:space="preserve"> (48.9)</w:t>
            </w:r>
          </w:p>
        </w:tc>
      </w:tr>
      <w:tr w:rsidR="00507B15" w:rsidRPr="00F753C4" w14:paraId="196F0620"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65D1BDA4"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Distal</w:t>
            </w:r>
          </w:p>
        </w:tc>
        <w:tc>
          <w:tcPr>
            <w:tcW w:w="1842" w:type="dxa"/>
            <w:shd w:val="clear" w:color="auto" w:fill="auto"/>
            <w:vAlign w:val="center"/>
          </w:tcPr>
          <w:p w14:paraId="3A651751"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6</w:t>
            </w:r>
            <w:r>
              <w:rPr>
                <w:rFonts w:cs="Times New Roman"/>
                <w:sz w:val="16"/>
                <w:szCs w:val="16"/>
              </w:rPr>
              <w:t>/121</w:t>
            </w:r>
            <w:r w:rsidRPr="00F753C4">
              <w:rPr>
                <w:rFonts w:cs="Times New Roman"/>
                <w:sz w:val="16"/>
                <w:szCs w:val="16"/>
              </w:rPr>
              <w:t xml:space="preserve"> (5.0)</w:t>
            </w:r>
          </w:p>
        </w:tc>
        <w:tc>
          <w:tcPr>
            <w:tcW w:w="1985" w:type="dxa"/>
            <w:shd w:val="clear" w:color="auto" w:fill="auto"/>
            <w:vAlign w:val="center"/>
          </w:tcPr>
          <w:p w14:paraId="533C56FD"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4</w:t>
            </w:r>
            <w:r>
              <w:rPr>
                <w:rFonts w:cs="Times New Roman"/>
                <w:sz w:val="16"/>
                <w:szCs w:val="16"/>
              </w:rPr>
              <w:t>/108</w:t>
            </w:r>
            <w:r w:rsidRPr="00F753C4">
              <w:rPr>
                <w:rFonts w:cs="Times New Roman"/>
                <w:sz w:val="16"/>
                <w:szCs w:val="16"/>
              </w:rPr>
              <w:t xml:space="preserve"> (3.7)</w:t>
            </w:r>
          </w:p>
        </w:tc>
        <w:tc>
          <w:tcPr>
            <w:tcW w:w="1927" w:type="dxa"/>
            <w:shd w:val="clear" w:color="auto" w:fill="auto"/>
            <w:vAlign w:val="center"/>
          </w:tcPr>
          <w:p w14:paraId="4CE21C93"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10</w:t>
            </w:r>
            <w:r>
              <w:rPr>
                <w:rFonts w:cs="Times New Roman"/>
                <w:sz w:val="16"/>
                <w:szCs w:val="16"/>
              </w:rPr>
              <w:t>/229</w:t>
            </w:r>
            <w:r w:rsidRPr="00F753C4">
              <w:rPr>
                <w:rFonts w:cs="Times New Roman"/>
                <w:sz w:val="16"/>
                <w:szCs w:val="16"/>
              </w:rPr>
              <w:t xml:space="preserve"> (4.4)</w:t>
            </w:r>
          </w:p>
        </w:tc>
      </w:tr>
      <w:tr w:rsidR="00507B15" w:rsidRPr="00F753C4" w14:paraId="5718CB29"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534AC17B" w14:textId="77777777" w:rsidR="00507B15" w:rsidRPr="00852767" w:rsidRDefault="00507B15" w:rsidP="00D36A5B">
            <w:pPr>
              <w:rPr>
                <w:rFonts w:cs="Times New Roman"/>
                <w:b w:val="0"/>
                <w:sz w:val="18"/>
                <w:szCs w:val="18"/>
              </w:rPr>
            </w:pPr>
            <w:r>
              <w:rPr>
                <w:rFonts w:cs="Times New Roman"/>
                <w:sz w:val="18"/>
                <w:szCs w:val="18"/>
              </w:rPr>
              <w:t xml:space="preserve">      </w:t>
            </w:r>
            <w:r>
              <w:rPr>
                <w:rFonts w:cs="Times New Roman"/>
                <w:b w:val="0"/>
                <w:sz w:val="18"/>
                <w:szCs w:val="18"/>
              </w:rPr>
              <w:t>N/A</w:t>
            </w:r>
          </w:p>
        </w:tc>
        <w:tc>
          <w:tcPr>
            <w:tcW w:w="1842" w:type="dxa"/>
            <w:shd w:val="clear" w:color="auto" w:fill="auto"/>
            <w:vAlign w:val="center"/>
          </w:tcPr>
          <w:p w14:paraId="75ED6CF0"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0/121 (0.0)</w:t>
            </w:r>
          </w:p>
        </w:tc>
        <w:tc>
          <w:tcPr>
            <w:tcW w:w="1985" w:type="dxa"/>
            <w:shd w:val="clear" w:color="auto" w:fill="auto"/>
            <w:vAlign w:val="center"/>
          </w:tcPr>
          <w:p w14:paraId="30792A8D"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2/108 (1.9)</w:t>
            </w:r>
          </w:p>
        </w:tc>
        <w:tc>
          <w:tcPr>
            <w:tcW w:w="1927" w:type="dxa"/>
            <w:shd w:val="clear" w:color="auto" w:fill="auto"/>
            <w:vAlign w:val="center"/>
          </w:tcPr>
          <w:p w14:paraId="33622456"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Pr>
                <w:rFonts w:cs="Times New Roman"/>
                <w:sz w:val="16"/>
                <w:szCs w:val="16"/>
              </w:rPr>
              <w:t>2/229 (0.9)</w:t>
            </w:r>
          </w:p>
        </w:tc>
      </w:tr>
      <w:tr w:rsidR="00507B15" w:rsidRPr="00F753C4" w14:paraId="52984BD6"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6D36CE84"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Right coronary</w:t>
            </w:r>
          </w:p>
        </w:tc>
        <w:tc>
          <w:tcPr>
            <w:tcW w:w="1842" w:type="dxa"/>
            <w:shd w:val="clear" w:color="auto" w:fill="auto"/>
            <w:vAlign w:val="center"/>
          </w:tcPr>
          <w:p w14:paraId="6A9D89FF"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38 (21.3)</w:t>
            </w:r>
          </w:p>
        </w:tc>
        <w:tc>
          <w:tcPr>
            <w:tcW w:w="1985" w:type="dxa"/>
            <w:shd w:val="clear" w:color="auto" w:fill="auto"/>
            <w:vAlign w:val="center"/>
          </w:tcPr>
          <w:p w14:paraId="38C3F8FE"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38 (21.5)</w:t>
            </w:r>
          </w:p>
        </w:tc>
        <w:tc>
          <w:tcPr>
            <w:tcW w:w="1927" w:type="dxa"/>
            <w:shd w:val="clear" w:color="auto" w:fill="auto"/>
            <w:vAlign w:val="center"/>
          </w:tcPr>
          <w:p w14:paraId="5133FDB1"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76 (21.4)</w:t>
            </w:r>
          </w:p>
        </w:tc>
      </w:tr>
      <w:tr w:rsidR="00507B15" w:rsidRPr="00F753C4" w14:paraId="32E783F7"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37A23718"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Circumflex</w:t>
            </w:r>
          </w:p>
        </w:tc>
        <w:tc>
          <w:tcPr>
            <w:tcW w:w="1842" w:type="dxa"/>
            <w:shd w:val="clear" w:color="auto" w:fill="auto"/>
            <w:vAlign w:val="center"/>
          </w:tcPr>
          <w:p w14:paraId="65287234"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15 (8.4)</w:t>
            </w:r>
          </w:p>
        </w:tc>
        <w:tc>
          <w:tcPr>
            <w:tcW w:w="1985" w:type="dxa"/>
            <w:shd w:val="clear" w:color="auto" w:fill="auto"/>
            <w:vAlign w:val="center"/>
          </w:tcPr>
          <w:p w14:paraId="5BB2109A"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16 (9.0)</w:t>
            </w:r>
          </w:p>
        </w:tc>
        <w:tc>
          <w:tcPr>
            <w:tcW w:w="1927" w:type="dxa"/>
            <w:shd w:val="clear" w:color="auto" w:fill="auto"/>
            <w:vAlign w:val="center"/>
          </w:tcPr>
          <w:p w14:paraId="5933CA5F"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31 (8.7)</w:t>
            </w:r>
          </w:p>
        </w:tc>
      </w:tr>
      <w:tr w:rsidR="00507B15" w:rsidRPr="00F753C4" w14:paraId="771F11D3"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76BE7252"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First obtuse marginal</w:t>
            </w:r>
          </w:p>
        </w:tc>
        <w:tc>
          <w:tcPr>
            <w:tcW w:w="1842" w:type="dxa"/>
            <w:shd w:val="clear" w:color="auto" w:fill="auto"/>
            <w:vAlign w:val="center"/>
          </w:tcPr>
          <w:p w14:paraId="03349A98"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14 (7.9)</w:t>
            </w:r>
          </w:p>
        </w:tc>
        <w:tc>
          <w:tcPr>
            <w:tcW w:w="1985" w:type="dxa"/>
            <w:shd w:val="clear" w:color="auto" w:fill="auto"/>
            <w:vAlign w:val="center"/>
          </w:tcPr>
          <w:p w14:paraId="141B74CA"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12 (6.8)</w:t>
            </w:r>
          </w:p>
        </w:tc>
        <w:tc>
          <w:tcPr>
            <w:tcW w:w="1927" w:type="dxa"/>
            <w:shd w:val="clear" w:color="auto" w:fill="auto"/>
            <w:vAlign w:val="center"/>
          </w:tcPr>
          <w:p w14:paraId="7C5C2C5E"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26 (7.3)</w:t>
            </w:r>
          </w:p>
        </w:tc>
      </w:tr>
      <w:tr w:rsidR="00507B15" w:rsidRPr="00F753C4" w14:paraId="408CF013"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7DFBB945"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First diagonal</w:t>
            </w:r>
          </w:p>
        </w:tc>
        <w:tc>
          <w:tcPr>
            <w:tcW w:w="1842" w:type="dxa"/>
            <w:shd w:val="clear" w:color="auto" w:fill="auto"/>
            <w:vAlign w:val="center"/>
          </w:tcPr>
          <w:p w14:paraId="3CFF8261"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8 (4.5)</w:t>
            </w:r>
          </w:p>
        </w:tc>
        <w:tc>
          <w:tcPr>
            <w:tcW w:w="1985" w:type="dxa"/>
            <w:shd w:val="clear" w:color="auto" w:fill="auto"/>
            <w:vAlign w:val="center"/>
          </w:tcPr>
          <w:p w14:paraId="313995E3"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11 (6.2)</w:t>
            </w:r>
          </w:p>
        </w:tc>
        <w:tc>
          <w:tcPr>
            <w:tcW w:w="1927" w:type="dxa"/>
            <w:shd w:val="clear" w:color="auto" w:fill="auto"/>
            <w:vAlign w:val="center"/>
          </w:tcPr>
          <w:p w14:paraId="0937E65B"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19 (5.4)</w:t>
            </w:r>
          </w:p>
        </w:tc>
      </w:tr>
      <w:tr w:rsidR="00507B15" w:rsidRPr="00F753C4" w14:paraId="3188CD52"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79E2D986"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Intermediate</w:t>
            </w:r>
          </w:p>
        </w:tc>
        <w:tc>
          <w:tcPr>
            <w:tcW w:w="1842" w:type="dxa"/>
            <w:shd w:val="clear" w:color="auto" w:fill="auto"/>
            <w:vAlign w:val="center"/>
          </w:tcPr>
          <w:p w14:paraId="0EBFD49B"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2 (1.1)</w:t>
            </w:r>
          </w:p>
        </w:tc>
        <w:tc>
          <w:tcPr>
            <w:tcW w:w="1985" w:type="dxa"/>
            <w:shd w:val="clear" w:color="auto" w:fill="auto"/>
            <w:vAlign w:val="center"/>
          </w:tcPr>
          <w:p w14:paraId="704BF993"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2 (1.1)</w:t>
            </w:r>
          </w:p>
        </w:tc>
        <w:tc>
          <w:tcPr>
            <w:tcW w:w="1927" w:type="dxa"/>
            <w:shd w:val="clear" w:color="auto" w:fill="auto"/>
            <w:vAlign w:val="center"/>
          </w:tcPr>
          <w:p w14:paraId="2DB2703E"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4 (1.1)</w:t>
            </w:r>
          </w:p>
        </w:tc>
      </w:tr>
      <w:tr w:rsidR="00507B15" w:rsidRPr="00F753C4" w14:paraId="13A649E6"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6839919D"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Posterior descending</w:t>
            </w:r>
          </w:p>
        </w:tc>
        <w:tc>
          <w:tcPr>
            <w:tcW w:w="1842" w:type="dxa"/>
            <w:shd w:val="clear" w:color="auto" w:fill="auto"/>
            <w:vAlign w:val="center"/>
          </w:tcPr>
          <w:p w14:paraId="0394112D"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 (0.6)</w:t>
            </w:r>
          </w:p>
        </w:tc>
        <w:tc>
          <w:tcPr>
            <w:tcW w:w="1985" w:type="dxa"/>
            <w:shd w:val="clear" w:color="auto" w:fill="auto"/>
            <w:vAlign w:val="center"/>
          </w:tcPr>
          <w:p w14:paraId="6263965B"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0 (0.0)</w:t>
            </w:r>
          </w:p>
        </w:tc>
        <w:tc>
          <w:tcPr>
            <w:tcW w:w="1927" w:type="dxa"/>
            <w:shd w:val="clear" w:color="auto" w:fill="auto"/>
            <w:vAlign w:val="center"/>
          </w:tcPr>
          <w:p w14:paraId="218C04F1"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 (0.3)</w:t>
            </w:r>
          </w:p>
        </w:tc>
      </w:tr>
      <w:tr w:rsidR="00507B15" w:rsidRPr="00F753C4" w14:paraId="3CB3FD67"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6D6DC6CE"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Posterolateral</w:t>
            </w:r>
          </w:p>
        </w:tc>
        <w:tc>
          <w:tcPr>
            <w:tcW w:w="1842" w:type="dxa"/>
            <w:shd w:val="clear" w:color="auto" w:fill="auto"/>
            <w:vAlign w:val="center"/>
          </w:tcPr>
          <w:p w14:paraId="2770CD44"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0 (0.0)</w:t>
            </w:r>
          </w:p>
        </w:tc>
        <w:tc>
          <w:tcPr>
            <w:tcW w:w="1985" w:type="dxa"/>
            <w:shd w:val="clear" w:color="auto" w:fill="auto"/>
            <w:vAlign w:val="center"/>
          </w:tcPr>
          <w:p w14:paraId="2D7F69EB"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1 (0.6)</w:t>
            </w:r>
          </w:p>
        </w:tc>
        <w:tc>
          <w:tcPr>
            <w:tcW w:w="1927" w:type="dxa"/>
            <w:shd w:val="clear" w:color="auto" w:fill="auto"/>
            <w:vAlign w:val="center"/>
          </w:tcPr>
          <w:p w14:paraId="0C0F2967"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1 (0.3)</w:t>
            </w:r>
          </w:p>
        </w:tc>
      </w:tr>
      <w:tr w:rsidR="00507B15" w:rsidRPr="00F753C4" w14:paraId="308CD91C"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600D3FF8"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Serial lesions</w:t>
            </w:r>
          </w:p>
        </w:tc>
        <w:tc>
          <w:tcPr>
            <w:tcW w:w="1842" w:type="dxa"/>
            <w:shd w:val="clear" w:color="auto" w:fill="auto"/>
            <w:vAlign w:val="center"/>
          </w:tcPr>
          <w:p w14:paraId="775BE7FB"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27 (19.3)</w:t>
            </w:r>
          </w:p>
        </w:tc>
        <w:tc>
          <w:tcPr>
            <w:tcW w:w="1985" w:type="dxa"/>
            <w:shd w:val="clear" w:color="auto" w:fill="auto"/>
            <w:vAlign w:val="center"/>
          </w:tcPr>
          <w:p w14:paraId="1BDF6EB0"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18 (12.9)</w:t>
            </w:r>
          </w:p>
        </w:tc>
        <w:tc>
          <w:tcPr>
            <w:tcW w:w="1927" w:type="dxa"/>
            <w:shd w:val="clear" w:color="auto" w:fill="auto"/>
            <w:vAlign w:val="center"/>
          </w:tcPr>
          <w:p w14:paraId="65A61BFE"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45 (16.1)</w:t>
            </w:r>
          </w:p>
        </w:tc>
      </w:tr>
      <w:tr w:rsidR="00507B15" w:rsidRPr="00F753C4" w14:paraId="18DF19C7"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2671C7FD"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Radial access</w:t>
            </w:r>
          </w:p>
        </w:tc>
        <w:tc>
          <w:tcPr>
            <w:tcW w:w="1842" w:type="dxa"/>
            <w:shd w:val="clear" w:color="auto" w:fill="auto"/>
            <w:vAlign w:val="center"/>
          </w:tcPr>
          <w:p w14:paraId="7611ECF4"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135 (96.4)</w:t>
            </w:r>
          </w:p>
        </w:tc>
        <w:tc>
          <w:tcPr>
            <w:tcW w:w="1985" w:type="dxa"/>
            <w:shd w:val="clear" w:color="auto" w:fill="auto"/>
            <w:vAlign w:val="center"/>
          </w:tcPr>
          <w:p w14:paraId="28BC47C0"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134 (96.4)</w:t>
            </w:r>
          </w:p>
        </w:tc>
        <w:tc>
          <w:tcPr>
            <w:tcW w:w="1927" w:type="dxa"/>
            <w:shd w:val="clear" w:color="auto" w:fill="auto"/>
            <w:vAlign w:val="center"/>
          </w:tcPr>
          <w:p w14:paraId="5A195502"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269 (96.4)</w:t>
            </w:r>
          </w:p>
        </w:tc>
      </w:tr>
      <w:tr w:rsidR="00507B15" w:rsidRPr="00F753C4" w14:paraId="5C03F482"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41EC97EC"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N</w:t>
            </w:r>
            <w:r>
              <w:rPr>
                <w:rFonts w:cs="Times New Roman"/>
                <w:b w:val="0"/>
                <w:bCs w:val="0"/>
                <w:sz w:val="18"/>
                <w:szCs w:val="18"/>
              </w:rPr>
              <w:t>umber</w:t>
            </w:r>
            <w:r w:rsidRPr="00F753C4">
              <w:rPr>
                <w:rFonts w:cs="Times New Roman"/>
                <w:b w:val="0"/>
                <w:bCs w:val="0"/>
                <w:sz w:val="18"/>
                <w:szCs w:val="18"/>
              </w:rPr>
              <w:t xml:space="preserve"> of patients with diameter stenosis ≥50% by QCA</w:t>
            </w:r>
          </w:p>
        </w:tc>
        <w:tc>
          <w:tcPr>
            <w:tcW w:w="1842" w:type="dxa"/>
            <w:shd w:val="clear" w:color="auto" w:fill="auto"/>
            <w:vAlign w:val="center"/>
          </w:tcPr>
          <w:p w14:paraId="2C8D0E27"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108 (77.1)</w:t>
            </w:r>
          </w:p>
        </w:tc>
        <w:tc>
          <w:tcPr>
            <w:tcW w:w="1985" w:type="dxa"/>
            <w:shd w:val="clear" w:color="auto" w:fill="auto"/>
            <w:vAlign w:val="center"/>
          </w:tcPr>
          <w:p w14:paraId="3A64CAB4"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102 (73.4)</w:t>
            </w:r>
          </w:p>
        </w:tc>
        <w:tc>
          <w:tcPr>
            <w:tcW w:w="1927" w:type="dxa"/>
            <w:shd w:val="clear" w:color="auto" w:fill="auto"/>
            <w:vAlign w:val="center"/>
          </w:tcPr>
          <w:p w14:paraId="47C141BE"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210 (75.3)</w:t>
            </w:r>
          </w:p>
        </w:tc>
      </w:tr>
      <w:tr w:rsidR="00507B15" w:rsidRPr="00F753C4" w14:paraId="78F2AF9C" w14:textId="77777777" w:rsidTr="00D36A5B">
        <w:tc>
          <w:tcPr>
            <w:cnfStyle w:val="001000000000" w:firstRow="0" w:lastRow="0" w:firstColumn="1" w:lastColumn="0" w:oddVBand="0" w:evenVBand="0" w:oddHBand="0" w:evenHBand="0" w:firstRowFirstColumn="0" w:firstRowLastColumn="0" w:lastRowFirstColumn="0" w:lastRowLastColumn="0"/>
            <w:tcW w:w="9010" w:type="dxa"/>
            <w:gridSpan w:val="4"/>
            <w:shd w:val="clear" w:color="auto" w:fill="D9D9D9" w:themeFill="background1" w:themeFillShade="D9"/>
            <w:vAlign w:val="center"/>
          </w:tcPr>
          <w:p w14:paraId="1EC7FAF1" w14:textId="77777777" w:rsidR="00507B15" w:rsidRPr="00F753C4" w:rsidRDefault="00507B15" w:rsidP="00D36A5B">
            <w:pPr>
              <w:rPr>
                <w:rFonts w:cs="Times New Roman"/>
                <w:sz w:val="16"/>
                <w:szCs w:val="16"/>
              </w:rPr>
            </w:pPr>
            <w:r w:rsidRPr="00F753C4">
              <w:rPr>
                <w:rFonts w:cs="Times New Roman"/>
                <w:b w:val="0"/>
                <w:bCs w:val="0"/>
                <w:sz w:val="18"/>
                <w:szCs w:val="18"/>
              </w:rPr>
              <w:t>Diameter stenosis by QCA</w:t>
            </w:r>
          </w:p>
        </w:tc>
      </w:tr>
      <w:tr w:rsidR="00507B15" w:rsidRPr="00F753C4" w14:paraId="1E93EEC5"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1147FF7E"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Median (IQR)</w:t>
            </w:r>
          </w:p>
        </w:tc>
        <w:tc>
          <w:tcPr>
            <w:tcW w:w="1842" w:type="dxa"/>
            <w:shd w:val="clear" w:color="auto" w:fill="auto"/>
            <w:vAlign w:val="center"/>
          </w:tcPr>
          <w:p w14:paraId="12213601"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59.1 (51.0-72.8)</w:t>
            </w:r>
          </w:p>
        </w:tc>
        <w:tc>
          <w:tcPr>
            <w:tcW w:w="1985" w:type="dxa"/>
            <w:shd w:val="clear" w:color="auto" w:fill="auto"/>
            <w:vAlign w:val="center"/>
          </w:tcPr>
          <w:p w14:paraId="1F2184CE"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58.8 (49.2-72.3)</w:t>
            </w:r>
          </w:p>
        </w:tc>
        <w:tc>
          <w:tcPr>
            <w:tcW w:w="1927" w:type="dxa"/>
            <w:shd w:val="clear" w:color="auto" w:fill="auto"/>
            <w:vAlign w:val="center"/>
          </w:tcPr>
          <w:p w14:paraId="63F08E67"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58.8 (50.2-72.6)</w:t>
            </w:r>
          </w:p>
        </w:tc>
      </w:tr>
      <w:tr w:rsidR="00507B15" w:rsidRPr="00F753C4" w14:paraId="0AF03111" w14:textId="77777777" w:rsidTr="00D36A5B">
        <w:tc>
          <w:tcPr>
            <w:cnfStyle w:val="001000000000" w:firstRow="0" w:lastRow="0" w:firstColumn="1" w:lastColumn="0" w:oddVBand="0" w:evenVBand="0" w:oddHBand="0" w:evenHBand="0" w:firstRowFirstColumn="0" w:firstRowLastColumn="0" w:lastRowFirstColumn="0" w:lastRowLastColumn="0"/>
            <w:tcW w:w="9010" w:type="dxa"/>
            <w:gridSpan w:val="4"/>
            <w:shd w:val="clear" w:color="auto" w:fill="D9D9D9" w:themeFill="background1" w:themeFillShade="D9"/>
            <w:vAlign w:val="center"/>
          </w:tcPr>
          <w:p w14:paraId="2C3BBDE1" w14:textId="77777777" w:rsidR="00507B15" w:rsidRPr="00F753C4" w:rsidRDefault="00507B15" w:rsidP="00D36A5B">
            <w:pPr>
              <w:rPr>
                <w:rFonts w:cs="Times New Roman"/>
                <w:sz w:val="16"/>
                <w:szCs w:val="16"/>
              </w:rPr>
            </w:pPr>
            <w:r w:rsidRPr="00F753C4">
              <w:rPr>
                <w:rFonts w:cs="Times New Roman"/>
                <w:b w:val="0"/>
                <w:bCs w:val="0"/>
                <w:sz w:val="18"/>
                <w:szCs w:val="18"/>
              </w:rPr>
              <w:t>Area stenosis by QCA</w:t>
            </w:r>
          </w:p>
        </w:tc>
      </w:tr>
      <w:tr w:rsidR="00507B15" w:rsidRPr="00F753C4" w14:paraId="62A3AEE7"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3B9701DD"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Median (IQR)</w:t>
            </w:r>
          </w:p>
        </w:tc>
        <w:tc>
          <w:tcPr>
            <w:tcW w:w="1842" w:type="dxa"/>
            <w:shd w:val="clear" w:color="auto" w:fill="auto"/>
            <w:vAlign w:val="center"/>
          </w:tcPr>
          <w:p w14:paraId="2B2F46F7"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82.1 (74.7-90.0)</w:t>
            </w:r>
          </w:p>
        </w:tc>
        <w:tc>
          <w:tcPr>
            <w:tcW w:w="1985" w:type="dxa"/>
            <w:shd w:val="clear" w:color="auto" w:fill="auto"/>
            <w:vAlign w:val="center"/>
          </w:tcPr>
          <w:p w14:paraId="4FC236BD"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81.5 (73.3-89.9)</w:t>
            </w:r>
          </w:p>
        </w:tc>
        <w:tc>
          <w:tcPr>
            <w:tcW w:w="1927" w:type="dxa"/>
            <w:shd w:val="clear" w:color="auto" w:fill="auto"/>
            <w:vAlign w:val="center"/>
          </w:tcPr>
          <w:p w14:paraId="68BAD5A9"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81.7 (73.7-90.0)</w:t>
            </w:r>
          </w:p>
        </w:tc>
      </w:tr>
      <w:tr w:rsidR="00507B15" w:rsidRPr="00F753C4" w14:paraId="22F1DE50" w14:textId="77777777" w:rsidTr="00D36A5B">
        <w:tc>
          <w:tcPr>
            <w:cnfStyle w:val="001000000000" w:firstRow="0" w:lastRow="0" w:firstColumn="1" w:lastColumn="0" w:oddVBand="0" w:evenVBand="0" w:oddHBand="0" w:evenHBand="0" w:firstRowFirstColumn="0" w:firstRowLastColumn="0" w:lastRowFirstColumn="0" w:lastRowLastColumn="0"/>
            <w:tcW w:w="9010" w:type="dxa"/>
            <w:gridSpan w:val="4"/>
            <w:shd w:val="clear" w:color="auto" w:fill="D9D9D9" w:themeFill="background1" w:themeFillShade="D9"/>
            <w:vAlign w:val="center"/>
          </w:tcPr>
          <w:p w14:paraId="3C79AD15" w14:textId="77777777" w:rsidR="00507B15" w:rsidRPr="00F753C4" w:rsidRDefault="00507B15" w:rsidP="00D36A5B">
            <w:pPr>
              <w:rPr>
                <w:rFonts w:cs="Times New Roman"/>
                <w:sz w:val="16"/>
                <w:szCs w:val="16"/>
              </w:rPr>
            </w:pPr>
            <w:r w:rsidRPr="00F753C4">
              <w:rPr>
                <w:rFonts w:cs="Times New Roman"/>
                <w:b w:val="0"/>
                <w:bCs w:val="0"/>
                <w:sz w:val="18"/>
                <w:szCs w:val="18"/>
              </w:rPr>
              <w:t>Length stenosis by QCA</w:t>
            </w:r>
          </w:p>
        </w:tc>
      </w:tr>
      <w:tr w:rsidR="00507B15" w:rsidRPr="00F753C4" w14:paraId="7AF1DECD"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33EA7B2E"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Median (IQR)</w:t>
            </w:r>
          </w:p>
        </w:tc>
        <w:tc>
          <w:tcPr>
            <w:tcW w:w="1842" w:type="dxa"/>
            <w:shd w:val="clear" w:color="auto" w:fill="auto"/>
            <w:vAlign w:val="center"/>
          </w:tcPr>
          <w:p w14:paraId="45845E90"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10.6 (8.6-13.8)</w:t>
            </w:r>
          </w:p>
        </w:tc>
        <w:tc>
          <w:tcPr>
            <w:tcW w:w="1985" w:type="dxa"/>
            <w:shd w:val="clear" w:color="auto" w:fill="auto"/>
            <w:vAlign w:val="center"/>
          </w:tcPr>
          <w:p w14:paraId="022CA5C4"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10.5 (8.2-13.9)</w:t>
            </w:r>
          </w:p>
        </w:tc>
        <w:tc>
          <w:tcPr>
            <w:tcW w:w="1927" w:type="dxa"/>
            <w:shd w:val="clear" w:color="auto" w:fill="auto"/>
            <w:vAlign w:val="center"/>
          </w:tcPr>
          <w:p w14:paraId="05DFEF74"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10.6 (8.4-13.9)</w:t>
            </w:r>
          </w:p>
        </w:tc>
      </w:tr>
      <w:tr w:rsidR="00507B15" w:rsidRPr="00F753C4" w14:paraId="2FCCF18B" w14:textId="77777777" w:rsidTr="00D36A5B">
        <w:tc>
          <w:tcPr>
            <w:cnfStyle w:val="001000000000" w:firstRow="0" w:lastRow="0" w:firstColumn="1" w:lastColumn="0" w:oddVBand="0" w:evenVBand="0" w:oddHBand="0" w:evenHBand="0" w:firstRowFirstColumn="0" w:firstRowLastColumn="0" w:lastRowFirstColumn="0" w:lastRowLastColumn="0"/>
            <w:tcW w:w="9010" w:type="dxa"/>
            <w:gridSpan w:val="4"/>
            <w:shd w:val="clear" w:color="auto" w:fill="D9D9D9" w:themeFill="background1" w:themeFillShade="D9"/>
            <w:vAlign w:val="center"/>
          </w:tcPr>
          <w:p w14:paraId="2BFD4F03" w14:textId="77777777" w:rsidR="00507B15" w:rsidRPr="00F753C4" w:rsidRDefault="00507B15" w:rsidP="00D36A5B">
            <w:pPr>
              <w:rPr>
                <w:rFonts w:cs="Times New Roman"/>
                <w:sz w:val="16"/>
                <w:szCs w:val="16"/>
              </w:rPr>
            </w:pPr>
            <w:r w:rsidRPr="00F753C4">
              <w:rPr>
                <w:rFonts w:cs="Times New Roman"/>
                <w:b w:val="0"/>
                <w:bCs w:val="0"/>
                <w:sz w:val="18"/>
                <w:szCs w:val="18"/>
              </w:rPr>
              <w:t>FFR</w:t>
            </w:r>
            <w:r w:rsidRPr="008242B7">
              <w:rPr>
                <w:rFonts w:cs="Times New Roman"/>
                <w:b w:val="0"/>
                <w:bCs w:val="0"/>
                <w:sz w:val="18"/>
                <w:szCs w:val="18"/>
              </w:rPr>
              <w:t>‡</w:t>
            </w:r>
          </w:p>
        </w:tc>
      </w:tr>
      <w:tr w:rsidR="00507B15" w:rsidRPr="00F753C4" w14:paraId="3F297E4E"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645B37F6"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Mean (SD)</w:t>
            </w:r>
          </w:p>
        </w:tc>
        <w:tc>
          <w:tcPr>
            <w:tcW w:w="1842" w:type="dxa"/>
            <w:shd w:val="clear" w:color="auto" w:fill="auto"/>
            <w:vAlign w:val="center"/>
          </w:tcPr>
          <w:p w14:paraId="1A7EC9BC"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0.58 (0.16)</w:t>
            </w:r>
          </w:p>
        </w:tc>
        <w:tc>
          <w:tcPr>
            <w:tcW w:w="1985" w:type="dxa"/>
            <w:shd w:val="clear" w:color="auto" w:fill="auto"/>
            <w:vAlign w:val="center"/>
          </w:tcPr>
          <w:p w14:paraId="0D0E0452"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0.60 (0.16)</w:t>
            </w:r>
          </w:p>
        </w:tc>
        <w:tc>
          <w:tcPr>
            <w:tcW w:w="1927" w:type="dxa"/>
            <w:shd w:val="clear" w:color="auto" w:fill="auto"/>
            <w:vAlign w:val="center"/>
          </w:tcPr>
          <w:p w14:paraId="6DC87B27"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0.59 (0.16)</w:t>
            </w:r>
          </w:p>
        </w:tc>
      </w:tr>
      <w:tr w:rsidR="00507B15" w:rsidRPr="00F753C4" w14:paraId="3F746C46"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35DF48D5"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Median (IQR)</w:t>
            </w:r>
          </w:p>
        </w:tc>
        <w:tc>
          <w:tcPr>
            <w:tcW w:w="1842" w:type="dxa"/>
            <w:shd w:val="clear" w:color="auto" w:fill="auto"/>
            <w:vAlign w:val="center"/>
          </w:tcPr>
          <w:p w14:paraId="51F9ECB1"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0.59 (0.45-0.73)</w:t>
            </w:r>
          </w:p>
        </w:tc>
        <w:tc>
          <w:tcPr>
            <w:tcW w:w="1985" w:type="dxa"/>
            <w:shd w:val="clear" w:color="auto" w:fill="auto"/>
            <w:vAlign w:val="center"/>
          </w:tcPr>
          <w:p w14:paraId="7BFA2FEB"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0.63 (0.47-0.73)</w:t>
            </w:r>
          </w:p>
        </w:tc>
        <w:tc>
          <w:tcPr>
            <w:tcW w:w="1927" w:type="dxa"/>
            <w:shd w:val="clear" w:color="auto" w:fill="auto"/>
            <w:vAlign w:val="center"/>
          </w:tcPr>
          <w:p w14:paraId="480D409C"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0.60 (0.46-0.73)</w:t>
            </w:r>
          </w:p>
        </w:tc>
      </w:tr>
      <w:tr w:rsidR="00507B15" w:rsidRPr="00F753C4" w14:paraId="4535DD81"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4"/>
            <w:shd w:val="clear" w:color="auto" w:fill="D9D9D9" w:themeFill="background1" w:themeFillShade="D9"/>
            <w:vAlign w:val="center"/>
          </w:tcPr>
          <w:p w14:paraId="706A9DD5" w14:textId="77777777" w:rsidR="00507B15" w:rsidRPr="00F753C4" w:rsidRDefault="00507B15" w:rsidP="00D36A5B">
            <w:pPr>
              <w:rPr>
                <w:rFonts w:cs="Times New Roman"/>
                <w:sz w:val="16"/>
                <w:szCs w:val="16"/>
              </w:rPr>
            </w:pPr>
            <w:r w:rsidRPr="00F753C4">
              <w:rPr>
                <w:rFonts w:cs="Times New Roman"/>
                <w:b w:val="0"/>
                <w:bCs w:val="0"/>
                <w:sz w:val="18"/>
                <w:szCs w:val="18"/>
              </w:rPr>
              <w:t>iFR</w:t>
            </w:r>
            <w:r w:rsidRPr="008242B7">
              <w:rPr>
                <w:rFonts w:cs="Times New Roman"/>
                <w:b w:val="0"/>
                <w:bCs w:val="0"/>
                <w:sz w:val="18"/>
                <w:szCs w:val="18"/>
              </w:rPr>
              <w:t>‡</w:t>
            </w:r>
          </w:p>
        </w:tc>
      </w:tr>
      <w:tr w:rsidR="00507B15" w:rsidRPr="00F753C4" w14:paraId="0DCB2722"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3E7F71B5"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Mean (SD)</w:t>
            </w:r>
          </w:p>
        </w:tc>
        <w:tc>
          <w:tcPr>
            <w:tcW w:w="1842" w:type="dxa"/>
            <w:shd w:val="clear" w:color="auto" w:fill="auto"/>
            <w:vAlign w:val="center"/>
          </w:tcPr>
          <w:p w14:paraId="3A3A1069"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0.65 (0.22)</w:t>
            </w:r>
          </w:p>
        </w:tc>
        <w:tc>
          <w:tcPr>
            <w:tcW w:w="1985" w:type="dxa"/>
            <w:shd w:val="clear" w:color="auto" w:fill="auto"/>
            <w:vAlign w:val="center"/>
          </w:tcPr>
          <w:p w14:paraId="609455F2"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0.67 (0.23)</w:t>
            </w:r>
          </w:p>
        </w:tc>
        <w:tc>
          <w:tcPr>
            <w:tcW w:w="1927" w:type="dxa"/>
            <w:shd w:val="clear" w:color="auto" w:fill="auto"/>
            <w:vAlign w:val="center"/>
          </w:tcPr>
          <w:p w14:paraId="35B221E5"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0.67 (0.23)</w:t>
            </w:r>
          </w:p>
        </w:tc>
      </w:tr>
      <w:tr w:rsidR="00507B15" w:rsidRPr="00F753C4" w14:paraId="2C7ACD09"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45A90E21"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Median (IQR)</w:t>
            </w:r>
          </w:p>
        </w:tc>
        <w:tc>
          <w:tcPr>
            <w:tcW w:w="1842" w:type="dxa"/>
            <w:shd w:val="clear" w:color="auto" w:fill="auto"/>
            <w:vAlign w:val="center"/>
          </w:tcPr>
          <w:p w14:paraId="018FEC79"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0.71 (0.47-0.85)</w:t>
            </w:r>
          </w:p>
        </w:tc>
        <w:tc>
          <w:tcPr>
            <w:tcW w:w="1985" w:type="dxa"/>
            <w:shd w:val="clear" w:color="auto" w:fill="auto"/>
            <w:vAlign w:val="center"/>
          </w:tcPr>
          <w:p w14:paraId="096F8154"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0.78 (0.55-0.87)</w:t>
            </w:r>
          </w:p>
        </w:tc>
        <w:tc>
          <w:tcPr>
            <w:tcW w:w="1927" w:type="dxa"/>
            <w:shd w:val="clear" w:color="auto" w:fill="auto"/>
            <w:vAlign w:val="center"/>
          </w:tcPr>
          <w:p w14:paraId="15C11CCE"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0.76 (0.50-0.86)</w:t>
            </w:r>
          </w:p>
        </w:tc>
      </w:tr>
      <w:tr w:rsidR="00507B15" w:rsidRPr="00F753C4" w14:paraId="22C27521"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7E18AB51" w14:textId="77777777" w:rsidR="00507B15" w:rsidRPr="00F753C4" w:rsidRDefault="00507B15" w:rsidP="00D36A5B">
            <w:pPr>
              <w:rPr>
                <w:rFonts w:cs="Times New Roman"/>
                <w:b w:val="0"/>
                <w:bCs w:val="0"/>
                <w:sz w:val="18"/>
                <w:szCs w:val="18"/>
              </w:rPr>
            </w:pPr>
            <w:bookmarkStart w:id="1" w:name="_Hlk176385656"/>
            <w:r w:rsidRPr="00F753C4">
              <w:rPr>
                <w:rFonts w:cs="Times New Roman"/>
                <w:b w:val="0"/>
                <w:bCs w:val="0"/>
                <w:sz w:val="18"/>
                <w:szCs w:val="18"/>
              </w:rPr>
              <w:t>N</w:t>
            </w:r>
            <w:r>
              <w:rPr>
                <w:rFonts w:cs="Times New Roman"/>
                <w:b w:val="0"/>
                <w:bCs w:val="0"/>
                <w:sz w:val="18"/>
                <w:szCs w:val="18"/>
              </w:rPr>
              <w:t>umber</w:t>
            </w:r>
            <w:r w:rsidRPr="00F753C4">
              <w:rPr>
                <w:rFonts w:cs="Times New Roman"/>
                <w:b w:val="0"/>
                <w:bCs w:val="0"/>
                <w:sz w:val="18"/>
                <w:szCs w:val="18"/>
              </w:rPr>
              <w:t xml:space="preserve"> of patients with FFR ≤0.80 </w:t>
            </w:r>
          </w:p>
        </w:tc>
        <w:tc>
          <w:tcPr>
            <w:tcW w:w="1842" w:type="dxa"/>
            <w:shd w:val="clear" w:color="auto" w:fill="auto"/>
            <w:vAlign w:val="center"/>
          </w:tcPr>
          <w:p w14:paraId="13715134"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135 (96.4)</w:t>
            </w:r>
          </w:p>
        </w:tc>
        <w:tc>
          <w:tcPr>
            <w:tcW w:w="1985" w:type="dxa"/>
            <w:shd w:val="clear" w:color="auto" w:fill="auto"/>
            <w:vAlign w:val="center"/>
          </w:tcPr>
          <w:p w14:paraId="7D45030A"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134 (96.4)</w:t>
            </w:r>
          </w:p>
        </w:tc>
        <w:tc>
          <w:tcPr>
            <w:tcW w:w="1927" w:type="dxa"/>
            <w:shd w:val="clear" w:color="auto" w:fill="auto"/>
            <w:vAlign w:val="center"/>
          </w:tcPr>
          <w:p w14:paraId="5B929DF4"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269 (96.4)</w:t>
            </w:r>
          </w:p>
        </w:tc>
      </w:tr>
      <w:tr w:rsidR="00507B15" w:rsidRPr="00F753C4" w14:paraId="4992F1D1"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19144483"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N</w:t>
            </w:r>
            <w:r>
              <w:rPr>
                <w:rFonts w:cs="Times New Roman"/>
                <w:b w:val="0"/>
                <w:bCs w:val="0"/>
                <w:sz w:val="18"/>
                <w:szCs w:val="18"/>
              </w:rPr>
              <w:t>umber</w:t>
            </w:r>
            <w:r w:rsidRPr="00F753C4">
              <w:rPr>
                <w:rFonts w:cs="Times New Roman"/>
                <w:b w:val="0"/>
                <w:bCs w:val="0"/>
                <w:sz w:val="18"/>
                <w:szCs w:val="18"/>
              </w:rPr>
              <w:t xml:space="preserve"> of patients with iFR ≤0.89 </w:t>
            </w:r>
          </w:p>
        </w:tc>
        <w:tc>
          <w:tcPr>
            <w:tcW w:w="1842" w:type="dxa"/>
            <w:shd w:val="clear" w:color="auto" w:fill="auto"/>
            <w:vAlign w:val="center"/>
          </w:tcPr>
          <w:p w14:paraId="3995210B"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125 (89.3)</w:t>
            </w:r>
          </w:p>
        </w:tc>
        <w:tc>
          <w:tcPr>
            <w:tcW w:w="1985" w:type="dxa"/>
            <w:shd w:val="clear" w:color="auto" w:fill="auto"/>
            <w:vAlign w:val="center"/>
          </w:tcPr>
          <w:p w14:paraId="29217977"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117 (84.2)</w:t>
            </w:r>
          </w:p>
        </w:tc>
        <w:tc>
          <w:tcPr>
            <w:tcW w:w="1927" w:type="dxa"/>
            <w:shd w:val="clear" w:color="auto" w:fill="auto"/>
            <w:vAlign w:val="center"/>
          </w:tcPr>
          <w:p w14:paraId="043D953D"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242 (86.7)</w:t>
            </w:r>
          </w:p>
        </w:tc>
      </w:tr>
      <w:tr w:rsidR="00507B15" w:rsidRPr="00F753C4" w14:paraId="195F77CE" w14:textId="77777777" w:rsidTr="00D36A5B">
        <w:tc>
          <w:tcPr>
            <w:cnfStyle w:val="001000000000" w:firstRow="0" w:lastRow="0" w:firstColumn="1" w:lastColumn="0" w:oddVBand="0" w:evenVBand="0" w:oddHBand="0" w:evenHBand="0" w:firstRowFirstColumn="0" w:firstRowLastColumn="0" w:lastRowFirstColumn="0" w:lastRowLastColumn="0"/>
            <w:tcW w:w="9010" w:type="dxa"/>
            <w:gridSpan w:val="4"/>
            <w:shd w:val="clear" w:color="auto" w:fill="D9D9D9" w:themeFill="background1" w:themeFillShade="D9"/>
            <w:vAlign w:val="center"/>
          </w:tcPr>
          <w:p w14:paraId="2553C2A8" w14:textId="77777777" w:rsidR="00507B15" w:rsidRPr="003C1E30" w:rsidRDefault="00507B15" w:rsidP="00D36A5B">
            <w:pPr>
              <w:rPr>
                <w:rFonts w:cs="Times New Roman"/>
                <w:b w:val="0"/>
                <w:bCs w:val="0"/>
                <w:sz w:val="16"/>
                <w:szCs w:val="16"/>
              </w:rPr>
            </w:pPr>
            <w:r w:rsidRPr="003C1E30">
              <w:rPr>
                <w:rFonts w:cs="Times New Roman"/>
                <w:b w:val="0"/>
                <w:bCs w:val="0"/>
                <w:sz w:val="18"/>
                <w:szCs w:val="18"/>
              </w:rPr>
              <w:t>Interventions</w:t>
            </w:r>
          </w:p>
        </w:tc>
      </w:tr>
      <w:bookmarkEnd w:id="1"/>
      <w:tr w:rsidR="00507B15" w:rsidRPr="00F753C4" w14:paraId="7BA667C5"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7E83EC54"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N</w:t>
            </w:r>
            <w:r>
              <w:rPr>
                <w:rFonts w:cs="Times New Roman"/>
                <w:b w:val="0"/>
                <w:bCs w:val="0"/>
                <w:sz w:val="18"/>
                <w:szCs w:val="18"/>
              </w:rPr>
              <w:t>umber</w:t>
            </w:r>
            <w:r w:rsidRPr="00F753C4">
              <w:rPr>
                <w:rFonts w:cs="Times New Roman"/>
                <w:b w:val="0"/>
                <w:bCs w:val="0"/>
                <w:sz w:val="18"/>
                <w:szCs w:val="18"/>
              </w:rPr>
              <w:t xml:space="preserve"> of stents implanted</w:t>
            </w:r>
          </w:p>
        </w:tc>
        <w:tc>
          <w:tcPr>
            <w:tcW w:w="1842" w:type="dxa"/>
            <w:shd w:val="clear" w:color="auto" w:fill="auto"/>
            <w:vAlign w:val="center"/>
          </w:tcPr>
          <w:p w14:paraId="260E5232"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1985" w:type="dxa"/>
            <w:shd w:val="clear" w:color="auto" w:fill="auto"/>
            <w:vAlign w:val="center"/>
          </w:tcPr>
          <w:p w14:paraId="0E740F6D"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1927" w:type="dxa"/>
            <w:shd w:val="clear" w:color="auto" w:fill="auto"/>
            <w:vAlign w:val="center"/>
          </w:tcPr>
          <w:p w14:paraId="1580721C"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r>
      <w:tr w:rsidR="00507B15" w:rsidRPr="00F753C4" w14:paraId="5245C18F"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39E7FB56"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Median (IQR)</w:t>
            </w:r>
          </w:p>
        </w:tc>
        <w:tc>
          <w:tcPr>
            <w:tcW w:w="1842" w:type="dxa"/>
            <w:shd w:val="clear" w:color="auto" w:fill="auto"/>
            <w:vAlign w:val="center"/>
          </w:tcPr>
          <w:p w14:paraId="13A1D502"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2 (1-2)</w:t>
            </w:r>
          </w:p>
        </w:tc>
        <w:tc>
          <w:tcPr>
            <w:tcW w:w="1985" w:type="dxa"/>
            <w:shd w:val="clear" w:color="auto" w:fill="auto"/>
            <w:vAlign w:val="center"/>
          </w:tcPr>
          <w:p w14:paraId="42755B22"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w:t>
            </w:r>
          </w:p>
        </w:tc>
        <w:tc>
          <w:tcPr>
            <w:tcW w:w="1927" w:type="dxa"/>
            <w:shd w:val="clear" w:color="auto" w:fill="auto"/>
            <w:vAlign w:val="center"/>
          </w:tcPr>
          <w:p w14:paraId="2B36040A"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w:t>
            </w:r>
          </w:p>
        </w:tc>
      </w:tr>
      <w:tr w:rsidR="00507B15" w:rsidRPr="00F753C4" w14:paraId="349A7BE7"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591F6131"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Total stent length, mm</w:t>
            </w:r>
          </w:p>
        </w:tc>
        <w:tc>
          <w:tcPr>
            <w:tcW w:w="1842" w:type="dxa"/>
            <w:shd w:val="clear" w:color="auto" w:fill="auto"/>
            <w:vAlign w:val="center"/>
          </w:tcPr>
          <w:p w14:paraId="23E07144"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1985" w:type="dxa"/>
            <w:shd w:val="clear" w:color="auto" w:fill="auto"/>
            <w:vAlign w:val="center"/>
          </w:tcPr>
          <w:p w14:paraId="7465F6B8"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1927" w:type="dxa"/>
            <w:shd w:val="clear" w:color="auto" w:fill="auto"/>
            <w:vAlign w:val="center"/>
          </w:tcPr>
          <w:p w14:paraId="06B6F9D1"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r>
      <w:tr w:rsidR="00507B15" w:rsidRPr="00F753C4" w14:paraId="0342247E"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25901081"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Median (IQR)</w:t>
            </w:r>
          </w:p>
        </w:tc>
        <w:tc>
          <w:tcPr>
            <w:tcW w:w="1842" w:type="dxa"/>
            <w:shd w:val="clear" w:color="auto" w:fill="auto"/>
            <w:vAlign w:val="center"/>
          </w:tcPr>
          <w:p w14:paraId="22D5F88F"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30 (21-49)</w:t>
            </w:r>
          </w:p>
        </w:tc>
        <w:tc>
          <w:tcPr>
            <w:tcW w:w="1985" w:type="dxa"/>
            <w:shd w:val="clear" w:color="auto" w:fill="auto"/>
            <w:vAlign w:val="center"/>
          </w:tcPr>
          <w:p w14:paraId="05AD5BAC"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w:t>
            </w:r>
          </w:p>
        </w:tc>
        <w:tc>
          <w:tcPr>
            <w:tcW w:w="1927" w:type="dxa"/>
            <w:shd w:val="clear" w:color="auto" w:fill="auto"/>
            <w:vAlign w:val="center"/>
          </w:tcPr>
          <w:p w14:paraId="66A2812A"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w:t>
            </w:r>
          </w:p>
        </w:tc>
      </w:tr>
      <w:tr w:rsidR="00507B15" w:rsidRPr="00F753C4" w14:paraId="2ECB34A4"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1B7EAF65"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Stent diameter, mm</w:t>
            </w:r>
          </w:p>
        </w:tc>
        <w:tc>
          <w:tcPr>
            <w:tcW w:w="1842" w:type="dxa"/>
            <w:shd w:val="clear" w:color="auto" w:fill="auto"/>
            <w:vAlign w:val="center"/>
          </w:tcPr>
          <w:p w14:paraId="661B8351"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1985" w:type="dxa"/>
            <w:shd w:val="clear" w:color="auto" w:fill="auto"/>
            <w:vAlign w:val="center"/>
          </w:tcPr>
          <w:p w14:paraId="4889B229"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1927" w:type="dxa"/>
            <w:shd w:val="clear" w:color="auto" w:fill="auto"/>
            <w:vAlign w:val="center"/>
          </w:tcPr>
          <w:p w14:paraId="6584B2C6"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r>
      <w:tr w:rsidR="00507B15" w:rsidRPr="00F753C4" w14:paraId="4568D74D"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44AF41D5"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Median (IQR)</w:t>
            </w:r>
          </w:p>
        </w:tc>
        <w:tc>
          <w:tcPr>
            <w:tcW w:w="1842" w:type="dxa"/>
            <w:shd w:val="clear" w:color="auto" w:fill="auto"/>
            <w:vAlign w:val="center"/>
          </w:tcPr>
          <w:p w14:paraId="127D6272"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3 (2.5-3.5)</w:t>
            </w:r>
          </w:p>
        </w:tc>
        <w:tc>
          <w:tcPr>
            <w:tcW w:w="1985" w:type="dxa"/>
            <w:shd w:val="clear" w:color="auto" w:fill="auto"/>
            <w:vAlign w:val="center"/>
          </w:tcPr>
          <w:p w14:paraId="6F366FA0"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w:t>
            </w:r>
          </w:p>
        </w:tc>
        <w:tc>
          <w:tcPr>
            <w:tcW w:w="1927" w:type="dxa"/>
            <w:shd w:val="clear" w:color="auto" w:fill="auto"/>
            <w:vAlign w:val="center"/>
          </w:tcPr>
          <w:p w14:paraId="16654084"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w:t>
            </w:r>
          </w:p>
        </w:tc>
      </w:tr>
      <w:tr w:rsidR="00507B15" w:rsidRPr="00F753C4" w14:paraId="10537B1D"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62188C86"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N</w:t>
            </w:r>
            <w:r>
              <w:rPr>
                <w:rFonts w:cs="Times New Roman"/>
                <w:b w:val="0"/>
                <w:bCs w:val="0"/>
                <w:sz w:val="18"/>
                <w:szCs w:val="18"/>
              </w:rPr>
              <w:t>umber</w:t>
            </w:r>
            <w:r w:rsidRPr="00F753C4">
              <w:rPr>
                <w:rFonts w:cs="Times New Roman"/>
                <w:b w:val="0"/>
                <w:bCs w:val="0"/>
                <w:sz w:val="18"/>
                <w:szCs w:val="18"/>
              </w:rPr>
              <w:t xml:space="preserve"> of stents in which post</w:t>
            </w:r>
            <w:r>
              <w:rPr>
                <w:rFonts w:cs="Times New Roman"/>
                <w:b w:val="0"/>
                <w:bCs w:val="0"/>
                <w:sz w:val="18"/>
                <w:szCs w:val="18"/>
              </w:rPr>
              <w:t>-</w:t>
            </w:r>
            <w:r w:rsidRPr="00F753C4">
              <w:rPr>
                <w:rFonts w:cs="Times New Roman"/>
                <w:b w:val="0"/>
                <w:bCs w:val="0"/>
                <w:sz w:val="18"/>
                <w:szCs w:val="18"/>
              </w:rPr>
              <w:t>dilation was performed</w:t>
            </w:r>
          </w:p>
        </w:tc>
        <w:tc>
          <w:tcPr>
            <w:tcW w:w="1842" w:type="dxa"/>
            <w:shd w:val="clear" w:color="auto" w:fill="auto"/>
            <w:vAlign w:val="center"/>
          </w:tcPr>
          <w:p w14:paraId="62D3CB91"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217/252 (86.1)</w:t>
            </w:r>
          </w:p>
        </w:tc>
        <w:tc>
          <w:tcPr>
            <w:tcW w:w="1985" w:type="dxa"/>
            <w:shd w:val="clear" w:color="auto" w:fill="auto"/>
            <w:vAlign w:val="center"/>
          </w:tcPr>
          <w:p w14:paraId="7235602D"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w:t>
            </w:r>
          </w:p>
        </w:tc>
        <w:tc>
          <w:tcPr>
            <w:tcW w:w="1927" w:type="dxa"/>
            <w:shd w:val="clear" w:color="auto" w:fill="auto"/>
            <w:vAlign w:val="center"/>
          </w:tcPr>
          <w:p w14:paraId="04B78AC6"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w:t>
            </w:r>
          </w:p>
        </w:tc>
      </w:tr>
      <w:tr w:rsidR="00507B15" w:rsidRPr="00F753C4" w14:paraId="571B9809"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6DA6CF50"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Type of drug-eluting stent</w:t>
            </w:r>
          </w:p>
        </w:tc>
        <w:tc>
          <w:tcPr>
            <w:tcW w:w="1842" w:type="dxa"/>
            <w:shd w:val="clear" w:color="auto" w:fill="auto"/>
            <w:vAlign w:val="center"/>
          </w:tcPr>
          <w:p w14:paraId="336C30B7"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1985" w:type="dxa"/>
            <w:shd w:val="clear" w:color="auto" w:fill="auto"/>
            <w:vAlign w:val="center"/>
          </w:tcPr>
          <w:p w14:paraId="5895B1AC"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1927" w:type="dxa"/>
            <w:shd w:val="clear" w:color="auto" w:fill="auto"/>
            <w:vAlign w:val="center"/>
          </w:tcPr>
          <w:p w14:paraId="01CE017C"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r>
      <w:tr w:rsidR="00507B15" w:rsidRPr="00F753C4" w14:paraId="6333BD26"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58A46EA2"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w:t>
            </w:r>
            <w:proofErr w:type="spellStart"/>
            <w:r w:rsidRPr="00F753C4">
              <w:rPr>
                <w:rFonts w:cs="Times New Roman"/>
                <w:b w:val="0"/>
                <w:bCs w:val="0"/>
                <w:sz w:val="18"/>
                <w:szCs w:val="18"/>
              </w:rPr>
              <w:t>Everolimus</w:t>
            </w:r>
            <w:proofErr w:type="spellEnd"/>
            <w:r w:rsidRPr="00F753C4">
              <w:rPr>
                <w:rFonts w:cs="Times New Roman"/>
                <w:b w:val="0"/>
                <w:bCs w:val="0"/>
                <w:sz w:val="18"/>
                <w:szCs w:val="18"/>
              </w:rPr>
              <w:t>-eluting</w:t>
            </w:r>
          </w:p>
        </w:tc>
        <w:tc>
          <w:tcPr>
            <w:tcW w:w="1842" w:type="dxa"/>
            <w:shd w:val="clear" w:color="auto" w:fill="auto"/>
            <w:vAlign w:val="center"/>
          </w:tcPr>
          <w:p w14:paraId="373513C5"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154 (61.1)</w:t>
            </w:r>
          </w:p>
        </w:tc>
        <w:tc>
          <w:tcPr>
            <w:tcW w:w="1985" w:type="dxa"/>
            <w:shd w:val="clear" w:color="auto" w:fill="auto"/>
            <w:vAlign w:val="center"/>
          </w:tcPr>
          <w:p w14:paraId="0A443B05"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w:t>
            </w:r>
          </w:p>
        </w:tc>
        <w:tc>
          <w:tcPr>
            <w:tcW w:w="1927" w:type="dxa"/>
            <w:shd w:val="clear" w:color="auto" w:fill="auto"/>
            <w:vAlign w:val="center"/>
          </w:tcPr>
          <w:p w14:paraId="7698E91C"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w:t>
            </w:r>
          </w:p>
        </w:tc>
      </w:tr>
      <w:tr w:rsidR="00507B15" w:rsidRPr="00F753C4" w14:paraId="149636FF"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52EC3CE3"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w:t>
            </w:r>
            <w:proofErr w:type="spellStart"/>
            <w:r w:rsidRPr="00F753C4">
              <w:rPr>
                <w:rFonts w:cs="Times New Roman"/>
                <w:b w:val="0"/>
                <w:bCs w:val="0"/>
                <w:sz w:val="18"/>
                <w:szCs w:val="18"/>
              </w:rPr>
              <w:t>Zotarolimus</w:t>
            </w:r>
            <w:proofErr w:type="spellEnd"/>
            <w:r w:rsidRPr="00F753C4">
              <w:rPr>
                <w:rFonts w:cs="Times New Roman"/>
                <w:b w:val="0"/>
                <w:bCs w:val="0"/>
                <w:sz w:val="18"/>
                <w:szCs w:val="18"/>
              </w:rPr>
              <w:t>-eluting</w:t>
            </w:r>
          </w:p>
        </w:tc>
        <w:tc>
          <w:tcPr>
            <w:tcW w:w="1842" w:type="dxa"/>
            <w:shd w:val="clear" w:color="auto" w:fill="auto"/>
            <w:vAlign w:val="center"/>
          </w:tcPr>
          <w:p w14:paraId="4BE8A163"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74 (29.4)</w:t>
            </w:r>
          </w:p>
        </w:tc>
        <w:tc>
          <w:tcPr>
            <w:tcW w:w="1985" w:type="dxa"/>
            <w:shd w:val="clear" w:color="auto" w:fill="auto"/>
            <w:vAlign w:val="center"/>
          </w:tcPr>
          <w:p w14:paraId="36843366"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w:t>
            </w:r>
          </w:p>
        </w:tc>
        <w:tc>
          <w:tcPr>
            <w:tcW w:w="1927" w:type="dxa"/>
            <w:shd w:val="clear" w:color="auto" w:fill="auto"/>
            <w:vAlign w:val="center"/>
          </w:tcPr>
          <w:p w14:paraId="08B4A121"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w:t>
            </w:r>
          </w:p>
        </w:tc>
      </w:tr>
      <w:tr w:rsidR="00507B15" w:rsidRPr="00F753C4" w14:paraId="4EFEDD89"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61C89D77"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w:t>
            </w:r>
            <w:proofErr w:type="gramStart"/>
            <w:r w:rsidRPr="00F753C4">
              <w:rPr>
                <w:rFonts w:cs="Times New Roman"/>
                <w:b w:val="0"/>
                <w:bCs w:val="0"/>
                <w:sz w:val="18"/>
                <w:szCs w:val="18"/>
              </w:rPr>
              <w:t>Other</w:t>
            </w:r>
            <w:proofErr w:type="gramEnd"/>
            <w:r w:rsidRPr="00F753C4">
              <w:rPr>
                <w:rFonts w:cs="Times New Roman"/>
                <w:b w:val="0"/>
                <w:bCs w:val="0"/>
                <w:sz w:val="18"/>
                <w:szCs w:val="18"/>
              </w:rPr>
              <w:t xml:space="preserve"> drug-eluting stent</w:t>
            </w:r>
          </w:p>
        </w:tc>
        <w:tc>
          <w:tcPr>
            <w:tcW w:w="1842" w:type="dxa"/>
            <w:shd w:val="clear" w:color="auto" w:fill="auto"/>
            <w:vAlign w:val="center"/>
          </w:tcPr>
          <w:p w14:paraId="684DCD59"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24 (9.5)</w:t>
            </w:r>
          </w:p>
        </w:tc>
        <w:tc>
          <w:tcPr>
            <w:tcW w:w="1985" w:type="dxa"/>
            <w:shd w:val="clear" w:color="auto" w:fill="auto"/>
            <w:vAlign w:val="center"/>
          </w:tcPr>
          <w:p w14:paraId="0BCBB77C"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w:t>
            </w:r>
          </w:p>
        </w:tc>
        <w:tc>
          <w:tcPr>
            <w:tcW w:w="1927" w:type="dxa"/>
            <w:shd w:val="clear" w:color="auto" w:fill="auto"/>
            <w:vAlign w:val="center"/>
          </w:tcPr>
          <w:p w14:paraId="214AD5F5"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w:t>
            </w:r>
          </w:p>
        </w:tc>
      </w:tr>
      <w:tr w:rsidR="00507B15" w:rsidRPr="00F753C4" w14:paraId="002ACF1A" w14:textId="77777777" w:rsidTr="00D36A5B">
        <w:tc>
          <w:tcPr>
            <w:cnfStyle w:val="001000000000" w:firstRow="0" w:lastRow="0" w:firstColumn="1" w:lastColumn="0" w:oddVBand="0" w:evenVBand="0" w:oddHBand="0" w:evenHBand="0" w:firstRowFirstColumn="0" w:firstRowLastColumn="0" w:lastRowFirstColumn="0" w:lastRowLastColumn="0"/>
            <w:tcW w:w="9010" w:type="dxa"/>
            <w:gridSpan w:val="4"/>
            <w:shd w:val="clear" w:color="auto" w:fill="D9D9D9" w:themeFill="background1" w:themeFillShade="D9"/>
            <w:vAlign w:val="center"/>
          </w:tcPr>
          <w:p w14:paraId="2285C031" w14:textId="77777777" w:rsidR="00507B15" w:rsidRPr="003C1E30" w:rsidRDefault="00507B15" w:rsidP="00D36A5B">
            <w:pPr>
              <w:rPr>
                <w:rFonts w:cs="Times New Roman"/>
                <w:b w:val="0"/>
                <w:bCs w:val="0"/>
                <w:sz w:val="16"/>
                <w:szCs w:val="16"/>
              </w:rPr>
            </w:pPr>
            <w:r>
              <w:rPr>
                <w:rFonts w:cs="Times New Roman"/>
                <w:b w:val="0"/>
                <w:bCs w:val="0"/>
                <w:sz w:val="16"/>
                <w:szCs w:val="16"/>
              </w:rPr>
              <w:t>Post PCI physiology</w:t>
            </w:r>
          </w:p>
        </w:tc>
      </w:tr>
      <w:tr w:rsidR="00507B15" w:rsidRPr="00F753C4" w14:paraId="3005A72A"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0557CDE0"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lastRenderedPageBreak/>
              <w:t>FFR post-PCI (n=131)</w:t>
            </w:r>
          </w:p>
        </w:tc>
        <w:tc>
          <w:tcPr>
            <w:tcW w:w="1842" w:type="dxa"/>
            <w:shd w:val="clear" w:color="auto" w:fill="auto"/>
            <w:vAlign w:val="center"/>
          </w:tcPr>
          <w:p w14:paraId="1481AB0C"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1985" w:type="dxa"/>
            <w:shd w:val="clear" w:color="auto" w:fill="auto"/>
            <w:vAlign w:val="center"/>
          </w:tcPr>
          <w:p w14:paraId="4D8BB4B3"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1927" w:type="dxa"/>
            <w:shd w:val="clear" w:color="auto" w:fill="auto"/>
            <w:vAlign w:val="center"/>
          </w:tcPr>
          <w:p w14:paraId="03A019AD"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r>
      <w:tr w:rsidR="00507B15" w:rsidRPr="00F753C4" w14:paraId="61B86187"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63EABB44"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Mean (SD)</w:t>
            </w:r>
          </w:p>
        </w:tc>
        <w:tc>
          <w:tcPr>
            <w:tcW w:w="1842" w:type="dxa"/>
            <w:shd w:val="clear" w:color="auto" w:fill="auto"/>
            <w:vAlign w:val="center"/>
          </w:tcPr>
          <w:p w14:paraId="3F1F04B5"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0.88 (0.07)</w:t>
            </w:r>
          </w:p>
        </w:tc>
        <w:tc>
          <w:tcPr>
            <w:tcW w:w="1985" w:type="dxa"/>
            <w:shd w:val="clear" w:color="auto" w:fill="auto"/>
            <w:vAlign w:val="center"/>
          </w:tcPr>
          <w:p w14:paraId="240467E7"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w:t>
            </w:r>
          </w:p>
        </w:tc>
        <w:tc>
          <w:tcPr>
            <w:tcW w:w="1927" w:type="dxa"/>
            <w:shd w:val="clear" w:color="auto" w:fill="auto"/>
            <w:vAlign w:val="center"/>
          </w:tcPr>
          <w:p w14:paraId="5812BBB8"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w:t>
            </w:r>
          </w:p>
        </w:tc>
      </w:tr>
      <w:tr w:rsidR="00507B15" w:rsidRPr="00F753C4" w14:paraId="75BE269B"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79825028"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Median (IQR)</w:t>
            </w:r>
          </w:p>
        </w:tc>
        <w:tc>
          <w:tcPr>
            <w:tcW w:w="1842" w:type="dxa"/>
            <w:shd w:val="clear" w:color="auto" w:fill="auto"/>
            <w:vAlign w:val="center"/>
          </w:tcPr>
          <w:p w14:paraId="1749FFC0"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0.88 (0.84-0.93)</w:t>
            </w:r>
          </w:p>
        </w:tc>
        <w:tc>
          <w:tcPr>
            <w:tcW w:w="1985" w:type="dxa"/>
            <w:shd w:val="clear" w:color="auto" w:fill="auto"/>
            <w:vAlign w:val="center"/>
          </w:tcPr>
          <w:p w14:paraId="0CE52DEA"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w:t>
            </w:r>
          </w:p>
        </w:tc>
        <w:tc>
          <w:tcPr>
            <w:tcW w:w="1927" w:type="dxa"/>
            <w:shd w:val="clear" w:color="auto" w:fill="auto"/>
            <w:vAlign w:val="center"/>
          </w:tcPr>
          <w:p w14:paraId="4F1F1038"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w:t>
            </w:r>
          </w:p>
        </w:tc>
      </w:tr>
      <w:tr w:rsidR="00507B15" w:rsidRPr="00F753C4" w14:paraId="35E4CE04"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1ADC0897"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iFR post-PCI (n=133) </w:t>
            </w:r>
          </w:p>
        </w:tc>
        <w:tc>
          <w:tcPr>
            <w:tcW w:w="1842" w:type="dxa"/>
            <w:shd w:val="clear" w:color="auto" w:fill="auto"/>
            <w:vAlign w:val="center"/>
          </w:tcPr>
          <w:p w14:paraId="06423B23"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1985" w:type="dxa"/>
            <w:shd w:val="clear" w:color="auto" w:fill="auto"/>
            <w:vAlign w:val="center"/>
          </w:tcPr>
          <w:p w14:paraId="35E35C9F"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1927" w:type="dxa"/>
            <w:shd w:val="clear" w:color="auto" w:fill="auto"/>
            <w:vAlign w:val="center"/>
          </w:tcPr>
          <w:p w14:paraId="6E650E5C"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r>
      <w:tr w:rsidR="00507B15" w:rsidRPr="00F753C4" w14:paraId="7F59111D"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25C04D31"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Mean (SD)</w:t>
            </w:r>
          </w:p>
        </w:tc>
        <w:tc>
          <w:tcPr>
            <w:tcW w:w="1842" w:type="dxa"/>
            <w:shd w:val="clear" w:color="auto" w:fill="auto"/>
            <w:vAlign w:val="center"/>
          </w:tcPr>
          <w:p w14:paraId="5D5E0D31"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0.94 (0.05)</w:t>
            </w:r>
          </w:p>
        </w:tc>
        <w:tc>
          <w:tcPr>
            <w:tcW w:w="1985" w:type="dxa"/>
            <w:shd w:val="clear" w:color="auto" w:fill="auto"/>
            <w:vAlign w:val="center"/>
          </w:tcPr>
          <w:p w14:paraId="7C2CFA12"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w:t>
            </w:r>
          </w:p>
        </w:tc>
        <w:tc>
          <w:tcPr>
            <w:tcW w:w="1927" w:type="dxa"/>
            <w:shd w:val="clear" w:color="auto" w:fill="auto"/>
            <w:vAlign w:val="center"/>
          </w:tcPr>
          <w:p w14:paraId="64828C9B"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w:t>
            </w:r>
          </w:p>
        </w:tc>
      </w:tr>
      <w:tr w:rsidR="00507B15" w:rsidRPr="00F753C4" w14:paraId="62A52F04"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16F27A93"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 xml:space="preserve">   Median (IQR)</w:t>
            </w:r>
          </w:p>
        </w:tc>
        <w:tc>
          <w:tcPr>
            <w:tcW w:w="1842" w:type="dxa"/>
            <w:shd w:val="clear" w:color="auto" w:fill="auto"/>
            <w:vAlign w:val="center"/>
          </w:tcPr>
          <w:p w14:paraId="6F552899"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0.93 (0.91-0.97)</w:t>
            </w:r>
          </w:p>
        </w:tc>
        <w:tc>
          <w:tcPr>
            <w:tcW w:w="1985" w:type="dxa"/>
            <w:shd w:val="clear" w:color="auto" w:fill="auto"/>
            <w:vAlign w:val="center"/>
          </w:tcPr>
          <w:p w14:paraId="31037590"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w:t>
            </w:r>
          </w:p>
        </w:tc>
        <w:tc>
          <w:tcPr>
            <w:tcW w:w="1927" w:type="dxa"/>
            <w:shd w:val="clear" w:color="auto" w:fill="auto"/>
            <w:vAlign w:val="center"/>
          </w:tcPr>
          <w:p w14:paraId="6CC1D214"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w:t>
            </w:r>
          </w:p>
        </w:tc>
      </w:tr>
      <w:tr w:rsidR="00507B15" w:rsidRPr="00F753C4" w14:paraId="24E2D720" w14:textId="77777777" w:rsidTr="00D36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76099FEA"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No. of patients with post-FFR&gt;0.80</w:t>
            </w:r>
          </w:p>
        </w:tc>
        <w:tc>
          <w:tcPr>
            <w:tcW w:w="1842" w:type="dxa"/>
            <w:shd w:val="clear" w:color="auto" w:fill="auto"/>
            <w:vAlign w:val="center"/>
          </w:tcPr>
          <w:p w14:paraId="6A48D0B0"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118 (90.1)</w:t>
            </w:r>
          </w:p>
        </w:tc>
        <w:tc>
          <w:tcPr>
            <w:tcW w:w="1985" w:type="dxa"/>
            <w:shd w:val="clear" w:color="auto" w:fill="auto"/>
            <w:vAlign w:val="center"/>
          </w:tcPr>
          <w:p w14:paraId="067AD35F"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w:t>
            </w:r>
          </w:p>
        </w:tc>
        <w:tc>
          <w:tcPr>
            <w:tcW w:w="1927" w:type="dxa"/>
            <w:shd w:val="clear" w:color="auto" w:fill="auto"/>
            <w:vAlign w:val="center"/>
          </w:tcPr>
          <w:p w14:paraId="310B986A" w14:textId="77777777" w:rsidR="00507B15" w:rsidRPr="00F753C4" w:rsidRDefault="00507B15" w:rsidP="00D36A5B">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F753C4">
              <w:rPr>
                <w:rFonts w:cs="Times New Roman"/>
                <w:sz w:val="16"/>
                <w:szCs w:val="16"/>
              </w:rPr>
              <w:t>-</w:t>
            </w:r>
          </w:p>
        </w:tc>
      </w:tr>
      <w:tr w:rsidR="00507B15" w:rsidRPr="00F753C4" w14:paraId="109D99E4" w14:textId="77777777" w:rsidTr="00D36A5B">
        <w:tc>
          <w:tcPr>
            <w:cnfStyle w:val="001000000000" w:firstRow="0" w:lastRow="0" w:firstColumn="1" w:lastColumn="0" w:oddVBand="0" w:evenVBand="0" w:oddHBand="0" w:evenHBand="0" w:firstRowFirstColumn="0" w:firstRowLastColumn="0" w:lastRowFirstColumn="0" w:lastRowLastColumn="0"/>
            <w:tcW w:w="3256" w:type="dxa"/>
            <w:shd w:val="clear" w:color="auto" w:fill="auto"/>
            <w:vAlign w:val="center"/>
          </w:tcPr>
          <w:p w14:paraId="2D63BE71" w14:textId="77777777" w:rsidR="00507B15" w:rsidRPr="00F753C4" w:rsidRDefault="00507B15" w:rsidP="00D36A5B">
            <w:pPr>
              <w:rPr>
                <w:rFonts w:cs="Times New Roman"/>
                <w:b w:val="0"/>
                <w:bCs w:val="0"/>
                <w:sz w:val="18"/>
                <w:szCs w:val="18"/>
              </w:rPr>
            </w:pPr>
            <w:r w:rsidRPr="00F753C4">
              <w:rPr>
                <w:rFonts w:cs="Times New Roman"/>
                <w:b w:val="0"/>
                <w:bCs w:val="0"/>
                <w:sz w:val="18"/>
                <w:szCs w:val="18"/>
              </w:rPr>
              <w:t>No. of patients with post-iFR&gt;0.89</w:t>
            </w:r>
          </w:p>
        </w:tc>
        <w:tc>
          <w:tcPr>
            <w:tcW w:w="1842" w:type="dxa"/>
            <w:shd w:val="clear" w:color="auto" w:fill="auto"/>
            <w:vAlign w:val="center"/>
          </w:tcPr>
          <w:p w14:paraId="668DCA64"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114 (85.7)</w:t>
            </w:r>
          </w:p>
        </w:tc>
        <w:tc>
          <w:tcPr>
            <w:tcW w:w="1985" w:type="dxa"/>
            <w:shd w:val="clear" w:color="auto" w:fill="auto"/>
            <w:vAlign w:val="center"/>
          </w:tcPr>
          <w:p w14:paraId="689A5A42"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w:t>
            </w:r>
          </w:p>
        </w:tc>
        <w:tc>
          <w:tcPr>
            <w:tcW w:w="1927" w:type="dxa"/>
            <w:shd w:val="clear" w:color="auto" w:fill="auto"/>
            <w:vAlign w:val="center"/>
          </w:tcPr>
          <w:p w14:paraId="04858074" w14:textId="77777777" w:rsidR="00507B15" w:rsidRPr="00F753C4" w:rsidRDefault="00507B15" w:rsidP="00D36A5B">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753C4">
              <w:rPr>
                <w:rFonts w:cs="Times New Roman"/>
                <w:sz w:val="16"/>
                <w:szCs w:val="16"/>
              </w:rPr>
              <w:t>-</w:t>
            </w:r>
          </w:p>
        </w:tc>
      </w:tr>
    </w:tbl>
    <w:p w14:paraId="092578B4" w14:textId="23231FF4" w:rsidR="00507B15" w:rsidRPr="001C4ECA" w:rsidRDefault="00507B15" w:rsidP="00507B15">
      <w:pPr>
        <w:rPr>
          <w:rFonts w:cs="Times New Roman"/>
          <w:i/>
          <w:iCs/>
          <w:sz w:val="18"/>
          <w:szCs w:val="18"/>
        </w:rPr>
      </w:pPr>
      <w:r>
        <w:rPr>
          <w:rFonts w:cs="Times New Roman"/>
          <w:b/>
          <w:bCs/>
          <w:i/>
          <w:iCs/>
          <w:sz w:val="18"/>
          <w:szCs w:val="18"/>
        </w:rPr>
        <w:t xml:space="preserve">Table 2. Procedural characteristics. </w:t>
      </w:r>
      <w:r w:rsidRPr="001C4ECA">
        <w:rPr>
          <w:rFonts w:cs="Times New Roman"/>
          <w:i/>
          <w:iCs/>
          <w:sz w:val="18"/>
          <w:szCs w:val="18"/>
        </w:rPr>
        <w:t>Values are n (%) unless otherwise indicated. Percentages may not total 100 because of rounding.</w:t>
      </w:r>
      <w:r>
        <w:rPr>
          <w:rFonts w:cs="Times New Roman"/>
          <w:i/>
          <w:iCs/>
          <w:sz w:val="18"/>
          <w:szCs w:val="18"/>
        </w:rPr>
        <w:t xml:space="preserve"> SD = standard deviation, IQR = interquartile range, QCA=quantitative coronary angiography, FFR=fractional flow reserve, iFR=instantaneous wave-free ratio</w:t>
      </w:r>
    </w:p>
    <w:p w14:paraId="7D943FB1" w14:textId="77777777" w:rsidR="00507B15" w:rsidRDefault="00507B15" w:rsidP="00507B15">
      <w:pPr>
        <w:rPr>
          <w:rFonts w:cs="Times New Roman"/>
          <w:i/>
          <w:iCs/>
          <w:sz w:val="18"/>
          <w:szCs w:val="18"/>
        </w:rPr>
      </w:pPr>
      <w:r w:rsidRPr="001C4ECA">
        <w:rPr>
          <w:rFonts w:cs="Times New Roman"/>
          <w:i/>
          <w:iCs/>
          <w:sz w:val="18"/>
          <w:szCs w:val="18"/>
        </w:rPr>
        <w:t xml:space="preserve">* The number of vessels with disease was defined </w:t>
      </w:r>
      <w:proofErr w:type="gramStart"/>
      <w:r w:rsidRPr="001C4ECA">
        <w:rPr>
          <w:rFonts w:cs="Times New Roman"/>
          <w:i/>
          <w:iCs/>
          <w:sz w:val="18"/>
          <w:szCs w:val="18"/>
        </w:rPr>
        <w:t>on the basis of</w:t>
      </w:r>
      <w:proofErr w:type="gramEnd"/>
      <w:r w:rsidRPr="001C4ECA">
        <w:rPr>
          <w:rFonts w:cs="Times New Roman"/>
          <w:i/>
          <w:iCs/>
          <w:sz w:val="18"/>
          <w:szCs w:val="18"/>
        </w:rPr>
        <w:t xml:space="preserve"> evidence of ischemia from non</w:t>
      </w:r>
      <w:r>
        <w:rPr>
          <w:rFonts w:cs="Times New Roman"/>
          <w:i/>
          <w:iCs/>
          <w:sz w:val="18"/>
          <w:szCs w:val="18"/>
        </w:rPr>
        <w:t>-</w:t>
      </w:r>
      <w:r w:rsidRPr="001C4ECA">
        <w:rPr>
          <w:rFonts w:cs="Times New Roman"/>
          <w:i/>
          <w:iCs/>
          <w:sz w:val="18"/>
          <w:szCs w:val="18"/>
        </w:rPr>
        <w:t>invasive imaging and invasive physiological assessment.</w:t>
      </w:r>
    </w:p>
    <w:p w14:paraId="3B5C733F" w14:textId="77777777" w:rsidR="00507B15" w:rsidRPr="008242B7" w:rsidRDefault="00507B15" w:rsidP="00507B15">
      <w:pPr>
        <w:rPr>
          <w:rFonts w:cs="Times New Roman"/>
          <w:i/>
          <w:iCs/>
          <w:sz w:val="18"/>
          <w:szCs w:val="18"/>
        </w:rPr>
      </w:pPr>
      <w:r w:rsidRPr="003C1E30">
        <w:rPr>
          <w:rFonts w:cs="Times New Roman"/>
          <w:sz w:val="18"/>
          <w:szCs w:val="18"/>
        </w:rPr>
        <w:t>†</w:t>
      </w:r>
      <w:r w:rsidRPr="008242B7">
        <w:rPr>
          <w:rFonts w:cs="Times New Roman"/>
          <w:i/>
          <w:iCs/>
          <w:sz w:val="18"/>
          <w:szCs w:val="18"/>
        </w:rPr>
        <w:t xml:space="preserve"> LAD breakdown totals &gt; no. of LAD vessels due to serial lesions</w:t>
      </w:r>
      <w:r>
        <w:rPr>
          <w:rFonts w:cs="Times New Roman"/>
          <w:i/>
          <w:iCs/>
          <w:sz w:val="18"/>
          <w:szCs w:val="18"/>
        </w:rPr>
        <w:t>.</w:t>
      </w:r>
    </w:p>
    <w:p w14:paraId="64BDFACC" w14:textId="77777777" w:rsidR="00507B15" w:rsidRPr="001C4ECA" w:rsidRDefault="00507B15" w:rsidP="00507B15">
      <w:pPr>
        <w:rPr>
          <w:rFonts w:cs="Times New Roman"/>
          <w:i/>
          <w:iCs/>
          <w:sz w:val="18"/>
          <w:szCs w:val="18"/>
        </w:rPr>
      </w:pPr>
      <w:r w:rsidRPr="008242B7">
        <w:rPr>
          <w:rFonts w:cs="Times New Roman"/>
          <w:sz w:val="18"/>
          <w:szCs w:val="18"/>
        </w:rPr>
        <w:t>‡</w:t>
      </w:r>
      <w:r>
        <w:rPr>
          <w:rFonts w:cs="Times New Roman"/>
          <w:sz w:val="18"/>
          <w:szCs w:val="18"/>
        </w:rPr>
        <w:t xml:space="preserve"> </w:t>
      </w:r>
      <w:r w:rsidRPr="001C4ECA">
        <w:rPr>
          <w:rFonts w:cs="Times New Roman"/>
          <w:i/>
          <w:iCs/>
          <w:sz w:val="18"/>
          <w:szCs w:val="18"/>
        </w:rPr>
        <w:t xml:space="preserve">FFR/iFR </w:t>
      </w:r>
      <w:r>
        <w:rPr>
          <w:rFonts w:cs="Times New Roman"/>
          <w:i/>
          <w:iCs/>
          <w:sz w:val="18"/>
          <w:szCs w:val="18"/>
        </w:rPr>
        <w:t>presented is the</w:t>
      </w:r>
      <w:r w:rsidRPr="001C4ECA">
        <w:rPr>
          <w:rFonts w:cs="Times New Roman"/>
          <w:i/>
          <w:iCs/>
          <w:sz w:val="18"/>
          <w:szCs w:val="18"/>
        </w:rPr>
        <w:t xml:space="preserve"> </w:t>
      </w:r>
      <w:r>
        <w:rPr>
          <w:rFonts w:cs="Times New Roman"/>
          <w:i/>
          <w:iCs/>
          <w:sz w:val="18"/>
          <w:szCs w:val="18"/>
        </w:rPr>
        <w:t xml:space="preserve">lowest </w:t>
      </w:r>
      <w:r w:rsidRPr="001C4ECA">
        <w:rPr>
          <w:rFonts w:cs="Times New Roman"/>
          <w:i/>
          <w:iCs/>
          <w:sz w:val="18"/>
          <w:szCs w:val="18"/>
        </w:rPr>
        <w:t>FFR/iFR value per patient.</w:t>
      </w:r>
      <w:r>
        <w:rPr>
          <w:rFonts w:cs="Times New Roman"/>
          <w:i/>
          <w:iCs/>
          <w:sz w:val="18"/>
          <w:szCs w:val="18"/>
        </w:rPr>
        <w:t xml:space="preserve"> </w:t>
      </w:r>
    </w:p>
    <w:p w14:paraId="4A64DEF5" w14:textId="77777777" w:rsidR="00507B15" w:rsidRDefault="00507B15" w:rsidP="00507B15"/>
    <w:p w14:paraId="617A88C7" w14:textId="6AFEA96A" w:rsidR="00507B15" w:rsidRDefault="00507B15">
      <w:pPr>
        <w:spacing w:line="240" w:lineRule="auto"/>
      </w:pPr>
      <w:r>
        <w:br w:type="page"/>
      </w:r>
    </w:p>
    <w:p w14:paraId="46B62851" w14:textId="077BAA29" w:rsidR="00507B15" w:rsidRDefault="00507B15" w:rsidP="00507B15">
      <w:pPr>
        <w:pStyle w:val="Heading1"/>
      </w:pPr>
      <w:r>
        <w:lastRenderedPageBreak/>
        <w:t>Table 3 – FFR Primary and Secondary Endpoints</w:t>
      </w:r>
    </w:p>
    <w:p w14:paraId="7E7DA0FD" w14:textId="77777777" w:rsidR="00507B15" w:rsidRDefault="00507B15" w:rsidP="00507B15"/>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2490"/>
        <w:gridCol w:w="2263"/>
        <w:gridCol w:w="2263"/>
        <w:gridCol w:w="1864"/>
      </w:tblGrid>
      <w:tr w:rsidR="00507B15" w14:paraId="6BF45B2C" w14:textId="77777777" w:rsidTr="00D36A5B">
        <w:trPr>
          <w:trHeight w:val="720"/>
        </w:trPr>
        <w:tc>
          <w:tcPr>
            <w:tcW w:w="24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7746DFE" w14:textId="77777777" w:rsidR="00507B15" w:rsidRDefault="00507B15" w:rsidP="00D36A5B">
            <w:pPr>
              <w:rPr>
                <w:rFonts w:eastAsia="Times New Roman" w:cs="Times New Roman"/>
              </w:rPr>
            </w:pPr>
          </w:p>
        </w:tc>
        <w:tc>
          <w:tcPr>
            <w:tcW w:w="2263"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8AC82AA" w14:textId="77777777" w:rsidR="00507B15" w:rsidRDefault="00507B15" w:rsidP="00D36A5B">
            <w:pPr>
              <w:jc w:val="center"/>
              <w:rPr>
                <w:rFonts w:eastAsia="Times New Roman" w:cs="Times New Roman"/>
              </w:rPr>
            </w:pPr>
            <w:r>
              <w:rPr>
                <w:rFonts w:eastAsia="Times New Roman" w:cs="Times New Roman"/>
              </w:rPr>
              <w:t>FFR at the 25</w:t>
            </w:r>
            <w:r w:rsidRPr="00856746">
              <w:rPr>
                <w:rFonts w:eastAsia="Times New Roman" w:cs="Times New Roman"/>
                <w:vertAlign w:val="superscript"/>
              </w:rPr>
              <w:t>th</w:t>
            </w:r>
            <w:r>
              <w:rPr>
                <w:rFonts w:eastAsia="Times New Roman" w:cs="Times New Roman"/>
              </w:rPr>
              <w:t xml:space="preserve"> centile </w:t>
            </w:r>
          </w:p>
          <w:p w14:paraId="7D1D81FB" w14:textId="77777777" w:rsidR="00507B15" w:rsidRDefault="00507B15" w:rsidP="00D36A5B">
            <w:pPr>
              <w:jc w:val="center"/>
              <w:rPr>
                <w:rFonts w:eastAsia="Times New Roman" w:cs="Times New Roman"/>
              </w:rPr>
            </w:pPr>
          </w:p>
        </w:tc>
        <w:tc>
          <w:tcPr>
            <w:tcW w:w="2263"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0106C4C" w14:textId="77777777" w:rsidR="00507B15" w:rsidRDefault="00507B15" w:rsidP="00D36A5B">
            <w:pPr>
              <w:jc w:val="center"/>
              <w:rPr>
                <w:rFonts w:eastAsia="Times New Roman" w:cs="Times New Roman"/>
              </w:rPr>
            </w:pPr>
            <w:r>
              <w:rPr>
                <w:rFonts w:eastAsia="Times New Roman" w:cs="Times New Roman"/>
              </w:rPr>
              <w:t>FFR at the 75</w:t>
            </w:r>
            <w:r w:rsidRPr="00856746">
              <w:rPr>
                <w:rFonts w:eastAsia="Times New Roman" w:cs="Times New Roman"/>
                <w:vertAlign w:val="superscript"/>
              </w:rPr>
              <w:t>th</w:t>
            </w:r>
            <w:r>
              <w:rPr>
                <w:rFonts w:eastAsia="Times New Roman" w:cs="Times New Roman"/>
              </w:rPr>
              <w:t xml:space="preserve"> centile </w:t>
            </w:r>
          </w:p>
          <w:p w14:paraId="41179206" w14:textId="77777777" w:rsidR="00507B15" w:rsidRDefault="00507B15" w:rsidP="00D36A5B">
            <w:pPr>
              <w:jc w:val="center"/>
              <w:rPr>
                <w:rFonts w:eastAsia="Times New Roman" w:cs="Times New Roman"/>
              </w:rPr>
            </w:pPr>
          </w:p>
        </w:tc>
        <w:tc>
          <w:tcPr>
            <w:tcW w:w="1864" w:type="dxa"/>
            <w:vMerge w:val="restart"/>
            <w:tcBorders>
              <w:top w:val="single" w:sz="8" w:space="0" w:color="000000"/>
              <w:right w:val="single" w:sz="8" w:space="0" w:color="000000"/>
            </w:tcBorders>
            <w:shd w:val="clear" w:color="auto" w:fill="D9D9D9"/>
            <w:tcMar>
              <w:top w:w="100" w:type="dxa"/>
              <w:left w:w="100" w:type="dxa"/>
              <w:bottom w:w="100" w:type="dxa"/>
              <w:right w:w="100" w:type="dxa"/>
            </w:tcMar>
          </w:tcPr>
          <w:p w14:paraId="4049D81B" w14:textId="77777777" w:rsidR="00507B15" w:rsidRDefault="00507B15" w:rsidP="00D36A5B">
            <w:pPr>
              <w:jc w:val="center"/>
              <w:rPr>
                <w:rFonts w:eastAsia="Times New Roman" w:cs="Times New Roman"/>
              </w:rPr>
            </w:pPr>
            <w:r>
              <w:rPr>
                <w:rFonts w:eastAsia="Times New Roman" w:cs="Times New Roman"/>
              </w:rPr>
              <w:t>Probability of greater benefit in a patient with a lower FFR (Pr)</w:t>
            </w:r>
          </w:p>
        </w:tc>
      </w:tr>
      <w:tr w:rsidR="00507B15" w14:paraId="3E4E3FFA" w14:textId="77777777" w:rsidTr="00D36A5B">
        <w:trPr>
          <w:trHeight w:val="720"/>
        </w:trPr>
        <w:tc>
          <w:tcPr>
            <w:tcW w:w="24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85A9F3F" w14:textId="77777777" w:rsidR="00507B15" w:rsidRDefault="00507B15" w:rsidP="00D36A5B">
            <w:pPr>
              <w:rPr>
                <w:rFonts w:eastAsia="Times New Roman" w:cs="Times New Roman"/>
              </w:rPr>
            </w:pPr>
            <w:r>
              <w:rPr>
                <w:rFonts w:eastAsia="Times New Roman" w:cs="Times New Roman"/>
              </w:rPr>
              <w:t>FFR</w:t>
            </w:r>
          </w:p>
        </w:tc>
        <w:tc>
          <w:tcPr>
            <w:tcW w:w="2263"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79BFBE4" w14:textId="77777777" w:rsidR="00507B15" w:rsidRDefault="00507B15" w:rsidP="00D36A5B">
            <w:pPr>
              <w:jc w:val="center"/>
              <w:rPr>
                <w:rFonts w:eastAsia="Times New Roman" w:cs="Times New Roman"/>
              </w:rPr>
            </w:pPr>
            <w:r>
              <w:rPr>
                <w:rFonts w:eastAsia="Times New Roman" w:cs="Times New Roman"/>
              </w:rPr>
              <w:t>0.46</w:t>
            </w:r>
          </w:p>
        </w:tc>
        <w:tc>
          <w:tcPr>
            <w:tcW w:w="2263"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61B4905" w14:textId="77777777" w:rsidR="00507B15" w:rsidRDefault="00507B15" w:rsidP="00D36A5B">
            <w:pPr>
              <w:jc w:val="center"/>
              <w:rPr>
                <w:rFonts w:eastAsia="Times New Roman" w:cs="Times New Roman"/>
              </w:rPr>
            </w:pPr>
            <w:r>
              <w:rPr>
                <w:rFonts w:eastAsia="Times New Roman" w:cs="Times New Roman"/>
              </w:rPr>
              <w:t>0.73</w:t>
            </w:r>
          </w:p>
        </w:tc>
        <w:tc>
          <w:tcPr>
            <w:tcW w:w="1864" w:type="dxa"/>
            <w:vMerge/>
            <w:tcBorders>
              <w:bottom w:val="single" w:sz="8" w:space="0" w:color="000000"/>
              <w:right w:val="single" w:sz="8" w:space="0" w:color="000000"/>
            </w:tcBorders>
            <w:shd w:val="clear" w:color="auto" w:fill="D9D9D9"/>
            <w:tcMar>
              <w:top w:w="100" w:type="dxa"/>
              <w:left w:w="100" w:type="dxa"/>
              <w:bottom w:w="100" w:type="dxa"/>
              <w:right w:w="100" w:type="dxa"/>
            </w:tcMar>
          </w:tcPr>
          <w:p w14:paraId="3FCD33EF" w14:textId="77777777" w:rsidR="00507B15" w:rsidRDefault="00507B15" w:rsidP="00D36A5B">
            <w:pPr>
              <w:jc w:val="center"/>
              <w:rPr>
                <w:rFonts w:eastAsia="Times New Roman" w:cs="Times New Roman"/>
              </w:rPr>
            </w:pPr>
          </w:p>
        </w:tc>
      </w:tr>
      <w:tr w:rsidR="00507B15" w14:paraId="22430E78" w14:textId="77777777" w:rsidTr="00D36A5B">
        <w:trPr>
          <w:trHeight w:val="720"/>
        </w:trPr>
        <w:tc>
          <w:tcPr>
            <w:tcW w:w="8880"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F91FBA" w14:textId="77777777" w:rsidR="00507B15" w:rsidRPr="006C4F26" w:rsidRDefault="00507B15" w:rsidP="00D36A5B">
            <w:pPr>
              <w:rPr>
                <w:rFonts w:eastAsia="Times New Roman" w:cs="Times New Roman"/>
                <w:b/>
                <w:bCs/>
              </w:rPr>
            </w:pPr>
            <w:r>
              <w:rPr>
                <w:rFonts w:eastAsia="Times New Roman" w:cs="Times New Roman"/>
                <w:b/>
                <w:bCs/>
              </w:rPr>
              <w:t>Primary Endpoint: Angina symptom score</w:t>
            </w:r>
            <w:r w:rsidRPr="006C4F26">
              <w:rPr>
                <w:rFonts w:eastAsia="Times New Roman" w:cs="Times New Roman"/>
                <w:b/>
                <w:bCs/>
              </w:rPr>
              <w:t xml:space="preserve"> at </w:t>
            </w:r>
            <w:r>
              <w:rPr>
                <w:rFonts w:eastAsia="Times New Roman" w:cs="Times New Roman"/>
                <w:b/>
                <w:bCs/>
              </w:rPr>
              <w:t>12</w:t>
            </w:r>
            <w:r w:rsidRPr="006C4F26">
              <w:rPr>
                <w:rFonts w:eastAsia="Times New Roman" w:cs="Times New Roman"/>
                <w:b/>
                <w:bCs/>
              </w:rPr>
              <w:t xml:space="preserve"> weeks</w:t>
            </w:r>
            <w:r>
              <w:rPr>
                <w:rFonts w:eastAsia="Times New Roman" w:cs="Times New Roman"/>
                <w:b/>
                <w:bCs/>
              </w:rPr>
              <w:t>*</w:t>
            </w:r>
          </w:p>
        </w:tc>
      </w:tr>
      <w:tr w:rsidR="00507B15" w14:paraId="7D310282" w14:textId="77777777" w:rsidTr="00D36A5B">
        <w:trPr>
          <w:trHeight w:val="720"/>
        </w:trPr>
        <w:tc>
          <w:tcPr>
            <w:tcW w:w="24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18EDAA7" w14:textId="77777777" w:rsidR="00507B15" w:rsidRDefault="00507B15" w:rsidP="00D36A5B">
            <w:pPr>
              <w:rPr>
                <w:rFonts w:eastAsia="Times New Roman" w:cs="Times New Roman"/>
              </w:rPr>
            </w:pPr>
            <w:r>
              <w:rPr>
                <w:rFonts w:eastAsia="Times New Roman" w:cs="Times New Roman"/>
              </w:rPr>
              <w:t>Odds of improvement</w:t>
            </w:r>
          </w:p>
        </w:tc>
        <w:tc>
          <w:tcPr>
            <w:tcW w:w="2263"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66EFF7" w14:textId="77777777" w:rsidR="00507B15" w:rsidRDefault="00507B15" w:rsidP="00D36A5B">
            <w:pPr>
              <w:jc w:val="center"/>
              <w:rPr>
                <w:rFonts w:eastAsia="Times New Roman" w:cs="Times New Roman"/>
              </w:rPr>
            </w:pPr>
            <w:r>
              <w:rPr>
                <w:rFonts w:eastAsia="Times New Roman" w:cs="Times New Roman"/>
              </w:rPr>
              <w:t>2.31</w:t>
            </w:r>
          </w:p>
          <w:p w14:paraId="6810B284" w14:textId="77777777" w:rsidR="00507B15" w:rsidRDefault="00507B15" w:rsidP="00D36A5B">
            <w:pPr>
              <w:jc w:val="center"/>
              <w:rPr>
                <w:rFonts w:eastAsia="Times New Roman" w:cs="Times New Roman"/>
              </w:rPr>
            </w:pPr>
            <w:r>
              <w:rPr>
                <w:rFonts w:eastAsia="Times New Roman" w:cs="Times New Roman"/>
              </w:rPr>
              <w:t>(1.90 to 2.82)</w:t>
            </w:r>
          </w:p>
        </w:tc>
        <w:tc>
          <w:tcPr>
            <w:tcW w:w="2263"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9D6AD0" w14:textId="77777777" w:rsidR="00507B15" w:rsidRDefault="00507B15" w:rsidP="00D36A5B">
            <w:pPr>
              <w:jc w:val="center"/>
              <w:rPr>
                <w:rFonts w:eastAsia="Times New Roman" w:cs="Times New Roman"/>
              </w:rPr>
            </w:pPr>
            <w:r>
              <w:rPr>
                <w:rFonts w:eastAsia="Times New Roman" w:cs="Times New Roman"/>
              </w:rPr>
              <w:t>1.15</w:t>
            </w:r>
          </w:p>
          <w:p w14:paraId="291786E1" w14:textId="77777777" w:rsidR="00507B15" w:rsidRDefault="00507B15" w:rsidP="00D36A5B">
            <w:pPr>
              <w:jc w:val="center"/>
              <w:rPr>
                <w:rFonts w:eastAsia="Times New Roman" w:cs="Times New Roman"/>
              </w:rPr>
            </w:pPr>
            <w:r>
              <w:rPr>
                <w:rFonts w:eastAsia="Times New Roman" w:cs="Times New Roman"/>
              </w:rPr>
              <w:t>(0.95 to 1.40)</w:t>
            </w:r>
          </w:p>
        </w:tc>
        <w:tc>
          <w:tcPr>
            <w:tcW w:w="1864" w:type="dxa"/>
            <w:tcBorders>
              <w:top w:val="single" w:sz="8" w:space="0" w:color="000000"/>
              <w:left w:val="single" w:sz="8" w:space="0" w:color="000000"/>
              <w:bottom w:val="single" w:sz="8" w:space="0" w:color="000000"/>
              <w:right w:val="single" w:sz="8" w:space="0" w:color="000000"/>
            </w:tcBorders>
            <w:shd w:val="clear" w:color="auto" w:fill="FFFFFF"/>
          </w:tcPr>
          <w:p w14:paraId="069E2D00" w14:textId="77777777" w:rsidR="00507B15" w:rsidRDefault="00507B15" w:rsidP="00D36A5B">
            <w:pPr>
              <w:spacing w:line="240" w:lineRule="auto"/>
              <w:rPr>
                <w:rFonts w:eastAsia="Times New Roman" w:cs="Times New Roman"/>
              </w:rPr>
            </w:pPr>
          </w:p>
        </w:tc>
      </w:tr>
      <w:tr w:rsidR="00507B15" w14:paraId="2405A799" w14:textId="77777777" w:rsidTr="00D36A5B">
        <w:trPr>
          <w:trHeight w:val="720"/>
        </w:trPr>
        <w:tc>
          <w:tcPr>
            <w:tcW w:w="24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C3A2731" w14:textId="77777777" w:rsidR="00507B15" w:rsidRDefault="00507B15" w:rsidP="00D36A5B">
            <w:pPr>
              <w:rPr>
                <w:rFonts w:eastAsia="Times New Roman" w:cs="Times New Roman"/>
              </w:rPr>
            </w:pPr>
            <w:r>
              <w:rPr>
                <w:rFonts w:eastAsia="Times New Roman" w:cs="Times New Roman"/>
              </w:rPr>
              <w:t>Odds ratio</w:t>
            </w:r>
          </w:p>
        </w:tc>
        <w:tc>
          <w:tcPr>
            <w:tcW w:w="4526" w:type="dxa"/>
            <w:gridSpan w:val="2"/>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FE6748" w14:textId="77777777" w:rsidR="00507B15" w:rsidRDefault="00507B15" w:rsidP="00D36A5B">
            <w:pPr>
              <w:jc w:val="center"/>
              <w:rPr>
                <w:rFonts w:eastAsia="Times New Roman" w:cs="Times New Roman"/>
              </w:rPr>
            </w:pPr>
            <w:r>
              <w:rPr>
                <w:rFonts w:eastAsia="Times New Roman" w:cs="Times New Roman"/>
              </w:rPr>
              <w:t>2.01</w:t>
            </w:r>
          </w:p>
          <w:p w14:paraId="63CCFEE2" w14:textId="77777777" w:rsidR="00507B15" w:rsidRDefault="00507B15" w:rsidP="00D36A5B">
            <w:pPr>
              <w:jc w:val="center"/>
              <w:rPr>
                <w:rFonts w:eastAsia="Times New Roman" w:cs="Times New Roman"/>
              </w:rPr>
            </w:pPr>
            <w:r>
              <w:rPr>
                <w:rFonts w:eastAsia="Times New Roman" w:cs="Times New Roman"/>
              </w:rPr>
              <w:t>(1.79 to 2.26)</w:t>
            </w:r>
          </w:p>
        </w:tc>
        <w:tc>
          <w:tcPr>
            <w:tcW w:w="1864"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A5B1A1D" w14:textId="77777777" w:rsidR="00507B15" w:rsidRDefault="00507B15" w:rsidP="00D36A5B">
            <w:pPr>
              <w:jc w:val="center"/>
              <w:rPr>
                <w:rFonts w:eastAsia="Times New Roman" w:cs="Times New Roman"/>
              </w:rPr>
            </w:pPr>
            <w:r>
              <w:rPr>
                <w:rFonts w:eastAsia="Times New Roman" w:cs="Times New Roman"/>
              </w:rPr>
              <w:t>&gt;99.9%</w:t>
            </w:r>
          </w:p>
        </w:tc>
      </w:tr>
      <w:tr w:rsidR="00507B15" w14:paraId="5211458C" w14:textId="77777777" w:rsidTr="00D36A5B">
        <w:trPr>
          <w:trHeight w:val="720"/>
        </w:trPr>
        <w:tc>
          <w:tcPr>
            <w:tcW w:w="8880" w:type="dxa"/>
            <w:gridSpan w:val="4"/>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7FB62FD" w14:textId="77777777" w:rsidR="00507B15" w:rsidRPr="002C1B45" w:rsidRDefault="00507B15" w:rsidP="00D36A5B">
            <w:pPr>
              <w:rPr>
                <w:rFonts w:eastAsia="Times New Roman" w:cs="Times New Roman"/>
                <w:b/>
                <w:bCs/>
              </w:rPr>
            </w:pPr>
            <w:r w:rsidRPr="002C1B45">
              <w:rPr>
                <w:rFonts w:eastAsia="Times New Roman" w:cs="Times New Roman"/>
                <w:b/>
                <w:bCs/>
              </w:rPr>
              <w:t>Daily angina episodes</w:t>
            </w:r>
          </w:p>
        </w:tc>
      </w:tr>
      <w:tr w:rsidR="00507B15" w14:paraId="5C83EFFE" w14:textId="77777777" w:rsidTr="00D36A5B">
        <w:trPr>
          <w:trHeight w:val="720"/>
        </w:trPr>
        <w:tc>
          <w:tcPr>
            <w:tcW w:w="24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BA5EA31" w14:textId="77777777" w:rsidR="00507B15" w:rsidRDefault="00507B15" w:rsidP="00D36A5B">
            <w:pPr>
              <w:rPr>
                <w:rFonts w:eastAsia="Times New Roman" w:cs="Times New Roman"/>
              </w:rPr>
            </w:pPr>
            <w:r>
              <w:rPr>
                <w:rFonts w:eastAsia="Times New Roman" w:cs="Times New Roman"/>
              </w:rPr>
              <w:t>Odds of improvement</w:t>
            </w:r>
          </w:p>
        </w:tc>
        <w:tc>
          <w:tcPr>
            <w:tcW w:w="2263" w:type="dxa"/>
            <w:tcBorders>
              <w:top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7164DF1" w14:textId="77777777" w:rsidR="00507B15" w:rsidRDefault="00507B15" w:rsidP="00D36A5B">
            <w:pPr>
              <w:jc w:val="center"/>
              <w:rPr>
                <w:rFonts w:eastAsia="Times New Roman" w:cs="Times New Roman"/>
              </w:rPr>
            </w:pPr>
            <w:r>
              <w:rPr>
                <w:rFonts w:eastAsia="Times New Roman" w:cs="Times New Roman"/>
              </w:rPr>
              <w:t>2.59</w:t>
            </w:r>
          </w:p>
          <w:p w14:paraId="1DB8DEDC" w14:textId="77777777" w:rsidR="00507B15" w:rsidRDefault="00507B15" w:rsidP="00D36A5B">
            <w:pPr>
              <w:jc w:val="center"/>
              <w:rPr>
                <w:rFonts w:eastAsia="Times New Roman" w:cs="Times New Roman"/>
              </w:rPr>
            </w:pPr>
            <w:r>
              <w:rPr>
                <w:rFonts w:eastAsia="Times New Roman" w:cs="Times New Roman"/>
              </w:rPr>
              <w:t>(2.09 to 3.17)</w:t>
            </w:r>
          </w:p>
        </w:tc>
        <w:tc>
          <w:tcPr>
            <w:tcW w:w="2263" w:type="dxa"/>
            <w:tcBorders>
              <w:top w:val="single" w:sz="8" w:space="0" w:color="000000"/>
              <w:bottom w:val="single" w:sz="8" w:space="0" w:color="000000"/>
              <w:right w:val="single" w:sz="8" w:space="0" w:color="000000"/>
            </w:tcBorders>
            <w:shd w:val="clear" w:color="auto" w:fill="F2F2F2" w:themeFill="background1" w:themeFillShade="F2"/>
          </w:tcPr>
          <w:p w14:paraId="584A5C43" w14:textId="77777777" w:rsidR="00507B15" w:rsidRDefault="00507B15" w:rsidP="00D36A5B">
            <w:pPr>
              <w:jc w:val="center"/>
              <w:rPr>
                <w:rFonts w:eastAsia="Times New Roman" w:cs="Times New Roman"/>
              </w:rPr>
            </w:pPr>
            <w:r>
              <w:rPr>
                <w:rFonts w:eastAsia="Times New Roman" w:cs="Times New Roman"/>
              </w:rPr>
              <w:t>1.28</w:t>
            </w:r>
          </w:p>
          <w:p w14:paraId="37C254FA" w14:textId="77777777" w:rsidR="00507B15" w:rsidRDefault="00507B15" w:rsidP="00D36A5B">
            <w:pPr>
              <w:jc w:val="center"/>
              <w:rPr>
                <w:rFonts w:eastAsia="Times New Roman" w:cs="Times New Roman"/>
              </w:rPr>
            </w:pPr>
            <w:r>
              <w:rPr>
                <w:rFonts w:eastAsia="Times New Roman" w:cs="Times New Roman"/>
              </w:rPr>
              <w:t>(1.04 to 1.58)</w:t>
            </w:r>
          </w:p>
        </w:tc>
        <w:tc>
          <w:tcPr>
            <w:tcW w:w="1864" w:type="dxa"/>
            <w:tcBorders>
              <w:top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542BE1B" w14:textId="77777777" w:rsidR="00507B15" w:rsidRDefault="00507B15" w:rsidP="00D36A5B">
            <w:pPr>
              <w:jc w:val="center"/>
              <w:rPr>
                <w:rFonts w:eastAsia="Times New Roman" w:cs="Times New Roman"/>
              </w:rPr>
            </w:pPr>
          </w:p>
        </w:tc>
      </w:tr>
      <w:tr w:rsidR="00507B15" w14:paraId="1C8A2E56" w14:textId="77777777" w:rsidTr="00D36A5B">
        <w:trPr>
          <w:trHeight w:val="720"/>
        </w:trPr>
        <w:tc>
          <w:tcPr>
            <w:tcW w:w="24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C9AC97A" w14:textId="77777777" w:rsidR="00507B15" w:rsidRDefault="00507B15" w:rsidP="00D36A5B">
            <w:pPr>
              <w:rPr>
                <w:rFonts w:eastAsia="Times New Roman" w:cs="Times New Roman"/>
              </w:rPr>
            </w:pPr>
            <w:r>
              <w:rPr>
                <w:rFonts w:eastAsia="Times New Roman" w:cs="Times New Roman"/>
              </w:rPr>
              <w:t>Odds ratio</w:t>
            </w:r>
          </w:p>
        </w:tc>
        <w:tc>
          <w:tcPr>
            <w:tcW w:w="4526" w:type="dxa"/>
            <w:gridSpan w:val="2"/>
            <w:tcBorders>
              <w:top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9301DDE" w14:textId="77777777" w:rsidR="00507B15" w:rsidRDefault="00507B15" w:rsidP="00D36A5B">
            <w:pPr>
              <w:jc w:val="center"/>
              <w:rPr>
                <w:rFonts w:eastAsia="Times New Roman" w:cs="Times New Roman"/>
              </w:rPr>
            </w:pPr>
            <w:r>
              <w:rPr>
                <w:rFonts w:eastAsia="Times New Roman" w:cs="Times New Roman"/>
              </w:rPr>
              <w:t>2.02</w:t>
            </w:r>
          </w:p>
          <w:p w14:paraId="75F6B19A" w14:textId="77777777" w:rsidR="00507B15" w:rsidRDefault="00507B15" w:rsidP="00D36A5B">
            <w:pPr>
              <w:jc w:val="center"/>
              <w:rPr>
                <w:rFonts w:eastAsia="Times New Roman" w:cs="Times New Roman"/>
              </w:rPr>
            </w:pPr>
            <w:r>
              <w:rPr>
                <w:rFonts w:eastAsia="Times New Roman" w:cs="Times New Roman"/>
              </w:rPr>
              <w:t>(1.79 to 2.26)</w:t>
            </w:r>
          </w:p>
        </w:tc>
        <w:tc>
          <w:tcPr>
            <w:tcW w:w="1864" w:type="dxa"/>
            <w:tcBorders>
              <w:top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40846A0" w14:textId="77777777" w:rsidR="00507B15" w:rsidRDefault="00507B15" w:rsidP="00D36A5B">
            <w:pPr>
              <w:jc w:val="center"/>
              <w:rPr>
                <w:rFonts w:eastAsia="Times New Roman" w:cs="Times New Roman"/>
              </w:rPr>
            </w:pPr>
            <w:r>
              <w:rPr>
                <w:rFonts w:eastAsia="Times New Roman" w:cs="Times New Roman"/>
              </w:rPr>
              <w:t>&gt;99.9%</w:t>
            </w:r>
          </w:p>
        </w:tc>
      </w:tr>
      <w:tr w:rsidR="00507B15" w14:paraId="7AE4685F" w14:textId="77777777" w:rsidTr="00D36A5B">
        <w:trPr>
          <w:trHeight w:val="735"/>
        </w:trPr>
        <w:tc>
          <w:tcPr>
            <w:tcW w:w="7016"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05448" w14:textId="77777777" w:rsidR="00507B15" w:rsidRPr="006C4F26" w:rsidRDefault="00507B15" w:rsidP="00D36A5B">
            <w:pPr>
              <w:rPr>
                <w:rFonts w:eastAsia="Times New Roman" w:cs="Times New Roman"/>
                <w:b/>
                <w:bCs/>
              </w:rPr>
            </w:pPr>
            <w:r w:rsidRPr="006C4F26">
              <w:rPr>
                <w:rFonts w:eastAsia="Times New Roman" w:cs="Times New Roman"/>
                <w:b/>
                <w:bCs/>
              </w:rPr>
              <w:t xml:space="preserve">Exercise time (s) </w:t>
            </w:r>
          </w:p>
        </w:tc>
        <w:tc>
          <w:tcPr>
            <w:tcW w:w="1864"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7F4E5373" w14:textId="77777777" w:rsidR="00507B15" w:rsidRDefault="00507B15" w:rsidP="00D36A5B">
            <w:pPr>
              <w:rPr>
                <w:rFonts w:eastAsia="Times New Roman" w:cs="Times New Roman"/>
              </w:rPr>
            </w:pPr>
          </w:p>
        </w:tc>
      </w:tr>
      <w:tr w:rsidR="00507B15" w14:paraId="0C4B6748"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84FF9F" w14:textId="77777777" w:rsidR="00507B15" w:rsidRDefault="00507B15" w:rsidP="00D36A5B">
            <w:pPr>
              <w:rPr>
                <w:rFonts w:eastAsia="Times New Roman" w:cs="Times New Roman"/>
              </w:rPr>
            </w:pPr>
            <w:r>
              <w:rPr>
                <w:rFonts w:eastAsia="Times New Roman" w:cs="Times New Roman"/>
              </w:rPr>
              <w:t>Baseline</w:t>
            </w:r>
          </w:p>
        </w:tc>
        <w:tc>
          <w:tcPr>
            <w:tcW w:w="452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44F3B06" w14:textId="77777777" w:rsidR="00507B15" w:rsidRDefault="00507B15" w:rsidP="00D36A5B">
            <w:pPr>
              <w:jc w:val="center"/>
              <w:rPr>
                <w:rFonts w:eastAsia="Times New Roman" w:cs="Times New Roman"/>
              </w:rPr>
            </w:pPr>
            <w:r>
              <w:rPr>
                <w:rFonts w:eastAsia="Times New Roman" w:cs="Times New Roman"/>
              </w:rPr>
              <w:t>667.0</w:t>
            </w:r>
          </w:p>
        </w:tc>
        <w:tc>
          <w:tcPr>
            <w:tcW w:w="186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E981ADD" w14:textId="77777777" w:rsidR="00507B15" w:rsidRDefault="00507B15" w:rsidP="00D36A5B">
            <w:pPr>
              <w:spacing w:line="240" w:lineRule="auto"/>
              <w:rPr>
                <w:rFonts w:eastAsia="Times New Roman" w:cs="Times New Roman"/>
              </w:rPr>
            </w:pPr>
          </w:p>
        </w:tc>
      </w:tr>
      <w:tr w:rsidR="00507B15" w14:paraId="1BD280D9"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C5E436" w14:textId="77777777" w:rsidR="00507B15" w:rsidRDefault="00507B15" w:rsidP="00D36A5B">
            <w:pPr>
              <w:rPr>
                <w:rFonts w:eastAsia="Times New Roman" w:cs="Times New Roman"/>
              </w:rPr>
            </w:pPr>
            <w:r>
              <w:rPr>
                <w:rFonts w:eastAsia="Times New Roman" w:cs="Times New Roman"/>
              </w:rPr>
              <w:t>Change</w:t>
            </w:r>
          </w:p>
        </w:tc>
        <w:tc>
          <w:tcPr>
            <w:tcW w:w="2263" w:type="dxa"/>
            <w:tcBorders>
              <w:bottom w:val="single" w:sz="8" w:space="0" w:color="000000"/>
              <w:right w:val="single" w:sz="8" w:space="0" w:color="000000"/>
            </w:tcBorders>
            <w:shd w:val="clear" w:color="auto" w:fill="auto"/>
            <w:tcMar>
              <w:top w:w="100" w:type="dxa"/>
              <w:left w:w="100" w:type="dxa"/>
              <w:bottom w:w="100" w:type="dxa"/>
              <w:right w:w="100" w:type="dxa"/>
            </w:tcMar>
          </w:tcPr>
          <w:p w14:paraId="19D0C828" w14:textId="77777777" w:rsidR="00507B15" w:rsidRDefault="00507B15" w:rsidP="00D36A5B">
            <w:pPr>
              <w:jc w:val="center"/>
              <w:rPr>
                <w:rFonts w:eastAsia="Times New Roman" w:cs="Times New Roman"/>
              </w:rPr>
            </w:pPr>
            <w:r>
              <w:rPr>
                <w:rFonts w:eastAsia="Times New Roman" w:cs="Times New Roman"/>
              </w:rPr>
              <w:t>114.0</w:t>
            </w:r>
          </w:p>
          <w:p w14:paraId="799B6684" w14:textId="77777777" w:rsidR="00507B15" w:rsidRDefault="00507B15" w:rsidP="00D36A5B">
            <w:pPr>
              <w:jc w:val="center"/>
              <w:rPr>
                <w:rFonts w:eastAsia="Times New Roman" w:cs="Times New Roman"/>
              </w:rPr>
            </w:pPr>
            <w:r>
              <w:rPr>
                <w:rFonts w:eastAsia="Times New Roman" w:cs="Times New Roman"/>
              </w:rPr>
              <w:t>(60.9 to 170.0)</w:t>
            </w:r>
          </w:p>
        </w:tc>
        <w:tc>
          <w:tcPr>
            <w:tcW w:w="2263" w:type="dxa"/>
            <w:tcBorders>
              <w:bottom w:val="single" w:sz="8" w:space="0" w:color="000000"/>
              <w:right w:val="single" w:sz="8" w:space="0" w:color="000000"/>
            </w:tcBorders>
            <w:shd w:val="clear" w:color="auto" w:fill="auto"/>
            <w:tcMar>
              <w:top w:w="100" w:type="dxa"/>
              <w:left w:w="100" w:type="dxa"/>
              <w:bottom w:w="100" w:type="dxa"/>
              <w:right w:w="100" w:type="dxa"/>
            </w:tcMar>
          </w:tcPr>
          <w:p w14:paraId="59B8DACD" w14:textId="77777777" w:rsidR="00507B15" w:rsidRDefault="00507B15" w:rsidP="00D36A5B">
            <w:pPr>
              <w:jc w:val="center"/>
              <w:rPr>
                <w:rFonts w:eastAsia="Times New Roman" w:cs="Times New Roman"/>
              </w:rPr>
            </w:pPr>
            <w:r>
              <w:rPr>
                <w:rFonts w:eastAsia="Times New Roman" w:cs="Times New Roman"/>
              </w:rPr>
              <w:t>-32.7</w:t>
            </w:r>
          </w:p>
          <w:p w14:paraId="23AEC643" w14:textId="77777777" w:rsidR="00507B15" w:rsidRDefault="00507B15" w:rsidP="00D36A5B">
            <w:pPr>
              <w:jc w:val="center"/>
              <w:rPr>
                <w:rFonts w:eastAsia="Times New Roman" w:cs="Times New Roman"/>
              </w:rPr>
            </w:pPr>
            <w:r>
              <w:rPr>
                <w:rFonts w:eastAsia="Times New Roman" w:cs="Times New Roman"/>
              </w:rPr>
              <w:t>(-88.5 to 21.7)</w:t>
            </w:r>
          </w:p>
        </w:tc>
        <w:tc>
          <w:tcPr>
            <w:tcW w:w="186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2F8BF60" w14:textId="77777777" w:rsidR="00507B15" w:rsidRDefault="00507B15" w:rsidP="00D36A5B">
            <w:pPr>
              <w:spacing w:line="240" w:lineRule="auto"/>
              <w:rPr>
                <w:rFonts w:eastAsia="Times New Roman" w:cs="Times New Roman"/>
              </w:rPr>
            </w:pPr>
          </w:p>
        </w:tc>
      </w:tr>
      <w:tr w:rsidR="00507B15" w14:paraId="41F99617"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A5B66F"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154BA9B" w14:textId="77777777" w:rsidR="00507B15" w:rsidRDefault="00507B15" w:rsidP="00D36A5B">
            <w:pPr>
              <w:jc w:val="center"/>
              <w:rPr>
                <w:rFonts w:eastAsia="Times New Roman" w:cs="Times New Roman"/>
              </w:rPr>
            </w:pPr>
            <w:r>
              <w:rPr>
                <w:rFonts w:eastAsia="Times New Roman" w:cs="Times New Roman"/>
              </w:rPr>
              <w:t>147.0</w:t>
            </w:r>
          </w:p>
          <w:p w14:paraId="5A87B6EE" w14:textId="77777777" w:rsidR="00507B15" w:rsidRDefault="00507B15" w:rsidP="00D36A5B">
            <w:pPr>
              <w:jc w:val="center"/>
              <w:rPr>
                <w:rFonts w:eastAsia="Times New Roman" w:cs="Times New Roman"/>
              </w:rPr>
            </w:pPr>
            <w:r>
              <w:rPr>
                <w:rFonts w:eastAsia="Times New Roman" w:cs="Times New Roman"/>
              </w:rPr>
              <w:t>(71.3 to 221.0)</w:t>
            </w:r>
          </w:p>
        </w:tc>
        <w:tc>
          <w:tcPr>
            <w:tcW w:w="1864" w:type="dxa"/>
            <w:tcBorders>
              <w:bottom w:val="single" w:sz="8" w:space="0" w:color="000000"/>
              <w:right w:val="single" w:sz="8" w:space="0" w:color="000000"/>
            </w:tcBorders>
            <w:shd w:val="clear" w:color="auto" w:fill="auto"/>
            <w:tcMar>
              <w:top w:w="100" w:type="dxa"/>
              <w:left w:w="100" w:type="dxa"/>
              <w:bottom w:w="100" w:type="dxa"/>
              <w:right w:w="100" w:type="dxa"/>
            </w:tcMar>
          </w:tcPr>
          <w:p w14:paraId="2381B496" w14:textId="77777777" w:rsidR="00507B15" w:rsidRDefault="00507B15" w:rsidP="00D36A5B">
            <w:pPr>
              <w:jc w:val="center"/>
              <w:rPr>
                <w:rFonts w:eastAsia="Times New Roman" w:cs="Times New Roman"/>
              </w:rPr>
            </w:pPr>
            <w:r>
              <w:rPr>
                <w:rFonts w:eastAsia="Times New Roman" w:cs="Times New Roman"/>
              </w:rPr>
              <w:t>&gt;99.9%</w:t>
            </w:r>
          </w:p>
        </w:tc>
      </w:tr>
      <w:tr w:rsidR="00507B15" w14:paraId="54B50094" w14:textId="77777777" w:rsidTr="00D36A5B">
        <w:trPr>
          <w:trHeight w:val="735"/>
        </w:trPr>
        <w:tc>
          <w:tcPr>
            <w:tcW w:w="8880" w:type="dxa"/>
            <w:gridSpan w:val="4"/>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EFFC1A8" w14:textId="77777777" w:rsidR="00507B15" w:rsidRPr="006C4F26" w:rsidRDefault="00507B15" w:rsidP="00D36A5B">
            <w:pPr>
              <w:rPr>
                <w:rFonts w:eastAsia="Times New Roman" w:cs="Times New Roman"/>
                <w:b/>
                <w:bCs/>
              </w:rPr>
            </w:pPr>
            <w:r w:rsidRPr="006C4F26">
              <w:rPr>
                <w:rFonts w:eastAsia="Times New Roman" w:cs="Times New Roman"/>
                <w:b/>
                <w:bCs/>
              </w:rPr>
              <w:t>SAQ angina frequency</w:t>
            </w:r>
          </w:p>
        </w:tc>
      </w:tr>
      <w:tr w:rsidR="00507B15" w14:paraId="4B1911F6"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EE41099" w14:textId="77777777" w:rsidR="00507B15" w:rsidRDefault="00507B15" w:rsidP="00D36A5B">
            <w:pPr>
              <w:rPr>
                <w:rFonts w:eastAsia="Times New Roman" w:cs="Times New Roman"/>
              </w:rPr>
            </w:pPr>
            <w:r>
              <w:rPr>
                <w:rFonts w:eastAsia="Times New Roman" w:cs="Times New Roman"/>
              </w:rPr>
              <w:t>Baseline</w:t>
            </w:r>
          </w:p>
        </w:tc>
        <w:tc>
          <w:tcPr>
            <w:tcW w:w="4526" w:type="dxa"/>
            <w:gridSpan w:val="2"/>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E5D8776" w14:textId="77777777" w:rsidR="00507B15" w:rsidRDefault="00507B15" w:rsidP="00D36A5B">
            <w:pPr>
              <w:jc w:val="center"/>
              <w:rPr>
                <w:rFonts w:eastAsia="Times New Roman" w:cs="Times New Roman"/>
              </w:rPr>
            </w:pPr>
            <w:r>
              <w:rPr>
                <w:rFonts w:eastAsia="Times New Roman" w:cs="Times New Roman"/>
              </w:rPr>
              <w:t>60.0</w:t>
            </w:r>
          </w:p>
        </w:tc>
        <w:tc>
          <w:tcPr>
            <w:tcW w:w="1864" w:type="dxa"/>
            <w:vMerge w:val="restart"/>
            <w:tcBorders>
              <w:right w:val="single" w:sz="8" w:space="0" w:color="000000"/>
            </w:tcBorders>
            <w:shd w:val="clear" w:color="auto" w:fill="F2F2F2" w:themeFill="background1" w:themeFillShade="F2"/>
            <w:tcMar>
              <w:top w:w="100" w:type="dxa"/>
              <w:left w:w="100" w:type="dxa"/>
              <w:bottom w:w="100" w:type="dxa"/>
              <w:right w:w="100" w:type="dxa"/>
            </w:tcMar>
          </w:tcPr>
          <w:p w14:paraId="75229773" w14:textId="77777777" w:rsidR="00507B15" w:rsidRDefault="00507B15" w:rsidP="00D36A5B">
            <w:pPr>
              <w:rPr>
                <w:rFonts w:eastAsia="Times New Roman" w:cs="Times New Roman"/>
              </w:rPr>
            </w:pPr>
          </w:p>
        </w:tc>
      </w:tr>
      <w:tr w:rsidR="00507B15" w14:paraId="0AED3F96"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BD2D586" w14:textId="77777777" w:rsidR="00507B15" w:rsidRDefault="00507B15" w:rsidP="00D36A5B">
            <w:pPr>
              <w:rPr>
                <w:rFonts w:eastAsia="Times New Roman" w:cs="Times New Roman"/>
              </w:rPr>
            </w:pPr>
            <w:r>
              <w:rPr>
                <w:rFonts w:eastAsia="Times New Roman" w:cs="Times New Roman"/>
              </w:rPr>
              <w:lastRenderedPageBreak/>
              <w:t>Change</w:t>
            </w:r>
          </w:p>
        </w:tc>
        <w:tc>
          <w:tcPr>
            <w:tcW w:w="2263"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2563047" w14:textId="77777777" w:rsidR="00507B15" w:rsidRDefault="00507B15" w:rsidP="00D36A5B">
            <w:pPr>
              <w:jc w:val="center"/>
              <w:rPr>
                <w:rFonts w:eastAsia="Times New Roman" w:cs="Times New Roman"/>
              </w:rPr>
            </w:pPr>
            <w:r>
              <w:rPr>
                <w:rFonts w:eastAsia="Times New Roman" w:cs="Times New Roman"/>
              </w:rPr>
              <w:t>24.8</w:t>
            </w:r>
          </w:p>
          <w:p w14:paraId="3F86C8EB" w14:textId="77777777" w:rsidR="00507B15" w:rsidRDefault="00507B15" w:rsidP="00D36A5B">
            <w:pPr>
              <w:jc w:val="center"/>
              <w:rPr>
                <w:rFonts w:eastAsia="Times New Roman" w:cs="Times New Roman"/>
              </w:rPr>
            </w:pPr>
            <w:r>
              <w:rPr>
                <w:rFonts w:eastAsia="Times New Roman" w:cs="Times New Roman"/>
              </w:rPr>
              <w:t>(17.9 to 31.5)</w:t>
            </w:r>
          </w:p>
        </w:tc>
        <w:tc>
          <w:tcPr>
            <w:tcW w:w="2263"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0D6B0E6" w14:textId="77777777" w:rsidR="00507B15" w:rsidRDefault="00507B15" w:rsidP="00D36A5B">
            <w:pPr>
              <w:jc w:val="center"/>
              <w:rPr>
                <w:rFonts w:eastAsia="Times New Roman" w:cs="Times New Roman"/>
              </w:rPr>
            </w:pPr>
            <w:r>
              <w:rPr>
                <w:rFonts w:eastAsia="Times New Roman" w:cs="Times New Roman"/>
              </w:rPr>
              <w:t>1.7</w:t>
            </w:r>
          </w:p>
          <w:p w14:paraId="374D23A6" w14:textId="77777777" w:rsidR="00507B15" w:rsidRDefault="00507B15" w:rsidP="00D36A5B">
            <w:pPr>
              <w:jc w:val="center"/>
              <w:rPr>
                <w:rFonts w:eastAsia="Times New Roman" w:cs="Times New Roman"/>
              </w:rPr>
            </w:pPr>
            <w:r>
              <w:rPr>
                <w:rFonts w:eastAsia="Times New Roman" w:cs="Times New Roman"/>
              </w:rPr>
              <w:t>(-5.4 to 8.9)</w:t>
            </w:r>
          </w:p>
        </w:tc>
        <w:tc>
          <w:tcPr>
            <w:tcW w:w="1864" w:type="dxa"/>
            <w:vMerge/>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55D64B5" w14:textId="77777777" w:rsidR="00507B15" w:rsidRDefault="00507B15" w:rsidP="00D36A5B">
            <w:pPr>
              <w:rPr>
                <w:rFonts w:eastAsia="Times New Roman" w:cs="Times New Roman"/>
              </w:rPr>
            </w:pPr>
          </w:p>
        </w:tc>
      </w:tr>
      <w:tr w:rsidR="00507B15" w14:paraId="32A86B17"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AAD0A13"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B6857A9" w14:textId="77777777" w:rsidR="00507B15" w:rsidRDefault="00507B15" w:rsidP="00D36A5B">
            <w:pPr>
              <w:jc w:val="center"/>
              <w:rPr>
                <w:rFonts w:eastAsia="Times New Roman" w:cs="Times New Roman"/>
              </w:rPr>
            </w:pPr>
            <w:r>
              <w:rPr>
                <w:rFonts w:eastAsia="Times New Roman" w:cs="Times New Roman"/>
              </w:rPr>
              <w:t xml:space="preserve">23.1 </w:t>
            </w:r>
          </w:p>
          <w:p w14:paraId="1CF7E9A7" w14:textId="77777777" w:rsidR="00507B15" w:rsidRDefault="00507B15" w:rsidP="00D36A5B">
            <w:pPr>
              <w:jc w:val="center"/>
              <w:rPr>
                <w:rFonts w:eastAsia="Times New Roman" w:cs="Times New Roman"/>
              </w:rPr>
            </w:pPr>
            <w:r>
              <w:rPr>
                <w:rFonts w:eastAsia="Times New Roman" w:cs="Times New Roman"/>
              </w:rPr>
              <w:t>(13.5 to 32.6)</w:t>
            </w:r>
          </w:p>
        </w:tc>
        <w:tc>
          <w:tcPr>
            <w:tcW w:w="1864"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DCB7DDD" w14:textId="77777777" w:rsidR="00507B15" w:rsidRDefault="00507B15" w:rsidP="00D36A5B">
            <w:pPr>
              <w:jc w:val="center"/>
              <w:rPr>
                <w:rFonts w:eastAsia="Times New Roman" w:cs="Times New Roman"/>
              </w:rPr>
            </w:pPr>
            <w:r>
              <w:rPr>
                <w:rFonts w:eastAsia="Times New Roman" w:cs="Times New Roman"/>
              </w:rPr>
              <w:t>&gt;99.9%</w:t>
            </w:r>
          </w:p>
        </w:tc>
      </w:tr>
      <w:tr w:rsidR="00507B15" w14:paraId="4D327275" w14:textId="77777777" w:rsidTr="00D36A5B">
        <w:trPr>
          <w:trHeight w:val="735"/>
        </w:trPr>
        <w:tc>
          <w:tcPr>
            <w:tcW w:w="8880"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21291A" w14:textId="77777777" w:rsidR="00507B15" w:rsidRPr="006C4F26" w:rsidRDefault="00507B15" w:rsidP="00D36A5B">
            <w:pPr>
              <w:rPr>
                <w:rFonts w:eastAsia="Times New Roman" w:cs="Times New Roman"/>
                <w:b/>
                <w:bCs/>
              </w:rPr>
            </w:pPr>
            <w:r w:rsidRPr="006C4F26">
              <w:rPr>
                <w:rFonts w:eastAsia="Times New Roman" w:cs="Times New Roman"/>
                <w:b/>
                <w:bCs/>
              </w:rPr>
              <w:t>SAQ physical limitation</w:t>
            </w:r>
          </w:p>
        </w:tc>
      </w:tr>
      <w:tr w:rsidR="00507B15" w14:paraId="1307555A"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5DCC33" w14:textId="77777777" w:rsidR="00507B15" w:rsidRDefault="00507B15" w:rsidP="00D36A5B">
            <w:pPr>
              <w:rPr>
                <w:rFonts w:eastAsia="Times New Roman" w:cs="Times New Roman"/>
              </w:rPr>
            </w:pPr>
            <w:r>
              <w:rPr>
                <w:rFonts w:eastAsia="Times New Roman" w:cs="Times New Roman"/>
              </w:rPr>
              <w:t xml:space="preserve">Baseline </w:t>
            </w:r>
          </w:p>
        </w:tc>
        <w:tc>
          <w:tcPr>
            <w:tcW w:w="452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06F74E7" w14:textId="77777777" w:rsidR="00507B15" w:rsidRDefault="00507B15" w:rsidP="00D36A5B">
            <w:pPr>
              <w:jc w:val="center"/>
              <w:rPr>
                <w:rFonts w:eastAsia="Times New Roman" w:cs="Times New Roman"/>
              </w:rPr>
            </w:pPr>
            <w:r>
              <w:rPr>
                <w:rFonts w:eastAsia="Times New Roman" w:cs="Times New Roman"/>
              </w:rPr>
              <w:t>66.7</w:t>
            </w:r>
          </w:p>
        </w:tc>
        <w:tc>
          <w:tcPr>
            <w:tcW w:w="1864" w:type="dxa"/>
            <w:vMerge w:val="restart"/>
            <w:tcBorders>
              <w:right w:val="single" w:sz="8" w:space="0" w:color="000000"/>
            </w:tcBorders>
            <w:shd w:val="clear" w:color="auto" w:fill="auto"/>
            <w:tcMar>
              <w:top w:w="100" w:type="dxa"/>
              <w:left w:w="100" w:type="dxa"/>
              <w:bottom w:w="100" w:type="dxa"/>
              <w:right w:w="100" w:type="dxa"/>
            </w:tcMar>
          </w:tcPr>
          <w:p w14:paraId="2EE49A7C" w14:textId="77777777" w:rsidR="00507B15" w:rsidRDefault="00507B15" w:rsidP="00D36A5B">
            <w:pPr>
              <w:jc w:val="center"/>
              <w:rPr>
                <w:rFonts w:eastAsia="Times New Roman" w:cs="Times New Roman"/>
              </w:rPr>
            </w:pPr>
          </w:p>
        </w:tc>
      </w:tr>
      <w:tr w:rsidR="00507B15" w14:paraId="43CC70A1"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20A0E" w14:textId="77777777" w:rsidR="00507B15" w:rsidRDefault="00507B15" w:rsidP="00D36A5B">
            <w:pPr>
              <w:rPr>
                <w:rFonts w:eastAsia="Times New Roman" w:cs="Times New Roman"/>
              </w:rPr>
            </w:pPr>
            <w:r>
              <w:rPr>
                <w:rFonts w:eastAsia="Times New Roman" w:cs="Times New Roman"/>
              </w:rPr>
              <w:t>Change</w:t>
            </w:r>
          </w:p>
        </w:tc>
        <w:tc>
          <w:tcPr>
            <w:tcW w:w="2263" w:type="dxa"/>
            <w:tcBorders>
              <w:bottom w:val="single" w:sz="8" w:space="0" w:color="000000"/>
              <w:right w:val="single" w:sz="8" w:space="0" w:color="000000"/>
            </w:tcBorders>
            <w:shd w:val="clear" w:color="auto" w:fill="auto"/>
            <w:tcMar>
              <w:top w:w="100" w:type="dxa"/>
              <w:left w:w="100" w:type="dxa"/>
              <w:bottom w:w="100" w:type="dxa"/>
              <w:right w:w="100" w:type="dxa"/>
            </w:tcMar>
          </w:tcPr>
          <w:p w14:paraId="1B2882F2" w14:textId="77777777" w:rsidR="00507B15" w:rsidRDefault="00507B15" w:rsidP="00D36A5B">
            <w:pPr>
              <w:jc w:val="center"/>
              <w:rPr>
                <w:rFonts w:eastAsia="Times New Roman" w:cs="Times New Roman"/>
              </w:rPr>
            </w:pPr>
            <w:r>
              <w:rPr>
                <w:rFonts w:eastAsia="Times New Roman" w:cs="Times New Roman"/>
              </w:rPr>
              <w:t>16.4</w:t>
            </w:r>
          </w:p>
          <w:p w14:paraId="7C3438CE" w14:textId="77777777" w:rsidR="00507B15" w:rsidRDefault="00507B15" w:rsidP="00D36A5B">
            <w:pPr>
              <w:jc w:val="center"/>
              <w:rPr>
                <w:rFonts w:eastAsia="Times New Roman" w:cs="Times New Roman"/>
              </w:rPr>
            </w:pPr>
            <w:r>
              <w:rPr>
                <w:rFonts w:eastAsia="Times New Roman" w:cs="Times New Roman"/>
              </w:rPr>
              <w:t>(10.8 to 21.9)</w:t>
            </w:r>
          </w:p>
        </w:tc>
        <w:tc>
          <w:tcPr>
            <w:tcW w:w="2263" w:type="dxa"/>
            <w:tcBorders>
              <w:bottom w:val="single" w:sz="8" w:space="0" w:color="000000"/>
              <w:right w:val="single" w:sz="8" w:space="0" w:color="000000"/>
            </w:tcBorders>
            <w:shd w:val="clear" w:color="auto" w:fill="auto"/>
          </w:tcPr>
          <w:p w14:paraId="7A742E32" w14:textId="77777777" w:rsidR="00507B15" w:rsidRDefault="00507B15" w:rsidP="00D36A5B">
            <w:pPr>
              <w:jc w:val="center"/>
              <w:rPr>
                <w:rFonts w:eastAsia="Times New Roman" w:cs="Times New Roman"/>
              </w:rPr>
            </w:pPr>
            <w:r>
              <w:rPr>
                <w:rFonts w:eastAsia="Times New Roman" w:cs="Times New Roman"/>
              </w:rPr>
              <w:t>1.03</w:t>
            </w:r>
          </w:p>
          <w:p w14:paraId="561D1BA4" w14:textId="77777777" w:rsidR="00507B15" w:rsidRDefault="00507B15" w:rsidP="00D36A5B">
            <w:pPr>
              <w:jc w:val="center"/>
              <w:rPr>
                <w:rFonts w:eastAsia="Times New Roman" w:cs="Times New Roman"/>
              </w:rPr>
            </w:pPr>
            <w:r>
              <w:rPr>
                <w:rFonts w:eastAsia="Times New Roman" w:cs="Times New Roman"/>
              </w:rPr>
              <w:t>(-4.6 to 6.5)</w:t>
            </w:r>
          </w:p>
        </w:tc>
        <w:tc>
          <w:tcPr>
            <w:tcW w:w="186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5BA3693" w14:textId="77777777" w:rsidR="00507B15" w:rsidRDefault="00507B15" w:rsidP="00D36A5B">
            <w:pPr>
              <w:jc w:val="center"/>
              <w:rPr>
                <w:rFonts w:eastAsia="Times New Roman" w:cs="Times New Roman"/>
              </w:rPr>
            </w:pPr>
          </w:p>
        </w:tc>
      </w:tr>
      <w:tr w:rsidR="00507B15" w14:paraId="635E52A5"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09B86B"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0F491E0" w14:textId="77777777" w:rsidR="00507B15" w:rsidRDefault="00507B15" w:rsidP="00D36A5B">
            <w:pPr>
              <w:jc w:val="center"/>
              <w:rPr>
                <w:rFonts w:eastAsia="Times New Roman" w:cs="Times New Roman"/>
              </w:rPr>
            </w:pPr>
            <w:r>
              <w:rPr>
                <w:rFonts w:eastAsia="Times New Roman" w:cs="Times New Roman"/>
              </w:rPr>
              <w:t>15.4</w:t>
            </w:r>
          </w:p>
          <w:p w14:paraId="318D1046" w14:textId="77777777" w:rsidR="00507B15" w:rsidRDefault="00507B15" w:rsidP="00D36A5B">
            <w:pPr>
              <w:jc w:val="center"/>
              <w:rPr>
                <w:rFonts w:eastAsia="Times New Roman" w:cs="Times New Roman"/>
              </w:rPr>
            </w:pPr>
            <w:r>
              <w:rPr>
                <w:rFonts w:eastAsia="Times New Roman" w:cs="Times New Roman"/>
              </w:rPr>
              <w:t>(7.7 to 22.9)</w:t>
            </w:r>
          </w:p>
        </w:tc>
        <w:tc>
          <w:tcPr>
            <w:tcW w:w="1864" w:type="dxa"/>
            <w:tcBorders>
              <w:bottom w:val="single" w:sz="8" w:space="0" w:color="000000"/>
              <w:right w:val="single" w:sz="8" w:space="0" w:color="000000"/>
            </w:tcBorders>
            <w:shd w:val="clear" w:color="auto" w:fill="auto"/>
            <w:tcMar>
              <w:top w:w="100" w:type="dxa"/>
              <w:left w:w="100" w:type="dxa"/>
              <w:bottom w:w="100" w:type="dxa"/>
              <w:right w:w="100" w:type="dxa"/>
            </w:tcMar>
          </w:tcPr>
          <w:p w14:paraId="0BB6155D" w14:textId="77777777" w:rsidR="00507B15" w:rsidRDefault="00507B15" w:rsidP="00D36A5B">
            <w:pPr>
              <w:jc w:val="center"/>
              <w:rPr>
                <w:rFonts w:eastAsia="Times New Roman" w:cs="Times New Roman"/>
              </w:rPr>
            </w:pPr>
            <w:r>
              <w:rPr>
                <w:rFonts w:eastAsia="Times New Roman" w:cs="Times New Roman"/>
              </w:rPr>
              <w:t>&gt;99.9%</w:t>
            </w:r>
          </w:p>
        </w:tc>
      </w:tr>
      <w:tr w:rsidR="00507B15" w14:paraId="650A077C" w14:textId="77777777" w:rsidTr="00D36A5B">
        <w:trPr>
          <w:trHeight w:val="735"/>
        </w:trPr>
        <w:tc>
          <w:tcPr>
            <w:tcW w:w="8880" w:type="dxa"/>
            <w:gridSpan w:val="4"/>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495772F" w14:textId="77777777" w:rsidR="00507B15" w:rsidRPr="006C4F26" w:rsidRDefault="00507B15" w:rsidP="00D36A5B">
            <w:pPr>
              <w:rPr>
                <w:rFonts w:eastAsia="Times New Roman" w:cs="Times New Roman"/>
                <w:b/>
                <w:bCs/>
              </w:rPr>
            </w:pPr>
            <w:r w:rsidRPr="006C4F26">
              <w:rPr>
                <w:rFonts w:eastAsia="Times New Roman" w:cs="Times New Roman"/>
                <w:b/>
                <w:bCs/>
              </w:rPr>
              <w:t xml:space="preserve">SAQ </w:t>
            </w:r>
            <w:r>
              <w:rPr>
                <w:rFonts w:eastAsia="Times New Roman" w:cs="Times New Roman"/>
                <w:b/>
                <w:bCs/>
              </w:rPr>
              <w:t>angina stability</w:t>
            </w:r>
          </w:p>
        </w:tc>
      </w:tr>
      <w:tr w:rsidR="00507B15" w14:paraId="21DD4072"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CCE0FD7" w14:textId="77777777" w:rsidR="00507B15" w:rsidRDefault="00507B15" w:rsidP="00D36A5B">
            <w:pPr>
              <w:rPr>
                <w:rFonts w:eastAsia="Times New Roman" w:cs="Times New Roman"/>
              </w:rPr>
            </w:pPr>
            <w:r>
              <w:rPr>
                <w:rFonts w:eastAsia="Times New Roman" w:cs="Times New Roman"/>
              </w:rPr>
              <w:t>Baseline</w:t>
            </w:r>
          </w:p>
        </w:tc>
        <w:tc>
          <w:tcPr>
            <w:tcW w:w="4526" w:type="dxa"/>
            <w:gridSpan w:val="2"/>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842853F" w14:textId="77777777" w:rsidR="00507B15" w:rsidRDefault="00507B15" w:rsidP="00D36A5B">
            <w:pPr>
              <w:jc w:val="center"/>
              <w:rPr>
                <w:rFonts w:eastAsia="Times New Roman" w:cs="Times New Roman"/>
              </w:rPr>
            </w:pPr>
            <w:r>
              <w:rPr>
                <w:rFonts w:eastAsia="Times New Roman" w:cs="Times New Roman"/>
              </w:rPr>
              <w:t>50.0</w:t>
            </w:r>
          </w:p>
        </w:tc>
        <w:tc>
          <w:tcPr>
            <w:tcW w:w="1864" w:type="dxa"/>
            <w:vMerge w:val="restart"/>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AFE8911" w14:textId="77777777" w:rsidR="00507B15" w:rsidRDefault="00507B15" w:rsidP="00D36A5B">
            <w:pPr>
              <w:rPr>
                <w:rFonts w:eastAsia="Times New Roman" w:cs="Times New Roman"/>
              </w:rPr>
            </w:pPr>
          </w:p>
        </w:tc>
      </w:tr>
      <w:tr w:rsidR="00507B15" w14:paraId="62DE20BD"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FFE2523" w14:textId="77777777" w:rsidR="00507B15" w:rsidRDefault="00507B15" w:rsidP="00D36A5B">
            <w:pPr>
              <w:rPr>
                <w:rFonts w:eastAsia="Times New Roman" w:cs="Times New Roman"/>
              </w:rPr>
            </w:pPr>
            <w:r>
              <w:rPr>
                <w:rFonts w:eastAsia="Times New Roman" w:cs="Times New Roman"/>
              </w:rPr>
              <w:t>Change</w:t>
            </w:r>
          </w:p>
        </w:tc>
        <w:tc>
          <w:tcPr>
            <w:tcW w:w="2263"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3E393BF" w14:textId="77777777" w:rsidR="00507B15" w:rsidRDefault="00507B15" w:rsidP="00D36A5B">
            <w:pPr>
              <w:jc w:val="center"/>
              <w:rPr>
                <w:rFonts w:eastAsia="Times New Roman" w:cs="Times New Roman"/>
              </w:rPr>
            </w:pPr>
            <w:r>
              <w:rPr>
                <w:rFonts w:eastAsia="Times New Roman" w:cs="Times New Roman"/>
              </w:rPr>
              <w:t>7.7</w:t>
            </w:r>
          </w:p>
          <w:p w14:paraId="1CA7CCAC" w14:textId="77777777" w:rsidR="00507B15" w:rsidRDefault="00507B15" w:rsidP="00D36A5B">
            <w:pPr>
              <w:jc w:val="center"/>
              <w:rPr>
                <w:rFonts w:eastAsia="Times New Roman" w:cs="Times New Roman"/>
              </w:rPr>
            </w:pPr>
            <w:r>
              <w:rPr>
                <w:rFonts w:eastAsia="Times New Roman" w:cs="Times New Roman"/>
              </w:rPr>
              <w:t>(-0.3 to 15.7)</w:t>
            </w:r>
          </w:p>
        </w:tc>
        <w:tc>
          <w:tcPr>
            <w:tcW w:w="2263"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C63A47E" w14:textId="77777777" w:rsidR="00507B15" w:rsidRDefault="00507B15" w:rsidP="00D36A5B">
            <w:pPr>
              <w:jc w:val="center"/>
              <w:rPr>
                <w:rFonts w:eastAsia="Times New Roman" w:cs="Times New Roman"/>
              </w:rPr>
            </w:pPr>
            <w:r>
              <w:rPr>
                <w:rFonts w:eastAsia="Times New Roman" w:cs="Times New Roman"/>
              </w:rPr>
              <w:t>2.0</w:t>
            </w:r>
          </w:p>
          <w:p w14:paraId="45AA76F3" w14:textId="77777777" w:rsidR="00507B15" w:rsidRDefault="00507B15" w:rsidP="00D36A5B">
            <w:pPr>
              <w:jc w:val="center"/>
              <w:rPr>
                <w:rFonts w:eastAsia="Times New Roman" w:cs="Times New Roman"/>
              </w:rPr>
            </w:pPr>
            <w:r>
              <w:rPr>
                <w:rFonts w:eastAsia="Times New Roman" w:cs="Times New Roman"/>
              </w:rPr>
              <w:t>(-6.1 to 10.2)</w:t>
            </w:r>
          </w:p>
        </w:tc>
        <w:tc>
          <w:tcPr>
            <w:tcW w:w="1864" w:type="dxa"/>
            <w:vMerge/>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7A227D0" w14:textId="77777777" w:rsidR="00507B15" w:rsidRDefault="00507B15" w:rsidP="00D36A5B">
            <w:pPr>
              <w:spacing w:line="240" w:lineRule="auto"/>
              <w:rPr>
                <w:rFonts w:eastAsia="Times New Roman" w:cs="Times New Roman"/>
              </w:rPr>
            </w:pPr>
          </w:p>
        </w:tc>
      </w:tr>
      <w:tr w:rsidR="00507B15" w14:paraId="021FC8EB"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E9AEC1E"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8612599" w14:textId="77777777" w:rsidR="00507B15" w:rsidRDefault="00507B15" w:rsidP="00D36A5B">
            <w:pPr>
              <w:jc w:val="center"/>
              <w:rPr>
                <w:rFonts w:eastAsia="Times New Roman" w:cs="Times New Roman"/>
              </w:rPr>
            </w:pPr>
            <w:r>
              <w:rPr>
                <w:rFonts w:eastAsia="Times New Roman" w:cs="Times New Roman"/>
              </w:rPr>
              <w:t>5.6</w:t>
            </w:r>
          </w:p>
          <w:p w14:paraId="61EC2B3B" w14:textId="77777777" w:rsidR="00507B15" w:rsidRDefault="00507B15" w:rsidP="00D36A5B">
            <w:pPr>
              <w:jc w:val="center"/>
              <w:rPr>
                <w:rFonts w:eastAsia="Times New Roman" w:cs="Times New Roman"/>
              </w:rPr>
            </w:pPr>
            <w:r>
              <w:rPr>
                <w:rFonts w:eastAsia="Times New Roman" w:cs="Times New Roman"/>
              </w:rPr>
              <w:t>(-5.6 to 16.7)</w:t>
            </w:r>
          </w:p>
        </w:tc>
        <w:tc>
          <w:tcPr>
            <w:tcW w:w="1864"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C436FAB" w14:textId="77777777" w:rsidR="00507B15" w:rsidRDefault="00507B15" w:rsidP="00D36A5B">
            <w:pPr>
              <w:jc w:val="center"/>
              <w:rPr>
                <w:rFonts w:eastAsia="Times New Roman" w:cs="Times New Roman"/>
              </w:rPr>
            </w:pPr>
            <w:r>
              <w:rPr>
                <w:rFonts w:eastAsia="Times New Roman" w:cs="Times New Roman"/>
              </w:rPr>
              <w:t>83.9%</w:t>
            </w:r>
          </w:p>
        </w:tc>
      </w:tr>
      <w:tr w:rsidR="00507B15" w14:paraId="71CDC1ED" w14:textId="77777777" w:rsidTr="00D36A5B">
        <w:trPr>
          <w:trHeight w:val="735"/>
        </w:trPr>
        <w:tc>
          <w:tcPr>
            <w:tcW w:w="8880"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6B9206" w14:textId="77777777" w:rsidR="00507B15" w:rsidRPr="006C4F26" w:rsidRDefault="00507B15" w:rsidP="00D36A5B">
            <w:pPr>
              <w:rPr>
                <w:rFonts w:eastAsia="Times New Roman" w:cs="Times New Roman"/>
                <w:b/>
                <w:bCs/>
              </w:rPr>
            </w:pPr>
            <w:r w:rsidRPr="006C4F26">
              <w:rPr>
                <w:rFonts w:eastAsia="Times New Roman" w:cs="Times New Roman"/>
                <w:b/>
                <w:bCs/>
              </w:rPr>
              <w:t>SAQ treatment satisfaction</w:t>
            </w:r>
          </w:p>
        </w:tc>
      </w:tr>
      <w:tr w:rsidR="00507B15" w14:paraId="27B0DC04"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959874" w14:textId="77777777" w:rsidR="00507B15" w:rsidRDefault="00507B15" w:rsidP="00D36A5B">
            <w:pPr>
              <w:rPr>
                <w:rFonts w:eastAsia="Times New Roman" w:cs="Times New Roman"/>
              </w:rPr>
            </w:pPr>
            <w:r>
              <w:rPr>
                <w:rFonts w:eastAsia="Times New Roman" w:cs="Times New Roman"/>
              </w:rPr>
              <w:t xml:space="preserve">Baseline </w:t>
            </w:r>
          </w:p>
        </w:tc>
        <w:tc>
          <w:tcPr>
            <w:tcW w:w="452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F06A7FA" w14:textId="77777777" w:rsidR="00507B15" w:rsidRDefault="00507B15" w:rsidP="00D36A5B">
            <w:pPr>
              <w:jc w:val="center"/>
              <w:rPr>
                <w:rFonts w:eastAsia="Times New Roman" w:cs="Times New Roman"/>
              </w:rPr>
            </w:pPr>
            <w:r>
              <w:rPr>
                <w:rFonts w:eastAsia="Times New Roman" w:cs="Times New Roman"/>
              </w:rPr>
              <w:t>93.8</w:t>
            </w:r>
          </w:p>
        </w:tc>
        <w:tc>
          <w:tcPr>
            <w:tcW w:w="1864"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6D671C2D" w14:textId="77777777" w:rsidR="00507B15" w:rsidRDefault="00507B15" w:rsidP="00D36A5B">
            <w:pPr>
              <w:rPr>
                <w:rFonts w:eastAsia="Times New Roman" w:cs="Times New Roman"/>
              </w:rPr>
            </w:pPr>
          </w:p>
        </w:tc>
      </w:tr>
      <w:tr w:rsidR="00507B15" w14:paraId="2888A30C"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F54E0F" w14:textId="77777777" w:rsidR="00507B15" w:rsidRDefault="00507B15" w:rsidP="00D36A5B">
            <w:pPr>
              <w:rPr>
                <w:rFonts w:eastAsia="Times New Roman" w:cs="Times New Roman"/>
              </w:rPr>
            </w:pPr>
            <w:r>
              <w:rPr>
                <w:rFonts w:eastAsia="Times New Roman" w:cs="Times New Roman"/>
              </w:rPr>
              <w:t xml:space="preserve">Change </w:t>
            </w:r>
          </w:p>
        </w:tc>
        <w:tc>
          <w:tcPr>
            <w:tcW w:w="2263" w:type="dxa"/>
            <w:tcBorders>
              <w:bottom w:val="single" w:sz="8" w:space="0" w:color="000000"/>
              <w:right w:val="single" w:sz="8" w:space="0" w:color="000000"/>
            </w:tcBorders>
            <w:shd w:val="clear" w:color="auto" w:fill="auto"/>
            <w:tcMar>
              <w:top w:w="100" w:type="dxa"/>
              <w:left w:w="100" w:type="dxa"/>
              <w:bottom w:w="100" w:type="dxa"/>
              <w:right w:w="100" w:type="dxa"/>
            </w:tcMar>
          </w:tcPr>
          <w:p w14:paraId="4BC06FAA" w14:textId="77777777" w:rsidR="00507B15" w:rsidRDefault="00507B15" w:rsidP="00D36A5B">
            <w:pPr>
              <w:jc w:val="center"/>
              <w:rPr>
                <w:rFonts w:eastAsia="Times New Roman" w:cs="Times New Roman"/>
              </w:rPr>
            </w:pPr>
            <w:r>
              <w:rPr>
                <w:rFonts w:eastAsia="Times New Roman" w:cs="Times New Roman"/>
              </w:rPr>
              <w:t>8.1</w:t>
            </w:r>
          </w:p>
          <w:p w14:paraId="30889AE9" w14:textId="77777777" w:rsidR="00507B15" w:rsidRDefault="00507B15" w:rsidP="00D36A5B">
            <w:pPr>
              <w:jc w:val="center"/>
              <w:rPr>
                <w:rFonts w:eastAsia="Times New Roman" w:cs="Times New Roman"/>
              </w:rPr>
            </w:pPr>
            <w:r>
              <w:rPr>
                <w:rFonts w:eastAsia="Times New Roman" w:cs="Times New Roman"/>
              </w:rPr>
              <w:t>(4.5 to 12.0)</w:t>
            </w:r>
          </w:p>
        </w:tc>
        <w:tc>
          <w:tcPr>
            <w:tcW w:w="2263" w:type="dxa"/>
            <w:tcBorders>
              <w:bottom w:val="single" w:sz="8" w:space="0" w:color="000000"/>
              <w:right w:val="single" w:sz="8" w:space="0" w:color="000000"/>
            </w:tcBorders>
            <w:shd w:val="clear" w:color="auto" w:fill="auto"/>
            <w:tcMar>
              <w:top w:w="100" w:type="dxa"/>
              <w:left w:w="100" w:type="dxa"/>
              <w:bottom w:w="100" w:type="dxa"/>
              <w:right w:w="100" w:type="dxa"/>
            </w:tcMar>
          </w:tcPr>
          <w:p w14:paraId="03ABA16F" w14:textId="77777777" w:rsidR="00507B15" w:rsidRDefault="00507B15" w:rsidP="00D36A5B">
            <w:pPr>
              <w:jc w:val="center"/>
              <w:rPr>
                <w:rFonts w:eastAsia="Times New Roman" w:cs="Times New Roman"/>
              </w:rPr>
            </w:pPr>
            <w:r>
              <w:rPr>
                <w:rFonts w:eastAsia="Times New Roman" w:cs="Times New Roman"/>
              </w:rPr>
              <w:t>0.8</w:t>
            </w:r>
          </w:p>
          <w:p w14:paraId="6A5CC90F" w14:textId="77777777" w:rsidR="00507B15" w:rsidRDefault="00507B15" w:rsidP="00D36A5B">
            <w:pPr>
              <w:jc w:val="center"/>
              <w:rPr>
                <w:rFonts w:eastAsia="Times New Roman" w:cs="Times New Roman"/>
              </w:rPr>
            </w:pPr>
            <w:r>
              <w:rPr>
                <w:rFonts w:eastAsia="Times New Roman" w:cs="Times New Roman"/>
              </w:rPr>
              <w:t>(-3.2 to 4.8)</w:t>
            </w:r>
          </w:p>
        </w:tc>
        <w:tc>
          <w:tcPr>
            <w:tcW w:w="186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49A24F6" w14:textId="77777777" w:rsidR="00507B15" w:rsidRDefault="00507B15" w:rsidP="00D36A5B">
            <w:pPr>
              <w:spacing w:line="240" w:lineRule="auto"/>
              <w:rPr>
                <w:rFonts w:eastAsia="Times New Roman" w:cs="Times New Roman"/>
              </w:rPr>
            </w:pPr>
          </w:p>
        </w:tc>
      </w:tr>
      <w:tr w:rsidR="00507B15" w14:paraId="5624EB38"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E3C73F"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95F8517" w14:textId="77777777" w:rsidR="00507B15" w:rsidRDefault="00507B15" w:rsidP="00D36A5B">
            <w:pPr>
              <w:jc w:val="center"/>
              <w:rPr>
                <w:rFonts w:eastAsia="Times New Roman" w:cs="Times New Roman"/>
              </w:rPr>
            </w:pPr>
            <w:r>
              <w:rPr>
                <w:rFonts w:eastAsia="Times New Roman" w:cs="Times New Roman"/>
              </w:rPr>
              <w:t xml:space="preserve">7.4 </w:t>
            </w:r>
          </w:p>
          <w:p w14:paraId="1081AEF5" w14:textId="77777777" w:rsidR="00507B15" w:rsidRDefault="00507B15" w:rsidP="00D36A5B">
            <w:pPr>
              <w:jc w:val="center"/>
              <w:rPr>
                <w:rFonts w:eastAsia="Times New Roman" w:cs="Times New Roman"/>
              </w:rPr>
            </w:pPr>
            <w:r>
              <w:rPr>
                <w:rFonts w:eastAsia="Times New Roman" w:cs="Times New Roman"/>
              </w:rPr>
              <w:t>(2.2 to 12.8)</w:t>
            </w:r>
          </w:p>
        </w:tc>
        <w:tc>
          <w:tcPr>
            <w:tcW w:w="1864" w:type="dxa"/>
            <w:tcBorders>
              <w:bottom w:val="single" w:sz="8" w:space="0" w:color="000000"/>
              <w:right w:val="single" w:sz="8" w:space="0" w:color="000000"/>
            </w:tcBorders>
            <w:shd w:val="clear" w:color="auto" w:fill="auto"/>
            <w:tcMar>
              <w:top w:w="100" w:type="dxa"/>
              <w:left w:w="100" w:type="dxa"/>
              <w:bottom w:w="100" w:type="dxa"/>
              <w:right w:w="100" w:type="dxa"/>
            </w:tcMar>
          </w:tcPr>
          <w:p w14:paraId="5A219A2F" w14:textId="77777777" w:rsidR="00507B15" w:rsidRDefault="00507B15" w:rsidP="00D36A5B">
            <w:pPr>
              <w:jc w:val="center"/>
              <w:rPr>
                <w:rFonts w:eastAsia="Times New Roman" w:cs="Times New Roman"/>
              </w:rPr>
            </w:pPr>
            <w:r>
              <w:rPr>
                <w:rFonts w:eastAsia="Times New Roman" w:cs="Times New Roman"/>
              </w:rPr>
              <w:t>99.7%</w:t>
            </w:r>
          </w:p>
        </w:tc>
      </w:tr>
      <w:tr w:rsidR="00507B15" w14:paraId="528C24F8" w14:textId="77777777" w:rsidTr="00D36A5B">
        <w:trPr>
          <w:trHeight w:val="735"/>
        </w:trPr>
        <w:tc>
          <w:tcPr>
            <w:tcW w:w="8880" w:type="dxa"/>
            <w:gridSpan w:val="4"/>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1609DA1" w14:textId="77777777" w:rsidR="00507B15" w:rsidRDefault="00507B15" w:rsidP="00D36A5B">
            <w:pPr>
              <w:rPr>
                <w:rFonts w:eastAsia="Times New Roman" w:cs="Times New Roman"/>
              </w:rPr>
            </w:pPr>
            <w:r w:rsidRPr="006C4F26">
              <w:rPr>
                <w:rFonts w:eastAsia="Times New Roman" w:cs="Times New Roman"/>
                <w:b/>
                <w:bCs/>
              </w:rPr>
              <w:lastRenderedPageBreak/>
              <w:t xml:space="preserve">SAQ </w:t>
            </w:r>
            <w:r>
              <w:rPr>
                <w:rFonts w:eastAsia="Times New Roman" w:cs="Times New Roman"/>
                <w:b/>
                <w:bCs/>
              </w:rPr>
              <w:t>quality of life</w:t>
            </w:r>
          </w:p>
        </w:tc>
      </w:tr>
      <w:tr w:rsidR="00507B15" w14:paraId="6E938EF4"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573251E" w14:textId="77777777" w:rsidR="00507B15" w:rsidRDefault="00507B15" w:rsidP="00D36A5B">
            <w:pPr>
              <w:rPr>
                <w:rFonts w:eastAsia="Times New Roman" w:cs="Times New Roman"/>
              </w:rPr>
            </w:pPr>
            <w:r>
              <w:rPr>
                <w:rFonts w:eastAsia="Times New Roman" w:cs="Times New Roman"/>
              </w:rPr>
              <w:t xml:space="preserve">Baseline </w:t>
            </w:r>
          </w:p>
        </w:tc>
        <w:tc>
          <w:tcPr>
            <w:tcW w:w="4526" w:type="dxa"/>
            <w:gridSpan w:val="2"/>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D63E6BD" w14:textId="77777777" w:rsidR="00507B15" w:rsidRDefault="00507B15" w:rsidP="00D36A5B">
            <w:pPr>
              <w:jc w:val="center"/>
              <w:rPr>
                <w:rFonts w:eastAsia="Times New Roman" w:cs="Times New Roman"/>
              </w:rPr>
            </w:pPr>
            <w:r>
              <w:rPr>
                <w:rFonts w:eastAsia="Times New Roman" w:cs="Times New Roman"/>
              </w:rPr>
              <w:t>41.7</w:t>
            </w:r>
          </w:p>
        </w:tc>
        <w:tc>
          <w:tcPr>
            <w:tcW w:w="1864"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C979748" w14:textId="77777777" w:rsidR="00507B15" w:rsidRDefault="00507B15" w:rsidP="00D36A5B">
            <w:pPr>
              <w:jc w:val="center"/>
              <w:rPr>
                <w:rFonts w:eastAsia="Times New Roman" w:cs="Times New Roman"/>
              </w:rPr>
            </w:pPr>
          </w:p>
        </w:tc>
      </w:tr>
      <w:tr w:rsidR="00507B15" w14:paraId="6CC9576A"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DE012C3" w14:textId="77777777" w:rsidR="00507B15" w:rsidRDefault="00507B15" w:rsidP="00D36A5B">
            <w:pPr>
              <w:rPr>
                <w:rFonts w:eastAsia="Times New Roman" w:cs="Times New Roman"/>
              </w:rPr>
            </w:pPr>
            <w:r>
              <w:rPr>
                <w:rFonts w:eastAsia="Times New Roman" w:cs="Times New Roman"/>
              </w:rPr>
              <w:t xml:space="preserve">Change </w:t>
            </w:r>
          </w:p>
        </w:tc>
        <w:tc>
          <w:tcPr>
            <w:tcW w:w="2263"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83CA0E1" w14:textId="77777777" w:rsidR="00507B15" w:rsidRDefault="00507B15" w:rsidP="00D36A5B">
            <w:pPr>
              <w:jc w:val="center"/>
              <w:rPr>
                <w:rFonts w:eastAsia="Times New Roman" w:cs="Times New Roman"/>
              </w:rPr>
            </w:pPr>
            <w:r>
              <w:rPr>
                <w:rFonts w:eastAsia="Times New Roman" w:cs="Times New Roman"/>
              </w:rPr>
              <w:t>20.0</w:t>
            </w:r>
          </w:p>
          <w:p w14:paraId="18F489A5" w14:textId="77777777" w:rsidR="00507B15" w:rsidRDefault="00507B15" w:rsidP="00D36A5B">
            <w:pPr>
              <w:jc w:val="center"/>
              <w:rPr>
                <w:rFonts w:eastAsia="Times New Roman" w:cs="Times New Roman"/>
              </w:rPr>
            </w:pPr>
            <w:r>
              <w:rPr>
                <w:rFonts w:eastAsia="Times New Roman" w:cs="Times New Roman"/>
              </w:rPr>
              <w:t>(13.3 to 26.5)</w:t>
            </w:r>
          </w:p>
        </w:tc>
        <w:tc>
          <w:tcPr>
            <w:tcW w:w="2263" w:type="dxa"/>
            <w:tcBorders>
              <w:bottom w:val="single" w:sz="8" w:space="0" w:color="000000"/>
              <w:right w:val="single" w:sz="8" w:space="0" w:color="000000"/>
            </w:tcBorders>
            <w:shd w:val="clear" w:color="auto" w:fill="F2F2F2" w:themeFill="background1" w:themeFillShade="F2"/>
          </w:tcPr>
          <w:p w14:paraId="7851315D" w14:textId="77777777" w:rsidR="00507B15" w:rsidRDefault="00507B15" w:rsidP="00D36A5B">
            <w:pPr>
              <w:jc w:val="center"/>
              <w:rPr>
                <w:rFonts w:eastAsia="Times New Roman" w:cs="Times New Roman"/>
              </w:rPr>
            </w:pPr>
            <w:r>
              <w:rPr>
                <w:rFonts w:eastAsia="Times New Roman" w:cs="Times New Roman"/>
              </w:rPr>
              <w:t>-0.97 (-7.8 to 5.7)</w:t>
            </w:r>
          </w:p>
        </w:tc>
        <w:tc>
          <w:tcPr>
            <w:tcW w:w="1864"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DDFC65A" w14:textId="77777777" w:rsidR="00507B15" w:rsidRDefault="00507B15" w:rsidP="00D36A5B">
            <w:pPr>
              <w:jc w:val="center"/>
              <w:rPr>
                <w:rFonts w:eastAsia="Times New Roman" w:cs="Times New Roman"/>
              </w:rPr>
            </w:pPr>
          </w:p>
        </w:tc>
      </w:tr>
      <w:tr w:rsidR="00507B15" w14:paraId="083F588F"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32B6CDB"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3FBBDE3" w14:textId="77777777" w:rsidR="00507B15" w:rsidRDefault="00507B15" w:rsidP="00D36A5B">
            <w:pPr>
              <w:jc w:val="center"/>
              <w:rPr>
                <w:rFonts w:eastAsia="Times New Roman" w:cs="Times New Roman"/>
              </w:rPr>
            </w:pPr>
            <w:r>
              <w:rPr>
                <w:rFonts w:eastAsia="Times New Roman" w:cs="Times New Roman"/>
              </w:rPr>
              <w:t>21.0</w:t>
            </w:r>
          </w:p>
          <w:p w14:paraId="5BB08D60" w14:textId="77777777" w:rsidR="00507B15" w:rsidRDefault="00507B15" w:rsidP="00D36A5B">
            <w:pPr>
              <w:jc w:val="center"/>
              <w:rPr>
                <w:rFonts w:eastAsia="Times New Roman" w:cs="Times New Roman"/>
              </w:rPr>
            </w:pPr>
            <w:r>
              <w:rPr>
                <w:rFonts w:eastAsia="Times New Roman" w:cs="Times New Roman"/>
              </w:rPr>
              <w:t>(11.9 to 30.1)</w:t>
            </w:r>
          </w:p>
        </w:tc>
        <w:tc>
          <w:tcPr>
            <w:tcW w:w="1864"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F2C798A" w14:textId="77777777" w:rsidR="00507B15" w:rsidRDefault="00507B15" w:rsidP="00D36A5B">
            <w:pPr>
              <w:jc w:val="center"/>
              <w:rPr>
                <w:rFonts w:eastAsia="Times New Roman" w:cs="Times New Roman"/>
              </w:rPr>
            </w:pPr>
            <w:r>
              <w:rPr>
                <w:rFonts w:eastAsia="Times New Roman" w:cs="Times New Roman"/>
              </w:rPr>
              <w:t>&gt;99.9%</w:t>
            </w:r>
          </w:p>
        </w:tc>
      </w:tr>
      <w:tr w:rsidR="00507B15" w14:paraId="700B7A83" w14:textId="77777777" w:rsidTr="00D36A5B">
        <w:trPr>
          <w:trHeight w:val="735"/>
        </w:trPr>
        <w:tc>
          <w:tcPr>
            <w:tcW w:w="8880"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52CFC" w14:textId="77777777" w:rsidR="00507B15" w:rsidRPr="006C4F26" w:rsidRDefault="00507B15" w:rsidP="00D36A5B">
            <w:pPr>
              <w:rPr>
                <w:rFonts w:eastAsia="Times New Roman" w:cs="Times New Roman"/>
                <w:b/>
                <w:bCs/>
              </w:rPr>
            </w:pPr>
            <w:r w:rsidRPr="006C4F26">
              <w:rPr>
                <w:rFonts w:eastAsia="Times New Roman" w:cs="Times New Roman"/>
                <w:b/>
                <w:bCs/>
              </w:rPr>
              <w:t>EQ-5D</w:t>
            </w:r>
            <w:r>
              <w:rPr>
                <w:rFonts w:eastAsia="Times New Roman" w:cs="Times New Roman"/>
                <w:b/>
                <w:bCs/>
              </w:rPr>
              <w:t>-5L</w:t>
            </w:r>
          </w:p>
        </w:tc>
      </w:tr>
      <w:tr w:rsidR="00507B15" w14:paraId="15E474A9"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67F1ED" w14:textId="77777777" w:rsidR="00507B15" w:rsidRDefault="00507B15" w:rsidP="00D36A5B">
            <w:pPr>
              <w:rPr>
                <w:rFonts w:eastAsia="Times New Roman" w:cs="Times New Roman"/>
              </w:rPr>
            </w:pPr>
            <w:r>
              <w:rPr>
                <w:rFonts w:eastAsia="Times New Roman" w:cs="Times New Roman"/>
              </w:rPr>
              <w:t xml:space="preserve">Baseline </w:t>
            </w:r>
          </w:p>
        </w:tc>
        <w:tc>
          <w:tcPr>
            <w:tcW w:w="452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5B8B331" w14:textId="77777777" w:rsidR="00507B15" w:rsidRDefault="00507B15" w:rsidP="00D36A5B">
            <w:pPr>
              <w:jc w:val="center"/>
              <w:rPr>
                <w:rFonts w:eastAsia="Times New Roman" w:cs="Times New Roman"/>
              </w:rPr>
            </w:pPr>
            <w:r>
              <w:rPr>
                <w:rFonts w:eastAsia="Times New Roman" w:cs="Times New Roman"/>
              </w:rPr>
              <w:t>0.75</w:t>
            </w:r>
          </w:p>
        </w:tc>
        <w:tc>
          <w:tcPr>
            <w:tcW w:w="1864"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59BF2B14" w14:textId="77777777" w:rsidR="00507B15" w:rsidRDefault="00507B15" w:rsidP="00D36A5B">
            <w:pPr>
              <w:rPr>
                <w:rFonts w:eastAsia="Times New Roman" w:cs="Times New Roman"/>
              </w:rPr>
            </w:pPr>
          </w:p>
        </w:tc>
      </w:tr>
      <w:tr w:rsidR="00507B15" w14:paraId="110E2188"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C3B6D" w14:textId="77777777" w:rsidR="00507B15" w:rsidRDefault="00507B15" w:rsidP="00D36A5B">
            <w:pPr>
              <w:rPr>
                <w:rFonts w:eastAsia="Times New Roman" w:cs="Times New Roman"/>
              </w:rPr>
            </w:pPr>
            <w:r>
              <w:rPr>
                <w:rFonts w:eastAsia="Times New Roman" w:cs="Times New Roman"/>
              </w:rPr>
              <w:t>Change</w:t>
            </w:r>
          </w:p>
        </w:tc>
        <w:tc>
          <w:tcPr>
            <w:tcW w:w="2263" w:type="dxa"/>
            <w:tcBorders>
              <w:bottom w:val="single" w:sz="8" w:space="0" w:color="000000"/>
              <w:right w:val="single" w:sz="8" w:space="0" w:color="000000"/>
            </w:tcBorders>
            <w:shd w:val="clear" w:color="auto" w:fill="auto"/>
            <w:tcMar>
              <w:top w:w="100" w:type="dxa"/>
              <w:left w:w="100" w:type="dxa"/>
              <w:bottom w:w="100" w:type="dxa"/>
              <w:right w:w="100" w:type="dxa"/>
            </w:tcMar>
          </w:tcPr>
          <w:p w14:paraId="0560C21B" w14:textId="77777777" w:rsidR="00507B15" w:rsidRDefault="00507B15" w:rsidP="00D36A5B">
            <w:pPr>
              <w:jc w:val="center"/>
              <w:rPr>
                <w:rFonts w:eastAsia="Times New Roman" w:cs="Times New Roman"/>
              </w:rPr>
            </w:pPr>
            <w:r>
              <w:rPr>
                <w:rFonts w:eastAsia="Times New Roman" w:cs="Times New Roman"/>
              </w:rPr>
              <w:t>0.12</w:t>
            </w:r>
          </w:p>
          <w:p w14:paraId="6C0342DF" w14:textId="77777777" w:rsidR="00507B15" w:rsidRDefault="00507B15" w:rsidP="00D36A5B">
            <w:pPr>
              <w:jc w:val="center"/>
              <w:rPr>
                <w:rFonts w:eastAsia="Times New Roman" w:cs="Times New Roman"/>
              </w:rPr>
            </w:pPr>
            <w:r>
              <w:rPr>
                <w:rFonts w:eastAsia="Times New Roman" w:cs="Times New Roman"/>
              </w:rPr>
              <w:t>(0.07 to 0.17)</w:t>
            </w:r>
          </w:p>
        </w:tc>
        <w:tc>
          <w:tcPr>
            <w:tcW w:w="2263" w:type="dxa"/>
            <w:tcBorders>
              <w:bottom w:val="single" w:sz="8" w:space="0" w:color="000000"/>
              <w:right w:val="single" w:sz="8" w:space="0" w:color="000000"/>
            </w:tcBorders>
            <w:shd w:val="clear" w:color="auto" w:fill="auto"/>
            <w:tcMar>
              <w:top w:w="100" w:type="dxa"/>
              <w:left w:w="100" w:type="dxa"/>
              <w:bottom w:w="100" w:type="dxa"/>
              <w:right w:w="100" w:type="dxa"/>
            </w:tcMar>
          </w:tcPr>
          <w:p w14:paraId="542966A3" w14:textId="77777777" w:rsidR="00507B15" w:rsidRDefault="00507B15" w:rsidP="00D36A5B">
            <w:pPr>
              <w:jc w:val="center"/>
              <w:rPr>
                <w:rFonts w:eastAsia="Times New Roman" w:cs="Times New Roman"/>
              </w:rPr>
            </w:pPr>
            <w:r>
              <w:rPr>
                <w:rFonts w:eastAsia="Times New Roman" w:cs="Times New Roman"/>
              </w:rPr>
              <w:t>0.02</w:t>
            </w:r>
          </w:p>
          <w:p w14:paraId="53535E32" w14:textId="77777777" w:rsidR="00507B15" w:rsidRDefault="00507B15" w:rsidP="00D36A5B">
            <w:pPr>
              <w:jc w:val="center"/>
              <w:rPr>
                <w:rFonts w:eastAsia="Times New Roman" w:cs="Times New Roman"/>
              </w:rPr>
            </w:pPr>
            <w:r>
              <w:rPr>
                <w:rFonts w:eastAsia="Times New Roman" w:cs="Times New Roman"/>
              </w:rPr>
              <w:t>(-0.03 to 0.07)</w:t>
            </w:r>
          </w:p>
        </w:tc>
        <w:tc>
          <w:tcPr>
            <w:tcW w:w="186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0517BFB" w14:textId="77777777" w:rsidR="00507B15" w:rsidRDefault="00507B15" w:rsidP="00D36A5B">
            <w:pPr>
              <w:spacing w:line="240" w:lineRule="auto"/>
              <w:rPr>
                <w:rFonts w:eastAsia="Times New Roman" w:cs="Times New Roman"/>
              </w:rPr>
            </w:pPr>
          </w:p>
        </w:tc>
      </w:tr>
      <w:tr w:rsidR="00507B15" w14:paraId="717DE22C"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290D9C"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FFC0425" w14:textId="77777777" w:rsidR="00507B15" w:rsidRDefault="00507B15" w:rsidP="00D36A5B">
            <w:pPr>
              <w:jc w:val="center"/>
              <w:rPr>
                <w:rFonts w:eastAsia="Times New Roman" w:cs="Times New Roman"/>
              </w:rPr>
            </w:pPr>
            <w:r>
              <w:rPr>
                <w:rFonts w:eastAsia="Times New Roman" w:cs="Times New Roman"/>
              </w:rPr>
              <w:t>0.10</w:t>
            </w:r>
          </w:p>
          <w:p w14:paraId="1237DD8E" w14:textId="77777777" w:rsidR="00507B15" w:rsidRDefault="00507B15" w:rsidP="00D36A5B">
            <w:pPr>
              <w:jc w:val="center"/>
              <w:rPr>
                <w:rFonts w:eastAsia="Times New Roman" w:cs="Times New Roman"/>
              </w:rPr>
            </w:pPr>
            <w:r>
              <w:rPr>
                <w:rFonts w:eastAsia="Times New Roman" w:cs="Times New Roman"/>
              </w:rPr>
              <w:t>(0.02 to 0.17)</w:t>
            </w:r>
          </w:p>
        </w:tc>
        <w:tc>
          <w:tcPr>
            <w:tcW w:w="1864" w:type="dxa"/>
            <w:tcBorders>
              <w:bottom w:val="single" w:sz="8" w:space="0" w:color="000000"/>
              <w:right w:val="single" w:sz="8" w:space="0" w:color="000000"/>
            </w:tcBorders>
            <w:shd w:val="clear" w:color="auto" w:fill="auto"/>
            <w:tcMar>
              <w:top w:w="100" w:type="dxa"/>
              <w:left w:w="100" w:type="dxa"/>
              <w:bottom w:w="100" w:type="dxa"/>
              <w:right w:w="100" w:type="dxa"/>
            </w:tcMar>
          </w:tcPr>
          <w:p w14:paraId="043B4976" w14:textId="77777777" w:rsidR="00507B15" w:rsidRDefault="00507B15" w:rsidP="00D36A5B">
            <w:pPr>
              <w:jc w:val="center"/>
              <w:rPr>
                <w:rFonts w:eastAsia="Times New Roman" w:cs="Times New Roman"/>
              </w:rPr>
            </w:pPr>
            <w:r>
              <w:rPr>
                <w:rFonts w:eastAsia="Times New Roman" w:cs="Times New Roman"/>
              </w:rPr>
              <w:t>99.6%</w:t>
            </w:r>
          </w:p>
        </w:tc>
      </w:tr>
      <w:tr w:rsidR="00507B15" w14:paraId="7F289E95" w14:textId="77777777" w:rsidTr="00D36A5B">
        <w:trPr>
          <w:trHeight w:val="735"/>
        </w:trPr>
        <w:tc>
          <w:tcPr>
            <w:tcW w:w="8880" w:type="dxa"/>
            <w:gridSpan w:val="4"/>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55A9591" w14:textId="77777777" w:rsidR="00507B15" w:rsidRPr="006C4F26" w:rsidRDefault="00507B15" w:rsidP="00D36A5B">
            <w:pPr>
              <w:rPr>
                <w:rFonts w:eastAsia="Times New Roman" w:cs="Times New Roman"/>
                <w:b/>
                <w:bCs/>
              </w:rPr>
            </w:pPr>
            <w:r w:rsidRPr="006C4F26">
              <w:rPr>
                <w:rFonts w:eastAsia="Times New Roman" w:cs="Times New Roman"/>
                <w:b/>
                <w:bCs/>
              </w:rPr>
              <w:t>EQ-VAS</w:t>
            </w:r>
          </w:p>
        </w:tc>
      </w:tr>
      <w:tr w:rsidR="00507B15" w14:paraId="54D4F6E9"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458C233" w14:textId="77777777" w:rsidR="00507B15" w:rsidRDefault="00507B15" w:rsidP="00D36A5B">
            <w:pPr>
              <w:rPr>
                <w:rFonts w:eastAsia="Times New Roman" w:cs="Times New Roman"/>
              </w:rPr>
            </w:pPr>
            <w:r>
              <w:rPr>
                <w:rFonts w:eastAsia="Times New Roman" w:cs="Times New Roman"/>
              </w:rPr>
              <w:t>Baseline</w:t>
            </w:r>
          </w:p>
        </w:tc>
        <w:tc>
          <w:tcPr>
            <w:tcW w:w="4526" w:type="dxa"/>
            <w:gridSpan w:val="2"/>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C1EF2F8" w14:textId="77777777" w:rsidR="00507B15" w:rsidRDefault="00507B15" w:rsidP="00D36A5B">
            <w:pPr>
              <w:jc w:val="center"/>
              <w:rPr>
                <w:rFonts w:eastAsia="Times New Roman" w:cs="Times New Roman"/>
              </w:rPr>
            </w:pPr>
          </w:p>
          <w:p w14:paraId="7A5C0921" w14:textId="77777777" w:rsidR="00507B15" w:rsidRPr="002A3EDB" w:rsidRDefault="00507B15" w:rsidP="00D36A5B">
            <w:pPr>
              <w:jc w:val="center"/>
              <w:rPr>
                <w:rFonts w:eastAsia="Times New Roman" w:cs="Times New Roman"/>
              </w:rPr>
            </w:pPr>
            <w:r>
              <w:rPr>
                <w:rFonts w:eastAsia="Times New Roman" w:cs="Times New Roman"/>
              </w:rPr>
              <w:t>70.0</w:t>
            </w:r>
          </w:p>
        </w:tc>
        <w:tc>
          <w:tcPr>
            <w:tcW w:w="1864"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7D72C8D" w14:textId="77777777" w:rsidR="00507B15" w:rsidRDefault="00507B15" w:rsidP="00D36A5B">
            <w:pPr>
              <w:rPr>
                <w:rFonts w:eastAsia="Times New Roman" w:cs="Times New Roman"/>
              </w:rPr>
            </w:pPr>
          </w:p>
        </w:tc>
      </w:tr>
      <w:tr w:rsidR="00507B15" w14:paraId="098707E0" w14:textId="77777777" w:rsidTr="00D36A5B">
        <w:trPr>
          <w:trHeight w:val="735"/>
        </w:trPr>
        <w:tc>
          <w:tcPr>
            <w:tcW w:w="2490" w:type="dxa"/>
            <w:tcBorders>
              <w:left w:val="single" w:sz="8" w:space="0" w:color="000000"/>
              <w:bottom w:val="single" w:sz="4" w:space="0" w:color="auto"/>
              <w:right w:val="single" w:sz="8" w:space="0" w:color="000000"/>
            </w:tcBorders>
            <w:shd w:val="clear" w:color="auto" w:fill="F2F2F2" w:themeFill="background1" w:themeFillShade="F2"/>
            <w:tcMar>
              <w:top w:w="100" w:type="dxa"/>
              <w:left w:w="100" w:type="dxa"/>
              <w:bottom w:w="100" w:type="dxa"/>
              <w:right w:w="100" w:type="dxa"/>
            </w:tcMar>
          </w:tcPr>
          <w:p w14:paraId="091132BF" w14:textId="77777777" w:rsidR="00507B15" w:rsidRDefault="00507B15" w:rsidP="00D36A5B">
            <w:pPr>
              <w:rPr>
                <w:rFonts w:eastAsia="Times New Roman" w:cs="Times New Roman"/>
              </w:rPr>
            </w:pPr>
            <w:r>
              <w:rPr>
                <w:rFonts w:eastAsia="Times New Roman" w:cs="Times New Roman"/>
              </w:rPr>
              <w:t>Change</w:t>
            </w:r>
          </w:p>
        </w:tc>
        <w:tc>
          <w:tcPr>
            <w:tcW w:w="2263" w:type="dxa"/>
            <w:tcBorders>
              <w:bottom w:val="single" w:sz="4" w:space="0" w:color="auto"/>
              <w:right w:val="single" w:sz="8" w:space="0" w:color="000000"/>
            </w:tcBorders>
            <w:shd w:val="clear" w:color="auto" w:fill="F2F2F2" w:themeFill="background1" w:themeFillShade="F2"/>
            <w:tcMar>
              <w:top w:w="100" w:type="dxa"/>
              <w:left w:w="100" w:type="dxa"/>
              <w:bottom w:w="100" w:type="dxa"/>
              <w:right w:w="100" w:type="dxa"/>
            </w:tcMar>
          </w:tcPr>
          <w:p w14:paraId="73D484A7" w14:textId="77777777" w:rsidR="00507B15" w:rsidRDefault="00507B15" w:rsidP="00D36A5B">
            <w:pPr>
              <w:jc w:val="center"/>
              <w:rPr>
                <w:rFonts w:eastAsia="Times New Roman" w:cs="Times New Roman"/>
              </w:rPr>
            </w:pPr>
            <w:r>
              <w:rPr>
                <w:rFonts w:eastAsia="Times New Roman" w:cs="Times New Roman"/>
              </w:rPr>
              <w:t>10.9</w:t>
            </w:r>
          </w:p>
          <w:p w14:paraId="3AF1EE82" w14:textId="77777777" w:rsidR="00507B15" w:rsidRDefault="00507B15" w:rsidP="00D36A5B">
            <w:pPr>
              <w:jc w:val="center"/>
              <w:rPr>
                <w:rFonts w:eastAsia="Times New Roman" w:cs="Times New Roman"/>
              </w:rPr>
            </w:pPr>
            <w:r>
              <w:rPr>
                <w:rFonts w:eastAsia="Times New Roman" w:cs="Times New Roman"/>
              </w:rPr>
              <w:t>(5.8 to 16.1)</w:t>
            </w:r>
          </w:p>
        </w:tc>
        <w:tc>
          <w:tcPr>
            <w:tcW w:w="2263" w:type="dxa"/>
            <w:tcBorders>
              <w:bottom w:val="single" w:sz="4" w:space="0" w:color="auto"/>
              <w:right w:val="single" w:sz="8" w:space="0" w:color="000000"/>
            </w:tcBorders>
            <w:shd w:val="clear" w:color="auto" w:fill="F2F2F2" w:themeFill="background1" w:themeFillShade="F2"/>
            <w:tcMar>
              <w:top w:w="100" w:type="dxa"/>
              <w:left w:w="100" w:type="dxa"/>
              <w:bottom w:w="100" w:type="dxa"/>
              <w:right w:w="100" w:type="dxa"/>
            </w:tcMar>
          </w:tcPr>
          <w:p w14:paraId="6E57C405" w14:textId="77777777" w:rsidR="00507B15" w:rsidRDefault="00507B15" w:rsidP="00D36A5B">
            <w:pPr>
              <w:jc w:val="center"/>
              <w:rPr>
                <w:rFonts w:eastAsia="Times New Roman" w:cs="Times New Roman"/>
              </w:rPr>
            </w:pPr>
            <w:r>
              <w:rPr>
                <w:rFonts w:eastAsia="Times New Roman" w:cs="Times New Roman"/>
              </w:rPr>
              <w:t>0.50</w:t>
            </w:r>
          </w:p>
          <w:p w14:paraId="3807E901" w14:textId="77777777" w:rsidR="00507B15" w:rsidRDefault="00507B15" w:rsidP="00D36A5B">
            <w:pPr>
              <w:jc w:val="center"/>
              <w:rPr>
                <w:rFonts w:eastAsia="Times New Roman" w:cs="Times New Roman"/>
              </w:rPr>
            </w:pPr>
            <w:r>
              <w:rPr>
                <w:rFonts w:eastAsia="Times New Roman" w:cs="Times New Roman"/>
              </w:rPr>
              <w:t>(-4.9 to 5.7)</w:t>
            </w:r>
          </w:p>
        </w:tc>
        <w:tc>
          <w:tcPr>
            <w:tcW w:w="1864" w:type="dxa"/>
            <w:tcBorders>
              <w:bottom w:val="single" w:sz="4" w:space="0" w:color="auto"/>
              <w:right w:val="single" w:sz="8" w:space="0" w:color="000000"/>
            </w:tcBorders>
            <w:shd w:val="clear" w:color="auto" w:fill="F2F2F2" w:themeFill="background1" w:themeFillShade="F2"/>
            <w:tcMar>
              <w:top w:w="100" w:type="dxa"/>
              <w:left w:w="100" w:type="dxa"/>
              <w:bottom w:w="100" w:type="dxa"/>
              <w:right w:w="100" w:type="dxa"/>
            </w:tcMar>
          </w:tcPr>
          <w:p w14:paraId="2282A880" w14:textId="77777777" w:rsidR="00507B15" w:rsidRDefault="00507B15" w:rsidP="00D36A5B">
            <w:pPr>
              <w:rPr>
                <w:rFonts w:eastAsia="Times New Roman" w:cs="Times New Roman"/>
              </w:rPr>
            </w:pPr>
          </w:p>
        </w:tc>
      </w:tr>
      <w:tr w:rsidR="00507B15" w14:paraId="1C64711F" w14:textId="77777777" w:rsidTr="00D36A5B">
        <w:trPr>
          <w:trHeight w:val="735"/>
        </w:trPr>
        <w:tc>
          <w:tcPr>
            <w:tcW w:w="2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1C45D9E5"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3EC4DE8A" w14:textId="77777777" w:rsidR="00507B15" w:rsidRDefault="00507B15" w:rsidP="00D36A5B">
            <w:pPr>
              <w:jc w:val="center"/>
              <w:rPr>
                <w:rFonts w:eastAsia="Times New Roman" w:cs="Times New Roman"/>
              </w:rPr>
            </w:pPr>
            <w:r>
              <w:rPr>
                <w:rFonts w:eastAsia="Times New Roman" w:cs="Times New Roman"/>
              </w:rPr>
              <w:t>10.5</w:t>
            </w:r>
          </w:p>
          <w:p w14:paraId="219A1E64" w14:textId="77777777" w:rsidR="00507B15" w:rsidRDefault="00507B15" w:rsidP="00D36A5B">
            <w:pPr>
              <w:jc w:val="center"/>
              <w:rPr>
                <w:rFonts w:eastAsia="Times New Roman" w:cs="Times New Roman"/>
              </w:rPr>
            </w:pPr>
            <w:r>
              <w:rPr>
                <w:rFonts w:eastAsia="Times New Roman" w:cs="Times New Roman"/>
              </w:rPr>
              <w:t>(3.3 to 17.7)</w:t>
            </w:r>
          </w:p>
        </w:tc>
        <w:tc>
          <w:tcPr>
            <w:tcW w:w="1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308C9608" w14:textId="77777777" w:rsidR="00507B15" w:rsidRDefault="00507B15" w:rsidP="00D36A5B">
            <w:pPr>
              <w:jc w:val="center"/>
              <w:rPr>
                <w:rFonts w:eastAsia="Times New Roman" w:cs="Times New Roman"/>
              </w:rPr>
            </w:pPr>
            <w:r>
              <w:rPr>
                <w:rFonts w:eastAsia="Times New Roman" w:cs="Times New Roman"/>
              </w:rPr>
              <w:t>99.8%</w:t>
            </w:r>
          </w:p>
        </w:tc>
      </w:tr>
      <w:tr w:rsidR="00507B15" w14:paraId="48A4093B" w14:textId="77777777" w:rsidTr="00D36A5B">
        <w:trPr>
          <w:trHeight w:val="735"/>
        </w:trPr>
        <w:tc>
          <w:tcPr>
            <w:tcW w:w="8880"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547F49" w14:textId="77777777" w:rsidR="00507B15" w:rsidRPr="006C4F26" w:rsidRDefault="00507B15" w:rsidP="00D36A5B">
            <w:pPr>
              <w:rPr>
                <w:rFonts w:eastAsia="Times New Roman" w:cs="Times New Roman"/>
                <w:b/>
                <w:bCs/>
              </w:rPr>
            </w:pPr>
            <w:r w:rsidRPr="006C4F26">
              <w:rPr>
                <w:rFonts w:eastAsia="Times New Roman" w:cs="Times New Roman"/>
                <w:b/>
                <w:bCs/>
              </w:rPr>
              <w:t>CCS Class</w:t>
            </w:r>
          </w:p>
        </w:tc>
      </w:tr>
      <w:tr w:rsidR="00507B15" w14:paraId="7DE21012" w14:textId="77777777" w:rsidTr="00D36A5B">
        <w:trPr>
          <w:trHeight w:val="735"/>
        </w:trPr>
        <w:tc>
          <w:tcPr>
            <w:tcW w:w="24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0303FC" w14:textId="77777777" w:rsidR="00507B15" w:rsidRDefault="00507B15" w:rsidP="00D36A5B">
            <w:pPr>
              <w:rPr>
                <w:rFonts w:eastAsia="Times New Roman" w:cs="Times New Roman"/>
              </w:rPr>
            </w:pPr>
            <w:r>
              <w:rPr>
                <w:rFonts w:eastAsia="Times New Roman" w:cs="Times New Roman"/>
              </w:rPr>
              <w:t>Baseline</w:t>
            </w:r>
          </w:p>
        </w:tc>
        <w:tc>
          <w:tcPr>
            <w:tcW w:w="452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BCB570" w14:textId="77777777" w:rsidR="00507B15" w:rsidRDefault="00507B15" w:rsidP="00D36A5B">
            <w:pPr>
              <w:jc w:val="center"/>
              <w:rPr>
                <w:rFonts w:eastAsia="Times New Roman" w:cs="Times New Roman"/>
              </w:rPr>
            </w:pPr>
            <w:r>
              <w:rPr>
                <w:rFonts w:eastAsia="Times New Roman" w:cs="Times New Roman"/>
              </w:rPr>
              <w:t>2.0</w:t>
            </w:r>
          </w:p>
        </w:tc>
        <w:tc>
          <w:tcPr>
            <w:tcW w:w="186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8949D4" w14:textId="77777777" w:rsidR="00507B15" w:rsidRDefault="00507B15" w:rsidP="00D36A5B">
            <w:pPr>
              <w:jc w:val="center"/>
              <w:rPr>
                <w:rFonts w:eastAsia="Times New Roman" w:cs="Times New Roman"/>
              </w:rPr>
            </w:pPr>
          </w:p>
        </w:tc>
      </w:tr>
      <w:tr w:rsidR="00507B15" w14:paraId="0EE35FAD" w14:textId="77777777" w:rsidTr="00D36A5B">
        <w:trPr>
          <w:trHeight w:val="735"/>
        </w:trPr>
        <w:tc>
          <w:tcPr>
            <w:tcW w:w="24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48F7C5F" w14:textId="77777777" w:rsidR="00507B15" w:rsidRDefault="00507B15" w:rsidP="00D36A5B">
            <w:pPr>
              <w:rPr>
                <w:rFonts w:eastAsia="Times New Roman" w:cs="Times New Roman"/>
              </w:rPr>
            </w:pPr>
            <w:r>
              <w:rPr>
                <w:rFonts w:eastAsia="Times New Roman" w:cs="Times New Roman"/>
              </w:rPr>
              <w:lastRenderedPageBreak/>
              <w:t>Change</w:t>
            </w:r>
          </w:p>
        </w:tc>
        <w:tc>
          <w:tcPr>
            <w:tcW w:w="226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A32FAF" w14:textId="77777777" w:rsidR="00507B15" w:rsidRDefault="00507B15" w:rsidP="00D36A5B">
            <w:pPr>
              <w:jc w:val="center"/>
              <w:rPr>
                <w:rFonts w:eastAsia="Times New Roman" w:cs="Times New Roman"/>
              </w:rPr>
            </w:pPr>
            <w:r>
              <w:rPr>
                <w:rFonts w:eastAsia="Times New Roman" w:cs="Times New Roman"/>
              </w:rPr>
              <w:t>-1.2</w:t>
            </w:r>
          </w:p>
          <w:p w14:paraId="62695158" w14:textId="77777777" w:rsidR="00507B15" w:rsidRDefault="00507B15" w:rsidP="00D36A5B">
            <w:pPr>
              <w:jc w:val="center"/>
              <w:rPr>
                <w:rFonts w:eastAsia="Times New Roman" w:cs="Times New Roman"/>
              </w:rPr>
            </w:pPr>
            <w:r>
              <w:rPr>
                <w:rFonts w:eastAsia="Times New Roman" w:cs="Times New Roman"/>
              </w:rPr>
              <w:t>(-1.52 to -0.91)</w:t>
            </w:r>
          </w:p>
        </w:tc>
        <w:tc>
          <w:tcPr>
            <w:tcW w:w="2263" w:type="dxa"/>
            <w:tcBorders>
              <w:top w:val="single" w:sz="4" w:space="0" w:color="auto"/>
              <w:left w:val="single" w:sz="4" w:space="0" w:color="auto"/>
              <w:bottom w:val="single" w:sz="4" w:space="0" w:color="auto"/>
              <w:right w:val="single" w:sz="4" w:space="0" w:color="auto"/>
            </w:tcBorders>
            <w:shd w:val="clear" w:color="auto" w:fill="auto"/>
          </w:tcPr>
          <w:p w14:paraId="7D629813" w14:textId="77777777" w:rsidR="00507B15" w:rsidRDefault="00507B15" w:rsidP="00D36A5B">
            <w:pPr>
              <w:jc w:val="center"/>
              <w:rPr>
                <w:rFonts w:eastAsia="Times New Roman" w:cs="Times New Roman"/>
              </w:rPr>
            </w:pPr>
            <w:r>
              <w:rPr>
                <w:rFonts w:eastAsia="Times New Roman" w:cs="Times New Roman"/>
              </w:rPr>
              <w:t>-0.0</w:t>
            </w:r>
          </w:p>
          <w:p w14:paraId="4A70FB73" w14:textId="77777777" w:rsidR="00507B15" w:rsidRDefault="00507B15" w:rsidP="00D36A5B">
            <w:pPr>
              <w:jc w:val="center"/>
              <w:rPr>
                <w:rFonts w:eastAsia="Times New Roman" w:cs="Times New Roman"/>
              </w:rPr>
            </w:pPr>
            <w:r>
              <w:rPr>
                <w:rFonts w:eastAsia="Times New Roman" w:cs="Times New Roman"/>
              </w:rPr>
              <w:t>(-0.41 to -0.23)</w:t>
            </w:r>
          </w:p>
        </w:tc>
        <w:tc>
          <w:tcPr>
            <w:tcW w:w="186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6B4FDA" w14:textId="77777777" w:rsidR="00507B15" w:rsidRDefault="00507B15" w:rsidP="00D36A5B">
            <w:pPr>
              <w:jc w:val="center"/>
              <w:rPr>
                <w:rFonts w:eastAsia="Times New Roman" w:cs="Times New Roman"/>
              </w:rPr>
            </w:pPr>
          </w:p>
        </w:tc>
      </w:tr>
      <w:tr w:rsidR="00507B15" w14:paraId="7D4BB2D7" w14:textId="77777777" w:rsidTr="00D36A5B">
        <w:trPr>
          <w:trHeight w:val="735"/>
        </w:trPr>
        <w:tc>
          <w:tcPr>
            <w:tcW w:w="24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DA1E87"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D2011A" w14:textId="77777777" w:rsidR="00507B15" w:rsidRDefault="00507B15" w:rsidP="00D36A5B">
            <w:pPr>
              <w:jc w:val="center"/>
              <w:rPr>
                <w:rFonts w:eastAsia="Times New Roman" w:cs="Times New Roman"/>
              </w:rPr>
            </w:pPr>
            <w:r>
              <w:rPr>
                <w:rFonts w:eastAsia="Times New Roman" w:cs="Times New Roman"/>
              </w:rPr>
              <w:t>-1.1</w:t>
            </w:r>
          </w:p>
          <w:p w14:paraId="1081170B" w14:textId="77777777" w:rsidR="00507B15" w:rsidRDefault="00507B15" w:rsidP="00D36A5B">
            <w:pPr>
              <w:jc w:val="center"/>
              <w:rPr>
                <w:rFonts w:eastAsia="Times New Roman" w:cs="Times New Roman"/>
              </w:rPr>
            </w:pPr>
            <w:r>
              <w:rPr>
                <w:rFonts w:eastAsia="Times New Roman" w:cs="Times New Roman"/>
              </w:rPr>
              <w:t>(-1.5 to -0.7)</w:t>
            </w:r>
          </w:p>
        </w:tc>
        <w:tc>
          <w:tcPr>
            <w:tcW w:w="186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5DB73F" w14:textId="77777777" w:rsidR="00507B15" w:rsidRDefault="00507B15" w:rsidP="00D36A5B">
            <w:pPr>
              <w:jc w:val="center"/>
              <w:rPr>
                <w:rFonts w:eastAsia="Times New Roman" w:cs="Times New Roman"/>
              </w:rPr>
            </w:pPr>
            <w:r>
              <w:rPr>
                <w:rFonts w:eastAsia="Times New Roman" w:cs="Times New Roman"/>
              </w:rPr>
              <w:t>&gt;99.9%</w:t>
            </w:r>
          </w:p>
        </w:tc>
      </w:tr>
      <w:tr w:rsidR="00507B15" w14:paraId="41C2E177" w14:textId="77777777" w:rsidTr="00D36A5B">
        <w:trPr>
          <w:trHeight w:val="735"/>
        </w:trPr>
        <w:tc>
          <w:tcPr>
            <w:tcW w:w="88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C18E2D5" w14:textId="77777777" w:rsidR="00507B15" w:rsidRPr="006C4F26" w:rsidRDefault="00507B15" w:rsidP="00D36A5B">
            <w:pPr>
              <w:rPr>
                <w:rFonts w:eastAsia="Times New Roman" w:cs="Times New Roman"/>
                <w:b/>
                <w:bCs/>
              </w:rPr>
            </w:pPr>
            <w:r>
              <w:rPr>
                <w:rFonts w:eastAsia="Times New Roman" w:cs="Times New Roman"/>
                <w:b/>
                <w:bCs/>
              </w:rPr>
              <w:t>Stress echocardiography score</w:t>
            </w:r>
          </w:p>
        </w:tc>
      </w:tr>
      <w:tr w:rsidR="00507B15" w14:paraId="4218305B" w14:textId="77777777" w:rsidTr="00D36A5B">
        <w:trPr>
          <w:trHeight w:val="735"/>
        </w:trPr>
        <w:tc>
          <w:tcPr>
            <w:tcW w:w="2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6C507522" w14:textId="77777777" w:rsidR="00507B15" w:rsidRDefault="00507B15" w:rsidP="00D36A5B">
            <w:pPr>
              <w:rPr>
                <w:rFonts w:eastAsia="Times New Roman" w:cs="Times New Roman"/>
              </w:rPr>
            </w:pPr>
            <w:r>
              <w:rPr>
                <w:rFonts w:eastAsia="Times New Roman" w:cs="Times New Roman"/>
              </w:rPr>
              <w:t>Baseline</w:t>
            </w:r>
          </w:p>
        </w:tc>
        <w:tc>
          <w:tcPr>
            <w:tcW w:w="45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65AA908F" w14:textId="77777777" w:rsidR="00507B15" w:rsidRDefault="00507B15" w:rsidP="00D36A5B">
            <w:pPr>
              <w:jc w:val="center"/>
              <w:rPr>
                <w:rFonts w:eastAsia="Times New Roman" w:cs="Times New Roman"/>
              </w:rPr>
            </w:pPr>
            <w:r>
              <w:rPr>
                <w:rFonts w:eastAsia="Times New Roman" w:cs="Times New Roman"/>
              </w:rPr>
              <w:t>1.80</w:t>
            </w:r>
          </w:p>
        </w:tc>
        <w:tc>
          <w:tcPr>
            <w:tcW w:w="1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B78BDDA" w14:textId="77777777" w:rsidR="00507B15" w:rsidRDefault="00507B15" w:rsidP="00D36A5B">
            <w:pPr>
              <w:rPr>
                <w:rFonts w:eastAsia="Times New Roman" w:cs="Times New Roman"/>
              </w:rPr>
            </w:pPr>
          </w:p>
        </w:tc>
      </w:tr>
      <w:tr w:rsidR="00507B15" w14:paraId="7818FB2F" w14:textId="77777777" w:rsidTr="00D36A5B">
        <w:trPr>
          <w:trHeight w:val="735"/>
        </w:trPr>
        <w:tc>
          <w:tcPr>
            <w:tcW w:w="2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3503FCEF" w14:textId="77777777" w:rsidR="00507B15" w:rsidRDefault="00507B15" w:rsidP="00D36A5B">
            <w:pPr>
              <w:rPr>
                <w:rFonts w:eastAsia="Times New Roman" w:cs="Times New Roman"/>
              </w:rPr>
            </w:pPr>
            <w:r>
              <w:rPr>
                <w:rFonts w:eastAsia="Times New Roman" w:cs="Times New Roman"/>
              </w:rPr>
              <w:t>Change</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50B298C" w14:textId="77777777" w:rsidR="00507B15" w:rsidRDefault="00507B15" w:rsidP="00D36A5B">
            <w:pPr>
              <w:jc w:val="center"/>
              <w:rPr>
                <w:rFonts w:eastAsia="Times New Roman" w:cs="Times New Roman"/>
              </w:rPr>
            </w:pPr>
            <w:r>
              <w:rPr>
                <w:rFonts w:eastAsia="Times New Roman" w:cs="Times New Roman"/>
              </w:rPr>
              <w:t>-1.2</w:t>
            </w:r>
          </w:p>
          <w:p w14:paraId="4845E010" w14:textId="77777777" w:rsidR="00507B15" w:rsidRDefault="00507B15" w:rsidP="00D36A5B">
            <w:pPr>
              <w:jc w:val="center"/>
              <w:rPr>
                <w:rFonts w:eastAsia="Times New Roman" w:cs="Times New Roman"/>
              </w:rPr>
            </w:pPr>
            <w:r>
              <w:rPr>
                <w:rFonts w:eastAsia="Times New Roman" w:cs="Times New Roman"/>
              </w:rPr>
              <w:t>(-1.7 to -0.8)</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3BB1978F" w14:textId="77777777" w:rsidR="00507B15" w:rsidRDefault="00507B15" w:rsidP="00D36A5B">
            <w:pPr>
              <w:jc w:val="center"/>
              <w:rPr>
                <w:rFonts w:eastAsia="Times New Roman" w:cs="Times New Roman"/>
              </w:rPr>
            </w:pPr>
            <w:r>
              <w:rPr>
                <w:rFonts w:eastAsia="Times New Roman" w:cs="Times New Roman"/>
              </w:rPr>
              <w:t>-0.1</w:t>
            </w:r>
          </w:p>
          <w:p w14:paraId="2710294F" w14:textId="77777777" w:rsidR="00507B15" w:rsidRDefault="00507B15" w:rsidP="00D36A5B">
            <w:pPr>
              <w:jc w:val="center"/>
              <w:rPr>
                <w:rFonts w:eastAsia="Times New Roman" w:cs="Times New Roman"/>
              </w:rPr>
            </w:pPr>
            <w:r>
              <w:rPr>
                <w:rFonts w:eastAsia="Times New Roman" w:cs="Times New Roman"/>
              </w:rPr>
              <w:t>(-0.5 to 0.3)</w:t>
            </w:r>
          </w:p>
          <w:p w14:paraId="320D85CE" w14:textId="77777777" w:rsidR="00507B15" w:rsidRDefault="00507B15" w:rsidP="00D36A5B">
            <w:pPr>
              <w:jc w:val="center"/>
              <w:rPr>
                <w:rFonts w:eastAsia="Times New Roman" w:cs="Times New Roman"/>
              </w:rPr>
            </w:pPr>
          </w:p>
        </w:tc>
        <w:tc>
          <w:tcPr>
            <w:tcW w:w="1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BD2FBF6" w14:textId="77777777" w:rsidR="00507B15" w:rsidRDefault="00507B15" w:rsidP="00D36A5B">
            <w:pPr>
              <w:rPr>
                <w:rFonts w:eastAsia="Times New Roman" w:cs="Times New Roman"/>
              </w:rPr>
            </w:pPr>
          </w:p>
        </w:tc>
      </w:tr>
      <w:tr w:rsidR="00507B15" w14:paraId="60A077B6" w14:textId="77777777" w:rsidTr="00D36A5B">
        <w:trPr>
          <w:trHeight w:val="735"/>
        </w:trPr>
        <w:tc>
          <w:tcPr>
            <w:tcW w:w="2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1692CB6"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6AE53EDF" w14:textId="77777777" w:rsidR="00507B15" w:rsidRDefault="00507B15" w:rsidP="00D36A5B">
            <w:pPr>
              <w:jc w:val="center"/>
              <w:rPr>
                <w:rFonts w:eastAsia="Times New Roman" w:cs="Times New Roman"/>
              </w:rPr>
            </w:pPr>
            <w:r>
              <w:rPr>
                <w:rFonts w:eastAsia="Times New Roman" w:cs="Times New Roman"/>
              </w:rPr>
              <w:t>-1.2</w:t>
            </w:r>
          </w:p>
          <w:p w14:paraId="77A9DB7B" w14:textId="77777777" w:rsidR="00507B15" w:rsidRDefault="00507B15" w:rsidP="00D36A5B">
            <w:pPr>
              <w:jc w:val="center"/>
              <w:rPr>
                <w:rFonts w:eastAsia="Times New Roman" w:cs="Times New Roman"/>
              </w:rPr>
            </w:pPr>
            <w:r>
              <w:rPr>
                <w:rFonts w:eastAsia="Times New Roman" w:cs="Times New Roman"/>
              </w:rPr>
              <w:t>(-1.8 to -0.6)</w:t>
            </w:r>
          </w:p>
        </w:tc>
        <w:tc>
          <w:tcPr>
            <w:tcW w:w="1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A56023B" w14:textId="77777777" w:rsidR="00507B15" w:rsidRDefault="00507B15" w:rsidP="00D36A5B">
            <w:pPr>
              <w:jc w:val="center"/>
              <w:rPr>
                <w:rFonts w:eastAsia="Times New Roman" w:cs="Times New Roman"/>
              </w:rPr>
            </w:pPr>
            <w:r>
              <w:rPr>
                <w:rFonts w:eastAsia="Times New Roman" w:cs="Times New Roman"/>
              </w:rPr>
              <w:t>&gt;99.9%</w:t>
            </w:r>
          </w:p>
        </w:tc>
      </w:tr>
    </w:tbl>
    <w:p w14:paraId="071D58A3" w14:textId="77777777" w:rsidR="00507B15" w:rsidRPr="005219C1" w:rsidRDefault="00507B15" w:rsidP="00507B15">
      <w:pPr>
        <w:rPr>
          <w:rFonts w:eastAsia="Times New Roman" w:cs="Times New Roman"/>
          <w:bCs/>
        </w:rPr>
      </w:pPr>
    </w:p>
    <w:p w14:paraId="0BDE1EB0" w14:textId="77777777" w:rsidR="00507B15" w:rsidRPr="005B5FF8" w:rsidRDefault="00507B15" w:rsidP="00507B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eastAsia="Times New Roman" w:cs="Times New Roman"/>
          <w:i/>
          <w:iCs/>
        </w:rPr>
      </w:pPr>
      <w:r w:rsidRPr="005B5FF8">
        <w:rPr>
          <w:rFonts w:eastAsia="Times New Roman" w:cs="Times New Roman"/>
          <w:b/>
          <w:i/>
          <w:iCs/>
        </w:rPr>
        <w:t xml:space="preserve">Table </w:t>
      </w:r>
      <w:r>
        <w:rPr>
          <w:rFonts w:eastAsia="Times New Roman" w:cs="Times New Roman"/>
          <w:b/>
          <w:i/>
          <w:iCs/>
        </w:rPr>
        <w:t>3</w:t>
      </w:r>
      <w:r w:rsidRPr="005B5FF8">
        <w:rPr>
          <w:rFonts w:eastAsia="Times New Roman" w:cs="Times New Roman"/>
          <w:b/>
          <w:i/>
          <w:iCs/>
        </w:rPr>
        <w:t xml:space="preserve">: </w:t>
      </w:r>
      <w:r>
        <w:rPr>
          <w:rFonts w:eastAsia="Times New Roman" w:cs="Times New Roman"/>
          <w:b/>
          <w:i/>
          <w:iCs/>
        </w:rPr>
        <w:t>FFR - p</w:t>
      </w:r>
      <w:r w:rsidRPr="005B5FF8">
        <w:rPr>
          <w:rFonts w:eastAsia="Times New Roman" w:cs="Times New Roman"/>
          <w:b/>
          <w:i/>
          <w:iCs/>
        </w:rPr>
        <w:t>rimary and secondary endpoints.</w:t>
      </w:r>
      <w:r w:rsidRPr="005B5FF8">
        <w:rPr>
          <w:rFonts w:eastAsia="Times New Roman" w:cs="Times New Roman"/>
          <w:bCs/>
          <w:i/>
          <w:iCs/>
        </w:rPr>
        <w:t xml:space="preserve"> *</w:t>
      </w:r>
      <w:r>
        <w:rPr>
          <w:rFonts w:eastAsia="Times New Roman" w:cs="Times New Roman"/>
          <w:bCs/>
          <w:i/>
          <w:iCs/>
        </w:rPr>
        <w:t xml:space="preserve">The angina symptom score is calculated daily, incorporating the number of angina episodes reported by a patient that day, the number of units of antianginal medication prescribed and the presence of high-level category over-ride events: death, myocardial infarction and unblinding due to intolerable angina. Data available from the following number of patients: angina symptom score = 279, daily angina episodes = 279, exercise time = 217, SAQ, EQ-5D-5L, EQ-VAS = 270, CCS = 272, stress echocardiography score = 213.  FFR = Fractional Flow Reserve, </w:t>
      </w:r>
      <w:r w:rsidRPr="005B5FF8">
        <w:rPr>
          <w:rFonts w:eastAsia="Times New Roman" w:cs="Times New Roman"/>
          <w:i/>
          <w:iCs/>
        </w:rPr>
        <w:t>PCI = percutaneous coronary intervention, SAQ = Seattle Angina Questionnaire</w:t>
      </w:r>
      <w:r>
        <w:rPr>
          <w:rFonts w:eastAsia="Times New Roman" w:cs="Times New Roman"/>
          <w:i/>
          <w:iCs/>
        </w:rPr>
        <w:t>,</w:t>
      </w:r>
      <w:r w:rsidRPr="005B5FF8">
        <w:rPr>
          <w:rFonts w:eastAsia="Times New Roman" w:cs="Times New Roman"/>
          <w:i/>
          <w:iCs/>
        </w:rPr>
        <w:t xml:space="preserve"> EQ-VAS denotes E</w:t>
      </w:r>
      <w:r>
        <w:rPr>
          <w:rFonts w:eastAsia="Times New Roman" w:cs="Times New Roman"/>
          <w:i/>
          <w:iCs/>
        </w:rPr>
        <w:t>Q-5D-5L</w:t>
      </w:r>
      <w:r w:rsidRPr="005B5FF8">
        <w:rPr>
          <w:rFonts w:eastAsia="Times New Roman" w:cs="Times New Roman"/>
          <w:i/>
          <w:iCs/>
        </w:rPr>
        <w:t xml:space="preserve"> visual analogue scale. CCS = Canadian Cardiovascular Society.</w:t>
      </w:r>
    </w:p>
    <w:p w14:paraId="559275EC" w14:textId="77777777" w:rsidR="00507B15" w:rsidRPr="00507B15" w:rsidRDefault="00507B15" w:rsidP="00507B15"/>
    <w:p w14:paraId="374B8867" w14:textId="77777777" w:rsidR="00507B15" w:rsidRDefault="00507B15" w:rsidP="00507B15"/>
    <w:p w14:paraId="6092D951" w14:textId="4884FB31" w:rsidR="00507B15" w:rsidRDefault="00507B15">
      <w:pPr>
        <w:spacing w:line="240" w:lineRule="auto"/>
      </w:pPr>
      <w:r>
        <w:br w:type="page"/>
      </w:r>
    </w:p>
    <w:p w14:paraId="30A5534E" w14:textId="01D559DC" w:rsidR="00507B15" w:rsidRDefault="00507B15" w:rsidP="00507B15">
      <w:pPr>
        <w:pStyle w:val="Heading1"/>
      </w:pPr>
      <w:r>
        <w:lastRenderedPageBreak/>
        <w:t>Table 4 – iFR Primary and Secondary Endpoints</w:t>
      </w:r>
    </w:p>
    <w:p w14:paraId="15DB96E4" w14:textId="77777777" w:rsidR="00507B15" w:rsidRDefault="00507B15" w:rsidP="00507B15"/>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2490"/>
        <w:gridCol w:w="2263"/>
        <w:gridCol w:w="2263"/>
        <w:gridCol w:w="1864"/>
      </w:tblGrid>
      <w:tr w:rsidR="00507B15" w14:paraId="14498D14" w14:textId="77777777" w:rsidTr="00D36A5B">
        <w:trPr>
          <w:trHeight w:val="720"/>
        </w:trPr>
        <w:tc>
          <w:tcPr>
            <w:tcW w:w="24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E01358F" w14:textId="77777777" w:rsidR="00507B15" w:rsidRDefault="00507B15" w:rsidP="00D36A5B">
            <w:pPr>
              <w:rPr>
                <w:rFonts w:eastAsia="Times New Roman" w:cs="Times New Roman"/>
              </w:rPr>
            </w:pPr>
          </w:p>
        </w:tc>
        <w:tc>
          <w:tcPr>
            <w:tcW w:w="2263"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F708989" w14:textId="77777777" w:rsidR="00507B15" w:rsidRDefault="00507B15" w:rsidP="00D36A5B">
            <w:pPr>
              <w:jc w:val="center"/>
              <w:rPr>
                <w:rFonts w:eastAsia="Times New Roman" w:cs="Times New Roman"/>
              </w:rPr>
            </w:pPr>
            <w:r>
              <w:rPr>
                <w:rFonts w:eastAsia="Times New Roman" w:cs="Times New Roman"/>
              </w:rPr>
              <w:t>iFR at the 25</w:t>
            </w:r>
            <w:r w:rsidRPr="00856746">
              <w:rPr>
                <w:rFonts w:eastAsia="Times New Roman" w:cs="Times New Roman"/>
                <w:vertAlign w:val="superscript"/>
              </w:rPr>
              <w:t>th</w:t>
            </w:r>
            <w:r>
              <w:rPr>
                <w:rFonts w:eastAsia="Times New Roman" w:cs="Times New Roman"/>
              </w:rPr>
              <w:t xml:space="preserve"> centile </w:t>
            </w:r>
          </w:p>
          <w:p w14:paraId="1B593DC4" w14:textId="77777777" w:rsidR="00507B15" w:rsidRDefault="00507B15" w:rsidP="00D36A5B">
            <w:pPr>
              <w:jc w:val="center"/>
              <w:rPr>
                <w:rFonts w:eastAsia="Times New Roman" w:cs="Times New Roman"/>
              </w:rPr>
            </w:pPr>
          </w:p>
        </w:tc>
        <w:tc>
          <w:tcPr>
            <w:tcW w:w="2263"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9A33862" w14:textId="77777777" w:rsidR="00507B15" w:rsidRDefault="00507B15" w:rsidP="00D36A5B">
            <w:pPr>
              <w:jc w:val="center"/>
              <w:rPr>
                <w:rFonts w:eastAsia="Times New Roman" w:cs="Times New Roman"/>
              </w:rPr>
            </w:pPr>
            <w:r>
              <w:rPr>
                <w:rFonts w:eastAsia="Times New Roman" w:cs="Times New Roman"/>
              </w:rPr>
              <w:t>iFR at the 75</w:t>
            </w:r>
            <w:r w:rsidRPr="00856746">
              <w:rPr>
                <w:rFonts w:eastAsia="Times New Roman" w:cs="Times New Roman"/>
                <w:vertAlign w:val="superscript"/>
              </w:rPr>
              <w:t>th</w:t>
            </w:r>
            <w:r>
              <w:rPr>
                <w:rFonts w:eastAsia="Times New Roman" w:cs="Times New Roman"/>
              </w:rPr>
              <w:t xml:space="preserve"> centile </w:t>
            </w:r>
          </w:p>
          <w:p w14:paraId="15B6D993" w14:textId="77777777" w:rsidR="00507B15" w:rsidRDefault="00507B15" w:rsidP="00D36A5B">
            <w:pPr>
              <w:jc w:val="center"/>
              <w:rPr>
                <w:rFonts w:eastAsia="Times New Roman" w:cs="Times New Roman"/>
              </w:rPr>
            </w:pPr>
          </w:p>
        </w:tc>
        <w:tc>
          <w:tcPr>
            <w:tcW w:w="1864" w:type="dxa"/>
            <w:vMerge w:val="restart"/>
            <w:tcBorders>
              <w:top w:val="single" w:sz="8" w:space="0" w:color="000000"/>
              <w:right w:val="single" w:sz="8" w:space="0" w:color="000000"/>
            </w:tcBorders>
            <w:shd w:val="clear" w:color="auto" w:fill="D9D9D9"/>
            <w:tcMar>
              <w:top w:w="100" w:type="dxa"/>
              <w:left w:w="100" w:type="dxa"/>
              <w:bottom w:w="100" w:type="dxa"/>
              <w:right w:w="100" w:type="dxa"/>
            </w:tcMar>
          </w:tcPr>
          <w:p w14:paraId="22C5AB4E" w14:textId="77777777" w:rsidR="00507B15" w:rsidRDefault="00507B15" w:rsidP="00D36A5B">
            <w:pPr>
              <w:jc w:val="center"/>
              <w:rPr>
                <w:rFonts w:eastAsia="Times New Roman" w:cs="Times New Roman"/>
              </w:rPr>
            </w:pPr>
            <w:r>
              <w:rPr>
                <w:rFonts w:eastAsia="Times New Roman" w:cs="Times New Roman"/>
              </w:rPr>
              <w:t>Probability of greater benefit in a patient with a lower iFR (Pr)</w:t>
            </w:r>
          </w:p>
        </w:tc>
      </w:tr>
      <w:tr w:rsidR="00507B15" w14:paraId="19949DC1" w14:textId="77777777" w:rsidTr="00D36A5B">
        <w:trPr>
          <w:trHeight w:val="720"/>
        </w:trPr>
        <w:tc>
          <w:tcPr>
            <w:tcW w:w="24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4B60584" w14:textId="77777777" w:rsidR="00507B15" w:rsidRDefault="00507B15" w:rsidP="00D36A5B">
            <w:pPr>
              <w:rPr>
                <w:rFonts w:eastAsia="Times New Roman" w:cs="Times New Roman"/>
              </w:rPr>
            </w:pPr>
            <w:r>
              <w:rPr>
                <w:rFonts w:eastAsia="Times New Roman" w:cs="Times New Roman"/>
              </w:rPr>
              <w:t>iFR</w:t>
            </w:r>
          </w:p>
        </w:tc>
        <w:tc>
          <w:tcPr>
            <w:tcW w:w="2263"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5FE7D35" w14:textId="77777777" w:rsidR="00507B15" w:rsidRDefault="00507B15" w:rsidP="00D36A5B">
            <w:pPr>
              <w:jc w:val="center"/>
              <w:rPr>
                <w:rFonts w:eastAsia="Times New Roman" w:cs="Times New Roman"/>
              </w:rPr>
            </w:pPr>
            <w:r>
              <w:rPr>
                <w:rFonts w:eastAsia="Times New Roman" w:cs="Times New Roman"/>
              </w:rPr>
              <w:t>0.50</w:t>
            </w:r>
          </w:p>
        </w:tc>
        <w:tc>
          <w:tcPr>
            <w:tcW w:w="2263"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F163570" w14:textId="77777777" w:rsidR="00507B15" w:rsidRDefault="00507B15" w:rsidP="00D36A5B">
            <w:pPr>
              <w:jc w:val="center"/>
              <w:rPr>
                <w:rFonts w:eastAsia="Times New Roman" w:cs="Times New Roman"/>
              </w:rPr>
            </w:pPr>
            <w:r>
              <w:rPr>
                <w:rFonts w:eastAsia="Times New Roman" w:cs="Times New Roman"/>
              </w:rPr>
              <w:t>0.86</w:t>
            </w:r>
          </w:p>
        </w:tc>
        <w:tc>
          <w:tcPr>
            <w:tcW w:w="1864" w:type="dxa"/>
            <w:vMerge/>
            <w:tcBorders>
              <w:bottom w:val="single" w:sz="8" w:space="0" w:color="000000"/>
              <w:right w:val="single" w:sz="8" w:space="0" w:color="000000"/>
            </w:tcBorders>
            <w:shd w:val="clear" w:color="auto" w:fill="D9D9D9"/>
            <w:tcMar>
              <w:top w:w="100" w:type="dxa"/>
              <w:left w:w="100" w:type="dxa"/>
              <w:bottom w:w="100" w:type="dxa"/>
              <w:right w:w="100" w:type="dxa"/>
            </w:tcMar>
          </w:tcPr>
          <w:p w14:paraId="120D0C11" w14:textId="77777777" w:rsidR="00507B15" w:rsidRDefault="00507B15" w:rsidP="00D36A5B">
            <w:pPr>
              <w:jc w:val="center"/>
              <w:rPr>
                <w:rFonts w:eastAsia="Times New Roman" w:cs="Times New Roman"/>
              </w:rPr>
            </w:pPr>
          </w:p>
        </w:tc>
      </w:tr>
      <w:tr w:rsidR="00507B15" w14:paraId="16B9A2F0" w14:textId="77777777" w:rsidTr="00D36A5B">
        <w:trPr>
          <w:trHeight w:val="720"/>
        </w:trPr>
        <w:tc>
          <w:tcPr>
            <w:tcW w:w="888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4A3B7" w14:textId="77777777" w:rsidR="00507B15" w:rsidRPr="006C4F26" w:rsidRDefault="00507B15" w:rsidP="00D36A5B">
            <w:pPr>
              <w:rPr>
                <w:rFonts w:eastAsia="Times New Roman" w:cs="Times New Roman"/>
                <w:b/>
                <w:bCs/>
              </w:rPr>
            </w:pPr>
            <w:r>
              <w:rPr>
                <w:rFonts w:eastAsia="Times New Roman" w:cs="Times New Roman"/>
                <w:b/>
                <w:bCs/>
              </w:rPr>
              <w:t>Primary endpoint: angina symptom score</w:t>
            </w:r>
            <w:r w:rsidRPr="006C4F26">
              <w:rPr>
                <w:rFonts w:eastAsia="Times New Roman" w:cs="Times New Roman"/>
                <w:b/>
                <w:bCs/>
              </w:rPr>
              <w:t xml:space="preserve"> at </w:t>
            </w:r>
            <w:r>
              <w:rPr>
                <w:rFonts w:eastAsia="Times New Roman" w:cs="Times New Roman"/>
                <w:b/>
                <w:bCs/>
              </w:rPr>
              <w:t>12</w:t>
            </w:r>
            <w:r w:rsidRPr="006C4F26">
              <w:rPr>
                <w:rFonts w:eastAsia="Times New Roman" w:cs="Times New Roman"/>
                <w:b/>
                <w:bCs/>
              </w:rPr>
              <w:t xml:space="preserve"> weeks</w:t>
            </w:r>
            <w:r>
              <w:rPr>
                <w:rFonts w:eastAsia="Times New Roman" w:cs="Times New Roman"/>
                <w:b/>
                <w:bCs/>
              </w:rPr>
              <w:t>*</w:t>
            </w:r>
          </w:p>
        </w:tc>
      </w:tr>
      <w:tr w:rsidR="00507B15" w14:paraId="6EF1EAE3" w14:textId="77777777" w:rsidTr="00D36A5B">
        <w:trPr>
          <w:trHeight w:val="720"/>
        </w:trPr>
        <w:tc>
          <w:tcPr>
            <w:tcW w:w="24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C839D" w14:textId="77777777" w:rsidR="00507B15" w:rsidRDefault="00507B15" w:rsidP="00D36A5B">
            <w:pPr>
              <w:rPr>
                <w:rFonts w:eastAsia="Times New Roman" w:cs="Times New Roman"/>
              </w:rPr>
            </w:pPr>
            <w:r>
              <w:rPr>
                <w:rFonts w:eastAsia="Times New Roman" w:cs="Times New Roman"/>
              </w:rPr>
              <w:t>Odds of improvement</w:t>
            </w:r>
          </w:p>
        </w:tc>
        <w:tc>
          <w:tcPr>
            <w:tcW w:w="226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2013D" w14:textId="77777777" w:rsidR="00507B15" w:rsidRDefault="00507B15" w:rsidP="00D36A5B">
            <w:pPr>
              <w:jc w:val="center"/>
              <w:rPr>
                <w:rFonts w:eastAsia="Times New Roman" w:cs="Times New Roman"/>
              </w:rPr>
            </w:pPr>
            <w:r>
              <w:rPr>
                <w:rFonts w:eastAsia="Times New Roman" w:cs="Times New Roman"/>
              </w:rPr>
              <w:t>2.41</w:t>
            </w:r>
          </w:p>
          <w:p w14:paraId="3A366DE2" w14:textId="77777777" w:rsidR="00507B15" w:rsidRDefault="00507B15" w:rsidP="00D36A5B">
            <w:pPr>
              <w:jc w:val="center"/>
              <w:rPr>
                <w:rFonts w:eastAsia="Times New Roman" w:cs="Times New Roman"/>
              </w:rPr>
            </w:pPr>
            <w:r>
              <w:rPr>
                <w:rFonts w:eastAsia="Times New Roman" w:cs="Times New Roman"/>
              </w:rPr>
              <w:t>(1.96 to 2.93)</w:t>
            </w:r>
          </w:p>
        </w:tc>
        <w:tc>
          <w:tcPr>
            <w:tcW w:w="226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224028" w14:textId="77777777" w:rsidR="00507B15" w:rsidRDefault="00507B15" w:rsidP="00D36A5B">
            <w:pPr>
              <w:jc w:val="center"/>
              <w:rPr>
                <w:rFonts w:eastAsia="Times New Roman" w:cs="Times New Roman"/>
              </w:rPr>
            </w:pPr>
            <w:r>
              <w:rPr>
                <w:rFonts w:eastAsia="Times New Roman" w:cs="Times New Roman"/>
              </w:rPr>
              <w:t>1.13</w:t>
            </w:r>
          </w:p>
          <w:p w14:paraId="1E041C32" w14:textId="77777777" w:rsidR="00507B15" w:rsidRDefault="00507B15" w:rsidP="00D36A5B">
            <w:pPr>
              <w:jc w:val="center"/>
              <w:rPr>
                <w:rFonts w:eastAsia="Times New Roman" w:cs="Times New Roman"/>
              </w:rPr>
            </w:pPr>
            <w:r>
              <w:rPr>
                <w:rFonts w:eastAsia="Times New Roman" w:cs="Times New Roman"/>
              </w:rPr>
              <w:t>(0.93 to 1.36)</w:t>
            </w:r>
          </w:p>
        </w:tc>
        <w:tc>
          <w:tcPr>
            <w:tcW w:w="1864" w:type="dxa"/>
            <w:tcBorders>
              <w:top w:val="single" w:sz="8" w:space="0" w:color="000000"/>
              <w:left w:val="single" w:sz="8" w:space="0" w:color="000000"/>
              <w:bottom w:val="single" w:sz="8" w:space="0" w:color="000000"/>
              <w:right w:val="single" w:sz="8" w:space="0" w:color="000000"/>
            </w:tcBorders>
            <w:shd w:val="clear" w:color="auto" w:fill="auto"/>
          </w:tcPr>
          <w:p w14:paraId="1EBA5F97" w14:textId="77777777" w:rsidR="00507B15" w:rsidRDefault="00507B15" w:rsidP="00D36A5B">
            <w:pPr>
              <w:spacing w:line="240" w:lineRule="auto"/>
              <w:rPr>
                <w:rFonts w:eastAsia="Times New Roman" w:cs="Times New Roman"/>
              </w:rPr>
            </w:pPr>
          </w:p>
        </w:tc>
      </w:tr>
      <w:tr w:rsidR="00507B15" w14:paraId="71B7417A" w14:textId="77777777" w:rsidTr="00D36A5B">
        <w:trPr>
          <w:trHeight w:val="720"/>
        </w:trPr>
        <w:tc>
          <w:tcPr>
            <w:tcW w:w="24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CCE7CC" w14:textId="77777777" w:rsidR="00507B15" w:rsidRDefault="00507B15" w:rsidP="00D36A5B">
            <w:pPr>
              <w:rPr>
                <w:rFonts w:eastAsia="Times New Roman" w:cs="Times New Roman"/>
              </w:rPr>
            </w:pPr>
            <w:r>
              <w:rPr>
                <w:rFonts w:eastAsia="Times New Roman" w:cs="Times New Roman"/>
              </w:rPr>
              <w:t>Odds ratio</w:t>
            </w:r>
          </w:p>
        </w:tc>
        <w:tc>
          <w:tcPr>
            <w:tcW w:w="452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E55527" w14:textId="77777777" w:rsidR="00507B15" w:rsidRDefault="00507B15" w:rsidP="00D36A5B">
            <w:pPr>
              <w:jc w:val="center"/>
              <w:rPr>
                <w:rFonts w:eastAsia="Times New Roman" w:cs="Times New Roman"/>
              </w:rPr>
            </w:pPr>
            <w:r>
              <w:rPr>
                <w:rFonts w:eastAsia="Times New Roman" w:cs="Times New Roman"/>
              </w:rPr>
              <w:t>2.13</w:t>
            </w:r>
          </w:p>
          <w:p w14:paraId="45007D0E" w14:textId="77777777" w:rsidR="00507B15" w:rsidRDefault="00507B15" w:rsidP="00D36A5B">
            <w:pPr>
              <w:jc w:val="center"/>
              <w:rPr>
                <w:rFonts w:eastAsia="Times New Roman" w:cs="Times New Roman"/>
              </w:rPr>
            </w:pPr>
            <w:r>
              <w:rPr>
                <w:rFonts w:eastAsia="Times New Roman" w:cs="Times New Roman"/>
              </w:rPr>
              <w:t>(1.87 to 2.45)</w:t>
            </w:r>
          </w:p>
        </w:tc>
        <w:tc>
          <w:tcPr>
            <w:tcW w:w="1864"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A4B4B" w14:textId="77777777" w:rsidR="00507B15" w:rsidRDefault="00507B15" w:rsidP="00D36A5B">
            <w:pPr>
              <w:jc w:val="center"/>
              <w:rPr>
                <w:rFonts w:eastAsia="Times New Roman" w:cs="Times New Roman"/>
              </w:rPr>
            </w:pPr>
            <w:r>
              <w:rPr>
                <w:rFonts w:eastAsia="Times New Roman" w:cs="Times New Roman"/>
              </w:rPr>
              <w:t>&gt;99.9%</w:t>
            </w:r>
          </w:p>
        </w:tc>
      </w:tr>
      <w:tr w:rsidR="00507B15" w14:paraId="2C1BA24B" w14:textId="77777777" w:rsidTr="00D36A5B">
        <w:trPr>
          <w:trHeight w:val="720"/>
        </w:trPr>
        <w:tc>
          <w:tcPr>
            <w:tcW w:w="8880" w:type="dxa"/>
            <w:gridSpan w:val="4"/>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E57DF3B" w14:textId="77777777" w:rsidR="00507B15" w:rsidRPr="00DE5728" w:rsidRDefault="00507B15" w:rsidP="00D36A5B">
            <w:pPr>
              <w:rPr>
                <w:rFonts w:eastAsia="Times New Roman" w:cs="Times New Roman"/>
                <w:b/>
                <w:bCs/>
              </w:rPr>
            </w:pPr>
            <w:r w:rsidRPr="00DE5728">
              <w:rPr>
                <w:rFonts w:eastAsia="Times New Roman" w:cs="Times New Roman"/>
                <w:b/>
                <w:bCs/>
              </w:rPr>
              <w:t>Daily angina episodes</w:t>
            </w:r>
          </w:p>
        </w:tc>
      </w:tr>
      <w:tr w:rsidR="00507B15" w14:paraId="7F2573AD" w14:textId="77777777" w:rsidTr="00D36A5B">
        <w:trPr>
          <w:trHeight w:val="720"/>
        </w:trPr>
        <w:tc>
          <w:tcPr>
            <w:tcW w:w="24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B2DD224" w14:textId="77777777" w:rsidR="00507B15" w:rsidRDefault="00507B15" w:rsidP="00D36A5B">
            <w:pPr>
              <w:rPr>
                <w:rFonts w:eastAsia="Times New Roman" w:cs="Times New Roman"/>
              </w:rPr>
            </w:pPr>
            <w:r>
              <w:rPr>
                <w:rFonts w:eastAsia="Times New Roman" w:cs="Times New Roman"/>
              </w:rPr>
              <w:t>Odds of improvement</w:t>
            </w:r>
          </w:p>
        </w:tc>
        <w:tc>
          <w:tcPr>
            <w:tcW w:w="2263" w:type="dxa"/>
            <w:tcBorders>
              <w:top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7E38013" w14:textId="77777777" w:rsidR="00507B15" w:rsidRDefault="00507B15" w:rsidP="00D36A5B">
            <w:pPr>
              <w:jc w:val="center"/>
              <w:rPr>
                <w:rFonts w:eastAsia="Times New Roman" w:cs="Times New Roman"/>
              </w:rPr>
            </w:pPr>
            <w:r>
              <w:rPr>
                <w:rFonts w:eastAsia="Times New Roman" w:cs="Times New Roman"/>
              </w:rPr>
              <w:t>2.80</w:t>
            </w:r>
          </w:p>
          <w:p w14:paraId="1DB5404E" w14:textId="77777777" w:rsidR="00507B15" w:rsidRDefault="00507B15" w:rsidP="00D36A5B">
            <w:pPr>
              <w:jc w:val="center"/>
              <w:rPr>
                <w:rFonts w:eastAsia="Times New Roman" w:cs="Times New Roman"/>
              </w:rPr>
            </w:pPr>
            <w:r>
              <w:rPr>
                <w:rFonts w:eastAsia="Times New Roman" w:cs="Times New Roman"/>
              </w:rPr>
              <w:t>(2.26 to 3.45)</w:t>
            </w:r>
          </w:p>
        </w:tc>
        <w:tc>
          <w:tcPr>
            <w:tcW w:w="2263" w:type="dxa"/>
            <w:tcBorders>
              <w:top w:val="single" w:sz="8" w:space="0" w:color="000000"/>
              <w:bottom w:val="single" w:sz="8" w:space="0" w:color="000000"/>
              <w:right w:val="single" w:sz="8" w:space="0" w:color="000000"/>
            </w:tcBorders>
            <w:shd w:val="clear" w:color="auto" w:fill="F2F2F2" w:themeFill="background1" w:themeFillShade="F2"/>
          </w:tcPr>
          <w:p w14:paraId="4D70BD49" w14:textId="77777777" w:rsidR="00507B15" w:rsidRDefault="00507B15" w:rsidP="00D36A5B">
            <w:pPr>
              <w:jc w:val="center"/>
              <w:rPr>
                <w:rFonts w:eastAsia="Times New Roman" w:cs="Times New Roman"/>
              </w:rPr>
            </w:pPr>
            <w:r>
              <w:rPr>
                <w:rFonts w:eastAsia="Times New Roman" w:cs="Times New Roman"/>
              </w:rPr>
              <w:t>1.25</w:t>
            </w:r>
          </w:p>
          <w:p w14:paraId="791A8843" w14:textId="77777777" w:rsidR="00507B15" w:rsidRDefault="00507B15" w:rsidP="00D36A5B">
            <w:pPr>
              <w:jc w:val="center"/>
              <w:rPr>
                <w:rFonts w:eastAsia="Times New Roman" w:cs="Times New Roman"/>
              </w:rPr>
            </w:pPr>
            <w:r>
              <w:rPr>
                <w:rFonts w:eastAsia="Times New Roman" w:cs="Times New Roman"/>
              </w:rPr>
              <w:t>(1.02 to 1.54)</w:t>
            </w:r>
          </w:p>
        </w:tc>
        <w:tc>
          <w:tcPr>
            <w:tcW w:w="1864" w:type="dxa"/>
            <w:tcBorders>
              <w:top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9EA5E04" w14:textId="77777777" w:rsidR="00507B15" w:rsidRDefault="00507B15" w:rsidP="00D36A5B">
            <w:pPr>
              <w:jc w:val="center"/>
              <w:rPr>
                <w:rFonts w:eastAsia="Times New Roman" w:cs="Times New Roman"/>
              </w:rPr>
            </w:pPr>
          </w:p>
        </w:tc>
      </w:tr>
      <w:tr w:rsidR="00507B15" w14:paraId="30522309" w14:textId="77777777" w:rsidTr="00D36A5B">
        <w:trPr>
          <w:trHeight w:val="720"/>
        </w:trPr>
        <w:tc>
          <w:tcPr>
            <w:tcW w:w="249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AD3A4D7" w14:textId="77777777" w:rsidR="00507B15" w:rsidRDefault="00507B15" w:rsidP="00D36A5B">
            <w:pPr>
              <w:rPr>
                <w:rFonts w:eastAsia="Times New Roman" w:cs="Times New Roman"/>
              </w:rPr>
            </w:pPr>
            <w:r>
              <w:rPr>
                <w:rFonts w:eastAsia="Times New Roman" w:cs="Times New Roman"/>
              </w:rPr>
              <w:t>Odds ratio</w:t>
            </w:r>
          </w:p>
        </w:tc>
        <w:tc>
          <w:tcPr>
            <w:tcW w:w="4526" w:type="dxa"/>
            <w:gridSpan w:val="2"/>
            <w:tcBorders>
              <w:top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467A2A7" w14:textId="77777777" w:rsidR="00507B15" w:rsidRDefault="00507B15" w:rsidP="00D36A5B">
            <w:pPr>
              <w:jc w:val="center"/>
              <w:rPr>
                <w:rFonts w:eastAsia="Times New Roman" w:cs="Times New Roman"/>
              </w:rPr>
            </w:pPr>
            <w:r>
              <w:rPr>
                <w:rFonts w:eastAsia="Times New Roman" w:cs="Times New Roman"/>
              </w:rPr>
              <w:t>2.24</w:t>
            </w:r>
          </w:p>
          <w:p w14:paraId="16D78C47" w14:textId="77777777" w:rsidR="00507B15" w:rsidRDefault="00507B15" w:rsidP="00D36A5B">
            <w:pPr>
              <w:jc w:val="center"/>
              <w:rPr>
                <w:rFonts w:eastAsia="Times New Roman" w:cs="Times New Roman"/>
              </w:rPr>
            </w:pPr>
            <w:r>
              <w:rPr>
                <w:rFonts w:eastAsia="Times New Roman" w:cs="Times New Roman"/>
              </w:rPr>
              <w:t>(1.95 to 2.56)</w:t>
            </w:r>
          </w:p>
        </w:tc>
        <w:tc>
          <w:tcPr>
            <w:tcW w:w="1864" w:type="dxa"/>
            <w:tcBorders>
              <w:top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62D4EB1" w14:textId="77777777" w:rsidR="00507B15" w:rsidRDefault="00507B15" w:rsidP="00D36A5B">
            <w:pPr>
              <w:jc w:val="center"/>
              <w:rPr>
                <w:rFonts w:eastAsia="Times New Roman" w:cs="Times New Roman"/>
              </w:rPr>
            </w:pPr>
          </w:p>
          <w:p w14:paraId="7330C067" w14:textId="77777777" w:rsidR="00507B15" w:rsidRPr="007C21EC" w:rsidRDefault="00507B15" w:rsidP="00D36A5B">
            <w:pPr>
              <w:jc w:val="center"/>
              <w:rPr>
                <w:rFonts w:eastAsia="Times New Roman" w:cs="Times New Roman"/>
              </w:rPr>
            </w:pPr>
            <w:r>
              <w:rPr>
                <w:rFonts w:eastAsia="Times New Roman" w:cs="Times New Roman"/>
              </w:rPr>
              <w:t>&gt;99.9%</w:t>
            </w:r>
          </w:p>
        </w:tc>
      </w:tr>
      <w:tr w:rsidR="00507B15" w14:paraId="753B2987" w14:textId="77777777" w:rsidTr="00D36A5B">
        <w:trPr>
          <w:trHeight w:val="735"/>
        </w:trPr>
        <w:tc>
          <w:tcPr>
            <w:tcW w:w="7016"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6CE3C" w14:textId="77777777" w:rsidR="00507B15" w:rsidRPr="006C4F26" w:rsidRDefault="00507B15" w:rsidP="00D36A5B">
            <w:pPr>
              <w:rPr>
                <w:rFonts w:eastAsia="Times New Roman" w:cs="Times New Roman"/>
                <w:b/>
                <w:bCs/>
              </w:rPr>
            </w:pPr>
            <w:r w:rsidRPr="006C4F26">
              <w:rPr>
                <w:rFonts w:eastAsia="Times New Roman" w:cs="Times New Roman"/>
                <w:b/>
                <w:bCs/>
              </w:rPr>
              <w:t xml:space="preserve">Exercise time (s) </w:t>
            </w:r>
          </w:p>
        </w:tc>
        <w:tc>
          <w:tcPr>
            <w:tcW w:w="1864"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37F2B5F4" w14:textId="77777777" w:rsidR="00507B15" w:rsidRDefault="00507B15" w:rsidP="00D36A5B">
            <w:pPr>
              <w:rPr>
                <w:rFonts w:eastAsia="Times New Roman" w:cs="Times New Roman"/>
              </w:rPr>
            </w:pPr>
          </w:p>
        </w:tc>
      </w:tr>
      <w:tr w:rsidR="00507B15" w14:paraId="2CAE4B65"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522B7" w14:textId="77777777" w:rsidR="00507B15" w:rsidRDefault="00507B15" w:rsidP="00D36A5B">
            <w:pPr>
              <w:rPr>
                <w:rFonts w:eastAsia="Times New Roman" w:cs="Times New Roman"/>
              </w:rPr>
            </w:pPr>
            <w:r>
              <w:rPr>
                <w:rFonts w:eastAsia="Times New Roman" w:cs="Times New Roman"/>
              </w:rPr>
              <w:t>Baseline</w:t>
            </w:r>
          </w:p>
        </w:tc>
        <w:tc>
          <w:tcPr>
            <w:tcW w:w="452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501BE4B" w14:textId="77777777" w:rsidR="00507B15" w:rsidRDefault="00507B15" w:rsidP="00D36A5B">
            <w:pPr>
              <w:jc w:val="center"/>
              <w:rPr>
                <w:rFonts w:eastAsia="Times New Roman" w:cs="Times New Roman"/>
              </w:rPr>
            </w:pPr>
            <w:r>
              <w:rPr>
                <w:rFonts w:eastAsia="Times New Roman" w:cs="Times New Roman"/>
              </w:rPr>
              <w:t>667.0</w:t>
            </w:r>
          </w:p>
        </w:tc>
        <w:tc>
          <w:tcPr>
            <w:tcW w:w="186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EEE07CF" w14:textId="77777777" w:rsidR="00507B15" w:rsidRDefault="00507B15" w:rsidP="00D36A5B">
            <w:pPr>
              <w:spacing w:line="240" w:lineRule="auto"/>
              <w:rPr>
                <w:rFonts w:eastAsia="Times New Roman" w:cs="Times New Roman"/>
              </w:rPr>
            </w:pPr>
          </w:p>
        </w:tc>
      </w:tr>
      <w:tr w:rsidR="00507B15" w14:paraId="09ECB0AE"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8F2833" w14:textId="77777777" w:rsidR="00507B15" w:rsidRDefault="00507B15" w:rsidP="00D36A5B">
            <w:pPr>
              <w:rPr>
                <w:rFonts w:eastAsia="Times New Roman" w:cs="Times New Roman"/>
              </w:rPr>
            </w:pPr>
            <w:r>
              <w:rPr>
                <w:rFonts w:eastAsia="Times New Roman" w:cs="Times New Roman"/>
              </w:rPr>
              <w:t>Follow up</w:t>
            </w:r>
          </w:p>
        </w:tc>
        <w:tc>
          <w:tcPr>
            <w:tcW w:w="2263" w:type="dxa"/>
            <w:tcBorders>
              <w:bottom w:val="single" w:sz="8" w:space="0" w:color="000000"/>
              <w:right w:val="single" w:sz="8" w:space="0" w:color="000000"/>
            </w:tcBorders>
            <w:shd w:val="clear" w:color="auto" w:fill="auto"/>
            <w:tcMar>
              <w:top w:w="100" w:type="dxa"/>
              <w:left w:w="100" w:type="dxa"/>
              <w:bottom w:w="100" w:type="dxa"/>
              <w:right w:w="100" w:type="dxa"/>
            </w:tcMar>
          </w:tcPr>
          <w:p w14:paraId="50060372" w14:textId="77777777" w:rsidR="00507B15" w:rsidRDefault="00507B15" w:rsidP="00D36A5B">
            <w:pPr>
              <w:jc w:val="center"/>
              <w:rPr>
                <w:rFonts w:eastAsia="Times New Roman" w:cs="Times New Roman"/>
              </w:rPr>
            </w:pPr>
            <w:r>
              <w:rPr>
                <w:rFonts w:eastAsia="Times New Roman" w:cs="Times New Roman"/>
              </w:rPr>
              <w:t>110.0</w:t>
            </w:r>
          </w:p>
          <w:p w14:paraId="11BEFADE" w14:textId="77777777" w:rsidR="00507B15" w:rsidRDefault="00507B15" w:rsidP="00D36A5B">
            <w:pPr>
              <w:jc w:val="center"/>
              <w:rPr>
                <w:rFonts w:eastAsia="Times New Roman" w:cs="Times New Roman"/>
              </w:rPr>
            </w:pPr>
            <w:r>
              <w:rPr>
                <w:rFonts w:eastAsia="Times New Roman" w:cs="Times New Roman"/>
              </w:rPr>
              <w:t>(48.0 to 172.0)</w:t>
            </w:r>
          </w:p>
        </w:tc>
        <w:tc>
          <w:tcPr>
            <w:tcW w:w="2263" w:type="dxa"/>
            <w:tcBorders>
              <w:bottom w:val="single" w:sz="8" w:space="0" w:color="000000"/>
              <w:right w:val="single" w:sz="8" w:space="0" w:color="000000"/>
            </w:tcBorders>
            <w:shd w:val="clear" w:color="auto" w:fill="auto"/>
            <w:tcMar>
              <w:top w:w="100" w:type="dxa"/>
              <w:left w:w="100" w:type="dxa"/>
              <w:bottom w:w="100" w:type="dxa"/>
              <w:right w:w="100" w:type="dxa"/>
            </w:tcMar>
          </w:tcPr>
          <w:p w14:paraId="66AAD0F1" w14:textId="77777777" w:rsidR="00507B15" w:rsidRDefault="00507B15" w:rsidP="00D36A5B">
            <w:pPr>
              <w:jc w:val="center"/>
              <w:rPr>
                <w:rFonts w:eastAsia="Times New Roman" w:cs="Times New Roman"/>
              </w:rPr>
            </w:pPr>
            <w:r>
              <w:rPr>
                <w:rFonts w:eastAsia="Times New Roman" w:cs="Times New Roman"/>
              </w:rPr>
              <w:t>-19.7</w:t>
            </w:r>
          </w:p>
          <w:p w14:paraId="421E9387" w14:textId="77777777" w:rsidR="00507B15" w:rsidRDefault="00507B15" w:rsidP="00D36A5B">
            <w:pPr>
              <w:jc w:val="center"/>
              <w:rPr>
                <w:rFonts w:eastAsia="Times New Roman" w:cs="Times New Roman"/>
              </w:rPr>
            </w:pPr>
            <w:r>
              <w:rPr>
                <w:rFonts w:eastAsia="Times New Roman" w:cs="Times New Roman"/>
              </w:rPr>
              <w:t>(-79.6 to 35.7)</w:t>
            </w:r>
          </w:p>
        </w:tc>
        <w:tc>
          <w:tcPr>
            <w:tcW w:w="186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A0E840D" w14:textId="77777777" w:rsidR="00507B15" w:rsidRDefault="00507B15" w:rsidP="00D36A5B">
            <w:pPr>
              <w:spacing w:line="240" w:lineRule="auto"/>
              <w:rPr>
                <w:rFonts w:eastAsia="Times New Roman" w:cs="Times New Roman"/>
              </w:rPr>
            </w:pPr>
          </w:p>
        </w:tc>
      </w:tr>
      <w:tr w:rsidR="00507B15" w14:paraId="68249226"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2C166"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4025D1E" w14:textId="77777777" w:rsidR="00507B15" w:rsidRDefault="00507B15" w:rsidP="00D36A5B">
            <w:pPr>
              <w:jc w:val="center"/>
              <w:rPr>
                <w:rFonts w:eastAsia="Times New Roman" w:cs="Times New Roman"/>
              </w:rPr>
            </w:pPr>
            <w:r>
              <w:rPr>
                <w:rFonts w:eastAsia="Times New Roman" w:cs="Times New Roman"/>
              </w:rPr>
              <w:t>129.0</w:t>
            </w:r>
          </w:p>
          <w:p w14:paraId="39BB136D" w14:textId="77777777" w:rsidR="00507B15" w:rsidRDefault="00507B15" w:rsidP="00D36A5B">
            <w:pPr>
              <w:jc w:val="center"/>
              <w:rPr>
                <w:rFonts w:eastAsia="Times New Roman" w:cs="Times New Roman"/>
              </w:rPr>
            </w:pPr>
            <w:r>
              <w:rPr>
                <w:rFonts w:eastAsia="Times New Roman" w:cs="Times New Roman"/>
              </w:rPr>
              <w:t>(44.2 to 217.0)</w:t>
            </w:r>
          </w:p>
        </w:tc>
        <w:tc>
          <w:tcPr>
            <w:tcW w:w="1864" w:type="dxa"/>
            <w:tcBorders>
              <w:bottom w:val="single" w:sz="8" w:space="0" w:color="000000"/>
              <w:right w:val="single" w:sz="8" w:space="0" w:color="000000"/>
            </w:tcBorders>
            <w:shd w:val="clear" w:color="auto" w:fill="auto"/>
            <w:tcMar>
              <w:top w:w="100" w:type="dxa"/>
              <w:left w:w="100" w:type="dxa"/>
              <w:bottom w:w="100" w:type="dxa"/>
              <w:right w:w="100" w:type="dxa"/>
            </w:tcMar>
          </w:tcPr>
          <w:p w14:paraId="58E51A08" w14:textId="77777777" w:rsidR="00507B15" w:rsidRDefault="00507B15" w:rsidP="00D36A5B">
            <w:pPr>
              <w:jc w:val="center"/>
              <w:rPr>
                <w:rFonts w:eastAsia="Times New Roman" w:cs="Times New Roman"/>
              </w:rPr>
            </w:pPr>
            <w:r>
              <w:rPr>
                <w:rFonts w:eastAsia="Times New Roman" w:cs="Times New Roman"/>
              </w:rPr>
              <w:t>99.9%</w:t>
            </w:r>
          </w:p>
        </w:tc>
      </w:tr>
      <w:tr w:rsidR="00507B15" w14:paraId="68CD3585" w14:textId="77777777" w:rsidTr="00D36A5B">
        <w:trPr>
          <w:trHeight w:val="735"/>
        </w:trPr>
        <w:tc>
          <w:tcPr>
            <w:tcW w:w="8880" w:type="dxa"/>
            <w:gridSpan w:val="4"/>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E07B590" w14:textId="77777777" w:rsidR="00507B15" w:rsidRPr="006C4F26" w:rsidRDefault="00507B15" w:rsidP="00D36A5B">
            <w:pPr>
              <w:rPr>
                <w:rFonts w:eastAsia="Times New Roman" w:cs="Times New Roman"/>
                <w:b/>
                <w:bCs/>
              </w:rPr>
            </w:pPr>
            <w:r w:rsidRPr="006C4F26">
              <w:rPr>
                <w:rFonts w:eastAsia="Times New Roman" w:cs="Times New Roman"/>
                <w:b/>
                <w:bCs/>
              </w:rPr>
              <w:t>SAQ angina frequency</w:t>
            </w:r>
          </w:p>
        </w:tc>
      </w:tr>
      <w:tr w:rsidR="00507B15" w14:paraId="119800E8"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38B11D9" w14:textId="77777777" w:rsidR="00507B15" w:rsidRDefault="00507B15" w:rsidP="00D36A5B">
            <w:pPr>
              <w:rPr>
                <w:rFonts w:eastAsia="Times New Roman" w:cs="Times New Roman"/>
              </w:rPr>
            </w:pPr>
            <w:r>
              <w:rPr>
                <w:rFonts w:eastAsia="Times New Roman" w:cs="Times New Roman"/>
              </w:rPr>
              <w:t>Baseline</w:t>
            </w:r>
          </w:p>
        </w:tc>
        <w:tc>
          <w:tcPr>
            <w:tcW w:w="4526" w:type="dxa"/>
            <w:gridSpan w:val="2"/>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9388634" w14:textId="77777777" w:rsidR="00507B15" w:rsidRDefault="00507B15" w:rsidP="00D36A5B">
            <w:pPr>
              <w:jc w:val="center"/>
              <w:rPr>
                <w:rFonts w:eastAsia="Times New Roman" w:cs="Times New Roman"/>
              </w:rPr>
            </w:pPr>
            <w:r>
              <w:rPr>
                <w:rFonts w:eastAsia="Times New Roman" w:cs="Times New Roman"/>
              </w:rPr>
              <w:t>60.0</w:t>
            </w:r>
          </w:p>
        </w:tc>
        <w:tc>
          <w:tcPr>
            <w:tcW w:w="1864" w:type="dxa"/>
            <w:vMerge w:val="restart"/>
            <w:tcBorders>
              <w:right w:val="single" w:sz="8" w:space="0" w:color="000000"/>
            </w:tcBorders>
            <w:shd w:val="clear" w:color="auto" w:fill="F2F2F2" w:themeFill="background1" w:themeFillShade="F2"/>
            <w:tcMar>
              <w:top w:w="100" w:type="dxa"/>
              <w:left w:w="100" w:type="dxa"/>
              <w:bottom w:w="100" w:type="dxa"/>
              <w:right w:w="100" w:type="dxa"/>
            </w:tcMar>
          </w:tcPr>
          <w:p w14:paraId="78814098" w14:textId="77777777" w:rsidR="00507B15" w:rsidRDefault="00507B15" w:rsidP="00D36A5B">
            <w:pPr>
              <w:rPr>
                <w:rFonts w:eastAsia="Times New Roman" w:cs="Times New Roman"/>
              </w:rPr>
            </w:pPr>
          </w:p>
        </w:tc>
      </w:tr>
      <w:tr w:rsidR="00507B15" w14:paraId="38D1D141"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F677729" w14:textId="77777777" w:rsidR="00507B15" w:rsidRDefault="00507B15" w:rsidP="00D36A5B">
            <w:pPr>
              <w:rPr>
                <w:rFonts w:eastAsia="Times New Roman" w:cs="Times New Roman"/>
              </w:rPr>
            </w:pPr>
            <w:r>
              <w:rPr>
                <w:rFonts w:eastAsia="Times New Roman" w:cs="Times New Roman"/>
              </w:rPr>
              <w:lastRenderedPageBreak/>
              <w:t>Follow up</w:t>
            </w:r>
          </w:p>
        </w:tc>
        <w:tc>
          <w:tcPr>
            <w:tcW w:w="2263"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F532030" w14:textId="77777777" w:rsidR="00507B15" w:rsidRDefault="00507B15" w:rsidP="00D36A5B">
            <w:pPr>
              <w:jc w:val="center"/>
              <w:rPr>
                <w:rFonts w:eastAsia="Times New Roman" w:cs="Times New Roman"/>
              </w:rPr>
            </w:pPr>
            <w:r>
              <w:rPr>
                <w:rFonts w:eastAsia="Times New Roman" w:cs="Times New Roman"/>
              </w:rPr>
              <w:t>26.4</w:t>
            </w:r>
          </w:p>
          <w:p w14:paraId="03067F13" w14:textId="77777777" w:rsidR="00507B15" w:rsidRDefault="00507B15" w:rsidP="00D36A5B">
            <w:pPr>
              <w:jc w:val="center"/>
              <w:rPr>
                <w:rFonts w:eastAsia="Times New Roman" w:cs="Times New Roman"/>
              </w:rPr>
            </w:pPr>
            <w:r>
              <w:rPr>
                <w:rFonts w:eastAsia="Times New Roman" w:cs="Times New Roman"/>
              </w:rPr>
              <w:t>(18.7 to 34.1)</w:t>
            </w:r>
          </w:p>
        </w:tc>
        <w:tc>
          <w:tcPr>
            <w:tcW w:w="2263"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B45A0C5" w14:textId="77777777" w:rsidR="00507B15" w:rsidRDefault="00507B15" w:rsidP="00D36A5B">
            <w:pPr>
              <w:jc w:val="center"/>
              <w:rPr>
                <w:rFonts w:eastAsia="Times New Roman" w:cs="Times New Roman"/>
              </w:rPr>
            </w:pPr>
            <w:r>
              <w:rPr>
                <w:rFonts w:eastAsia="Times New Roman" w:cs="Times New Roman"/>
              </w:rPr>
              <w:t>2.3</w:t>
            </w:r>
          </w:p>
          <w:p w14:paraId="29356722" w14:textId="77777777" w:rsidR="00507B15" w:rsidRDefault="00507B15" w:rsidP="00D36A5B">
            <w:pPr>
              <w:jc w:val="center"/>
              <w:rPr>
                <w:rFonts w:eastAsia="Times New Roman" w:cs="Times New Roman"/>
              </w:rPr>
            </w:pPr>
            <w:r>
              <w:rPr>
                <w:rFonts w:eastAsia="Times New Roman" w:cs="Times New Roman"/>
              </w:rPr>
              <w:t>(-5.1 to 9.5)</w:t>
            </w:r>
          </w:p>
        </w:tc>
        <w:tc>
          <w:tcPr>
            <w:tcW w:w="1864" w:type="dxa"/>
            <w:vMerge/>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0C24B5D" w14:textId="77777777" w:rsidR="00507B15" w:rsidRDefault="00507B15" w:rsidP="00D36A5B">
            <w:pPr>
              <w:rPr>
                <w:rFonts w:eastAsia="Times New Roman" w:cs="Times New Roman"/>
              </w:rPr>
            </w:pPr>
          </w:p>
        </w:tc>
      </w:tr>
      <w:tr w:rsidR="00507B15" w14:paraId="2C4C3C4B"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455735E"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D37D0C3" w14:textId="77777777" w:rsidR="00507B15" w:rsidRDefault="00507B15" w:rsidP="00D36A5B">
            <w:pPr>
              <w:jc w:val="center"/>
              <w:rPr>
                <w:rFonts w:eastAsia="Times New Roman" w:cs="Times New Roman"/>
              </w:rPr>
            </w:pPr>
            <w:r>
              <w:rPr>
                <w:rFonts w:eastAsia="Times New Roman" w:cs="Times New Roman"/>
              </w:rPr>
              <w:t>24.1</w:t>
            </w:r>
          </w:p>
          <w:p w14:paraId="2150AD19" w14:textId="77777777" w:rsidR="00507B15" w:rsidRDefault="00507B15" w:rsidP="00D36A5B">
            <w:pPr>
              <w:jc w:val="center"/>
              <w:rPr>
                <w:rFonts w:eastAsia="Times New Roman" w:cs="Times New Roman"/>
              </w:rPr>
            </w:pPr>
            <w:r>
              <w:rPr>
                <w:rFonts w:eastAsia="Times New Roman" w:cs="Times New Roman"/>
              </w:rPr>
              <w:t>(13.5 to 35.1)</w:t>
            </w:r>
          </w:p>
        </w:tc>
        <w:tc>
          <w:tcPr>
            <w:tcW w:w="1864"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F0D4CE8" w14:textId="77777777" w:rsidR="00507B15" w:rsidRDefault="00507B15" w:rsidP="00D36A5B">
            <w:pPr>
              <w:jc w:val="center"/>
              <w:rPr>
                <w:rFonts w:eastAsia="Times New Roman" w:cs="Times New Roman"/>
              </w:rPr>
            </w:pPr>
            <w:r>
              <w:rPr>
                <w:rFonts w:eastAsia="Times New Roman" w:cs="Times New Roman"/>
              </w:rPr>
              <w:t>&gt;99.9%</w:t>
            </w:r>
          </w:p>
        </w:tc>
      </w:tr>
      <w:tr w:rsidR="00507B15" w14:paraId="5AB2110B" w14:textId="77777777" w:rsidTr="00D36A5B">
        <w:trPr>
          <w:trHeight w:val="735"/>
        </w:trPr>
        <w:tc>
          <w:tcPr>
            <w:tcW w:w="8880"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B1E530" w14:textId="77777777" w:rsidR="00507B15" w:rsidRPr="006C4F26" w:rsidRDefault="00507B15" w:rsidP="00D36A5B">
            <w:pPr>
              <w:rPr>
                <w:rFonts w:eastAsia="Times New Roman" w:cs="Times New Roman"/>
                <w:b/>
                <w:bCs/>
              </w:rPr>
            </w:pPr>
            <w:r w:rsidRPr="006C4F26">
              <w:rPr>
                <w:rFonts w:eastAsia="Times New Roman" w:cs="Times New Roman"/>
                <w:b/>
                <w:bCs/>
              </w:rPr>
              <w:t>SAQ physical limitation</w:t>
            </w:r>
          </w:p>
        </w:tc>
      </w:tr>
      <w:tr w:rsidR="00507B15" w14:paraId="45F2A9D4"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4AC15" w14:textId="77777777" w:rsidR="00507B15" w:rsidRDefault="00507B15" w:rsidP="00D36A5B">
            <w:pPr>
              <w:rPr>
                <w:rFonts w:eastAsia="Times New Roman" w:cs="Times New Roman"/>
              </w:rPr>
            </w:pPr>
            <w:r>
              <w:rPr>
                <w:rFonts w:eastAsia="Times New Roman" w:cs="Times New Roman"/>
              </w:rPr>
              <w:t xml:space="preserve">Baseline </w:t>
            </w:r>
          </w:p>
        </w:tc>
        <w:tc>
          <w:tcPr>
            <w:tcW w:w="452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18AA0B4" w14:textId="77777777" w:rsidR="00507B15" w:rsidRDefault="00507B15" w:rsidP="00D36A5B">
            <w:pPr>
              <w:jc w:val="center"/>
              <w:rPr>
                <w:rFonts w:eastAsia="Times New Roman" w:cs="Times New Roman"/>
              </w:rPr>
            </w:pPr>
            <w:r>
              <w:rPr>
                <w:rFonts w:eastAsia="Times New Roman" w:cs="Times New Roman"/>
              </w:rPr>
              <w:t>66.7</w:t>
            </w:r>
          </w:p>
        </w:tc>
        <w:tc>
          <w:tcPr>
            <w:tcW w:w="1864" w:type="dxa"/>
            <w:vMerge w:val="restart"/>
            <w:tcBorders>
              <w:right w:val="single" w:sz="8" w:space="0" w:color="000000"/>
            </w:tcBorders>
            <w:shd w:val="clear" w:color="auto" w:fill="auto"/>
            <w:tcMar>
              <w:top w:w="100" w:type="dxa"/>
              <w:left w:w="100" w:type="dxa"/>
              <w:bottom w:w="100" w:type="dxa"/>
              <w:right w:w="100" w:type="dxa"/>
            </w:tcMar>
          </w:tcPr>
          <w:p w14:paraId="6E441BFD" w14:textId="77777777" w:rsidR="00507B15" w:rsidRDefault="00507B15" w:rsidP="00D36A5B">
            <w:pPr>
              <w:jc w:val="center"/>
              <w:rPr>
                <w:rFonts w:eastAsia="Times New Roman" w:cs="Times New Roman"/>
              </w:rPr>
            </w:pPr>
          </w:p>
        </w:tc>
      </w:tr>
      <w:tr w:rsidR="00507B15" w14:paraId="5C1043A0"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9F9AB" w14:textId="77777777" w:rsidR="00507B15" w:rsidRDefault="00507B15" w:rsidP="00D36A5B">
            <w:pPr>
              <w:rPr>
                <w:rFonts w:eastAsia="Times New Roman" w:cs="Times New Roman"/>
              </w:rPr>
            </w:pPr>
            <w:r>
              <w:rPr>
                <w:rFonts w:eastAsia="Times New Roman" w:cs="Times New Roman"/>
              </w:rPr>
              <w:t>Follow up</w:t>
            </w:r>
          </w:p>
        </w:tc>
        <w:tc>
          <w:tcPr>
            <w:tcW w:w="2263" w:type="dxa"/>
            <w:tcBorders>
              <w:bottom w:val="single" w:sz="8" w:space="0" w:color="000000"/>
              <w:right w:val="single" w:sz="8" w:space="0" w:color="000000"/>
            </w:tcBorders>
            <w:shd w:val="clear" w:color="auto" w:fill="auto"/>
            <w:tcMar>
              <w:top w:w="100" w:type="dxa"/>
              <w:left w:w="100" w:type="dxa"/>
              <w:bottom w:w="100" w:type="dxa"/>
              <w:right w:w="100" w:type="dxa"/>
            </w:tcMar>
          </w:tcPr>
          <w:p w14:paraId="419BCBD2" w14:textId="77777777" w:rsidR="00507B15" w:rsidRDefault="00507B15" w:rsidP="00D36A5B">
            <w:pPr>
              <w:jc w:val="center"/>
              <w:rPr>
                <w:rFonts w:eastAsia="Times New Roman" w:cs="Times New Roman"/>
              </w:rPr>
            </w:pPr>
            <w:r>
              <w:rPr>
                <w:rFonts w:eastAsia="Times New Roman" w:cs="Times New Roman"/>
              </w:rPr>
              <w:t>18.2</w:t>
            </w:r>
          </w:p>
          <w:p w14:paraId="10E701B2" w14:textId="77777777" w:rsidR="00507B15" w:rsidRDefault="00507B15" w:rsidP="00D36A5B">
            <w:pPr>
              <w:jc w:val="center"/>
              <w:rPr>
                <w:rFonts w:eastAsia="Times New Roman" w:cs="Times New Roman"/>
              </w:rPr>
            </w:pPr>
            <w:r>
              <w:rPr>
                <w:rFonts w:eastAsia="Times New Roman" w:cs="Times New Roman"/>
              </w:rPr>
              <w:t>(12.2 to 24.1)</w:t>
            </w:r>
          </w:p>
        </w:tc>
        <w:tc>
          <w:tcPr>
            <w:tcW w:w="2263" w:type="dxa"/>
            <w:tcBorders>
              <w:bottom w:val="single" w:sz="8" w:space="0" w:color="000000"/>
              <w:right w:val="single" w:sz="8" w:space="0" w:color="000000"/>
            </w:tcBorders>
            <w:shd w:val="clear" w:color="auto" w:fill="auto"/>
          </w:tcPr>
          <w:p w14:paraId="0938CB4E" w14:textId="77777777" w:rsidR="00507B15" w:rsidRDefault="00507B15" w:rsidP="00D36A5B">
            <w:pPr>
              <w:jc w:val="center"/>
              <w:rPr>
                <w:rFonts w:eastAsia="Times New Roman" w:cs="Times New Roman"/>
              </w:rPr>
            </w:pPr>
            <w:r>
              <w:rPr>
                <w:rFonts w:eastAsia="Times New Roman" w:cs="Times New Roman"/>
              </w:rPr>
              <w:t>-0.1</w:t>
            </w:r>
          </w:p>
          <w:p w14:paraId="62DC274E" w14:textId="77777777" w:rsidR="00507B15" w:rsidRDefault="00507B15" w:rsidP="00D36A5B">
            <w:pPr>
              <w:jc w:val="center"/>
              <w:rPr>
                <w:rFonts w:eastAsia="Times New Roman" w:cs="Times New Roman"/>
              </w:rPr>
            </w:pPr>
            <w:r>
              <w:rPr>
                <w:rFonts w:eastAsia="Times New Roman" w:cs="Times New Roman"/>
              </w:rPr>
              <w:t>(-5.6 to 5.4)</w:t>
            </w:r>
          </w:p>
        </w:tc>
        <w:tc>
          <w:tcPr>
            <w:tcW w:w="186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2DCCF7A" w14:textId="77777777" w:rsidR="00507B15" w:rsidRDefault="00507B15" w:rsidP="00D36A5B">
            <w:pPr>
              <w:jc w:val="center"/>
              <w:rPr>
                <w:rFonts w:eastAsia="Times New Roman" w:cs="Times New Roman"/>
              </w:rPr>
            </w:pPr>
          </w:p>
        </w:tc>
      </w:tr>
      <w:tr w:rsidR="00507B15" w14:paraId="22B029BF"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FF35D3"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7C0E4A7" w14:textId="77777777" w:rsidR="00507B15" w:rsidRDefault="00507B15" w:rsidP="00D36A5B">
            <w:pPr>
              <w:jc w:val="center"/>
              <w:rPr>
                <w:rFonts w:eastAsia="Times New Roman" w:cs="Times New Roman"/>
              </w:rPr>
            </w:pPr>
            <w:r>
              <w:rPr>
                <w:rFonts w:eastAsia="Times New Roman" w:cs="Times New Roman"/>
              </w:rPr>
              <w:t>18.3</w:t>
            </w:r>
          </w:p>
          <w:p w14:paraId="7E109E06" w14:textId="77777777" w:rsidR="00507B15" w:rsidRDefault="00507B15" w:rsidP="00D36A5B">
            <w:pPr>
              <w:jc w:val="center"/>
              <w:rPr>
                <w:rFonts w:eastAsia="Times New Roman" w:cs="Times New Roman"/>
              </w:rPr>
            </w:pPr>
            <w:r>
              <w:rPr>
                <w:rFonts w:eastAsia="Times New Roman" w:cs="Times New Roman"/>
              </w:rPr>
              <w:t>(10.3 to 26.6)</w:t>
            </w:r>
          </w:p>
        </w:tc>
        <w:tc>
          <w:tcPr>
            <w:tcW w:w="1864" w:type="dxa"/>
            <w:tcBorders>
              <w:bottom w:val="single" w:sz="8" w:space="0" w:color="000000"/>
              <w:right w:val="single" w:sz="8" w:space="0" w:color="000000"/>
            </w:tcBorders>
            <w:shd w:val="clear" w:color="auto" w:fill="auto"/>
            <w:tcMar>
              <w:top w:w="100" w:type="dxa"/>
              <w:left w:w="100" w:type="dxa"/>
              <w:bottom w:w="100" w:type="dxa"/>
              <w:right w:w="100" w:type="dxa"/>
            </w:tcMar>
          </w:tcPr>
          <w:p w14:paraId="5E8B57B2" w14:textId="77777777" w:rsidR="00507B15" w:rsidRDefault="00507B15" w:rsidP="00D36A5B">
            <w:pPr>
              <w:jc w:val="center"/>
              <w:rPr>
                <w:rFonts w:eastAsia="Times New Roman" w:cs="Times New Roman"/>
              </w:rPr>
            </w:pPr>
            <w:r>
              <w:rPr>
                <w:rFonts w:eastAsia="Times New Roman" w:cs="Times New Roman"/>
              </w:rPr>
              <w:t>&gt;99.9%</w:t>
            </w:r>
          </w:p>
        </w:tc>
      </w:tr>
      <w:tr w:rsidR="00507B15" w14:paraId="015B9823" w14:textId="77777777" w:rsidTr="00D36A5B">
        <w:trPr>
          <w:trHeight w:val="735"/>
        </w:trPr>
        <w:tc>
          <w:tcPr>
            <w:tcW w:w="8880" w:type="dxa"/>
            <w:gridSpan w:val="4"/>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B3E554F" w14:textId="77777777" w:rsidR="00507B15" w:rsidRPr="006C4F26" w:rsidRDefault="00507B15" w:rsidP="00D36A5B">
            <w:pPr>
              <w:rPr>
                <w:rFonts w:eastAsia="Times New Roman" w:cs="Times New Roman"/>
                <w:b/>
                <w:bCs/>
              </w:rPr>
            </w:pPr>
            <w:r w:rsidRPr="006C4F26">
              <w:rPr>
                <w:rFonts w:eastAsia="Times New Roman" w:cs="Times New Roman"/>
                <w:b/>
                <w:bCs/>
              </w:rPr>
              <w:t xml:space="preserve">SAQ </w:t>
            </w:r>
            <w:r>
              <w:rPr>
                <w:rFonts w:eastAsia="Times New Roman" w:cs="Times New Roman"/>
                <w:b/>
                <w:bCs/>
              </w:rPr>
              <w:t>angina stability</w:t>
            </w:r>
          </w:p>
        </w:tc>
      </w:tr>
      <w:tr w:rsidR="00507B15" w14:paraId="42E7EAFB"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1E8216D" w14:textId="77777777" w:rsidR="00507B15" w:rsidRDefault="00507B15" w:rsidP="00D36A5B">
            <w:pPr>
              <w:rPr>
                <w:rFonts w:eastAsia="Times New Roman" w:cs="Times New Roman"/>
              </w:rPr>
            </w:pPr>
            <w:r>
              <w:rPr>
                <w:rFonts w:eastAsia="Times New Roman" w:cs="Times New Roman"/>
              </w:rPr>
              <w:t>Baseline</w:t>
            </w:r>
          </w:p>
        </w:tc>
        <w:tc>
          <w:tcPr>
            <w:tcW w:w="4526" w:type="dxa"/>
            <w:gridSpan w:val="2"/>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1571A9B" w14:textId="77777777" w:rsidR="00507B15" w:rsidRDefault="00507B15" w:rsidP="00D36A5B">
            <w:pPr>
              <w:jc w:val="center"/>
              <w:rPr>
                <w:rFonts w:eastAsia="Times New Roman" w:cs="Times New Roman"/>
              </w:rPr>
            </w:pPr>
            <w:r>
              <w:rPr>
                <w:rFonts w:eastAsia="Times New Roman" w:cs="Times New Roman"/>
              </w:rPr>
              <w:t>50.0</w:t>
            </w:r>
          </w:p>
        </w:tc>
        <w:tc>
          <w:tcPr>
            <w:tcW w:w="1864" w:type="dxa"/>
            <w:vMerge w:val="restart"/>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5A480A3" w14:textId="77777777" w:rsidR="00507B15" w:rsidRDefault="00507B15" w:rsidP="00D36A5B">
            <w:pPr>
              <w:rPr>
                <w:rFonts w:eastAsia="Times New Roman" w:cs="Times New Roman"/>
              </w:rPr>
            </w:pPr>
          </w:p>
        </w:tc>
      </w:tr>
      <w:tr w:rsidR="00507B15" w14:paraId="3CB2D81B"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62E87B5" w14:textId="77777777" w:rsidR="00507B15" w:rsidRDefault="00507B15" w:rsidP="00D36A5B">
            <w:pPr>
              <w:rPr>
                <w:rFonts w:eastAsia="Times New Roman" w:cs="Times New Roman"/>
              </w:rPr>
            </w:pPr>
            <w:r>
              <w:rPr>
                <w:rFonts w:eastAsia="Times New Roman" w:cs="Times New Roman"/>
              </w:rPr>
              <w:t>Follow up</w:t>
            </w:r>
          </w:p>
        </w:tc>
        <w:tc>
          <w:tcPr>
            <w:tcW w:w="2263"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2191381" w14:textId="77777777" w:rsidR="00507B15" w:rsidRDefault="00507B15" w:rsidP="00D36A5B">
            <w:pPr>
              <w:jc w:val="center"/>
              <w:rPr>
                <w:rFonts w:eastAsia="Times New Roman" w:cs="Times New Roman"/>
              </w:rPr>
            </w:pPr>
            <w:r>
              <w:rPr>
                <w:rFonts w:eastAsia="Times New Roman" w:cs="Times New Roman"/>
              </w:rPr>
              <w:t>10.4</w:t>
            </w:r>
          </w:p>
          <w:p w14:paraId="270E1328" w14:textId="77777777" w:rsidR="00507B15" w:rsidRDefault="00507B15" w:rsidP="00D36A5B">
            <w:pPr>
              <w:jc w:val="center"/>
              <w:rPr>
                <w:rFonts w:eastAsia="Times New Roman" w:cs="Times New Roman"/>
              </w:rPr>
            </w:pPr>
            <w:r>
              <w:rPr>
                <w:rFonts w:eastAsia="Times New Roman" w:cs="Times New Roman"/>
              </w:rPr>
              <w:t>(1.3 to 19.4)</w:t>
            </w:r>
          </w:p>
        </w:tc>
        <w:tc>
          <w:tcPr>
            <w:tcW w:w="2263"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201B075" w14:textId="77777777" w:rsidR="00507B15" w:rsidRDefault="00507B15" w:rsidP="00D36A5B">
            <w:pPr>
              <w:jc w:val="center"/>
              <w:rPr>
                <w:rFonts w:eastAsia="Times New Roman" w:cs="Times New Roman"/>
              </w:rPr>
            </w:pPr>
            <w:r>
              <w:rPr>
                <w:rFonts w:eastAsia="Times New Roman" w:cs="Times New Roman"/>
              </w:rPr>
              <w:t>-0.2</w:t>
            </w:r>
          </w:p>
          <w:p w14:paraId="75DB6AEB" w14:textId="77777777" w:rsidR="00507B15" w:rsidRDefault="00507B15" w:rsidP="00D36A5B">
            <w:pPr>
              <w:jc w:val="center"/>
              <w:rPr>
                <w:rFonts w:eastAsia="Times New Roman" w:cs="Times New Roman"/>
              </w:rPr>
            </w:pPr>
            <w:r>
              <w:rPr>
                <w:rFonts w:eastAsia="Times New Roman" w:cs="Times New Roman"/>
              </w:rPr>
              <w:t>(-8.2 to 7.8)</w:t>
            </w:r>
          </w:p>
        </w:tc>
        <w:tc>
          <w:tcPr>
            <w:tcW w:w="1864" w:type="dxa"/>
            <w:vMerge/>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DA1A138" w14:textId="77777777" w:rsidR="00507B15" w:rsidRDefault="00507B15" w:rsidP="00D36A5B">
            <w:pPr>
              <w:spacing w:line="240" w:lineRule="auto"/>
              <w:rPr>
                <w:rFonts w:eastAsia="Times New Roman" w:cs="Times New Roman"/>
              </w:rPr>
            </w:pPr>
          </w:p>
        </w:tc>
      </w:tr>
      <w:tr w:rsidR="00507B15" w14:paraId="2A0D7CC6"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41959E7"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B9AC171" w14:textId="77777777" w:rsidR="00507B15" w:rsidRDefault="00507B15" w:rsidP="00D36A5B">
            <w:pPr>
              <w:jc w:val="center"/>
              <w:rPr>
                <w:rFonts w:eastAsia="Times New Roman" w:cs="Times New Roman"/>
              </w:rPr>
            </w:pPr>
            <w:r>
              <w:rPr>
                <w:rFonts w:eastAsia="Times New Roman" w:cs="Times New Roman"/>
              </w:rPr>
              <w:t>10.6</w:t>
            </w:r>
          </w:p>
          <w:p w14:paraId="0AFBF3AE" w14:textId="77777777" w:rsidR="00507B15" w:rsidRDefault="00507B15" w:rsidP="00D36A5B">
            <w:pPr>
              <w:jc w:val="center"/>
              <w:rPr>
                <w:rFonts w:eastAsia="Times New Roman" w:cs="Times New Roman"/>
              </w:rPr>
            </w:pPr>
            <w:r>
              <w:rPr>
                <w:rFonts w:eastAsia="Times New Roman" w:cs="Times New Roman"/>
              </w:rPr>
              <w:t>(-1.9 to 22.9)</w:t>
            </w:r>
          </w:p>
        </w:tc>
        <w:tc>
          <w:tcPr>
            <w:tcW w:w="1864"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EC015B3" w14:textId="77777777" w:rsidR="00507B15" w:rsidRDefault="00507B15" w:rsidP="00D36A5B">
            <w:pPr>
              <w:jc w:val="center"/>
              <w:rPr>
                <w:rFonts w:eastAsia="Times New Roman" w:cs="Times New Roman"/>
              </w:rPr>
            </w:pPr>
            <w:r>
              <w:rPr>
                <w:rFonts w:eastAsia="Times New Roman" w:cs="Times New Roman"/>
              </w:rPr>
              <w:t>95.4%</w:t>
            </w:r>
          </w:p>
        </w:tc>
      </w:tr>
      <w:tr w:rsidR="00507B15" w14:paraId="4397659B" w14:textId="77777777" w:rsidTr="00D36A5B">
        <w:trPr>
          <w:trHeight w:val="735"/>
        </w:trPr>
        <w:tc>
          <w:tcPr>
            <w:tcW w:w="8880"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787E6F" w14:textId="77777777" w:rsidR="00507B15" w:rsidRPr="006C4F26" w:rsidRDefault="00507B15" w:rsidP="00D36A5B">
            <w:pPr>
              <w:rPr>
                <w:rFonts w:eastAsia="Times New Roman" w:cs="Times New Roman"/>
                <w:b/>
                <w:bCs/>
              </w:rPr>
            </w:pPr>
            <w:r w:rsidRPr="006C4F26">
              <w:rPr>
                <w:rFonts w:eastAsia="Times New Roman" w:cs="Times New Roman"/>
                <w:b/>
                <w:bCs/>
              </w:rPr>
              <w:t>SAQ treatment satisfaction</w:t>
            </w:r>
          </w:p>
        </w:tc>
      </w:tr>
      <w:tr w:rsidR="00507B15" w14:paraId="33DE2686"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1B9C3" w14:textId="77777777" w:rsidR="00507B15" w:rsidRDefault="00507B15" w:rsidP="00D36A5B">
            <w:pPr>
              <w:rPr>
                <w:rFonts w:eastAsia="Times New Roman" w:cs="Times New Roman"/>
              </w:rPr>
            </w:pPr>
            <w:r>
              <w:rPr>
                <w:rFonts w:eastAsia="Times New Roman" w:cs="Times New Roman"/>
              </w:rPr>
              <w:t xml:space="preserve">Baseline </w:t>
            </w:r>
          </w:p>
        </w:tc>
        <w:tc>
          <w:tcPr>
            <w:tcW w:w="452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2E02823" w14:textId="77777777" w:rsidR="00507B15" w:rsidRDefault="00507B15" w:rsidP="00D36A5B">
            <w:pPr>
              <w:jc w:val="center"/>
              <w:rPr>
                <w:rFonts w:eastAsia="Times New Roman" w:cs="Times New Roman"/>
              </w:rPr>
            </w:pPr>
            <w:r>
              <w:rPr>
                <w:rFonts w:eastAsia="Times New Roman" w:cs="Times New Roman"/>
              </w:rPr>
              <w:t>93.8</w:t>
            </w:r>
          </w:p>
        </w:tc>
        <w:tc>
          <w:tcPr>
            <w:tcW w:w="1864"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6C708654" w14:textId="77777777" w:rsidR="00507B15" w:rsidRDefault="00507B15" w:rsidP="00D36A5B">
            <w:pPr>
              <w:rPr>
                <w:rFonts w:eastAsia="Times New Roman" w:cs="Times New Roman"/>
              </w:rPr>
            </w:pPr>
          </w:p>
        </w:tc>
      </w:tr>
      <w:tr w:rsidR="00507B15" w14:paraId="27E9E554"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78C38F" w14:textId="77777777" w:rsidR="00507B15" w:rsidRDefault="00507B15" w:rsidP="00D36A5B">
            <w:pPr>
              <w:rPr>
                <w:rFonts w:eastAsia="Times New Roman" w:cs="Times New Roman"/>
              </w:rPr>
            </w:pPr>
            <w:r>
              <w:rPr>
                <w:rFonts w:eastAsia="Times New Roman" w:cs="Times New Roman"/>
              </w:rPr>
              <w:t xml:space="preserve">Follow up </w:t>
            </w:r>
          </w:p>
        </w:tc>
        <w:tc>
          <w:tcPr>
            <w:tcW w:w="2263" w:type="dxa"/>
            <w:tcBorders>
              <w:bottom w:val="single" w:sz="8" w:space="0" w:color="000000"/>
              <w:right w:val="single" w:sz="8" w:space="0" w:color="000000"/>
            </w:tcBorders>
            <w:shd w:val="clear" w:color="auto" w:fill="auto"/>
            <w:tcMar>
              <w:top w:w="100" w:type="dxa"/>
              <w:left w:w="100" w:type="dxa"/>
              <w:bottom w:w="100" w:type="dxa"/>
              <w:right w:w="100" w:type="dxa"/>
            </w:tcMar>
          </w:tcPr>
          <w:p w14:paraId="6FF33FD4" w14:textId="77777777" w:rsidR="00507B15" w:rsidRDefault="00507B15" w:rsidP="00D36A5B">
            <w:pPr>
              <w:jc w:val="center"/>
              <w:rPr>
                <w:rFonts w:eastAsia="Times New Roman" w:cs="Times New Roman"/>
              </w:rPr>
            </w:pPr>
            <w:r>
              <w:rPr>
                <w:rFonts w:eastAsia="Times New Roman" w:cs="Times New Roman"/>
              </w:rPr>
              <w:t>7.8</w:t>
            </w:r>
          </w:p>
          <w:p w14:paraId="61E4A405" w14:textId="77777777" w:rsidR="00507B15" w:rsidRDefault="00507B15" w:rsidP="00D36A5B">
            <w:pPr>
              <w:jc w:val="center"/>
              <w:rPr>
                <w:rFonts w:eastAsia="Times New Roman" w:cs="Times New Roman"/>
              </w:rPr>
            </w:pPr>
            <w:r>
              <w:rPr>
                <w:rFonts w:eastAsia="Times New Roman" w:cs="Times New Roman"/>
              </w:rPr>
              <w:t>(3.5 to 12.0)</w:t>
            </w:r>
          </w:p>
        </w:tc>
        <w:tc>
          <w:tcPr>
            <w:tcW w:w="2263" w:type="dxa"/>
            <w:tcBorders>
              <w:bottom w:val="single" w:sz="8" w:space="0" w:color="000000"/>
              <w:right w:val="single" w:sz="8" w:space="0" w:color="000000"/>
            </w:tcBorders>
            <w:shd w:val="clear" w:color="auto" w:fill="auto"/>
            <w:tcMar>
              <w:top w:w="100" w:type="dxa"/>
              <w:left w:w="100" w:type="dxa"/>
              <w:bottom w:w="100" w:type="dxa"/>
              <w:right w:w="100" w:type="dxa"/>
            </w:tcMar>
          </w:tcPr>
          <w:p w14:paraId="1B754556" w14:textId="77777777" w:rsidR="00507B15" w:rsidRDefault="00507B15" w:rsidP="00D36A5B">
            <w:pPr>
              <w:jc w:val="center"/>
              <w:rPr>
                <w:rFonts w:eastAsia="Times New Roman" w:cs="Times New Roman"/>
              </w:rPr>
            </w:pPr>
            <w:r>
              <w:rPr>
                <w:rFonts w:eastAsia="Times New Roman" w:cs="Times New Roman"/>
              </w:rPr>
              <w:t>1.3</w:t>
            </w:r>
          </w:p>
          <w:p w14:paraId="7CF1AED5" w14:textId="77777777" w:rsidR="00507B15" w:rsidRDefault="00507B15" w:rsidP="00D36A5B">
            <w:pPr>
              <w:jc w:val="center"/>
              <w:rPr>
                <w:rFonts w:eastAsia="Times New Roman" w:cs="Times New Roman"/>
              </w:rPr>
            </w:pPr>
            <w:r>
              <w:rPr>
                <w:rFonts w:eastAsia="Times New Roman" w:cs="Times New Roman"/>
              </w:rPr>
              <w:t>(-2.6 to 5.2)</w:t>
            </w:r>
          </w:p>
          <w:p w14:paraId="5ECD233A" w14:textId="77777777" w:rsidR="00507B15" w:rsidRDefault="00507B15" w:rsidP="00D36A5B">
            <w:pPr>
              <w:jc w:val="center"/>
              <w:rPr>
                <w:rFonts w:eastAsia="Times New Roman" w:cs="Times New Roman"/>
              </w:rPr>
            </w:pPr>
          </w:p>
        </w:tc>
        <w:tc>
          <w:tcPr>
            <w:tcW w:w="186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ECD6007" w14:textId="77777777" w:rsidR="00507B15" w:rsidRDefault="00507B15" w:rsidP="00D36A5B">
            <w:pPr>
              <w:spacing w:line="240" w:lineRule="auto"/>
              <w:rPr>
                <w:rFonts w:eastAsia="Times New Roman" w:cs="Times New Roman"/>
              </w:rPr>
            </w:pPr>
          </w:p>
        </w:tc>
      </w:tr>
      <w:tr w:rsidR="00507B15" w14:paraId="040E8618"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0F99DC"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88E7EAA" w14:textId="77777777" w:rsidR="00507B15" w:rsidRDefault="00507B15" w:rsidP="00D36A5B">
            <w:pPr>
              <w:jc w:val="center"/>
              <w:rPr>
                <w:rFonts w:eastAsia="Times New Roman" w:cs="Times New Roman"/>
              </w:rPr>
            </w:pPr>
            <w:r>
              <w:rPr>
                <w:rFonts w:eastAsia="Times New Roman" w:cs="Times New Roman"/>
              </w:rPr>
              <w:t>6.4</w:t>
            </w:r>
          </w:p>
          <w:p w14:paraId="2D9E0F42" w14:textId="77777777" w:rsidR="00507B15" w:rsidRDefault="00507B15" w:rsidP="00D36A5B">
            <w:pPr>
              <w:jc w:val="center"/>
              <w:rPr>
                <w:rFonts w:eastAsia="Times New Roman" w:cs="Times New Roman"/>
              </w:rPr>
            </w:pPr>
            <w:r>
              <w:rPr>
                <w:rFonts w:eastAsia="Times New Roman" w:cs="Times New Roman"/>
              </w:rPr>
              <w:t>(0.9 to 12.4)</w:t>
            </w:r>
          </w:p>
        </w:tc>
        <w:tc>
          <w:tcPr>
            <w:tcW w:w="1864" w:type="dxa"/>
            <w:tcBorders>
              <w:bottom w:val="single" w:sz="8" w:space="0" w:color="000000"/>
              <w:right w:val="single" w:sz="8" w:space="0" w:color="000000"/>
            </w:tcBorders>
            <w:shd w:val="clear" w:color="auto" w:fill="auto"/>
            <w:tcMar>
              <w:top w:w="100" w:type="dxa"/>
              <w:left w:w="100" w:type="dxa"/>
              <w:bottom w:w="100" w:type="dxa"/>
              <w:right w:w="100" w:type="dxa"/>
            </w:tcMar>
          </w:tcPr>
          <w:p w14:paraId="23BC261A" w14:textId="77777777" w:rsidR="00507B15" w:rsidRDefault="00507B15" w:rsidP="00D36A5B">
            <w:pPr>
              <w:jc w:val="center"/>
              <w:rPr>
                <w:rFonts w:eastAsia="Times New Roman" w:cs="Times New Roman"/>
              </w:rPr>
            </w:pPr>
            <w:r>
              <w:rPr>
                <w:rFonts w:eastAsia="Times New Roman" w:cs="Times New Roman"/>
              </w:rPr>
              <w:t>98.6%</w:t>
            </w:r>
          </w:p>
        </w:tc>
      </w:tr>
      <w:tr w:rsidR="00507B15" w14:paraId="3F9FAAB0" w14:textId="77777777" w:rsidTr="00D36A5B">
        <w:trPr>
          <w:trHeight w:val="735"/>
        </w:trPr>
        <w:tc>
          <w:tcPr>
            <w:tcW w:w="8880" w:type="dxa"/>
            <w:gridSpan w:val="4"/>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C3B079B" w14:textId="77777777" w:rsidR="00507B15" w:rsidRDefault="00507B15" w:rsidP="00D36A5B">
            <w:pPr>
              <w:rPr>
                <w:rFonts w:eastAsia="Times New Roman" w:cs="Times New Roman"/>
              </w:rPr>
            </w:pPr>
            <w:r w:rsidRPr="006C4F26">
              <w:rPr>
                <w:rFonts w:eastAsia="Times New Roman" w:cs="Times New Roman"/>
                <w:b/>
                <w:bCs/>
              </w:rPr>
              <w:lastRenderedPageBreak/>
              <w:t xml:space="preserve">SAQ </w:t>
            </w:r>
            <w:r>
              <w:rPr>
                <w:rFonts w:eastAsia="Times New Roman" w:cs="Times New Roman"/>
                <w:b/>
                <w:bCs/>
              </w:rPr>
              <w:t>quality of life</w:t>
            </w:r>
          </w:p>
        </w:tc>
      </w:tr>
      <w:tr w:rsidR="00507B15" w14:paraId="4F31F57E"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B63F28F" w14:textId="77777777" w:rsidR="00507B15" w:rsidRDefault="00507B15" w:rsidP="00D36A5B">
            <w:pPr>
              <w:rPr>
                <w:rFonts w:eastAsia="Times New Roman" w:cs="Times New Roman"/>
              </w:rPr>
            </w:pPr>
            <w:r>
              <w:rPr>
                <w:rFonts w:eastAsia="Times New Roman" w:cs="Times New Roman"/>
              </w:rPr>
              <w:t xml:space="preserve">Baseline </w:t>
            </w:r>
          </w:p>
        </w:tc>
        <w:tc>
          <w:tcPr>
            <w:tcW w:w="4526" w:type="dxa"/>
            <w:gridSpan w:val="2"/>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45D42DE" w14:textId="77777777" w:rsidR="00507B15" w:rsidRDefault="00507B15" w:rsidP="00D36A5B">
            <w:pPr>
              <w:jc w:val="center"/>
              <w:rPr>
                <w:rFonts w:eastAsia="Times New Roman" w:cs="Times New Roman"/>
              </w:rPr>
            </w:pPr>
            <w:r>
              <w:rPr>
                <w:rFonts w:eastAsia="Times New Roman" w:cs="Times New Roman"/>
              </w:rPr>
              <w:t>41.7</w:t>
            </w:r>
          </w:p>
        </w:tc>
        <w:tc>
          <w:tcPr>
            <w:tcW w:w="1864"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8DB46A5" w14:textId="77777777" w:rsidR="00507B15" w:rsidRDefault="00507B15" w:rsidP="00D36A5B">
            <w:pPr>
              <w:jc w:val="center"/>
              <w:rPr>
                <w:rFonts w:eastAsia="Times New Roman" w:cs="Times New Roman"/>
              </w:rPr>
            </w:pPr>
          </w:p>
        </w:tc>
      </w:tr>
      <w:tr w:rsidR="00507B15" w14:paraId="1D8C436D"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AA3BC8A" w14:textId="77777777" w:rsidR="00507B15" w:rsidRDefault="00507B15" w:rsidP="00D36A5B">
            <w:pPr>
              <w:rPr>
                <w:rFonts w:eastAsia="Times New Roman" w:cs="Times New Roman"/>
              </w:rPr>
            </w:pPr>
            <w:r>
              <w:rPr>
                <w:rFonts w:eastAsia="Times New Roman" w:cs="Times New Roman"/>
              </w:rPr>
              <w:t xml:space="preserve">Follow up </w:t>
            </w:r>
          </w:p>
        </w:tc>
        <w:tc>
          <w:tcPr>
            <w:tcW w:w="2263"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684C4D7" w14:textId="77777777" w:rsidR="00507B15" w:rsidRDefault="00507B15" w:rsidP="00D36A5B">
            <w:pPr>
              <w:jc w:val="center"/>
              <w:rPr>
                <w:rFonts w:eastAsia="Times New Roman" w:cs="Times New Roman"/>
              </w:rPr>
            </w:pPr>
            <w:r>
              <w:rPr>
                <w:rFonts w:eastAsia="Times New Roman" w:cs="Times New Roman"/>
              </w:rPr>
              <w:t>23.1</w:t>
            </w:r>
          </w:p>
          <w:p w14:paraId="2E802341" w14:textId="77777777" w:rsidR="00507B15" w:rsidRDefault="00507B15" w:rsidP="00D36A5B">
            <w:pPr>
              <w:jc w:val="center"/>
              <w:rPr>
                <w:rFonts w:eastAsia="Times New Roman" w:cs="Times New Roman"/>
              </w:rPr>
            </w:pPr>
            <w:r>
              <w:rPr>
                <w:rFonts w:eastAsia="Times New Roman" w:cs="Times New Roman"/>
              </w:rPr>
              <w:t>(15.5 to 30.2)</w:t>
            </w:r>
          </w:p>
        </w:tc>
        <w:tc>
          <w:tcPr>
            <w:tcW w:w="2263" w:type="dxa"/>
            <w:tcBorders>
              <w:bottom w:val="single" w:sz="8" w:space="0" w:color="000000"/>
              <w:right w:val="single" w:sz="8" w:space="0" w:color="000000"/>
            </w:tcBorders>
            <w:shd w:val="clear" w:color="auto" w:fill="F2F2F2" w:themeFill="background1" w:themeFillShade="F2"/>
          </w:tcPr>
          <w:p w14:paraId="04D54278" w14:textId="77777777" w:rsidR="00507B15" w:rsidRDefault="00507B15" w:rsidP="00D36A5B">
            <w:pPr>
              <w:jc w:val="center"/>
              <w:rPr>
                <w:rFonts w:eastAsia="Times New Roman" w:cs="Times New Roman"/>
              </w:rPr>
            </w:pPr>
            <w:r>
              <w:rPr>
                <w:rFonts w:eastAsia="Times New Roman" w:cs="Times New Roman"/>
              </w:rPr>
              <w:t>-2.0</w:t>
            </w:r>
          </w:p>
          <w:p w14:paraId="04639E82" w14:textId="77777777" w:rsidR="00507B15" w:rsidRDefault="00507B15" w:rsidP="00D36A5B">
            <w:pPr>
              <w:jc w:val="center"/>
              <w:rPr>
                <w:rFonts w:eastAsia="Times New Roman" w:cs="Times New Roman"/>
              </w:rPr>
            </w:pPr>
            <w:r>
              <w:rPr>
                <w:rFonts w:eastAsia="Times New Roman" w:cs="Times New Roman"/>
              </w:rPr>
              <w:t>(-8.9 to 4.6)</w:t>
            </w:r>
          </w:p>
        </w:tc>
        <w:tc>
          <w:tcPr>
            <w:tcW w:w="1864"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CC49B71" w14:textId="77777777" w:rsidR="00507B15" w:rsidRDefault="00507B15" w:rsidP="00D36A5B">
            <w:pPr>
              <w:jc w:val="center"/>
              <w:rPr>
                <w:rFonts w:eastAsia="Times New Roman" w:cs="Times New Roman"/>
              </w:rPr>
            </w:pPr>
          </w:p>
        </w:tc>
      </w:tr>
      <w:tr w:rsidR="00507B15" w14:paraId="0AA75BBA"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9036C5D"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360F55E" w14:textId="77777777" w:rsidR="00507B15" w:rsidRDefault="00507B15" w:rsidP="00D36A5B">
            <w:pPr>
              <w:jc w:val="center"/>
              <w:rPr>
                <w:rFonts w:eastAsia="Times New Roman" w:cs="Times New Roman"/>
              </w:rPr>
            </w:pPr>
            <w:r>
              <w:rPr>
                <w:rFonts w:eastAsia="Times New Roman" w:cs="Times New Roman"/>
              </w:rPr>
              <w:t>25.1</w:t>
            </w:r>
          </w:p>
          <w:p w14:paraId="39B1D8DC" w14:textId="77777777" w:rsidR="00507B15" w:rsidRDefault="00507B15" w:rsidP="00D36A5B">
            <w:pPr>
              <w:jc w:val="center"/>
              <w:rPr>
                <w:rFonts w:eastAsia="Times New Roman" w:cs="Times New Roman"/>
              </w:rPr>
            </w:pPr>
            <w:r>
              <w:rPr>
                <w:rFonts w:eastAsia="Times New Roman" w:cs="Times New Roman"/>
              </w:rPr>
              <w:t>(14.5 to 34.8)</w:t>
            </w:r>
          </w:p>
        </w:tc>
        <w:tc>
          <w:tcPr>
            <w:tcW w:w="1864"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6D95539" w14:textId="77777777" w:rsidR="00507B15" w:rsidRDefault="00507B15" w:rsidP="00D36A5B">
            <w:pPr>
              <w:jc w:val="center"/>
              <w:rPr>
                <w:rFonts w:eastAsia="Times New Roman" w:cs="Times New Roman"/>
              </w:rPr>
            </w:pPr>
            <w:r>
              <w:rPr>
                <w:rFonts w:eastAsia="Times New Roman" w:cs="Times New Roman"/>
              </w:rPr>
              <w:t>&gt;99.9%</w:t>
            </w:r>
          </w:p>
        </w:tc>
      </w:tr>
      <w:tr w:rsidR="00507B15" w14:paraId="5263D34D" w14:textId="77777777" w:rsidTr="00D36A5B">
        <w:trPr>
          <w:trHeight w:val="735"/>
        </w:trPr>
        <w:tc>
          <w:tcPr>
            <w:tcW w:w="8880"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76B753" w14:textId="77777777" w:rsidR="00507B15" w:rsidRPr="006C4F26" w:rsidRDefault="00507B15" w:rsidP="00D36A5B">
            <w:pPr>
              <w:rPr>
                <w:rFonts w:eastAsia="Times New Roman" w:cs="Times New Roman"/>
                <w:b/>
                <w:bCs/>
              </w:rPr>
            </w:pPr>
            <w:r w:rsidRPr="006C4F26">
              <w:rPr>
                <w:rFonts w:eastAsia="Times New Roman" w:cs="Times New Roman"/>
                <w:b/>
                <w:bCs/>
              </w:rPr>
              <w:t>EQ-5D</w:t>
            </w:r>
            <w:r>
              <w:rPr>
                <w:rFonts w:eastAsia="Times New Roman" w:cs="Times New Roman"/>
                <w:b/>
                <w:bCs/>
              </w:rPr>
              <w:t>-5L</w:t>
            </w:r>
          </w:p>
        </w:tc>
      </w:tr>
      <w:tr w:rsidR="00507B15" w14:paraId="68CB038A"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AE1D3E" w14:textId="77777777" w:rsidR="00507B15" w:rsidRDefault="00507B15" w:rsidP="00D36A5B">
            <w:pPr>
              <w:rPr>
                <w:rFonts w:eastAsia="Times New Roman" w:cs="Times New Roman"/>
              </w:rPr>
            </w:pPr>
            <w:r>
              <w:rPr>
                <w:rFonts w:eastAsia="Times New Roman" w:cs="Times New Roman"/>
              </w:rPr>
              <w:t xml:space="preserve">Baseline </w:t>
            </w:r>
          </w:p>
        </w:tc>
        <w:tc>
          <w:tcPr>
            <w:tcW w:w="452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4A4BF6B" w14:textId="77777777" w:rsidR="00507B15" w:rsidRDefault="00507B15" w:rsidP="00D36A5B">
            <w:pPr>
              <w:jc w:val="center"/>
              <w:rPr>
                <w:rFonts w:eastAsia="Times New Roman" w:cs="Times New Roman"/>
              </w:rPr>
            </w:pPr>
            <w:r>
              <w:rPr>
                <w:rFonts w:eastAsia="Times New Roman" w:cs="Times New Roman"/>
              </w:rPr>
              <w:t>0.74</w:t>
            </w:r>
          </w:p>
        </w:tc>
        <w:tc>
          <w:tcPr>
            <w:tcW w:w="1864"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14:paraId="1F505B4B" w14:textId="77777777" w:rsidR="00507B15" w:rsidRDefault="00507B15" w:rsidP="00D36A5B">
            <w:pPr>
              <w:rPr>
                <w:rFonts w:eastAsia="Times New Roman" w:cs="Times New Roman"/>
              </w:rPr>
            </w:pPr>
          </w:p>
        </w:tc>
      </w:tr>
      <w:tr w:rsidR="00507B15" w14:paraId="464C7776"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3C748" w14:textId="77777777" w:rsidR="00507B15" w:rsidRDefault="00507B15" w:rsidP="00D36A5B">
            <w:pPr>
              <w:rPr>
                <w:rFonts w:eastAsia="Times New Roman" w:cs="Times New Roman"/>
              </w:rPr>
            </w:pPr>
            <w:r>
              <w:rPr>
                <w:rFonts w:eastAsia="Times New Roman" w:cs="Times New Roman"/>
              </w:rPr>
              <w:t>Follow up</w:t>
            </w:r>
          </w:p>
        </w:tc>
        <w:tc>
          <w:tcPr>
            <w:tcW w:w="2263" w:type="dxa"/>
            <w:tcBorders>
              <w:bottom w:val="single" w:sz="8" w:space="0" w:color="000000"/>
              <w:right w:val="single" w:sz="8" w:space="0" w:color="000000"/>
            </w:tcBorders>
            <w:shd w:val="clear" w:color="auto" w:fill="auto"/>
            <w:tcMar>
              <w:top w:w="100" w:type="dxa"/>
              <w:left w:w="100" w:type="dxa"/>
              <w:bottom w:w="100" w:type="dxa"/>
              <w:right w:w="100" w:type="dxa"/>
            </w:tcMar>
          </w:tcPr>
          <w:p w14:paraId="5C11028D" w14:textId="77777777" w:rsidR="00507B15" w:rsidRDefault="00507B15" w:rsidP="00D36A5B">
            <w:pPr>
              <w:jc w:val="center"/>
              <w:rPr>
                <w:rFonts w:eastAsia="Times New Roman" w:cs="Times New Roman"/>
              </w:rPr>
            </w:pPr>
            <w:r>
              <w:rPr>
                <w:rFonts w:eastAsia="Times New Roman" w:cs="Times New Roman"/>
              </w:rPr>
              <w:t>0.14</w:t>
            </w:r>
          </w:p>
          <w:p w14:paraId="139BBC8F" w14:textId="77777777" w:rsidR="00507B15" w:rsidRDefault="00507B15" w:rsidP="00D36A5B">
            <w:pPr>
              <w:jc w:val="center"/>
              <w:rPr>
                <w:rFonts w:eastAsia="Times New Roman" w:cs="Times New Roman"/>
              </w:rPr>
            </w:pPr>
            <w:r>
              <w:rPr>
                <w:rFonts w:eastAsia="Times New Roman" w:cs="Times New Roman"/>
              </w:rPr>
              <w:t>(0.09 to 0.20)</w:t>
            </w:r>
          </w:p>
          <w:p w14:paraId="589D6B8D" w14:textId="77777777" w:rsidR="00507B15" w:rsidRDefault="00507B15" w:rsidP="00D36A5B">
            <w:pPr>
              <w:jc w:val="center"/>
              <w:rPr>
                <w:rFonts w:eastAsia="Times New Roman" w:cs="Times New Roman"/>
              </w:rPr>
            </w:pPr>
          </w:p>
        </w:tc>
        <w:tc>
          <w:tcPr>
            <w:tcW w:w="2263" w:type="dxa"/>
            <w:tcBorders>
              <w:bottom w:val="single" w:sz="8" w:space="0" w:color="000000"/>
              <w:right w:val="single" w:sz="8" w:space="0" w:color="000000"/>
            </w:tcBorders>
            <w:shd w:val="clear" w:color="auto" w:fill="auto"/>
            <w:tcMar>
              <w:top w:w="100" w:type="dxa"/>
              <w:left w:w="100" w:type="dxa"/>
              <w:bottom w:w="100" w:type="dxa"/>
              <w:right w:w="100" w:type="dxa"/>
            </w:tcMar>
          </w:tcPr>
          <w:p w14:paraId="2A33E381" w14:textId="77777777" w:rsidR="00507B15" w:rsidRDefault="00507B15" w:rsidP="00D36A5B">
            <w:pPr>
              <w:jc w:val="center"/>
              <w:rPr>
                <w:rFonts w:eastAsia="Times New Roman" w:cs="Times New Roman"/>
              </w:rPr>
            </w:pPr>
            <w:r>
              <w:rPr>
                <w:rFonts w:eastAsia="Times New Roman" w:cs="Times New Roman"/>
              </w:rPr>
              <w:t>0.01</w:t>
            </w:r>
          </w:p>
          <w:p w14:paraId="23AB9931" w14:textId="77777777" w:rsidR="00507B15" w:rsidRDefault="00507B15" w:rsidP="00D36A5B">
            <w:pPr>
              <w:jc w:val="center"/>
              <w:rPr>
                <w:rFonts w:eastAsia="Times New Roman" w:cs="Times New Roman"/>
              </w:rPr>
            </w:pPr>
            <w:r>
              <w:rPr>
                <w:rFonts w:eastAsia="Times New Roman" w:cs="Times New Roman"/>
              </w:rPr>
              <w:t>(-0.04 to 0.06)</w:t>
            </w:r>
          </w:p>
        </w:tc>
        <w:tc>
          <w:tcPr>
            <w:tcW w:w="186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920B1AA" w14:textId="77777777" w:rsidR="00507B15" w:rsidRDefault="00507B15" w:rsidP="00D36A5B">
            <w:pPr>
              <w:spacing w:line="240" w:lineRule="auto"/>
              <w:rPr>
                <w:rFonts w:eastAsia="Times New Roman" w:cs="Times New Roman"/>
              </w:rPr>
            </w:pPr>
          </w:p>
        </w:tc>
      </w:tr>
      <w:tr w:rsidR="00507B15" w14:paraId="75F062E2"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FC640"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CB58407" w14:textId="77777777" w:rsidR="00507B15" w:rsidRDefault="00507B15" w:rsidP="00D36A5B">
            <w:pPr>
              <w:jc w:val="center"/>
              <w:rPr>
                <w:rFonts w:eastAsia="Times New Roman" w:cs="Times New Roman"/>
              </w:rPr>
            </w:pPr>
            <w:r>
              <w:rPr>
                <w:rFonts w:eastAsia="Times New Roman" w:cs="Times New Roman"/>
              </w:rPr>
              <w:t>0.13</w:t>
            </w:r>
          </w:p>
          <w:p w14:paraId="0A96E746" w14:textId="77777777" w:rsidR="00507B15" w:rsidRDefault="00507B15" w:rsidP="00D36A5B">
            <w:pPr>
              <w:jc w:val="center"/>
              <w:rPr>
                <w:rFonts w:eastAsia="Times New Roman" w:cs="Times New Roman"/>
              </w:rPr>
            </w:pPr>
            <w:r>
              <w:rPr>
                <w:rFonts w:eastAsia="Times New Roman" w:cs="Times New Roman"/>
              </w:rPr>
              <w:t>(0.05 to 0.21)</w:t>
            </w:r>
          </w:p>
        </w:tc>
        <w:tc>
          <w:tcPr>
            <w:tcW w:w="1864" w:type="dxa"/>
            <w:tcBorders>
              <w:bottom w:val="single" w:sz="8" w:space="0" w:color="000000"/>
              <w:right w:val="single" w:sz="8" w:space="0" w:color="000000"/>
            </w:tcBorders>
            <w:shd w:val="clear" w:color="auto" w:fill="auto"/>
            <w:tcMar>
              <w:top w:w="100" w:type="dxa"/>
              <w:left w:w="100" w:type="dxa"/>
              <w:bottom w:w="100" w:type="dxa"/>
              <w:right w:w="100" w:type="dxa"/>
            </w:tcMar>
          </w:tcPr>
          <w:p w14:paraId="5A331D1A" w14:textId="77777777" w:rsidR="00507B15" w:rsidRDefault="00507B15" w:rsidP="00D36A5B">
            <w:pPr>
              <w:jc w:val="center"/>
              <w:rPr>
                <w:rFonts w:eastAsia="Times New Roman" w:cs="Times New Roman"/>
              </w:rPr>
            </w:pPr>
            <w:r>
              <w:rPr>
                <w:rFonts w:eastAsia="Times New Roman" w:cs="Times New Roman"/>
              </w:rPr>
              <w:t>&gt;99.9%</w:t>
            </w:r>
          </w:p>
        </w:tc>
      </w:tr>
      <w:tr w:rsidR="00507B15" w14:paraId="1BF70A74" w14:textId="77777777" w:rsidTr="00D36A5B">
        <w:trPr>
          <w:trHeight w:val="735"/>
        </w:trPr>
        <w:tc>
          <w:tcPr>
            <w:tcW w:w="8880" w:type="dxa"/>
            <w:gridSpan w:val="4"/>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20E5C48" w14:textId="77777777" w:rsidR="00507B15" w:rsidRPr="006C4F26" w:rsidRDefault="00507B15" w:rsidP="00D36A5B">
            <w:pPr>
              <w:rPr>
                <w:rFonts w:eastAsia="Times New Roman" w:cs="Times New Roman"/>
                <w:b/>
                <w:bCs/>
              </w:rPr>
            </w:pPr>
            <w:r w:rsidRPr="006C4F26">
              <w:rPr>
                <w:rFonts w:eastAsia="Times New Roman" w:cs="Times New Roman"/>
                <w:b/>
                <w:bCs/>
              </w:rPr>
              <w:t>EQ-VAS</w:t>
            </w:r>
          </w:p>
        </w:tc>
      </w:tr>
      <w:tr w:rsidR="00507B15" w14:paraId="595C9572" w14:textId="77777777" w:rsidTr="00D36A5B">
        <w:trPr>
          <w:trHeight w:val="735"/>
        </w:trPr>
        <w:tc>
          <w:tcPr>
            <w:tcW w:w="2490" w:type="dxa"/>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F58C4E0" w14:textId="77777777" w:rsidR="00507B15" w:rsidRDefault="00507B15" w:rsidP="00D36A5B">
            <w:pPr>
              <w:rPr>
                <w:rFonts w:eastAsia="Times New Roman" w:cs="Times New Roman"/>
              </w:rPr>
            </w:pPr>
            <w:r>
              <w:rPr>
                <w:rFonts w:eastAsia="Times New Roman" w:cs="Times New Roman"/>
              </w:rPr>
              <w:t>Baseline</w:t>
            </w:r>
          </w:p>
        </w:tc>
        <w:tc>
          <w:tcPr>
            <w:tcW w:w="4526" w:type="dxa"/>
            <w:gridSpan w:val="2"/>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B85C32E" w14:textId="77777777" w:rsidR="00507B15" w:rsidRDefault="00507B15" w:rsidP="00D36A5B">
            <w:pPr>
              <w:jc w:val="center"/>
              <w:rPr>
                <w:rFonts w:eastAsia="Times New Roman" w:cs="Times New Roman"/>
              </w:rPr>
            </w:pPr>
            <w:r>
              <w:rPr>
                <w:rFonts w:eastAsia="Times New Roman" w:cs="Times New Roman"/>
              </w:rPr>
              <w:t>70.0</w:t>
            </w:r>
          </w:p>
        </w:tc>
        <w:tc>
          <w:tcPr>
            <w:tcW w:w="1864" w:type="dxa"/>
            <w:tcBorders>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59D94A7" w14:textId="77777777" w:rsidR="00507B15" w:rsidRDefault="00507B15" w:rsidP="00D36A5B">
            <w:pPr>
              <w:rPr>
                <w:rFonts w:eastAsia="Times New Roman" w:cs="Times New Roman"/>
              </w:rPr>
            </w:pPr>
          </w:p>
        </w:tc>
      </w:tr>
      <w:tr w:rsidR="00507B15" w14:paraId="68FF0486" w14:textId="77777777" w:rsidTr="00D36A5B">
        <w:trPr>
          <w:trHeight w:val="735"/>
        </w:trPr>
        <w:tc>
          <w:tcPr>
            <w:tcW w:w="2490" w:type="dxa"/>
            <w:tcBorders>
              <w:left w:val="single" w:sz="8" w:space="0" w:color="000000"/>
              <w:bottom w:val="single" w:sz="4" w:space="0" w:color="auto"/>
              <w:right w:val="single" w:sz="8" w:space="0" w:color="000000"/>
            </w:tcBorders>
            <w:shd w:val="clear" w:color="auto" w:fill="F2F2F2" w:themeFill="background1" w:themeFillShade="F2"/>
            <w:tcMar>
              <w:top w:w="100" w:type="dxa"/>
              <w:left w:w="100" w:type="dxa"/>
              <w:bottom w:w="100" w:type="dxa"/>
              <w:right w:w="100" w:type="dxa"/>
            </w:tcMar>
          </w:tcPr>
          <w:p w14:paraId="4FDE1AE4" w14:textId="77777777" w:rsidR="00507B15" w:rsidRDefault="00507B15" w:rsidP="00D36A5B">
            <w:pPr>
              <w:rPr>
                <w:rFonts w:eastAsia="Times New Roman" w:cs="Times New Roman"/>
              </w:rPr>
            </w:pPr>
            <w:r>
              <w:rPr>
                <w:rFonts w:eastAsia="Times New Roman" w:cs="Times New Roman"/>
              </w:rPr>
              <w:t>Follow up</w:t>
            </w:r>
          </w:p>
        </w:tc>
        <w:tc>
          <w:tcPr>
            <w:tcW w:w="2263" w:type="dxa"/>
            <w:tcBorders>
              <w:bottom w:val="single" w:sz="4" w:space="0" w:color="auto"/>
              <w:right w:val="single" w:sz="8" w:space="0" w:color="000000"/>
            </w:tcBorders>
            <w:shd w:val="clear" w:color="auto" w:fill="F2F2F2" w:themeFill="background1" w:themeFillShade="F2"/>
            <w:tcMar>
              <w:top w:w="100" w:type="dxa"/>
              <w:left w:w="100" w:type="dxa"/>
              <w:bottom w:w="100" w:type="dxa"/>
              <w:right w:w="100" w:type="dxa"/>
            </w:tcMar>
          </w:tcPr>
          <w:p w14:paraId="16BA8CEC" w14:textId="77777777" w:rsidR="00507B15" w:rsidRDefault="00507B15" w:rsidP="00D36A5B">
            <w:pPr>
              <w:jc w:val="center"/>
              <w:rPr>
                <w:rFonts w:eastAsia="Times New Roman" w:cs="Times New Roman"/>
              </w:rPr>
            </w:pPr>
            <w:r>
              <w:rPr>
                <w:rFonts w:eastAsia="Times New Roman" w:cs="Times New Roman"/>
              </w:rPr>
              <w:t>11.4</w:t>
            </w:r>
          </w:p>
          <w:p w14:paraId="0DBD0963" w14:textId="77777777" w:rsidR="00507B15" w:rsidRDefault="00507B15" w:rsidP="00D36A5B">
            <w:pPr>
              <w:jc w:val="center"/>
              <w:rPr>
                <w:rFonts w:eastAsia="Times New Roman" w:cs="Times New Roman"/>
              </w:rPr>
            </w:pPr>
            <w:r>
              <w:rPr>
                <w:rFonts w:eastAsia="Times New Roman" w:cs="Times New Roman"/>
              </w:rPr>
              <w:t>(5.7 to 17.2)</w:t>
            </w:r>
          </w:p>
        </w:tc>
        <w:tc>
          <w:tcPr>
            <w:tcW w:w="2263" w:type="dxa"/>
            <w:tcBorders>
              <w:bottom w:val="single" w:sz="4" w:space="0" w:color="auto"/>
              <w:right w:val="single" w:sz="8" w:space="0" w:color="000000"/>
            </w:tcBorders>
            <w:shd w:val="clear" w:color="auto" w:fill="F2F2F2" w:themeFill="background1" w:themeFillShade="F2"/>
            <w:tcMar>
              <w:top w:w="100" w:type="dxa"/>
              <w:left w:w="100" w:type="dxa"/>
              <w:bottom w:w="100" w:type="dxa"/>
              <w:right w:w="100" w:type="dxa"/>
            </w:tcMar>
          </w:tcPr>
          <w:p w14:paraId="281DD1AA" w14:textId="77777777" w:rsidR="00507B15" w:rsidRDefault="00507B15" w:rsidP="00D36A5B">
            <w:pPr>
              <w:jc w:val="center"/>
              <w:rPr>
                <w:rFonts w:eastAsia="Times New Roman" w:cs="Times New Roman"/>
              </w:rPr>
            </w:pPr>
            <w:r>
              <w:rPr>
                <w:rFonts w:eastAsia="Times New Roman" w:cs="Times New Roman"/>
              </w:rPr>
              <w:t>0.7</w:t>
            </w:r>
          </w:p>
          <w:p w14:paraId="1B01312A" w14:textId="77777777" w:rsidR="00507B15" w:rsidRDefault="00507B15" w:rsidP="00D36A5B">
            <w:pPr>
              <w:jc w:val="center"/>
              <w:rPr>
                <w:rFonts w:eastAsia="Times New Roman" w:cs="Times New Roman"/>
              </w:rPr>
            </w:pPr>
            <w:r>
              <w:rPr>
                <w:rFonts w:eastAsia="Times New Roman" w:cs="Times New Roman"/>
              </w:rPr>
              <w:t>(-4.85 to 6.2)</w:t>
            </w:r>
          </w:p>
        </w:tc>
        <w:tc>
          <w:tcPr>
            <w:tcW w:w="1864" w:type="dxa"/>
            <w:tcBorders>
              <w:bottom w:val="single" w:sz="4" w:space="0" w:color="auto"/>
              <w:right w:val="single" w:sz="8" w:space="0" w:color="000000"/>
            </w:tcBorders>
            <w:shd w:val="clear" w:color="auto" w:fill="F2F2F2" w:themeFill="background1" w:themeFillShade="F2"/>
            <w:tcMar>
              <w:top w:w="100" w:type="dxa"/>
              <w:left w:w="100" w:type="dxa"/>
              <w:bottom w:w="100" w:type="dxa"/>
              <w:right w:w="100" w:type="dxa"/>
            </w:tcMar>
          </w:tcPr>
          <w:p w14:paraId="17C7D9E6" w14:textId="77777777" w:rsidR="00507B15" w:rsidRDefault="00507B15" w:rsidP="00D36A5B">
            <w:pPr>
              <w:rPr>
                <w:rFonts w:eastAsia="Times New Roman" w:cs="Times New Roman"/>
              </w:rPr>
            </w:pPr>
          </w:p>
        </w:tc>
      </w:tr>
      <w:tr w:rsidR="00507B15" w14:paraId="5ADC8ACC" w14:textId="77777777" w:rsidTr="00D36A5B">
        <w:trPr>
          <w:trHeight w:val="735"/>
        </w:trPr>
        <w:tc>
          <w:tcPr>
            <w:tcW w:w="2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1A5D7CD2"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0F8A4C99" w14:textId="77777777" w:rsidR="00507B15" w:rsidRDefault="00507B15" w:rsidP="00D36A5B">
            <w:pPr>
              <w:jc w:val="center"/>
              <w:rPr>
                <w:rFonts w:eastAsia="Times New Roman" w:cs="Times New Roman"/>
              </w:rPr>
            </w:pPr>
            <w:r>
              <w:rPr>
                <w:rFonts w:eastAsia="Times New Roman" w:cs="Times New Roman"/>
              </w:rPr>
              <w:t>10.7</w:t>
            </w:r>
          </w:p>
          <w:p w14:paraId="47A947EC" w14:textId="77777777" w:rsidR="00507B15" w:rsidRDefault="00507B15" w:rsidP="00D36A5B">
            <w:pPr>
              <w:jc w:val="center"/>
              <w:rPr>
                <w:rFonts w:eastAsia="Times New Roman" w:cs="Times New Roman"/>
              </w:rPr>
            </w:pPr>
            <w:r>
              <w:rPr>
                <w:rFonts w:eastAsia="Times New Roman" w:cs="Times New Roman"/>
              </w:rPr>
              <w:t>(2.8 to 19.0)</w:t>
            </w:r>
          </w:p>
        </w:tc>
        <w:tc>
          <w:tcPr>
            <w:tcW w:w="1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439075E" w14:textId="77777777" w:rsidR="00507B15" w:rsidRDefault="00507B15" w:rsidP="00D36A5B">
            <w:pPr>
              <w:jc w:val="center"/>
              <w:rPr>
                <w:rFonts w:eastAsia="Times New Roman" w:cs="Times New Roman"/>
              </w:rPr>
            </w:pPr>
            <w:r>
              <w:rPr>
                <w:rFonts w:eastAsia="Times New Roman" w:cs="Times New Roman"/>
              </w:rPr>
              <w:t>99.5%</w:t>
            </w:r>
          </w:p>
        </w:tc>
      </w:tr>
      <w:tr w:rsidR="00507B15" w14:paraId="0B8A2D74" w14:textId="77777777" w:rsidTr="00D36A5B">
        <w:trPr>
          <w:trHeight w:val="735"/>
        </w:trPr>
        <w:tc>
          <w:tcPr>
            <w:tcW w:w="8880"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C5924B" w14:textId="77777777" w:rsidR="00507B15" w:rsidRPr="006C4F26" w:rsidRDefault="00507B15" w:rsidP="00D36A5B">
            <w:pPr>
              <w:rPr>
                <w:rFonts w:eastAsia="Times New Roman" w:cs="Times New Roman"/>
                <w:b/>
                <w:bCs/>
              </w:rPr>
            </w:pPr>
            <w:r w:rsidRPr="006C4F26">
              <w:rPr>
                <w:rFonts w:eastAsia="Times New Roman" w:cs="Times New Roman"/>
                <w:b/>
                <w:bCs/>
              </w:rPr>
              <w:t>CCS Class</w:t>
            </w:r>
          </w:p>
        </w:tc>
      </w:tr>
      <w:tr w:rsidR="00507B15" w14:paraId="22D3FB8C" w14:textId="77777777" w:rsidTr="00D36A5B">
        <w:trPr>
          <w:trHeight w:val="735"/>
        </w:trPr>
        <w:tc>
          <w:tcPr>
            <w:tcW w:w="24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FE6553" w14:textId="77777777" w:rsidR="00507B15" w:rsidRDefault="00507B15" w:rsidP="00D36A5B">
            <w:pPr>
              <w:rPr>
                <w:rFonts w:eastAsia="Times New Roman" w:cs="Times New Roman"/>
              </w:rPr>
            </w:pPr>
            <w:r>
              <w:rPr>
                <w:rFonts w:eastAsia="Times New Roman" w:cs="Times New Roman"/>
              </w:rPr>
              <w:t>Baseline</w:t>
            </w:r>
          </w:p>
        </w:tc>
        <w:tc>
          <w:tcPr>
            <w:tcW w:w="452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82051C" w14:textId="77777777" w:rsidR="00507B15" w:rsidRDefault="00507B15" w:rsidP="00D36A5B">
            <w:pPr>
              <w:jc w:val="center"/>
              <w:rPr>
                <w:rFonts w:eastAsia="Times New Roman" w:cs="Times New Roman"/>
              </w:rPr>
            </w:pPr>
            <w:r>
              <w:rPr>
                <w:rFonts w:eastAsia="Times New Roman" w:cs="Times New Roman"/>
              </w:rPr>
              <w:t>2.0</w:t>
            </w:r>
          </w:p>
        </w:tc>
        <w:tc>
          <w:tcPr>
            <w:tcW w:w="186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0AC27C" w14:textId="77777777" w:rsidR="00507B15" w:rsidRDefault="00507B15" w:rsidP="00D36A5B">
            <w:pPr>
              <w:jc w:val="center"/>
              <w:rPr>
                <w:rFonts w:eastAsia="Times New Roman" w:cs="Times New Roman"/>
              </w:rPr>
            </w:pPr>
          </w:p>
        </w:tc>
      </w:tr>
      <w:tr w:rsidR="00507B15" w14:paraId="68EF86E1" w14:textId="77777777" w:rsidTr="00D36A5B">
        <w:trPr>
          <w:trHeight w:val="735"/>
        </w:trPr>
        <w:tc>
          <w:tcPr>
            <w:tcW w:w="24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65DDEF" w14:textId="77777777" w:rsidR="00507B15" w:rsidRDefault="00507B15" w:rsidP="00D36A5B">
            <w:pPr>
              <w:rPr>
                <w:rFonts w:eastAsia="Times New Roman" w:cs="Times New Roman"/>
              </w:rPr>
            </w:pPr>
            <w:r>
              <w:rPr>
                <w:rFonts w:eastAsia="Times New Roman" w:cs="Times New Roman"/>
              </w:rPr>
              <w:lastRenderedPageBreak/>
              <w:t>Follow up</w:t>
            </w:r>
          </w:p>
        </w:tc>
        <w:tc>
          <w:tcPr>
            <w:tcW w:w="226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FFFCE2" w14:textId="77777777" w:rsidR="00507B15" w:rsidRDefault="00507B15" w:rsidP="00D36A5B">
            <w:pPr>
              <w:jc w:val="center"/>
              <w:rPr>
                <w:rFonts w:eastAsia="Times New Roman" w:cs="Times New Roman"/>
              </w:rPr>
            </w:pPr>
            <w:r>
              <w:rPr>
                <w:rFonts w:eastAsia="Times New Roman" w:cs="Times New Roman"/>
              </w:rPr>
              <w:t>-1.2</w:t>
            </w:r>
          </w:p>
          <w:p w14:paraId="5E952285" w14:textId="77777777" w:rsidR="00507B15" w:rsidRDefault="00507B15" w:rsidP="00D36A5B">
            <w:pPr>
              <w:jc w:val="center"/>
              <w:rPr>
                <w:rFonts w:eastAsia="Times New Roman" w:cs="Times New Roman"/>
              </w:rPr>
            </w:pPr>
            <w:r>
              <w:rPr>
                <w:rFonts w:eastAsia="Times New Roman" w:cs="Times New Roman"/>
              </w:rPr>
              <w:t>(-1.5 to -0.9)</w:t>
            </w:r>
          </w:p>
        </w:tc>
        <w:tc>
          <w:tcPr>
            <w:tcW w:w="2263" w:type="dxa"/>
            <w:tcBorders>
              <w:top w:val="single" w:sz="4" w:space="0" w:color="auto"/>
              <w:left w:val="single" w:sz="4" w:space="0" w:color="auto"/>
              <w:bottom w:val="single" w:sz="4" w:space="0" w:color="auto"/>
              <w:right w:val="single" w:sz="4" w:space="0" w:color="auto"/>
            </w:tcBorders>
            <w:shd w:val="clear" w:color="auto" w:fill="auto"/>
          </w:tcPr>
          <w:p w14:paraId="1A5A3FE8" w14:textId="77777777" w:rsidR="00507B15" w:rsidRDefault="00507B15" w:rsidP="00D36A5B">
            <w:pPr>
              <w:jc w:val="center"/>
              <w:rPr>
                <w:rFonts w:eastAsia="Times New Roman" w:cs="Times New Roman"/>
              </w:rPr>
            </w:pPr>
            <w:r>
              <w:rPr>
                <w:rFonts w:eastAsia="Times New Roman" w:cs="Times New Roman"/>
              </w:rPr>
              <w:t>-0.1</w:t>
            </w:r>
          </w:p>
          <w:p w14:paraId="135256DD" w14:textId="77777777" w:rsidR="00507B15" w:rsidRDefault="00507B15" w:rsidP="00D36A5B">
            <w:pPr>
              <w:jc w:val="center"/>
              <w:rPr>
                <w:rFonts w:eastAsia="Times New Roman" w:cs="Times New Roman"/>
              </w:rPr>
            </w:pPr>
            <w:r>
              <w:rPr>
                <w:rFonts w:eastAsia="Times New Roman" w:cs="Times New Roman"/>
              </w:rPr>
              <w:t>(-0.5 to 0.2)</w:t>
            </w:r>
          </w:p>
        </w:tc>
        <w:tc>
          <w:tcPr>
            <w:tcW w:w="186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DB1CDF" w14:textId="77777777" w:rsidR="00507B15" w:rsidRDefault="00507B15" w:rsidP="00D36A5B">
            <w:pPr>
              <w:jc w:val="center"/>
              <w:rPr>
                <w:rFonts w:eastAsia="Times New Roman" w:cs="Times New Roman"/>
              </w:rPr>
            </w:pPr>
          </w:p>
        </w:tc>
      </w:tr>
      <w:tr w:rsidR="00507B15" w14:paraId="0D845D66" w14:textId="77777777" w:rsidTr="00D36A5B">
        <w:trPr>
          <w:trHeight w:val="735"/>
        </w:trPr>
        <w:tc>
          <w:tcPr>
            <w:tcW w:w="24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1646D8"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A8B5E5" w14:textId="77777777" w:rsidR="00507B15" w:rsidRDefault="00507B15" w:rsidP="00D36A5B">
            <w:pPr>
              <w:jc w:val="center"/>
              <w:rPr>
                <w:rFonts w:eastAsia="Times New Roman" w:cs="Times New Roman"/>
              </w:rPr>
            </w:pPr>
            <w:r>
              <w:rPr>
                <w:rFonts w:eastAsia="Times New Roman" w:cs="Times New Roman"/>
              </w:rPr>
              <w:t>-1.1</w:t>
            </w:r>
          </w:p>
          <w:p w14:paraId="7856DB78" w14:textId="77777777" w:rsidR="00507B15" w:rsidRDefault="00507B15" w:rsidP="00D36A5B">
            <w:pPr>
              <w:jc w:val="center"/>
              <w:rPr>
                <w:rFonts w:eastAsia="Times New Roman" w:cs="Times New Roman"/>
              </w:rPr>
            </w:pPr>
            <w:r>
              <w:rPr>
                <w:rFonts w:eastAsia="Times New Roman" w:cs="Times New Roman"/>
              </w:rPr>
              <w:t>(-1.5 to -0.6)</w:t>
            </w:r>
          </w:p>
        </w:tc>
        <w:tc>
          <w:tcPr>
            <w:tcW w:w="186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2E7D29" w14:textId="77777777" w:rsidR="00507B15" w:rsidRDefault="00507B15" w:rsidP="00D36A5B">
            <w:pPr>
              <w:jc w:val="center"/>
              <w:rPr>
                <w:rFonts w:eastAsia="Times New Roman" w:cs="Times New Roman"/>
              </w:rPr>
            </w:pPr>
            <w:r>
              <w:rPr>
                <w:rFonts w:eastAsia="Times New Roman" w:cs="Times New Roman"/>
              </w:rPr>
              <w:t>&gt;99.9%</w:t>
            </w:r>
          </w:p>
        </w:tc>
      </w:tr>
      <w:tr w:rsidR="00507B15" w14:paraId="52AEB692" w14:textId="77777777" w:rsidTr="00D36A5B">
        <w:trPr>
          <w:trHeight w:val="735"/>
        </w:trPr>
        <w:tc>
          <w:tcPr>
            <w:tcW w:w="88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29FFBAD1" w14:textId="77777777" w:rsidR="00507B15" w:rsidRPr="006C4F26" w:rsidRDefault="00507B15" w:rsidP="00D36A5B">
            <w:pPr>
              <w:rPr>
                <w:rFonts w:eastAsia="Times New Roman" w:cs="Times New Roman"/>
                <w:b/>
                <w:bCs/>
              </w:rPr>
            </w:pPr>
            <w:r>
              <w:rPr>
                <w:rFonts w:eastAsia="Times New Roman" w:cs="Times New Roman"/>
                <w:b/>
                <w:bCs/>
              </w:rPr>
              <w:t>Stress echocardiography score</w:t>
            </w:r>
          </w:p>
        </w:tc>
      </w:tr>
      <w:tr w:rsidR="00507B15" w14:paraId="6D86544A" w14:textId="77777777" w:rsidTr="00D36A5B">
        <w:trPr>
          <w:trHeight w:val="735"/>
        </w:trPr>
        <w:tc>
          <w:tcPr>
            <w:tcW w:w="2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139EE64B" w14:textId="77777777" w:rsidR="00507B15" w:rsidRDefault="00507B15" w:rsidP="00D36A5B">
            <w:pPr>
              <w:rPr>
                <w:rFonts w:eastAsia="Times New Roman" w:cs="Times New Roman"/>
              </w:rPr>
            </w:pPr>
            <w:r>
              <w:rPr>
                <w:rFonts w:eastAsia="Times New Roman" w:cs="Times New Roman"/>
              </w:rPr>
              <w:t>Baseline</w:t>
            </w:r>
          </w:p>
        </w:tc>
        <w:tc>
          <w:tcPr>
            <w:tcW w:w="45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1F58A43" w14:textId="77777777" w:rsidR="00507B15" w:rsidRDefault="00507B15" w:rsidP="00D36A5B">
            <w:pPr>
              <w:jc w:val="center"/>
              <w:rPr>
                <w:rFonts w:eastAsia="Times New Roman" w:cs="Times New Roman"/>
              </w:rPr>
            </w:pPr>
            <w:r>
              <w:rPr>
                <w:rFonts w:eastAsia="Times New Roman" w:cs="Times New Roman"/>
              </w:rPr>
              <w:t>1.80</w:t>
            </w:r>
          </w:p>
        </w:tc>
        <w:tc>
          <w:tcPr>
            <w:tcW w:w="1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3C5FCF6" w14:textId="77777777" w:rsidR="00507B15" w:rsidRDefault="00507B15" w:rsidP="00D36A5B">
            <w:pPr>
              <w:rPr>
                <w:rFonts w:eastAsia="Times New Roman" w:cs="Times New Roman"/>
              </w:rPr>
            </w:pPr>
          </w:p>
        </w:tc>
      </w:tr>
      <w:tr w:rsidR="00507B15" w14:paraId="36270E4C" w14:textId="77777777" w:rsidTr="00D36A5B">
        <w:trPr>
          <w:trHeight w:val="735"/>
        </w:trPr>
        <w:tc>
          <w:tcPr>
            <w:tcW w:w="2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55C7C70" w14:textId="77777777" w:rsidR="00507B15" w:rsidRDefault="00507B15" w:rsidP="00D36A5B">
            <w:pPr>
              <w:rPr>
                <w:rFonts w:eastAsia="Times New Roman" w:cs="Times New Roman"/>
              </w:rPr>
            </w:pPr>
            <w:r>
              <w:rPr>
                <w:rFonts w:eastAsia="Times New Roman" w:cs="Times New Roman"/>
              </w:rPr>
              <w:t>Follow up</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81EC18F" w14:textId="77777777" w:rsidR="00507B15" w:rsidRDefault="00507B15" w:rsidP="00D36A5B">
            <w:pPr>
              <w:jc w:val="center"/>
              <w:rPr>
                <w:rFonts w:eastAsia="Times New Roman" w:cs="Times New Roman"/>
              </w:rPr>
            </w:pPr>
            <w:r>
              <w:rPr>
                <w:rFonts w:eastAsia="Times New Roman" w:cs="Times New Roman"/>
              </w:rPr>
              <w:t>-1.1</w:t>
            </w:r>
          </w:p>
          <w:p w14:paraId="2EF461DE" w14:textId="77777777" w:rsidR="00507B15" w:rsidRPr="00D05994" w:rsidRDefault="00507B15" w:rsidP="00D36A5B">
            <w:pPr>
              <w:jc w:val="center"/>
              <w:rPr>
                <w:rFonts w:eastAsia="Times New Roman" w:cs="Times New Roman"/>
              </w:rPr>
            </w:pPr>
            <w:r>
              <w:rPr>
                <w:rFonts w:eastAsia="Times New Roman" w:cs="Times New Roman"/>
              </w:rPr>
              <w:t>(-1.6 to -0.6)</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05B5019" w14:textId="77777777" w:rsidR="00507B15" w:rsidRDefault="00507B15" w:rsidP="00D36A5B">
            <w:pPr>
              <w:jc w:val="center"/>
              <w:rPr>
                <w:rFonts w:eastAsia="Times New Roman" w:cs="Times New Roman"/>
              </w:rPr>
            </w:pPr>
            <w:r>
              <w:rPr>
                <w:rFonts w:eastAsia="Times New Roman" w:cs="Times New Roman"/>
              </w:rPr>
              <w:t>-0.2</w:t>
            </w:r>
          </w:p>
          <w:p w14:paraId="7A1CAFBC" w14:textId="77777777" w:rsidR="00507B15" w:rsidRDefault="00507B15" w:rsidP="00D36A5B">
            <w:pPr>
              <w:jc w:val="center"/>
              <w:rPr>
                <w:rFonts w:eastAsia="Times New Roman" w:cs="Times New Roman"/>
              </w:rPr>
            </w:pPr>
            <w:r>
              <w:rPr>
                <w:rFonts w:eastAsia="Times New Roman" w:cs="Times New Roman"/>
              </w:rPr>
              <w:t>(-0.6 to 0.2)</w:t>
            </w:r>
          </w:p>
        </w:tc>
        <w:tc>
          <w:tcPr>
            <w:tcW w:w="1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398ECBA3" w14:textId="77777777" w:rsidR="00507B15" w:rsidRDefault="00507B15" w:rsidP="00D36A5B">
            <w:pPr>
              <w:rPr>
                <w:rFonts w:eastAsia="Times New Roman" w:cs="Times New Roman"/>
              </w:rPr>
            </w:pPr>
          </w:p>
        </w:tc>
      </w:tr>
      <w:tr w:rsidR="00507B15" w14:paraId="6F6397BF" w14:textId="77777777" w:rsidTr="00D36A5B">
        <w:trPr>
          <w:trHeight w:val="735"/>
        </w:trPr>
        <w:tc>
          <w:tcPr>
            <w:tcW w:w="2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135C4A89" w14:textId="77777777" w:rsidR="00507B15" w:rsidRDefault="00507B15" w:rsidP="00D36A5B">
            <w:pPr>
              <w:rPr>
                <w:rFonts w:eastAsia="Times New Roman" w:cs="Times New Roman"/>
              </w:rPr>
            </w:pPr>
            <w:r>
              <w:rPr>
                <w:rFonts w:eastAsia="Times New Roman" w:cs="Times New Roman"/>
              </w:rPr>
              <w:t>Difference</w:t>
            </w:r>
          </w:p>
        </w:tc>
        <w:tc>
          <w:tcPr>
            <w:tcW w:w="45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6A423D7" w14:textId="77777777" w:rsidR="00507B15" w:rsidRDefault="00507B15" w:rsidP="00D36A5B">
            <w:pPr>
              <w:jc w:val="center"/>
              <w:rPr>
                <w:rFonts w:eastAsia="Times New Roman" w:cs="Times New Roman"/>
              </w:rPr>
            </w:pPr>
            <w:r>
              <w:rPr>
                <w:rFonts w:eastAsia="Times New Roman" w:cs="Times New Roman"/>
              </w:rPr>
              <w:t>-0.9</w:t>
            </w:r>
          </w:p>
          <w:p w14:paraId="71FFC02D" w14:textId="77777777" w:rsidR="00507B15" w:rsidRDefault="00507B15" w:rsidP="00D36A5B">
            <w:pPr>
              <w:jc w:val="center"/>
              <w:rPr>
                <w:rFonts w:eastAsia="Times New Roman" w:cs="Times New Roman"/>
              </w:rPr>
            </w:pPr>
            <w:r>
              <w:rPr>
                <w:rFonts w:eastAsia="Times New Roman" w:cs="Times New Roman"/>
              </w:rPr>
              <w:t>(-1.5 to -0.3)</w:t>
            </w:r>
          </w:p>
        </w:tc>
        <w:tc>
          <w:tcPr>
            <w:tcW w:w="1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B7C6CB7" w14:textId="77777777" w:rsidR="00507B15" w:rsidRDefault="00507B15" w:rsidP="00D36A5B">
            <w:pPr>
              <w:jc w:val="center"/>
              <w:rPr>
                <w:rFonts w:eastAsia="Times New Roman" w:cs="Times New Roman"/>
              </w:rPr>
            </w:pPr>
            <w:r>
              <w:rPr>
                <w:rFonts w:eastAsia="Times New Roman" w:cs="Times New Roman"/>
              </w:rPr>
              <w:t>99.8%</w:t>
            </w:r>
          </w:p>
        </w:tc>
      </w:tr>
    </w:tbl>
    <w:p w14:paraId="5AC1708C" w14:textId="77777777" w:rsidR="00507B15" w:rsidRPr="005219C1" w:rsidRDefault="00507B15" w:rsidP="00507B15">
      <w:pPr>
        <w:rPr>
          <w:rFonts w:eastAsia="Times New Roman" w:cs="Times New Roman"/>
          <w:bCs/>
        </w:rPr>
      </w:pPr>
    </w:p>
    <w:p w14:paraId="4A0795EE" w14:textId="77777777" w:rsidR="00507B15" w:rsidRPr="005B5FF8" w:rsidRDefault="00507B15" w:rsidP="00507B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eastAsia="Times New Roman" w:cs="Times New Roman"/>
          <w:i/>
          <w:iCs/>
        </w:rPr>
      </w:pPr>
      <w:r w:rsidRPr="005B5FF8">
        <w:rPr>
          <w:rFonts w:eastAsia="Times New Roman" w:cs="Times New Roman"/>
          <w:b/>
          <w:i/>
          <w:iCs/>
        </w:rPr>
        <w:t xml:space="preserve">Table </w:t>
      </w:r>
      <w:r>
        <w:rPr>
          <w:rFonts w:eastAsia="Times New Roman" w:cs="Times New Roman"/>
          <w:b/>
          <w:i/>
          <w:iCs/>
        </w:rPr>
        <w:t>4</w:t>
      </w:r>
      <w:r w:rsidRPr="005B5FF8">
        <w:rPr>
          <w:rFonts w:eastAsia="Times New Roman" w:cs="Times New Roman"/>
          <w:b/>
          <w:i/>
          <w:iCs/>
        </w:rPr>
        <w:t xml:space="preserve">: </w:t>
      </w:r>
      <w:r>
        <w:rPr>
          <w:rFonts w:eastAsia="Times New Roman" w:cs="Times New Roman"/>
          <w:b/>
          <w:i/>
          <w:iCs/>
        </w:rPr>
        <w:t>iFR - p</w:t>
      </w:r>
      <w:r w:rsidRPr="005B5FF8">
        <w:rPr>
          <w:rFonts w:eastAsia="Times New Roman" w:cs="Times New Roman"/>
          <w:b/>
          <w:i/>
          <w:iCs/>
        </w:rPr>
        <w:t>rimary and secondary endpoints.</w:t>
      </w:r>
      <w:r w:rsidRPr="005B5FF8">
        <w:rPr>
          <w:rFonts w:eastAsia="Times New Roman" w:cs="Times New Roman"/>
          <w:bCs/>
          <w:i/>
          <w:iCs/>
        </w:rPr>
        <w:t xml:space="preserve"> *</w:t>
      </w:r>
      <w:r>
        <w:rPr>
          <w:rFonts w:eastAsia="Times New Roman" w:cs="Times New Roman"/>
          <w:bCs/>
          <w:i/>
          <w:iCs/>
        </w:rPr>
        <w:t xml:space="preserve">The angina symptom score is calculated daily, incorporating the number of angina episodes reported by a patient that day, the number of units of antianginal medication prescribed and the presence of high-level category over-ride events: death, myocardial infarction and unblinding due to intolerable angina. Data available from the following number of patients: angina symptom score = 279, daily angina episodes = 279, exercise time = 217, SAQ, EQ-5D-5L, EQ-VAS = 270, CCS = 272, stress echocardiography score = 213. iFR = instantaneous wave-free ratio, </w:t>
      </w:r>
      <w:r w:rsidRPr="005B5FF8">
        <w:rPr>
          <w:rFonts w:eastAsia="Times New Roman" w:cs="Times New Roman"/>
          <w:i/>
          <w:iCs/>
        </w:rPr>
        <w:t>PCI = percutaneous coronary intervention, SAQ = Seattle Angina Questionnaire, EQ-VAS denotes E</w:t>
      </w:r>
      <w:r>
        <w:rPr>
          <w:rFonts w:eastAsia="Times New Roman" w:cs="Times New Roman"/>
          <w:i/>
          <w:iCs/>
        </w:rPr>
        <w:t>Q-5D-5L</w:t>
      </w:r>
      <w:r w:rsidRPr="005B5FF8">
        <w:rPr>
          <w:rFonts w:eastAsia="Times New Roman" w:cs="Times New Roman"/>
          <w:i/>
          <w:iCs/>
        </w:rPr>
        <w:t xml:space="preserve"> visual analogue scal</w:t>
      </w:r>
      <w:r>
        <w:rPr>
          <w:rFonts w:eastAsia="Times New Roman" w:cs="Times New Roman"/>
          <w:i/>
          <w:iCs/>
        </w:rPr>
        <w:t>e,</w:t>
      </w:r>
      <w:r w:rsidRPr="005B5FF8">
        <w:rPr>
          <w:rFonts w:eastAsia="Times New Roman" w:cs="Times New Roman"/>
          <w:i/>
          <w:iCs/>
        </w:rPr>
        <w:t xml:space="preserve"> CCS = Canadian Cardiovascular Society.</w:t>
      </w:r>
    </w:p>
    <w:p w14:paraId="1A1D8550" w14:textId="77777777" w:rsidR="00507B15" w:rsidRPr="00507B15" w:rsidRDefault="00507B15" w:rsidP="00507B15"/>
    <w:sectPr w:rsidR="00507B15" w:rsidRPr="00507B15" w:rsidSect="005779D9">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31039" w14:textId="77777777" w:rsidR="009C4AA5" w:rsidRDefault="009C4AA5" w:rsidP="00D2142C">
      <w:pPr>
        <w:spacing w:line="240" w:lineRule="auto"/>
      </w:pPr>
      <w:r>
        <w:separator/>
      </w:r>
    </w:p>
  </w:endnote>
  <w:endnote w:type="continuationSeparator" w:id="0">
    <w:p w14:paraId="436B5C8F" w14:textId="77777777" w:rsidR="009C4AA5" w:rsidRDefault="009C4AA5" w:rsidP="00D21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61889946"/>
      <w:docPartObj>
        <w:docPartGallery w:val="Page Numbers (Bottom of Page)"/>
        <w:docPartUnique/>
      </w:docPartObj>
    </w:sdtPr>
    <w:sdtContent>
      <w:p w14:paraId="0B839CFF" w14:textId="23B6A93E" w:rsidR="00D2142C" w:rsidRDefault="00D2142C" w:rsidP="00D575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411A96" w14:textId="77777777" w:rsidR="00D2142C" w:rsidRDefault="00D2142C" w:rsidP="00D214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68478802"/>
      <w:docPartObj>
        <w:docPartGallery w:val="Page Numbers (Bottom of Page)"/>
        <w:docPartUnique/>
      </w:docPartObj>
    </w:sdtPr>
    <w:sdtContent>
      <w:p w14:paraId="7D97CC6B" w14:textId="08359BB0" w:rsidR="00D2142C" w:rsidRDefault="00D2142C" w:rsidP="00D575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C6ECB4A" w14:textId="77777777" w:rsidR="00D2142C" w:rsidRDefault="00D2142C" w:rsidP="00D214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F093C" w14:textId="77777777" w:rsidR="009C4AA5" w:rsidRDefault="009C4AA5" w:rsidP="00D2142C">
      <w:pPr>
        <w:spacing w:line="240" w:lineRule="auto"/>
      </w:pPr>
      <w:r>
        <w:separator/>
      </w:r>
    </w:p>
  </w:footnote>
  <w:footnote w:type="continuationSeparator" w:id="0">
    <w:p w14:paraId="47B863B3" w14:textId="77777777" w:rsidR="009C4AA5" w:rsidRDefault="009C4AA5" w:rsidP="00D214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66654"/>
    <w:multiLevelType w:val="hybridMultilevel"/>
    <w:tmpl w:val="F7E2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566B2F"/>
    <w:multiLevelType w:val="hybridMultilevel"/>
    <w:tmpl w:val="727A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899683">
    <w:abstractNumId w:val="1"/>
  </w:num>
  <w:num w:numId="2" w16cid:durableId="208202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A6"/>
    <w:rsid w:val="0000597F"/>
    <w:rsid w:val="00011AFB"/>
    <w:rsid w:val="00025BE3"/>
    <w:rsid w:val="00032BCA"/>
    <w:rsid w:val="0003627D"/>
    <w:rsid w:val="00050B38"/>
    <w:rsid w:val="000564EC"/>
    <w:rsid w:val="0005743D"/>
    <w:rsid w:val="00061869"/>
    <w:rsid w:val="00064B6C"/>
    <w:rsid w:val="000730E3"/>
    <w:rsid w:val="000866DF"/>
    <w:rsid w:val="00090FE4"/>
    <w:rsid w:val="00092276"/>
    <w:rsid w:val="000A0B16"/>
    <w:rsid w:val="000B0B9D"/>
    <w:rsid w:val="000B1F9C"/>
    <w:rsid w:val="000B369D"/>
    <w:rsid w:val="000C2196"/>
    <w:rsid w:val="000C3037"/>
    <w:rsid w:val="000C56F8"/>
    <w:rsid w:val="000D1EFA"/>
    <w:rsid w:val="000D743E"/>
    <w:rsid w:val="000E256D"/>
    <w:rsid w:val="000E2690"/>
    <w:rsid w:val="000F7DD5"/>
    <w:rsid w:val="00101FEA"/>
    <w:rsid w:val="00102BC4"/>
    <w:rsid w:val="001107D0"/>
    <w:rsid w:val="00123BE7"/>
    <w:rsid w:val="00125EB2"/>
    <w:rsid w:val="00131471"/>
    <w:rsid w:val="0013264B"/>
    <w:rsid w:val="00134D32"/>
    <w:rsid w:val="001568BC"/>
    <w:rsid w:val="00175911"/>
    <w:rsid w:val="00185C60"/>
    <w:rsid w:val="001D5C67"/>
    <w:rsid w:val="001E1073"/>
    <w:rsid w:val="001E17D4"/>
    <w:rsid w:val="001F14C6"/>
    <w:rsid w:val="00205178"/>
    <w:rsid w:val="00207FA6"/>
    <w:rsid w:val="00215F1D"/>
    <w:rsid w:val="00225657"/>
    <w:rsid w:val="00232D0D"/>
    <w:rsid w:val="002334AF"/>
    <w:rsid w:val="0023440B"/>
    <w:rsid w:val="00250346"/>
    <w:rsid w:val="00252B49"/>
    <w:rsid w:val="00254CD1"/>
    <w:rsid w:val="00281E31"/>
    <w:rsid w:val="00284E21"/>
    <w:rsid w:val="00286008"/>
    <w:rsid w:val="0029573E"/>
    <w:rsid w:val="002974D8"/>
    <w:rsid w:val="002A3AB3"/>
    <w:rsid w:val="002B0479"/>
    <w:rsid w:val="002B42AE"/>
    <w:rsid w:val="002C1526"/>
    <w:rsid w:val="002C2DA0"/>
    <w:rsid w:val="002C5C5D"/>
    <w:rsid w:val="002E4409"/>
    <w:rsid w:val="002E64F0"/>
    <w:rsid w:val="002F19AD"/>
    <w:rsid w:val="002F7C8E"/>
    <w:rsid w:val="00302F2B"/>
    <w:rsid w:val="00310561"/>
    <w:rsid w:val="003220BA"/>
    <w:rsid w:val="003229D8"/>
    <w:rsid w:val="003347F4"/>
    <w:rsid w:val="003457DD"/>
    <w:rsid w:val="00346DAC"/>
    <w:rsid w:val="00371B2F"/>
    <w:rsid w:val="00374186"/>
    <w:rsid w:val="003765AE"/>
    <w:rsid w:val="00386FFA"/>
    <w:rsid w:val="00390BC5"/>
    <w:rsid w:val="003A608E"/>
    <w:rsid w:val="003A777E"/>
    <w:rsid w:val="003B05E3"/>
    <w:rsid w:val="003B64C5"/>
    <w:rsid w:val="003C18D2"/>
    <w:rsid w:val="003D298D"/>
    <w:rsid w:val="003D3949"/>
    <w:rsid w:val="003D64F3"/>
    <w:rsid w:val="003E20EA"/>
    <w:rsid w:val="003E2779"/>
    <w:rsid w:val="003E3CF3"/>
    <w:rsid w:val="003E4F4C"/>
    <w:rsid w:val="003F3A40"/>
    <w:rsid w:val="00422719"/>
    <w:rsid w:val="00430177"/>
    <w:rsid w:val="00441F15"/>
    <w:rsid w:val="00442C7B"/>
    <w:rsid w:val="00454EA3"/>
    <w:rsid w:val="004577F4"/>
    <w:rsid w:val="00471737"/>
    <w:rsid w:val="00472A48"/>
    <w:rsid w:val="00480AB1"/>
    <w:rsid w:val="00481914"/>
    <w:rsid w:val="00496268"/>
    <w:rsid w:val="004A02CC"/>
    <w:rsid w:val="004A095B"/>
    <w:rsid w:val="004A3A81"/>
    <w:rsid w:val="004B013F"/>
    <w:rsid w:val="004B1F3F"/>
    <w:rsid w:val="004B4610"/>
    <w:rsid w:val="004C3717"/>
    <w:rsid w:val="004D5A46"/>
    <w:rsid w:val="004E0C05"/>
    <w:rsid w:val="004E1DED"/>
    <w:rsid w:val="0050739B"/>
    <w:rsid w:val="00507B15"/>
    <w:rsid w:val="00511258"/>
    <w:rsid w:val="00513BB0"/>
    <w:rsid w:val="00523C39"/>
    <w:rsid w:val="005251E7"/>
    <w:rsid w:val="005276AF"/>
    <w:rsid w:val="0053740D"/>
    <w:rsid w:val="00546EDC"/>
    <w:rsid w:val="005514C4"/>
    <w:rsid w:val="005529DA"/>
    <w:rsid w:val="005530C4"/>
    <w:rsid w:val="00570B5B"/>
    <w:rsid w:val="00573AAE"/>
    <w:rsid w:val="005779D9"/>
    <w:rsid w:val="00581E96"/>
    <w:rsid w:val="00593A42"/>
    <w:rsid w:val="0059549C"/>
    <w:rsid w:val="005B38E9"/>
    <w:rsid w:val="005C32C0"/>
    <w:rsid w:val="005D670D"/>
    <w:rsid w:val="005D6918"/>
    <w:rsid w:val="005E76B6"/>
    <w:rsid w:val="005F28A2"/>
    <w:rsid w:val="00602386"/>
    <w:rsid w:val="00614778"/>
    <w:rsid w:val="00615F4A"/>
    <w:rsid w:val="006215B1"/>
    <w:rsid w:val="006240E7"/>
    <w:rsid w:val="006242F9"/>
    <w:rsid w:val="0062466E"/>
    <w:rsid w:val="00670DC7"/>
    <w:rsid w:val="00671CBA"/>
    <w:rsid w:val="006733E2"/>
    <w:rsid w:val="00677122"/>
    <w:rsid w:val="006A6A10"/>
    <w:rsid w:val="006C362F"/>
    <w:rsid w:val="006D3786"/>
    <w:rsid w:val="006D3DE9"/>
    <w:rsid w:val="006E3C01"/>
    <w:rsid w:val="006E57E8"/>
    <w:rsid w:val="006E7A6F"/>
    <w:rsid w:val="006F33A0"/>
    <w:rsid w:val="006F3E98"/>
    <w:rsid w:val="006F7FF7"/>
    <w:rsid w:val="007019ED"/>
    <w:rsid w:val="007051CD"/>
    <w:rsid w:val="007104F5"/>
    <w:rsid w:val="00715A19"/>
    <w:rsid w:val="00716C53"/>
    <w:rsid w:val="00733DED"/>
    <w:rsid w:val="0073456A"/>
    <w:rsid w:val="00745121"/>
    <w:rsid w:val="00746A66"/>
    <w:rsid w:val="00750AC3"/>
    <w:rsid w:val="00762C32"/>
    <w:rsid w:val="00771E86"/>
    <w:rsid w:val="0077301A"/>
    <w:rsid w:val="00790CE2"/>
    <w:rsid w:val="007928E1"/>
    <w:rsid w:val="00793ECA"/>
    <w:rsid w:val="007A19DF"/>
    <w:rsid w:val="007A3402"/>
    <w:rsid w:val="007C7B26"/>
    <w:rsid w:val="007E1992"/>
    <w:rsid w:val="007F5CD0"/>
    <w:rsid w:val="00800924"/>
    <w:rsid w:val="00824057"/>
    <w:rsid w:val="008463A0"/>
    <w:rsid w:val="00862E57"/>
    <w:rsid w:val="00867B4E"/>
    <w:rsid w:val="00884668"/>
    <w:rsid w:val="00892F9F"/>
    <w:rsid w:val="00897790"/>
    <w:rsid w:val="008A5771"/>
    <w:rsid w:val="008C214E"/>
    <w:rsid w:val="008C2EA4"/>
    <w:rsid w:val="008C6F2C"/>
    <w:rsid w:val="008D5179"/>
    <w:rsid w:val="008D7EE6"/>
    <w:rsid w:val="008F0A2D"/>
    <w:rsid w:val="008F1E2A"/>
    <w:rsid w:val="00905D0A"/>
    <w:rsid w:val="0090779A"/>
    <w:rsid w:val="00910001"/>
    <w:rsid w:val="009110CD"/>
    <w:rsid w:val="00911F6A"/>
    <w:rsid w:val="0093190E"/>
    <w:rsid w:val="0093320B"/>
    <w:rsid w:val="0094624A"/>
    <w:rsid w:val="00974701"/>
    <w:rsid w:val="00977C68"/>
    <w:rsid w:val="0098686C"/>
    <w:rsid w:val="00986C12"/>
    <w:rsid w:val="009946EB"/>
    <w:rsid w:val="00994E37"/>
    <w:rsid w:val="009B2859"/>
    <w:rsid w:val="009C4AA5"/>
    <w:rsid w:val="009C50EF"/>
    <w:rsid w:val="009C78C5"/>
    <w:rsid w:val="009D0F2F"/>
    <w:rsid w:val="009D7162"/>
    <w:rsid w:val="009E760F"/>
    <w:rsid w:val="009F2D78"/>
    <w:rsid w:val="00A0058E"/>
    <w:rsid w:val="00A02B9B"/>
    <w:rsid w:val="00A03FB6"/>
    <w:rsid w:val="00A059F1"/>
    <w:rsid w:val="00A1730C"/>
    <w:rsid w:val="00A20BA7"/>
    <w:rsid w:val="00A35993"/>
    <w:rsid w:val="00A40DC5"/>
    <w:rsid w:val="00A63BA5"/>
    <w:rsid w:val="00A81639"/>
    <w:rsid w:val="00AA7199"/>
    <w:rsid w:val="00AB2741"/>
    <w:rsid w:val="00AB3EA6"/>
    <w:rsid w:val="00AC1678"/>
    <w:rsid w:val="00AD2628"/>
    <w:rsid w:val="00AE4247"/>
    <w:rsid w:val="00AF16BB"/>
    <w:rsid w:val="00B044B5"/>
    <w:rsid w:val="00B1597A"/>
    <w:rsid w:val="00B23192"/>
    <w:rsid w:val="00B267E3"/>
    <w:rsid w:val="00B41682"/>
    <w:rsid w:val="00B44541"/>
    <w:rsid w:val="00B51F8A"/>
    <w:rsid w:val="00B53A35"/>
    <w:rsid w:val="00B64D65"/>
    <w:rsid w:val="00B86CFF"/>
    <w:rsid w:val="00B90FD6"/>
    <w:rsid w:val="00B967DE"/>
    <w:rsid w:val="00BB644D"/>
    <w:rsid w:val="00BC25EB"/>
    <w:rsid w:val="00BC2AD5"/>
    <w:rsid w:val="00BC4333"/>
    <w:rsid w:val="00BD611D"/>
    <w:rsid w:val="00BD7AC8"/>
    <w:rsid w:val="00BE58FE"/>
    <w:rsid w:val="00C0079E"/>
    <w:rsid w:val="00C05444"/>
    <w:rsid w:val="00C0588F"/>
    <w:rsid w:val="00C07E6E"/>
    <w:rsid w:val="00C10A71"/>
    <w:rsid w:val="00C22726"/>
    <w:rsid w:val="00C25C16"/>
    <w:rsid w:val="00C41E2E"/>
    <w:rsid w:val="00C51697"/>
    <w:rsid w:val="00C56380"/>
    <w:rsid w:val="00C71120"/>
    <w:rsid w:val="00C73BD0"/>
    <w:rsid w:val="00C835DA"/>
    <w:rsid w:val="00C941B3"/>
    <w:rsid w:val="00C9462A"/>
    <w:rsid w:val="00CB5A87"/>
    <w:rsid w:val="00CB686A"/>
    <w:rsid w:val="00CC719B"/>
    <w:rsid w:val="00CD46BF"/>
    <w:rsid w:val="00CD6761"/>
    <w:rsid w:val="00CD6CCA"/>
    <w:rsid w:val="00CF47CA"/>
    <w:rsid w:val="00CF5A44"/>
    <w:rsid w:val="00CF7E1B"/>
    <w:rsid w:val="00D1547A"/>
    <w:rsid w:val="00D15C6A"/>
    <w:rsid w:val="00D2142C"/>
    <w:rsid w:val="00D3762A"/>
    <w:rsid w:val="00D4171F"/>
    <w:rsid w:val="00D44522"/>
    <w:rsid w:val="00D476EF"/>
    <w:rsid w:val="00D51AB8"/>
    <w:rsid w:val="00D675EB"/>
    <w:rsid w:val="00D67F33"/>
    <w:rsid w:val="00D70F42"/>
    <w:rsid w:val="00D71B80"/>
    <w:rsid w:val="00D71E52"/>
    <w:rsid w:val="00D71E99"/>
    <w:rsid w:val="00D747D2"/>
    <w:rsid w:val="00D77583"/>
    <w:rsid w:val="00D8497D"/>
    <w:rsid w:val="00DA1B98"/>
    <w:rsid w:val="00DA3D34"/>
    <w:rsid w:val="00DB16C9"/>
    <w:rsid w:val="00DB38DA"/>
    <w:rsid w:val="00DB6B1C"/>
    <w:rsid w:val="00DC61BC"/>
    <w:rsid w:val="00DC70B4"/>
    <w:rsid w:val="00DD24D5"/>
    <w:rsid w:val="00E13EFF"/>
    <w:rsid w:val="00E14FB8"/>
    <w:rsid w:val="00E15EBE"/>
    <w:rsid w:val="00E24144"/>
    <w:rsid w:val="00E355B8"/>
    <w:rsid w:val="00E427A3"/>
    <w:rsid w:val="00E803E8"/>
    <w:rsid w:val="00E8271C"/>
    <w:rsid w:val="00E871E9"/>
    <w:rsid w:val="00EA1D26"/>
    <w:rsid w:val="00EA20F6"/>
    <w:rsid w:val="00EB3B8C"/>
    <w:rsid w:val="00EC0A82"/>
    <w:rsid w:val="00EC3069"/>
    <w:rsid w:val="00EC3371"/>
    <w:rsid w:val="00EC49A3"/>
    <w:rsid w:val="00ED3718"/>
    <w:rsid w:val="00EE1D2F"/>
    <w:rsid w:val="00EF1D8F"/>
    <w:rsid w:val="00F06E7E"/>
    <w:rsid w:val="00F14F8A"/>
    <w:rsid w:val="00F26B9A"/>
    <w:rsid w:val="00F36E7E"/>
    <w:rsid w:val="00F7351B"/>
    <w:rsid w:val="00F84829"/>
    <w:rsid w:val="00F862E4"/>
    <w:rsid w:val="00F94630"/>
    <w:rsid w:val="00FA5C37"/>
    <w:rsid w:val="00FA60F2"/>
    <w:rsid w:val="00FB54C7"/>
    <w:rsid w:val="00FC0E47"/>
    <w:rsid w:val="00FC1E76"/>
    <w:rsid w:val="00FC65F8"/>
    <w:rsid w:val="00FD0FC6"/>
    <w:rsid w:val="00FD37FF"/>
    <w:rsid w:val="00FE1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6C7B"/>
  <w15:chartTrackingRefBased/>
  <w15:docId w15:val="{AE34EB14-48A0-7B4E-B3EA-BF045828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42C"/>
    <w:pPr>
      <w:spacing w:line="276" w:lineRule="auto"/>
    </w:pPr>
    <w:rPr>
      <w:rFonts w:ascii="Times New Roman" w:eastAsia="Arial" w:hAnsi="Times New Roman" w:cs="Arial"/>
      <w:color w:val="000000" w:themeColor="text1"/>
      <w:kern w:val="0"/>
      <w:sz w:val="22"/>
      <w:szCs w:val="22"/>
      <w:lang w:val="en" w:eastAsia="en-GB"/>
      <w14:ligatures w14:val="none"/>
    </w:rPr>
  </w:style>
  <w:style w:type="paragraph" w:styleId="Heading1">
    <w:name w:val="heading 1"/>
    <w:basedOn w:val="Normal"/>
    <w:next w:val="Normal"/>
    <w:link w:val="Heading1Char"/>
    <w:uiPriority w:val="9"/>
    <w:qFormat/>
    <w:rsid w:val="00D2142C"/>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2142C"/>
    <w:pPr>
      <w:keepNext/>
      <w:keepLines/>
      <w:spacing w:before="4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2E4409"/>
    <w:pPr>
      <w:keepNext/>
      <w:keepLines/>
      <w:spacing w:before="4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1E52"/>
    <w:rPr>
      <w:rFonts w:ascii="Times New Roman" w:hAnsi="Times New Roman"/>
      <w:b/>
      <w:bCs/>
      <w:color w:val="000000" w:themeColor="text1"/>
      <w:sz w:val="32"/>
    </w:rPr>
  </w:style>
  <w:style w:type="character" w:styleId="IntenseEmphasis">
    <w:name w:val="Intense Emphasis"/>
    <w:basedOn w:val="DefaultParagraphFont"/>
    <w:uiPriority w:val="21"/>
    <w:qFormat/>
    <w:rsid w:val="00D71E52"/>
    <w:rPr>
      <w:rFonts w:ascii="Times New Roman" w:hAnsi="Times New Roman"/>
      <w:b/>
      <w:i w:val="0"/>
      <w:iCs/>
      <w:color w:val="000000" w:themeColor="text1"/>
      <w:sz w:val="28"/>
    </w:rPr>
  </w:style>
  <w:style w:type="paragraph" w:customStyle="1" w:styleId="ThesisCaption">
    <w:name w:val="Thesis Caption"/>
    <w:basedOn w:val="Caption"/>
    <w:autoRedefine/>
    <w:qFormat/>
    <w:rsid w:val="00D71E52"/>
    <w:rPr>
      <w:rFonts w:eastAsia="MS Mincho" w:cs="Times New Roman"/>
      <w:b/>
      <w:color w:val="000000" w:themeColor="text1"/>
      <w:sz w:val="24"/>
      <w:lang w:val="en-US"/>
    </w:rPr>
  </w:style>
  <w:style w:type="paragraph" w:styleId="Caption">
    <w:name w:val="caption"/>
    <w:basedOn w:val="Normal"/>
    <w:next w:val="Normal"/>
    <w:uiPriority w:val="35"/>
    <w:semiHidden/>
    <w:unhideWhenUsed/>
    <w:qFormat/>
    <w:rsid w:val="00D71E52"/>
    <w:pPr>
      <w:spacing w:after="200"/>
    </w:pPr>
    <w:rPr>
      <w:i/>
      <w:iCs/>
      <w:color w:val="44546A" w:themeColor="text2"/>
      <w:sz w:val="18"/>
      <w:szCs w:val="18"/>
    </w:rPr>
  </w:style>
  <w:style w:type="paragraph" w:styleId="NormalWeb">
    <w:name w:val="Normal (Web)"/>
    <w:basedOn w:val="Normal"/>
    <w:uiPriority w:val="99"/>
    <w:semiHidden/>
    <w:unhideWhenUsed/>
    <w:rsid w:val="00390BC5"/>
    <w:pPr>
      <w:spacing w:before="100" w:beforeAutospacing="1" w:after="100" w:afterAutospacing="1" w:line="240" w:lineRule="auto"/>
    </w:pPr>
    <w:rPr>
      <w:rFonts w:eastAsia="Times New Roman" w:cs="Times New Roman"/>
      <w:sz w:val="24"/>
      <w:szCs w:val="24"/>
      <w:lang w:val="en-GB"/>
    </w:rPr>
  </w:style>
  <w:style w:type="character" w:customStyle="1" w:styleId="Heading1Char">
    <w:name w:val="Heading 1 Char"/>
    <w:basedOn w:val="DefaultParagraphFont"/>
    <w:link w:val="Heading1"/>
    <w:uiPriority w:val="9"/>
    <w:rsid w:val="00D2142C"/>
    <w:rPr>
      <w:rFonts w:ascii="Times New Roman" w:eastAsiaTheme="majorEastAsia" w:hAnsi="Times New Roman" w:cstheme="majorBidi"/>
      <w:b/>
      <w:color w:val="000000" w:themeColor="text1"/>
      <w:kern w:val="0"/>
      <w:sz w:val="32"/>
      <w:szCs w:val="32"/>
      <w:lang w:val="en" w:eastAsia="en-GB"/>
      <w14:ligatures w14:val="none"/>
    </w:rPr>
  </w:style>
  <w:style w:type="character" w:customStyle="1" w:styleId="Heading2Char">
    <w:name w:val="Heading 2 Char"/>
    <w:basedOn w:val="DefaultParagraphFont"/>
    <w:link w:val="Heading2"/>
    <w:uiPriority w:val="9"/>
    <w:rsid w:val="00D2142C"/>
    <w:rPr>
      <w:rFonts w:ascii="Times New Roman" w:eastAsiaTheme="majorEastAsia" w:hAnsi="Times New Roman" w:cstheme="majorBidi"/>
      <w:b/>
      <w:color w:val="000000" w:themeColor="text1"/>
      <w:kern w:val="0"/>
      <w:szCs w:val="26"/>
      <w:lang w:val="en" w:eastAsia="en-GB"/>
      <w14:ligatures w14:val="none"/>
    </w:rPr>
  </w:style>
  <w:style w:type="paragraph" w:styleId="Header">
    <w:name w:val="header"/>
    <w:basedOn w:val="Normal"/>
    <w:link w:val="HeaderChar"/>
    <w:uiPriority w:val="99"/>
    <w:unhideWhenUsed/>
    <w:rsid w:val="00D2142C"/>
    <w:pPr>
      <w:tabs>
        <w:tab w:val="center" w:pos="4513"/>
        <w:tab w:val="right" w:pos="9026"/>
      </w:tabs>
      <w:spacing w:line="240" w:lineRule="auto"/>
    </w:pPr>
  </w:style>
  <w:style w:type="character" w:customStyle="1" w:styleId="HeaderChar">
    <w:name w:val="Header Char"/>
    <w:basedOn w:val="DefaultParagraphFont"/>
    <w:link w:val="Header"/>
    <w:uiPriority w:val="99"/>
    <w:rsid w:val="00D2142C"/>
    <w:rPr>
      <w:rFonts w:ascii="Times New Roman" w:eastAsia="Arial" w:hAnsi="Times New Roman" w:cs="Arial"/>
      <w:color w:val="000000" w:themeColor="text1"/>
      <w:kern w:val="0"/>
      <w:sz w:val="22"/>
      <w:szCs w:val="22"/>
      <w:lang w:val="en" w:eastAsia="en-GB"/>
      <w14:ligatures w14:val="none"/>
    </w:rPr>
  </w:style>
  <w:style w:type="paragraph" w:styleId="Footer">
    <w:name w:val="footer"/>
    <w:basedOn w:val="Normal"/>
    <w:link w:val="FooterChar"/>
    <w:uiPriority w:val="99"/>
    <w:unhideWhenUsed/>
    <w:rsid w:val="00D2142C"/>
    <w:pPr>
      <w:tabs>
        <w:tab w:val="center" w:pos="4513"/>
        <w:tab w:val="right" w:pos="9026"/>
      </w:tabs>
      <w:spacing w:line="240" w:lineRule="auto"/>
    </w:pPr>
  </w:style>
  <w:style w:type="character" w:customStyle="1" w:styleId="FooterChar">
    <w:name w:val="Footer Char"/>
    <w:basedOn w:val="DefaultParagraphFont"/>
    <w:link w:val="Footer"/>
    <w:uiPriority w:val="99"/>
    <w:rsid w:val="00D2142C"/>
    <w:rPr>
      <w:rFonts w:ascii="Times New Roman" w:eastAsia="Arial" w:hAnsi="Times New Roman" w:cs="Arial"/>
      <w:color w:val="000000" w:themeColor="text1"/>
      <w:kern w:val="0"/>
      <w:sz w:val="22"/>
      <w:szCs w:val="22"/>
      <w:lang w:val="en" w:eastAsia="en-GB"/>
      <w14:ligatures w14:val="none"/>
    </w:rPr>
  </w:style>
  <w:style w:type="character" w:styleId="PageNumber">
    <w:name w:val="page number"/>
    <w:basedOn w:val="DefaultParagraphFont"/>
    <w:uiPriority w:val="99"/>
    <w:semiHidden/>
    <w:unhideWhenUsed/>
    <w:rsid w:val="00D2142C"/>
  </w:style>
  <w:style w:type="character" w:styleId="LineNumber">
    <w:name w:val="line number"/>
    <w:basedOn w:val="DefaultParagraphFont"/>
    <w:uiPriority w:val="99"/>
    <w:semiHidden/>
    <w:unhideWhenUsed/>
    <w:rsid w:val="00D2142C"/>
  </w:style>
  <w:style w:type="character" w:customStyle="1" w:styleId="Heading3Char">
    <w:name w:val="Heading 3 Char"/>
    <w:basedOn w:val="DefaultParagraphFont"/>
    <w:link w:val="Heading3"/>
    <w:uiPriority w:val="9"/>
    <w:rsid w:val="002E4409"/>
    <w:rPr>
      <w:rFonts w:ascii="Times New Roman" w:eastAsiaTheme="majorEastAsia" w:hAnsi="Times New Roman" w:cstheme="majorBidi"/>
      <w:b/>
      <w:i/>
      <w:color w:val="000000" w:themeColor="text1"/>
      <w:kern w:val="0"/>
      <w:sz w:val="22"/>
      <w:lang w:val="en" w:eastAsia="en-GB"/>
      <w14:ligatures w14:val="none"/>
    </w:rPr>
  </w:style>
  <w:style w:type="table" w:styleId="TableGrid">
    <w:name w:val="Table Grid"/>
    <w:basedOn w:val="TableNormal"/>
    <w:uiPriority w:val="39"/>
    <w:rsid w:val="000C5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992"/>
    <w:pPr>
      <w:ind w:left="720"/>
      <w:contextualSpacing/>
    </w:pPr>
  </w:style>
  <w:style w:type="paragraph" w:styleId="Bibliography">
    <w:name w:val="Bibliography"/>
    <w:basedOn w:val="Normal"/>
    <w:next w:val="Normal"/>
    <w:uiPriority w:val="37"/>
    <w:unhideWhenUsed/>
    <w:rsid w:val="00C22726"/>
    <w:pPr>
      <w:tabs>
        <w:tab w:val="left" w:pos="380"/>
      </w:tabs>
      <w:spacing w:after="240" w:line="240" w:lineRule="auto"/>
      <w:ind w:left="384" w:hanging="384"/>
    </w:pPr>
  </w:style>
  <w:style w:type="table" w:styleId="PlainTable4">
    <w:name w:val="Plain Table 4"/>
    <w:basedOn w:val="TableNormal"/>
    <w:uiPriority w:val="44"/>
    <w:rsid w:val="0009227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24144"/>
    <w:rPr>
      <w:rFonts w:ascii="Times New Roman" w:eastAsia="Arial" w:hAnsi="Times New Roman" w:cs="Arial"/>
      <w:color w:val="000000" w:themeColor="text1"/>
      <w:kern w:val="0"/>
      <w:sz w:val="22"/>
      <w:szCs w:val="22"/>
      <w:lang w:val="en"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71027">
      <w:bodyDiv w:val="1"/>
      <w:marLeft w:val="0"/>
      <w:marRight w:val="0"/>
      <w:marTop w:val="0"/>
      <w:marBottom w:val="0"/>
      <w:divBdr>
        <w:top w:val="none" w:sz="0" w:space="0" w:color="auto"/>
        <w:left w:val="none" w:sz="0" w:space="0" w:color="auto"/>
        <w:bottom w:val="none" w:sz="0" w:space="0" w:color="auto"/>
        <w:right w:val="none" w:sz="0" w:space="0" w:color="auto"/>
      </w:divBdr>
      <w:divsChild>
        <w:div w:id="469323495">
          <w:marLeft w:val="0"/>
          <w:marRight w:val="0"/>
          <w:marTop w:val="0"/>
          <w:marBottom w:val="0"/>
          <w:divBdr>
            <w:top w:val="none" w:sz="0" w:space="0" w:color="auto"/>
            <w:left w:val="none" w:sz="0" w:space="0" w:color="auto"/>
            <w:bottom w:val="none" w:sz="0" w:space="0" w:color="auto"/>
            <w:right w:val="none" w:sz="0" w:space="0" w:color="auto"/>
          </w:divBdr>
          <w:divsChild>
            <w:div w:id="1654987105">
              <w:marLeft w:val="0"/>
              <w:marRight w:val="0"/>
              <w:marTop w:val="0"/>
              <w:marBottom w:val="0"/>
              <w:divBdr>
                <w:top w:val="none" w:sz="0" w:space="0" w:color="auto"/>
                <w:left w:val="none" w:sz="0" w:space="0" w:color="auto"/>
                <w:bottom w:val="none" w:sz="0" w:space="0" w:color="auto"/>
                <w:right w:val="none" w:sz="0" w:space="0" w:color="auto"/>
              </w:divBdr>
              <w:divsChild>
                <w:div w:id="192769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8407">
      <w:bodyDiv w:val="1"/>
      <w:marLeft w:val="0"/>
      <w:marRight w:val="0"/>
      <w:marTop w:val="0"/>
      <w:marBottom w:val="0"/>
      <w:divBdr>
        <w:top w:val="none" w:sz="0" w:space="0" w:color="auto"/>
        <w:left w:val="none" w:sz="0" w:space="0" w:color="auto"/>
        <w:bottom w:val="none" w:sz="0" w:space="0" w:color="auto"/>
        <w:right w:val="none" w:sz="0" w:space="0" w:color="auto"/>
      </w:divBdr>
      <w:divsChild>
        <w:div w:id="1480683468">
          <w:marLeft w:val="0"/>
          <w:marRight w:val="0"/>
          <w:marTop w:val="0"/>
          <w:marBottom w:val="0"/>
          <w:divBdr>
            <w:top w:val="none" w:sz="0" w:space="0" w:color="auto"/>
            <w:left w:val="none" w:sz="0" w:space="0" w:color="auto"/>
            <w:bottom w:val="none" w:sz="0" w:space="0" w:color="auto"/>
            <w:right w:val="none" w:sz="0" w:space="0" w:color="auto"/>
          </w:divBdr>
          <w:divsChild>
            <w:div w:id="1763646925">
              <w:marLeft w:val="0"/>
              <w:marRight w:val="0"/>
              <w:marTop w:val="0"/>
              <w:marBottom w:val="0"/>
              <w:divBdr>
                <w:top w:val="none" w:sz="0" w:space="0" w:color="auto"/>
                <w:left w:val="none" w:sz="0" w:space="0" w:color="auto"/>
                <w:bottom w:val="none" w:sz="0" w:space="0" w:color="auto"/>
                <w:right w:val="none" w:sz="0" w:space="0" w:color="auto"/>
              </w:divBdr>
              <w:divsChild>
                <w:div w:id="179602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84180">
      <w:bodyDiv w:val="1"/>
      <w:marLeft w:val="0"/>
      <w:marRight w:val="0"/>
      <w:marTop w:val="0"/>
      <w:marBottom w:val="0"/>
      <w:divBdr>
        <w:top w:val="none" w:sz="0" w:space="0" w:color="auto"/>
        <w:left w:val="none" w:sz="0" w:space="0" w:color="auto"/>
        <w:bottom w:val="none" w:sz="0" w:space="0" w:color="auto"/>
        <w:right w:val="none" w:sz="0" w:space="0" w:color="auto"/>
      </w:divBdr>
      <w:divsChild>
        <w:div w:id="2052654418">
          <w:marLeft w:val="0"/>
          <w:marRight w:val="0"/>
          <w:marTop w:val="0"/>
          <w:marBottom w:val="0"/>
          <w:divBdr>
            <w:top w:val="none" w:sz="0" w:space="0" w:color="auto"/>
            <w:left w:val="none" w:sz="0" w:space="0" w:color="auto"/>
            <w:bottom w:val="none" w:sz="0" w:space="0" w:color="auto"/>
            <w:right w:val="none" w:sz="0" w:space="0" w:color="auto"/>
          </w:divBdr>
          <w:divsChild>
            <w:div w:id="1539734873">
              <w:marLeft w:val="0"/>
              <w:marRight w:val="0"/>
              <w:marTop w:val="0"/>
              <w:marBottom w:val="0"/>
              <w:divBdr>
                <w:top w:val="none" w:sz="0" w:space="0" w:color="auto"/>
                <w:left w:val="none" w:sz="0" w:space="0" w:color="auto"/>
                <w:bottom w:val="none" w:sz="0" w:space="0" w:color="auto"/>
                <w:right w:val="none" w:sz="0" w:space="0" w:color="auto"/>
              </w:divBdr>
              <w:divsChild>
                <w:div w:id="2090997200">
                  <w:marLeft w:val="0"/>
                  <w:marRight w:val="0"/>
                  <w:marTop w:val="0"/>
                  <w:marBottom w:val="0"/>
                  <w:divBdr>
                    <w:top w:val="none" w:sz="0" w:space="0" w:color="auto"/>
                    <w:left w:val="none" w:sz="0" w:space="0" w:color="auto"/>
                    <w:bottom w:val="none" w:sz="0" w:space="0" w:color="auto"/>
                    <w:right w:val="none" w:sz="0" w:space="0" w:color="auto"/>
                  </w:divBdr>
                  <w:divsChild>
                    <w:div w:id="5394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45106">
      <w:bodyDiv w:val="1"/>
      <w:marLeft w:val="0"/>
      <w:marRight w:val="0"/>
      <w:marTop w:val="0"/>
      <w:marBottom w:val="0"/>
      <w:divBdr>
        <w:top w:val="none" w:sz="0" w:space="0" w:color="auto"/>
        <w:left w:val="none" w:sz="0" w:space="0" w:color="auto"/>
        <w:bottom w:val="none" w:sz="0" w:space="0" w:color="auto"/>
        <w:right w:val="none" w:sz="0" w:space="0" w:color="auto"/>
      </w:divBdr>
    </w:div>
    <w:div w:id="375667378">
      <w:bodyDiv w:val="1"/>
      <w:marLeft w:val="0"/>
      <w:marRight w:val="0"/>
      <w:marTop w:val="0"/>
      <w:marBottom w:val="0"/>
      <w:divBdr>
        <w:top w:val="none" w:sz="0" w:space="0" w:color="auto"/>
        <w:left w:val="none" w:sz="0" w:space="0" w:color="auto"/>
        <w:bottom w:val="none" w:sz="0" w:space="0" w:color="auto"/>
        <w:right w:val="none" w:sz="0" w:space="0" w:color="auto"/>
      </w:divBdr>
      <w:divsChild>
        <w:div w:id="42490940">
          <w:marLeft w:val="0"/>
          <w:marRight w:val="0"/>
          <w:marTop w:val="0"/>
          <w:marBottom w:val="0"/>
          <w:divBdr>
            <w:top w:val="none" w:sz="0" w:space="0" w:color="auto"/>
            <w:left w:val="none" w:sz="0" w:space="0" w:color="auto"/>
            <w:bottom w:val="none" w:sz="0" w:space="0" w:color="auto"/>
            <w:right w:val="none" w:sz="0" w:space="0" w:color="auto"/>
          </w:divBdr>
          <w:divsChild>
            <w:div w:id="1190799243">
              <w:marLeft w:val="0"/>
              <w:marRight w:val="0"/>
              <w:marTop w:val="0"/>
              <w:marBottom w:val="0"/>
              <w:divBdr>
                <w:top w:val="none" w:sz="0" w:space="0" w:color="auto"/>
                <w:left w:val="none" w:sz="0" w:space="0" w:color="auto"/>
                <w:bottom w:val="none" w:sz="0" w:space="0" w:color="auto"/>
                <w:right w:val="none" w:sz="0" w:space="0" w:color="auto"/>
              </w:divBdr>
              <w:divsChild>
                <w:div w:id="918321693">
                  <w:marLeft w:val="0"/>
                  <w:marRight w:val="0"/>
                  <w:marTop w:val="0"/>
                  <w:marBottom w:val="0"/>
                  <w:divBdr>
                    <w:top w:val="none" w:sz="0" w:space="0" w:color="auto"/>
                    <w:left w:val="none" w:sz="0" w:space="0" w:color="auto"/>
                    <w:bottom w:val="none" w:sz="0" w:space="0" w:color="auto"/>
                    <w:right w:val="none" w:sz="0" w:space="0" w:color="auto"/>
                  </w:divBdr>
                  <w:divsChild>
                    <w:div w:id="276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60467">
      <w:bodyDiv w:val="1"/>
      <w:marLeft w:val="0"/>
      <w:marRight w:val="0"/>
      <w:marTop w:val="0"/>
      <w:marBottom w:val="0"/>
      <w:divBdr>
        <w:top w:val="none" w:sz="0" w:space="0" w:color="auto"/>
        <w:left w:val="none" w:sz="0" w:space="0" w:color="auto"/>
        <w:bottom w:val="none" w:sz="0" w:space="0" w:color="auto"/>
        <w:right w:val="none" w:sz="0" w:space="0" w:color="auto"/>
      </w:divBdr>
    </w:div>
    <w:div w:id="663703334">
      <w:bodyDiv w:val="1"/>
      <w:marLeft w:val="0"/>
      <w:marRight w:val="0"/>
      <w:marTop w:val="0"/>
      <w:marBottom w:val="0"/>
      <w:divBdr>
        <w:top w:val="none" w:sz="0" w:space="0" w:color="auto"/>
        <w:left w:val="none" w:sz="0" w:space="0" w:color="auto"/>
        <w:bottom w:val="none" w:sz="0" w:space="0" w:color="auto"/>
        <w:right w:val="none" w:sz="0" w:space="0" w:color="auto"/>
      </w:divBdr>
      <w:divsChild>
        <w:div w:id="142624237">
          <w:marLeft w:val="0"/>
          <w:marRight w:val="0"/>
          <w:marTop w:val="0"/>
          <w:marBottom w:val="0"/>
          <w:divBdr>
            <w:top w:val="none" w:sz="0" w:space="0" w:color="auto"/>
            <w:left w:val="none" w:sz="0" w:space="0" w:color="auto"/>
            <w:bottom w:val="none" w:sz="0" w:space="0" w:color="auto"/>
            <w:right w:val="none" w:sz="0" w:space="0" w:color="auto"/>
          </w:divBdr>
          <w:divsChild>
            <w:div w:id="18507236">
              <w:marLeft w:val="0"/>
              <w:marRight w:val="0"/>
              <w:marTop w:val="0"/>
              <w:marBottom w:val="0"/>
              <w:divBdr>
                <w:top w:val="none" w:sz="0" w:space="0" w:color="auto"/>
                <w:left w:val="none" w:sz="0" w:space="0" w:color="auto"/>
                <w:bottom w:val="none" w:sz="0" w:space="0" w:color="auto"/>
                <w:right w:val="none" w:sz="0" w:space="0" w:color="auto"/>
              </w:divBdr>
              <w:divsChild>
                <w:div w:id="1535918565">
                  <w:marLeft w:val="0"/>
                  <w:marRight w:val="0"/>
                  <w:marTop w:val="0"/>
                  <w:marBottom w:val="0"/>
                  <w:divBdr>
                    <w:top w:val="none" w:sz="0" w:space="0" w:color="auto"/>
                    <w:left w:val="none" w:sz="0" w:space="0" w:color="auto"/>
                    <w:bottom w:val="none" w:sz="0" w:space="0" w:color="auto"/>
                    <w:right w:val="none" w:sz="0" w:space="0" w:color="auto"/>
                  </w:divBdr>
                  <w:divsChild>
                    <w:div w:id="20721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25798">
      <w:bodyDiv w:val="1"/>
      <w:marLeft w:val="0"/>
      <w:marRight w:val="0"/>
      <w:marTop w:val="0"/>
      <w:marBottom w:val="0"/>
      <w:divBdr>
        <w:top w:val="none" w:sz="0" w:space="0" w:color="auto"/>
        <w:left w:val="none" w:sz="0" w:space="0" w:color="auto"/>
        <w:bottom w:val="none" w:sz="0" w:space="0" w:color="auto"/>
        <w:right w:val="none" w:sz="0" w:space="0" w:color="auto"/>
      </w:divBdr>
      <w:divsChild>
        <w:div w:id="1819882961">
          <w:marLeft w:val="0"/>
          <w:marRight w:val="0"/>
          <w:marTop w:val="0"/>
          <w:marBottom w:val="0"/>
          <w:divBdr>
            <w:top w:val="none" w:sz="0" w:space="0" w:color="auto"/>
            <w:left w:val="none" w:sz="0" w:space="0" w:color="auto"/>
            <w:bottom w:val="none" w:sz="0" w:space="0" w:color="auto"/>
            <w:right w:val="none" w:sz="0" w:space="0" w:color="auto"/>
          </w:divBdr>
          <w:divsChild>
            <w:div w:id="1378045874">
              <w:marLeft w:val="0"/>
              <w:marRight w:val="0"/>
              <w:marTop w:val="0"/>
              <w:marBottom w:val="0"/>
              <w:divBdr>
                <w:top w:val="none" w:sz="0" w:space="0" w:color="auto"/>
                <w:left w:val="none" w:sz="0" w:space="0" w:color="auto"/>
                <w:bottom w:val="none" w:sz="0" w:space="0" w:color="auto"/>
                <w:right w:val="none" w:sz="0" w:space="0" w:color="auto"/>
              </w:divBdr>
              <w:divsChild>
                <w:div w:id="11371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70739">
      <w:bodyDiv w:val="1"/>
      <w:marLeft w:val="0"/>
      <w:marRight w:val="0"/>
      <w:marTop w:val="0"/>
      <w:marBottom w:val="0"/>
      <w:divBdr>
        <w:top w:val="none" w:sz="0" w:space="0" w:color="auto"/>
        <w:left w:val="none" w:sz="0" w:space="0" w:color="auto"/>
        <w:bottom w:val="none" w:sz="0" w:space="0" w:color="auto"/>
        <w:right w:val="none" w:sz="0" w:space="0" w:color="auto"/>
      </w:divBdr>
      <w:divsChild>
        <w:div w:id="628632323">
          <w:marLeft w:val="0"/>
          <w:marRight w:val="0"/>
          <w:marTop w:val="0"/>
          <w:marBottom w:val="0"/>
          <w:divBdr>
            <w:top w:val="none" w:sz="0" w:space="0" w:color="auto"/>
            <w:left w:val="none" w:sz="0" w:space="0" w:color="auto"/>
            <w:bottom w:val="none" w:sz="0" w:space="0" w:color="auto"/>
            <w:right w:val="none" w:sz="0" w:space="0" w:color="auto"/>
          </w:divBdr>
          <w:divsChild>
            <w:div w:id="1748381503">
              <w:marLeft w:val="0"/>
              <w:marRight w:val="0"/>
              <w:marTop w:val="0"/>
              <w:marBottom w:val="0"/>
              <w:divBdr>
                <w:top w:val="none" w:sz="0" w:space="0" w:color="auto"/>
                <w:left w:val="none" w:sz="0" w:space="0" w:color="auto"/>
                <w:bottom w:val="none" w:sz="0" w:space="0" w:color="auto"/>
                <w:right w:val="none" w:sz="0" w:space="0" w:color="auto"/>
              </w:divBdr>
              <w:divsChild>
                <w:div w:id="4507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22380">
      <w:bodyDiv w:val="1"/>
      <w:marLeft w:val="0"/>
      <w:marRight w:val="0"/>
      <w:marTop w:val="0"/>
      <w:marBottom w:val="0"/>
      <w:divBdr>
        <w:top w:val="none" w:sz="0" w:space="0" w:color="auto"/>
        <w:left w:val="none" w:sz="0" w:space="0" w:color="auto"/>
        <w:bottom w:val="none" w:sz="0" w:space="0" w:color="auto"/>
        <w:right w:val="none" w:sz="0" w:space="0" w:color="auto"/>
      </w:divBdr>
      <w:divsChild>
        <w:div w:id="155075123">
          <w:marLeft w:val="0"/>
          <w:marRight w:val="0"/>
          <w:marTop w:val="0"/>
          <w:marBottom w:val="0"/>
          <w:divBdr>
            <w:top w:val="none" w:sz="0" w:space="0" w:color="auto"/>
            <w:left w:val="none" w:sz="0" w:space="0" w:color="auto"/>
            <w:bottom w:val="none" w:sz="0" w:space="0" w:color="auto"/>
            <w:right w:val="none" w:sz="0" w:space="0" w:color="auto"/>
          </w:divBdr>
          <w:divsChild>
            <w:div w:id="1593126392">
              <w:marLeft w:val="0"/>
              <w:marRight w:val="0"/>
              <w:marTop w:val="0"/>
              <w:marBottom w:val="0"/>
              <w:divBdr>
                <w:top w:val="none" w:sz="0" w:space="0" w:color="auto"/>
                <w:left w:val="none" w:sz="0" w:space="0" w:color="auto"/>
                <w:bottom w:val="none" w:sz="0" w:space="0" w:color="auto"/>
                <w:right w:val="none" w:sz="0" w:space="0" w:color="auto"/>
              </w:divBdr>
              <w:divsChild>
                <w:div w:id="1538004309">
                  <w:marLeft w:val="0"/>
                  <w:marRight w:val="0"/>
                  <w:marTop w:val="0"/>
                  <w:marBottom w:val="0"/>
                  <w:divBdr>
                    <w:top w:val="none" w:sz="0" w:space="0" w:color="auto"/>
                    <w:left w:val="none" w:sz="0" w:space="0" w:color="auto"/>
                    <w:bottom w:val="none" w:sz="0" w:space="0" w:color="auto"/>
                    <w:right w:val="none" w:sz="0" w:space="0" w:color="auto"/>
                  </w:divBdr>
                  <w:divsChild>
                    <w:div w:id="14389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71584">
      <w:bodyDiv w:val="1"/>
      <w:marLeft w:val="0"/>
      <w:marRight w:val="0"/>
      <w:marTop w:val="0"/>
      <w:marBottom w:val="0"/>
      <w:divBdr>
        <w:top w:val="none" w:sz="0" w:space="0" w:color="auto"/>
        <w:left w:val="none" w:sz="0" w:space="0" w:color="auto"/>
        <w:bottom w:val="none" w:sz="0" w:space="0" w:color="auto"/>
        <w:right w:val="none" w:sz="0" w:space="0" w:color="auto"/>
      </w:divBdr>
      <w:divsChild>
        <w:div w:id="1768192534">
          <w:marLeft w:val="0"/>
          <w:marRight w:val="0"/>
          <w:marTop w:val="0"/>
          <w:marBottom w:val="0"/>
          <w:divBdr>
            <w:top w:val="none" w:sz="0" w:space="0" w:color="auto"/>
            <w:left w:val="none" w:sz="0" w:space="0" w:color="auto"/>
            <w:bottom w:val="none" w:sz="0" w:space="0" w:color="auto"/>
            <w:right w:val="none" w:sz="0" w:space="0" w:color="auto"/>
          </w:divBdr>
          <w:divsChild>
            <w:div w:id="1335034970">
              <w:marLeft w:val="0"/>
              <w:marRight w:val="0"/>
              <w:marTop w:val="0"/>
              <w:marBottom w:val="0"/>
              <w:divBdr>
                <w:top w:val="none" w:sz="0" w:space="0" w:color="auto"/>
                <w:left w:val="none" w:sz="0" w:space="0" w:color="auto"/>
                <w:bottom w:val="none" w:sz="0" w:space="0" w:color="auto"/>
                <w:right w:val="none" w:sz="0" w:space="0" w:color="auto"/>
              </w:divBdr>
              <w:divsChild>
                <w:div w:id="13795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25209">
      <w:bodyDiv w:val="1"/>
      <w:marLeft w:val="0"/>
      <w:marRight w:val="0"/>
      <w:marTop w:val="0"/>
      <w:marBottom w:val="0"/>
      <w:divBdr>
        <w:top w:val="none" w:sz="0" w:space="0" w:color="auto"/>
        <w:left w:val="none" w:sz="0" w:space="0" w:color="auto"/>
        <w:bottom w:val="none" w:sz="0" w:space="0" w:color="auto"/>
        <w:right w:val="none" w:sz="0" w:space="0" w:color="auto"/>
      </w:divBdr>
      <w:divsChild>
        <w:div w:id="1044215308">
          <w:marLeft w:val="0"/>
          <w:marRight w:val="0"/>
          <w:marTop w:val="0"/>
          <w:marBottom w:val="0"/>
          <w:divBdr>
            <w:top w:val="none" w:sz="0" w:space="0" w:color="auto"/>
            <w:left w:val="none" w:sz="0" w:space="0" w:color="auto"/>
            <w:bottom w:val="none" w:sz="0" w:space="0" w:color="auto"/>
            <w:right w:val="none" w:sz="0" w:space="0" w:color="auto"/>
          </w:divBdr>
          <w:divsChild>
            <w:div w:id="842430671">
              <w:marLeft w:val="0"/>
              <w:marRight w:val="0"/>
              <w:marTop w:val="0"/>
              <w:marBottom w:val="0"/>
              <w:divBdr>
                <w:top w:val="none" w:sz="0" w:space="0" w:color="auto"/>
                <w:left w:val="none" w:sz="0" w:space="0" w:color="auto"/>
                <w:bottom w:val="none" w:sz="0" w:space="0" w:color="auto"/>
                <w:right w:val="none" w:sz="0" w:space="0" w:color="auto"/>
              </w:divBdr>
              <w:divsChild>
                <w:div w:id="16352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6525">
      <w:bodyDiv w:val="1"/>
      <w:marLeft w:val="0"/>
      <w:marRight w:val="0"/>
      <w:marTop w:val="0"/>
      <w:marBottom w:val="0"/>
      <w:divBdr>
        <w:top w:val="none" w:sz="0" w:space="0" w:color="auto"/>
        <w:left w:val="none" w:sz="0" w:space="0" w:color="auto"/>
        <w:bottom w:val="none" w:sz="0" w:space="0" w:color="auto"/>
        <w:right w:val="none" w:sz="0" w:space="0" w:color="auto"/>
      </w:divBdr>
    </w:div>
    <w:div w:id="1814518558">
      <w:bodyDiv w:val="1"/>
      <w:marLeft w:val="0"/>
      <w:marRight w:val="0"/>
      <w:marTop w:val="0"/>
      <w:marBottom w:val="0"/>
      <w:divBdr>
        <w:top w:val="none" w:sz="0" w:space="0" w:color="auto"/>
        <w:left w:val="none" w:sz="0" w:space="0" w:color="auto"/>
        <w:bottom w:val="none" w:sz="0" w:space="0" w:color="auto"/>
        <w:right w:val="none" w:sz="0" w:space="0" w:color="auto"/>
      </w:divBdr>
      <w:divsChild>
        <w:div w:id="1305424122">
          <w:marLeft w:val="0"/>
          <w:marRight w:val="0"/>
          <w:marTop w:val="0"/>
          <w:marBottom w:val="0"/>
          <w:divBdr>
            <w:top w:val="none" w:sz="0" w:space="0" w:color="auto"/>
            <w:left w:val="none" w:sz="0" w:space="0" w:color="auto"/>
            <w:bottom w:val="none" w:sz="0" w:space="0" w:color="auto"/>
            <w:right w:val="none" w:sz="0" w:space="0" w:color="auto"/>
          </w:divBdr>
          <w:divsChild>
            <w:div w:id="2139913937">
              <w:marLeft w:val="0"/>
              <w:marRight w:val="0"/>
              <w:marTop w:val="0"/>
              <w:marBottom w:val="0"/>
              <w:divBdr>
                <w:top w:val="none" w:sz="0" w:space="0" w:color="auto"/>
                <w:left w:val="none" w:sz="0" w:space="0" w:color="auto"/>
                <w:bottom w:val="none" w:sz="0" w:space="0" w:color="auto"/>
                <w:right w:val="none" w:sz="0" w:space="0" w:color="auto"/>
              </w:divBdr>
              <w:divsChild>
                <w:div w:id="961620735">
                  <w:marLeft w:val="0"/>
                  <w:marRight w:val="0"/>
                  <w:marTop w:val="0"/>
                  <w:marBottom w:val="0"/>
                  <w:divBdr>
                    <w:top w:val="none" w:sz="0" w:space="0" w:color="auto"/>
                    <w:left w:val="none" w:sz="0" w:space="0" w:color="auto"/>
                    <w:bottom w:val="none" w:sz="0" w:space="0" w:color="auto"/>
                    <w:right w:val="none" w:sz="0" w:space="0" w:color="auto"/>
                  </w:divBdr>
                  <w:divsChild>
                    <w:div w:id="15104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761642">
      <w:bodyDiv w:val="1"/>
      <w:marLeft w:val="0"/>
      <w:marRight w:val="0"/>
      <w:marTop w:val="0"/>
      <w:marBottom w:val="0"/>
      <w:divBdr>
        <w:top w:val="none" w:sz="0" w:space="0" w:color="auto"/>
        <w:left w:val="none" w:sz="0" w:space="0" w:color="auto"/>
        <w:bottom w:val="none" w:sz="0" w:space="0" w:color="auto"/>
        <w:right w:val="none" w:sz="0" w:space="0" w:color="auto"/>
      </w:divBdr>
      <w:divsChild>
        <w:div w:id="1680547318">
          <w:marLeft w:val="0"/>
          <w:marRight w:val="0"/>
          <w:marTop w:val="0"/>
          <w:marBottom w:val="0"/>
          <w:divBdr>
            <w:top w:val="none" w:sz="0" w:space="0" w:color="auto"/>
            <w:left w:val="none" w:sz="0" w:space="0" w:color="auto"/>
            <w:bottom w:val="none" w:sz="0" w:space="0" w:color="auto"/>
            <w:right w:val="none" w:sz="0" w:space="0" w:color="auto"/>
          </w:divBdr>
          <w:divsChild>
            <w:div w:id="1574584257">
              <w:marLeft w:val="0"/>
              <w:marRight w:val="0"/>
              <w:marTop w:val="0"/>
              <w:marBottom w:val="0"/>
              <w:divBdr>
                <w:top w:val="none" w:sz="0" w:space="0" w:color="auto"/>
                <w:left w:val="none" w:sz="0" w:space="0" w:color="auto"/>
                <w:bottom w:val="none" w:sz="0" w:space="0" w:color="auto"/>
                <w:right w:val="none" w:sz="0" w:space="0" w:color="auto"/>
              </w:divBdr>
              <w:divsChild>
                <w:div w:id="4517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9466">
      <w:bodyDiv w:val="1"/>
      <w:marLeft w:val="0"/>
      <w:marRight w:val="0"/>
      <w:marTop w:val="0"/>
      <w:marBottom w:val="0"/>
      <w:divBdr>
        <w:top w:val="none" w:sz="0" w:space="0" w:color="auto"/>
        <w:left w:val="none" w:sz="0" w:space="0" w:color="auto"/>
        <w:bottom w:val="none" w:sz="0" w:space="0" w:color="auto"/>
        <w:right w:val="none" w:sz="0" w:space="0" w:color="auto"/>
      </w:divBdr>
      <w:divsChild>
        <w:div w:id="2055226212">
          <w:marLeft w:val="0"/>
          <w:marRight w:val="0"/>
          <w:marTop w:val="0"/>
          <w:marBottom w:val="0"/>
          <w:divBdr>
            <w:top w:val="none" w:sz="0" w:space="0" w:color="auto"/>
            <w:left w:val="none" w:sz="0" w:space="0" w:color="auto"/>
            <w:bottom w:val="none" w:sz="0" w:space="0" w:color="auto"/>
            <w:right w:val="none" w:sz="0" w:space="0" w:color="auto"/>
          </w:divBdr>
          <w:divsChild>
            <w:div w:id="111826009">
              <w:marLeft w:val="0"/>
              <w:marRight w:val="0"/>
              <w:marTop w:val="0"/>
              <w:marBottom w:val="0"/>
              <w:divBdr>
                <w:top w:val="none" w:sz="0" w:space="0" w:color="auto"/>
                <w:left w:val="none" w:sz="0" w:space="0" w:color="auto"/>
                <w:bottom w:val="none" w:sz="0" w:space="0" w:color="auto"/>
                <w:right w:val="none" w:sz="0" w:space="0" w:color="auto"/>
              </w:divBdr>
              <w:divsChild>
                <w:div w:id="19096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5B555-A8CE-CD43-A79F-7371D5710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36</Pages>
  <Words>26946</Words>
  <Characters>153595</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Michael</dc:creator>
  <cp:keywords/>
  <dc:description/>
  <cp:lastModifiedBy>Foley, Michael</cp:lastModifiedBy>
  <cp:revision>19</cp:revision>
  <dcterms:created xsi:type="dcterms:W3CDTF">2024-10-17T11:28:00Z</dcterms:created>
  <dcterms:modified xsi:type="dcterms:W3CDTF">2024-10-23T19:55:00Z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id="dK3Pa5aM"/&gt;&lt;style id="http://www.zotero.org/styles/vancouver" locale="en-GB" hasBibliography="1" bibliographyStyleHasBeenSet="1"/&gt;&lt;prefs&gt;&lt;pref name="fieldType" value="Field"/&gt;&lt;/prefs&gt;&lt;/data&gt;</vt:lpwstr>
  </property>
</Properties>
</file>