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C4F5F5" w14:textId="1BCF9DB2" w:rsidR="00742B8F" w:rsidRPr="0095235E" w:rsidRDefault="006C1F4D" w:rsidP="0095235E">
      <w:pPr>
        <w:pStyle w:val="NoSpacing"/>
        <w:spacing w:line="480" w:lineRule="auto"/>
        <w:rPr>
          <w:rFonts w:ascii="Times New Roman" w:hAnsi="Times New Roman"/>
          <w:b/>
          <w:bCs/>
          <w:sz w:val="40"/>
          <w:szCs w:val="40"/>
        </w:rPr>
      </w:pPr>
      <w:r w:rsidRPr="0095235E">
        <w:rPr>
          <w:rFonts w:ascii="Times New Roman" w:hAnsi="Times New Roman"/>
          <w:b/>
          <w:bCs/>
          <w:sz w:val="40"/>
          <w:szCs w:val="40"/>
        </w:rPr>
        <w:t>Uplift of genetic diagnosis of rare respiratory disease using airway epithelium transcriptome analysis</w:t>
      </w:r>
    </w:p>
    <w:p w14:paraId="2F2E294E" w14:textId="08A015AA" w:rsidR="00547AAE" w:rsidRPr="0095235E" w:rsidRDefault="00547AAE" w:rsidP="0095235E">
      <w:pPr>
        <w:pStyle w:val="NoSpacing"/>
        <w:spacing w:line="480" w:lineRule="auto"/>
        <w:rPr>
          <w:rFonts w:ascii="Times New Roman" w:hAnsi="Times New Roman"/>
          <w:vertAlign w:val="superscript"/>
        </w:rPr>
      </w:pPr>
      <w:r w:rsidRPr="0095235E">
        <w:rPr>
          <w:rFonts w:ascii="Times New Roman" w:hAnsi="Times New Roman"/>
        </w:rPr>
        <w:t>Jelmer Legebeke</w:t>
      </w:r>
      <w:r w:rsidRPr="0095235E">
        <w:rPr>
          <w:rFonts w:ascii="Times New Roman" w:hAnsi="Times New Roman"/>
          <w:vertAlign w:val="superscript"/>
        </w:rPr>
        <w:t>1,2</w:t>
      </w:r>
      <w:r w:rsidRPr="0095235E">
        <w:rPr>
          <w:rFonts w:ascii="Times New Roman" w:hAnsi="Times New Roman"/>
        </w:rPr>
        <w:t>, Gabrielle Wheway</w:t>
      </w:r>
      <w:r w:rsidRPr="0095235E">
        <w:rPr>
          <w:rFonts w:ascii="Times New Roman" w:hAnsi="Times New Roman"/>
          <w:vertAlign w:val="superscript"/>
        </w:rPr>
        <w:t>1,2</w:t>
      </w:r>
      <w:r w:rsidRPr="0095235E">
        <w:rPr>
          <w:rFonts w:ascii="Times New Roman" w:hAnsi="Times New Roman"/>
        </w:rPr>
        <w:t xml:space="preserve">, </w:t>
      </w:r>
      <w:r w:rsidR="00E7160A" w:rsidRPr="0095235E">
        <w:rPr>
          <w:rFonts w:ascii="Times New Roman" w:hAnsi="Times New Roman"/>
        </w:rPr>
        <w:t>Lee Baker</w:t>
      </w:r>
      <w:r w:rsidR="00E7160A" w:rsidRPr="0095235E">
        <w:rPr>
          <w:rFonts w:ascii="Times New Roman" w:hAnsi="Times New Roman"/>
          <w:vertAlign w:val="superscript"/>
        </w:rPr>
        <w:t>1</w:t>
      </w:r>
      <w:r w:rsidR="001B7825" w:rsidRPr="0095235E">
        <w:rPr>
          <w:rFonts w:ascii="Times New Roman" w:hAnsi="Times New Roman"/>
          <w:vertAlign w:val="superscript"/>
        </w:rPr>
        <w:t>,2,3</w:t>
      </w:r>
      <w:r w:rsidR="00E7160A" w:rsidRPr="0095235E">
        <w:rPr>
          <w:rFonts w:ascii="Times New Roman" w:hAnsi="Times New Roman"/>
        </w:rPr>
        <w:t xml:space="preserve">, </w:t>
      </w:r>
      <w:r w:rsidR="00CA7DD0" w:rsidRPr="0095235E">
        <w:rPr>
          <w:rFonts w:ascii="Times New Roman" w:hAnsi="Times New Roman"/>
        </w:rPr>
        <w:t>Htoo A. Wai</w:t>
      </w:r>
      <w:r w:rsidR="002D22C9" w:rsidRPr="0095235E">
        <w:rPr>
          <w:rFonts w:ascii="Times New Roman" w:hAnsi="Times New Roman"/>
          <w:vertAlign w:val="superscript"/>
        </w:rPr>
        <w:t>1</w:t>
      </w:r>
      <w:r w:rsidR="00CA7DD0" w:rsidRPr="0095235E">
        <w:rPr>
          <w:rFonts w:ascii="Times New Roman" w:hAnsi="Times New Roman"/>
        </w:rPr>
        <w:t xml:space="preserve">, </w:t>
      </w:r>
      <w:r w:rsidR="000F142F" w:rsidRPr="0095235E">
        <w:rPr>
          <w:rFonts w:ascii="Times New Roman" w:hAnsi="Times New Roman"/>
        </w:rPr>
        <w:t>Woolf</w:t>
      </w:r>
      <w:r w:rsidR="004226C1" w:rsidRPr="0095235E">
        <w:rPr>
          <w:rFonts w:ascii="Times New Roman" w:hAnsi="Times New Roman"/>
        </w:rPr>
        <w:t xml:space="preserve"> T. Walker</w:t>
      </w:r>
      <w:r w:rsidR="00CE2735" w:rsidRPr="0095235E">
        <w:rPr>
          <w:rFonts w:ascii="Times New Roman" w:hAnsi="Times New Roman"/>
          <w:vertAlign w:val="superscript"/>
        </w:rPr>
        <w:t>2,3,4</w:t>
      </w:r>
      <w:r w:rsidR="000F142F" w:rsidRPr="0095235E">
        <w:rPr>
          <w:rFonts w:ascii="Times New Roman" w:hAnsi="Times New Roman"/>
        </w:rPr>
        <w:t xml:space="preserve">, </w:t>
      </w:r>
      <w:r w:rsidR="001A6C99" w:rsidRPr="0095235E">
        <w:rPr>
          <w:rFonts w:ascii="Times New Roman" w:hAnsi="Times New Roman"/>
        </w:rPr>
        <w:t>N. Simon</w:t>
      </w:r>
      <w:r w:rsidR="004226C1" w:rsidRPr="0095235E">
        <w:rPr>
          <w:rFonts w:ascii="Times New Roman" w:hAnsi="Times New Roman"/>
        </w:rPr>
        <w:t xml:space="preserve"> Thomas</w:t>
      </w:r>
      <w:r w:rsidR="001A6C99" w:rsidRPr="0095235E">
        <w:rPr>
          <w:rFonts w:ascii="Times New Roman" w:hAnsi="Times New Roman"/>
          <w:vertAlign w:val="superscript"/>
        </w:rPr>
        <w:t>1,5</w:t>
      </w:r>
      <w:r w:rsidR="000F142F" w:rsidRPr="0095235E">
        <w:rPr>
          <w:rFonts w:ascii="Times New Roman" w:hAnsi="Times New Roman"/>
        </w:rPr>
        <w:t>, Janice Coles</w:t>
      </w:r>
      <w:r w:rsidR="000F142F" w:rsidRPr="0095235E">
        <w:rPr>
          <w:rFonts w:ascii="Times New Roman" w:hAnsi="Times New Roman"/>
          <w:vertAlign w:val="superscript"/>
        </w:rPr>
        <w:t>2,3,4</w:t>
      </w:r>
      <w:r w:rsidR="000F142F" w:rsidRPr="0095235E">
        <w:rPr>
          <w:rFonts w:ascii="Times New Roman" w:hAnsi="Times New Roman"/>
        </w:rPr>
        <w:t>,</w:t>
      </w:r>
      <w:r w:rsidR="000F142F" w:rsidRPr="0095235E">
        <w:rPr>
          <w:rFonts w:ascii="Times New Roman" w:hAnsi="Times New Roman"/>
          <w:vertAlign w:val="superscript"/>
        </w:rPr>
        <w:t xml:space="preserve"> </w:t>
      </w:r>
      <w:r w:rsidRPr="0095235E">
        <w:rPr>
          <w:rFonts w:ascii="Times New Roman" w:hAnsi="Times New Roman"/>
        </w:rPr>
        <w:t>Claire L. Jackson</w:t>
      </w:r>
      <w:r w:rsidRPr="0095235E">
        <w:rPr>
          <w:rFonts w:ascii="Times New Roman" w:hAnsi="Times New Roman"/>
          <w:vertAlign w:val="superscript"/>
        </w:rPr>
        <w:t>2,3,4</w:t>
      </w:r>
      <w:r w:rsidRPr="0095235E">
        <w:rPr>
          <w:rFonts w:ascii="Times New Roman" w:hAnsi="Times New Roman"/>
        </w:rPr>
        <w:t>, John W. Holloway</w:t>
      </w:r>
      <w:r w:rsidR="00622957" w:rsidRPr="0095235E">
        <w:rPr>
          <w:rFonts w:ascii="Times New Roman" w:hAnsi="Times New Roman"/>
          <w:vertAlign w:val="superscript"/>
        </w:rPr>
        <w:t>$,</w:t>
      </w:r>
      <w:r w:rsidRPr="0095235E">
        <w:rPr>
          <w:rFonts w:ascii="Times New Roman" w:hAnsi="Times New Roman"/>
          <w:vertAlign w:val="superscript"/>
        </w:rPr>
        <w:t>1,2</w:t>
      </w:r>
      <w:r w:rsidRPr="0095235E">
        <w:rPr>
          <w:rFonts w:ascii="Times New Roman" w:hAnsi="Times New Roman"/>
        </w:rPr>
        <w:t>, Jane S. Lucas</w:t>
      </w:r>
      <w:r w:rsidR="00622957" w:rsidRPr="0095235E">
        <w:rPr>
          <w:rFonts w:ascii="Times New Roman" w:hAnsi="Times New Roman"/>
          <w:vertAlign w:val="superscript"/>
        </w:rPr>
        <w:t>$,</w:t>
      </w:r>
      <w:r w:rsidRPr="0095235E">
        <w:rPr>
          <w:rFonts w:ascii="Times New Roman" w:hAnsi="Times New Roman"/>
          <w:vertAlign w:val="superscript"/>
        </w:rPr>
        <w:t>2,3,4</w:t>
      </w:r>
      <w:r w:rsidRPr="0095235E">
        <w:rPr>
          <w:rFonts w:ascii="Times New Roman" w:hAnsi="Times New Roman"/>
        </w:rPr>
        <w:t>, Diana Baralle</w:t>
      </w:r>
      <w:r w:rsidR="00CD66CD" w:rsidRPr="0095235E">
        <w:rPr>
          <w:rFonts w:ascii="Times New Roman" w:hAnsi="Times New Roman"/>
          <w:vertAlign w:val="superscript"/>
        </w:rPr>
        <w:t>$</w:t>
      </w:r>
      <w:r w:rsidR="00622957" w:rsidRPr="0095235E">
        <w:rPr>
          <w:rFonts w:ascii="Times New Roman" w:hAnsi="Times New Roman"/>
          <w:vertAlign w:val="superscript"/>
        </w:rPr>
        <w:t>,</w:t>
      </w:r>
      <w:r w:rsidRPr="0095235E">
        <w:rPr>
          <w:rFonts w:ascii="Times New Roman" w:hAnsi="Times New Roman"/>
          <w:vertAlign w:val="superscript"/>
        </w:rPr>
        <w:t>1,2,*</w:t>
      </w:r>
    </w:p>
    <w:p w14:paraId="18F36EF4" w14:textId="77777777" w:rsidR="00547AAE" w:rsidRPr="0095235E" w:rsidRDefault="00547AAE" w:rsidP="0095235E">
      <w:pPr>
        <w:pStyle w:val="NoSpacing"/>
        <w:spacing w:line="480" w:lineRule="auto"/>
        <w:rPr>
          <w:rFonts w:ascii="Times New Roman" w:hAnsi="Times New Roman"/>
          <w:sz w:val="24"/>
          <w:szCs w:val="24"/>
        </w:rPr>
      </w:pPr>
    </w:p>
    <w:p w14:paraId="4BF1D553" w14:textId="77777777" w:rsidR="00CD66CD" w:rsidRPr="0095235E" w:rsidRDefault="00547AAE" w:rsidP="0095235E">
      <w:pPr>
        <w:pStyle w:val="NoSpacing"/>
        <w:spacing w:line="480" w:lineRule="auto"/>
        <w:rPr>
          <w:rFonts w:ascii="Times New Roman" w:hAnsi="Times New Roman"/>
        </w:rPr>
      </w:pPr>
      <w:r w:rsidRPr="0095235E">
        <w:rPr>
          <w:rFonts w:ascii="Times New Roman" w:hAnsi="Times New Roman"/>
        </w:rPr>
        <w:t>* Corresponding author</w:t>
      </w:r>
    </w:p>
    <w:p w14:paraId="30840EAF" w14:textId="6AD2F4D6" w:rsidR="00547AAE" w:rsidRPr="0095235E" w:rsidRDefault="00CD66CD" w:rsidP="0095235E">
      <w:pPr>
        <w:pStyle w:val="NoSpacing"/>
        <w:spacing w:line="480" w:lineRule="auto"/>
        <w:rPr>
          <w:rFonts w:ascii="Times New Roman" w:hAnsi="Times New Roman"/>
        </w:rPr>
      </w:pPr>
      <w:r w:rsidRPr="0095235E">
        <w:rPr>
          <w:rFonts w:ascii="Times New Roman" w:hAnsi="Times New Roman"/>
        </w:rPr>
        <w:t>$ these authors contributed equally</w:t>
      </w:r>
      <w:r w:rsidR="00547AAE" w:rsidRPr="0095235E">
        <w:rPr>
          <w:rFonts w:ascii="Times New Roman" w:hAnsi="Times New Roman"/>
        </w:rPr>
        <w:br/>
      </w:r>
    </w:p>
    <w:p w14:paraId="4B4B4E85" w14:textId="2C42E9E1" w:rsidR="00547AAE" w:rsidRPr="0095235E" w:rsidRDefault="00547AAE" w:rsidP="0095235E">
      <w:pPr>
        <w:pStyle w:val="NoSpacing"/>
        <w:spacing w:line="480" w:lineRule="auto"/>
        <w:rPr>
          <w:rFonts w:ascii="Times New Roman" w:hAnsi="Times New Roman"/>
        </w:rPr>
      </w:pPr>
      <w:r w:rsidRPr="0095235E">
        <w:rPr>
          <w:rFonts w:ascii="Times New Roman" w:hAnsi="Times New Roman"/>
        </w:rPr>
        <w:t xml:space="preserve">1) School of Human Development and Health, </w:t>
      </w:r>
      <w:r w:rsidR="004B517A" w:rsidRPr="0095235E">
        <w:rPr>
          <w:rFonts w:ascii="Times New Roman" w:hAnsi="Times New Roman"/>
        </w:rPr>
        <w:t xml:space="preserve">Institute for Developmental Sciences Building, </w:t>
      </w:r>
      <w:proofErr w:type="spellStart"/>
      <w:r w:rsidR="004B517A" w:rsidRPr="0095235E">
        <w:rPr>
          <w:rFonts w:ascii="Times New Roman" w:hAnsi="Times New Roman"/>
        </w:rPr>
        <w:t>Tremona</w:t>
      </w:r>
      <w:proofErr w:type="spellEnd"/>
      <w:r w:rsidR="004B517A" w:rsidRPr="0095235E">
        <w:rPr>
          <w:rFonts w:ascii="Times New Roman" w:hAnsi="Times New Roman"/>
        </w:rPr>
        <w:t xml:space="preserve"> Road, Southampton, Hampshire, SO16 6YD, United Kingdom</w:t>
      </w:r>
    </w:p>
    <w:p w14:paraId="23101325" w14:textId="76AECCC3" w:rsidR="00547AAE" w:rsidRPr="0095235E" w:rsidRDefault="00547AAE" w:rsidP="0095235E">
      <w:pPr>
        <w:pStyle w:val="NoSpacing"/>
        <w:spacing w:line="480" w:lineRule="auto"/>
        <w:rPr>
          <w:rFonts w:ascii="Times New Roman" w:hAnsi="Times New Roman"/>
        </w:rPr>
      </w:pPr>
      <w:r w:rsidRPr="0095235E">
        <w:rPr>
          <w:rFonts w:ascii="Times New Roman" w:hAnsi="Times New Roman"/>
        </w:rPr>
        <w:t xml:space="preserve">2) </w:t>
      </w:r>
      <w:r w:rsidR="004B517A" w:rsidRPr="0095235E">
        <w:rPr>
          <w:rFonts w:ascii="Times New Roman" w:hAnsi="Times New Roman"/>
        </w:rPr>
        <w:t xml:space="preserve">NIHR Southampton Biomedical Research Centre, Southampton Centre for Biomedical Research, </w:t>
      </w:r>
      <w:proofErr w:type="spellStart"/>
      <w:r w:rsidR="004B517A" w:rsidRPr="0095235E">
        <w:rPr>
          <w:rFonts w:ascii="Times New Roman" w:hAnsi="Times New Roman"/>
        </w:rPr>
        <w:t>Tremona</w:t>
      </w:r>
      <w:proofErr w:type="spellEnd"/>
      <w:r w:rsidR="004B517A" w:rsidRPr="0095235E">
        <w:rPr>
          <w:rFonts w:ascii="Times New Roman" w:hAnsi="Times New Roman"/>
        </w:rPr>
        <w:t xml:space="preserve"> Road, Southampton, Hampshire, SO16 6YD, United Kingdom</w:t>
      </w:r>
      <w:r w:rsidRPr="0095235E">
        <w:rPr>
          <w:rFonts w:ascii="Times New Roman" w:hAnsi="Times New Roman"/>
        </w:rPr>
        <w:t xml:space="preserve"> </w:t>
      </w:r>
    </w:p>
    <w:p w14:paraId="68975EFA" w14:textId="545554F8" w:rsidR="00547AAE" w:rsidRPr="0095235E" w:rsidRDefault="00547AAE" w:rsidP="0095235E">
      <w:pPr>
        <w:pStyle w:val="NoSpacing"/>
        <w:spacing w:line="480" w:lineRule="auto"/>
        <w:rPr>
          <w:rFonts w:ascii="Times New Roman" w:hAnsi="Times New Roman"/>
        </w:rPr>
      </w:pPr>
      <w:r w:rsidRPr="0095235E">
        <w:rPr>
          <w:rFonts w:ascii="Times New Roman" w:hAnsi="Times New Roman"/>
        </w:rPr>
        <w:t xml:space="preserve">3) School of Clinical and Experimental Sciences, </w:t>
      </w:r>
      <w:r w:rsidR="004B517A" w:rsidRPr="0095235E">
        <w:rPr>
          <w:rFonts w:ascii="Times New Roman" w:hAnsi="Times New Roman"/>
        </w:rPr>
        <w:t xml:space="preserve">Southampton General Hospital, </w:t>
      </w:r>
      <w:proofErr w:type="spellStart"/>
      <w:r w:rsidR="004B517A" w:rsidRPr="0095235E">
        <w:rPr>
          <w:rFonts w:ascii="Times New Roman" w:hAnsi="Times New Roman"/>
        </w:rPr>
        <w:t>Tremona</w:t>
      </w:r>
      <w:proofErr w:type="spellEnd"/>
      <w:r w:rsidR="004B517A" w:rsidRPr="0095235E">
        <w:rPr>
          <w:rFonts w:ascii="Times New Roman" w:hAnsi="Times New Roman"/>
        </w:rPr>
        <w:t xml:space="preserve"> Road, Southampton, Hampshire, SO16 6YD, United Kingdom</w:t>
      </w:r>
      <w:r w:rsidRPr="0095235E">
        <w:rPr>
          <w:rFonts w:ascii="Times New Roman" w:hAnsi="Times New Roman"/>
        </w:rPr>
        <w:t xml:space="preserve"> </w:t>
      </w:r>
    </w:p>
    <w:p w14:paraId="3ABB2937" w14:textId="0647C53E" w:rsidR="00547AAE" w:rsidRPr="0095235E" w:rsidRDefault="00547AAE" w:rsidP="0095235E">
      <w:pPr>
        <w:pStyle w:val="NoSpacing"/>
        <w:spacing w:line="480" w:lineRule="auto"/>
        <w:rPr>
          <w:rFonts w:ascii="Times New Roman" w:hAnsi="Times New Roman"/>
        </w:rPr>
      </w:pPr>
      <w:r w:rsidRPr="0095235E">
        <w:rPr>
          <w:rFonts w:ascii="Times New Roman" w:hAnsi="Times New Roman"/>
        </w:rPr>
        <w:t xml:space="preserve">4) PCD Diagnostic Centre, </w:t>
      </w:r>
      <w:r w:rsidR="007719DC" w:rsidRPr="0095235E">
        <w:rPr>
          <w:rFonts w:ascii="Times New Roman" w:hAnsi="Times New Roman"/>
        </w:rPr>
        <w:t xml:space="preserve">Southampton General Hospital, </w:t>
      </w:r>
      <w:proofErr w:type="spellStart"/>
      <w:r w:rsidR="007719DC" w:rsidRPr="0095235E">
        <w:rPr>
          <w:rFonts w:ascii="Times New Roman" w:hAnsi="Times New Roman"/>
        </w:rPr>
        <w:t>Tremona</w:t>
      </w:r>
      <w:proofErr w:type="spellEnd"/>
      <w:r w:rsidR="007719DC" w:rsidRPr="0095235E">
        <w:rPr>
          <w:rFonts w:ascii="Times New Roman" w:hAnsi="Times New Roman"/>
        </w:rPr>
        <w:t xml:space="preserve"> Road, Southampton, Hampshire, SO16 6YD, United Kingdom</w:t>
      </w:r>
    </w:p>
    <w:p w14:paraId="55F90B6B" w14:textId="796FE9C7" w:rsidR="001A6C99" w:rsidRPr="0095235E" w:rsidRDefault="001A6C99" w:rsidP="0095235E">
      <w:pPr>
        <w:pStyle w:val="NoSpacing"/>
        <w:spacing w:line="480" w:lineRule="auto"/>
        <w:rPr>
          <w:rFonts w:ascii="Times New Roman" w:hAnsi="Times New Roman"/>
        </w:rPr>
      </w:pPr>
      <w:r w:rsidRPr="0095235E">
        <w:rPr>
          <w:rFonts w:ascii="Times New Roman" w:hAnsi="Times New Roman"/>
        </w:rPr>
        <w:t xml:space="preserve">5) Wessex Genomics Laboratory Service, Salisbury District Hospital, </w:t>
      </w:r>
      <w:proofErr w:type="spellStart"/>
      <w:r w:rsidR="007719DC" w:rsidRPr="0095235E">
        <w:rPr>
          <w:rFonts w:ascii="Times New Roman" w:hAnsi="Times New Roman"/>
        </w:rPr>
        <w:t>Odstock</w:t>
      </w:r>
      <w:proofErr w:type="spellEnd"/>
      <w:r w:rsidR="007719DC" w:rsidRPr="0095235E">
        <w:rPr>
          <w:rFonts w:ascii="Times New Roman" w:hAnsi="Times New Roman"/>
        </w:rPr>
        <w:t xml:space="preserve"> Road, </w:t>
      </w:r>
      <w:r w:rsidRPr="0095235E">
        <w:rPr>
          <w:rFonts w:ascii="Times New Roman" w:hAnsi="Times New Roman"/>
        </w:rPr>
        <w:t xml:space="preserve">Salisbury, </w:t>
      </w:r>
      <w:r w:rsidR="007719DC" w:rsidRPr="0095235E">
        <w:rPr>
          <w:rFonts w:ascii="Times New Roman" w:hAnsi="Times New Roman"/>
        </w:rPr>
        <w:t>Wiltshire, SP2 8BJ, United Kingdom</w:t>
      </w:r>
    </w:p>
    <w:p w14:paraId="13DF7866" w14:textId="36A1A883" w:rsidR="00742B8F" w:rsidRPr="0095235E" w:rsidRDefault="00742B8F" w:rsidP="0095235E">
      <w:pPr>
        <w:pStyle w:val="NoSpacing"/>
        <w:spacing w:line="480" w:lineRule="auto"/>
        <w:rPr>
          <w:rFonts w:ascii="Times New Roman" w:hAnsi="Times New Roman"/>
        </w:rPr>
      </w:pPr>
    </w:p>
    <w:p w14:paraId="72CA7351" w14:textId="7A75E6EB" w:rsidR="001102D1" w:rsidRPr="0095235E" w:rsidRDefault="001102D1" w:rsidP="0095235E">
      <w:pPr>
        <w:pStyle w:val="NoSpacing"/>
        <w:spacing w:line="480" w:lineRule="auto"/>
        <w:rPr>
          <w:rFonts w:ascii="Times New Roman" w:hAnsi="Times New Roman"/>
        </w:rPr>
      </w:pPr>
      <w:r w:rsidRPr="0095235E">
        <w:rPr>
          <w:rFonts w:ascii="Times New Roman" w:hAnsi="Times New Roman"/>
        </w:rPr>
        <w:t xml:space="preserve">Corresponding author: Diana Baralle, </w:t>
      </w:r>
      <w:r w:rsidR="007719DC" w:rsidRPr="0095235E">
        <w:rPr>
          <w:rFonts w:ascii="Times New Roman" w:hAnsi="Times New Roman"/>
        </w:rPr>
        <w:t xml:space="preserve">School of Human Development and Health, Institute for Developmental Sciences Building, </w:t>
      </w:r>
      <w:proofErr w:type="spellStart"/>
      <w:r w:rsidR="007719DC" w:rsidRPr="0095235E">
        <w:rPr>
          <w:rFonts w:ascii="Times New Roman" w:hAnsi="Times New Roman"/>
        </w:rPr>
        <w:t>Tremona</w:t>
      </w:r>
      <w:proofErr w:type="spellEnd"/>
      <w:r w:rsidR="007719DC" w:rsidRPr="0095235E">
        <w:rPr>
          <w:rFonts w:ascii="Times New Roman" w:hAnsi="Times New Roman"/>
        </w:rPr>
        <w:t xml:space="preserve"> Road, Southampton, Hampshire, SO16 6YD, United Kingdom</w:t>
      </w:r>
      <w:r w:rsidRPr="0095235E">
        <w:rPr>
          <w:rFonts w:ascii="Times New Roman" w:hAnsi="Times New Roman"/>
        </w:rPr>
        <w:t>,</w:t>
      </w:r>
      <w:r w:rsidR="007719DC" w:rsidRPr="0095235E">
        <w:rPr>
          <w:rFonts w:ascii="Times New Roman" w:hAnsi="Times New Roman"/>
        </w:rPr>
        <w:t xml:space="preserve"> E-mail:</w:t>
      </w:r>
      <w:r w:rsidRPr="0095235E">
        <w:rPr>
          <w:rFonts w:ascii="Times New Roman" w:hAnsi="Times New Roman"/>
        </w:rPr>
        <w:t xml:space="preserve"> </w:t>
      </w:r>
      <w:hyperlink r:id="rId8" w:history="1">
        <w:r w:rsidRPr="0095235E">
          <w:rPr>
            <w:rStyle w:val="Hyperlink"/>
            <w:rFonts w:ascii="Times New Roman" w:hAnsi="Times New Roman"/>
          </w:rPr>
          <w:t>d.baralle@soton.ac.uk</w:t>
        </w:r>
      </w:hyperlink>
    </w:p>
    <w:p w14:paraId="25CBAB3C" w14:textId="24454C09" w:rsidR="001102D1" w:rsidRDefault="001102D1" w:rsidP="0095235E">
      <w:pPr>
        <w:pStyle w:val="NoSpacing"/>
        <w:spacing w:line="480" w:lineRule="auto"/>
        <w:rPr>
          <w:rFonts w:ascii="Times New Roman" w:hAnsi="Times New Roman"/>
        </w:rPr>
      </w:pPr>
    </w:p>
    <w:p w14:paraId="1748E597" w14:textId="77777777" w:rsidR="00BC19A4" w:rsidRDefault="00BC19A4" w:rsidP="0095235E">
      <w:pPr>
        <w:pStyle w:val="NoSpacing"/>
        <w:spacing w:line="480" w:lineRule="auto"/>
        <w:rPr>
          <w:rFonts w:ascii="Times New Roman" w:hAnsi="Times New Roman"/>
        </w:rPr>
      </w:pPr>
    </w:p>
    <w:p w14:paraId="5F2F8C24" w14:textId="77777777" w:rsidR="00BC19A4" w:rsidRPr="0095235E" w:rsidRDefault="00BC19A4" w:rsidP="0095235E">
      <w:pPr>
        <w:pStyle w:val="NoSpacing"/>
        <w:spacing w:line="480" w:lineRule="auto"/>
        <w:rPr>
          <w:rFonts w:ascii="Times New Roman" w:hAnsi="Times New Roman"/>
        </w:rPr>
      </w:pPr>
    </w:p>
    <w:p w14:paraId="70796218" w14:textId="45F876B1" w:rsidR="00266635" w:rsidRPr="0095235E" w:rsidRDefault="00266635" w:rsidP="0095235E">
      <w:pPr>
        <w:pStyle w:val="NoSpacing"/>
        <w:spacing w:line="480" w:lineRule="auto"/>
        <w:rPr>
          <w:rFonts w:ascii="Times New Roman" w:hAnsi="Times New Roman"/>
          <w:b/>
          <w:bCs/>
        </w:rPr>
      </w:pPr>
      <w:r w:rsidRPr="0095235E">
        <w:rPr>
          <w:rFonts w:ascii="Times New Roman" w:hAnsi="Times New Roman"/>
          <w:b/>
          <w:bCs/>
        </w:rPr>
        <w:lastRenderedPageBreak/>
        <w:t>ORCID numbers:</w:t>
      </w:r>
    </w:p>
    <w:p w14:paraId="6FDA7ED6" w14:textId="772B238A" w:rsidR="00266635" w:rsidRPr="0095235E" w:rsidRDefault="00266635" w:rsidP="0095235E">
      <w:pPr>
        <w:pStyle w:val="NoSpacing"/>
        <w:spacing w:line="480" w:lineRule="auto"/>
        <w:rPr>
          <w:rFonts w:ascii="Times New Roman" w:hAnsi="Times New Roman"/>
        </w:rPr>
      </w:pPr>
      <w:r w:rsidRPr="0095235E">
        <w:rPr>
          <w:rFonts w:ascii="Times New Roman" w:hAnsi="Times New Roman"/>
        </w:rPr>
        <w:t>Jelmer Legebeke:</w:t>
      </w:r>
      <w:r w:rsidR="00C53BD5" w:rsidRPr="0095235E">
        <w:rPr>
          <w:rFonts w:ascii="Times New Roman" w:hAnsi="Times New Roman"/>
        </w:rPr>
        <w:t xml:space="preserve"> 0000-0003-1194-8959</w:t>
      </w:r>
    </w:p>
    <w:p w14:paraId="3D95775F" w14:textId="2A1573E3" w:rsidR="00266635" w:rsidRPr="0095235E" w:rsidRDefault="00266635" w:rsidP="0095235E">
      <w:pPr>
        <w:pStyle w:val="NoSpacing"/>
        <w:spacing w:line="480" w:lineRule="auto"/>
        <w:rPr>
          <w:rFonts w:ascii="Times New Roman" w:hAnsi="Times New Roman"/>
        </w:rPr>
      </w:pPr>
      <w:r w:rsidRPr="0095235E">
        <w:rPr>
          <w:rFonts w:ascii="Times New Roman" w:hAnsi="Times New Roman"/>
        </w:rPr>
        <w:t>Gabrielle Wheway:</w:t>
      </w:r>
      <w:r w:rsidR="00C53BD5" w:rsidRPr="0095235E">
        <w:rPr>
          <w:rFonts w:ascii="Times New Roman" w:hAnsi="Times New Roman"/>
        </w:rPr>
        <w:t xml:space="preserve"> 0000-0002-0494-0783</w:t>
      </w:r>
    </w:p>
    <w:p w14:paraId="550DA629" w14:textId="59BB7224" w:rsidR="00266635" w:rsidRPr="0095235E" w:rsidRDefault="00266635" w:rsidP="0095235E">
      <w:pPr>
        <w:pStyle w:val="NoSpacing"/>
        <w:spacing w:line="480" w:lineRule="auto"/>
        <w:rPr>
          <w:rFonts w:ascii="Times New Roman" w:hAnsi="Times New Roman"/>
        </w:rPr>
      </w:pPr>
      <w:r w:rsidRPr="0095235E">
        <w:rPr>
          <w:rFonts w:ascii="Times New Roman" w:hAnsi="Times New Roman"/>
        </w:rPr>
        <w:t>Lee Baker:</w:t>
      </w:r>
      <w:r w:rsidR="001B7825" w:rsidRPr="0095235E">
        <w:rPr>
          <w:rFonts w:ascii="Times New Roman" w:hAnsi="Times New Roman"/>
        </w:rPr>
        <w:t xml:space="preserve"> 0009-0001-9445-1886</w:t>
      </w:r>
    </w:p>
    <w:p w14:paraId="7C2ADFAB" w14:textId="4C53D8E7" w:rsidR="00266635" w:rsidRPr="0095235E" w:rsidRDefault="00266635" w:rsidP="0095235E">
      <w:pPr>
        <w:pStyle w:val="NoSpacing"/>
        <w:spacing w:line="480" w:lineRule="auto"/>
        <w:rPr>
          <w:rFonts w:ascii="Times New Roman" w:hAnsi="Times New Roman"/>
        </w:rPr>
      </w:pPr>
      <w:r w:rsidRPr="0095235E">
        <w:rPr>
          <w:rFonts w:ascii="Times New Roman" w:hAnsi="Times New Roman"/>
        </w:rPr>
        <w:t>Htoo A. Wai:</w:t>
      </w:r>
      <w:r w:rsidR="00C53BD5" w:rsidRPr="0095235E">
        <w:rPr>
          <w:rFonts w:ascii="Times New Roman" w:hAnsi="Times New Roman"/>
        </w:rPr>
        <w:t xml:space="preserve"> 0000-0002-3560-6980</w:t>
      </w:r>
    </w:p>
    <w:p w14:paraId="750C0B84" w14:textId="0630A8DF" w:rsidR="00266635" w:rsidRPr="0095235E" w:rsidRDefault="00266635" w:rsidP="0095235E">
      <w:pPr>
        <w:pStyle w:val="NoSpacing"/>
        <w:spacing w:line="480" w:lineRule="auto"/>
        <w:rPr>
          <w:rFonts w:ascii="Times New Roman" w:hAnsi="Times New Roman"/>
        </w:rPr>
      </w:pPr>
      <w:r w:rsidRPr="0095235E">
        <w:rPr>
          <w:rFonts w:ascii="Times New Roman" w:hAnsi="Times New Roman"/>
        </w:rPr>
        <w:t>Woolf T. Walker:</w:t>
      </w:r>
    </w:p>
    <w:p w14:paraId="50571B3E" w14:textId="5D49C8C9" w:rsidR="00266635" w:rsidRPr="0095235E" w:rsidRDefault="00266635" w:rsidP="0095235E">
      <w:pPr>
        <w:pStyle w:val="NoSpacing"/>
        <w:spacing w:line="480" w:lineRule="auto"/>
        <w:rPr>
          <w:rFonts w:ascii="Times New Roman" w:hAnsi="Times New Roman"/>
        </w:rPr>
      </w:pPr>
      <w:r w:rsidRPr="0095235E">
        <w:rPr>
          <w:rFonts w:ascii="Times New Roman" w:hAnsi="Times New Roman"/>
        </w:rPr>
        <w:t>N. Simon Thomas:</w:t>
      </w:r>
      <w:r w:rsidR="000377E7" w:rsidRPr="0095235E">
        <w:rPr>
          <w:rFonts w:ascii="Times New Roman" w:hAnsi="Times New Roman"/>
        </w:rPr>
        <w:t xml:space="preserve"> 0000-0002-1494-2467</w:t>
      </w:r>
    </w:p>
    <w:p w14:paraId="4F914E5D" w14:textId="44150023" w:rsidR="00266635" w:rsidRPr="0095235E" w:rsidRDefault="00266635" w:rsidP="0095235E">
      <w:pPr>
        <w:pStyle w:val="NoSpacing"/>
        <w:spacing w:line="480" w:lineRule="auto"/>
        <w:rPr>
          <w:rFonts w:ascii="Times New Roman" w:hAnsi="Times New Roman"/>
        </w:rPr>
      </w:pPr>
      <w:r w:rsidRPr="0095235E">
        <w:rPr>
          <w:rFonts w:ascii="Times New Roman" w:hAnsi="Times New Roman"/>
        </w:rPr>
        <w:t>Janice Coles:</w:t>
      </w:r>
    </w:p>
    <w:p w14:paraId="0F9662D8" w14:textId="3C3509AE" w:rsidR="00266635" w:rsidRPr="0095235E" w:rsidRDefault="00266635" w:rsidP="0095235E">
      <w:pPr>
        <w:pStyle w:val="NoSpacing"/>
        <w:spacing w:line="480" w:lineRule="auto"/>
        <w:rPr>
          <w:rFonts w:ascii="Times New Roman" w:hAnsi="Times New Roman"/>
        </w:rPr>
      </w:pPr>
      <w:r w:rsidRPr="0095235E">
        <w:rPr>
          <w:rFonts w:ascii="Times New Roman" w:hAnsi="Times New Roman"/>
        </w:rPr>
        <w:t>Claire L. Jackson:</w:t>
      </w:r>
      <w:r w:rsidR="005B40CF" w:rsidRPr="0095235E">
        <w:rPr>
          <w:rFonts w:ascii="Times New Roman" w:hAnsi="Times New Roman"/>
        </w:rPr>
        <w:t xml:space="preserve"> 0000-0002-1200-0935</w:t>
      </w:r>
    </w:p>
    <w:p w14:paraId="04DD7F06" w14:textId="3317CB2E" w:rsidR="00266635" w:rsidRPr="0095235E" w:rsidRDefault="00266635" w:rsidP="0095235E">
      <w:pPr>
        <w:pStyle w:val="NoSpacing"/>
        <w:spacing w:line="480" w:lineRule="auto"/>
        <w:rPr>
          <w:rFonts w:ascii="Times New Roman" w:hAnsi="Times New Roman"/>
        </w:rPr>
      </w:pPr>
      <w:r w:rsidRPr="0095235E">
        <w:rPr>
          <w:rFonts w:ascii="Times New Roman" w:hAnsi="Times New Roman"/>
        </w:rPr>
        <w:t>John W. Holloway:</w:t>
      </w:r>
      <w:r w:rsidR="00C53BD5" w:rsidRPr="0095235E">
        <w:rPr>
          <w:rFonts w:ascii="Times New Roman" w:hAnsi="Times New Roman"/>
        </w:rPr>
        <w:t xml:space="preserve"> 0000-0001-9998-0464</w:t>
      </w:r>
    </w:p>
    <w:p w14:paraId="2BE0B3FD" w14:textId="56B466D5" w:rsidR="00266635" w:rsidRPr="0095235E" w:rsidRDefault="00266635" w:rsidP="0095235E">
      <w:pPr>
        <w:pStyle w:val="NoSpacing"/>
        <w:spacing w:line="480" w:lineRule="auto"/>
        <w:rPr>
          <w:rFonts w:ascii="Times New Roman" w:hAnsi="Times New Roman"/>
        </w:rPr>
      </w:pPr>
      <w:r w:rsidRPr="0095235E">
        <w:rPr>
          <w:rFonts w:ascii="Times New Roman" w:hAnsi="Times New Roman"/>
        </w:rPr>
        <w:t>Jane S. Lucas:</w:t>
      </w:r>
      <w:r w:rsidR="00C53BD5" w:rsidRPr="0095235E">
        <w:rPr>
          <w:rFonts w:ascii="Times New Roman" w:hAnsi="Times New Roman"/>
        </w:rPr>
        <w:t xml:space="preserve"> 0000-0001-8701-9975</w:t>
      </w:r>
    </w:p>
    <w:p w14:paraId="21B8DBBD" w14:textId="39BD42B9" w:rsidR="00266635" w:rsidRPr="0095235E" w:rsidRDefault="00266635" w:rsidP="0095235E">
      <w:pPr>
        <w:pStyle w:val="NoSpacing"/>
        <w:spacing w:line="480" w:lineRule="auto"/>
        <w:rPr>
          <w:rFonts w:ascii="Times New Roman" w:hAnsi="Times New Roman"/>
        </w:rPr>
      </w:pPr>
      <w:r w:rsidRPr="0095235E">
        <w:rPr>
          <w:rFonts w:ascii="Times New Roman" w:hAnsi="Times New Roman"/>
        </w:rPr>
        <w:t xml:space="preserve">Diana Baralle: </w:t>
      </w:r>
      <w:r w:rsidR="00C53BD5" w:rsidRPr="0095235E">
        <w:rPr>
          <w:rFonts w:ascii="Times New Roman" w:hAnsi="Times New Roman"/>
        </w:rPr>
        <w:t>0000-0003-3217-4833</w:t>
      </w:r>
    </w:p>
    <w:p w14:paraId="32BDAD5F" w14:textId="77777777" w:rsidR="00B42DFD" w:rsidRPr="0095235E" w:rsidRDefault="00B42DFD" w:rsidP="0095235E">
      <w:pPr>
        <w:pStyle w:val="NoSpacing"/>
        <w:spacing w:line="480" w:lineRule="auto"/>
        <w:rPr>
          <w:rFonts w:ascii="Times New Roman" w:hAnsi="Times New Roman"/>
        </w:rPr>
      </w:pPr>
    </w:p>
    <w:p w14:paraId="6C381B4D" w14:textId="02158956" w:rsidR="009E3D07" w:rsidRPr="0095235E" w:rsidRDefault="00F26CB3" w:rsidP="0095235E">
      <w:pPr>
        <w:pStyle w:val="NoSpacing"/>
        <w:spacing w:line="480" w:lineRule="auto"/>
        <w:rPr>
          <w:rFonts w:ascii="Times New Roman" w:hAnsi="Times New Roman"/>
          <w:b/>
          <w:bCs/>
          <w:sz w:val="32"/>
          <w:szCs w:val="32"/>
        </w:rPr>
      </w:pPr>
      <w:r w:rsidRPr="0095235E">
        <w:rPr>
          <w:rFonts w:ascii="Times New Roman" w:hAnsi="Times New Roman"/>
          <w:b/>
          <w:bCs/>
          <w:sz w:val="32"/>
          <w:szCs w:val="32"/>
        </w:rPr>
        <w:t>Abstract</w:t>
      </w:r>
    </w:p>
    <w:p w14:paraId="56E4D2B0" w14:textId="7F48BDCE" w:rsidR="004E2C94" w:rsidRPr="0095235E" w:rsidRDefault="00C32F0B" w:rsidP="0095235E">
      <w:pPr>
        <w:spacing w:line="480" w:lineRule="auto"/>
        <w:rPr>
          <w:rFonts w:ascii="Times New Roman" w:hAnsi="Times New Roman" w:cs="Times New Roman"/>
          <w:lang w:val="en-GB" w:eastAsia="en-GB"/>
        </w:rPr>
      </w:pPr>
      <w:r w:rsidRPr="0095235E">
        <w:rPr>
          <w:rFonts w:ascii="Times New Roman" w:hAnsi="Times New Roman" w:cs="Times New Roman"/>
          <w:lang w:val="en-GB" w:eastAsia="en-GB"/>
        </w:rPr>
        <w:t>Rare</w:t>
      </w:r>
      <w:r w:rsidR="00FD2BB0" w:rsidRPr="0095235E">
        <w:rPr>
          <w:rFonts w:ascii="Times New Roman" w:hAnsi="Times New Roman" w:cs="Times New Roman"/>
          <w:lang w:val="en-GB" w:eastAsia="en-GB"/>
        </w:rPr>
        <w:t xml:space="preserve"> genetic</w:t>
      </w:r>
      <w:r w:rsidRPr="0095235E">
        <w:rPr>
          <w:rFonts w:ascii="Times New Roman" w:hAnsi="Times New Roman" w:cs="Times New Roman"/>
          <w:lang w:val="en-GB" w:eastAsia="en-GB"/>
        </w:rPr>
        <w:t xml:space="preserve"> respiratory disease has an incidence rate of </w:t>
      </w:r>
      <w:r w:rsidR="00F92D4F" w:rsidRPr="0095235E">
        <w:rPr>
          <w:rFonts w:ascii="Times New Roman" w:hAnsi="Times New Roman" w:cs="Times New Roman"/>
          <w:lang w:val="en-GB" w:eastAsia="en-GB"/>
        </w:rPr>
        <w:t xml:space="preserve">more than </w:t>
      </w:r>
      <w:r w:rsidRPr="0095235E">
        <w:rPr>
          <w:rFonts w:ascii="Times New Roman" w:hAnsi="Times New Roman" w:cs="Times New Roman"/>
          <w:lang w:val="en-GB" w:eastAsia="en-GB"/>
        </w:rPr>
        <w:t xml:space="preserve">1:2500 live births in Northern Europe and carries significant disease burden. Early diagnosis improves outcomes, but many individuals remain without a confident genetic diagnosis. Improved </w:t>
      </w:r>
      <w:r w:rsidR="002F5B4A" w:rsidRPr="0095235E">
        <w:rPr>
          <w:rFonts w:ascii="Times New Roman" w:hAnsi="Times New Roman" w:cs="Times New Roman"/>
          <w:lang w:val="en-GB" w:eastAsia="en-GB"/>
        </w:rPr>
        <w:t>and expanded molecular testing methods are required to improve genetic diagnosis rates</w:t>
      </w:r>
      <w:r w:rsidR="00BF2CC4" w:rsidRPr="0095235E">
        <w:rPr>
          <w:rFonts w:ascii="Times New Roman" w:hAnsi="Times New Roman" w:cs="Times New Roman"/>
          <w:lang w:val="en-GB" w:eastAsia="en-GB"/>
        </w:rPr>
        <w:t xml:space="preserve"> and thereby improve clinical outcomes</w:t>
      </w:r>
      <w:r w:rsidR="002F5B4A" w:rsidRPr="0095235E">
        <w:rPr>
          <w:rFonts w:ascii="Times New Roman" w:hAnsi="Times New Roman" w:cs="Times New Roman"/>
          <w:lang w:val="en-GB" w:eastAsia="en-GB"/>
        </w:rPr>
        <w:t>.</w:t>
      </w:r>
    </w:p>
    <w:p w14:paraId="40A1425C" w14:textId="33455E77" w:rsidR="009325E3" w:rsidRDefault="002F5B4A" w:rsidP="0095235E">
      <w:pPr>
        <w:spacing w:line="480" w:lineRule="auto"/>
        <w:rPr>
          <w:rFonts w:ascii="Times New Roman" w:hAnsi="Times New Roman" w:cs="Times New Roman"/>
          <w:lang w:val="en-GB" w:eastAsia="en-GB"/>
        </w:rPr>
      </w:pPr>
      <w:r w:rsidRPr="0095235E">
        <w:rPr>
          <w:rFonts w:ascii="Times New Roman" w:hAnsi="Times New Roman" w:cs="Times New Roman"/>
          <w:lang w:val="en-GB" w:eastAsia="en-GB"/>
        </w:rPr>
        <w:t xml:space="preserve">Using primary ciliary dyskinesia (PCD) as an exemplar rare </w:t>
      </w:r>
      <w:r w:rsidR="00FD2BB0" w:rsidRPr="0095235E">
        <w:rPr>
          <w:rFonts w:ascii="Times New Roman" w:hAnsi="Times New Roman" w:cs="Times New Roman"/>
          <w:lang w:val="en-GB" w:eastAsia="en-GB"/>
        </w:rPr>
        <w:t xml:space="preserve">genetic </w:t>
      </w:r>
      <w:r w:rsidR="00BF2CC4" w:rsidRPr="0095235E">
        <w:rPr>
          <w:rFonts w:ascii="Times New Roman" w:hAnsi="Times New Roman" w:cs="Times New Roman"/>
          <w:lang w:val="en-GB" w:eastAsia="en-GB"/>
        </w:rPr>
        <w:t xml:space="preserve">respiratory </w:t>
      </w:r>
      <w:r w:rsidRPr="0095235E">
        <w:rPr>
          <w:rFonts w:ascii="Times New Roman" w:hAnsi="Times New Roman" w:cs="Times New Roman"/>
          <w:lang w:val="en-GB" w:eastAsia="en-GB"/>
        </w:rPr>
        <w:t>disease, we</w:t>
      </w:r>
      <w:r w:rsidR="00F95060" w:rsidRPr="0095235E">
        <w:rPr>
          <w:rFonts w:ascii="Times New Roman" w:hAnsi="Times New Roman" w:cs="Times New Roman"/>
          <w:lang w:val="en-GB" w:eastAsia="en-GB"/>
        </w:rPr>
        <w:t xml:space="preserve"> developed a standardized method to </w:t>
      </w:r>
      <w:r w:rsidR="004E2C94" w:rsidRPr="0095235E">
        <w:rPr>
          <w:rFonts w:ascii="Times New Roman" w:hAnsi="Times New Roman" w:cs="Times New Roman"/>
          <w:lang w:val="en-GB" w:eastAsia="en-GB"/>
        </w:rPr>
        <w:t>identify pathogenic variants</w:t>
      </w:r>
      <w:r w:rsidR="00362D34" w:rsidRPr="0095235E">
        <w:rPr>
          <w:rFonts w:ascii="Times New Roman" w:hAnsi="Times New Roman" w:cs="Times New Roman"/>
          <w:lang w:val="en-GB" w:eastAsia="en-GB"/>
        </w:rPr>
        <w:t xml:space="preserve"> </w:t>
      </w:r>
      <w:r w:rsidRPr="0095235E">
        <w:rPr>
          <w:rFonts w:ascii="Times New Roman" w:hAnsi="Times New Roman" w:cs="Times New Roman"/>
          <w:lang w:val="en-GB" w:eastAsia="en-GB"/>
        </w:rPr>
        <w:t>using whole transcriptome</w:t>
      </w:r>
      <w:r w:rsidR="004E2C94" w:rsidRPr="0095235E">
        <w:rPr>
          <w:rFonts w:ascii="Times New Roman" w:hAnsi="Times New Roman" w:cs="Times New Roman"/>
          <w:lang w:val="en-GB" w:eastAsia="en-GB"/>
        </w:rPr>
        <w:t xml:space="preserve"> RNA</w:t>
      </w:r>
      <w:r w:rsidR="00EF7CC4" w:rsidRPr="0095235E">
        <w:rPr>
          <w:rFonts w:ascii="Times New Roman" w:hAnsi="Times New Roman" w:cs="Times New Roman"/>
          <w:lang w:val="en-GB" w:eastAsia="en-GB"/>
        </w:rPr>
        <w:t>-</w:t>
      </w:r>
      <w:r w:rsidR="004E2C94" w:rsidRPr="0095235E">
        <w:rPr>
          <w:rFonts w:ascii="Times New Roman" w:hAnsi="Times New Roman" w:cs="Times New Roman"/>
          <w:lang w:val="en-GB" w:eastAsia="en-GB"/>
        </w:rPr>
        <w:t>seq</w:t>
      </w:r>
      <w:r w:rsidRPr="0095235E">
        <w:rPr>
          <w:rFonts w:ascii="Times New Roman" w:hAnsi="Times New Roman" w:cs="Times New Roman"/>
          <w:lang w:val="en-GB" w:eastAsia="en-GB"/>
        </w:rPr>
        <w:t>uencing</w:t>
      </w:r>
      <w:r w:rsidR="00F25ED3" w:rsidRPr="0095235E">
        <w:rPr>
          <w:rFonts w:ascii="Times New Roman" w:hAnsi="Times New Roman" w:cs="Times New Roman"/>
          <w:lang w:val="en-GB" w:eastAsia="en-GB"/>
        </w:rPr>
        <w:t xml:space="preserve"> (RNA-</w:t>
      </w:r>
      <w:proofErr w:type="spellStart"/>
      <w:r w:rsidR="00F25ED3" w:rsidRPr="0095235E">
        <w:rPr>
          <w:rFonts w:ascii="Times New Roman" w:hAnsi="Times New Roman" w:cs="Times New Roman"/>
          <w:lang w:val="en-GB" w:eastAsia="en-GB"/>
        </w:rPr>
        <w:t>seq</w:t>
      </w:r>
      <w:proofErr w:type="spellEnd"/>
      <w:r w:rsidR="00F25ED3" w:rsidRPr="0095235E">
        <w:rPr>
          <w:rFonts w:ascii="Times New Roman" w:hAnsi="Times New Roman" w:cs="Times New Roman"/>
          <w:lang w:val="en-GB" w:eastAsia="en-GB"/>
        </w:rPr>
        <w:t>)</w:t>
      </w:r>
      <w:r w:rsidR="004E2C94" w:rsidRPr="0095235E">
        <w:rPr>
          <w:rFonts w:ascii="Times New Roman" w:hAnsi="Times New Roman" w:cs="Times New Roman"/>
          <w:lang w:val="en-GB" w:eastAsia="en-GB"/>
        </w:rPr>
        <w:t xml:space="preserve"> of nasal epithelial cells cultured at air</w:t>
      </w:r>
      <w:r w:rsidR="00777FB4" w:rsidRPr="0095235E">
        <w:rPr>
          <w:rFonts w:ascii="Times New Roman" w:hAnsi="Times New Roman" w:cs="Times New Roman"/>
          <w:lang w:val="en-GB" w:eastAsia="en-GB"/>
        </w:rPr>
        <w:t>-</w:t>
      </w:r>
      <w:r w:rsidR="004E2C94" w:rsidRPr="0095235E">
        <w:rPr>
          <w:rFonts w:ascii="Times New Roman" w:hAnsi="Times New Roman" w:cs="Times New Roman"/>
          <w:lang w:val="en-GB" w:eastAsia="en-GB"/>
        </w:rPr>
        <w:t xml:space="preserve">liquid interface (ALI). The method was </w:t>
      </w:r>
      <w:r w:rsidR="009325E3" w:rsidRPr="0095235E">
        <w:rPr>
          <w:rFonts w:ascii="Times New Roman" w:hAnsi="Times New Roman" w:cs="Times New Roman"/>
          <w:lang w:val="en-GB" w:eastAsia="en-GB"/>
        </w:rPr>
        <w:t>optimized using cells from healthy volunteers</w:t>
      </w:r>
      <w:r w:rsidR="00A13DA5" w:rsidRPr="0095235E">
        <w:rPr>
          <w:rFonts w:ascii="Times New Roman" w:hAnsi="Times New Roman" w:cs="Times New Roman"/>
          <w:lang w:val="en-GB" w:eastAsia="en-GB"/>
        </w:rPr>
        <w:t xml:space="preserve">, </w:t>
      </w:r>
      <w:r w:rsidR="00B80618" w:rsidRPr="0095235E">
        <w:rPr>
          <w:rFonts w:ascii="Times New Roman" w:hAnsi="Times New Roman" w:cs="Times New Roman"/>
          <w:lang w:val="en-GB" w:eastAsia="en-GB"/>
        </w:rPr>
        <w:t xml:space="preserve">and </w:t>
      </w:r>
      <w:r w:rsidR="009325E3" w:rsidRPr="0095235E">
        <w:rPr>
          <w:rFonts w:ascii="Times New Roman" w:hAnsi="Times New Roman" w:cs="Times New Roman"/>
          <w:lang w:val="en-GB" w:eastAsia="en-GB"/>
        </w:rPr>
        <w:t xml:space="preserve">people with rhino-pulmonary disease </w:t>
      </w:r>
      <w:r w:rsidR="00B80618" w:rsidRPr="0095235E">
        <w:rPr>
          <w:rFonts w:ascii="Times New Roman" w:hAnsi="Times New Roman" w:cs="Times New Roman"/>
          <w:lang w:val="en-GB" w:eastAsia="en-GB"/>
        </w:rPr>
        <w:t xml:space="preserve">but </w:t>
      </w:r>
      <w:r w:rsidR="00777FB4" w:rsidRPr="0095235E">
        <w:rPr>
          <w:rFonts w:ascii="Times New Roman" w:hAnsi="Times New Roman" w:cs="Times New Roman"/>
          <w:lang w:val="en-GB" w:eastAsia="en-GB"/>
        </w:rPr>
        <w:t>no diagnostic indication of</w:t>
      </w:r>
      <w:r w:rsidR="009325E3" w:rsidRPr="0095235E">
        <w:rPr>
          <w:rFonts w:ascii="Times New Roman" w:hAnsi="Times New Roman" w:cs="Times New Roman"/>
          <w:lang w:val="en-GB" w:eastAsia="en-GB"/>
        </w:rPr>
        <w:t xml:space="preserve"> PCD. We validated the method using </w:t>
      </w:r>
      <w:r w:rsidR="00EF7CC4" w:rsidRPr="0095235E">
        <w:rPr>
          <w:rFonts w:ascii="Times New Roman" w:hAnsi="Times New Roman" w:cs="Times New Roman"/>
          <w:lang w:val="en-GB" w:eastAsia="en-GB"/>
        </w:rPr>
        <w:t>nasal epithelial</w:t>
      </w:r>
      <w:r w:rsidR="009325E3" w:rsidRPr="0095235E">
        <w:rPr>
          <w:rFonts w:ascii="Times New Roman" w:hAnsi="Times New Roman" w:cs="Times New Roman"/>
          <w:lang w:val="en-GB" w:eastAsia="en-GB"/>
        </w:rPr>
        <w:t xml:space="preserve"> cells from</w:t>
      </w:r>
      <w:r w:rsidR="00EF7CC4" w:rsidRPr="0095235E">
        <w:rPr>
          <w:rFonts w:ascii="Times New Roman" w:hAnsi="Times New Roman" w:cs="Times New Roman"/>
          <w:lang w:val="en-GB" w:eastAsia="en-GB"/>
        </w:rPr>
        <w:t xml:space="preserve"> PCD patients</w:t>
      </w:r>
      <w:r w:rsidR="009325E3" w:rsidRPr="0095235E">
        <w:rPr>
          <w:rFonts w:ascii="Times New Roman" w:hAnsi="Times New Roman" w:cs="Times New Roman"/>
          <w:lang w:val="en-GB" w:eastAsia="en-GB"/>
        </w:rPr>
        <w:t xml:space="preserve"> with known genetic cause</w:t>
      </w:r>
      <w:r w:rsidR="00A13DA5" w:rsidRPr="0095235E">
        <w:rPr>
          <w:rFonts w:ascii="Times New Roman" w:hAnsi="Times New Roman" w:cs="Times New Roman"/>
          <w:lang w:val="en-GB" w:eastAsia="en-GB"/>
        </w:rPr>
        <w:t xml:space="preserve">. </w:t>
      </w:r>
      <w:r w:rsidR="009325E3" w:rsidRPr="0095235E">
        <w:rPr>
          <w:rFonts w:ascii="Times New Roman" w:hAnsi="Times New Roman" w:cs="Times New Roman"/>
          <w:lang w:val="en-GB" w:eastAsia="en-GB"/>
        </w:rPr>
        <w:t>We then assessed the ability of RNA</w:t>
      </w:r>
      <w:r w:rsidR="00EF7CC4" w:rsidRPr="0095235E">
        <w:rPr>
          <w:rFonts w:ascii="Times New Roman" w:hAnsi="Times New Roman" w:cs="Times New Roman"/>
          <w:lang w:val="en-GB" w:eastAsia="en-GB"/>
        </w:rPr>
        <w:t>-</w:t>
      </w:r>
      <w:proofErr w:type="spellStart"/>
      <w:r w:rsidR="009325E3" w:rsidRPr="0095235E">
        <w:rPr>
          <w:rFonts w:ascii="Times New Roman" w:hAnsi="Times New Roman" w:cs="Times New Roman"/>
          <w:lang w:val="en-GB" w:eastAsia="en-GB"/>
        </w:rPr>
        <w:t>seq</w:t>
      </w:r>
      <w:proofErr w:type="spellEnd"/>
      <w:r w:rsidR="009325E3" w:rsidRPr="0095235E">
        <w:rPr>
          <w:rFonts w:ascii="Times New Roman" w:hAnsi="Times New Roman" w:cs="Times New Roman"/>
          <w:lang w:val="en-GB" w:eastAsia="en-GB"/>
        </w:rPr>
        <w:t xml:space="preserve"> to identify pathogenic variants</w:t>
      </w:r>
      <w:r w:rsidR="008606FE" w:rsidRPr="0095235E">
        <w:rPr>
          <w:rFonts w:ascii="Times New Roman" w:hAnsi="Times New Roman" w:cs="Times New Roman"/>
          <w:lang w:val="en-GB" w:eastAsia="en-GB"/>
        </w:rPr>
        <w:t xml:space="preserve"> and the disease mechanism</w:t>
      </w:r>
      <w:r w:rsidR="009325E3" w:rsidRPr="0095235E">
        <w:rPr>
          <w:rFonts w:ascii="Times New Roman" w:hAnsi="Times New Roman" w:cs="Times New Roman"/>
          <w:lang w:val="en-GB" w:eastAsia="en-GB"/>
        </w:rPr>
        <w:t xml:space="preserve"> in </w:t>
      </w:r>
      <w:r w:rsidR="00F92D4F" w:rsidRPr="0095235E">
        <w:rPr>
          <w:rFonts w:ascii="Times New Roman" w:hAnsi="Times New Roman" w:cs="Times New Roman"/>
          <w:lang w:val="en-GB" w:eastAsia="en-GB"/>
        </w:rPr>
        <w:t>PCD likely patients</w:t>
      </w:r>
      <w:r w:rsidR="009325E3" w:rsidRPr="0095235E">
        <w:rPr>
          <w:rFonts w:ascii="Times New Roman" w:hAnsi="Times New Roman" w:cs="Times New Roman"/>
          <w:lang w:val="en-GB" w:eastAsia="en-GB"/>
        </w:rPr>
        <w:t xml:space="preserve"> </w:t>
      </w:r>
      <w:r w:rsidR="00F92D4F" w:rsidRPr="0095235E">
        <w:rPr>
          <w:rFonts w:ascii="Times New Roman" w:hAnsi="Times New Roman" w:cs="Times New Roman"/>
          <w:lang w:val="en-GB" w:eastAsia="en-GB"/>
        </w:rPr>
        <w:t>but</w:t>
      </w:r>
      <w:r w:rsidR="009325E3" w:rsidRPr="0095235E">
        <w:rPr>
          <w:rFonts w:ascii="Times New Roman" w:hAnsi="Times New Roman" w:cs="Times New Roman"/>
          <w:lang w:val="en-GB" w:eastAsia="en-GB"/>
        </w:rPr>
        <w:t xml:space="preserve"> in whom </w:t>
      </w:r>
      <w:r w:rsidR="00362D34" w:rsidRPr="0095235E">
        <w:rPr>
          <w:rFonts w:ascii="Times New Roman" w:hAnsi="Times New Roman" w:cs="Times New Roman"/>
          <w:lang w:val="en-GB" w:eastAsia="en-GB"/>
        </w:rPr>
        <w:t>DNA</w:t>
      </w:r>
      <w:r w:rsidR="008606FE" w:rsidRPr="0095235E">
        <w:rPr>
          <w:rFonts w:ascii="Times New Roman" w:hAnsi="Times New Roman" w:cs="Times New Roman"/>
          <w:lang w:val="en-GB" w:eastAsia="en-GB"/>
        </w:rPr>
        <w:t xml:space="preserve"> genetic</w:t>
      </w:r>
      <w:r w:rsidR="00362D34" w:rsidRPr="0095235E">
        <w:rPr>
          <w:rFonts w:ascii="Times New Roman" w:hAnsi="Times New Roman" w:cs="Times New Roman"/>
          <w:lang w:val="en-GB" w:eastAsia="en-GB"/>
        </w:rPr>
        <w:t xml:space="preserve"> </w:t>
      </w:r>
      <w:r w:rsidR="00B34ADD" w:rsidRPr="0095235E">
        <w:rPr>
          <w:rFonts w:ascii="Times New Roman" w:hAnsi="Times New Roman" w:cs="Times New Roman"/>
          <w:lang w:val="en-GB" w:eastAsia="en-GB"/>
        </w:rPr>
        <w:t>testing</w:t>
      </w:r>
      <w:r w:rsidR="008606FE" w:rsidRPr="0095235E">
        <w:rPr>
          <w:rFonts w:ascii="Times New Roman" w:hAnsi="Times New Roman" w:cs="Times New Roman"/>
          <w:lang w:val="en-GB" w:eastAsia="en-GB"/>
        </w:rPr>
        <w:t xml:space="preserve"> was inconclusiv</w:t>
      </w:r>
      <w:r w:rsidR="00A13DA5" w:rsidRPr="0095235E">
        <w:rPr>
          <w:rFonts w:ascii="Times New Roman" w:hAnsi="Times New Roman" w:cs="Times New Roman"/>
          <w:lang w:val="en-GB" w:eastAsia="en-GB"/>
        </w:rPr>
        <w:t>e</w:t>
      </w:r>
      <w:r w:rsidR="009325E3" w:rsidRPr="0095235E">
        <w:rPr>
          <w:rFonts w:ascii="Times New Roman" w:hAnsi="Times New Roman" w:cs="Times New Roman"/>
          <w:lang w:val="en-GB" w:eastAsia="en-GB"/>
        </w:rPr>
        <w:t xml:space="preserve">. </w:t>
      </w:r>
    </w:p>
    <w:p w14:paraId="7D5C5EB7" w14:textId="77777777" w:rsidR="00BC19A4" w:rsidRPr="0095235E" w:rsidRDefault="00BC19A4" w:rsidP="0095235E">
      <w:pPr>
        <w:spacing w:line="480" w:lineRule="auto"/>
        <w:rPr>
          <w:rFonts w:ascii="Times New Roman" w:hAnsi="Times New Roman" w:cs="Times New Roman"/>
          <w:lang w:val="en-GB" w:eastAsia="en-GB"/>
        </w:rPr>
      </w:pPr>
    </w:p>
    <w:p w14:paraId="55465DA0" w14:textId="32FEC509" w:rsidR="00F26CB3" w:rsidRPr="0095235E" w:rsidRDefault="00362D34" w:rsidP="0095235E">
      <w:pPr>
        <w:spacing w:line="480" w:lineRule="auto"/>
        <w:rPr>
          <w:rFonts w:ascii="Times New Roman" w:hAnsi="Times New Roman" w:cs="Times New Roman"/>
          <w:lang w:val="en-GB" w:eastAsia="en-GB"/>
        </w:rPr>
      </w:pPr>
      <w:r w:rsidRPr="0095235E">
        <w:rPr>
          <w:rFonts w:ascii="Times New Roman" w:hAnsi="Times New Roman" w:cs="Times New Roman"/>
          <w:lang w:val="en-GB" w:eastAsia="en-GB"/>
        </w:rPr>
        <w:lastRenderedPageBreak/>
        <w:t>The majority of</w:t>
      </w:r>
      <w:r w:rsidR="00714221" w:rsidRPr="0095235E">
        <w:rPr>
          <w:rFonts w:ascii="Times New Roman" w:hAnsi="Times New Roman" w:cs="Times New Roman"/>
          <w:lang w:val="en-GB" w:eastAsia="en-GB"/>
        </w:rPr>
        <w:t xml:space="preserve"> 49 targeted</w:t>
      </w:r>
      <w:r w:rsidRPr="0095235E">
        <w:rPr>
          <w:rFonts w:ascii="Times New Roman" w:hAnsi="Times New Roman" w:cs="Times New Roman"/>
          <w:lang w:val="en-GB" w:eastAsia="en-GB"/>
        </w:rPr>
        <w:t xml:space="preserve"> PCD genes were</w:t>
      </w:r>
      <w:r w:rsidR="00BA6C15" w:rsidRPr="0095235E">
        <w:rPr>
          <w:rFonts w:ascii="Times New Roman" w:hAnsi="Times New Roman" w:cs="Times New Roman"/>
          <w:lang w:val="en-GB" w:eastAsia="en-GB"/>
        </w:rPr>
        <w:t xml:space="preserve"> optimally </w:t>
      </w:r>
      <w:r w:rsidRPr="0095235E">
        <w:rPr>
          <w:rFonts w:ascii="Times New Roman" w:hAnsi="Times New Roman" w:cs="Times New Roman"/>
          <w:lang w:val="en-GB" w:eastAsia="en-GB"/>
        </w:rPr>
        <w:t>identified in RNA-</w:t>
      </w:r>
      <w:proofErr w:type="spellStart"/>
      <w:r w:rsidRPr="0095235E">
        <w:rPr>
          <w:rFonts w:ascii="Times New Roman" w:hAnsi="Times New Roman" w:cs="Times New Roman"/>
          <w:lang w:val="en-GB" w:eastAsia="en-GB"/>
        </w:rPr>
        <w:t>seq</w:t>
      </w:r>
      <w:proofErr w:type="spellEnd"/>
      <w:r w:rsidRPr="0095235E">
        <w:rPr>
          <w:rFonts w:ascii="Times New Roman" w:hAnsi="Times New Roman" w:cs="Times New Roman"/>
          <w:lang w:val="en-GB" w:eastAsia="en-GB"/>
        </w:rPr>
        <w:t xml:space="preserve"> data from nasal</w:t>
      </w:r>
      <w:r w:rsidR="00BF2CC4" w:rsidRPr="0095235E">
        <w:rPr>
          <w:rFonts w:ascii="Times New Roman" w:hAnsi="Times New Roman" w:cs="Times New Roman"/>
          <w:lang w:val="en-GB" w:eastAsia="en-GB"/>
        </w:rPr>
        <w:t xml:space="preserve"> epithelial</w:t>
      </w:r>
      <w:r w:rsidRPr="0095235E">
        <w:rPr>
          <w:rFonts w:ascii="Times New Roman" w:hAnsi="Times New Roman" w:cs="Times New Roman"/>
          <w:lang w:val="en-GB" w:eastAsia="en-GB"/>
        </w:rPr>
        <w:t xml:space="preserve"> cells grown for</w:t>
      </w:r>
      <w:r w:rsidR="00BA6C15" w:rsidRPr="0095235E">
        <w:rPr>
          <w:rFonts w:ascii="Times New Roman" w:hAnsi="Times New Roman" w:cs="Times New Roman"/>
          <w:lang w:val="en-GB" w:eastAsia="en-GB"/>
        </w:rPr>
        <w:t xml:space="preserve"> 21 days at ALI culture.</w:t>
      </w:r>
      <w:r w:rsidR="00155606" w:rsidRPr="0095235E">
        <w:rPr>
          <w:rFonts w:ascii="Times New Roman" w:hAnsi="Times New Roman" w:cs="Times New Roman"/>
          <w:lang w:val="en-GB" w:eastAsia="en-GB"/>
        </w:rPr>
        <w:t xml:space="preserve"> </w:t>
      </w:r>
      <w:r w:rsidR="00FE60F5" w:rsidRPr="0095235E">
        <w:rPr>
          <w:rFonts w:ascii="Times New Roman" w:hAnsi="Times New Roman" w:cs="Times New Roman"/>
          <w:lang w:val="en-GB" w:eastAsia="en-GB"/>
        </w:rPr>
        <w:t>Four</w:t>
      </w:r>
      <w:r w:rsidR="00BA6C15" w:rsidRPr="0095235E" w:rsidDel="009325E3">
        <w:rPr>
          <w:rFonts w:ascii="Times New Roman" w:hAnsi="Times New Roman" w:cs="Times New Roman"/>
          <w:lang w:val="en-GB" w:eastAsia="en-GB"/>
        </w:rPr>
        <w:t xml:space="preserve"> </w:t>
      </w:r>
      <w:r w:rsidR="00777D78" w:rsidRPr="0095235E">
        <w:rPr>
          <w:rFonts w:ascii="Times New Roman" w:hAnsi="Times New Roman" w:cs="Times New Roman"/>
          <w:lang w:val="en-GB" w:eastAsia="en-GB"/>
        </w:rPr>
        <w:t>PCD</w:t>
      </w:r>
      <w:r w:rsidR="00714221" w:rsidRPr="0095235E">
        <w:rPr>
          <w:rFonts w:ascii="Times New Roman" w:hAnsi="Times New Roman" w:cs="Times New Roman"/>
          <w:lang w:val="en-GB" w:eastAsia="en-GB"/>
        </w:rPr>
        <w:t>-likely</w:t>
      </w:r>
      <w:r w:rsidR="00777D78" w:rsidRPr="0095235E">
        <w:rPr>
          <w:rFonts w:ascii="Times New Roman" w:hAnsi="Times New Roman" w:cs="Times New Roman"/>
          <w:lang w:val="en-GB" w:eastAsia="en-GB"/>
        </w:rPr>
        <w:t xml:space="preserve"> </w:t>
      </w:r>
      <w:r w:rsidR="00BA6C15" w:rsidRPr="0095235E">
        <w:rPr>
          <w:rFonts w:ascii="Times New Roman" w:hAnsi="Times New Roman" w:cs="Times New Roman"/>
          <w:lang w:val="en-GB" w:eastAsia="en-GB"/>
        </w:rPr>
        <w:t>patients with</w:t>
      </w:r>
      <w:r w:rsidR="00777D78" w:rsidRPr="0095235E">
        <w:rPr>
          <w:rFonts w:ascii="Times New Roman" w:hAnsi="Times New Roman" w:cs="Times New Roman"/>
          <w:lang w:val="en-GB" w:eastAsia="en-GB"/>
        </w:rPr>
        <w:t xml:space="preserve">out </w:t>
      </w:r>
      <w:r w:rsidR="002F5B4A" w:rsidRPr="0095235E">
        <w:rPr>
          <w:rFonts w:ascii="Times New Roman" w:hAnsi="Times New Roman" w:cs="Times New Roman"/>
          <w:lang w:val="en-GB" w:eastAsia="en-GB"/>
        </w:rPr>
        <w:t xml:space="preserve">a previous </w:t>
      </w:r>
      <w:r w:rsidR="00777D78" w:rsidRPr="0095235E">
        <w:rPr>
          <w:rFonts w:ascii="Times New Roman" w:hAnsi="Times New Roman" w:cs="Times New Roman"/>
          <w:lang w:val="en-GB" w:eastAsia="en-GB"/>
        </w:rPr>
        <w:t>genetic</w:t>
      </w:r>
      <w:r w:rsidR="002F5B4A" w:rsidRPr="0095235E">
        <w:rPr>
          <w:rFonts w:ascii="Times New Roman" w:hAnsi="Times New Roman" w:cs="Times New Roman"/>
          <w:lang w:val="en-GB" w:eastAsia="en-GB"/>
        </w:rPr>
        <w:t xml:space="preserve"> diagnosis</w:t>
      </w:r>
      <w:r w:rsidR="00BA6C15" w:rsidRPr="0095235E">
        <w:rPr>
          <w:rFonts w:ascii="Times New Roman" w:hAnsi="Times New Roman" w:cs="Times New Roman"/>
          <w:lang w:val="en-GB" w:eastAsia="en-GB"/>
        </w:rPr>
        <w:t xml:space="preserve"> </w:t>
      </w:r>
      <w:r w:rsidR="002F5B4A" w:rsidRPr="0095235E">
        <w:rPr>
          <w:rFonts w:ascii="Times New Roman" w:hAnsi="Times New Roman" w:cs="Times New Roman"/>
          <w:lang w:val="en-GB" w:eastAsia="en-GB"/>
        </w:rPr>
        <w:t>received a confirmed genetic diagnosis from the findings of the RNA-</w:t>
      </w:r>
      <w:proofErr w:type="spellStart"/>
      <w:r w:rsidR="002F5B4A" w:rsidRPr="0095235E">
        <w:rPr>
          <w:rFonts w:ascii="Times New Roman" w:hAnsi="Times New Roman" w:cs="Times New Roman"/>
          <w:lang w:val="en-GB" w:eastAsia="en-GB"/>
        </w:rPr>
        <w:t>seq</w:t>
      </w:r>
      <w:proofErr w:type="spellEnd"/>
      <w:r w:rsidR="002F5B4A" w:rsidRPr="0095235E">
        <w:rPr>
          <w:rFonts w:ascii="Times New Roman" w:hAnsi="Times New Roman" w:cs="Times New Roman"/>
          <w:lang w:val="en-GB" w:eastAsia="en-GB"/>
        </w:rPr>
        <w:t xml:space="preserve"> data.</w:t>
      </w:r>
      <w:r w:rsidR="00BA6C15" w:rsidRPr="0095235E">
        <w:rPr>
          <w:rFonts w:ascii="Times New Roman" w:hAnsi="Times New Roman" w:cs="Times New Roman"/>
          <w:lang w:val="en-GB" w:eastAsia="en-GB"/>
        </w:rPr>
        <w:t xml:space="preserve"> </w:t>
      </w:r>
    </w:p>
    <w:p w14:paraId="52E37EDA" w14:textId="18846510" w:rsidR="00BA6C15" w:rsidRPr="0095235E" w:rsidRDefault="00155606" w:rsidP="0095235E">
      <w:pPr>
        <w:spacing w:line="480" w:lineRule="auto"/>
        <w:rPr>
          <w:rFonts w:ascii="Times New Roman" w:hAnsi="Times New Roman" w:cs="Times New Roman"/>
          <w:color w:val="FF0000"/>
          <w:lang w:val="en-GB" w:eastAsia="en-GB"/>
        </w:rPr>
      </w:pPr>
      <w:r w:rsidRPr="0095235E">
        <w:rPr>
          <w:rFonts w:ascii="Times New Roman" w:hAnsi="Times New Roman" w:cs="Times New Roman"/>
          <w:lang w:val="en-GB" w:eastAsia="en-GB"/>
        </w:rPr>
        <w:t xml:space="preserve">We demonstrate the clinical potential of </w:t>
      </w:r>
      <w:r w:rsidR="00BA6C15" w:rsidRPr="0095235E">
        <w:rPr>
          <w:rFonts w:ascii="Times New Roman" w:hAnsi="Times New Roman" w:cs="Times New Roman"/>
          <w:lang w:val="en-GB" w:eastAsia="en-GB"/>
        </w:rPr>
        <w:t>RNA</w:t>
      </w:r>
      <w:r w:rsidR="002E1081" w:rsidRPr="0095235E">
        <w:rPr>
          <w:rFonts w:ascii="Times New Roman" w:hAnsi="Times New Roman" w:cs="Times New Roman"/>
          <w:lang w:val="en-GB" w:eastAsia="en-GB"/>
        </w:rPr>
        <w:t>-</w:t>
      </w:r>
      <w:proofErr w:type="spellStart"/>
      <w:r w:rsidR="00BA6C15" w:rsidRPr="0095235E">
        <w:rPr>
          <w:rFonts w:ascii="Times New Roman" w:hAnsi="Times New Roman" w:cs="Times New Roman"/>
          <w:lang w:val="en-GB" w:eastAsia="en-GB"/>
        </w:rPr>
        <w:t>seq</w:t>
      </w:r>
      <w:proofErr w:type="spellEnd"/>
      <w:r w:rsidR="00BA6C15" w:rsidRPr="0095235E">
        <w:rPr>
          <w:rFonts w:ascii="Times New Roman" w:hAnsi="Times New Roman" w:cs="Times New Roman"/>
          <w:lang w:val="en-GB" w:eastAsia="en-GB"/>
        </w:rPr>
        <w:t xml:space="preserve"> of nasal </w:t>
      </w:r>
      <w:r w:rsidR="00BF2CC4" w:rsidRPr="0095235E">
        <w:rPr>
          <w:rFonts w:ascii="Times New Roman" w:hAnsi="Times New Roman" w:cs="Times New Roman"/>
          <w:lang w:val="en-GB" w:eastAsia="en-GB"/>
        </w:rPr>
        <w:t xml:space="preserve">epithelial </w:t>
      </w:r>
      <w:r w:rsidR="00BA6C15" w:rsidRPr="0095235E">
        <w:rPr>
          <w:rFonts w:ascii="Times New Roman" w:hAnsi="Times New Roman" w:cs="Times New Roman"/>
          <w:lang w:val="en-GB" w:eastAsia="en-GB"/>
        </w:rPr>
        <w:t xml:space="preserve">cells </w:t>
      </w:r>
      <w:r w:rsidRPr="0095235E">
        <w:rPr>
          <w:rFonts w:ascii="Times New Roman" w:hAnsi="Times New Roman" w:cs="Times New Roman"/>
          <w:lang w:val="en-GB" w:eastAsia="en-GB"/>
        </w:rPr>
        <w:t>to identify</w:t>
      </w:r>
      <w:r w:rsidR="00FE2FFD" w:rsidRPr="0095235E">
        <w:rPr>
          <w:rFonts w:ascii="Times New Roman" w:hAnsi="Times New Roman" w:cs="Times New Roman"/>
          <w:lang w:val="en-GB" w:eastAsia="en-GB"/>
        </w:rPr>
        <w:t xml:space="preserve"> variants </w:t>
      </w:r>
      <w:r w:rsidRPr="0095235E">
        <w:rPr>
          <w:rFonts w:ascii="Times New Roman" w:hAnsi="Times New Roman" w:cs="Times New Roman"/>
          <w:lang w:val="en-GB" w:eastAsia="en-GB"/>
        </w:rPr>
        <w:t xml:space="preserve">in individuals with </w:t>
      </w:r>
      <w:r w:rsidR="00362D34" w:rsidRPr="0095235E">
        <w:rPr>
          <w:rFonts w:ascii="Times New Roman" w:hAnsi="Times New Roman" w:cs="Times New Roman"/>
          <w:lang w:val="en-GB" w:eastAsia="en-GB"/>
        </w:rPr>
        <w:t xml:space="preserve">genetically </w:t>
      </w:r>
      <w:r w:rsidRPr="0095235E">
        <w:rPr>
          <w:rFonts w:ascii="Times New Roman" w:hAnsi="Times New Roman" w:cs="Times New Roman"/>
          <w:lang w:val="en-GB" w:eastAsia="en-GB"/>
        </w:rPr>
        <w:t xml:space="preserve">unsolved PCD. </w:t>
      </w:r>
      <w:r w:rsidR="00102616" w:rsidRPr="0095235E">
        <w:rPr>
          <w:rFonts w:ascii="Times New Roman" w:hAnsi="Times New Roman" w:cs="Times New Roman"/>
          <w:lang w:val="en-GB" w:eastAsia="en-GB"/>
        </w:rPr>
        <w:t>This uplifted genetic diagnosis</w:t>
      </w:r>
      <w:r w:rsidRPr="0095235E">
        <w:rPr>
          <w:rFonts w:ascii="Times New Roman" w:hAnsi="Times New Roman" w:cs="Times New Roman"/>
          <w:lang w:val="en-GB" w:eastAsia="en-GB"/>
        </w:rPr>
        <w:t xml:space="preserve"> </w:t>
      </w:r>
      <w:r w:rsidR="00777D78" w:rsidRPr="0095235E">
        <w:rPr>
          <w:rFonts w:ascii="Times New Roman" w:hAnsi="Times New Roman" w:cs="Times New Roman"/>
          <w:lang w:val="en-GB" w:eastAsia="en-GB"/>
        </w:rPr>
        <w:t xml:space="preserve">should </w:t>
      </w:r>
      <w:r w:rsidR="00102616" w:rsidRPr="0095235E">
        <w:rPr>
          <w:rFonts w:ascii="Times New Roman" w:hAnsi="Times New Roman" w:cs="Times New Roman"/>
          <w:lang w:val="en-GB" w:eastAsia="en-GB"/>
        </w:rPr>
        <w:t>improve</w:t>
      </w:r>
      <w:r w:rsidR="00861B28" w:rsidRPr="0095235E">
        <w:rPr>
          <w:rFonts w:ascii="Times New Roman" w:hAnsi="Times New Roman" w:cs="Times New Roman"/>
          <w:lang w:val="en-GB" w:eastAsia="en-GB"/>
        </w:rPr>
        <w:t xml:space="preserve"> genetic</w:t>
      </w:r>
      <w:r w:rsidR="003547A0" w:rsidRPr="0095235E">
        <w:rPr>
          <w:rFonts w:ascii="Times New Roman" w:hAnsi="Times New Roman" w:cs="Times New Roman"/>
          <w:lang w:val="en-GB" w:eastAsia="en-GB"/>
        </w:rPr>
        <w:t xml:space="preserve"> </w:t>
      </w:r>
      <w:r w:rsidR="00861B28" w:rsidRPr="0095235E">
        <w:rPr>
          <w:rFonts w:ascii="Times New Roman" w:hAnsi="Times New Roman" w:cs="Times New Roman"/>
          <w:lang w:val="en-GB" w:eastAsia="en-GB"/>
        </w:rPr>
        <w:t xml:space="preserve">counselling, </w:t>
      </w:r>
      <w:r w:rsidR="00EC1B3B" w:rsidRPr="0095235E">
        <w:rPr>
          <w:rFonts w:ascii="Times New Roman" w:hAnsi="Times New Roman" w:cs="Times New Roman"/>
          <w:lang w:val="en-GB" w:eastAsia="en-GB"/>
        </w:rPr>
        <w:t>enab</w:t>
      </w:r>
      <w:r w:rsidR="00102616" w:rsidRPr="0095235E">
        <w:rPr>
          <w:rFonts w:ascii="Times New Roman" w:hAnsi="Times New Roman" w:cs="Times New Roman"/>
          <w:lang w:val="en-GB" w:eastAsia="en-GB"/>
        </w:rPr>
        <w:t>les</w:t>
      </w:r>
      <w:r w:rsidR="00EC1B3B" w:rsidRPr="0095235E">
        <w:rPr>
          <w:rFonts w:ascii="Times New Roman" w:hAnsi="Times New Roman" w:cs="Times New Roman"/>
          <w:lang w:val="en-GB" w:eastAsia="en-GB"/>
        </w:rPr>
        <w:t xml:space="preserve"> family cascade screening,</w:t>
      </w:r>
      <w:r w:rsidR="00102616" w:rsidRPr="0095235E">
        <w:rPr>
          <w:rFonts w:ascii="Times New Roman" w:hAnsi="Times New Roman" w:cs="Times New Roman"/>
          <w:lang w:val="en-GB" w:eastAsia="en-GB"/>
        </w:rPr>
        <w:t xml:space="preserve"> opens the door to potential</w:t>
      </w:r>
      <w:r w:rsidR="00EC1B3B" w:rsidRPr="0095235E">
        <w:rPr>
          <w:rFonts w:ascii="Times New Roman" w:hAnsi="Times New Roman" w:cs="Times New Roman"/>
          <w:lang w:val="en-GB" w:eastAsia="en-GB"/>
        </w:rPr>
        <w:t xml:space="preserve"> </w:t>
      </w:r>
      <w:r w:rsidR="00727C02" w:rsidRPr="0095235E">
        <w:rPr>
          <w:rFonts w:ascii="Times New Roman" w:hAnsi="Times New Roman" w:cs="Times New Roman"/>
          <w:lang w:val="en-GB" w:eastAsia="en-GB"/>
        </w:rPr>
        <w:t>personalised treatment</w:t>
      </w:r>
      <w:r w:rsidR="00861B28" w:rsidRPr="0095235E">
        <w:rPr>
          <w:rFonts w:ascii="Times New Roman" w:hAnsi="Times New Roman" w:cs="Times New Roman"/>
          <w:lang w:val="en-GB" w:eastAsia="en-GB"/>
        </w:rPr>
        <w:t xml:space="preserve"> and care</w:t>
      </w:r>
      <w:r w:rsidR="007A5889" w:rsidRPr="0095235E">
        <w:rPr>
          <w:rFonts w:ascii="Times New Roman" w:hAnsi="Times New Roman" w:cs="Times New Roman"/>
          <w:lang w:val="en-GB" w:eastAsia="en-GB"/>
        </w:rPr>
        <w:t xml:space="preserve"> approaches</w:t>
      </w:r>
      <w:r w:rsidR="00861B28" w:rsidRPr="0095235E">
        <w:rPr>
          <w:rFonts w:ascii="Times New Roman" w:hAnsi="Times New Roman" w:cs="Times New Roman"/>
          <w:lang w:val="en-GB" w:eastAsia="en-GB"/>
        </w:rPr>
        <w:t>.</w:t>
      </w:r>
      <w:r w:rsidR="00102616" w:rsidRPr="0095235E">
        <w:rPr>
          <w:rFonts w:ascii="Times New Roman" w:hAnsi="Times New Roman" w:cs="Times New Roman"/>
          <w:lang w:val="en-GB" w:eastAsia="en-GB"/>
        </w:rPr>
        <w:t xml:space="preserve"> </w:t>
      </w:r>
      <w:r w:rsidR="00BF2CC4" w:rsidRPr="0095235E">
        <w:rPr>
          <w:rFonts w:ascii="Times New Roman" w:hAnsi="Times New Roman" w:cs="Times New Roman"/>
          <w:lang w:val="en-GB" w:eastAsia="en-GB"/>
        </w:rPr>
        <w:t>T</w:t>
      </w:r>
      <w:r w:rsidR="00102616" w:rsidRPr="0095235E">
        <w:rPr>
          <w:rFonts w:ascii="Times New Roman" w:hAnsi="Times New Roman" w:cs="Times New Roman"/>
          <w:lang w:val="en-GB" w:eastAsia="en-GB"/>
        </w:rPr>
        <w:t>h</w:t>
      </w:r>
      <w:r w:rsidR="00BF2CC4" w:rsidRPr="0095235E">
        <w:rPr>
          <w:rFonts w:ascii="Times New Roman" w:hAnsi="Times New Roman" w:cs="Times New Roman"/>
          <w:lang w:val="en-GB" w:eastAsia="en-GB"/>
        </w:rPr>
        <w:t>is</w:t>
      </w:r>
      <w:r w:rsidR="00102616" w:rsidRPr="0095235E">
        <w:rPr>
          <w:rFonts w:ascii="Times New Roman" w:hAnsi="Times New Roman" w:cs="Times New Roman"/>
          <w:lang w:val="en-GB" w:eastAsia="en-GB"/>
        </w:rPr>
        <w:t xml:space="preserve"> methodology could be implemented in other rare lung diseases such as cystic fibrosis.</w:t>
      </w:r>
    </w:p>
    <w:p w14:paraId="02682C77" w14:textId="06DF5174" w:rsidR="00961395" w:rsidRPr="0095235E" w:rsidRDefault="00961395" w:rsidP="0095235E">
      <w:pPr>
        <w:pStyle w:val="NoSpacing"/>
        <w:spacing w:line="480" w:lineRule="auto"/>
        <w:rPr>
          <w:rFonts w:ascii="Times New Roman" w:hAnsi="Times New Roman"/>
        </w:rPr>
      </w:pPr>
    </w:p>
    <w:p w14:paraId="2A2D1ACC" w14:textId="4B79C2AF" w:rsidR="00443A27" w:rsidRPr="0095235E" w:rsidRDefault="00F26CB3" w:rsidP="0095235E">
      <w:pPr>
        <w:pStyle w:val="Heading2"/>
        <w:numPr>
          <w:ilvl w:val="0"/>
          <w:numId w:val="0"/>
        </w:numPr>
        <w:spacing w:line="480" w:lineRule="auto"/>
        <w:ind w:left="851" w:hanging="851"/>
        <w:rPr>
          <w:rFonts w:ascii="Times New Roman" w:hAnsi="Times New Roman" w:cs="Times New Roman"/>
          <w:b w:val="0"/>
          <w:bCs/>
        </w:rPr>
      </w:pPr>
      <w:r w:rsidRPr="0095235E">
        <w:rPr>
          <w:rFonts w:ascii="Times New Roman" w:hAnsi="Times New Roman" w:cs="Times New Roman"/>
        </w:rPr>
        <w:t>Introduction</w:t>
      </w:r>
    </w:p>
    <w:p w14:paraId="4D81EA37" w14:textId="6C6D119B" w:rsidR="00B1105E" w:rsidRPr="0095235E" w:rsidRDefault="00BF2CC4" w:rsidP="0095235E">
      <w:pPr>
        <w:spacing w:line="480" w:lineRule="auto"/>
        <w:rPr>
          <w:rFonts w:ascii="Times New Roman" w:hAnsi="Times New Roman" w:cs="Times New Roman"/>
          <w:lang w:val="en-GB" w:eastAsia="en-GB"/>
        </w:rPr>
      </w:pPr>
      <w:r w:rsidRPr="0095235E">
        <w:rPr>
          <w:rFonts w:ascii="Times New Roman" w:hAnsi="Times New Roman" w:cs="Times New Roman"/>
          <w:lang w:val="en-GB" w:eastAsia="en-GB"/>
        </w:rPr>
        <w:t xml:space="preserve">Rare </w:t>
      </w:r>
      <w:r w:rsidR="00B1105E" w:rsidRPr="0095235E">
        <w:rPr>
          <w:rFonts w:ascii="Times New Roman" w:hAnsi="Times New Roman" w:cs="Times New Roman"/>
          <w:lang w:val="en-GB" w:eastAsia="en-GB"/>
        </w:rPr>
        <w:t xml:space="preserve">genetic </w:t>
      </w:r>
      <w:r w:rsidRPr="0095235E">
        <w:rPr>
          <w:rFonts w:ascii="Times New Roman" w:hAnsi="Times New Roman" w:cs="Times New Roman"/>
          <w:lang w:val="en-GB" w:eastAsia="en-GB"/>
        </w:rPr>
        <w:t>respiratory disorders such as cystic fibrosis (CF</w:t>
      </w:r>
      <w:r w:rsidR="00A517FB" w:rsidRPr="0095235E">
        <w:rPr>
          <w:rFonts w:ascii="Times New Roman" w:hAnsi="Times New Roman" w:cs="Times New Roman"/>
          <w:lang w:val="en-GB" w:eastAsia="en-GB"/>
        </w:rPr>
        <w:t>, MIM 219700</w:t>
      </w:r>
      <w:r w:rsidRPr="0095235E">
        <w:rPr>
          <w:rFonts w:ascii="Times New Roman" w:hAnsi="Times New Roman" w:cs="Times New Roman"/>
          <w:lang w:val="en-GB" w:eastAsia="en-GB"/>
        </w:rPr>
        <w:t xml:space="preserve">), </w:t>
      </w:r>
      <w:r w:rsidR="00BC0493" w:rsidRPr="0095235E">
        <w:rPr>
          <w:rFonts w:ascii="Times New Roman" w:hAnsi="Times New Roman" w:cs="Times New Roman"/>
          <w:lang w:val="en-GB" w:eastAsia="en-GB"/>
        </w:rPr>
        <w:t>a</w:t>
      </w:r>
      <w:r w:rsidRPr="0095235E">
        <w:rPr>
          <w:rFonts w:ascii="Times New Roman" w:hAnsi="Times New Roman" w:cs="Times New Roman"/>
          <w:lang w:val="en-GB" w:eastAsia="en-GB"/>
        </w:rPr>
        <w:t>lpha-1 antitrypsin deficiency (A</w:t>
      </w:r>
      <w:r w:rsidR="00A517FB" w:rsidRPr="0095235E">
        <w:rPr>
          <w:rFonts w:ascii="Times New Roman" w:hAnsi="Times New Roman" w:cs="Times New Roman"/>
          <w:lang w:val="en-GB" w:eastAsia="en-GB"/>
        </w:rPr>
        <w:t>1</w:t>
      </w:r>
      <w:r w:rsidRPr="0095235E">
        <w:rPr>
          <w:rFonts w:ascii="Times New Roman" w:hAnsi="Times New Roman" w:cs="Times New Roman"/>
          <w:lang w:val="en-GB" w:eastAsia="en-GB"/>
        </w:rPr>
        <w:t>ATD</w:t>
      </w:r>
      <w:r w:rsidR="00A517FB" w:rsidRPr="0095235E">
        <w:rPr>
          <w:rFonts w:ascii="Times New Roman" w:hAnsi="Times New Roman" w:cs="Times New Roman"/>
          <w:lang w:val="en-GB" w:eastAsia="en-GB"/>
        </w:rPr>
        <w:t>, MIM 613490</w:t>
      </w:r>
      <w:r w:rsidRPr="0095235E">
        <w:rPr>
          <w:rFonts w:ascii="Times New Roman" w:hAnsi="Times New Roman" w:cs="Times New Roman"/>
          <w:lang w:val="en-GB" w:eastAsia="en-GB"/>
        </w:rPr>
        <w:t>)</w:t>
      </w:r>
      <w:r w:rsidR="00B1105E" w:rsidRPr="0095235E">
        <w:rPr>
          <w:rFonts w:ascii="Times New Roman" w:hAnsi="Times New Roman" w:cs="Times New Roman"/>
          <w:lang w:val="en-GB" w:eastAsia="en-GB"/>
        </w:rPr>
        <w:t xml:space="preserve">, </w:t>
      </w:r>
      <w:proofErr w:type="spellStart"/>
      <w:r w:rsidR="00BC0493" w:rsidRPr="0095235E">
        <w:rPr>
          <w:rFonts w:ascii="Times New Roman" w:hAnsi="Times New Roman" w:cs="Times New Roman"/>
          <w:lang w:val="en-GB" w:eastAsia="en-GB"/>
        </w:rPr>
        <w:t>l</w:t>
      </w:r>
      <w:r w:rsidR="00B1105E" w:rsidRPr="0095235E">
        <w:rPr>
          <w:rFonts w:ascii="Times New Roman" w:hAnsi="Times New Roman" w:cs="Times New Roman"/>
          <w:lang w:val="en-GB" w:eastAsia="en-GB"/>
        </w:rPr>
        <w:t>ymphangioleiomyomatosis</w:t>
      </w:r>
      <w:proofErr w:type="spellEnd"/>
      <w:r w:rsidR="00B1105E" w:rsidRPr="0095235E">
        <w:rPr>
          <w:rFonts w:ascii="Times New Roman" w:hAnsi="Times New Roman" w:cs="Times New Roman"/>
          <w:lang w:val="en-GB" w:eastAsia="en-GB"/>
        </w:rPr>
        <w:t xml:space="preserve"> (LAM</w:t>
      </w:r>
      <w:r w:rsidR="00A517FB" w:rsidRPr="0095235E">
        <w:rPr>
          <w:rFonts w:ascii="Times New Roman" w:hAnsi="Times New Roman" w:cs="Times New Roman"/>
          <w:lang w:val="en-GB" w:eastAsia="en-GB"/>
        </w:rPr>
        <w:t>, MIM 606690</w:t>
      </w:r>
      <w:r w:rsidR="00B1105E" w:rsidRPr="0095235E">
        <w:rPr>
          <w:rFonts w:ascii="Times New Roman" w:hAnsi="Times New Roman" w:cs="Times New Roman"/>
          <w:lang w:val="en-GB" w:eastAsia="en-GB"/>
        </w:rPr>
        <w:t xml:space="preserve">) and </w:t>
      </w:r>
      <w:r w:rsidR="00DC6245" w:rsidRPr="0095235E">
        <w:rPr>
          <w:rFonts w:ascii="Times New Roman" w:hAnsi="Times New Roman" w:cs="Times New Roman"/>
          <w:lang w:val="en-GB" w:eastAsia="en-GB"/>
        </w:rPr>
        <w:t>p</w:t>
      </w:r>
      <w:r w:rsidR="00DE530C" w:rsidRPr="0095235E">
        <w:rPr>
          <w:rFonts w:ascii="Times New Roman" w:hAnsi="Times New Roman" w:cs="Times New Roman"/>
          <w:lang w:val="en-GB" w:eastAsia="en-GB"/>
        </w:rPr>
        <w:t xml:space="preserve">rimary </w:t>
      </w:r>
      <w:r w:rsidR="00DC6245" w:rsidRPr="0095235E">
        <w:rPr>
          <w:rFonts w:ascii="Times New Roman" w:hAnsi="Times New Roman" w:cs="Times New Roman"/>
          <w:lang w:val="en-GB" w:eastAsia="en-GB"/>
        </w:rPr>
        <w:t>c</w:t>
      </w:r>
      <w:r w:rsidR="00DE530C" w:rsidRPr="0095235E">
        <w:rPr>
          <w:rFonts w:ascii="Times New Roman" w:hAnsi="Times New Roman" w:cs="Times New Roman"/>
          <w:lang w:val="en-GB" w:eastAsia="en-GB"/>
        </w:rPr>
        <w:t xml:space="preserve">iliary </w:t>
      </w:r>
      <w:r w:rsidR="00DC6245" w:rsidRPr="0095235E">
        <w:rPr>
          <w:rFonts w:ascii="Times New Roman" w:hAnsi="Times New Roman" w:cs="Times New Roman"/>
          <w:lang w:val="en-GB" w:eastAsia="en-GB"/>
        </w:rPr>
        <w:t>d</w:t>
      </w:r>
      <w:r w:rsidR="00DE530C" w:rsidRPr="0095235E">
        <w:rPr>
          <w:rFonts w:ascii="Times New Roman" w:hAnsi="Times New Roman" w:cs="Times New Roman"/>
          <w:lang w:val="en-GB" w:eastAsia="en-GB"/>
        </w:rPr>
        <w:t>yskinesia (PCD</w:t>
      </w:r>
      <w:r w:rsidR="00A517FB" w:rsidRPr="0095235E">
        <w:rPr>
          <w:rFonts w:ascii="Times New Roman" w:hAnsi="Times New Roman" w:cs="Times New Roman"/>
          <w:lang w:val="en-GB" w:eastAsia="en-GB"/>
        </w:rPr>
        <w:t>, MIM</w:t>
      </w:r>
      <w:r w:rsidR="00A517FB" w:rsidRPr="0095235E">
        <w:rPr>
          <w:rFonts w:ascii="Times New Roman" w:hAnsi="Times New Roman" w:cs="Times New Roman"/>
          <w:lang w:val="en-GB"/>
        </w:rPr>
        <w:t xml:space="preserve"> </w:t>
      </w:r>
      <w:r w:rsidR="00A517FB" w:rsidRPr="0095235E">
        <w:rPr>
          <w:rFonts w:ascii="Times New Roman" w:hAnsi="Times New Roman" w:cs="Times New Roman"/>
          <w:lang w:val="en-GB" w:eastAsia="en-GB"/>
        </w:rPr>
        <w:t>244400</w:t>
      </w:r>
      <w:r w:rsidR="00DE530C" w:rsidRPr="0095235E">
        <w:rPr>
          <w:rFonts w:ascii="Times New Roman" w:hAnsi="Times New Roman" w:cs="Times New Roman"/>
          <w:lang w:val="en-GB" w:eastAsia="en-GB"/>
        </w:rPr>
        <w:t xml:space="preserve">) </w:t>
      </w:r>
      <w:r w:rsidR="00B1105E" w:rsidRPr="0095235E">
        <w:rPr>
          <w:rFonts w:ascii="Times New Roman" w:hAnsi="Times New Roman" w:cs="Times New Roman"/>
          <w:lang w:val="en-GB" w:eastAsia="en-GB"/>
        </w:rPr>
        <w:t>are individually rare, but collectively common, affecting more than 1:2500 live births. Accurate and timely genetic diagnosis informs prognosis and personalised care, as well as permitting genetic counselling and family cascade screening, but genetic diagnosis rates, and the time taken to genetic diagnosis varies.</w:t>
      </w:r>
    </w:p>
    <w:p w14:paraId="36C7CE8F" w14:textId="2DA98C23" w:rsidR="00363592" w:rsidRPr="0095235E" w:rsidRDefault="00B1105E" w:rsidP="0095235E">
      <w:pPr>
        <w:spacing w:line="480" w:lineRule="auto"/>
        <w:rPr>
          <w:rFonts w:ascii="Times New Roman" w:hAnsi="Times New Roman" w:cs="Times New Roman"/>
          <w:lang w:val="en-GB" w:eastAsia="en-GB"/>
        </w:rPr>
      </w:pPr>
      <w:r w:rsidRPr="0095235E">
        <w:rPr>
          <w:rFonts w:ascii="Times New Roman" w:hAnsi="Times New Roman" w:cs="Times New Roman"/>
          <w:lang w:val="en-GB" w:eastAsia="en-GB"/>
        </w:rPr>
        <w:t xml:space="preserve">PCD </w:t>
      </w:r>
      <w:r w:rsidR="003660D1" w:rsidRPr="0095235E">
        <w:rPr>
          <w:rFonts w:ascii="Times New Roman" w:hAnsi="Times New Roman" w:cs="Times New Roman"/>
          <w:lang w:val="en-GB" w:eastAsia="en-GB"/>
        </w:rPr>
        <w:t>is a genetically heterogenous disease,</w:t>
      </w:r>
      <w:r w:rsidR="005B57E3" w:rsidRPr="0095235E">
        <w:rPr>
          <w:rFonts w:ascii="Times New Roman" w:hAnsi="Times New Roman" w:cs="Times New Roman"/>
          <w:lang w:val="en-GB" w:eastAsia="en-GB"/>
        </w:rPr>
        <w:t xml:space="preserve"> usually inherited as an autosomal </w:t>
      </w:r>
      <w:r w:rsidR="007105C0" w:rsidRPr="0095235E">
        <w:rPr>
          <w:rFonts w:ascii="Times New Roman" w:hAnsi="Times New Roman" w:cs="Times New Roman"/>
          <w:lang w:val="en-GB" w:eastAsia="en-GB"/>
        </w:rPr>
        <w:t>recessive</w:t>
      </w:r>
      <w:r w:rsidR="005B57E3" w:rsidRPr="0095235E">
        <w:rPr>
          <w:rFonts w:ascii="Times New Roman" w:hAnsi="Times New Roman" w:cs="Times New Roman"/>
          <w:lang w:val="en-GB" w:eastAsia="en-GB"/>
        </w:rPr>
        <w:t xml:space="preserve"> condition</w:t>
      </w:r>
      <w:r w:rsidRPr="0095235E">
        <w:rPr>
          <w:rFonts w:ascii="Times New Roman" w:hAnsi="Times New Roman" w:cs="Times New Roman"/>
          <w:lang w:val="en-GB" w:eastAsia="en-GB"/>
        </w:rPr>
        <w:t xml:space="preserve">, although </w:t>
      </w:r>
      <w:r w:rsidRPr="0095235E">
        <w:rPr>
          <w:rFonts w:ascii="Times New Roman" w:hAnsi="Times New Roman" w:cs="Times New Roman"/>
          <w:i/>
          <w:iCs/>
          <w:lang w:val="en-GB" w:eastAsia="en-GB"/>
        </w:rPr>
        <w:t>FOXJ1</w:t>
      </w:r>
      <w:r w:rsidRPr="0095235E">
        <w:rPr>
          <w:rFonts w:ascii="Times New Roman" w:hAnsi="Times New Roman" w:cs="Times New Roman"/>
          <w:lang w:val="en-GB" w:eastAsia="en-GB"/>
        </w:rPr>
        <w:t xml:space="preserve"> variants are inherited in an autosomal dominant manner, and </w:t>
      </w:r>
      <w:r w:rsidR="00725766" w:rsidRPr="0095235E">
        <w:rPr>
          <w:rFonts w:ascii="Times New Roman" w:hAnsi="Times New Roman" w:cs="Times New Roman"/>
          <w:i/>
          <w:iCs/>
          <w:lang w:val="en-GB" w:eastAsia="en-GB"/>
        </w:rPr>
        <w:t xml:space="preserve">OFD1, DNAAF1 </w:t>
      </w:r>
      <w:r w:rsidR="00725766" w:rsidRPr="0095235E">
        <w:rPr>
          <w:rFonts w:ascii="Times New Roman" w:hAnsi="Times New Roman" w:cs="Times New Roman"/>
          <w:lang w:val="en-GB" w:eastAsia="en-GB"/>
        </w:rPr>
        <w:t xml:space="preserve">and </w:t>
      </w:r>
      <w:r w:rsidR="00725766" w:rsidRPr="0095235E">
        <w:rPr>
          <w:rFonts w:ascii="Times New Roman" w:hAnsi="Times New Roman" w:cs="Times New Roman"/>
          <w:i/>
          <w:iCs/>
          <w:lang w:val="en-GB" w:eastAsia="en-GB"/>
        </w:rPr>
        <w:t>RPGR</w:t>
      </w:r>
      <w:r w:rsidRPr="0095235E">
        <w:rPr>
          <w:rFonts w:ascii="Times New Roman" w:hAnsi="Times New Roman" w:cs="Times New Roman"/>
          <w:lang w:val="en-GB" w:eastAsia="en-GB"/>
        </w:rPr>
        <w:t xml:space="preserve"> variants in an X-linked recessive pattern</w:t>
      </w:r>
      <w:r w:rsidR="007105C0" w:rsidRPr="0095235E">
        <w:rPr>
          <w:rFonts w:ascii="Times New Roman" w:hAnsi="Times New Roman" w:cs="Times New Roman"/>
          <w:i/>
          <w:iCs/>
          <w:lang w:val="en-GB" w:eastAsia="en-GB"/>
        </w:rPr>
        <w:t xml:space="preserve"> </w:t>
      </w:r>
      <w:r w:rsidR="003660D1" w:rsidRPr="0095235E">
        <w:rPr>
          <w:rFonts w:ascii="Times New Roman" w:hAnsi="Times New Roman" w:cs="Times New Roman"/>
          <w:i/>
          <w:iCs/>
          <w:lang w:val="en-GB" w:eastAsia="en-GB"/>
        </w:rPr>
        <w:fldChar w:fldCharType="begin"/>
      </w:r>
      <w:r w:rsidR="006213F4" w:rsidRPr="0095235E">
        <w:rPr>
          <w:rFonts w:ascii="Times New Roman" w:hAnsi="Times New Roman" w:cs="Times New Roman"/>
          <w:i/>
          <w:iCs/>
          <w:lang w:val="en-GB" w:eastAsia="en-GB"/>
        </w:rPr>
        <w:instrText xml:space="preserve"> ADDIN ZOTERO_ITEM CSL_CITATION {"citationID":"QGMh0qoB","properties":{"formattedCitation":"(1,2)","plainCitation":"(1,2)","noteIndex":0},"citationItems":[{"id":"UR8NftGc/5GGzfipC","uris":["http://zotero.org/users/5308759/items/AAZZHKCC"],"itemData":{"id":887,"type":"article-journal","abstract":"Primary ciliary dyskinesia is a genetically and clinically heterogeneous syndrome. Impaired function of motile cilia causes failure of mucociliary clearance. Patients typically present with neonatal respiratory distress of unknown cause and then continue to have a daily wet cough, recurrent chest infections, perennial rhinosinusitis, otitis media with effusion, and bronchiectasis. Approximately 50% of patients have situs inversus, and infertility is common. While understanding of the underlying genetics and disease mechanisms have substantially advanced in recent years, there remains a paucity of evidence for treatment. Next-generation sequencing has increased gene discovery, and mutations in more than 40 genes have been reported to cause primary ciliary dyskinesia, with many other genes likely to be discovered. Increased knowledge of cilia genes is challenging perceptions of the clinical phenotype, as some genes reported in the last 5 years are associated with mild respiratory disease. Developments in genomics and molecular medicine are rapidly improving diagnosis, and a genetic cause can be identified in approximately 70% of patients known to have primary ciliary dyskinesia. Groups are now investigating novel and personalised treatments, although gene therapies are unlikely to be available in the near future.","container-title":"The Lancet Respiratory Medicine","DOI":"10.1016/S2213-2600(19)30374-1","ISSN":"2213-2600","issue":"2","journalAbbreviation":"The Lancet Respiratory Medicine","language":"en","page":"202-216","source":"ScienceDirect","title":"Primary ciliary dyskinesia in the genomics age","volume":"8","author":[{"family":"Lucas","given":"Jane S"},{"family":"Davis","given":"Stephanie D"},{"family":"Omran","given":"Heymut"},{"family":"Shoemark","given":"Amelia"}],"issued":{"date-parts":[["2020",2,1]]}}},{"id":"UR8NftGc/bVSQWHdg","uris":["http://zotero.org/users/5308759/items/HM6YUUYK"],"itemData":{"id":997,"type":"article-journal","abstract":"Motile cilia are highly complex hair-like organelles of epithelial cells lining the surface of various organ systems. Genetic mutations (usually with autosomal recessive inheritance) that impair ciliary beating cause a variety of motile ciliopathies, a heterogeneous group of rare disorders. The pathogenetic mechanisms, clinical symptoms and severity of the disease depend on the specific affected genes and the tissues in which they are expressed. Defects in the ependymal cilia can result in hydrocephalus, defects in the cilia in the fallopian tubes or in sperm flagella can cause female and male subfertility, respectively, and malfunctional motile monocilia of the left–right organizer during early embryonic development can lead to laterality defects such as situs inversus and heterotaxy. If mucociliary clearance in the respiratory epithelium is severely impaired, the disorder is referred to as primary ciliary dyskinesia, the most common motile ciliopathy. No single test can confirm a diagnosis of motile ciliopathy, which is based on a combination of tests including nasal nitric oxide measurement, transmission electron microscopy, immunofluorescence and genetic analyses, and high-speed video microscopy. With the exception of azithromycin, there is no evidence-based treatment for primary ciliary dyskinesia; therapies aim at relieving symptoms and reducing the effects of reduced ciliary motility. Motile ciliopathies are rare genetic diseases that result in defective beating of motile cilia on epithelial cells. The pathogenetic mechanisms and clinical manifestations depend on the specific mutated gene and the affected tissues. When mucociliary clearance in respiratory epithelia is impaired, the disease is called primary ciliary dyskinesia.","container-title":"Nature Reviews Disease Primers","DOI":"10.1038/s41572-020-0209-6","ISSN":"2056-676X","issue":"1","language":"en","license":"2020 Springer Nature Limited","note":"number: 1\npublisher: Nature Publishing Group","page":"1-29","source":"www.nature.com","title":"Motile ciliopathies","volume":"6","author":[{"family":"Wallmeier","given":"Julia"},{"family":"Nielsen","given":"Kim G."},{"family":"Kuehni","given":"Claudia E."},{"family":"Lucas","given":"Jane S."},{"family":"Leigh","given":"Margaret W."},{"family":"Zariwala","given":"Maimoona A."},{"family":"Omran","given":"Heymut"}],"issued":{"date-parts":[["2020",9,17]]}}}],"schema":"https://github.com/citation-style-language/schema/raw/master/csl-citation.json"} </w:instrText>
      </w:r>
      <w:r w:rsidR="003660D1" w:rsidRPr="0095235E">
        <w:rPr>
          <w:rFonts w:ascii="Times New Roman" w:hAnsi="Times New Roman" w:cs="Times New Roman"/>
          <w:i/>
          <w:iCs/>
          <w:lang w:val="en-GB" w:eastAsia="en-GB"/>
        </w:rPr>
        <w:fldChar w:fldCharType="separate"/>
      </w:r>
      <w:r w:rsidR="006213F4" w:rsidRPr="0095235E">
        <w:rPr>
          <w:rFonts w:ascii="Times New Roman" w:hAnsi="Times New Roman" w:cs="Times New Roman"/>
          <w:lang w:val="en-GB"/>
        </w:rPr>
        <w:t>(1,2)</w:t>
      </w:r>
      <w:r w:rsidR="003660D1" w:rsidRPr="0095235E">
        <w:rPr>
          <w:rFonts w:ascii="Times New Roman" w:hAnsi="Times New Roman" w:cs="Times New Roman"/>
          <w:i/>
          <w:iCs/>
          <w:lang w:val="en-GB" w:eastAsia="en-GB"/>
        </w:rPr>
        <w:fldChar w:fldCharType="end"/>
      </w:r>
      <w:r w:rsidR="003660D1" w:rsidRPr="0095235E">
        <w:rPr>
          <w:rFonts w:ascii="Times New Roman" w:hAnsi="Times New Roman" w:cs="Times New Roman"/>
          <w:lang w:val="en-GB" w:eastAsia="en-GB"/>
        </w:rPr>
        <w:t xml:space="preserve">. </w:t>
      </w:r>
      <w:r w:rsidRPr="0095235E">
        <w:rPr>
          <w:rFonts w:ascii="Times New Roman" w:hAnsi="Times New Roman" w:cs="Times New Roman"/>
          <w:lang w:val="en-GB" w:eastAsia="en-GB"/>
        </w:rPr>
        <w:t>At the time of writing (</w:t>
      </w:r>
      <w:r w:rsidR="00DC6245" w:rsidRPr="0095235E">
        <w:rPr>
          <w:rFonts w:ascii="Times New Roman" w:hAnsi="Times New Roman" w:cs="Times New Roman"/>
          <w:lang w:val="en-GB" w:eastAsia="en-GB"/>
        </w:rPr>
        <w:t>March 2024</w:t>
      </w:r>
      <w:r w:rsidRPr="0095235E">
        <w:rPr>
          <w:rFonts w:ascii="Times New Roman" w:hAnsi="Times New Roman" w:cs="Times New Roman"/>
          <w:lang w:val="en-GB" w:eastAsia="en-GB"/>
        </w:rPr>
        <w:t xml:space="preserve">), </w:t>
      </w:r>
      <w:r w:rsidR="001A63D3" w:rsidRPr="0095235E">
        <w:rPr>
          <w:rFonts w:ascii="Times New Roman" w:hAnsi="Times New Roman" w:cs="Times New Roman"/>
          <w:lang w:val="en-GB" w:eastAsia="en-GB"/>
        </w:rPr>
        <w:t>up to 60</w:t>
      </w:r>
      <w:r w:rsidR="00D93C5D" w:rsidRPr="0095235E">
        <w:rPr>
          <w:rFonts w:ascii="Times New Roman" w:hAnsi="Times New Roman" w:cs="Times New Roman"/>
          <w:lang w:val="en-GB" w:eastAsia="en-GB"/>
        </w:rPr>
        <w:t xml:space="preserve"> genes </w:t>
      </w:r>
      <w:r w:rsidRPr="0095235E">
        <w:rPr>
          <w:rFonts w:ascii="Times New Roman" w:hAnsi="Times New Roman" w:cs="Times New Roman"/>
          <w:lang w:val="en-GB" w:eastAsia="en-GB"/>
        </w:rPr>
        <w:t xml:space="preserve">have been identified as causing PCD. These </w:t>
      </w:r>
      <w:r w:rsidR="00D93C5D" w:rsidRPr="0095235E">
        <w:rPr>
          <w:rFonts w:ascii="Times New Roman" w:hAnsi="Times New Roman" w:cs="Times New Roman"/>
          <w:lang w:val="en-GB" w:eastAsia="en-GB"/>
        </w:rPr>
        <w:t>encod</w:t>
      </w:r>
      <w:r w:rsidR="00FD2BB0" w:rsidRPr="0095235E">
        <w:rPr>
          <w:rFonts w:ascii="Times New Roman" w:hAnsi="Times New Roman" w:cs="Times New Roman"/>
          <w:lang w:val="en-GB" w:eastAsia="en-GB"/>
        </w:rPr>
        <w:t>e</w:t>
      </w:r>
      <w:r w:rsidR="00D93C5D" w:rsidRPr="0095235E">
        <w:rPr>
          <w:rFonts w:ascii="Times New Roman" w:hAnsi="Times New Roman" w:cs="Times New Roman"/>
          <w:lang w:val="en-GB" w:eastAsia="en-GB"/>
        </w:rPr>
        <w:t xml:space="preserve"> proteins</w:t>
      </w:r>
      <w:r w:rsidRPr="0095235E">
        <w:rPr>
          <w:rFonts w:ascii="Times New Roman" w:hAnsi="Times New Roman" w:cs="Times New Roman"/>
          <w:lang w:val="en-GB" w:eastAsia="en-GB"/>
        </w:rPr>
        <w:t xml:space="preserve"> with roles in</w:t>
      </w:r>
      <w:r w:rsidR="00D93C5D" w:rsidRPr="0095235E">
        <w:rPr>
          <w:rFonts w:ascii="Times New Roman" w:hAnsi="Times New Roman" w:cs="Times New Roman"/>
          <w:lang w:val="en-GB" w:eastAsia="en-GB"/>
        </w:rPr>
        <w:t xml:space="preserve"> respiratory epithelial cilia</w:t>
      </w:r>
      <w:r w:rsidRPr="0095235E">
        <w:rPr>
          <w:rFonts w:ascii="Times New Roman" w:hAnsi="Times New Roman" w:cs="Times New Roman"/>
          <w:lang w:val="en-GB" w:eastAsia="en-GB"/>
        </w:rPr>
        <w:t xml:space="preserve"> structure or function, and disease-causing variants in these genes</w:t>
      </w:r>
      <w:r w:rsidR="00D93C5D" w:rsidRPr="0095235E">
        <w:rPr>
          <w:rFonts w:ascii="Times New Roman" w:hAnsi="Times New Roman" w:cs="Times New Roman"/>
          <w:lang w:val="en-GB" w:eastAsia="en-GB"/>
        </w:rPr>
        <w:t xml:space="preserve"> impair mucociliary clearance, resulting in chronic </w:t>
      </w:r>
      <w:proofErr w:type="spellStart"/>
      <w:r w:rsidR="00D93C5D" w:rsidRPr="0095235E">
        <w:rPr>
          <w:rFonts w:ascii="Times New Roman" w:hAnsi="Times New Roman" w:cs="Times New Roman"/>
          <w:lang w:val="en-GB" w:eastAsia="en-GB"/>
        </w:rPr>
        <w:t>sino</w:t>
      </w:r>
      <w:proofErr w:type="spellEnd"/>
      <w:r w:rsidR="00D93C5D" w:rsidRPr="0095235E">
        <w:rPr>
          <w:rFonts w:ascii="Times New Roman" w:hAnsi="Times New Roman" w:cs="Times New Roman"/>
          <w:lang w:val="en-GB" w:eastAsia="en-GB"/>
        </w:rPr>
        <w:t>-pulmonary infections, and progressive destructive airway disease.</w:t>
      </w:r>
      <w:r w:rsidR="00FD2BB0" w:rsidRPr="0095235E">
        <w:rPr>
          <w:rFonts w:ascii="Times New Roman" w:hAnsi="Times New Roman" w:cs="Times New Roman"/>
          <w:lang w:val="en-GB" w:eastAsia="en-GB"/>
        </w:rPr>
        <w:t xml:space="preserve"> Incidence of PCD is usually quoted as 1:10,000 to 1:20,000 cases worldwide, but a recent study </w:t>
      </w:r>
      <w:r w:rsidR="00FD2BB0" w:rsidRPr="0095235E">
        <w:rPr>
          <w:rFonts w:ascii="Times New Roman" w:hAnsi="Times New Roman" w:cs="Times New Roman"/>
          <w:lang w:val="en-GB"/>
        </w:rPr>
        <w:t xml:space="preserve">of genome sequence data from a privately sequenced clinical cohort of 182,681 individuals from different ethnicities </w:t>
      </w:r>
      <w:r w:rsidR="00FD2BB0" w:rsidRPr="0095235E">
        <w:rPr>
          <w:rFonts w:ascii="Times New Roman" w:hAnsi="Times New Roman" w:cs="Times New Roman"/>
          <w:lang w:val="en-GB" w:eastAsia="en-GB"/>
        </w:rPr>
        <w:t>suggested a minimum global incidence rate of 1:7</w:t>
      </w:r>
      <w:r w:rsidR="002002EF" w:rsidRPr="0095235E">
        <w:rPr>
          <w:rFonts w:ascii="Times New Roman" w:hAnsi="Times New Roman" w:cs="Times New Roman"/>
          <w:lang w:val="en-GB" w:eastAsia="en-GB"/>
        </w:rPr>
        <w:t>,</w:t>
      </w:r>
      <w:r w:rsidR="00FD2BB0" w:rsidRPr="0095235E">
        <w:rPr>
          <w:rFonts w:ascii="Times New Roman" w:hAnsi="Times New Roman" w:cs="Times New Roman"/>
          <w:lang w:val="en-GB" w:eastAsia="en-GB"/>
        </w:rPr>
        <w:t>554 individuals</w:t>
      </w:r>
      <w:r w:rsidR="002002EF" w:rsidRPr="0095235E">
        <w:rPr>
          <w:rFonts w:ascii="Times New Roman" w:hAnsi="Times New Roman" w:cs="Times New Roman"/>
          <w:lang w:val="en-GB" w:eastAsia="en-GB"/>
        </w:rPr>
        <w:t xml:space="preserve"> </w:t>
      </w:r>
      <w:r w:rsidR="00DE6596" w:rsidRPr="0095235E">
        <w:rPr>
          <w:rFonts w:ascii="Times New Roman" w:hAnsi="Times New Roman" w:cs="Times New Roman"/>
          <w:lang w:val="en-GB" w:eastAsia="en-GB"/>
        </w:rPr>
        <w:fldChar w:fldCharType="begin"/>
      </w:r>
      <w:r w:rsidR="006213F4" w:rsidRPr="0095235E">
        <w:rPr>
          <w:rFonts w:ascii="Times New Roman" w:hAnsi="Times New Roman" w:cs="Times New Roman"/>
          <w:lang w:val="en-GB" w:eastAsia="en-GB"/>
        </w:rPr>
        <w:instrText xml:space="preserve"> ADDIN ZOTERO_ITEM CSL_CITATION {"citationID":"1riDnYmI","properties":{"formattedCitation":"(3)","plainCitation":"(3)","noteIndex":0},"citationItems":[{"id":124,"uris":["http://zotero.org/users/local/F4cmHyQb/items/7DJWSNV2"],"itemData":{"id":124,"type":"article-journal","container-title":"The Lancet Respiratory Medicine","DOI":"10.1016/S2213-2600(21)00453-7","ISSN":"2213-2600, 2213-2619","issue":"5","journalAbbreviation":"The Lancet Respiratory Medicine","language":"English","note":"publisher: Elsevier\nPMID: 35051411","page":"459-468","source":"www.thelancet.com","title":"The global prevalence and ethnic heterogeneity of primary ciliary dyskinesia gene variants: a genetic database analysis","title-short":"The global prevalence and ethnic heterogeneity of primary ciliary dyskinesia gene variants","volume":"10","author":[{"family":"Hannah","given":"William B."},{"family":"Seifert","given":"Bryce A."},{"family":"Truty","given":"Rebecca"},{"family":"Zariwala","given":"Maimoona A."},{"family":"Ameel","given":"Kristen"},{"family":"Zhao","given":"Yi"},{"family":"Nykamp","given":"Keith"},{"family":"Gaston","given":"Benjamin"}],"issued":{"date-parts":[["2022",5,1]]}}}],"schema":"https://github.com/citation-style-language/schema/raw/master/csl-citation.json"} </w:instrText>
      </w:r>
      <w:r w:rsidR="00DE6596" w:rsidRPr="0095235E">
        <w:rPr>
          <w:rFonts w:ascii="Times New Roman" w:hAnsi="Times New Roman" w:cs="Times New Roman"/>
          <w:lang w:val="en-GB" w:eastAsia="en-GB"/>
        </w:rPr>
        <w:fldChar w:fldCharType="separate"/>
      </w:r>
      <w:r w:rsidR="006213F4" w:rsidRPr="0095235E">
        <w:rPr>
          <w:rFonts w:ascii="Times New Roman" w:hAnsi="Times New Roman" w:cs="Times New Roman"/>
          <w:lang w:val="en-GB"/>
        </w:rPr>
        <w:t>(3)</w:t>
      </w:r>
      <w:r w:rsidR="00DE6596" w:rsidRPr="0095235E">
        <w:rPr>
          <w:rFonts w:ascii="Times New Roman" w:hAnsi="Times New Roman" w:cs="Times New Roman"/>
          <w:lang w:val="en-GB" w:eastAsia="en-GB"/>
        </w:rPr>
        <w:fldChar w:fldCharType="end"/>
      </w:r>
      <w:r w:rsidR="00FD2BB0" w:rsidRPr="0095235E">
        <w:rPr>
          <w:rFonts w:ascii="Times New Roman" w:hAnsi="Times New Roman" w:cs="Times New Roman"/>
          <w:lang w:val="en-GB" w:eastAsia="en-GB"/>
        </w:rPr>
        <w:t xml:space="preserve">. The authors suggest </w:t>
      </w:r>
      <w:r w:rsidR="00FD2BB0" w:rsidRPr="0095235E">
        <w:rPr>
          <w:rFonts w:ascii="Times New Roman" w:hAnsi="Times New Roman" w:cs="Times New Roman"/>
          <w:lang w:val="en-GB" w:eastAsia="en-GB"/>
        </w:rPr>
        <w:lastRenderedPageBreak/>
        <w:t xml:space="preserve">that this is likely an underestimate, due to the presence of </w:t>
      </w:r>
      <w:r w:rsidR="007B07A4" w:rsidRPr="0095235E">
        <w:rPr>
          <w:rFonts w:ascii="Times New Roman" w:hAnsi="Times New Roman" w:cs="Times New Roman"/>
          <w:lang w:val="en-GB" w:eastAsia="en-GB"/>
        </w:rPr>
        <w:t xml:space="preserve">variants of unknown significance (VUS) </w:t>
      </w:r>
      <w:r w:rsidR="00FD2BB0" w:rsidRPr="0095235E">
        <w:rPr>
          <w:rFonts w:ascii="Times New Roman" w:hAnsi="Times New Roman" w:cs="Times New Roman"/>
          <w:lang w:val="en-GB" w:eastAsia="en-GB"/>
        </w:rPr>
        <w:t xml:space="preserve">which may be pathogenic. </w:t>
      </w:r>
      <w:r w:rsidR="00190976" w:rsidRPr="0095235E">
        <w:rPr>
          <w:rFonts w:ascii="Times New Roman" w:hAnsi="Times New Roman" w:cs="Times New Roman"/>
          <w:lang w:val="en-GB" w:eastAsia="en-GB"/>
        </w:rPr>
        <w:t>N</w:t>
      </w:r>
      <w:r w:rsidR="002C4513" w:rsidRPr="0095235E">
        <w:rPr>
          <w:rFonts w:ascii="Times New Roman" w:hAnsi="Times New Roman" w:cs="Times New Roman"/>
          <w:lang w:val="en-GB" w:eastAsia="en-GB"/>
        </w:rPr>
        <w:t xml:space="preserve">o </w:t>
      </w:r>
      <w:r w:rsidR="007B07A4" w:rsidRPr="0095235E">
        <w:rPr>
          <w:rFonts w:ascii="Times New Roman" w:hAnsi="Times New Roman" w:cs="Times New Roman"/>
          <w:lang w:val="en-GB" w:eastAsia="en-GB"/>
        </w:rPr>
        <w:t>gold standard</w:t>
      </w:r>
      <w:r w:rsidR="002C4513" w:rsidRPr="0095235E">
        <w:rPr>
          <w:rFonts w:ascii="Times New Roman" w:hAnsi="Times New Roman" w:cs="Times New Roman"/>
          <w:lang w:val="en-GB" w:eastAsia="en-GB"/>
        </w:rPr>
        <w:t xml:space="preserve"> diagnostic test can </w:t>
      </w:r>
      <w:r w:rsidR="007105C0" w:rsidRPr="0095235E">
        <w:rPr>
          <w:rFonts w:ascii="Times New Roman" w:hAnsi="Times New Roman" w:cs="Times New Roman"/>
          <w:lang w:val="en-GB" w:eastAsia="en-GB"/>
        </w:rPr>
        <w:t>identify</w:t>
      </w:r>
      <w:r w:rsidR="002C4513" w:rsidRPr="0095235E">
        <w:rPr>
          <w:rFonts w:ascii="Times New Roman" w:hAnsi="Times New Roman" w:cs="Times New Roman"/>
          <w:lang w:val="en-GB" w:eastAsia="en-GB"/>
        </w:rPr>
        <w:t xml:space="preserve"> </w:t>
      </w:r>
      <w:r w:rsidR="00E07FDC" w:rsidRPr="0095235E">
        <w:rPr>
          <w:rFonts w:ascii="Times New Roman" w:hAnsi="Times New Roman" w:cs="Times New Roman"/>
          <w:lang w:val="en-GB" w:eastAsia="en-GB"/>
        </w:rPr>
        <w:t xml:space="preserve">all cases of </w:t>
      </w:r>
      <w:r w:rsidR="002C4513" w:rsidRPr="0095235E">
        <w:rPr>
          <w:rFonts w:ascii="Times New Roman" w:hAnsi="Times New Roman" w:cs="Times New Roman"/>
          <w:lang w:val="en-GB" w:eastAsia="en-GB"/>
        </w:rPr>
        <w:t>PCD</w:t>
      </w:r>
      <w:r w:rsidR="00B778C1" w:rsidRPr="0095235E">
        <w:rPr>
          <w:rFonts w:ascii="Times New Roman" w:hAnsi="Times New Roman" w:cs="Times New Roman"/>
          <w:lang w:val="en-GB" w:eastAsia="en-GB"/>
        </w:rPr>
        <w:t>,</w:t>
      </w:r>
      <w:r w:rsidR="002C4513" w:rsidRPr="0095235E">
        <w:rPr>
          <w:rFonts w:ascii="Times New Roman" w:hAnsi="Times New Roman" w:cs="Times New Roman"/>
          <w:lang w:val="en-GB" w:eastAsia="en-GB"/>
        </w:rPr>
        <w:t xml:space="preserve"> </w:t>
      </w:r>
      <w:r w:rsidR="00B778C1" w:rsidRPr="0095235E">
        <w:rPr>
          <w:rFonts w:ascii="Times New Roman" w:hAnsi="Times New Roman" w:cs="Times New Roman"/>
          <w:lang w:val="en-GB" w:eastAsia="en-GB"/>
        </w:rPr>
        <w:t>therefore</w:t>
      </w:r>
      <w:r w:rsidR="002C4513" w:rsidRPr="0095235E">
        <w:rPr>
          <w:rFonts w:ascii="Times New Roman" w:hAnsi="Times New Roman" w:cs="Times New Roman"/>
          <w:lang w:val="en-GB" w:eastAsia="en-GB"/>
        </w:rPr>
        <w:t xml:space="preserve"> </w:t>
      </w:r>
      <w:r w:rsidR="00190976" w:rsidRPr="0095235E">
        <w:rPr>
          <w:rFonts w:ascii="Times New Roman" w:hAnsi="Times New Roman" w:cs="Times New Roman"/>
          <w:lang w:val="en-GB" w:eastAsia="en-GB"/>
        </w:rPr>
        <w:t>international guidelines</w:t>
      </w:r>
      <w:r w:rsidR="002C4513" w:rsidRPr="0095235E">
        <w:rPr>
          <w:rFonts w:ascii="Times New Roman" w:hAnsi="Times New Roman" w:cs="Times New Roman"/>
          <w:lang w:val="en-GB" w:eastAsia="en-GB"/>
        </w:rPr>
        <w:t xml:space="preserve"> recommend </w:t>
      </w:r>
      <w:r w:rsidR="00190976" w:rsidRPr="0095235E">
        <w:rPr>
          <w:rFonts w:ascii="Times New Roman" w:hAnsi="Times New Roman" w:cs="Times New Roman"/>
          <w:lang w:val="en-GB" w:eastAsia="en-GB"/>
        </w:rPr>
        <w:t xml:space="preserve">access to </w:t>
      </w:r>
      <w:r w:rsidR="00E07FDC" w:rsidRPr="0095235E">
        <w:rPr>
          <w:rFonts w:ascii="Times New Roman" w:hAnsi="Times New Roman" w:cs="Times New Roman"/>
          <w:lang w:val="en-GB" w:eastAsia="en-GB"/>
        </w:rPr>
        <w:t xml:space="preserve">a combination of </w:t>
      </w:r>
      <w:r w:rsidR="005B57E3" w:rsidRPr="0095235E">
        <w:rPr>
          <w:rFonts w:ascii="Times New Roman" w:hAnsi="Times New Roman" w:cs="Times New Roman"/>
          <w:lang w:val="en-GB" w:eastAsia="en-GB"/>
        </w:rPr>
        <w:t>functional</w:t>
      </w:r>
      <w:r w:rsidR="007167B5" w:rsidRPr="0095235E">
        <w:rPr>
          <w:rFonts w:ascii="Times New Roman" w:hAnsi="Times New Roman" w:cs="Times New Roman"/>
          <w:lang w:val="en-GB" w:eastAsia="en-GB"/>
        </w:rPr>
        <w:t xml:space="preserve"> tests</w:t>
      </w:r>
      <w:r w:rsidR="005B57E3" w:rsidRPr="0095235E">
        <w:rPr>
          <w:rFonts w:ascii="Times New Roman" w:hAnsi="Times New Roman" w:cs="Times New Roman"/>
          <w:lang w:val="en-GB" w:eastAsia="en-GB"/>
        </w:rPr>
        <w:t xml:space="preserve">, imaging and genetic </w:t>
      </w:r>
      <w:r w:rsidR="002C4513" w:rsidRPr="0095235E">
        <w:rPr>
          <w:rFonts w:ascii="Times New Roman" w:hAnsi="Times New Roman" w:cs="Times New Roman"/>
          <w:lang w:val="en-GB" w:eastAsia="en-GB"/>
        </w:rPr>
        <w:t xml:space="preserve">tests </w:t>
      </w:r>
      <w:r w:rsidR="00363592" w:rsidRPr="0095235E">
        <w:rPr>
          <w:rFonts w:ascii="Times New Roman" w:hAnsi="Times New Roman" w:cs="Times New Roman"/>
          <w:lang w:val="en-GB" w:eastAsia="en-GB"/>
        </w:rPr>
        <w:fldChar w:fldCharType="begin"/>
      </w:r>
      <w:r w:rsidR="006213F4" w:rsidRPr="0095235E">
        <w:rPr>
          <w:rFonts w:ascii="Times New Roman" w:hAnsi="Times New Roman" w:cs="Times New Roman"/>
          <w:lang w:val="en-GB" w:eastAsia="en-GB"/>
        </w:rPr>
        <w:instrText xml:space="preserve"> ADDIN ZOTERO_ITEM CSL_CITATION {"citationID":"oOSBYDou","properties":{"formattedCitation":"(4,5)","plainCitation":"(4,5)","noteIndex":0},"citationItems":[{"id":"UR8NftGc/UFUgj5dw","uris":["http://zotero.org/users/5308759/items/3YDP2QP8"],"itemData":{"id":635,"type":"article-journal","abstract":"The diagnosis of primary ciliary dyskinesia is often confirmed with standard, albeit complex and expensive, tests. In many cases, however, the diagnosis remains difficult despite the array of sophisticated diagnostic tests. There is no \"gold standard\" reference test. Hence, a Task Force supported by the European Respiratory Society has developed this guideline to provide evidence-based recommendations on diagnostic testing, especially in light of new developments in such tests, and the need for robust diagnoses of patients who might enter randomised controlled trials of treatments. The guideline is based on pre-defined questions relevant for clinical care, a systematic review of the literature, and assessment of the evidence using the GRADE (Grading of Recommendations, Assessment, Development and Evaluation) approach. It focuses on clinical presentation, nasal nitric oxide, analysis of ciliary beat frequency and pattern by high-speed video-microscopy analysis, transmission electron microscopy, genotyping and immunofluorescence. It then used a modified Delphi survey to develop an algorithm for the use of diagnostic tests to definitively confirm and exclude the diagnosis of primary ciliary dyskinesia; and to provide advice when the diagnosis was not conclusive. Finally, this guideline proposes a set of quality criteria for future research on the validity of diagnostic methods for primary ciliary dyskinesia.","container-title":"The European Respiratory Journal","DOI":"10.1183/13993003.01090-2016","ISSN":"1399-3003","issue":"1","journalAbbreviation":"Eur. Respir. J.","language":"eng","note":"PMID: 27836958\nPMCID: PMC6054534","source":"PubMed","title":"European Respiratory Society guidelines for the diagnosis of primary ciliary dyskinesia","volume":"49","author":[{"family":"Lucas","given":"Jane S."},{"family":"Barbato","given":"Angelo"},{"family":"Collins","given":"Samuel A."},{"family":"Goutaki","given":"Myrofora"},{"family":"Behan","given":"Laura"},{"family":"Caudri","given":"Daan"},{"family":"Dell","given":"Sharon"},{"family":"Eber","given":"Ernst"},{"family":"Escudier","given":"Estelle"},{"family":"Hirst","given":"Robert A."},{"family":"Hogg","given":"Claire"},{"family":"Jorissen","given":"Mark"},{"family":"Latzin","given":"Philipp"},{"family":"Legendre","given":"Marie"},{"family":"Leigh","given":"Margaret W."},{"family":"Midulla","given":"Fabio"},{"family":"Nielsen","given":"Kim G."},{"family":"Omran","given":"Heymut"},{"family":"Papon","given":"Jean-Francois"},{"family":"Pohunek","given":"Petr"},{"family":"Redfern","given":"Beatrice"},{"family":"Rigau","given":"David"},{"family":"Rindlisbacher","given":"Bernhard"},{"family":"Santamaria","given":"Francesca"},{"family":"Shoemark","given":"Amelia"},{"family":"Snijders","given":"Deborah"},{"family":"Tonia","given":"Thomy"},{"family":"Titieni","given":"Andrea"},{"family":"Walker","given":"Woolf T."},{"family":"Werner","given":"Claudius"},{"family":"Bush","given":"Andrew"},{"family":"Kuehni","given":"Claudia E."}],"issued":{"date-parts":[["2017"]]}}},{"id":"UR8NftGc/Tn0KGLuH","uris":["http://zotero.org/users/5308759/items/ZDA2NU8H"],"itemData":{"id":638,"type":"article-journal","abstract":"Background: This document presents the American Thoracic Society clinical practice guidelines for the diagnosis of primary ciliary dyskinesia (PCD).Target Audience: Clinicians investigating adult and pediatric patients for possible PCD.Methods: Systematic reviews and, when appropriate, meta-analyses were conducted to summarize all available evidence pertinent to our clinical questions. Evidence was assessed using the GRADE (Grading of Recommendations, Assessment, Development and Evaluation) approach for diagnosis and discussed by a multidisciplinary panel with expertise in PCD. Predetermined conflict-of-interest management strategies were applied, and recommendations were formulated, written, and graded exclusively by the nonconflicted panelists. Three conflicted individuals were also prohibited from writing, editing, or providing feedback on the relevant sections of the manuscript.Results: After considering diagnostic test accuracy, confidence in the estimates for each diagnostic test, relative importance of test results studied, desirable and undesirable direct consequences of each diagnostic test, downstream consequences of each diagnostic test result, patient values and preferences, costs, feasibility, acceptability, and implications for health equity, the panel made recommendations for or against the use of specific diagnostic tests as compared with using the current reference standard (transmission electron microscopy and/or genetic testing) for the diagnosis of PCD.Conclusions: The panel formulated and provided a rationale for the direction as well as for the strength of each recommendation to establish the diagnosis of PCD.","container-title":"American Journal of Respiratory and Critical Care Medicine","DOI":"10.1164/rccm.201805-0819ST","ISSN":"1073-449X","issue":"12","journalAbbreviation":"Am J Respir Crit Care Med","note":"publisher: American Thoracic Society - AJRCCM","page":"e24-e39","source":"atsjournals.org (Atypon)","title":"Diagnosis of Primary Ciliary Dyskinesia. An Official American Thoracic Society Clinical Practice Guideline","volume":"197","author":[{"family":"Shapiro","given":"Adam J."},{"family":"Davis","given":"Stephanie D."},{"family":"Polineni","given":"Deepika"},{"family":"Manion","given":"Michele"},{"family":"Rosenfeld","given":"Margaret"},{"family":"Dell","given":"Sharon D."},{"family":"Chilvers","given":"Mark A."},{"family":"Ferkol","given":"Thomas W."},{"family":"Zariwala","given":"Maimoona A."},{"family":"Sagel","given":"Scott D."},{"family":"Josephson","given":"Maureen"},{"family":"Morgan","given":"Lucy"},{"family":"Yilmaz","given":"Ozge"},{"family":"Olivier","given":"Kenneth N."},{"family":"Milla","given":"Carlos"},{"family":"Pittman","given":"Jessica E."},{"family":"Daniels","given":"M. Leigh Anne"},{"family":"Jones","given":"Marcus Herbert"},{"family":"Janahi","given":"Ibrahim A."},{"family":"Ware","given":"Stephanie M."},{"family":"Daniel","given":"Sam J."},{"family":"Cooper","given":"Matthew L."},{"family":"Nogee","given":"Lawrence M."},{"family":"Anton","given":"Billy"},{"family":"Eastvold","given":"Tori"},{"family":"Ehrne","given":"Lynn"},{"family":"Guadagno","given":"Elena"},{"family":"Knowles","given":"Michael R."},{"family":"Leigh","given":"Margaret W."},{"family":"Lavergne","given":"Valery"}],"issued":{"date-parts":[["2018",6,15]]}}}],"schema":"https://github.com/citation-style-language/schema/raw/master/csl-citation.json"} </w:instrText>
      </w:r>
      <w:r w:rsidR="00363592" w:rsidRPr="0095235E">
        <w:rPr>
          <w:rFonts w:ascii="Times New Roman" w:hAnsi="Times New Roman" w:cs="Times New Roman"/>
          <w:lang w:val="en-GB" w:eastAsia="en-GB"/>
        </w:rPr>
        <w:fldChar w:fldCharType="separate"/>
      </w:r>
      <w:r w:rsidR="006213F4" w:rsidRPr="0095235E">
        <w:rPr>
          <w:rFonts w:ascii="Times New Roman" w:hAnsi="Times New Roman" w:cs="Times New Roman"/>
          <w:lang w:val="en-GB"/>
        </w:rPr>
        <w:t>(4,5)</w:t>
      </w:r>
      <w:r w:rsidR="00363592" w:rsidRPr="0095235E">
        <w:rPr>
          <w:rFonts w:ascii="Times New Roman" w:hAnsi="Times New Roman" w:cs="Times New Roman"/>
          <w:lang w:val="en-GB" w:eastAsia="en-GB"/>
        </w:rPr>
        <w:fldChar w:fldCharType="end"/>
      </w:r>
      <w:r w:rsidR="00363592" w:rsidRPr="0095235E">
        <w:rPr>
          <w:rFonts w:ascii="Times New Roman" w:hAnsi="Times New Roman" w:cs="Times New Roman"/>
          <w:lang w:val="en-GB" w:eastAsia="en-GB"/>
        </w:rPr>
        <w:t xml:space="preserve">. </w:t>
      </w:r>
      <w:r w:rsidR="00FD2BB0" w:rsidRPr="0095235E">
        <w:rPr>
          <w:rFonts w:ascii="Times New Roman" w:hAnsi="Times New Roman" w:cs="Times New Roman"/>
          <w:lang w:val="en-GB" w:eastAsia="en-GB"/>
        </w:rPr>
        <w:t>St</w:t>
      </w:r>
      <w:r w:rsidR="00C11559" w:rsidRPr="0095235E">
        <w:rPr>
          <w:rFonts w:ascii="Times New Roman" w:hAnsi="Times New Roman" w:cs="Times New Roman"/>
          <w:lang w:val="en-GB" w:eastAsia="en-GB"/>
        </w:rPr>
        <w:t xml:space="preserve">udies have suggested that </w:t>
      </w:r>
      <w:r w:rsidR="004A7161" w:rsidRPr="0095235E">
        <w:rPr>
          <w:rFonts w:ascii="Times New Roman" w:hAnsi="Times New Roman" w:cs="Times New Roman"/>
          <w:lang w:val="en-GB" w:eastAsia="en-GB"/>
        </w:rPr>
        <w:t>clinical gene panels</w:t>
      </w:r>
      <w:r w:rsidR="00E07FDC" w:rsidRPr="0095235E">
        <w:rPr>
          <w:rFonts w:ascii="Times New Roman" w:hAnsi="Times New Roman" w:cs="Times New Roman"/>
          <w:lang w:val="en-GB" w:eastAsia="en-GB"/>
        </w:rPr>
        <w:t xml:space="preserve"> </w:t>
      </w:r>
      <w:r w:rsidR="004A7161" w:rsidRPr="0095235E">
        <w:rPr>
          <w:rFonts w:ascii="Times New Roman" w:hAnsi="Times New Roman" w:cs="Times New Roman"/>
          <w:lang w:val="en-GB" w:eastAsia="en-GB"/>
        </w:rPr>
        <w:t xml:space="preserve">and whole-exome-sequencing (WES), </w:t>
      </w:r>
      <w:r w:rsidR="00C11559" w:rsidRPr="0095235E">
        <w:rPr>
          <w:rFonts w:ascii="Times New Roman" w:hAnsi="Times New Roman" w:cs="Times New Roman"/>
          <w:lang w:val="en-GB" w:eastAsia="en-GB"/>
        </w:rPr>
        <w:t>fail to provide a genetic diagnosis to</w:t>
      </w:r>
      <w:r w:rsidR="00E07FDC" w:rsidRPr="0095235E">
        <w:rPr>
          <w:rFonts w:ascii="Times New Roman" w:hAnsi="Times New Roman" w:cs="Times New Roman"/>
          <w:lang w:val="en-GB" w:eastAsia="en-GB"/>
        </w:rPr>
        <w:t xml:space="preserve"> 20-30% of patients with</w:t>
      </w:r>
      <w:r w:rsidR="00C11559" w:rsidRPr="0095235E">
        <w:rPr>
          <w:rFonts w:ascii="Times New Roman" w:hAnsi="Times New Roman" w:cs="Times New Roman"/>
          <w:lang w:val="en-GB" w:eastAsia="en-GB"/>
        </w:rPr>
        <w:t xml:space="preserve"> clinical</w:t>
      </w:r>
      <w:r w:rsidR="00E07FDC" w:rsidRPr="0095235E">
        <w:rPr>
          <w:rFonts w:ascii="Times New Roman" w:hAnsi="Times New Roman" w:cs="Times New Roman"/>
          <w:lang w:val="en-GB" w:eastAsia="en-GB"/>
        </w:rPr>
        <w:t xml:space="preserve"> PCD </w:t>
      </w:r>
      <w:r w:rsidR="004A7161" w:rsidRPr="0095235E">
        <w:rPr>
          <w:rFonts w:ascii="Times New Roman" w:hAnsi="Times New Roman" w:cs="Times New Roman"/>
          <w:lang w:val="en-GB" w:eastAsia="en-GB"/>
        </w:rPr>
        <w:fldChar w:fldCharType="begin"/>
      </w:r>
      <w:r w:rsidR="006213F4" w:rsidRPr="0095235E">
        <w:rPr>
          <w:rFonts w:ascii="Times New Roman" w:hAnsi="Times New Roman" w:cs="Times New Roman"/>
          <w:lang w:val="en-GB" w:eastAsia="en-GB"/>
        </w:rPr>
        <w:instrText xml:space="preserve"> ADDIN ZOTERO_ITEM CSL_CITATION {"citationID":"tE0faNzc","properties":{"formattedCitation":"(6)","plainCitation":"(6)","noteIndex":0},"citationItems":[{"id":"UR8NftGc/HZqEjwWZ","uris":["http://zotero.org/users/5308759/items/2YXXN5PZ"],"itemData":{"id":902,"type":"article-journal","abstract":"Background Primary ciliary dyskinesia (PCD), a genetically heterogeneous condition enriched in some consanguineous populations, results from recessive mutations affecting cilia biogenesis and motility. Currently, diagnosis requires multiple expert tests.\nMethods The diagnostic utility of multigene panel next-generation sequencing (NGS) was evaluated in 161 unrelated families from multiple population ancestries.\nResults Most (82%) families had affected individuals with biallelic or hemizygous (75%) or single (7%) pathogenic causal alleles in known PCD genes. Loss-of-function alleles dominate (73% frameshift, stop-gain, splice site), most (58%) being homozygous, even in non-consanguineous families. Although 57% (88) of the total 155 diagnostic disease variants were novel, recurrent mutations and mutated genes were detected. These differed markedly between white European (52% of families carry DNAH5 or DNAH11 mutations), Arab (42% of families carry CCDC39 or CCDC40 mutations) and South Asian (single LRRC6 or CCDC103 mutations carried in 36% of families) patients, revealing a striking genetic stratification according to population of origin in PCD. Genetics facilitated successful diagnosis of 81% of families with normal or inconclusive ultrastructure and 67% missing prior ultrastructure results.\nConclusions This study shows the added value of high-throughput targeted NGS in expediting PCD diagnosis. Therefore, there is potential significant patient benefit in wider and/or earlier implementation of genetic screening.","container-title":"Journal of Medical Genetics","DOI":"10.1136/jmedgenet-2019-106501","ISSN":"0022-2593, 1468-6244","issue":"5","language":"en","license":"© Author(s) (or their employer(s)) 2020. No commercial re-use. See rights and permissions. Published by BMJ.","note":"publisher: BMJ Publishing Group Ltd\nsection: Diagnostics\nPMID: 31879361","page":"322-330","source":"jmg.bmj.com","title":"Clinical utility of NGS diagnosis and disease stratification in a multiethnic primary ciliary dyskinesia cohort","volume":"57","author":[{"family":"Fassad","given":"Mahmoud R."},{"family":"Patel","given":"Mitali P."},{"family":"Shoemark","given":"Amelia"},{"family":"Cullup","given":"Thomas"},{"family":"Hayward","given":"Jane"},{"family":"Dixon","given":"Mellisa"},{"family":"Rogers","given":"Andrew V."},{"family":"Ollosson","given":"Sarah"},{"family":"Jackson","given":"Claire"},{"family":"Goggin","given":"Patricia"},{"family":"Hirst","given":"Robert A."},{"family":"Rutman","given":"Andrew"},{"family":"Thompson","given":"James"},{"family":"Jenkins","given":"Lucy"},{"family":"Aurora","given":"Paul"},{"family":"Moya","given":"Eduardo"},{"family":"Chetcuti","given":"Philip"},{"family":"O'Callaghan","given":"Chris"},{"family":"Morris-Rosendahl","given":"Deborah J."},{"family":"Watson","given":"Christopher M."},{"family":"Wilson","given":"Robert"},{"family":"Carr","given":"Siobhan"},{"family":"Walker","given":"Woolf"},{"family":"Pitno","given":"Andreia"},{"family":"Lopes","given":"Susana"},{"family":"Morsy","given":"Heba"},{"family":"Shoman","given":"Walaa"},{"family":"Pereira","given":"Luisa"},{"family":"Constant","given":"Carolina"},{"family":"Loebinger","given":"Michael R."},{"family":"Chung","given":"Eddie M. K."},{"family":"Kenia","given":"Priti"},{"family":"Rumman","given":"Nisreen"},{"family":"Fasseeh","given":"Nader"},{"family":"Lucas","given":"Jane S."},{"family":"Hogg","given":"Claire"},{"family":"Mitchison","given":"Hannah M."}],"issued":{"date-parts":[["2020",5,1]]}}}],"schema":"https://github.com/citation-style-language/schema/raw/master/csl-citation.json"} </w:instrText>
      </w:r>
      <w:r w:rsidR="004A7161" w:rsidRPr="0095235E">
        <w:rPr>
          <w:rFonts w:ascii="Times New Roman" w:hAnsi="Times New Roman" w:cs="Times New Roman"/>
          <w:lang w:val="en-GB" w:eastAsia="en-GB"/>
        </w:rPr>
        <w:fldChar w:fldCharType="separate"/>
      </w:r>
      <w:r w:rsidR="006213F4" w:rsidRPr="0095235E">
        <w:rPr>
          <w:rFonts w:ascii="Times New Roman" w:hAnsi="Times New Roman" w:cs="Times New Roman"/>
          <w:lang w:val="en-GB"/>
        </w:rPr>
        <w:t>(6)</w:t>
      </w:r>
      <w:r w:rsidR="004A7161" w:rsidRPr="0095235E">
        <w:rPr>
          <w:rFonts w:ascii="Times New Roman" w:hAnsi="Times New Roman" w:cs="Times New Roman"/>
          <w:lang w:val="en-GB" w:eastAsia="en-GB"/>
        </w:rPr>
        <w:fldChar w:fldCharType="end"/>
      </w:r>
      <w:r w:rsidR="004A7161" w:rsidRPr="0095235E">
        <w:rPr>
          <w:rFonts w:ascii="Times New Roman" w:hAnsi="Times New Roman" w:cs="Times New Roman"/>
          <w:lang w:val="en-GB" w:eastAsia="en-GB"/>
        </w:rPr>
        <w:t xml:space="preserve">. </w:t>
      </w:r>
      <w:r w:rsidR="007105C0" w:rsidRPr="0095235E">
        <w:rPr>
          <w:rFonts w:ascii="Times New Roman" w:hAnsi="Times New Roman" w:cs="Times New Roman"/>
          <w:lang w:val="en-GB" w:eastAsia="en-GB"/>
        </w:rPr>
        <w:t>Failure to reach a</w:t>
      </w:r>
      <w:r w:rsidR="004A7161" w:rsidRPr="0095235E">
        <w:rPr>
          <w:rFonts w:ascii="Times New Roman" w:hAnsi="Times New Roman" w:cs="Times New Roman"/>
          <w:lang w:val="en-GB" w:eastAsia="en-GB"/>
        </w:rPr>
        <w:t xml:space="preserve"> genetic diagnosis </w:t>
      </w:r>
      <w:r w:rsidR="00060448" w:rsidRPr="0095235E">
        <w:rPr>
          <w:rFonts w:ascii="Times New Roman" w:hAnsi="Times New Roman" w:cs="Times New Roman"/>
          <w:lang w:val="en-GB" w:eastAsia="en-GB"/>
        </w:rPr>
        <w:t xml:space="preserve">could </w:t>
      </w:r>
      <w:r w:rsidR="007105C0" w:rsidRPr="0095235E">
        <w:rPr>
          <w:rFonts w:ascii="Times New Roman" w:hAnsi="Times New Roman" w:cs="Times New Roman"/>
          <w:lang w:val="en-GB" w:eastAsia="en-GB"/>
        </w:rPr>
        <w:t>occur</w:t>
      </w:r>
      <w:r w:rsidR="004A7161" w:rsidRPr="0095235E">
        <w:rPr>
          <w:rFonts w:ascii="Times New Roman" w:hAnsi="Times New Roman" w:cs="Times New Roman"/>
          <w:lang w:val="en-GB" w:eastAsia="en-GB"/>
        </w:rPr>
        <w:t xml:space="preserve"> </w:t>
      </w:r>
      <w:r w:rsidR="00C07261" w:rsidRPr="0095235E">
        <w:rPr>
          <w:rFonts w:ascii="Times New Roman" w:hAnsi="Times New Roman" w:cs="Times New Roman"/>
          <w:lang w:val="en-GB" w:eastAsia="en-GB"/>
        </w:rPr>
        <w:t>due to the detection of</w:t>
      </w:r>
      <w:r w:rsidR="004A7161" w:rsidRPr="0095235E">
        <w:rPr>
          <w:rFonts w:ascii="Times New Roman" w:hAnsi="Times New Roman" w:cs="Times New Roman"/>
          <w:lang w:val="en-GB" w:eastAsia="en-GB"/>
        </w:rPr>
        <w:t xml:space="preserve"> </w:t>
      </w:r>
      <w:r w:rsidR="001825C4" w:rsidRPr="0095235E">
        <w:rPr>
          <w:rFonts w:ascii="Times New Roman" w:hAnsi="Times New Roman" w:cs="Times New Roman"/>
          <w:lang w:val="en-GB" w:eastAsia="en-GB"/>
        </w:rPr>
        <w:t>VUS</w:t>
      </w:r>
      <w:r w:rsidR="004A7161" w:rsidRPr="0095235E">
        <w:rPr>
          <w:rFonts w:ascii="Times New Roman" w:hAnsi="Times New Roman" w:cs="Times New Roman"/>
          <w:lang w:val="en-GB" w:eastAsia="en-GB"/>
        </w:rPr>
        <w:t xml:space="preserve"> </w:t>
      </w:r>
      <w:r w:rsidR="004A7161" w:rsidRPr="0095235E">
        <w:rPr>
          <w:rFonts w:ascii="Times New Roman" w:hAnsi="Times New Roman" w:cs="Times New Roman"/>
          <w:lang w:val="en-GB" w:eastAsia="en-GB"/>
        </w:rPr>
        <w:fldChar w:fldCharType="begin"/>
      </w:r>
      <w:r w:rsidR="006213F4" w:rsidRPr="0095235E">
        <w:rPr>
          <w:rFonts w:ascii="Times New Roman" w:hAnsi="Times New Roman" w:cs="Times New Roman"/>
          <w:lang w:val="en-GB" w:eastAsia="en-GB"/>
        </w:rPr>
        <w:instrText xml:space="preserve"> ADDIN ZOTERO_ITEM CSL_CITATION {"citationID":"4Za3zt4W","properties":{"formattedCitation":"(6,7)","plainCitation":"(6,7)","noteIndex":0},"citationItems":[{"id":"UR8NftGc/HZqEjwWZ","uris":["http://zotero.org/users/5308759/items/2YXXN5PZ"],"itemData":{"id":902,"type":"article-journal","abstract":"Background Primary ciliary dyskinesia (PCD), a genetically heterogeneous condition enriched in some consanguineous populations, results from recessive mutations affecting cilia biogenesis and motility. Currently, diagnosis requires multiple expert tests.\nMethods The diagnostic utility of multigene panel next-generation sequencing (NGS) was evaluated in 161 unrelated families from multiple population ancestries.\nResults Most (82%) families had affected individuals with biallelic or hemizygous (75%) or single (7%) pathogenic causal alleles in known PCD genes. Loss-of-function alleles dominate (73% frameshift, stop-gain, splice site), most (58%) being homozygous, even in non-consanguineous families. Although 57% (88) of the total 155 diagnostic disease variants were novel, recurrent mutations and mutated genes were detected. These differed markedly between white European (52% of families carry DNAH5 or DNAH11 mutations), Arab (42% of families carry CCDC39 or CCDC40 mutations) and South Asian (single LRRC6 or CCDC103 mutations carried in 36% of families) patients, revealing a striking genetic stratification according to population of origin in PCD. Genetics facilitated successful diagnosis of 81% of families with normal or inconclusive ultrastructure and 67% missing prior ultrastructure results.\nConclusions This study shows the added value of high-throughput targeted NGS in expediting PCD diagnosis. Therefore, there is potential significant patient benefit in wider and/or earlier implementation of genetic screening.","container-title":"Journal of Medical Genetics","DOI":"10.1136/jmedgenet-2019-106501","ISSN":"0022-2593, 1468-6244","issue":"5","language":"en","license":"© Author(s) (or their employer(s)) 2020. No commercial re-use. See rights and permissions. Published by BMJ.","note":"publisher: BMJ Publishing Group Ltd\nsection: Diagnostics\nPMID: 31879361","page":"322-330","source":"jmg.bmj.com","title":"Clinical utility of NGS diagnosis and disease stratification in a multiethnic primary ciliary dyskinesia cohort","volume":"57","author":[{"family":"Fassad","given":"Mahmoud R."},{"family":"Patel","given":"Mitali P."},{"family":"Shoemark","given":"Amelia"},{"family":"Cullup","given":"Thomas"},{"family":"Hayward","given":"Jane"},{"family":"Dixon","given":"Mellisa"},{"family":"Rogers","given":"Andrew V."},{"family":"Ollosson","given":"Sarah"},{"family":"Jackson","given":"Claire"},{"family":"Goggin","given":"Patricia"},{"family":"Hirst","given":"Robert A."},{"family":"Rutman","given":"Andrew"},{"family":"Thompson","given":"James"},{"family":"Jenkins","given":"Lucy"},{"family":"Aurora","given":"Paul"},{"family":"Moya","given":"Eduardo"},{"family":"Chetcuti","given":"Philip"},{"family":"O'Callaghan","given":"Chris"},{"family":"Morris-Rosendahl","given":"Deborah J."},{"family":"Watson","given":"Christopher M."},{"family":"Wilson","given":"Robert"},{"family":"Carr","given":"Siobhan"},{"family":"Walker","given":"Woolf"},{"family":"Pitno","given":"Andreia"},{"family":"Lopes","given":"Susana"},{"family":"Morsy","given":"Heba"},{"family":"Shoman","given":"Walaa"},{"family":"Pereira","given":"Luisa"},{"family":"Constant","given":"Carolina"},{"family":"Loebinger","given":"Michael R."},{"family":"Chung","given":"Eddie M. K."},{"family":"Kenia","given":"Priti"},{"family":"Rumman","given":"Nisreen"},{"family":"Fasseeh","given":"Nader"},{"family":"Lucas","given":"Jane S."},{"family":"Hogg","given":"Claire"},{"family":"Mitchison","given":"Hannah M."}],"issued":{"date-parts":[["2020",5,1]]}}},{"id":"UR8NftGc/2eJl4M27","uris":["http://zotero.org/users/5308759/items/WR479XWS"],"itemData":{"id":647,"type":"article-journal","abstract":"Tweetable abstract @ERSpublications\nclick to tweetERS and ATS guidelines for PCD diagnosis present different recommendations. Authors from both guidelines clarify similarities, differences and steps required to develop an internationally agreed pathway. TEM or genotyping confirm a diagnosis of PCD. http://bit.ly/2SR7GWm","container-title":"European Respiratory Journal","DOI":"10.1183/13993003.01066-2019","ISSN":"0903-1936, 1399-3003","issue":"3","language":"en","license":"Copyright ©ERS 2019. https://www.ersjournals.com/user-licence","note":"publisher: European Respiratory Society\nsection: Editorials\nPMID: 31488586","source":"erj.ersjournals.com","title":"ERS and ATS diagnostic guidelines for primary ciliary dyskinesia: similarities and differences in approach to diagnosis","title-short":"ERS and ATS diagnostic guidelines for primary ciliary dyskinesia","URL":"https://erj.ersjournals.com/content/54/3/1901066","volume":"54","author":[{"family":"Shoemark","given":"Amelia"},{"family":"Dell","given":"Sharon"},{"family":"Shapiro","given":"Adam"},{"family":"Lucas","given":"Jane S."}],"accessed":{"date-parts":[["2020",5,8]]},"issued":{"date-parts":[["2019",9,1]]}}}],"schema":"https://github.com/citation-style-language/schema/raw/master/csl-citation.json"} </w:instrText>
      </w:r>
      <w:r w:rsidR="004A7161" w:rsidRPr="0095235E">
        <w:rPr>
          <w:rFonts w:ascii="Times New Roman" w:hAnsi="Times New Roman" w:cs="Times New Roman"/>
          <w:lang w:val="en-GB" w:eastAsia="en-GB"/>
        </w:rPr>
        <w:fldChar w:fldCharType="separate"/>
      </w:r>
      <w:r w:rsidR="006213F4" w:rsidRPr="0095235E">
        <w:rPr>
          <w:rFonts w:ascii="Times New Roman" w:hAnsi="Times New Roman" w:cs="Times New Roman"/>
          <w:lang w:val="en-GB"/>
        </w:rPr>
        <w:t>(6,7)</w:t>
      </w:r>
      <w:r w:rsidR="004A7161" w:rsidRPr="0095235E">
        <w:rPr>
          <w:rFonts w:ascii="Times New Roman" w:hAnsi="Times New Roman" w:cs="Times New Roman"/>
          <w:lang w:val="en-GB" w:eastAsia="en-GB"/>
        </w:rPr>
        <w:fldChar w:fldCharType="end"/>
      </w:r>
      <w:r w:rsidR="004A7161" w:rsidRPr="0095235E">
        <w:rPr>
          <w:rFonts w:ascii="Times New Roman" w:hAnsi="Times New Roman" w:cs="Times New Roman"/>
          <w:lang w:val="en-GB" w:eastAsia="en-GB"/>
        </w:rPr>
        <w:t>,</w:t>
      </w:r>
      <w:r w:rsidR="00060448" w:rsidRPr="0095235E">
        <w:rPr>
          <w:rFonts w:ascii="Times New Roman" w:hAnsi="Times New Roman" w:cs="Times New Roman"/>
          <w:lang w:val="en-GB" w:eastAsia="en-GB"/>
        </w:rPr>
        <w:t xml:space="preserve"> </w:t>
      </w:r>
      <w:r w:rsidR="00B778C1" w:rsidRPr="0095235E">
        <w:rPr>
          <w:rFonts w:ascii="Times New Roman" w:hAnsi="Times New Roman" w:cs="Times New Roman"/>
          <w:lang w:val="en-GB" w:eastAsia="en-GB"/>
        </w:rPr>
        <w:t>incomplete coverage by gene panels</w:t>
      </w:r>
      <w:r w:rsidR="00D93C5D" w:rsidRPr="0095235E">
        <w:rPr>
          <w:rFonts w:ascii="Times New Roman" w:hAnsi="Times New Roman" w:cs="Times New Roman"/>
          <w:lang w:val="en-GB" w:eastAsia="en-GB"/>
        </w:rPr>
        <w:t xml:space="preserve"> or exome panels</w:t>
      </w:r>
      <w:r w:rsidR="00B778C1" w:rsidRPr="0095235E">
        <w:rPr>
          <w:rFonts w:ascii="Times New Roman" w:hAnsi="Times New Roman" w:cs="Times New Roman"/>
          <w:lang w:val="en-GB" w:eastAsia="en-GB"/>
        </w:rPr>
        <w:t xml:space="preserve">, </w:t>
      </w:r>
      <w:r w:rsidR="00C07261" w:rsidRPr="0095235E">
        <w:rPr>
          <w:rFonts w:ascii="Times New Roman" w:hAnsi="Times New Roman" w:cs="Times New Roman"/>
          <w:lang w:val="en-GB" w:eastAsia="en-GB"/>
        </w:rPr>
        <w:t xml:space="preserve">identification of </w:t>
      </w:r>
      <w:r w:rsidR="009D3736" w:rsidRPr="0095235E">
        <w:rPr>
          <w:rFonts w:ascii="Times New Roman" w:hAnsi="Times New Roman" w:cs="Times New Roman"/>
          <w:lang w:val="en-GB" w:eastAsia="en-GB"/>
        </w:rPr>
        <w:t>o</w:t>
      </w:r>
      <w:r w:rsidR="004A7161" w:rsidRPr="0095235E">
        <w:rPr>
          <w:rFonts w:ascii="Times New Roman" w:hAnsi="Times New Roman" w:cs="Times New Roman"/>
          <w:lang w:val="en-GB" w:eastAsia="en-GB"/>
        </w:rPr>
        <w:t>nly one PCD causative heterozygous variant</w:t>
      </w:r>
      <w:r w:rsidR="007105C0" w:rsidRPr="0095235E">
        <w:rPr>
          <w:rFonts w:ascii="Times New Roman" w:hAnsi="Times New Roman" w:cs="Times New Roman"/>
          <w:lang w:val="en-GB" w:eastAsia="en-GB"/>
        </w:rPr>
        <w:t xml:space="preserve"> </w:t>
      </w:r>
      <w:r w:rsidR="004A7161" w:rsidRPr="0095235E">
        <w:rPr>
          <w:rFonts w:ascii="Times New Roman" w:hAnsi="Times New Roman" w:cs="Times New Roman"/>
          <w:lang w:val="en-GB" w:eastAsia="en-GB"/>
        </w:rPr>
        <w:fldChar w:fldCharType="begin"/>
      </w:r>
      <w:r w:rsidR="006213F4" w:rsidRPr="0095235E">
        <w:rPr>
          <w:rFonts w:ascii="Times New Roman" w:hAnsi="Times New Roman" w:cs="Times New Roman"/>
          <w:lang w:val="en-GB" w:eastAsia="en-GB"/>
        </w:rPr>
        <w:instrText xml:space="preserve"> ADDIN ZOTERO_ITEM CSL_CITATION {"citationID":"nr5drBpx","properties":{"formattedCitation":"(6)","plainCitation":"(6)","noteIndex":0},"citationItems":[{"id":"UR8NftGc/HZqEjwWZ","uris":["http://zotero.org/users/5308759/items/2YXXN5PZ"],"itemData":{"id":902,"type":"article-journal","abstract":"Background Primary ciliary dyskinesia (PCD), a genetically heterogeneous condition enriched in some consanguineous populations, results from recessive mutations affecting cilia biogenesis and motility. Currently, diagnosis requires multiple expert tests.\nMethods The diagnostic utility of multigene panel next-generation sequencing (NGS) was evaluated in 161 unrelated families from multiple population ancestries.\nResults Most (82%) families had affected individuals with biallelic or hemizygous (75%) or single (7%) pathogenic causal alleles in known PCD genes. Loss-of-function alleles dominate (73% frameshift, stop-gain, splice site), most (58%) being homozygous, even in non-consanguineous families. Although 57% (88) of the total 155 diagnostic disease variants were novel, recurrent mutations and mutated genes were detected. These differed markedly between white European (52% of families carry DNAH5 or DNAH11 mutations), Arab (42% of families carry CCDC39 or CCDC40 mutations) and South Asian (single LRRC6 or CCDC103 mutations carried in 36% of families) patients, revealing a striking genetic stratification according to population of origin in PCD. Genetics facilitated successful diagnosis of 81% of families with normal or inconclusive ultrastructure and 67% missing prior ultrastructure results.\nConclusions This study shows the added value of high-throughput targeted NGS in expediting PCD diagnosis. Therefore, there is potential significant patient benefit in wider and/or earlier implementation of genetic screening.","container-title":"Journal of Medical Genetics","DOI":"10.1136/jmedgenet-2019-106501","ISSN":"0022-2593, 1468-6244","issue":"5","language":"en","license":"© Author(s) (or their employer(s)) 2020. No commercial re-use. See rights and permissions. Published by BMJ.","note":"publisher: BMJ Publishing Group Ltd\nsection: Diagnostics\nPMID: 31879361","page":"322-330","source":"jmg.bmj.com","title":"Clinical utility of NGS diagnosis and disease stratification in a multiethnic primary ciliary dyskinesia cohort","volume":"57","author":[{"family":"Fassad","given":"Mahmoud R."},{"family":"Patel","given":"Mitali P."},{"family":"Shoemark","given":"Amelia"},{"family":"Cullup","given":"Thomas"},{"family":"Hayward","given":"Jane"},{"family":"Dixon","given":"Mellisa"},{"family":"Rogers","given":"Andrew V."},{"family":"Ollosson","given":"Sarah"},{"family":"Jackson","given":"Claire"},{"family":"Goggin","given":"Patricia"},{"family":"Hirst","given":"Robert A."},{"family":"Rutman","given":"Andrew"},{"family":"Thompson","given":"James"},{"family":"Jenkins","given":"Lucy"},{"family":"Aurora","given":"Paul"},{"family":"Moya","given":"Eduardo"},{"family":"Chetcuti","given":"Philip"},{"family":"O'Callaghan","given":"Chris"},{"family":"Morris-Rosendahl","given":"Deborah J."},{"family":"Watson","given":"Christopher M."},{"family":"Wilson","given":"Robert"},{"family":"Carr","given":"Siobhan"},{"family":"Walker","given":"Woolf"},{"family":"Pitno","given":"Andreia"},{"family":"Lopes","given":"Susana"},{"family":"Morsy","given":"Heba"},{"family":"Shoman","given":"Walaa"},{"family":"Pereira","given":"Luisa"},{"family":"Constant","given":"Carolina"},{"family":"Loebinger","given":"Michael R."},{"family":"Chung","given":"Eddie M. K."},{"family":"Kenia","given":"Priti"},{"family":"Rumman","given":"Nisreen"},{"family":"Fasseeh","given":"Nader"},{"family":"Lucas","given":"Jane S."},{"family":"Hogg","given":"Claire"},{"family":"Mitchison","given":"Hannah M."}],"issued":{"date-parts":[["2020",5,1]]}}}],"schema":"https://github.com/citation-style-language/schema/raw/master/csl-citation.json"} </w:instrText>
      </w:r>
      <w:r w:rsidR="004A7161" w:rsidRPr="0095235E">
        <w:rPr>
          <w:rFonts w:ascii="Times New Roman" w:hAnsi="Times New Roman" w:cs="Times New Roman"/>
          <w:lang w:val="en-GB" w:eastAsia="en-GB"/>
        </w:rPr>
        <w:fldChar w:fldCharType="separate"/>
      </w:r>
      <w:r w:rsidR="006213F4" w:rsidRPr="0095235E">
        <w:rPr>
          <w:rFonts w:ascii="Times New Roman" w:hAnsi="Times New Roman" w:cs="Times New Roman"/>
          <w:lang w:val="en-GB"/>
        </w:rPr>
        <w:t>(6)</w:t>
      </w:r>
      <w:r w:rsidR="004A7161" w:rsidRPr="0095235E">
        <w:rPr>
          <w:rFonts w:ascii="Times New Roman" w:hAnsi="Times New Roman" w:cs="Times New Roman"/>
          <w:lang w:val="en-GB" w:eastAsia="en-GB"/>
        </w:rPr>
        <w:fldChar w:fldCharType="end"/>
      </w:r>
      <w:r w:rsidR="00691CDA" w:rsidRPr="0095235E">
        <w:rPr>
          <w:rFonts w:ascii="Times New Roman" w:hAnsi="Times New Roman" w:cs="Times New Roman"/>
          <w:lang w:val="en-GB" w:eastAsia="en-GB"/>
        </w:rPr>
        <w:t xml:space="preserve">, </w:t>
      </w:r>
      <w:r w:rsidR="002E0A2A" w:rsidRPr="0095235E">
        <w:rPr>
          <w:rFonts w:ascii="Times New Roman" w:hAnsi="Times New Roman" w:cs="Times New Roman"/>
          <w:lang w:val="en-GB" w:eastAsia="en-GB"/>
        </w:rPr>
        <w:t>or</w:t>
      </w:r>
      <w:r w:rsidR="00691CDA" w:rsidRPr="0095235E">
        <w:rPr>
          <w:rFonts w:ascii="Times New Roman" w:hAnsi="Times New Roman" w:cs="Times New Roman"/>
          <w:lang w:val="en-GB" w:eastAsia="en-GB"/>
        </w:rPr>
        <w:t xml:space="preserve"> the lack of any functional information o</w:t>
      </w:r>
      <w:r w:rsidR="00C11559" w:rsidRPr="0095235E">
        <w:rPr>
          <w:rFonts w:ascii="Times New Roman" w:hAnsi="Times New Roman" w:cs="Times New Roman"/>
          <w:lang w:val="en-GB" w:eastAsia="en-GB"/>
        </w:rPr>
        <w:t>n the impact of</w:t>
      </w:r>
      <w:r w:rsidR="00691CDA" w:rsidRPr="0095235E">
        <w:rPr>
          <w:rFonts w:ascii="Times New Roman" w:hAnsi="Times New Roman" w:cs="Times New Roman"/>
          <w:lang w:val="en-GB" w:eastAsia="en-GB"/>
        </w:rPr>
        <w:t xml:space="preserve"> a</w:t>
      </w:r>
      <w:r w:rsidR="008A47A6" w:rsidRPr="0095235E">
        <w:rPr>
          <w:rFonts w:ascii="Times New Roman" w:hAnsi="Times New Roman" w:cs="Times New Roman"/>
          <w:lang w:val="en-GB" w:eastAsia="en-GB"/>
        </w:rPr>
        <w:t>n</w:t>
      </w:r>
      <w:r w:rsidR="00691CDA" w:rsidRPr="0095235E">
        <w:rPr>
          <w:rFonts w:ascii="Times New Roman" w:hAnsi="Times New Roman" w:cs="Times New Roman"/>
          <w:lang w:val="en-GB" w:eastAsia="en-GB"/>
        </w:rPr>
        <w:t xml:space="preserve"> </w:t>
      </w:r>
      <w:proofErr w:type="spellStart"/>
      <w:r w:rsidR="00C07261" w:rsidRPr="0095235E">
        <w:rPr>
          <w:rFonts w:ascii="Times New Roman" w:hAnsi="Times New Roman" w:cs="Times New Roman"/>
          <w:lang w:val="en-GB" w:eastAsia="en-GB"/>
        </w:rPr>
        <w:t>exonic</w:t>
      </w:r>
      <w:proofErr w:type="spellEnd"/>
      <w:r w:rsidR="00C07261" w:rsidRPr="0095235E">
        <w:rPr>
          <w:rFonts w:ascii="Times New Roman" w:hAnsi="Times New Roman" w:cs="Times New Roman"/>
          <w:lang w:val="en-GB" w:eastAsia="en-GB"/>
        </w:rPr>
        <w:t xml:space="preserve"> or intronic</w:t>
      </w:r>
      <w:r w:rsidR="00691CDA" w:rsidRPr="0095235E">
        <w:rPr>
          <w:rFonts w:ascii="Times New Roman" w:hAnsi="Times New Roman" w:cs="Times New Roman"/>
          <w:lang w:val="en-GB" w:eastAsia="en-GB"/>
        </w:rPr>
        <w:t xml:space="preserve"> nucleotide change on the messenger RNA (mRNA) transcript</w:t>
      </w:r>
      <w:r w:rsidR="00DC1439" w:rsidRPr="0095235E">
        <w:rPr>
          <w:rFonts w:ascii="Times New Roman" w:hAnsi="Times New Roman" w:cs="Times New Roman"/>
          <w:lang w:val="en-GB" w:eastAsia="en-GB"/>
        </w:rPr>
        <w:t>.</w:t>
      </w:r>
      <w:r w:rsidR="00C07261" w:rsidRPr="0095235E">
        <w:rPr>
          <w:rFonts w:ascii="Times New Roman" w:hAnsi="Times New Roman" w:cs="Times New Roman"/>
          <w:lang w:val="en-GB" w:eastAsia="en-GB"/>
        </w:rPr>
        <w:t xml:space="preserve"> </w:t>
      </w:r>
    </w:p>
    <w:p w14:paraId="09B19EAE" w14:textId="27BC0EEF" w:rsidR="00082ED7" w:rsidRPr="0095235E" w:rsidRDefault="00082ED7" w:rsidP="0095235E">
      <w:pPr>
        <w:spacing w:line="480" w:lineRule="auto"/>
        <w:rPr>
          <w:rFonts w:ascii="Times New Roman" w:hAnsi="Times New Roman" w:cs="Times New Roman"/>
          <w:lang w:val="en-GB" w:eastAsia="en-GB"/>
        </w:rPr>
      </w:pPr>
      <w:r w:rsidRPr="0095235E">
        <w:rPr>
          <w:rFonts w:ascii="Times New Roman" w:hAnsi="Times New Roman" w:cs="Times New Roman"/>
          <w:lang w:val="en-GB" w:eastAsia="en-GB"/>
        </w:rPr>
        <w:t>The functional impact of</w:t>
      </w:r>
      <w:r w:rsidR="00C11559" w:rsidRPr="0095235E">
        <w:rPr>
          <w:rFonts w:ascii="Times New Roman" w:hAnsi="Times New Roman" w:cs="Times New Roman"/>
          <w:lang w:val="en-GB" w:eastAsia="en-GB"/>
        </w:rPr>
        <w:t xml:space="preserve"> genomic</w:t>
      </w:r>
      <w:r w:rsidRPr="0095235E">
        <w:rPr>
          <w:rFonts w:ascii="Times New Roman" w:hAnsi="Times New Roman" w:cs="Times New Roman"/>
          <w:lang w:val="en-GB" w:eastAsia="en-GB"/>
        </w:rPr>
        <w:t xml:space="preserve"> changes c</w:t>
      </w:r>
      <w:r w:rsidR="00C11559" w:rsidRPr="0095235E">
        <w:rPr>
          <w:rFonts w:ascii="Times New Roman" w:hAnsi="Times New Roman" w:cs="Times New Roman"/>
          <w:lang w:val="en-GB" w:eastAsia="en-GB"/>
        </w:rPr>
        <w:t>an</w:t>
      </w:r>
      <w:r w:rsidRPr="0095235E">
        <w:rPr>
          <w:rFonts w:ascii="Times New Roman" w:hAnsi="Times New Roman" w:cs="Times New Roman"/>
          <w:lang w:val="en-GB" w:eastAsia="en-GB"/>
        </w:rPr>
        <w:t xml:space="preserve"> be assessed through RNA sequencing (RNA-</w:t>
      </w:r>
      <w:proofErr w:type="spellStart"/>
      <w:r w:rsidRPr="0095235E">
        <w:rPr>
          <w:rFonts w:ascii="Times New Roman" w:hAnsi="Times New Roman" w:cs="Times New Roman"/>
          <w:lang w:val="en-GB" w:eastAsia="en-GB"/>
        </w:rPr>
        <w:t>seq</w:t>
      </w:r>
      <w:proofErr w:type="spellEnd"/>
      <w:r w:rsidRPr="0095235E">
        <w:rPr>
          <w:rFonts w:ascii="Times New Roman" w:hAnsi="Times New Roman" w:cs="Times New Roman"/>
          <w:lang w:val="en-GB" w:eastAsia="en-GB"/>
        </w:rPr>
        <w:t>)</w:t>
      </w:r>
      <w:r w:rsidR="00C11559" w:rsidRPr="0095235E">
        <w:rPr>
          <w:rFonts w:ascii="Times New Roman" w:hAnsi="Times New Roman" w:cs="Times New Roman"/>
          <w:lang w:val="en-GB" w:eastAsia="en-GB"/>
        </w:rPr>
        <w:t xml:space="preserve">, aiding in the classification of </w:t>
      </w:r>
      <w:r w:rsidR="00E92661" w:rsidRPr="0095235E">
        <w:rPr>
          <w:rFonts w:ascii="Times New Roman" w:hAnsi="Times New Roman" w:cs="Times New Roman"/>
          <w:lang w:val="en-GB" w:eastAsia="en-GB"/>
        </w:rPr>
        <w:t>pathogenicity of germline sequence</w:t>
      </w:r>
      <w:r w:rsidR="00C11559" w:rsidRPr="0095235E">
        <w:rPr>
          <w:rFonts w:ascii="Times New Roman" w:hAnsi="Times New Roman" w:cs="Times New Roman"/>
          <w:lang w:val="en-GB" w:eastAsia="en-GB"/>
        </w:rPr>
        <w:t xml:space="preserve"> variants following</w:t>
      </w:r>
      <w:r w:rsidR="004C0768">
        <w:rPr>
          <w:rFonts w:ascii="Times New Roman" w:hAnsi="Times New Roman" w:cs="Times New Roman"/>
          <w:lang w:val="en-GB" w:eastAsia="en-GB"/>
        </w:rPr>
        <w:t xml:space="preserve"> the American College of Medical Genetics</w:t>
      </w:r>
      <w:r w:rsidR="00C11559" w:rsidRPr="0095235E">
        <w:rPr>
          <w:rFonts w:ascii="Times New Roman" w:hAnsi="Times New Roman" w:cs="Times New Roman"/>
          <w:lang w:val="en-GB" w:eastAsia="en-GB"/>
        </w:rPr>
        <w:t xml:space="preserve"> </w:t>
      </w:r>
      <w:r w:rsidR="004C0768">
        <w:rPr>
          <w:rFonts w:ascii="Times New Roman" w:hAnsi="Times New Roman" w:cs="Times New Roman"/>
          <w:lang w:val="en-GB" w:eastAsia="en-GB"/>
        </w:rPr>
        <w:t>(</w:t>
      </w:r>
      <w:r w:rsidR="00C11559" w:rsidRPr="0095235E">
        <w:rPr>
          <w:rFonts w:ascii="Times New Roman" w:hAnsi="Times New Roman" w:cs="Times New Roman"/>
          <w:lang w:val="en-GB" w:eastAsia="en-GB"/>
        </w:rPr>
        <w:t>ACMG</w:t>
      </w:r>
      <w:r w:rsidR="004C0768">
        <w:rPr>
          <w:rFonts w:ascii="Times New Roman" w:hAnsi="Times New Roman" w:cs="Times New Roman"/>
          <w:lang w:val="en-GB" w:eastAsia="en-GB"/>
        </w:rPr>
        <w:t>)</w:t>
      </w:r>
      <w:r w:rsidR="00C11559" w:rsidRPr="0095235E">
        <w:rPr>
          <w:rFonts w:ascii="Times New Roman" w:hAnsi="Times New Roman" w:cs="Times New Roman"/>
          <w:lang w:val="en-GB" w:eastAsia="en-GB"/>
        </w:rPr>
        <w:t xml:space="preserve"> guidelines</w:t>
      </w:r>
      <w:r w:rsidR="00315617" w:rsidRPr="0095235E">
        <w:rPr>
          <w:rFonts w:ascii="Times New Roman" w:hAnsi="Times New Roman" w:cs="Times New Roman"/>
          <w:lang w:val="en-GB" w:eastAsia="en-GB"/>
        </w:rPr>
        <w:t xml:space="preserve"> </w:t>
      </w:r>
      <w:r w:rsidR="00315617" w:rsidRPr="0095235E">
        <w:rPr>
          <w:rFonts w:ascii="Times New Roman" w:hAnsi="Times New Roman" w:cs="Times New Roman"/>
          <w:lang w:val="en-GB" w:eastAsia="en-GB"/>
        </w:rPr>
        <w:fldChar w:fldCharType="begin"/>
      </w:r>
      <w:r w:rsidR="006213F4" w:rsidRPr="0095235E">
        <w:rPr>
          <w:rFonts w:ascii="Times New Roman" w:hAnsi="Times New Roman" w:cs="Times New Roman"/>
          <w:lang w:val="en-GB" w:eastAsia="en-GB"/>
        </w:rPr>
        <w:instrText xml:space="preserve"> ADDIN ZOTERO_ITEM CSL_CITATION {"citationID":"8CKhAcef","properties":{"formattedCitation":"(8)","plainCitation":"(8)","noteIndex":0},"citationItems":[{"id":127,"uris":["http://zotero.org/users/local/F4cmHyQb/items/VF6KTIGE"],"itemData":{"id":127,"type":"article-journal","container-title":"Genetics in Medicine","DOI":"10.1038/gim.2015.30","ISSN":"1098-3600, 1530-0366","issue":"5","journalAbbreviation":"Genetics in Medicine","language":"English","note":"publisher: Elsevier","page":"405-424","source":"www.gimjournal.org","title":"Standards and guidelines for the interpretation of sequence variants: a joint consensus recommendation of the American College of Medical Genetics and Genomics and the Association for Molecular Pathology","title-short":"Standards and guidelines for the interpretation of sequence variants","volume":"17","author":[{"family":"Richards","given":"Sue"},{"family":"Aziz","given":"Nazneen"},{"family":"Bale","given":"Sherri"},{"family":"Bick","given":"David"},{"family":"Das","given":"Soma"},{"family":"Gastier-Foster","given":"Julie"},{"family":"Grody","given":"Wayne W."},{"family":"Hegde","given":"Madhuri"},{"family":"Lyon","given":"Elaine"},{"family":"Spector","given":"Elaine"},{"family":"Voelkerding","given":"Karl"},{"family":"Rehm","given":"Heidi L."}],"issued":{"date-parts":[["2015",5,1]]}}}],"schema":"https://github.com/citation-style-language/schema/raw/master/csl-citation.json"} </w:instrText>
      </w:r>
      <w:r w:rsidR="00315617" w:rsidRPr="0095235E">
        <w:rPr>
          <w:rFonts w:ascii="Times New Roman" w:hAnsi="Times New Roman" w:cs="Times New Roman"/>
          <w:lang w:val="en-GB" w:eastAsia="en-GB"/>
        </w:rPr>
        <w:fldChar w:fldCharType="separate"/>
      </w:r>
      <w:r w:rsidR="006213F4" w:rsidRPr="0095235E">
        <w:rPr>
          <w:rFonts w:ascii="Times New Roman" w:hAnsi="Times New Roman" w:cs="Times New Roman"/>
          <w:lang w:val="en-GB"/>
        </w:rPr>
        <w:t>(8)</w:t>
      </w:r>
      <w:r w:rsidR="00315617" w:rsidRPr="0095235E">
        <w:rPr>
          <w:rFonts w:ascii="Times New Roman" w:hAnsi="Times New Roman" w:cs="Times New Roman"/>
          <w:lang w:val="en-GB" w:eastAsia="en-GB"/>
        </w:rPr>
        <w:fldChar w:fldCharType="end"/>
      </w:r>
      <w:r w:rsidR="00C11559" w:rsidRPr="0095235E">
        <w:rPr>
          <w:rFonts w:ascii="Times New Roman" w:hAnsi="Times New Roman" w:cs="Times New Roman"/>
          <w:lang w:val="en-GB" w:eastAsia="en-GB"/>
        </w:rPr>
        <w:t xml:space="preserve">, </w:t>
      </w:r>
      <w:r w:rsidR="001B7D21" w:rsidRPr="0095235E">
        <w:rPr>
          <w:rFonts w:ascii="Times New Roman" w:hAnsi="Times New Roman" w:cs="Times New Roman"/>
          <w:lang w:val="en-GB" w:eastAsia="en-GB"/>
        </w:rPr>
        <w:t xml:space="preserve">by </w:t>
      </w:r>
      <w:r w:rsidR="00C11559" w:rsidRPr="0095235E">
        <w:rPr>
          <w:rFonts w:ascii="Times New Roman" w:hAnsi="Times New Roman" w:cs="Times New Roman"/>
          <w:lang w:val="en-GB" w:eastAsia="en-GB"/>
        </w:rPr>
        <w:t>provid</w:t>
      </w:r>
      <w:r w:rsidR="001B7D21" w:rsidRPr="0095235E">
        <w:rPr>
          <w:rFonts w:ascii="Times New Roman" w:hAnsi="Times New Roman" w:cs="Times New Roman"/>
          <w:lang w:val="en-GB" w:eastAsia="en-GB"/>
        </w:rPr>
        <w:t>ing</w:t>
      </w:r>
      <w:r w:rsidR="00C11559" w:rsidRPr="0095235E">
        <w:rPr>
          <w:rFonts w:ascii="Times New Roman" w:hAnsi="Times New Roman" w:cs="Times New Roman"/>
          <w:lang w:val="en-GB" w:eastAsia="en-GB"/>
        </w:rPr>
        <w:t xml:space="preserve"> an additional line of evidence of whether a variant is benign or pathogenic</w:t>
      </w:r>
      <w:r w:rsidR="001B7D21" w:rsidRPr="0095235E">
        <w:rPr>
          <w:rFonts w:ascii="Times New Roman" w:hAnsi="Times New Roman" w:cs="Times New Roman"/>
          <w:lang w:val="en-GB" w:eastAsia="en-GB"/>
        </w:rPr>
        <w:t>. This</w:t>
      </w:r>
      <w:r w:rsidR="00C11559" w:rsidRPr="0095235E">
        <w:rPr>
          <w:rFonts w:ascii="Times New Roman" w:hAnsi="Times New Roman" w:cs="Times New Roman"/>
          <w:lang w:val="en-GB" w:eastAsia="en-GB"/>
        </w:rPr>
        <w:t xml:space="preserve"> reduc</w:t>
      </w:r>
      <w:r w:rsidR="001B7D21" w:rsidRPr="0095235E">
        <w:rPr>
          <w:rFonts w:ascii="Times New Roman" w:hAnsi="Times New Roman" w:cs="Times New Roman"/>
          <w:lang w:val="en-GB" w:eastAsia="en-GB"/>
        </w:rPr>
        <w:t>es</w:t>
      </w:r>
      <w:r w:rsidR="00C11559" w:rsidRPr="0095235E">
        <w:rPr>
          <w:rFonts w:ascii="Times New Roman" w:hAnsi="Times New Roman" w:cs="Times New Roman"/>
          <w:lang w:val="en-GB" w:eastAsia="en-GB"/>
        </w:rPr>
        <w:t xml:space="preserve"> the likelihood of a variant being classified as a variant of unknown clinical significance (VUS), </w:t>
      </w:r>
      <w:r w:rsidR="00E92661" w:rsidRPr="0095235E">
        <w:rPr>
          <w:rFonts w:ascii="Times New Roman" w:hAnsi="Times New Roman" w:cs="Times New Roman"/>
          <w:lang w:val="en-GB" w:eastAsia="en-GB"/>
        </w:rPr>
        <w:t>especially if a well-established functional RNA-</w:t>
      </w:r>
      <w:proofErr w:type="spellStart"/>
      <w:r w:rsidR="00E92661" w:rsidRPr="0095235E">
        <w:rPr>
          <w:rFonts w:ascii="Times New Roman" w:hAnsi="Times New Roman" w:cs="Times New Roman"/>
          <w:lang w:val="en-GB" w:eastAsia="en-GB"/>
        </w:rPr>
        <w:t>seq</w:t>
      </w:r>
      <w:proofErr w:type="spellEnd"/>
      <w:r w:rsidR="00E92661" w:rsidRPr="0095235E">
        <w:rPr>
          <w:rFonts w:ascii="Times New Roman" w:hAnsi="Times New Roman" w:cs="Times New Roman"/>
          <w:lang w:val="en-GB" w:eastAsia="en-GB"/>
        </w:rPr>
        <w:t xml:space="preserve"> study shows either no deleterious effect of a particular variant (in which case the strong benign ‘BS3 – functional studies’ criteria can be applied), or when it shows a deleterious effect of a particular variant (in which case the strong pathogenic  ‘PS3 – functional studies’ criteria can be applied). </w:t>
      </w:r>
      <w:r w:rsidR="00C11559" w:rsidRPr="0095235E">
        <w:rPr>
          <w:rFonts w:ascii="Times New Roman" w:hAnsi="Times New Roman" w:cs="Times New Roman"/>
          <w:lang w:val="en-GB" w:eastAsia="en-GB"/>
        </w:rPr>
        <w:t xml:space="preserve">The 2015 ACMG paper states ‘Assays that assess the impact of variants at the messenger RNA level can be highly informative when evaluating the effects of variants at splice junctions and within coding sequences and untranslated regions, as well as deeper intronic regions (e.g., messenger RNA stability, processing, or translation)’.  </w:t>
      </w:r>
      <w:r w:rsidRPr="0095235E">
        <w:rPr>
          <w:rFonts w:ascii="Times New Roman" w:hAnsi="Times New Roman" w:cs="Times New Roman"/>
          <w:lang w:val="en-GB" w:eastAsia="en-GB"/>
        </w:rPr>
        <w:t xml:space="preserve">Using transcriptome analysis </w:t>
      </w:r>
      <w:proofErr w:type="spellStart"/>
      <w:r w:rsidRPr="0095235E">
        <w:rPr>
          <w:rFonts w:ascii="Times New Roman" w:hAnsi="Times New Roman" w:cs="Times New Roman"/>
          <w:lang w:val="en-GB" w:eastAsia="en-GB"/>
        </w:rPr>
        <w:t>Gonorazky</w:t>
      </w:r>
      <w:proofErr w:type="spellEnd"/>
      <w:r w:rsidRPr="0095235E">
        <w:rPr>
          <w:rFonts w:ascii="Times New Roman" w:hAnsi="Times New Roman" w:cs="Times New Roman"/>
          <w:lang w:val="en-GB" w:eastAsia="en-GB"/>
        </w:rPr>
        <w:t xml:space="preserve"> </w:t>
      </w:r>
      <w:r w:rsidRPr="0095235E">
        <w:rPr>
          <w:rFonts w:ascii="Times New Roman" w:hAnsi="Times New Roman" w:cs="Times New Roman"/>
          <w:i/>
          <w:iCs/>
          <w:lang w:val="en-GB" w:eastAsia="en-GB"/>
        </w:rPr>
        <w:t>et al.</w:t>
      </w:r>
      <w:r w:rsidRPr="0095235E">
        <w:rPr>
          <w:rFonts w:ascii="Times New Roman" w:hAnsi="Times New Roman" w:cs="Times New Roman"/>
          <w:lang w:val="en-GB" w:eastAsia="en-GB"/>
        </w:rPr>
        <w:t xml:space="preserve"> </w:t>
      </w:r>
      <w:r w:rsidRPr="0095235E">
        <w:rPr>
          <w:rFonts w:ascii="Times New Roman" w:hAnsi="Times New Roman" w:cs="Times New Roman"/>
          <w:lang w:val="en-GB" w:eastAsia="en-GB"/>
        </w:rPr>
        <w:fldChar w:fldCharType="begin"/>
      </w:r>
      <w:r w:rsidR="006213F4" w:rsidRPr="0095235E">
        <w:rPr>
          <w:rFonts w:ascii="Times New Roman" w:hAnsi="Times New Roman" w:cs="Times New Roman"/>
          <w:lang w:val="en-GB" w:eastAsia="en-GB"/>
        </w:rPr>
        <w:instrText xml:space="preserve"> ADDIN ZOTERO_ITEM CSL_CITATION {"citationID":"YUzw0geT","properties":{"formattedCitation":"(9)","plainCitation":"(9)","noteIndex":0},"citationItems":[{"id":"UR8NftGc/syWO9hzh","uris":["http://zotero.org/users/5308759/items/M3WQJ3JR"],"itemData":{"id":822,"type":"article-journal","abstract":"Gene-panel and whole-exome analyses are now standard methodologies for mutation detection in Mendelian disease. However, the diagnostic yield achieved is at best 50%, leaving the genetic basis for disease unsolved in many individuals. New approaches are thus needed to narrow the diagnostic gap. Whole-genome sequencing is one potential strategy, but it currently has variant-interpretation challenges, particularly for non-coding changes. In this study we focus on transcriptome analysis, specifically total RNA sequencing (RNA-seq), by using monogenetic neuromuscular disorders as proof of principle. We examined a cohort of 25 exome and/or panel “negative” cases and provided genetic resolution in 36% (9/25). Causative mutations were identified in coding and non-coding exons, as well as in intronic regions, and the mutational pathomechanisms included transcriptional repression, exon skipping, and intron inclusion. We address a key barrier of transcriptome-based diagnostics: the need for source material with disease-representative expression patterns. We establish that blood-based RNA-seq is not adequate for neuromuscular diagnostics, whereas myotubes generated by transdifferentiation from an individual’s fibroblasts accurately reflect the muscle transcriptome and faithfully reveal disease-causing mutations. Our work confirms that RNA-seq can greatly improve diagnostic yield in genetically unresolved cases of Mendelian disease, defines strengths and challenges of the technology, and demonstrates the suitability of cell models for RNA-based diagnostics. Our data set the stage for development of RNA-seq as a powerful clinical diagnostic tool that can be applied to the large population of individuals with undiagnosed, rare diseases and provide a framework for establishing minimally invasive strategies for doing so.","container-title":"The American Journal of Human Genetics","DOI":"10.1016/j.ajhg.2019.01.012","ISSN":"0002-9297","issue":"3","journalAbbreviation":"The American Journal of Human Genetics","language":"en","page":"466-483","source":"ScienceDirect","title":"Expanding the Boundaries of RNA Sequencing as a Diagnostic Tool for Rare Mendelian Disease","volume":"104","author":[{"family":"Gonorazky","given":"Hernan D."},{"family":"Naumenko","given":"Sergey"},{"family":"Ramani","given":"Arun K."},{"family":"Nelakuditi","given":"Viswateja"},{"family":"Mashouri","given":"Pouria"},{"family":"Wang","given":"Peiqui"},{"family":"Kao","given":"Dennis"},{"family":"Ohri","given":"Krish"},{"family":"Viththiyapaskaran","given":"Senthuri"},{"family":"Tarnopolsky","given":"Mark A."},{"family":"Mathews","given":"Katherine D."},{"family":"Moore","given":"Steven A."},{"family":"Osorio","given":"Andres N."},{"family":"Villanova","given":"David"},{"family":"Kemaladewi","given":"Dwi U."},{"family":"Cohn","given":"Ronald D."},{"family":"Brudno","given":"Michael"},{"family":"Dowling","given":"James J."}],"issued":{"date-parts":[["2019",3,7]]}},"suppress-author":true}],"schema":"https://github.com/citation-style-language/schema/raw/master/csl-citation.json"} </w:instrText>
      </w:r>
      <w:r w:rsidRPr="0095235E">
        <w:rPr>
          <w:rFonts w:ascii="Times New Roman" w:hAnsi="Times New Roman" w:cs="Times New Roman"/>
          <w:lang w:val="en-GB" w:eastAsia="en-GB"/>
        </w:rPr>
        <w:fldChar w:fldCharType="separate"/>
      </w:r>
      <w:r w:rsidR="006213F4" w:rsidRPr="0095235E">
        <w:rPr>
          <w:rFonts w:ascii="Times New Roman" w:hAnsi="Times New Roman" w:cs="Times New Roman"/>
          <w:lang w:val="en-GB"/>
        </w:rPr>
        <w:t>(9)</w:t>
      </w:r>
      <w:r w:rsidRPr="0095235E">
        <w:rPr>
          <w:rFonts w:ascii="Times New Roman" w:hAnsi="Times New Roman" w:cs="Times New Roman"/>
          <w:lang w:val="en-GB" w:eastAsia="en-GB"/>
        </w:rPr>
        <w:fldChar w:fldCharType="end"/>
      </w:r>
      <w:r w:rsidRPr="0095235E">
        <w:rPr>
          <w:rFonts w:ascii="Times New Roman" w:hAnsi="Times New Roman" w:cs="Times New Roman"/>
          <w:lang w:val="en-GB" w:eastAsia="en-GB"/>
        </w:rPr>
        <w:t xml:space="preserve"> </w:t>
      </w:r>
      <w:r w:rsidR="007D73DA" w:rsidRPr="0095235E">
        <w:rPr>
          <w:rFonts w:ascii="Times New Roman" w:hAnsi="Times New Roman" w:cs="Times New Roman"/>
          <w:lang w:val="en-GB" w:eastAsia="en-GB"/>
        </w:rPr>
        <w:t>achieved</w:t>
      </w:r>
      <w:r w:rsidRPr="0095235E">
        <w:rPr>
          <w:rFonts w:ascii="Times New Roman" w:hAnsi="Times New Roman" w:cs="Times New Roman"/>
          <w:lang w:val="en-GB" w:eastAsia="en-GB"/>
        </w:rPr>
        <w:t xml:space="preserve"> a 36% diagnostic uplift for genetically unsolved neuromuscular disorders cases, and Cummings </w:t>
      </w:r>
      <w:r w:rsidRPr="0095235E">
        <w:rPr>
          <w:rFonts w:ascii="Times New Roman" w:hAnsi="Times New Roman" w:cs="Times New Roman"/>
          <w:i/>
          <w:iCs/>
          <w:lang w:val="en-GB" w:eastAsia="en-GB"/>
        </w:rPr>
        <w:t>et al.</w:t>
      </w:r>
      <w:r w:rsidRPr="0095235E">
        <w:rPr>
          <w:rFonts w:ascii="Times New Roman" w:hAnsi="Times New Roman" w:cs="Times New Roman"/>
          <w:lang w:val="en-GB" w:eastAsia="en-GB"/>
        </w:rPr>
        <w:t xml:space="preserve"> </w:t>
      </w:r>
      <w:r w:rsidR="007B6B20" w:rsidRPr="0095235E">
        <w:rPr>
          <w:rFonts w:ascii="Times New Roman" w:hAnsi="Times New Roman" w:cs="Times New Roman"/>
          <w:lang w:val="en-GB" w:eastAsia="en-GB"/>
        </w:rPr>
        <w:fldChar w:fldCharType="begin"/>
      </w:r>
      <w:r w:rsidR="006213F4" w:rsidRPr="0095235E">
        <w:rPr>
          <w:rFonts w:ascii="Times New Roman" w:hAnsi="Times New Roman" w:cs="Times New Roman"/>
          <w:lang w:val="en-GB" w:eastAsia="en-GB"/>
        </w:rPr>
        <w:instrText xml:space="preserve"> ADDIN ZOTERO_ITEM CSL_CITATION {"citationID":"dUKJlt2O","properties":{"formattedCitation":"(10)","plainCitation":"(10)","noteIndex":0},"citationItems":[{"id":"UR8NftGc/kCyqMzBP","uris":["http://zotero.org/users/local/SYtUR7bd/items/UK2TXJFS"],"itemData":{"id":295,"type":"article-journal","abstract":"Exome and whole-genome sequencing are becoming increasingly routine approaches in Mendelian disease diagnosis. Despite their success, the current diagnostic rate for genomic analyses across a variety of rare diseases is approximately 25 to 50%. We explore the utility of transcriptome sequencing [RNA sequencing (RNA-seq)] as a complementary diagnostic tool in a cohort of 50 patients with genetically undiagnosed rare muscle disorders. We describe an integrated approach to analyze patient muscle RNA-seq, leveraging an analysis framework focused on the detection of transcript-level changes that are unique to the patient compared to more than 180 control skeletal muscle samples. We demonstrate the power of RNA-seq to validate candidate splice-disrupting mutations and to identify splice-altering variants in both exonic and deep intronic regions, yielding an overall diagnosis rate of 35%. We also report the discovery of a highly recurrent de novo intronic mutation in COL6A1 that results in a dominantly acting splice-gain event, disrupting the critical glycine repeat motif of the triple helical domain. We identify this pathogenic variant in a total of 27 genetically unsolved patients in an external collagen VI-like dystrophy cohort, thus explaining approximately 25% of patients clinically suggestive of having collagen VI dystrophy in whom prior genetic analysis is negative. Overall, this study represents a large systematic application of transcriptome sequencing to rare disease diagnosis and highlights its utility for the detection and interpretation of variants missed by current standard diagnostic approaches.","container-title":"Science Translational Medicine","DOI":"10.1126/scitranslmed.aal5209","ISSN":"1946-6242","issue":"386","journalAbbreviation":"Sci Transl Med","language":"eng","note":"PMID: 28424332\nPMCID: PMC5548421","page":"eaal5209","source":"PubMed","title":"Improving genetic diagnosis in Mendelian disease with transcriptome sequencing","volume":"9","author":[{"family":"Cummings","given":"Beryl B."},{"family":"Marshall","given":"Jamie L."},{"family":"Tukiainen","given":"Taru"},{"family":"Lek","given":"Monkol"},{"family":"Donkervoort","given":"Sandra"},{"family":"Foley","given":"A. Reghan"},{"family":"Bolduc","given":"Veronique"},{"family":"Waddell","given":"Leigh B."},{"family":"Sandaradura","given":"Sarah A."},{"family":"O'Grady","given":"Gina L."},{"family":"Estrella","given":"Elicia"},{"family":"Reddy","given":"Hemakumar M."},{"family":"Zhao","given":"Fengmei"},{"family":"Weisburd","given":"Ben"},{"family":"Karczewski","given":"Konrad J."},{"family":"O'Donnell-Luria","given":"Anne H."},{"family":"Birnbaum","given":"Daniel"},{"family":"Sarkozy","given":"Anna"},{"family":"Hu","given":"Ying"},{"family":"Gonorazky","given":"Hernan"},{"family":"Claeys","given":"Kristl"},{"family":"Joshi","given":"Himanshu"},{"family":"Bournazos","given":"Adam"},{"family":"Oates","given":"Emily C."},{"family":"Ghaoui","given":"Roula"},{"family":"Davis","given":"Mark R."},{"family":"Laing","given":"Nigel G."},{"family":"Topf","given":"Ana"},{"literal":"Genotype-Tissue Expression Consortium"},{"family":"Kang","given":"Peter B."},{"family":"Beggs","given":"Alan H."},{"family":"North","given":"Kathryn N."},{"family":"Straub","given":"Volker"},{"family":"Dowling","given":"James J."},{"family":"Muntoni","given":"Francesco"},{"family":"Clarke","given":"Nigel F."},{"family":"Cooper","given":"Sandra T."},{"family":"Bönnemann","given":"Carsten G."},{"family":"MacArthur","given":"Daniel G."}],"issued":{"date-parts":[["2017",4,19]]}}}],"schema":"https://github.com/citation-style-language/schema/raw/master/csl-citation.json"} </w:instrText>
      </w:r>
      <w:r w:rsidR="007B6B20" w:rsidRPr="0095235E">
        <w:rPr>
          <w:rFonts w:ascii="Times New Roman" w:hAnsi="Times New Roman" w:cs="Times New Roman"/>
          <w:lang w:val="en-GB" w:eastAsia="en-GB"/>
        </w:rPr>
        <w:fldChar w:fldCharType="separate"/>
      </w:r>
      <w:r w:rsidR="006213F4" w:rsidRPr="0095235E">
        <w:rPr>
          <w:rFonts w:ascii="Times New Roman" w:hAnsi="Times New Roman" w:cs="Times New Roman"/>
          <w:lang w:val="en-GB"/>
        </w:rPr>
        <w:t>(10)</w:t>
      </w:r>
      <w:r w:rsidR="007B6B20" w:rsidRPr="0095235E">
        <w:rPr>
          <w:rFonts w:ascii="Times New Roman" w:hAnsi="Times New Roman" w:cs="Times New Roman"/>
          <w:lang w:val="en-GB" w:eastAsia="en-GB"/>
        </w:rPr>
        <w:fldChar w:fldCharType="end"/>
      </w:r>
      <w:r w:rsidR="007B6B20" w:rsidRPr="0095235E">
        <w:rPr>
          <w:rFonts w:ascii="Times New Roman" w:hAnsi="Times New Roman" w:cs="Times New Roman"/>
          <w:lang w:val="en-GB" w:eastAsia="en-GB"/>
        </w:rPr>
        <w:t xml:space="preserve"> </w:t>
      </w:r>
      <w:r w:rsidRPr="0095235E">
        <w:rPr>
          <w:rFonts w:ascii="Times New Roman" w:hAnsi="Times New Roman" w:cs="Times New Roman"/>
          <w:lang w:val="en-GB" w:eastAsia="en-GB"/>
        </w:rPr>
        <w:t xml:space="preserve">were able to increase the diagnostic rate </w:t>
      </w:r>
      <w:r w:rsidR="007D73DA" w:rsidRPr="0095235E">
        <w:rPr>
          <w:rFonts w:ascii="Times New Roman" w:hAnsi="Times New Roman" w:cs="Times New Roman"/>
          <w:lang w:val="en-GB" w:eastAsia="en-GB"/>
        </w:rPr>
        <w:t>by</w:t>
      </w:r>
      <w:r w:rsidRPr="0095235E">
        <w:rPr>
          <w:rFonts w:ascii="Times New Roman" w:hAnsi="Times New Roman" w:cs="Times New Roman"/>
          <w:lang w:val="en-GB" w:eastAsia="en-GB"/>
        </w:rPr>
        <w:t xml:space="preserve"> 66% in rare muscle disease patients with, and </w:t>
      </w:r>
      <w:r w:rsidR="007D73DA" w:rsidRPr="0095235E">
        <w:rPr>
          <w:rFonts w:ascii="Times New Roman" w:hAnsi="Times New Roman" w:cs="Times New Roman"/>
          <w:lang w:val="en-GB" w:eastAsia="en-GB"/>
        </w:rPr>
        <w:t>by</w:t>
      </w:r>
      <w:r w:rsidRPr="0095235E">
        <w:rPr>
          <w:rFonts w:ascii="Times New Roman" w:hAnsi="Times New Roman" w:cs="Times New Roman"/>
          <w:lang w:val="en-GB" w:eastAsia="en-GB"/>
        </w:rPr>
        <w:t xml:space="preserve"> 21%  for patients without</w:t>
      </w:r>
      <w:r w:rsidR="00837052" w:rsidRPr="0095235E">
        <w:rPr>
          <w:rFonts w:ascii="Times New Roman" w:hAnsi="Times New Roman" w:cs="Times New Roman"/>
          <w:lang w:val="en-GB" w:eastAsia="en-GB"/>
        </w:rPr>
        <w:t>,</w:t>
      </w:r>
      <w:r w:rsidRPr="0095235E">
        <w:rPr>
          <w:rFonts w:ascii="Times New Roman" w:hAnsi="Times New Roman" w:cs="Times New Roman"/>
          <w:lang w:val="en-GB" w:eastAsia="en-GB"/>
        </w:rPr>
        <w:t xml:space="preserve"> a strong candidate gene. </w:t>
      </w:r>
    </w:p>
    <w:p w14:paraId="34E759EB" w14:textId="1828B192" w:rsidR="00082ED7" w:rsidRPr="0095235E" w:rsidRDefault="00BF4477" w:rsidP="0095235E">
      <w:pPr>
        <w:spacing w:line="480" w:lineRule="auto"/>
        <w:rPr>
          <w:rFonts w:ascii="Times New Roman" w:hAnsi="Times New Roman" w:cs="Times New Roman"/>
          <w:lang w:val="en-GB" w:eastAsia="en-GB"/>
        </w:rPr>
      </w:pPr>
      <w:r w:rsidRPr="0095235E">
        <w:rPr>
          <w:rFonts w:ascii="Times New Roman" w:hAnsi="Times New Roman" w:cs="Times New Roman"/>
          <w:lang w:val="en-GB" w:eastAsia="en-GB"/>
        </w:rPr>
        <w:t>Most cilia-related genes are not expressed in blood but t</w:t>
      </w:r>
      <w:r w:rsidR="00A440D7" w:rsidRPr="0095235E">
        <w:rPr>
          <w:rFonts w:ascii="Times New Roman" w:hAnsi="Times New Roman" w:cs="Times New Roman"/>
          <w:lang w:val="en-GB" w:eastAsia="en-GB"/>
        </w:rPr>
        <w:t xml:space="preserve">he </w:t>
      </w:r>
      <w:proofErr w:type="spellStart"/>
      <w:r w:rsidR="00A440D7" w:rsidRPr="0095235E">
        <w:rPr>
          <w:rFonts w:ascii="Times New Roman" w:hAnsi="Times New Roman" w:cs="Times New Roman"/>
          <w:lang w:val="en-GB" w:eastAsia="en-GB"/>
        </w:rPr>
        <w:t>m</w:t>
      </w:r>
      <w:r w:rsidR="009B3728" w:rsidRPr="0095235E">
        <w:rPr>
          <w:rFonts w:ascii="Times New Roman" w:hAnsi="Times New Roman" w:cs="Times New Roman"/>
          <w:lang w:val="en-GB" w:eastAsia="en-GB"/>
        </w:rPr>
        <w:t>ulticiliated</w:t>
      </w:r>
      <w:proofErr w:type="spellEnd"/>
      <w:r w:rsidR="009B3728" w:rsidRPr="0095235E">
        <w:rPr>
          <w:rFonts w:ascii="Times New Roman" w:hAnsi="Times New Roman" w:cs="Times New Roman"/>
          <w:lang w:val="en-GB" w:eastAsia="en-GB"/>
        </w:rPr>
        <w:t xml:space="preserve"> respiratory epithelium </w:t>
      </w:r>
      <w:r w:rsidR="00A440D7" w:rsidRPr="0095235E">
        <w:rPr>
          <w:rFonts w:ascii="Times New Roman" w:hAnsi="Times New Roman" w:cs="Times New Roman"/>
          <w:lang w:val="en-GB" w:eastAsia="en-GB"/>
        </w:rPr>
        <w:t xml:space="preserve">can </w:t>
      </w:r>
      <w:r w:rsidRPr="0095235E">
        <w:rPr>
          <w:rFonts w:ascii="Times New Roman" w:hAnsi="Times New Roman" w:cs="Times New Roman"/>
          <w:lang w:val="en-GB" w:eastAsia="en-GB"/>
        </w:rPr>
        <w:t xml:space="preserve">easily be </w:t>
      </w:r>
      <w:r w:rsidR="00A62C00" w:rsidRPr="0095235E">
        <w:rPr>
          <w:rFonts w:ascii="Times New Roman" w:hAnsi="Times New Roman" w:cs="Times New Roman"/>
          <w:lang w:val="en-GB" w:eastAsia="en-GB"/>
        </w:rPr>
        <w:t>sampled</w:t>
      </w:r>
      <w:r w:rsidR="00A440D7" w:rsidRPr="0095235E">
        <w:rPr>
          <w:rFonts w:ascii="Times New Roman" w:hAnsi="Times New Roman" w:cs="Times New Roman"/>
          <w:lang w:val="en-GB" w:eastAsia="en-GB"/>
        </w:rPr>
        <w:t xml:space="preserve"> by nasal brushing </w:t>
      </w:r>
      <w:r w:rsidR="00A440D7" w:rsidRPr="0095235E">
        <w:rPr>
          <w:rFonts w:ascii="Times New Roman" w:hAnsi="Times New Roman" w:cs="Times New Roman"/>
          <w:lang w:val="en-GB" w:eastAsia="en-GB"/>
        </w:rPr>
        <w:fldChar w:fldCharType="begin"/>
      </w:r>
      <w:r w:rsidR="006213F4" w:rsidRPr="0095235E">
        <w:rPr>
          <w:rFonts w:ascii="Times New Roman" w:hAnsi="Times New Roman" w:cs="Times New Roman"/>
          <w:lang w:val="en-GB" w:eastAsia="en-GB"/>
        </w:rPr>
        <w:instrText xml:space="preserve"> ADDIN ZOTERO_ITEM CSL_CITATION {"citationID":"EfeDunPR","properties":{"formattedCitation":"(11)","plainCitation":"(11)","noteIndex":0},"citationItems":[{"id":"UR8NftGc/HpEmPC4d","uris":["http://zotero.org/users/5308759/items/U7DMEWV7"],"itemData":{"id":653,"type":"article-journal","abstract":"Objective To develop a cost-effective protocol for diagnosing primary ciliary dyskinesia (PCD). Study Design Retrospective chart review in a tertiary care academic medical center. Methods A review of the electron microscopy logbook identified all patients who had a suspected diagnosis of PCD. Biopsy of respiratory tract mucosa was performed using a cytology brush or a cup forceps in the outpatient clinic or operating room (OR). Outcome measures were to determine the diagnostic adequacy of cytological evaluation compared with tissue biopsy and to determine whether an adequate nasal mucosa sample can be collected in the outpatient clinic setting as compared with the OR and the use of general anesthesia. Results Twenty-seven patients underwent 31 biopsies. Fifteen specimens were collected with a cup forceps, and 16 with a cytology brush. The sampling sites were nasal mucosa in 28 cases and trachea in the rest. Twelve specimens (39%) were collected in the clinic; the rest were obtained in the OR in conjunction with another procedure. Neither method of specimen collection nor mode of anesthesia made a significant difference in the probability of obtaining an adequate specimen. Ten samples were nondiagnostic: cytological evaluation, 31% (n = 16); tissue biopsy, 27% (n = 15); clinic, 42% (n = 12); and OR, 31% (n = 16). The cost of evaluating ciliary motion at our institution was $150, with an additional charge of $1297 for electron microscopic evaluation. The nonprofessional fee for an outpatient nasal biopsy was $98; in the OR the cost of anesthesia supplies, surgical suite, recovery room, and day-surgery bed was at least $1860. Conclusion Our results suggest that the optimal method for diagnosis of PCD is in the outpatient clinic with specimen collection by means of either a cup forceps or a cytology brush.","container-title":"The Laryngoscope","DOI":"10.1097/00005537-200009000-00026","ISSN":"1531-4995","issue":"9","language":"en","license":"Copyright © 2000 The Triological Society","note":"_eprint: https://onlinelibrary.wiley.com/doi/pdf/10.1097/00005537-200009000-00026","page":"1548-1551","source":"Wiley Online Library","title":"Optimal Technique to Diagnose Primary Ciliary Dyskinesia","volume":"110","author":[{"family":"Friedman","given":"Norman R."},{"family":"Pachigolla","given":"Ravi"},{"family":"Deskin","given":"Ronald W."},{"family":"Hawkins","given":"Hal K."}],"issued":{"date-parts":[["2000"]]}}}],"schema":"https://github.com/citation-style-language/schema/raw/master/csl-citation.json"} </w:instrText>
      </w:r>
      <w:r w:rsidR="00A440D7" w:rsidRPr="0095235E">
        <w:rPr>
          <w:rFonts w:ascii="Times New Roman" w:hAnsi="Times New Roman" w:cs="Times New Roman"/>
          <w:lang w:val="en-GB" w:eastAsia="en-GB"/>
        </w:rPr>
        <w:fldChar w:fldCharType="separate"/>
      </w:r>
      <w:r w:rsidR="006213F4" w:rsidRPr="0095235E">
        <w:rPr>
          <w:rFonts w:ascii="Times New Roman" w:hAnsi="Times New Roman" w:cs="Times New Roman"/>
          <w:lang w:val="en-GB"/>
        </w:rPr>
        <w:t>(11)</w:t>
      </w:r>
      <w:r w:rsidR="00A440D7" w:rsidRPr="0095235E">
        <w:rPr>
          <w:rFonts w:ascii="Times New Roman" w:hAnsi="Times New Roman" w:cs="Times New Roman"/>
          <w:lang w:val="en-GB" w:eastAsia="en-GB"/>
        </w:rPr>
        <w:fldChar w:fldCharType="end"/>
      </w:r>
      <w:r w:rsidR="00A440D7" w:rsidRPr="0095235E">
        <w:rPr>
          <w:rFonts w:ascii="Times New Roman" w:hAnsi="Times New Roman" w:cs="Times New Roman"/>
          <w:lang w:val="en-GB" w:eastAsia="en-GB"/>
        </w:rPr>
        <w:t>,</w:t>
      </w:r>
      <w:r w:rsidR="009B3728" w:rsidRPr="0095235E">
        <w:rPr>
          <w:rFonts w:ascii="Times New Roman" w:hAnsi="Times New Roman" w:cs="Times New Roman"/>
          <w:lang w:val="en-GB" w:eastAsia="en-GB"/>
        </w:rPr>
        <w:t xml:space="preserve"> and thus </w:t>
      </w:r>
      <w:r w:rsidR="008A47A6" w:rsidRPr="0095235E">
        <w:rPr>
          <w:rFonts w:ascii="Times New Roman" w:hAnsi="Times New Roman" w:cs="Times New Roman"/>
          <w:lang w:val="en-GB" w:eastAsia="en-GB"/>
        </w:rPr>
        <w:t>c</w:t>
      </w:r>
      <w:r w:rsidR="009B3728" w:rsidRPr="0095235E">
        <w:rPr>
          <w:rFonts w:ascii="Times New Roman" w:hAnsi="Times New Roman" w:cs="Times New Roman"/>
          <w:lang w:val="en-GB" w:eastAsia="en-GB"/>
        </w:rPr>
        <w:t>ould be used</w:t>
      </w:r>
      <w:r w:rsidR="00A440D7" w:rsidRPr="0095235E">
        <w:rPr>
          <w:rFonts w:ascii="Times New Roman" w:hAnsi="Times New Roman" w:cs="Times New Roman"/>
          <w:lang w:val="en-GB" w:eastAsia="en-GB"/>
        </w:rPr>
        <w:t xml:space="preserve"> to assess</w:t>
      </w:r>
      <w:r w:rsidR="00C11559" w:rsidRPr="0095235E">
        <w:rPr>
          <w:rFonts w:ascii="Times New Roman" w:hAnsi="Times New Roman" w:cs="Times New Roman"/>
          <w:lang w:val="en-GB" w:eastAsia="en-GB"/>
        </w:rPr>
        <w:t xml:space="preserve"> mRNA expression via RNA-</w:t>
      </w:r>
      <w:proofErr w:type="spellStart"/>
      <w:r w:rsidR="00C11559" w:rsidRPr="0095235E">
        <w:rPr>
          <w:rFonts w:ascii="Times New Roman" w:hAnsi="Times New Roman" w:cs="Times New Roman"/>
          <w:lang w:val="en-GB" w:eastAsia="en-GB"/>
        </w:rPr>
        <w:t>seq</w:t>
      </w:r>
      <w:proofErr w:type="spellEnd"/>
      <w:r w:rsidR="00C11559" w:rsidRPr="0095235E">
        <w:rPr>
          <w:rFonts w:ascii="Times New Roman" w:hAnsi="Times New Roman" w:cs="Times New Roman"/>
          <w:lang w:val="en-GB" w:eastAsia="en-GB"/>
        </w:rPr>
        <w:t xml:space="preserve"> to aid genetic diagnosis of rare respiratory disease.</w:t>
      </w:r>
      <w:r w:rsidR="00A440D7" w:rsidRPr="0095235E">
        <w:rPr>
          <w:rFonts w:ascii="Times New Roman" w:hAnsi="Times New Roman" w:cs="Times New Roman"/>
          <w:lang w:val="en-GB" w:eastAsia="en-GB"/>
        </w:rPr>
        <w:t xml:space="preserve"> </w:t>
      </w:r>
      <w:r w:rsidR="00A02F21" w:rsidRPr="0095235E">
        <w:rPr>
          <w:rFonts w:ascii="Times New Roman" w:hAnsi="Times New Roman" w:cs="Times New Roman"/>
          <w:lang w:val="en-GB" w:eastAsia="en-GB"/>
        </w:rPr>
        <w:t>B</w:t>
      </w:r>
      <w:r w:rsidR="00082ED7" w:rsidRPr="0095235E">
        <w:rPr>
          <w:rFonts w:ascii="Times New Roman" w:hAnsi="Times New Roman" w:cs="Times New Roman"/>
          <w:lang w:val="en-GB" w:eastAsia="en-GB"/>
        </w:rPr>
        <w:t xml:space="preserve">ecause </w:t>
      </w:r>
      <w:r w:rsidR="00195B32" w:rsidRPr="0095235E">
        <w:rPr>
          <w:rFonts w:ascii="Times New Roman" w:hAnsi="Times New Roman" w:cs="Times New Roman"/>
          <w:lang w:val="en-GB" w:eastAsia="en-GB"/>
        </w:rPr>
        <w:t>motile cilia</w:t>
      </w:r>
      <w:r w:rsidR="00082ED7" w:rsidRPr="0095235E">
        <w:rPr>
          <w:rFonts w:ascii="Times New Roman" w:hAnsi="Times New Roman" w:cs="Times New Roman"/>
          <w:lang w:val="en-GB" w:eastAsia="en-GB"/>
        </w:rPr>
        <w:t xml:space="preserve"> genes </w:t>
      </w:r>
      <w:r w:rsidR="0020519C" w:rsidRPr="0095235E">
        <w:rPr>
          <w:rFonts w:ascii="Times New Roman" w:hAnsi="Times New Roman" w:cs="Times New Roman"/>
          <w:lang w:val="en-GB" w:eastAsia="en-GB"/>
        </w:rPr>
        <w:t>are</w:t>
      </w:r>
      <w:r w:rsidR="005975DC" w:rsidRPr="0095235E">
        <w:rPr>
          <w:rFonts w:ascii="Times New Roman" w:hAnsi="Times New Roman" w:cs="Times New Roman"/>
          <w:lang w:val="en-GB" w:eastAsia="en-GB"/>
        </w:rPr>
        <w:t xml:space="preserve"> expressed </w:t>
      </w:r>
      <w:r w:rsidR="005975DC" w:rsidRPr="0095235E">
        <w:rPr>
          <w:rFonts w:ascii="Times New Roman" w:hAnsi="Times New Roman" w:cs="Times New Roman"/>
          <w:lang w:val="en-GB" w:eastAsia="en-GB"/>
        </w:rPr>
        <w:lastRenderedPageBreak/>
        <w:t xml:space="preserve">at different </w:t>
      </w:r>
      <w:r w:rsidR="0020519C" w:rsidRPr="0095235E">
        <w:rPr>
          <w:rFonts w:ascii="Times New Roman" w:hAnsi="Times New Roman" w:cs="Times New Roman"/>
          <w:lang w:val="en-GB" w:eastAsia="en-GB"/>
        </w:rPr>
        <w:t xml:space="preserve">stages of </w:t>
      </w:r>
      <w:r w:rsidR="009B3728" w:rsidRPr="0095235E">
        <w:rPr>
          <w:rFonts w:ascii="Times New Roman" w:hAnsi="Times New Roman" w:cs="Times New Roman"/>
          <w:lang w:val="en-GB" w:eastAsia="en-GB"/>
        </w:rPr>
        <w:t xml:space="preserve">nasal epithelium </w:t>
      </w:r>
      <w:r w:rsidR="0020519C" w:rsidRPr="0095235E">
        <w:rPr>
          <w:rFonts w:ascii="Times New Roman" w:hAnsi="Times New Roman" w:cs="Times New Roman"/>
          <w:lang w:val="en-GB" w:eastAsia="en-GB"/>
        </w:rPr>
        <w:t>differentiation</w:t>
      </w:r>
      <w:r w:rsidR="005975DC" w:rsidRPr="0095235E">
        <w:rPr>
          <w:rFonts w:ascii="Times New Roman" w:hAnsi="Times New Roman" w:cs="Times New Roman"/>
          <w:lang w:val="en-GB" w:eastAsia="en-GB"/>
        </w:rPr>
        <w:t xml:space="preserve">, we used </w:t>
      </w:r>
      <w:r w:rsidR="004C0768">
        <w:rPr>
          <w:rFonts w:ascii="Times New Roman" w:hAnsi="Times New Roman" w:cs="Times New Roman"/>
          <w:lang w:val="en-GB" w:eastAsia="en-GB"/>
        </w:rPr>
        <w:t>an air-liquid interface (</w:t>
      </w:r>
      <w:r w:rsidR="005975DC" w:rsidRPr="0095235E">
        <w:rPr>
          <w:rFonts w:ascii="Times New Roman" w:hAnsi="Times New Roman" w:cs="Times New Roman"/>
          <w:lang w:val="en-GB" w:eastAsia="en-GB"/>
        </w:rPr>
        <w:t>ALI</w:t>
      </w:r>
      <w:r w:rsidR="004C0768">
        <w:rPr>
          <w:rFonts w:ascii="Times New Roman" w:hAnsi="Times New Roman" w:cs="Times New Roman"/>
          <w:lang w:val="en-GB" w:eastAsia="en-GB"/>
        </w:rPr>
        <w:t xml:space="preserve">) </w:t>
      </w:r>
      <w:r w:rsidR="005975DC" w:rsidRPr="0095235E">
        <w:rPr>
          <w:rFonts w:ascii="Times New Roman" w:hAnsi="Times New Roman" w:cs="Times New Roman"/>
          <w:lang w:val="en-GB" w:eastAsia="en-GB"/>
        </w:rPr>
        <w:t xml:space="preserve">culture to find the optimal </w:t>
      </w:r>
      <w:r w:rsidR="0020519C" w:rsidRPr="0095235E">
        <w:rPr>
          <w:rFonts w:ascii="Times New Roman" w:hAnsi="Times New Roman" w:cs="Times New Roman"/>
          <w:lang w:val="en-GB" w:eastAsia="en-GB"/>
        </w:rPr>
        <w:t>time</w:t>
      </w:r>
      <w:r w:rsidR="00BB6D3E" w:rsidRPr="0095235E">
        <w:rPr>
          <w:rFonts w:ascii="Times New Roman" w:hAnsi="Times New Roman" w:cs="Times New Roman"/>
          <w:lang w:val="en-GB" w:eastAsia="en-GB"/>
        </w:rPr>
        <w:t>-</w:t>
      </w:r>
      <w:r w:rsidR="005975DC" w:rsidRPr="0095235E">
        <w:rPr>
          <w:rFonts w:ascii="Times New Roman" w:hAnsi="Times New Roman" w:cs="Times New Roman"/>
          <w:lang w:val="en-GB" w:eastAsia="en-GB"/>
        </w:rPr>
        <w:t>point</w:t>
      </w:r>
      <w:r w:rsidR="0020519C" w:rsidRPr="0095235E">
        <w:rPr>
          <w:rFonts w:ascii="Times New Roman" w:hAnsi="Times New Roman" w:cs="Times New Roman"/>
          <w:lang w:val="en-GB" w:eastAsia="en-GB"/>
        </w:rPr>
        <w:t>s</w:t>
      </w:r>
      <w:r w:rsidR="005975DC" w:rsidRPr="0095235E">
        <w:rPr>
          <w:rFonts w:ascii="Times New Roman" w:hAnsi="Times New Roman" w:cs="Times New Roman"/>
          <w:lang w:val="en-GB" w:eastAsia="en-GB"/>
        </w:rPr>
        <w:t xml:space="preserve"> for RNA analysis of each </w:t>
      </w:r>
      <w:r w:rsidR="00C11559" w:rsidRPr="0095235E">
        <w:rPr>
          <w:rFonts w:ascii="Times New Roman" w:hAnsi="Times New Roman" w:cs="Times New Roman"/>
          <w:lang w:val="en-GB" w:eastAsia="en-GB"/>
        </w:rPr>
        <w:t xml:space="preserve">known PCD </w:t>
      </w:r>
      <w:r w:rsidR="005975DC" w:rsidRPr="0095235E">
        <w:rPr>
          <w:rFonts w:ascii="Times New Roman" w:hAnsi="Times New Roman" w:cs="Times New Roman"/>
          <w:lang w:val="en-GB" w:eastAsia="en-GB"/>
        </w:rPr>
        <w:t xml:space="preserve">gene and all genes. Initially healthy volunteer </w:t>
      </w:r>
      <w:r w:rsidR="0020519C" w:rsidRPr="0095235E">
        <w:rPr>
          <w:rFonts w:ascii="Times New Roman" w:hAnsi="Times New Roman" w:cs="Times New Roman"/>
          <w:lang w:val="en-GB" w:eastAsia="en-GB"/>
        </w:rPr>
        <w:t>cells</w:t>
      </w:r>
      <w:r w:rsidR="005975DC" w:rsidRPr="0095235E">
        <w:rPr>
          <w:rFonts w:ascii="Times New Roman" w:hAnsi="Times New Roman" w:cs="Times New Roman"/>
          <w:lang w:val="en-GB" w:eastAsia="en-GB"/>
        </w:rPr>
        <w:t xml:space="preserve"> were </w:t>
      </w:r>
      <w:r w:rsidR="0020519C" w:rsidRPr="0095235E">
        <w:rPr>
          <w:rFonts w:ascii="Times New Roman" w:hAnsi="Times New Roman" w:cs="Times New Roman"/>
          <w:lang w:val="en-GB" w:eastAsia="en-GB"/>
        </w:rPr>
        <w:t xml:space="preserve">assessed at seven </w:t>
      </w:r>
      <w:r w:rsidR="005975DC" w:rsidRPr="0095235E">
        <w:rPr>
          <w:rFonts w:ascii="Times New Roman" w:hAnsi="Times New Roman" w:cs="Times New Roman"/>
          <w:lang w:val="en-GB" w:eastAsia="en-GB"/>
        </w:rPr>
        <w:t xml:space="preserve">ALI-culture time-points. Subsequently, clinically relevant </w:t>
      </w:r>
      <w:r w:rsidR="00B06C1C" w:rsidRPr="0095235E">
        <w:rPr>
          <w:rFonts w:ascii="Times New Roman" w:hAnsi="Times New Roman" w:cs="Times New Roman"/>
          <w:lang w:val="en-GB" w:eastAsia="en-GB"/>
        </w:rPr>
        <w:t>epithelium from</w:t>
      </w:r>
      <w:r w:rsidR="005975DC" w:rsidRPr="0095235E">
        <w:rPr>
          <w:rFonts w:ascii="Times New Roman" w:hAnsi="Times New Roman" w:cs="Times New Roman"/>
          <w:lang w:val="en-GB" w:eastAsia="en-GB"/>
        </w:rPr>
        <w:t xml:space="preserve"> individuals with </w:t>
      </w:r>
      <w:r w:rsidR="00A62C00" w:rsidRPr="0095235E">
        <w:rPr>
          <w:rFonts w:ascii="Times New Roman" w:hAnsi="Times New Roman" w:cs="Times New Roman"/>
          <w:lang w:val="en-GB" w:eastAsia="en-GB"/>
        </w:rPr>
        <w:t xml:space="preserve">suppurative </w:t>
      </w:r>
      <w:r w:rsidR="005975DC" w:rsidRPr="0095235E">
        <w:rPr>
          <w:rFonts w:ascii="Times New Roman" w:hAnsi="Times New Roman" w:cs="Times New Roman"/>
          <w:lang w:val="en-GB" w:eastAsia="en-GB"/>
        </w:rPr>
        <w:t xml:space="preserve">rhino-pulmonary disease </w:t>
      </w:r>
      <w:r w:rsidR="00A62C00" w:rsidRPr="0095235E">
        <w:rPr>
          <w:rFonts w:ascii="Times New Roman" w:hAnsi="Times New Roman" w:cs="Times New Roman"/>
          <w:lang w:val="en-GB" w:eastAsia="en-GB"/>
        </w:rPr>
        <w:t>who had been investigated for PCD, and the diagnosis excluded</w:t>
      </w:r>
      <w:r w:rsidR="005975DC" w:rsidRPr="0095235E">
        <w:rPr>
          <w:rFonts w:ascii="Times New Roman" w:hAnsi="Times New Roman" w:cs="Times New Roman"/>
          <w:lang w:val="en-GB" w:eastAsia="en-GB"/>
        </w:rPr>
        <w:t xml:space="preserve"> (‘non-PCD’) </w:t>
      </w:r>
      <w:r w:rsidR="00B06C1C" w:rsidRPr="0095235E">
        <w:rPr>
          <w:rFonts w:ascii="Times New Roman" w:hAnsi="Times New Roman" w:cs="Times New Roman"/>
          <w:lang w:val="en-GB" w:eastAsia="en-GB"/>
        </w:rPr>
        <w:t>w</w:t>
      </w:r>
      <w:r w:rsidR="00BB6D3E" w:rsidRPr="0095235E">
        <w:rPr>
          <w:rFonts w:ascii="Times New Roman" w:hAnsi="Times New Roman" w:cs="Times New Roman"/>
          <w:lang w:val="en-GB" w:eastAsia="en-GB"/>
        </w:rPr>
        <w:t>ere</w:t>
      </w:r>
      <w:r w:rsidR="00B06C1C" w:rsidRPr="0095235E">
        <w:rPr>
          <w:rFonts w:ascii="Times New Roman" w:hAnsi="Times New Roman" w:cs="Times New Roman"/>
          <w:lang w:val="en-GB" w:eastAsia="en-GB"/>
        </w:rPr>
        <w:t xml:space="preserve"> assessed at</w:t>
      </w:r>
      <w:r w:rsidR="005975DC" w:rsidRPr="0095235E">
        <w:rPr>
          <w:rFonts w:ascii="Times New Roman" w:hAnsi="Times New Roman" w:cs="Times New Roman"/>
          <w:lang w:val="en-GB" w:eastAsia="en-GB"/>
        </w:rPr>
        <w:t xml:space="preserve"> three ALI-culture time-points.</w:t>
      </w:r>
      <w:r w:rsidR="00B42AB0" w:rsidRPr="0095235E">
        <w:rPr>
          <w:rFonts w:ascii="Times New Roman" w:hAnsi="Times New Roman" w:cs="Times New Roman"/>
          <w:lang w:val="en-GB" w:eastAsia="en-GB"/>
        </w:rPr>
        <w:t xml:space="preserve"> A </w:t>
      </w:r>
      <w:r w:rsidR="00B06C1C" w:rsidRPr="0095235E">
        <w:rPr>
          <w:rFonts w:ascii="Times New Roman" w:hAnsi="Times New Roman" w:cs="Times New Roman"/>
          <w:lang w:val="en-GB" w:eastAsia="en-GB"/>
        </w:rPr>
        <w:t>proof</w:t>
      </w:r>
      <w:r w:rsidR="00D31D04" w:rsidRPr="0095235E">
        <w:rPr>
          <w:rFonts w:ascii="Times New Roman" w:hAnsi="Times New Roman" w:cs="Times New Roman"/>
          <w:lang w:val="en-GB" w:eastAsia="en-GB"/>
        </w:rPr>
        <w:t>-</w:t>
      </w:r>
      <w:r w:rsidR="00B06C1C" w:rsidRPr="0095235E">
        <w:rPr>
          <w:rFonts w:ascii="Times New Roman" w:hAnsi="Times New Roman" w:cs="Times New Roman"/>
          <w:lang w:val="en-GB" w:eastAsia="en-GB"/>
        </w:rPr>
        <w:t>of</w:t>
      </w:r>
      <w:r w:rsidR="00D31D04" w:rsidRPr="0095235E">
        <w:rPr>
          <w:rFonts w:ascii="Times New Roman" w:hAnsi="Times New Roman" w:cs="Times New Roman"/>
          <w:lang w:val="en-GB" w:eastAsia="en-GB"/>
        </w:rPr>
        <w:t>-</w:t>
      </w:r>
      <w:r w:rsidR="00B06C1C" w:rsidRPr="0095235E">
        <w:rPr>
          <w:rFonts w:ascii="Times New Roman" w:hAnsi="Times New Roman" w:cs="Times New Roman"/>
          <w:lang w:val="en-GB" w:eastAsia="en-GB"/>
        </w:rPr>
        <w:t>concept</w:t>
      </w:r>
      <w:r w:rsidR="00401086" w:rsidRPr="0095235E">
        <w:rPr>
          <w:rFonts w:ascii="Times New Roman" w:hAnsi="Times New Roman" w:cs="Times New Roman"/>
          <w:lang w:val="en-GB" w:eastAsia="en-GB"/>
        </w:rPr>
        <w:t xml:space="preserve"> </w:t>
      </w:r>
      <w:r w:rsidR="00B42AB0" w:rsidRPr="0095235E">
        <w:rPr>
          <w:rFonts w:ascii="Times New Roman" w:hAnsi="Times New Roman" w:cs="Times New Roman"/>
          <w:lang w:val="en-GB" w:eastAsia="en-GB"/>
        </w:rPr>
        <w:t>study</w:t>
      </w:r>
      <w:r w:rsidR="00B06C1C" w:rsidRPr="0095235E">
        <w:rPr>
          <w:rFonts w:ascii="Times New Roman" w:hAnsi="Times New Roman" w:cs="Times New Roman"/>
          <w:lang w:val="en-GB" w:eastAsia="en-GB"/>
        </w:rPr>
        <w:t xml:space="preserve"> then included</w:t>
      </w:r>
      <w:r w:rsidR="00B42AB0" w:rsidRPr="0095235E">
        <w:rPr>
          <w:rFonts w:ascii="Times New Roman" w:hAnsi="Times New Roman" w:cs="Times New Roman"/>
          <w:lang w:val="en-GB" w:eastAsia="en-GB"/>
        </w:rPr>
        <w:t xml:space="preserve"> </w:t>
      </w:r>
      <w:r w:rsidR="001B7D21" w:rsidRPr="0095235E">
        <w:rPr>
          <w:rFonts w:ascii="Times New Roman" w:hAnsi="Times New Roman" w:cs="Times New Roman"/>
          <w:lang w:val="en-GB" w:eastAsia="en-GB"/>
        </w:rPr>
        <w:t xml:space="preserve">6 </w:t>
      </w:r>
      <w:r w:rsidR="00B42AB0" w:rsidRPr="0095235E">
        <w:rPr>
          <w:rFonts w:ascii="Times New Roman" w:hAnsi="Times New Roman" w:cs="Times New Roman"/>
          <w:lang w:val="en-GB" w:eastAsia="en-GB"/>
        </w:rPr>
        <w:t>patients with known genetic cause</w:t>
      </w:r>
      <w:r w:rsidR="00B06C1C" w:rsidRPr="0095235E">
        <w:rPr>
          <w:rFonts w:ascii="Times New Roman" w:hAnsi="Times New Roman" w:cs="Times New Roman"/>
          <w:lang w:val="en-GB" w:eastAsia="en-GB"/>
        </w:rPr>
        <w:t>s</w:t>
      </w:r>
      <w:r w:rsidR="00B42AB0" w:rsidRPr="0095235E">
        <w:rPr>
          <w:rFonts w:ascii="Times New Roman" w:hAnsi="Times New Roman" w:cs="Times New Roman"/>
          <w:lang w:val="en-GB" w:eastAsia="en-GB"/>
        </w:rPr>
        <w:t xml:space="preserve"> of PCD to </w:t>
      </w:r>
      <w:r w:rsidR="00B06C1C" w:rsidRPr="0095235E">
        <w:rPr>
          <w:rFonts w:ascii="Times New Roman" w:hAnsi="Times New Roman" w:cs="Times New Roman"/>
          <w:lang w:val="en-GB" w:eastAsia="en-GB"/>
        </w:rPr>
        <w:t xml:space="preserve">ensure </w:t>
      </w:r>
      <w:r w:rsidR="00B42AB0" w:rsidRPr="0095235E">
        <w:rPr>
          <w:rFonts w:ascii="Times New Roman" w:hAnsi="Times New Roman" w:cs="Times New Roman"/>
          <w:lang w:val="en-GB" w:eastAsia="en-GB"/>
        </w:rPr>
        <w:t xml:space="preserve">the pipeline could correctly </w:t>
      </w:r>
      <w:r w:rsidR="00FB4DCB" w:rsidRPr="0095235E">
        <w:rPr>
          <w:rFonts w:ascii="Times New Roman" w:hAnsi="Times New Roman" w:cs="Times New Roman"/>
          <w:lang w:val="en-GB" w:eastAsia="en-GB"/>
        </w:rPr>
        <w:t>identify</w:t>
      </w:r>
      <w:r w:rsidR="00B42AB0" w:rsidRPr="0095235E">
        <w:rPr>
          <w:rFonts w:ascii="Times New Roman" w:hAnsi="Times New Roman" w:cs="Times New Roman"/>
          <w:lang w:val="en-GB" w:eastAsia="en-GB"/>
        </w:rPr>
        <w:t xml:space="preserve"> the </w:t>
      </w:r>
      <w:r w:rsidR="00FD2BB0" w:rsidRPr="0095235E">
        <w:rPr>
          <w:rFonts w:ascii="Times New Roman" w:hAnsi="Times New Roman" w:cs="Times New Roman"/>
          <w:lang w:val="en-GB" w:eastAsia="en-GB"/>
        </w:rPr>
        <w:t>disease-causing gene</w:t>
      </w:r>
      <w:r w:rsidR="00B42AB0" w:rsidRPr="0095235E">
        <w:rPr>
          <w:rFonts w:ascii="Times New Roman" w:hAnsi="Times New Roman" w:cs="Times New Roman"/>
          <w:lang w:val="en-GB" w:eastAsia="en-GB"/>
        </w:rPr>
        <w:t xml:space="preserve">. Finally, </w:t>
      </w:r>
      <w:r w:rsidR="00787284" w:rsidRPr="0095235E">
        <w:rPr>
          <w:rFonts w:ascii="Times New Roman" w:hAnsi="Times New Roman" w:cs="Times New Roman"/>
          <w:lang w:val="en-GB" w:eastAsia="en-GB"/>
        </w:rPr>
        <w:t>1</w:t>
      </w:r>
      <w:r w:rsidR="00FD2BB0" w:rsidRPr="0095235E">
        <w:rPr>
          <w:rFonts w:ascii="Times New Roman" w:hAnsi="Times New Roman" w:cs="Times New Roman"/>
          <w:lang w:val="en-GB" w:eastAsia="en-GB"/>
        </w:rPr>
        <w:t>8</w:t>
      </w:r>
      <w:r w:rsidR="00B42AB0" w:rsidRPr="0095235E">
        <w:rPr>
          <w:rFonts w:ascii="Times New Roman" w:hAnsi="Times New Roman" w:cs="Times New Roman"/>
          <w:lang w:val="en-GB" w:eastAsia="en-GB"/>
        </w:rPr>
        <w:t xml:space="preserve"> patients</w:t>
      </w:r>
      <w:r w:rsidR="00A440D7" w:rsidRPr="0095235E">
        <w:rPr>
          <w:rFonts w:ascii="Times New Roman" w:hAnsi="Times New Roman" w:cs="Times New Roman"/>
          <w:lang w:val="en-GB" w:eastAsia="en-GB"/>
        </w:rPr>
        <w:t xml:space="preserve"> diagnosed</w:t>
      </w:r>
      <w:r w:rsidR="00B42AB0" w:rsidRPr="0095235E">
        <w:rPr>
          <w:rFonts w:ascii="Times New Roman" w:hAnsi="Times New Roman" w:cs="Times New Roman"/>
          <w:lang w:val="en-GB" w:eastAsia="en-GB"/>
        </w:rPr>
        <w:t xml:space="preserve"> </w:t>
      </w:r>
      <w:r w:rsidRPr="0095235E">
        <w:rPr>
          <w:rFonts w:ascii="Times New Roman" w:hAnsi="Times New Roman" w:cs="Times New Roman"/>
          <w:lang w:val="en-GB" w:eastAsia="en-GB"/>
        </w:rPr>
        <w:t xml:space="preserve">by functional tests </w:t>
      </w:r>
      <w:r w:rsidR="00B42AB0" w:rsidRPr="0095235E">
        <w:rPr>
          <w:rFonts w:ascii="Times New Roman" w:hAnsi="Times New Roman" w:cs="Times New Roman"/>
          <w:lang w:val="en-GB" w:eastAsia="en-GB"/>
        </w:rPr>
        <w:t>with PCD</w:t>
      </w:r>
      <w:r w:rsidR="00195B32" w:rsidRPr="0095235E">
        <w:rPr>
          <w:rFonts w:ascii="Times New Roman" w:hAnsi="Times New Roman" w:cs="Times New Roman"/>
          <w:lang w:val="en-GB" w:eastAsia="en-GB"/>
        </w:rPr>
        <w:t>,</w:t>
      </w:r>
      <w:r w:rsidR="00B42AB0" w:rsidRPr="0095235E">
        <w:rPr>
          <w:rFonts w:ascii="Times New Roman" w:hAnsi="Times New Roman" w:cs="Times New Roman"/>
          <w:lang w:val="en-GB" w:eastAsia="en-GB"/>
        </w:rPr>
        <w:t xml:space="preserve"> </w:t>
      </w:r>
      <w:r w:rsidR="00A440D7" w:rsidRPr="0095235E">
        <w:rPr>
          <w:rFonts w:ascii="Times New Roman" w:hAnsi="Times New Roman" w:cs="Times New Roman"/>
          <w:lang w:val="en-GB" w:eastAsia="en-GB"/>
        </w:rPr>
        <w:t>following international diagnostic guidelines</w:t>
      </w:r>
      <w:r w:rsidR="00002326" w:rsidRPr="0095235E">
        <w:rPr>
          <w:rFonts w:ascii="Times New Roman" w:hAnsi="Times New Roman" w:cs="Times New Roman"/>
          <w:lang w:val="en-GB" w:eastAsia="en-GB"/>
        </w:rPr>
        <w:t xml:space="preserve"> </w:t>
      </w:r>
      <w:r w:rsidR="00002326" w:rsidRPr="0095235E">
        <w:rPr>
          <w:rFonts w:ascii="Times New Roman" w:hAnsi="Times New Roman" w:cs="Times New Roman"/>
          <w:lang w:val="en-GB" w:eastAsia="en-GB"/>
        </w:rPr>
        <w:fldChar w:fldCharType="begin"/>
      </w:r>
      <w:r w:rsidR="006213F4" w:rsidRPr="0095235E">
        <w:rPr>
          <w:rFonts w:ascii="Times New Roman" w:hAnsi="Times New Roman" w:cs="Times New Roman"/>
          <w:lang w:val="en-GB" w:eastAsia="en-GB"/>
        </w:rPr>
        <w:instrText xml:space="preserve"> ADDIN ZOTERO_ITEM CSL_CITATION {"citationID":"HDqhUapg","properties":{"formattedCitation":"(4)","plainCitation":"(4)","noteIndex":0},"citationItems":[{"id":"UR8NftGc/UFUgj5dw","uris":["http://zotero.org/users/5308759/items/3YDP2QP8"],"itemData":{"id":635,"type":"article-journal","abstract":"The diagnosis of primary ciliary dyskinesia is often confirmed with standard, albeit complex and expensive, tests. In many cases, however, the diagnosis remains difficult despite the array of sophisticated diagnostic tests. There is no \"gold standard\" reference test. Hence, a Task Force supported by the European Respiratory Society has developed this guideline to provide evidence-based recommendations on diagnostic testing, especially in light of new developments in such tests, and the need for robust diagnoses of patients who might enter randomised controlled trials of treatments. The guideline is based on pre-defined questions relevant for clinical care, a systematic review of the literature, and assessment of the evidence using the GRADE (Grading of Recommendations, Assessment, Development and Evaluation) approach. It focuses on clinical presentation, nasal nitric oxide, analysis of ciliary beat frequency and pattern by high-speed video-microscopy analysis, transmission electron microscopy, genotyping and immunofluorescence. It then used a modified Delphi survey to develop an algorithm for the use of diagnostic tests to definitively confirm and exclude the diagnosis of primary ciliary dyskinesia; and to provide advice when the diagnosis was not conclusive. Finally, this guideline proposes a set of quality criteria for future research on the validity of diagnostic methods for primary ciliary dyskinesia.","container-title":"The European Respiratory Journal","DOI":"10.1183/13993003.01090-2016","ISSN":"1399-3003","issue":"1","journalAbbreviation":"Eur. Respir. J.","language":"eng","note":"PMID: 27836958\nPMCID: PMC6054534","source":"PubMed","title":"European Respiratory Society guidelines for the diagnosis of primary ciliary dyskinesia","volume":"49","author":[{"family":"Lucas","given":"Jane S."},{"family":"Barbato","given":"Angelo"},{"family":"Collins","given":"Samuel A."},{"family":"Goutaki","given":"Myrofora"},{"family":"Behan","given":"Laura"},{"family":"Caudri","given":"Daan"},{"family":"Dell","given":"Sharon"},{"family":"Eber","given":"Ernst"},{"family":"Escudier","given":"Estelle"},{"family":"Hirst","given":"Robert A."},{"family":"Hogg","given":"Claire"},{"family":"Jorissen","given":"Mark"},{"family":"Latzin","given":"Philipp"},{"family":"Legendre","given":"Marie"},{"family":"Leigh","given":"Margaret W."},{"family":"Midulla","given":"Fabio"},{"family":"Nielsen","given":"Kim G."},{"family":"Omran","given":"Heymut"},{"family":"Papon","given":"Jean-Francois"},{"family":"Pohunek","given":"Petr"},{"family":"Redfern","given":"Beatrice"},{"family":"Rigau","given":"David"},{"family":"Rindlisbacher","given":"Bernhard"},{"family":"Santamaria","given":"Francesca"},{"family":"Shoemark","given":"Amelia"},{"family":"Snijders","given":"Deborah"},{"family":"Tonia","given":"Thomy"},{"family":"Titieni","given":"Andrea"},{"family":"Walker","given":"Woolf T."},{"family":"Werner","given":"Claudius"},{"family":"Bush","given":"Andrew"},{"family":"Kuehni","given":"Claudia E."}],"issued":{"date-parts":[["2017"]]}}}],"schema":"https://github.com/citation-style-language/schema/raw/master/csl-citation.json"} </w:instrText>
      </w:r>
      <w:r w:rsidR="00002326" w:rsidRPr="0095235E">
        <w:rPr>
          <w:rFonts w:ascii="Times New Roman" w:hAnsi="Times New Roman" w:cs="Times New Roman"/>
          <w:lang w:val="en-GB" w:eastAsia="en-GB"/>
        </w:rPr>
        <w:fldChar w:fldCharType="separate"/>
      </w:r>
      <w:r w:rsidR="006213F4" w:rsidRPr="0095235E">
        <w:rPr>
          <w:rFonts w:ascii="Times New Roman" w:hAnsi="Times New Roman" w:cs="Times New Roman"/>
          <w:lang w:val="en-GB"/>
        </w:rPr>
        <w:t>(4)</w:t>
      </w:r>
      <w:r w:rsidR="00002326" w:rsidRPr="0095235E">
        <w:rPr>
          <w:rFonts w:ascii="Times New Roman" w:hAnsi="Times New Roman" w:cs="Times New Roman"/>
          <w:lang w:val="en-GB" w:eastAsia="en-GB"/>
        </w:rPr>
        <w:fldChar w:fldCharType="end"/>
      </w:r>
      <w:r w:rsidR="00A62C00" w:rsidRPr="0095235E">
        <w:rPr>
          <w:rFonts w:ascii="Times New Roman" w:hAnsi="Times New Roman" w:cs="Times New Roman"/>
          <w:lang w:val="en-GB" w:eastAsia="en-GB"/>
        </w:rPr>
        <w:t>, but with</w:t>
      </w:r>
      <w:r w:rsidR="00B42AB0" w:rsidRPr="0095235E">
        <w:rPr>
          <w:rFonts w:ascii="Times New Roman" w:hAnsi="Times New Roman" w:cs="Times New Roman"/>
          <w:lang w:val="en-GB" w:eastAsia="en-GB"/>
        </w:rPr>
        <w:t xml:space="preserve"> an incomplete genetic diagnosis were recruited for transcriptomic analysis. </w:t>
      </w:r>
    </w:p>
    <w:p w14:paraId="26C20517" w14:textId="08F548F3" w:rsidR="00E123DC" w:rsidRPr="0095235E" w:rsidRDefault="00E123DC" w:rsidP="0095235E">
      <w:pPr>
        <w:pStyle w:val="NoSpacing"/>
        <w:spacing w:line="480" w:lineRule="auto"/>
        <w:rPr>
          <w:rFonts w:ascii="Times New Roman" w:hAnsi="Times New Roman"/>
        </w:rPr>
      </w:pPr>
    </w:p>
    <w:p w14:paraId="61D9A747" w14:textId="77777777" w:rsidR="008F4B71" w:rsidRPr="0095235E" w:rsidRDefault="008F4B71" w:rsidP="0095235E">
      <w:pPr>
        <w:pStyle w:val="Heading2"/>
        <w:numPr>
          <w:ilvl w:val="0"/>
          <w:numId w:val="0"/>
        </w:numPr>
        <w:spacing w:line="480" w:lineRule="auto"/>
        <w:rPr>
          <w:rFonts w:ascii="Times New Roman" w:hAnsi="Times New Roman" w:cs="Times New Roman"/>
          <w:b w:val="0"/>
          <w:bCs/>
        </w:rPr>
      </w:pPr>
      <w:r w:rsidRPr="0095235E">
        <w:rPr>
          <w:rFonts w:ascii="Times New Roman" w:hAnsi="Times New Roman" w:cs="Times New Roman"/>
        </w:rPr>
        <w:t xml:space="preserve">Results </w:t>
      </w:r>
    </w:p>
    <w:p w14:paraId="75F32A21" w14:textId="77777777" w:rsidR="008F4B71" w:rsidRPr="0095235E" w:rsidRDefault="008F4B71" w:rsidP="0095235E">
      <w:pPr>
        <w:pStyle w:val="Heading3"/>
        <w:numPr>
          <w:ilvl w:val="0"/>
          <w:numId w:val="0"/>
        </w:numPr>
        <w:spacing w:line="480" w:lineRule="auto"/>
        <w:ind w:left="1021" w:hanging="1021"/>
        <w:rPr>
          <w:rFonts w:ascii="Times New Roman" w:hAnsi="Times New Roman" w:cs="Times New Roman"/>
        </w:rPr>
      </w:pPr>
      <w:r w:rsidRPr="0095235E">
        <w:rPr>
          <w:rFonts w:ascii="Times New Roman" w:hAnsi="Times New Roman" w:cs="Times New Roman"/>
        </w:rPr>
        <w:t xml:space="preserve">Temporal expression changes of motile cilia genes in nasal epithelium </w:t>
      </w:r>
    </w:p>
    <w:p w14:paraId="0CA41DF1" w14:textId="77777777" w:rsidR="008F4B71" w:rsidRPr="0095235E" w:rsidRDefault="008F4B71" w:rsidP="0095235E">
      <w:pPr>
        <w:spacing w:line="480" w:lineRule="auto"/>
        <w:rPr>
          <w:rFonts w:ascii="Times New Roman" w:hAnsi="Times New Roman" w:cs="Times New Roman"/>
          <w:lang w:val="en-GB" w:eastAsia="en-GB"/>
        </w:rPr>
      </w:pPr>
      <w:r w:rsidRPr="0095235E">
        <w:rPr>
          <w:rFonts w:ascii="Times New Roman" w:hAnsi="Times New Roman" w:cs="Times New Roman"/>
          <w:lang w:val="en-GB" w:eastAsia="en-GB"/>
        </w:rPr>
        <w:t>Temporal expression changes of 49 known motile cilia genes were assessed following different lengths of culture to determine the time of peak expression. In healthy volunteers the combined gene expression profile visually peaked at day 21 but was not significantly higher compared to days 14 or 28 (</w:t>
      </w:r>
      <w:r w:rsidRPr="0095235E">
        <w:rPr>
          <w:rFonts w:ascii="Times New Roman" w:hAnsi="Times New Roman" w:cs="Times New Roman"/>
          <w:b/>
          <w:bCs/>
          <w:lang w:val="en-GB" w:eastAsia="en-GB"/>
        </w:rPr>
        <w:t>Fig. 1A</w:t>
      </w:r>
      <w:r w:rsidRPr="0095235E">
        <w:rPr>
          <w:rFonts w:ascii="Times New Roman" w:hAnsi="Times New Roman" w:cs="Times New Roman"/>
          <w:lang w:val="en-GB" w:eastAsia="en-GB"/>
        </w:rPr>
        <w:t>). The clinically relevant non-PCD comparator group had a similar expression level to healthy volunteers on day 14, but it was significantly higher on days 21 and 28 (</w:t>
      </w:r>
      <w:r w:rsidRPr="0095235E">
        <w:rPr>
          <w:rFonts w:ascii="Times New Roman" w:hAnsi="Times New Roman" w:cs="Times New Roman"/>
          <w:b/>
          <w:bCs/>
          <w:lang w:val="en-GB" w:eastAsia="en-GB"/>
        </w:rPr>
        <w:t>Fig. 1B</w:t>
      </w:r>
      <w:r w:rsidRPr="0095235E">
        <w:rPr>
          <w:rFonts w:ascii="Times New Roman" w:hAnsi="Times New Roman" w:cs="Times New Roman"/>
          <w:lang w:val="en-GB" w:eastAsia="en-GB"/>
        </w:rPr>
        <w:t xml:space="preserve">). For each individual motile cilia gene the expression in the non-PCD group was used to determine the optimal ALI-culture time-point for RNA isolation, which was found to be day 21 for most of the genes. However, it was day 14 for </w:t>
      </w:r>
      <w:r w:rsidRPr="0095235E">
        <w:rPr>
          <w:rFonts w:ascii="Times New Roman" w:hAnsi="Times New Roman" w:cs="Times New Roman"/>
          <w:i/>
          <w:iCs/>
          <w:lang w:val="en-GB" w:eastAsia="en-GB"/>
        </w:rPr>
        <w:t xml:space="preserve">CCNO, MCIDAS, </w:t>
      </w:r>
      <w:r w:rsidRPr="0095235E">
        <w:rPr>
          <w:rFonts w:ascii="Times New Roman" w:hAnsi="Times New Roman" w:cs="Times New Roman"/>
          <w:lang w:val="en-GB" w:eastAsia="en-GB"/>
        </w:rPr>
        <w:t>and</w:t>
      </w:r>
      <w:r w:rsidRPr="0095235E">
        <w:rPr>
          <w:rFonts w:ascii="Times New Roman" w:hAnsi="Times New Roman" w:cs="Times New Roman"/>
          <w:i/>
          <w:iCs/>
          <w:lang w:val="en-GB" w:eastAsia="en-GB"/>
        </w:rPr>
        <w:t xml:space="preserve"> SPAG1</w:t>
      </w:r>
      <w:r w:rsidRPr="0095235E">
        <w:rPr>
          <w:rFonts w:ascii="Times New Roman" w:hAnsi="Times New Roman" w:cs="Times New Roman"/>
          <w:lang w:val="en-GB" w:eastAsia="en-GB"/>
        </w:rPr>
        <w:t xml:space="preserve"> and day 28 for </w:t>
      </w:r>
      <w:r w:rsidRPr="0095235E">
        <w:rPr>
          <w:rFonts w:ascii="Times New Roman" w:hAnsi="Times New Roman" w:cs="Times New Roman"/>
          <w:i/>
          <w:iCs/>
          <w:lang w:val="en-GB" w:eastAsia="en-GB"/>
        </w:rPr>
        <w:t>CCDC39</w:t>
      </w:r>
      <w:r w:rsidRPr="0095235E">
        <w:rPr>
          <w:rFonts w:ascii="Times New Roman" w:hAnsi="Times New Roman" w:cs="Times New Roman"/>
          <w:lang w:val="en-GB" w:eastAsia="en-GB"/>
        </w:rPr>
        <w:t xml:space="preserve"> (</w:t>
      </w:r>
      <w:r w:rsidRPr="0095235E">
        <w:rPr>
          <w:rFonts w:ascii="Times New Roman" w:hAnsi="Times New Roman" w:cs="Times New Roman"/>
          <w:b/>
          <w:bCs/>
          <w:szCs w:val="28"/>
          <w:lang w:val="en-US"/>
        </w:rPr>
        <w:t>Supplementary t</w:t>
      </w:r>
      <w:r w:rsidRPr="0095235E">
        <w:rPr>
          <w:rFonts w:ascii="Times New Roman" w:hAnsi="Times New Roman" w:cs="Times New Roman"/>
          <w:b/>
          <w:bCs/>
          <w:lang w:val="en-GB" w:eastAsia="en-GB"/>
        </w:rPr>
        <w:t>able 2, Supplementary figures 1-2</w:t>
      </w:r>
      <w:r w:rsidRPr="0095235E">
        <w:rPr>
          <w:rFonts w:ascii="Times New Roman" w:hAnsi="Times New Roman" w:cs="Times New Roman"/>
          <w:lang w:val="en-GB" w:eastAsia="en-GB"/>
        </w:rPr>
        <w:t xml:space="preserve">). </w:t>
      </w:r>
      <w:r w:rsidRPr="0095235E">
        <w:rPr>
          <w:rFonts w:ascii="Times New Roman" w:hAnsi="Times New Roman" w:cs="Times New Roman"/>
          <w:i/>
          <w:iCs/>
          <w:lang w:val="en-GB" w:eastAsia="en-GB"/>
        </w:rPr>
        <w:t>DNAH8</w:t>
      </w:r>
      <w:r w:rsidRPr="0095235E">
        <w:rPr>
          <w:rFonts w:ascii="Times New Roman" w:hAnsi="Times New Roman" w:cs="Times New Roman"/>
          <w:lang w:val="en-GB" w:eastAsia="en-GB"/>
        </w:rPr>
        <w:t xml:space="preserve"> had very low expression, and </w:t>
      </w:r>
      <w:r w:rsidRPr="0095235E">
        <w:rPr>
          <w:rFonts w:ascii="Times New Roman" w:hAnsi="Times New Roman" w:cs="Times New Roman"/>
          <w:i/>
          <w:iCs/>
          <w:lang w:val="en-GB" w:eastAsia="en-GB"/>
        </w:rPr>
        <w:t>NME8</w:t>
      </w:r>
      <w:r w:rsidRPr="0095235E">
        <w:rPr>
          <w:rFonts w:ascii="Times New Roman" w:hAnsi="Times New Roman" w:cs="Times New Roman"/>
          <w:lang w:val="en-GB" w:eastAsia="en-GB"/>
        </w:rPr>
        <w:t xml:space="preserve"> was found not to be expressed in these cells at this depth of sequencing (</w:t>
      </w:r>
      <w:r w:rsidRPr="0095235E">
        <w:rPr>
          <w:rFonts w:ascii="Times New Roman" w:hAnsi="Times New Roman" w:cs="Times New Roman"/>
          <w:b/>
          <w:bCs/>
          <w:lang w:val="en-GB" w:eastAsia="en-GB"/>
        </w:rPr>
        <w:t>Supplementary figures 1-2</w:t>
      </w:r>
      <w:r w:rsidRPr="0095235E">
        <w:rPr>
          <w:rFonts w:ascii="Times New Roman" w:hAnsi="Times New Roman" w:cs="Times New Roman"/>
          <w:lang w:val="en-GB" w:eastAsia="en-GB"/>
        </w:rPr>
        <w:t xml:space="preserve">). </w:t>
      </w:r>
    </w:p>
    <w:p w14:paraId="378F501E" w14:textId="77777777" w:rsidR="008F4B71" w:rsidRPr="0095235E" w:rsidRDefault="008F4B71" w:rsidP="0095235E">
      <w:pPr>
        <w:pStyle w:val="Heading3"/>
        <w:numPr>
          <w:ilvl w:val="0"/>
          <w:numId w:val="0"/>
        </w:numPr>
        <w:spacing w:line="480" w:lineRule="auto"/>
        <w:ind w:left="1021" w:hanging="1021"/>
        <w:rPr>
          <w:rFonts w:ascii="Times New Roman" w:hAnsi="Times New Roman" w:cs="Times New Roman"/>
        </w:rPr>
      </w:pPr>
      <w:bookmarkStart w:id="0" w:name="_Hlk116638827"/>
      <w:bookmarkStart w:id="1" w:name="_Hlk116026423"/>
      <w:bookmarkEnd w:id="0"/>
      <w:bookmarkEnd w:id="1"/>
      <w:r w:rsidRPr="0095235E">
        <w:rPr>
          <w:rFonts w:ascii="Times New Roman" w:hAnsi="Times New Roman" w:cs="Times New Roman"/>
        </w:rPr>
        <w:lastRenderedPageBreak/>
        <w:t xml:space="preserve">Proof-of-concept transcriptomic analysis </w:t>
      </w:r>
    </w:p>
    <w:p w14:paraId="10016598" w14:textId="77777777" w:rsidR="008F4B71" w:rsidRPr="0095235E" w:rsidRDefault="008F4B71" w:rsidP="0095235E">
      <w:pPr>
        <w:spacing w:line="480" w:lineRule="auto"/>
        <w:rPr>
          <w:rFonts w:ascii="Times New Roman" w:hAnsi="Times New Roman" w:cs="Times New Roman"/>
          <w:lang w:val="en-GB" w:eastAsia="en-GB"/>
        </w:rPr>
      </w:pPr>
      <w:r w:rsidRPr="0095235E">
        <w:rPr>
          <w:rFonts w:ascii="Times New Roman" w:hAnsi="Times New Roman" w:cs="Times New Roman"/>
          <w:lang w:val="en-GB" w:eastAsia="en-GB"/>
        </w:rPr>
        <w:t>Six previously diagnosed PCD patients (</w:t>
      </w:r>
      <w:r w:rsidRPr="0095235E">
        <w:rPr>
          <w:rFonts w:ascii="Times New Roman" w:hAnsi="Times New Roman" w:cs="Times New Roman"/>
          <w:b/>
          <w:bCs/>
          <w:lang w:val="en-GB" w:eastAsia="en-GB"/>
        </w:rPr>
        <w:t>Table 1</w:t>
      </w:r>
      <w:r w:rsidRPr="0095235E">
        <w:rPr>
          <w:rFonts w:ascii="Times New Roman" w:hAnsi="Times New Roman" w:cs="Times New Roman"/>
          <w:lang w:val="en-GB" w:eastAsia="en-GB"/>
        </w:rPr>
        <w:t xml:space="preserve">) underwent transcriptome analysis to assess if gene downregulation and /or alternative splicing events could be detected. For four patients the causative gene was downregulated on ALI-culture day 21; </w:t>
      </w:r>
      <w:r w:rsidRPr="0095235E">
        <w:rPr>
          <w:rFonts w:ascii="Times New Roman" w:hAnsi="Times New Roman" w:cs="Times New Roman"/>
          <w:i/>
          <w:iCs/>
          <w:lang w:val="en-GB" w:eastAsia="en-GB"/>
        </w:rPr>
        <w:t xml:space="preserve">RSPH4A </w:t>
      </w:r>
      <w:r w:rsidRPr="0095235E">
        <w:rPr>
          <w:rFonts w:ascii="Times New Roman" w:hAnsi="Times New Roman" w:cs="Times New Roman"/>
          <w:lang w:val="en-GB" w:eastAsia="en-GB"/>
        </w:rPr>
        <w:t>in patient A (FDR p-value 1.05x10</w:t>
      </w:r>
      <w:r w:rsidRPr="0095235E">
        <w:rPr>
          <w:rFonts w:ascii="Times New Roman" w:hAnsi="Times New Roman" w:cs="Times New Roman"/>
          <w:vertAlign w:val="superscript"/>
          <w:lang w:val="en-GB" w:eastAsia="en-GB"/>
        </w:rPr>
        <w:t>-46</w:t>
      </w:r>
      <w:r w:rsidRPr="0095235E">
        <w:rPr>
          <w:rFonts w:ascii="Times New Roman" w:hAnsi="Times New Roman" w:cs="Times New Roman"/>
          <w:lang w:val="en-GB" w:eastAsia="en-GB"/>
        </w:rPr>
        <w:t xml:space="preserve">, log fold change -3.57), </w:t>
      </w:r>
      <w:r w:rsidRPr="0095235E">
        <w:rPr>
          <w:rFonts w:ascii="Times New Roman" w:hAnsi="Times New Roman" w:cs="Times New Roman"/>
          <w:i/>
          <w:iCs/>
          <w:lang w:val="en-GB" w:eastAsia="en-GB"/>
        </w:rPr>
        <w:t xml:space="preserve">DNAH5 </w:t>
      </w:r>
      <w:r w:rsidRPr="0095235E">
        <w:rPr>
          <w:rFonts w:ascii="Times New Roman" w:hAnsi="Times New Roman" w:cs="Times New Roman"/>
          <w:lang w:val="en-GB" w:eastAsia="en-GB"/>
        </w:rPr>
        <w:t>in patient B (FDR p-value 3.61x10</w:t>
      </w:r>
      <w:r w:rsidRPr="0095235E">
        <w:rPr>
          <w:rFonts w:ascii="Times New Roman" w:hAnsi="Times New Roman" w:cs="Times New Roman"/>
          <w:vertAlign w:val="superscript"/>
          <w:lang w:val="en-GB" w:eastAsia="en-GB"/>
        </w:rPr>
        <w:t>-06</w:t>
      </w:r>
      <w:r w:rsidRPr="0095235E">
        <w:rPr>
          <w:rFonts w:ascii="Times New Roman" w:hAnsi="Times New Roman" w:cs="Times New Roman"/>
          <w:lang w:val="en-GB" w:eastAsia="en-GB"/>
        </w:rPr>
        <w:t xml:space="preserve">, log fold change -2.04), </w:t>
      </w:r>
      <w:r w:rsidRPr="0095235E">
        <w:rPr>
          <w:rFonts w:ascii="Times New Roman" w:hAnsi="Times New Roman" w:cs="Times New Roman"/>
          <w:i/>
          <w:iCs/>
          <w:lang w:val="en-GB" w:eastAsia="en-GB"/>
        </w:rPr>
        <w:t>HYDIN</w:t>
      </w:r>
      <w:r w:rsidRPr="0095235E">
        <w:rPr>
          <w:rFonts w:ascii="Times New Roman" w:hAnsi="Times New Roman" w:cs="Times New Roman"/>
          <w:lang w:val="en-GB" w:eastAsia="en-GB"/>
        </w:rPr>
        <w:t xml:space="preserve"> in patient C (FDR p-value 7.33x10</w:t>
      </w:r>
      <w:r w:rsidRPr="0095235E">
        <w:rPr>
          <w:rFonts w:ascii="Times New Roman" w:hAnsi="Times New Roman" w:cs="Times New Roman"/>
          <w:vertAlign w:val="superscript"/>
          <w:lang w:val="en-GB" w:eastAsia="en-GB"/>
        </w:rPr>
        <w:t>-06</w:t>
      </w:r>
      <w:r w:rsidRPr="0095235E">
        <w:rPr>
          <w:rFonts w:ascii="Times New Roman" w:hAnsi="Times New Roman" w:cs="Times New Roman"/>
          <w:lang w:val="en-GB" w:eastAsia="en-GB"/>
        </w:rPr>
        <w:t xml:space="preserve">, log fold change -1.10), and </w:t>
      </w:r>
      <w:r w:rsidRPr="0095235E">
        <w:rPr>
          <w:rFonts w:ascii="Times New Roman" w:hAnsi="Times New Roman" w:cs="Times New Roman"/>
          <w:i/>
          <w:iCs/>
          <w:lang w:val="en-GB" w:eastAsia="en-GB"/>
        </w:rPr>
        <w:t xml:space="preserve">DNAH11 </w:t>
      </w:r>
      <w:r w:rsidRPr="0095235E">
        <w:rPr>
          <w:rFonts w:ascii="Times New Roman" w:hAnsi="Times New Roman" w:cs="Times New Roman"/>
          <w:lang w:val="en-GB" w:eastAsia="en-GB"/>
        </w:rPr>
        <w:t>in patient E (FDR p-value 1.54x10</w:t>
      </w:r>
      <w:r w:rsidRPr="0095235E">
        <w:rPr>
          <w:rFonts w:ascii="Times New Roman" w:hAnsi="Times New Roman" w:cs="Times New Roman"/>
          <w:vertAlign w:val="superscript"/>
          <w:lang w:val="en-GB" w:eastAsia="en-GB"/>
        </w:rPr>
        <w:t>-07</w:t>
      </w:r>
      <w:r w:rsidRPr="0095235E">
        <w:rPr>
          <w:rFonts w:ascii="Times New Roman" w:hAnsi="Times New Roman" w:cs="Times New Roman"/>
          <w:lang w:val="en-GB" w:eastAsia="en-GB"/>
        </w:rPr>
        <w:t>, log fold change -1.70). The causative gene was not found to be significantly downregulated in patients D and F.</w:t>
      </w:r>
    </w:p>
    <w:p w14:paraId="20A331C4" w14:textId="77777777" w:rsidR="008F4B71" w:rsidRPr="0095235E" w:rsidRDefault="008F4B71" w:rsidP="0095235E">
      <w:pPr>
        <w:spacing w:line="480" w:lineRule="auto"/>
        <w:rPr>
          <w:rFonts w:ascii="Times New Roman" w:hAnsi="Times New Roman" w:cs="Times New Roman"/>
          <w:lang w:val="en-GB" w:eastAsia="en-GB"/>
        </w:rPr>
      </w:pPr>
    </w:p>
    <w:p w14:paraId="2FB8F2DD" w14:textId="77777777" w:rsidR="008F4B71" w:rsidRPr="0095235E" w:rsidRDefault="008F4B71" w:rsidP="0095235E">
      <w:pPr>
        <w:spacing w:line="480" w:lineRule="auto"/>
        <w:rPr>
          <w:rFonts w:ascii="Times New Roman" w:hAnsi="Times New Roman" w:cs="Times New Roman"/>
          <w:lang w:val="en-GB"/>
        </w:rPr>
      </w:pPr>
      <w:r w:rsidRPr="0095235E">
        <w:rPr>
          <w:rFonts w:ascii="Times New Roman" w:hAnsi="Times New Roman" w:cs="Times New Roman"/>
          <w:lang w:val="en-GB" w:eastAsia="en-GB"/>
        </w:rPr>
        <w:t>Alternative splicing was predicted by SpliceAI prediction scores for patients E and F, while these were comparably lower or absent for patients A-D (</w:t>
      </w:r>
      <w:r w:rsidRPr="0095235E">
        <w:rPr>
          <w:rFonts w:ascii="Times New Roman" w:hAnsi="Times New Roman" w:cs="Times New Roman"/>
          <w:b/>
          <w:bCs/>
          <w:lang w:val="en-GB" w:eastAsia="en-GB"/>
        </w:rPr>
        <w:t>Supplementary table 3</w:t>
      </w:r>
      <w:r w:rsidRPr="0095235E">
        <w:rPr>
          <w:rFonts w:ascii="Times New Roman" w:hAnsi="Times New Roman" w:cs="Times New Roman"/>
          <w:lang w:val="en-GB" w:eastAsia="en-GB"/>
        </w:rPr>
        <w:t xml:space="preserve">). Subsequent, alternative splicing and IGV analysis revealed one annotated and one unannotated skipped exon (SE) event involving </w:t>
      </w:r>
      <w:r w:rsidRPr="0095235E">
        <w:rPr>
          <w:rFonts w:ascii="Times New Roman" w:hAnsi="Times New Roman" w:cs="Times New Roman"/>
          <w:i/>
          <w:iCs/>
          <w:lang w:val="en-GB" w:eastAsia="en-GB"/>
        </w:rPr>
        <w:t>DNAH11</w:t>
      </w:r>
      <w:r w:rsidRPr="0095235E">
        <w:rPr>
          <w:rFonts w:ascii="Times New Roman" w:hAnsi="Times New Roman" w:cs="Times New Roman"/>
          <w:iCs/>
          <w:lang w:val="en-GB" w:eastAsia="en-GB"/>
        </w:rPr>
        <w:t xml:space="preserve"> exon 6 in patient E </w:t>
      </w:r>
      <w:r w:rsidRPr="0095235E">
        <w:rPr>
          <w:rFonts w:ascii="Times New Roman" w:hAnsi="Times New Roman" w:cs="Times New Roman"/>
          <w:lang w:val="en-GB" w:eastAsia="en-GB"/>
        </w:rPr>
        <w:t>(</w:t>
      </w:r>
      <w:r w:rsidRPr="0095235E">
        <w:rPr>
          <w:rFonts w:ascii="Times New Roman" w:hAnsi="Times New Roman" w:cs="Times New Roman"/>
          <w:b/>
          <w:bCs/>
          <w:lang w:val="en-GB" w:eastAsia="en-GB"/>
        </w:rPr>
        <w:t>Supplementary figure 3</w:t>
      </w:r>
      <w:r w:rsidRPr="0095235E">
        <w:rPr>
          <w:rFonts w:ascii="Times New Roman" w:hAnsi="Times New Roman" w:cs="Times New Roman"/>
          <w:lang w:val="en-GB" w:eastAsia="en-GB"/>
        </w:rPr>
        <w:t>). IGV analysis revealed the homozygous c.983-1G&gt;T splice acceptor variant, predicted to cause an acceptor and donor site loss, adjacent to exon 6, leading to this exon being skipped (</w:t>
      </w:r>
      <w:r w:rsidRPr="0095235E">
        <w:rPr>
          <w:rFonts w:ascii="Times New Roman" w:hAnsi="Times New Roman" w:cs="Times New Roman"/>
          <w:b/>
          <w:bCs/>
          <w:lang w:val="en-GB" w:eastAsia="en-GB"/>
        </w:rPr>
        <w:t>Fig. 2A</w:t>
      </w:r>
      <w:r w:rsidRPr="0095235E">
        <w:rPr>
          <w:rFonts w:ascii="Times New Roman" w:hAnsi="Times New Roman" w:cs="Times New Roman"/>
          <w:lang w:val="en-GB" w:eastAsia="en-GB"/>
        </w:rPr>
        <w:t xml:space="preserve">) and a subsequent premature stop codon (p.Ala328GlyfsTer8). For patient F, </w:t>
      </w:r>
      <w:proofErr w:type="spellStart"/>
      <w:r w:rsidRPr="0095235E">
        <w:rPr>
          <w:rFonts w:ascii="Times New Roman" w:hAnsi="Times New Roman" w:cs="Times New Roman"/>
          <w:lang w:val="en-GB" w:eastAsia="en-GB"/>
        </w:rPr>
        <w:t>rMATS</w:t>
      </w:r>
      <w:proofErr w:type="spellEnd"/>
      <w:r w:rsidRPr="0095235E">
        <w:rPr>
          <w:rFonts w:ascii="Times New Roman" w:hAnsi="Times New Roman" w:cs="Times New Roman"/>
          <w:lang w:val="en-GB" w:eastAsia="en-GB"/>
        </w:rPr>
        <w:t xml:space="preserve"> identified </w:t>
      </w:r>
      <w:r w:rsidRPr="0095235E">
        <w:rPr>
          <w:rFonts w:ascii="Times New Roman" w:hAnsi="Times New Roman" w:cs="Times New Roman"/>
          <w:i/>
          <w:iCs/>
          <w:lang w:val="en-GB" w:eastAsia="en-GB"/>
        </w:rPr>
        <w:t>CCDC39</w:t>
      </w:r>
      <w:r w:rsidRPr="0095235E">
        <w:rPr>
          <w:rFonts w:ascii="Times New Roman" w:hAnsi="Times New Roman" w:cs="Times New Roman"/>
          <w:lang w:val="en-GB" w:eastAsia="en-GB"/>
        </w:rPr>
        <w:t xml:space="preserve"> with a SE event involving exon 6, a mutually exclusive exon (MXE) usage event involving exons 6 and 7, and an alternative 5’ splice site (A5SS) event involving exon 3 (</w:t>
      </w:r>
      <w:r w:rsidRPr="0095235E">
        <w:rPr>
          <w:rFonts w:ascii="Times New Roman" w:hAnsi="Times New Roman" w:cs="Times New Roman"/>
          <w:b/>
          <w:bCs/>
          <w:lang w:val="en-GB" w:eastAsia="en-GB"/>
        </w:rPr>
        <w:t>Supplementary figure 4</w:t>
      </w:r>
      <w:r w:rsidRPr="0095235E">
        <w:rPr>
          <w:rFonts w:ascii="Times New Roman" w:hAnsi="Times New Roman" w:cs="Times New Roman"/>
          <w:lang w:val="en-GB" w:eastAsia="en-GB"/>
        </w:rPr>
        <w:t xml:space="preserve">). Both inclusion and skipping of exon 6 occurred in the patient, which suggest that this occurs on one </w:t>
      </w:r>
      <w:r w:rsidRPr="0095235E">
        <w:rPr>
          <w:rFonts w:ascii="Times New Roman" w:hAnsi="Times New Roman" w:cs="Times New Roman"/>
          <w:i/>
          <w:iCs/>
          <w:lang w:val="en-GB" w:eastAsia="en-GB"/>
        </w:rPr>
        <w:t xml:space="preserve">CCDC39 </w:t>
      </w:r>
      <w:r w:rsidRPr="0095235E">
        <w:rPr>
          <w:rFonts w:ascii="Times New Roman" w:hAnsi="Times New Roman" w:cs="Times New Roman"/>
          <w:lang w:val="en-GB" w:eastAsia="en-GB"/>
        </w:rPr>
        <w:t>allele (</w:t>
      </w:r>
      <w:r w:rsidRPr="0095235E">
        <w:rPr>
          <w:rFonts w:ascii="Times New Roman" w:hAnsi="Times New Roman" w:cs="Times New Roman"/>
          <w:b/>
          <w:bCs/>
          <w:lang w:val="en-GB" w:eastAsia="en-GB"/>
        </w:rPr>
        <w:t>Fig. 2B</w:t>
      </w:r>
      <w:r w:rsidRPr="0095235E">
        <w:rPr>
          <w:rFonts w:ascii="Times New Roman" w:hAnsi="Times New Roman" w:cs="Times New Roman"/>
          <w:lang w:val="en-GB" w:eastAsia="en-GB"/>
        </w:rPr>
        <w:t>). The MXE event involved exon 6 being either skipped or included in the patient while included in the control, and exon 7 included in the patient while either skipped or included in the control (</w:t>
      </w:r>
      <w:r w:rsidRPr="0095235E">
        <w:rPr>
          <w:rFonts w:ascii="Times New Roman" w:hAnsi="Times New Roman" w:cs="Times New Roman"/>
          <w:b/>
          <w:bCs/>
          <w:lang w:val="en-GB" w:eastAsia="en-GB"/>
        </w:rPr>
        <w:t>Fig. 2B</w:t>
      </w:r>
      <w:r w:rsidRPr="0095235E">
        <w:rPr>
          <w:rFonts w:ascii="Times New Roman" w:hAnsi="Times New Roman" w:cs="Times New Roman"/>
          <w:lang w:val="en-GB" w:eastAsia="en-GB"/>
        </w:rPr>
        <w:t>). A heterozygous c.664G&gt;T nonsense variant was detected within exon 6, which was predicted to disrupt the adjacent splice sites (</w:t>
      </w:r>
      <w:r w:rsidRPr="0095235E">
        <w:rPr>
          <w:rFonts w:ascii="Times New Roman" w:hAnsi="Times New Roman" w:cs="Times New Roman"/>
          <w:b/>
          <w:bCs/>
          <w:lang w:val="en-GB" w:eastAsia="en-GB"/>
        </w:rPr>
        <w:t>Supplementary table 3</w:t>
      </w:r>
      <w:r w:rsidRPr="0095235E">
        <w:rPr>
          <w:rFonts w:ascii="Times New Roman" w:hAnsi="Times New Roman" w:cs="Times New Roman"/>
          <w:lang w:val="en-GB" w:eastAsia="en-GB"/>
        </w:rPr>
        <w:t>). This variant</w:t>
      </w:r>
      <w:r w:rsidRPr="0095235E">
        <w:rPr>
          <w:rFonts w:ascii="Times New Roman" w:hAnsi="Times New Roman" w:cs="Times New Roman"/>
          <w:lang w:val="en-GB"/>
        </w:rPr>
        <w:t xml:space="preserve"> overlapped with, and according to </w:t>
      </w:r>
      <w:proofErr w:type="spellStart"/>
      <w:r w:rsidRPr="0095235E">
        <w:rPr>
          <w:rFonts w:ascii="Times New Roman" w:hAnsi="Times New Roman" w:cs="Times New Roman"/>
          <w:lang w:val="en-GB"/>
        </w:rPr>
        <w:t>ESEfinder</w:t>
      </w:r>
      <w:proofErr w:type="spellEnd"/>
      <w:r w:rsidRPr="0095235E">
        <w:rPr>
          <w:rFonts w:ascii="Times New Roman" w:hAnsi="Times New Roman" w:cs="Times New Roman"/>
          <w:lang w:val="en-GB"/>
        </w:rPr>
        <w:t xml:space="preserve"> and SpliceAid2, causes loss of</w:t>
      </w:r>
      <w:bookmarkStart w:id="2" w:name="_Hlk119669386"/>
      <w:r w:rsidRPr="0095235E">
        <w:rPr>
          <w:rFonts w:ascii="Times New Roman" w:hAnsi="Times New Roman" w:cs="Times New Roman"/>
          <w:lang w:val="en-GB"/>
        </w:rPr>
        <w:t xml:space="preserve"> serine/arginine-rich splicing factor (SRSF) </w:t>
      </w:r>
      <w:bookmarkEnd w:id="2"/>
      <w:r w:rsidRPr="0095235E">
        <w:rPr>
          <w:rFonts w:ascii="Times New Roman" w:hAnsi="Times New Roman" w:cs="Times New Roman"/>
          <w:lang w:val="en-GB"/>
        </w:rPr>
        <w:t>and heterogeneous nuclear ribonucleoprotein (</w:t>
      </w:r>
      <w:proofErr w:type="spellStart"/>
      <w:r w:rsidRPr="0095235E">
        <w:rPr>
          <w:rFonts w:ascii="Times New Roman" w:hAnsi="Times New Roman" w:cs="Times New Roman"/>
          <w:lang w:val="en-GB"/>
        </w:rPr>
        <w:t>hnRNP</w:t>
      </w:r>
      <w:proofErr w:type="spellEnd"/>
      <w:r w:rsidRPr="0095235E">
        <w:rPr>
          <w:rFonts w:ascii="Times New Roman" w:hAnsi="Times New Roman" w:cs="Times New Roman"/>
          <w:lang w:val="en-GB"/>
        </w:rPr>
        <w:t xml:space="preserve">) sequence motifs. </w:t>
      </w:r>
      <w:r w:rsidRPr="0095235E">
        <w:rPr>
          <w:rFonts w:ascii="Times New Roman" w:hAnsi="Times New Roman" w:cs="Times New Roman"/>
          <w:lang w:val="en-GB" w:eastAsia="en-GB"/>
        </w:rPr>
        <w:t xml:space="preserve">Both normal and aberrant splicing occurred between exons 3 and 4 suggesting this occurred on one </w:t>
      </w:r>
      <w:r w:rsidRPr="0095235E">
        <w:rPr>
          <w:rFonts w:ascii="Times New Roman" w:hAnsi="Times New Roman" w:cs="Times New Roman"/>
          <w:i/>
          <w:iCs/>
          <w:lang w:val="en-GB" w:eastAsia="en-GB"/>
        </w:rPr>
        <w:t xml:space="preserve">CCDC39 </w:t>
      </w:r>
      <w:r w:rsidRPr="0095235E">
        <w:rPr>
          <w:rFonts w:ascii="Times New Roman" w:hAnsi="Times New Roman" w:cs="Times New Roman"/>
          <w:lang w:val="en-GB" w:eastAsia="en-GB"/>
        </w:rPr>
        <w:t xml:space="preserve">allele </w:t>
      </w:r>
      <w:r w:rsidRPr="0095235E">
        <w:rPr>
          <w:rFonts w:ascii="Times New Roman" w:hAnsi="Times New Roman" w:cs="Times New Roman"/>
          <w:lang w:val="en-GB"/>
        </w:rPr>
        <w:t>(</w:t>
      </w:r>
      <w:r w:rsidRPr="0095235E">
        <w:rPr>
          <w:rFonts w:ascii="Times New Roman" w:hAnsi="Times New Roman" w:cs="Times New Roman"/>
          <w:b/>
          <w:bCs/>
          <w:lang w:val="en-GB"/>
        </w:rPr>
        <w:t>Fig. 2C</w:t>
      </w:r>
      <w:r w:rsidRPr="0095235E">
        <w:rPr>
          <w:rFonts w:ascii="Times New Roman" w:hAnsi="Times New Roman" w:cs="Times New Roman"/>
          <w:lang w:val="en-GB"/>
        </w:rPr>
        <w:t>)</w:t>
      </w:r>
      <w:r w:rsidRPr="0095235E">
        <w:rPr>
          <w:rFonts w:ascii="Times New Roman" w:hAnsi="Times New Roman" w:cs="Times New Roman"/>
          <w:lang w:val="en-GB" w:eastAsia="en-GB"/>
        </w:rPr>
        <w:t xml:space="preserve">. A </w:t>
      </w:r>
      <w:r w:rsidRPr="0095235E">
        <w:rPr>
          <w:rFonts w:ascii="Times New Roman" w:hAnsi="Times New Roman" w:cs="Times New Roman"/>
          <w:lang w:val="en-GB" w:eastAsia="en-GB"/>
        </w:rPr>
        <w:lastRenderedPageBreak/>
        <w:t xml:space="preserve">heterozygous c.357+1G&gt;C splice donor variant was found adjacent to exon 3 which was predicted to cause a donor loss and a donor gain </w:t>
      </w:r>
      <w:r w:rsidRPr="0095235E">
        <w:rPr>
          <w:rFonts w:ascii="Times New Roman" w:hAnsi="Times New Roman" w:cs="Times New Roman"/>
          <w:lang w:val="en-GB"/>
        </w:rPr>
        <w:t>(</w:t>
      </w:r>
      <w:r w:rsidRPr="0095235E">
        <w:rPr>
          <w:rFonts w:ascii="Times New Roman" w:hAnsi="Times New Roman" w:cs="Times New Roman"/>
          <w:b/>
          <w:bCs/>
          <w:lang w:val="en-GB" w:eastAsia="en-GB"/>
        </w:rPr>
        <w:t>Supplementary table 3</w:t>
      </w:r>
      <w:r w:rsidRPr="0095235E">
        <w:rPr>
          <w:rFonts w:ascii="Times New Roman" w:hAnsi="Times New Roman" w:cs="Times New Roman"/>
          <w:lang w:val="en-GB"/>
        </w:rPr>
        <w:t xml:space="preserve">); due to the loss of the canonical donor site the spliceosome switches to using an alternative </w:t>
      </w:r>
      <w:proofErr w:type="spellStart"/>
      <w:r w:rsidRPr="0095235E">
        <w:rPr>
          <w:rFonts w:ascii="Times New Roman" w:hAnsi="Times New Roman" w:cs="Times New Roman"/>
          <w:lang w:val="en-GB"/>
        </w:rPr>
        <w:t>exonic</w:t>
      </w:r>
      <w:proofErr w:type="spellEnd"/>
      <w:r w:rsidRPr="0095235E">
        <w:rPr>
          <w:rFonts w:ascii="Times New Roman" w:hAnsi="Times New Roman" w:cs="Times New Roman"/>
          <w:lang w:val="en-GB"/>
        </w:rPr>
        <w:t xml:space="preserve"> donor site twelve nucleotides into exon 3 (p.Ser116LysfsTer5) (</w:t>
      </w:r>
      <w:r w:rsidRPr="0095235E">
        <w:rPr>
          <w:rFonts w:ascii="Times New Roman" w:hAnsi="Times New Roman" w:cs="Times New Roman"/>
          <w:b/>
          <w:bCs/>
          <w:lang w:val="en-GB"/>
        </w:rPr>
        <w:t>Fig. 2D</w:t>
      </w:r>
      <w:r w:rsidRPr="0095235E">
        <w:rPr>
          <w:rFonts w:ascii="Times New Roman" w:hAnsi="Times New Roman" w:cs="Times New Roman"/>
          <w:lang w:val="en-GB"/>
        </w:rPr>
        <w:t>). The proof-of-concept study indicated that RNA-</w:t>
      </w:r>
      <w:proofErr w:type="spellStart"/>
      <w:r w:rsidRPr="0095235E">
        <w:rPr>
          <w:rFonts w:ascii="Times New Roman" w:hAnsi="Times New Roman" w:cs="Times New Roman"/>
          <w:lang w:val="en-GB"/>
        </w:rPr>
        <w:t>seq</w:t>
      </w:r>
      <w:proofErr w:type="spellEnd"/>
      <w:r w:rsidRPr="0095235E">
        <w:rPr>
          <w:rFonts w:ascii="Times New Roman" w:hAnsi="Times New Roman" w:cs="Times New Roman"/>
          <w:lang w:val="en-GB"/>
        </w:rPr>
        <w:t xml:space="preserve"> analysis identified gene expression level and/or alternative splicing changes in all patients, thus a subsequent larger study was initiated. </w:t>
      </w:r>
    </w:p>
    <w:p w14:paraId="35D94C37" w14:textId="77777777" w:rsidR="008F4B71" w:rsidRPr="0095235E" w:rsidRDefault="008F4B71" w:rsidP="0095235E">
      <w:pPr>
        <w:spacing w:line="480" w:lineRule="auto"/>
        <w:rPr>
          <w:rFonts w:ascii="Times New Roman" w:hAnsi="Times New Roman" w:cs="Times New Roman"/>
          <w:lang w:val="en-US"/>
        </w:rPr>
      </w:pPr>
    </w:p>
    <w:p w14:paraId="6C4DB923" w14:textId="77777777" w:rsidR="008F4B71" w:rsidRPr="0095235E" w:rsidRDefault="008F4B71" w:rsidP="0095235E">
      <w:pPr>
        <w:pStyle w:val="Heading3"/>
        <w:numPr>
          <w:ilvl w:val="0"/>
          <w:numId w:val="0"/>
        </w:numPr>
        <w:spacing w:line="480" w:lineRule="auto"/>
        <w:rPr>
          <w:rFonts w:ascii="Times New Roman" w:hAnsi="Times New Roman" w:cs="Times New Roman"/>
          <w:lang w:eastAsia="en-GB"/>
        </w:rPr>
      </w:pPr>
      <w:r w:rsidRPr="0095235E">
        <w:rPr>
          <w:rFonts w:ascii="Times New Roman" w:hAnsi="Times New Roman" w:cs="Times New Roman"/>
          <w:lang w:eastAsia="en-GB"/>
        </w:rPr>
        <w:t xml:space="preserve">Transcriptomic analysis to detect and interpret the impact of genetic variants in PCD </w:t>
      </w:r>
    </w:p>
    <w:p w14:paraId="7CC467C6" w14:textId="77777777" w:rsidR="008F4B71" w:rsidRPr="0095235E" w:rsidRDefault="008F4B71" w:rsidP="0095235E">
      <w:pPr>
        <w:spacing w:line="480" w:lineRule="auto"/>
        <w:rPr>
          <w:rFonts w:ascii="Times New Roman" w:hAnsi="Times New Roman" w:cs="Times New Roman"/>
          <w:lang w:val="en-GB"/>
        </w:rPr>
      </w:pPr>
      <w:r w:rsidRPr="0095235E">
        <w:rPr>
          <w:rFonts w:ascii="Times New Roman" w:hAnsi="Times New Roman" w:cs="Times New Roman"/>
          <w:lang w:val="en-GB"/>
        </w:rPr>
        <w:t xml:space="preserve">Eighteen PCD patients </w:t>
      </w:r>
      <w:r w:rsidRPr="0095235E">
        <w:rPr>
          <w:rFonts w:ascii="Times New Roman" w:hAnsi="Times New Roman" w:cs="Times New Roman"/>
          <w:lang w:val="en-GB" w:eastAsia="en-GB"/>
        </w:rPr>
        <w:t xml:space="preserve">in whom genetic testing was inconclusive, but who were considered highly likely to have PCD according to guidelines </w:t>
      </w:r>
      <w:r w:rsidRPr="0095235E">
        <w:rPr>
          <w:rFonts w:ascii="Times New Roman" w:hAnsi="Times New Roman" w:cs="Times New Roman"/>
          <w:lang w:val="en-GB" w:eastAsia="en-GB"/>
        </w:rPr>
        <w:fldChar w:fldCharType="begin"/>
      </w:r>
      <w:r w:rsidRPr="0095235E">
        <w:rPr>
          <w:rFonts w:ascii="Times New Roman" w:hAnsi="Times New Roman" w:cs="Times New Roman"/>
          <w:lang w:val="en-GB" w:eastAsia="en-GB"/>
        </w:rPr>
        <w:instrText xml:space="preserve"> ADDIN ZOTERO_ITEM CSL_CITATION {"citationID":"DzO9YldE","properties":{"formattedCitation":"(4)","plainCitation":"(4)","noteIndex":0},"citationItems":[{"id":"UR8NftGc/UFUgj5dw","uris":["http://zotero.org/users/5308759/items/3YDP2QP8"],"itemData":{"id":635,"type":"article-journal","abstract":"The diagnosis of primary ciliary dyskinesia is often confirmed with standard, albeit complex and expensive, tests. In many cases, however, the diagnosis remains difficult despite the array of sophisticated diagnostic tests. There is no \"gold standard\" reference test. Hence, a Task Force supported by the European Respiratory Society has developed this guideline to provide evidence-based recommendations on diagnostic testing, especially in light of new developments in such tests, and the need for robust diagnoses of patients who might enter randomised controlled trials of treatments. The guideline is based on pre-defined questions relevant for clinical care, a systematic review of the literature, and assessment of the evidence using the GRADE (Grading of Recommendations, Assessment, Development and Evaluation) approach. It focuses on clinical presentation, nasal nitric oxide, analysis of ciliary beat frequency and pattern by high-speed video-microscopy analysis, transmission electron microscopy, genotyping and immunofluorescence. It then used a modified Delphi survey to develop an algorithm for the use of diagnostic tests to definitively confirm and exclude the diagnosis of primary ciliary dyskinesia; and to provide advice when the diagnosis was not conclusive. Finally, this guideline proposes a set of quality criteria for future research on the validity of diagnostic methods for primary ciliary dyskinesia.","container-title":"The European Respiratory Journal","DOI":"10.1183/13993003.01090-2016","ISSN":"1399-3003","issue":"1","journalAbbreviation":"Eur. Respir. J.","language":"eng","note":"PMID: 27836958\nPMCID: PMC6054534","source":"PubMed","title":"European Respiratory Society guidelines for the diagnosis of primary ciliary dyskinesia","volume":"49","author":[{"family":"Lucas","given":"Jane S."},{"family":"Barbato","given":"Angelo"},{"family":"Collins","given":"Samuel A."},{"family":"Goutaki","given":"Myrofora"},{"family":"Behan","given":"Laura"},{"family":"Caudri","given":"Daan"},{"family":"Dell","given":"Sharon"},{"family":"Eber","given":"Ernst"},{"family":"Escudier","given":"Estelle"},{"family":"Hirst","given":"Robert A."},{"family":"Hogg","given":"Claire"},{"family":"Jorissen","given":"Mark"},{"family":"Latzin","given":"Philipp"},{"family":"Legendre","given":"Marie"},{"family":"Leigh","given":"Margaret W."},{"family":"Midulla","given":"Fabio"},{"family":"Nielsen","given":"Kim G."},{"family":"Omran","given":"Heymut"},{"family":"Papon","given":"Jean-Francois"},{"family":"Pohunek","given":"Petr"},{"family":"Redfern","given":"Beatrice"},{"family":"Rigau","given":"David"},{"family":"Rindlisbacher","given":"Bernhard"},{"family":"Santamaria","given":"Francesca"},{"family":"Shoemark","given":"Amelia"},{"family":"Snijders","given":"Deborah"},{"family":"Tonia","given":"Thomy"},{"family":"Titieni","given":"Andrea"},{"family":"Walker","given":"Woolf T."},{"family":"Werner","given":"Claudius"},{"family":"Bush","given":"Andrew"},{"family":"Kuehni","given":"Claudia E."}],"issued":{"date-parts":[["2017"]]}}}],"schema":"https://github.com/citation-style-language/schema/raw/master/csl-citation.json"} </w:instrText>
      </w:r>
      <w:r w:rsidRPr="0095235E">
        <w:rPr>
          <w:rFonts w:ascii="Times New Roman" w:hAnsi="Times New Roman" w:cs="Times New Roman"/>
          <w:lang w:val="en-GB" w:eastAsia="en-GB"/>
        </w:rPr>
        <w:fldChar w:fldCharType="separate"/>
      </w:r>
      <w:r w:rsidRPr="0095235E">
        <w:rPr>
          <w:rFonts w:ascii="Times New Roman" w:hAnsi="Times New Roman" w:cs="Times New Roman"/>
          <w:lang w:val="en-US"/>
        </w:rPr>
        <w:t>(4)</w:t>
      </w:r>
      <w:r w:rsidRPr="0095235E">
        <w:rPr>
          <w:rFonts w:ascii="Times New Roman" w:hAnsi="Times New Roman" w:cs="Times New Roman"/>
          <w:lang w:val="en-GB" w:eastAsia="en-GB"/>
        </w:rPr>
        <w:fldChar w:fldCharType="end"/>
      </w:r>
      <w:r w:rsidRPr="0095235E">
        <w:rPr>
          <w:rFonts w:ascii="Times New Roman" w:hAnsi="Times New Roman" w:cs="Times New Roman"/>
          <w:lang w:val="en-GB" w:eastAsia="en-GB"/>
        </w:rPr>
        <w:t xml:space="preserve"> were recruited</w:t>
      </w:r>
      <w:r w:rsidRPr="0095235E">
        <w:rPr>
          <w:rFonts w:ascii="Times New Roman" w:hAnsi="Times New Roman" w:cs="Times New Roman"/>
          <w:lang w:val="en-GB"/>
        </w:rPr>
        <w:t xml:space="preserve"> for transcriptome analysis (</w:t>
      </w:r>
      <w:r w:rsidRPr="0095235E">
        <w:rPr>
          <w:rFonts w:ascii="Times New Roman" w:hAnsi="Times New Roman" w:cs="Times New Roman"/>
          <w:b/>
          <w:bCs/>
          <w:lang w:val="en-GB" w:eastAsia="en-GB"/>
        </w:rPr>
        <w:t>Table 2</w:t>
      </w:r>
      <w:r w:rsidRPr="0095235E">
        <w:rPr>
          <w:rFonts w:ascii="Times New Roman" w:hAnsi="Times New Roman" w:cs="Times New Roman"/>
          <w:lang w:val="en-GB"/>
        </w:rPr>
        <w:t>) to elucidate the impact of variants identified, or find novel variants and aberrant AS events. Deleterious AS was detected in four patients.</w:t>
      </w:r>
    </w:p>
    <w:p w14:paraId="15CE2512" w14:textId="77777777" w:rsidR="008F4B71" w:rsidRPr="0095235E" w:rsidRDefault="008F4B71" w:rsidP="0095235E">
      <w:pPr>
        <w:spacing w:line="480" w:lineRule="auto"/>
        <w:rPr>
          <w:rFonts w:ascii="Times New Roman" w:hAnsi="Times New Roman" w:cs="Times New Roman"/>
          <w:lang w:val="en-GB"/>
        </w:rPr>
      </w:pPr>
      <w:r w:rsidRPr="0095235E">
        <w:rPr>
          <w:rFonts w:ascii="Times New Roman" w:hAnsi="Times New Roman" w:cs="Times New Roman"/>
          <w:lang w:val="en-GB"/>
        </w:rPr>
        <w:t xml:space="preserve">For patient one, gene panel testing pointed to </w:t>
      </w:r>
      <w:r w:rsidRPr="0095235E">
        <w:rPr>
          <w:rFonts w:ascii="Times New Roman" w:hAnsi="Times New Roman" w:cs="Times New Roman"/>
          <w:i/>
          <w:iCs/>
          <w:lang w:val="en-GB"/>
        </w:rPr>
        <w:t>DNAH11</w:t>
      </w:r>
      <w:r w:rsidRPr="0095235E">
        <w:rPr>
          <w:rFonts w:ascii="Times New Roman" w:hAnsi="Times New Roman" w:cs="Times New Roman"/>
          <w:lang w:val="en-GB"/>
        </w:rPr>
        <w:t xml:space="preserve"> with one heterozygous nonsense variant (c.1741A&gt;T) and one heterozygous intronic variant (c.1974-3C&gt;T). </w:t>
      </w:r>
      <w:r w:rsidRPr="0095235E">
        <w:rPr>
          <w:rFonts w:ascii="Times New Roman" w:hAnsi="Times New Roman" w:cs="Times New Roman"/>
          <w:i/>
          <w:iCs/>
          <w:lang w:val="en-GB"/>
        </w:rPr>
        <w:t xml:space="preserve">DNAH11 </w:t>
      </w:r>
      <w:r w:rsidRPr="0095235E">
        <w:rPr>
          <w:rFonts w:ascii="Times New Roman" w:hAnsi="Times New Roman" w:cs="Times New Roman"/>
          <w:lang w:val="en-GB"/>
        </w:rPr>
        <w:t>expression</w:t>
      </w:r>
      <w:r w:rsidRPr="0095235E">
        <w:rPr>
          <w:rFonts w:ascii="Times New Roman" w:hAnsi="Times New Roman" w:cs="Times New Roman"/>
          <w:i/>
          <w:iCs/>
          <w:lang w:val="en-GB"/>
        </w:rPr>
        <w:t xml:space="preserve"> </w:t>
      </w:r>
      <w:r w:rsidRPr="0095235E">
        <w:rPr>
          <w:rFonts w:ascii="Times New Roman" w:hAnsi="Times New Roman" w:cs="Times New Roman"/>
          <w:lang w:val="en-GB"/>
        </w:rPr>
        <w:t>was found to be downregulated (</w:t>
      </w:r>
      <w:r w:rsidRPr="0095235E">
        <w:rPr>
          <w:rFonts w:ascii="Times New Roman" w:hAnsi="Times New Roman" w:cs="Times New Roman"/>
          <w:b/>
          <w:bCs/>
          <w:lang w:val="en-GB" w:eastAsia="en-GB"/>
        </w:rPr>
        <w:t>Fig. 3A-B</w:t>
      </w:r>
      <w:r w:rsidRPr="0095235E">
        <w:rPr>
          <w:rFonts w:ascii="Times New Roman" w:hAnsi="Times New Roman" w:cs="Times New Roman"/>
          <w:lang w:val="en-GB"/>
        </w:rPr>
        <w:t xml:space="preserve">). Three different </w:t>
      </w:r>
      <w:r w:rsidRPr="0095235E">
        <w:rPr>
          <w:rFonts w:ascii="Times New Roman" w:hAnsi="Times New Roman" w:cs="Times New Roman"/>
          <w:i/>
          <w:iCs/>
          <w:lang w:val="en-GB"/>
        </w:rPr>
        <w:t xml:space="preserve">DNAH11 </w:t>
      </w:r>
      <w:r w:rsidRPr="0095235E">
        <w:rPr>
          <w:rFonts w:ascii="Times New Roman" w:hAnsi="Times New Roman" w:cs="Times New Roman"/>
          <w:lang w:val="en-GB"/>
        </w:rPr>
        <w:t xml:space="preserve">AS events were identified by </w:t>
      </w:r>
      <w:proofErr w:type="spellStart"/>
      <w:r w:rsidRPr="0095235E">
        <w:rPr>
          <w:rFonts w:ascii="Times New Roman" w:hAnsi="Times New Roman" w:cs="Times New Roman"/>
          <w:lang w:val="en-GB"/>
        </w:rPr>
        <w:t>rMATS</w:t>
      </w:r>
      <w:bookmarkStart w:id="3" w:name="_Hlk122339765"/>
      <w:proofErr w:type="spellEnd"/>
      <w:r w:rsidRPr="0095235E">
        <w:rPr>
          <w:rFonts w:ascii="Times New Roman" w:hAnsi="Times New Roman" w:cs="Times New Roman"/>
          <w:lang w:val="en-GB"/>
        </w:rPr>
        <w:t xml:space="preserve">; two SE events involving exons 10 and 12, and one MXE usage event involving exons 9 and 10 </w:t>
      </w:r>
      <w:bookmarkEnd w:id="3"/>
      <w:r w:rsidRPr="0095235E">
        <w:rPr>
          <w:rFonts w:ascii="Times New Roman" w:hAnsi="Times New Roman" w:cs="Times New Roman"/>
          <w:lang w:val="en-GB"/>
        </w:rPr>
        <w:t>(</w:t>
      </w:r>
      <w:r w:rsidRPr="0095235E">
        <w:rPr>
          <w:rFonts w:ascii="Times New Roman" w:hAnsi="Times New Roman" w:cs="Times New Roman"/>
          <w:b/>
          <w:bCs/>
          <w:lang w:val="en-GB" w:eastAsia="en-GB"/>
        </w:rPr>
        <w:t>Supplementary figure 5</w:t>
      </w:r>
      <w:r w:rsidRPr="0095235E">
        <w:rPr>
          <w:rFonts w:ascii="Times New Roman" w:hAnsi="Times New Roman" w:cs="Times New Roman"/>
          <w:lang w:val="en-GB"/>
        </w:rPr>
        <w:t>). The Sashimi plot revealed that exon 10 in the patient was either skipped (p.Leu571_Gln616del) or included (</w:t>
      </w:r>
      <w:r w:rsidRPr="0095235E">
        <w:rPr>
          <w:rFonts w:ascii="Times New Roman" w:hAnsi="Times New Roman" w:cs="Times New Roman"/>
          <w:b/>
          <w:bCs/>
          <w:lang w:val="en-GB" w:eastAsia="en-GB"/>
        </w:rPr>
        <w:t>Fig. 3C</w:t>
      </w:r>
      <w:r w:rsidRPr="0095235E">
        <w:rPr>
          <w:rFonts w:ascii="Times New Roman" w:hAnsi="Times New Roman" w:cs="Times New Roman"/>
          <w:lang w:val="en-GB"/>
        </w:rPr>
        <w:t>), and exon 12 was either skipped, leading to a premature stop codon (p.Leu658LeufsTer2), or included (</w:t>
      </w:r>
      <w:r w:rsidRPr="0095235E">
        <w:rPr>
          <w:rFonts w:ascii="Times New Roman" w:hAnsi="Times New Roman" w:cs="Times New Roman"/>
          <w:b/>
          <w:bCs/>
          <w:lang w:val="en-GB" w:eastAsia="en-GB"/>
        </w:rPr>
        <w:t>Fig. 3C</w:t>
      </w:r>
      <w:r w:rsidRPr="0095235E">
        <w:rPr>
          <w:rFonts w:ascii="Times New Roman" w:hAnsi="Times New Roman" w:cs="Times New Roman"/>
          <w:lang w:val="en-GB"/>
        </w:rPr>
        <w:t>). The MXE event involves exon 9 being included and exon 10 either being skipped or included, while this was vice versa in all individual controls (</w:t>
      </w:r>
      <w:r w:rsidRPr="0095235E">
        <w:rPr>
          <w:rFonts w:ascii="Times New Roman" w:hAnsi="Times New Roman" w:cs="Times New Roman"/>
          <w:b/>
          <w:bCs/>
          <w:lang w:val="en-GB" w:eastAsia="en-GB"/>
        </w:rPr>
        <w:t>Fig. 3C</w:t>
      </w:r>
      <w:r w:rsidRPr="0095235E">
        <w:rPr>
          <w:rFonts w:ascii="Times New Roman" w:hAnsi="Times New Roman" w:cs="Times New Roman"/>
          <w:lang w:val="en-GB"/>
        </w:rPr>
        <w:t>). The nonsense variant (c.1741A&gt;T) was found in exon 10, and the intronic variant (c.1974-3C&gt;T) was found adjacent to exon 12. Both the intronic variant and the nonsense variant were predicted to cause a splice acceptor site loss (</w:t>
      </w:r>
      <w:r w:rsidRPr="0095235E">
        <w:rPr>
          <w:rFonts w:ascii="Times New Roman" w:hAnsi="Times New Roman" w:cs="Times New Roman"/>
          <w:b/>
          <w:bCs/>
          <w:lang w:val="en-GB" w:eastAsia="en-GB"/>
        </w:rPr>
        <w:t>Supplementary table 3</w:t>
      </w:r>
      <w:r w:rsidRPr="0095235E">
        <w:rPr>
          <w:rFonts w:ascii="Times New Roman" w:hAnsi="Times New Roman" w:cs="Times New Roman"/>
          <w:lang w:val="en-GB"/>
        </w:rPr>
        <w:t xml:space="preserve">). The nonsense variant did not impact a SRSF sequence motif, however, according to SpliceAid2 </w:t>
      </w:r>
      <w:proofErr w:type="spellStart"/>
      <w:r w:rsidRPr="0095235E">
        <w:rPr>
          <w:rFonts w:ascii="Times New Roman" w:hAnsi="Times New Roman" w:cs="Times New Roman"/>
          <w:lang w:val="en-GB"/>
        </w:rPr>
        <w:t>hnRNP</w:t>
      </w:r>
      <w:proofErr w:type="spellEnd"/>
      <w:r w:rsidRPr="0095235E">
        <w:rPr>
          <w:rFonts w:ascii="Times New Roman" w:hAnsi="Times New Roman" w:cs="Times New Roman"/>
          <w:lang w:val="en-GB"/>
        </w:rPr>
        <w:t xml:space="preserve"> sequence motifs were disrupted and introduced. </w:t>
      </w:r>
    </w:p>
    <w:p w14:paraId="11E2CA34" w14:textId="6102557D" w:rsidR="008F4B71" w:rsidRPr="0095235E" w:rsidRDefault="008F4B71" w:rsidP="0095235E">
      <w:pPr>
        <w:spacing w:line="480" w:lineRule="auto"/>
        <w:jc w:val="both"/>
        <w:rPr>
          <w:rFonts w:ascii="Times New Roman" w:hAnsi="Times New Roman" w:cs="Times New Roman"/>
          <w:lang w:val="en-US"/>
        </w:rPr>
      </w:pPr>
    </w:p>
    <w:p w14:paraId="4473F50C" w14:textId="77777777" w:rsidR="008F4B71" w:rsidRPr="0095235E" w:rsidRDefault="008F4B71" w:rsidP="0095235E">
      <w:pPr>
        <w:spacing w:line="480" w:lineRule="auto"/>
        <w:rPr>
          <w:rFonts w:ascii="Times New Roman" w:hAnsi="Times New Roman" w:cs="Times New Roman"/>
          <w:lang w:val="en-GB"/>
        </w:rPr>
      </w:pPr>
      <w:r w:rsidRPr="0095235E">
        <w:rPr>
          <w:rFonts w:ascii="Times New Roman" w:hAnsi="Times New Roman" w:cs="Times New Roman"/>
          <w:i/>
          <w:iCs/>
          <w:lang w:val="en-GB"/>
        </w:rPr>
        <w:t>HYDIN</w:t>
      </w:r>
      <w:r w:rsidRPr="0095235E">
        <w:rPr>
          <w:rFonts w:ascii="Times New Roman" w:hAnsi="Times New Roman" w:cs="Times New Roman"/>
          <w:lang w:val="en-GB"/>
        </w:rPr>
        <w:t xml:space="preserve"> was identified as possibly causative in patient two, but only one heterozygous c.8973delT frameshift variant was identified, which was not predicted to impact splicing (</w:t>
      </w:r>
      <w:r w:rsidRPr="0095235E">
        <w:rPr>
          <w:rFonts w:ascii="Times New Roman" w:hAnsi="Times New Roman" w:cs="Times New Roman"/>
          <w:b/>
          <w:bCs/>
          <w:lang w:val="en-GB"/>
        </w:rPr>
        <w:t>Supplementary table 3</w:t>
      </w:r>
      <w:r w:rsidRPr="0095235E">
        <w:rPr>
          <w:rFonts w:ascii="Times New Roman" w:hAnsi="Times New Roman" w:cs="Times New Roman"/>
          <w:lang w:val="en-GB"/>
        </w:rPr>
        <w:t xml:space="preserve">). </w:t>
      </w:r>
      <w:r w:rsidRPr="0095235E">
        <w:rPr>
          <w:rFonts w:ascii="Times New Roman" w:hAnsi="Times New Roman" w:cs="Times New Roman"/>
          <w:i/>
          <w:iCs/>
          <w:lang w:val="en-GB"/>
        </w:rPr>
        <w:t>HYDIN</w:t>
      </w:r>
      <w:r w:rsidRPr="0095235E">
        <w:rPr>
          <w:rFonts w:ascii="Times New Roman" w:hAnsi="Times New Roman" w:cs="Times New Roman"/>
          <w:lang w:val="en-GB"/>
        </w:rPr>
        <w:t xml:space="preserve"> was significantly differentially expressed and with a 2.5-fold lower TPM abundance (</w:t>
      </w:r>
      <w:r w:rsidRPr="0095235E">
        <w:rPr>
          <w:rFonts w:ascii="Times New Roman" w:hAnsi="Times New Roman" w:cs="Times New Roman"/>
          <w:b/>
          <w:bCs/>
          <w:lang w:val="en-GB" w:eastAsia="en-GB"/>
        </w:rPr>
        <w:t>Fig. 4A-B</w:t>
      </w:r>
      <w:r w:rsidRPr="0095235E">
        <w:rPr>
          <w:rFonts w:ascii="Times New Roman" w:hAnsi="Times New Roman" w:cs="Times New Roman"/>
          <w:lang w:val="en-GB"/>
        </w:rPr>
        <w:t>). A SE event involving exon 18 was identified (</w:t>
      </w:r>
      <w:r w:rsidRPr="0095235E">
        <w:rPr>
          <w:rFonts w:ascii="Times New Roman" w:hAnsi="Times New Roman" w:cs="Times New Roman"/>
          <w:b/>
          <w:bCs/>
          <w:lang w:val="en-GB" w:eastAsia="en-GB"/>
        </w:rPr>
        <w:t>Supplementary figure 6</w:t>
      </w:r>
      <w:r w:rsidRPr="0095235E">
        <w:rPr>
          <w:rFonts w:ascii="Times New Roman" w:hAnsi="Times New Roman" w:cs="Times New Roman"/>
          <w:lang w:val="en-GB"/>
        </w:rPr>
        <w:t>). The Sashimi plot revealed a complex splicing pattern in the patient (</w:t>
      </w:r>
      <w:r w:rsidRPr="0095235E">
        <w:rPr>
          <w:rFonts w:ascii="Times New Roman" w:hAnsi="Times New Roman" w:cs="Times New Roman"/>
          <w:b/>
          <w:bCs/>
          <w:lang w:val="en-GB" w:eastAsia="en-GB"/>
        </w:rPr>
        <w:t>Fig. 4C</w:t>
      </w:r>
      <w:r w:rsidRPr="0095235E">
        <w:rPr>
          <w:rFonts w:ascii="Times New Roman" w:hAnsi="Times New Roman" w:cs="Times New Roman"/>
          <w:lang w:val="en-GB"/>
        </w:rPr>
        <w:t xml:space="preserve">). First, a normal splicing pattern occurred between exons 17 and 18, and exons 18 and 19. Second, exon 18 skipping and splicing together exons 17 and 19, with no change in the reading frame (p.Val793_Met843del). Third, exon 18 skipping but splicing together exons 17 and a </w:t>
      </w:r>
      <w:proofErr w:type="spellStart"/>
      <w:r w:rsidRPr="0095235E">
        <w:rPr>
          <w:rFonts w:ascii="Times New Roman" w:hAnsi="Times New Roman" w:cs="Times New Roman"/>
          <w:lang w:val="en-GB"/>
        </w:rPr>
        <w:t>pseudoexon</w:t>
      </w:r>
      <w:proofErr w:type="spellEnd"/>
      <w:r w:rsidRPr="0095235E">
        <w:rPr>
          <w:rFonts w:ascii="Times New Roman" w:hAnsi="Times New Roman" w:cs="Times New Roman"/>
          <w:lang w:val="en-GB"/>
        </w:rPr>
        <w:t xml:space="preserve">, and the </w:t>
      </w:r>
      <w:proofErr w:type="spellStart"/>
      <w:r w:rsidRPr="0095235E">
        <w:rPr>
          <w:rFonts w:ascii="Times New Roman" w:hAnsi="Times New Roman" w:cs="Times New Roman"/>
          <w:lang w:val="en-GB"/>
        </w:rPr>
        <w:t>pseudoexon</w:t>
      </w:r>
      <w:proofErr w:type="spellEnd"/>
      <w:r w:rsidRPr="0095235E">
        <w:rPr>
          <w:rFonts w:ascii="Times New Roman" w:hAnsi="Times New Roman" w:cs="Times New Roman"/>
          <w:lang w:val="en-GB"/>
        </w:rPr>
        <w:t xml:space="preserve"> and exon 19 (</w:t>
      </w:r>
      <w:r w:rsidRPr="0095235E">
        <w:rPr>
          <w:rFonts w:ascii="Times New Roman" w:hAnsi="Times New Roman" w:cs="Times New Roman"/>
          <w:b/>
          <w:bCs/>
          <w:lang w:val="en-GB" w:eastAsia="en-GB"/>
        </w:rPr>
        <w:t>Fig. 4C</w:t>
      </w:r>
      <w:r w:rsidRPr="0095235E">
        <w:rPr>
          <w:rFonts w:ascii="Times New Roman" w:hAnsi="Times New Roman" w:cs="Times New Roman"/>
          <w:lang w:val="en-GB"/>
        </w:rPr>
        <w:t xml:space="preserve">). One </w:t>
      </w:r>
      <w:r w:rsidRPr="0095235E">
        <w:rPr>
          <w:rFonts w:ascii="Times New Roman" w:hAnsi="Times New Roman" w:cs="Times New Roman"/>
          <w:i/>
          <w:iCs/>
          <w:lang w:val="en-GB"/>
        </w:rPr>
        <w:t>HYDIN</w:t>
      </w:r>
      <w:r w:rsidRPr="0095235E">
        <w:rPr>
          <w:rFonts w:ascii="Times New Roman" w:hAnsi="Times New Roman" w:cs="Times New Roman"/>
          <w:lang w:val="en-GB"/>
        </w:rPr>
        <w:t xml:space="preserve"> allele potentially undergoes a normal splicing pattern, while the other </w:t>
      </w:r>
      <w:r w:rsidRPr="0095235E">
        <w:rPr>
          <w:rFonts w:ascii="Times New Roman" w:hAnsi="Times New Roman" w:cs="Times New Roman"/>
          <w:i/>
          <w:iCs/>
          <w:lang w:val="en-GB"/>
        </w:rPr>
        <w:t>HYDIN</w:t>
      </w:r>
      <w:r w:rsidRPr="0095235E">
        <w:rPr>
          <w:rFonts w:ascii="Times New Roman" w:hAnsi="Times New Roman" w:cs="Times New Roman"/>
          <w:lang w:val="en-GB"/>
        </w:rPr>
        <w:t xml:space="preserve"> allele excludes exon 18 with potentially including a </w:t>
      </w:r>
      <w:proofErr w:type="spellStart"/>
      <w:r w:rsidRPr="0095235E">
        <w:rPr>
          <w:rFonts w:ascii="Times New Roman" w:hAnsi="Times New Roman" w:cs="Times New Roman"/>
          <w:lang w:val="en-GB"/>
        </w:rPr>
        <w:t>pseudoexon</w:t>
      </w:r>
      <w:proofErr w:type="spellEnd"/>
      <w:r w:rsidRPr="0095235E">
        <w:rPr>
          <w:rFonts w:ascii="Times New Roman" w:hAnsi="Times New Roman" w:cs="Times New Roman"/>
          <w:lang w:val="en-GB"/>
        </w:rPr>
        <w:t xml:space="preserve">. </w:t>
      </w:r>
    </w:p>
    <w:p w14:paraId="2CA57C0F" w14:textId="065910F3" w:rsidR="008F4B71" w:rsidRPr="0095235E" w:rsidRDefault="008F4B71" w:rsidP="0095235E">
      <w:pPr>
        <w:spacing w:line="480" w:lineRule="auto"/>
        <w:rPr>
          <w:rFonts w:ascii="Times New Roman" w:hAnsi="Times New Roman" w:cs="Times New Roman"/>
          <w:lang w:val="en-US"/>
        </w:rPr>
      </w:pPr>
    </w:p>
    <w:p w14:paraId="639505E4" w14:textId="77777777" w:rsidR="008F4B71" w:rsidRPr="0095235E" w:rsidRDefault="008F4B71" w:rsidP="0095235E">
      <w:pPr>
        <w:spacing w:line="480" w:lineRule="auto"/>
        <w:rPr>
          <w:rFonts w:ascii="Times New Roman" w:hAnsi="Times New Roman" w:cs="Times New Roman"/>
          <w:lang w:val="en-US"/>
        </w:rPr>
      </w:pPr>
      <w:r w:rsidRPr="0095235E">
        <w:rPr>
          <w:rFonts w:ascii="Times New Roman" w:hAnsi="Times New Roman" w:cs="Times New Roman"/>
          <w:lang w:val="en-GB"/>
        </w:rPr>
        <w:t xml:space="preserve">For patient three, functional diagnostic tests pointed to </w:t>
      </w:r>
      <w:r w:rsidRPr="0095235E">
        <w:rPr>
          <w:rFonts w:ascii="Times New Roman" w:hAnsi="Times New Roman" w:cs="Times New Roman"/>
          <w:i/>
          <w:iCs/>
          <w:lang w:val="en-GB"/>
        </w:rPr>
        <w:t xml:space="preserve">HYDIN </w:t>
      </w:r>
      <w:r w:rsidRPr="0095235E">
        <w:rPr>
          <w:rFonts w:ascii="Times New Roman" w:hAnsi="Times New Roman" w:cs="Times New Roman"/>
          <w:lang w:val="en-GB"/>
        </w:rPr>
        <w:t>as causative, but only one heterozygous splice acceptor variant was identified, which was predicted to impact splicing (</w:t>
      </w:r>
      <w:r w:rsidRPr="0095235E">
        <w:rPr>
          <w:rFonts w:ascii="Times New Roman" w:hAnsi="Times New Roman" w:cs="Times New Roman"/>
          <w:b/>
          <w:bCs/>
          <w:lang w:val="en-GB" w:eastAsia="en-GB"/>
        </w:rPr>
        <w:t>Supplementary table 3</w:t>
      </w:r>
      <w:r w:rsidRPr="0095235E">
        <w:rPr>
          <w:rFonts w:ascii="Times New Roman" w:hAnsi="Times New Roman" w:cs="Times New Roman"/>
          <w:lang w:val="en-GB"/>
        </w:rPr>
        <w:t xml:space="preserve">). </w:t>
      </w:r>
      <w:r w:rsidRPr="0095235E">
        <w:rPr>
          <w:rFonts w:ascii="Times New Roman" w:hAnsi="Times New Roman" w:cs="Times New Roman"/>
          <w:i/>
          <w:iCs/>
          <w:lang w:val="en-GB"/>
        </w:rPr>
        <w:t xml:space="preserve">HYDIN </w:t>
      </w:r>
      <w:r w:rsidRPr="0095235E">
        <w:rPr>
          <w:rFonts w:ascii="Times New Roman" w:hAnsi="Times New Roman" w:cs="Times New Roman"/>
          <w:lang w:val="en-GB"/>
        </w:rPr>
        <w:t>was significantly differentially expressed with a 2.3-fold lower TPM abundance (</w:t>
      </w:r>
      <w:r w:rsidRPr="0095235E">
        <w:rPr>
          <w:rFonts w:ascii="Times New Roman" w:hAnsi="Times New Roman" w:cs="Times New Roman"/>
          <w:b/>
          <w:bCs/>
          <w:lang w:val="en-GB" w:eastAsia="en-GB"/>
        </w:rPr>
        <w:t>Fig. 5A-B</w:t>
      </w:r>
      <w:r w:rsidRPr="0095235E">
        <w:rPr>
          <w:rFonts w:ascii="Times New Roman" w:hAnsi="Times New Roman" w:cs="Times New Roman"/>
          <w:lang w:val="en-GB"/>
        </w:rPr>
        <w:t xml:space="preserve">). </w:t>
      </w:r>
      <w:bookmarkStart w:id="4" w:name="_Hlk122341087"/>
      <w:r w:rsidRPr="0095235E">
        <w:rPr>
          <w:rFonts w:ascii="Times New Roman" w:hAnsi="Times New Roman" w:cs="Times New Roman"/>
          <w:lang w:val="en-GB"/>
        </w:rPr>
        <w:t xml:space="preserve">Two SE events were identified in </w:t>
      </w:r>
      <w:r w:rsidRPr="0095235E">
        <w:rPr>
          <w:rFonts w:ascii="Times New Roman" w:hAnsi="Times New Roman" w:cs="Times New Roman"/>
          <w:i/>
          <w:iCs/>
          <w:lang w:val="en-GB"/>
        </w:rPr>
        <w:t xml:space="preserve">HYDIN </w:t>
      </w:r>
      <w:r w:rsidRPr="0095235E">
        <w:rPr>
          <w:rFonts w:ascii="Times New Roman" w:hAnsi="Times New Roman" w:cs="Times New Roman"/>
          <w:lang w:val="en-GB"/>
        </w:rPr>
        <w:t xml:space="preserve">involving exons 25 and 27 </w:t>
      </w:r>
      <w:bookmarkEnd w:id="4"/>
      <w:r w:rsidRPr="0095235E">
        <w:rPr>
          <w:rFonts w:ascii="Times New Roman" w:hAnsi="Times New Roman" w:cs="Times New Roman"/>
          <w:lang w:val="en-GB"/>
        </w:rPr>
        <w:t>(</w:t>
      </w:r>
      <w:r w:rsidRPr="0095235E">
        <w:rPr>
          <w:rFonts w:ascii="Times New Roman" w:hAnsi="Times New Roman" w:cs="Times New Roman"/>
          <w:b/>
          <w:bCs/>
          <w:lang w:val="en-GB" w:eastAsia="en-GB"/>
        </w:rPr>
        <w:t>Supplementary figure 7</w:t>
      </w:r>
      <w:r w:rsidRPr="0095235E">
        <w:rPr>
          <w:rFonts w:ascii="Times New Roman" w:hAnsi="Times New Roman" w:cs="Times New Roman"/>
          <w:lang w:val="en-GB"/>
        </w:rPr>
        <w:t>). The Sashimi plot revealed that exon 25 was both skipped (p. Lys1262LysfsTer3) and included, and exon 27 was both skipped (p.Val1329_Gln1398del) and included (</w:t>
      </w:r>
      <w:r w:rsidRPr="0095235E">
        <w:rPr>
          <w:rFonts w:ascii="Times New Roman" w:hAnsi="Times New Roman" w:cs="Times New Roman"/>
          <w:b/>
          <w:bCs/>
          <w:lang w:val="en-GB" w:eastAsia="en-GB"/>
        </w:rPr>
        <w:t>Fig. 5C</w:t>
      </w:r>
      <w:r w:rsidRPr="0095235E">
        <w:rPr>
          <w:rFonts w:ascii="Times New Roman" w:hAnsi="Times New Roman" w:cs="Times New Roman"/>
          <w:lang w:val="en-GB"/>
        </w:rPr>
        <w:t xml:space="preserve">), presumably occurring in </w:t>
      </w:r>
      <w:r w:rsidRPr="0095235E">
        <w:rPr>
          <w:rFonts w:ascii="Times New Roman" w:hAnsi="Times New Roman" w:cs="Times New Roman"/>
          <w:i/>
          <w:iCs/>
          <w:lang w:val="en-GB"/>
        </w:rPr>
        <w:t>trans</w:t>
      </w:r>
      <w:r w:rsidRPr="0095235E">
        <w:rPr>
          <w:rFonts w:ascii="Times New Roman" w:hAnsi="Times New Roman" w:cs="Times New Roman"/>
          <w:lang w:val="en-GB"/>
        </w:rPr>
        <w:t xml:space="preserve">. Initially, no variant was detected within or adjacent to exon 27. However, through the </w:t>
      </w:r>
      <w:r w:rsidRPr="0095235E">
        <w:rPr>
          <w:rFonts w:ascii="Times New Roman" w:hAnsi="Times New Roman" w:cs="Times New Roman"/>
          <w:lang w:val="en-GB" w:eastAsia="en-GB"/>
        </w:rPr>
        <w:t>NHS diagnostic service</w:t>
      </w:r>
      <w:r w:rsidRPr="0095235E">
        <w:rPr>
          <w:rFonts w:ascii="Times New Roman" w:hAnsi="Times New Roman" w:cs="Times New Roman"/>
          <w:lang w:val="en-GB"/>
        </w:rPr>
        <w:t xml:space="preserve"> subsequent Whole Genome Sequencing identified a deletion spanning the splice site (</w:t>
      </w:r>
      <w:r w:rsidRPr="0095235E">
        <w:rPr>
          <w:rFonts w:ascii="Times New Roman" w:hAnsi="Times New Roman" w:cs="Times New Roman"/>
          <w:b/>
          <w:bCs/>
          <w:lang w:val="en-GB"/>
        </w:rPr>
        <w:t>Supplementary figure 8</w:t>
      </w:r>
      <w:r w:rsidRPr="0095235E">
        <w:rPr>
          <w:rFonts w:ascii="Times New Roman" w:hAnsi="Times New Roman" w:cs="Times New Roman"/>
          <w:lang w:val="en-GB"/>
        </w:rPr>
        <w:t>), and this was subsequently confirmed by Sanger sequencing</w:t>
      </w:r>
    </w:p>
    <w:p w14:paraId="670FEFBD" w14:textId="77777777" w:rsidR="008F4B71" w:rsidRPr="0095235E" w:rsidRDefault="008F4B71" w:rsidP="0095235E">
      <w:pPr>
        <w:spacing w:line="480" w:lineRule="auto"/>
        <w:rPr>
          <w:rFonts w:ascii="Times New Roman" w:hAnsi="Times New Roman" w:cs="Times New Roman"/>
          <w:lang w:val="en-US"/>
        </w:rPr>
      </w:pPr>
    </w:p>
    <w:p w14:paraId="38BE50B7" w14:textId="08E0CF68" w:rsidR="008F4B71" w:rsidRPr="0095235E" w:rsidRDefault="008F4B71" w:rsidP="0095235E">
      <w:pPr>
        <w:spacing w:line="480" w:lineRule="auto"/>
        <w:rPr>
          <w:rFonts w:ascii="Times New Roman" w:hAnsi="Times New Roman" w:cs="Times New Roman"/>
          <w:lang w:val="en-GB"/>
        </w:rPr>
      </w:pPr>
      <w:r w:rsidRPr="0095235E">
        <w:rPr>
          <w:rFonts w:ascii="Times New Roman" w:hAnsi="Times New Roman" w:cs="Times New Roman"/>
          <w:lang w:val="en-GB"/>
        </w:rPr>
        <w:t xml:space="preserve">A heterozygous </w:t>
      </w:r>
      <w:r w:rsidRPr="0095235E">
        <w:rPr>
          <w:rFonts w:ascii="Times New Roman" w:hAnsi="Times New Roman" w:cs="Times New Roman"/>
          <w:i/>
          <w:iCs/>
          <w:lang w:val="en-GB"/>
        </w:rPr>
        <w:t xml:space="preserve">CCDC40 </w:t>
      </w:r>
      <w:r w:rsidRPr="0095235E">
        <w:rPr>
          <w:rFonts w:ascii="Times New Roman" w:hAnsi="Times New Roman" w:cs="Times New Roman"/>
          <w:lang w:val="en-GB"/>
        </w:rPr>
        <w:t xml:space="preserve">frameshift variant was identified in patient four. </w:t>
      </w:r>
      <w:r w:rsidRPr="0095235E">
        <w:rPr>
          <w:rFonts w:ascii="Times New Roman" w:hAnsi="Times New Roman" w:cs="Times New Roman"/>
          <w:i/>
          <w:iCs/>
          <w:lang w:val="en-GB"/>
        </w:rPr>
        <w:t>CCDC40</w:t>
      </w:r>
      <w:r w:rsidRPr="0095235E">
        <w:rPr>
          <w:rFonts w:ascii="Times New Roman" w:hAnsi="Times New Roman" w:cs="Times New Roman"/>
          <w:lang w:val="en-GB"/>
        </w:rPr>
        <w:t xml:space="preserve"> was the only know</w:t>
      </w:r>
      <w:r w:rsidR="002A47CA">
        <w:rPr>
          <w:rFonts w:ascii="Times New Roman" w:hAnsi="Times New Roman" w:cs="Times New Roman"/>
          <w:lang w:val="en-GB"/>
        </w:rPr>
        <w:t>n</w:t>
      </w:r>
      <w:r w:rsidRPr="0095235E">
        <w:rPr>
          <w:rFonts w:ascii="Times New Roman" w:hAnsi="Times New Roman" w:cs="Times New Roman"/>
          <w:lang w:val="en-GB"/>
        </w:rPr>
        <w:t xml:space="preserve"> PCD gene identified (</w:t>
      </w:r>
      <w:r w:rsidRPr="0095235E">
        <w:rPr>
          <w:rFonts w:ascii="Times New Roman" w:hAnsi="Times New Roman" w:cs="Times New Roman"/>
          <w:b/>
          <w:bCs/>
          <w:lang w:val="en-GB" w:eastAsia="en-GB"/>
        </w:rPr>
        <w:t>Fig. 6A</w:t>
      </w:r>
      <w:r w:rsidRPr="0095235E">
        <w:rPr>
          <w:rFonts w:ascii="Times New Roman" w:hAnsi="Times New Roman" w:cs="Times New Roman"/>
          <w:lang w:val="en-GB"/>
        </w:rPr>
        <w:t>), with a 13-fold lower TPM abundance (</w:t>
      </w:r>
      <w:r w:rsidRPr="0095235E">
        <w:rPr>
          <w:rFonts w:ascii="Times New Roman" w:hAnsi="Times New Roman" w:cs="Times New Roman"/>
          <w:b/>
          <w:bCs/>
          <w:lang w:val="en-GB" w:eastAsia="en-GB"/>
        </w:rPr>
        <w:t>Fig. 6B</w:t>
      </w:r>
      <w:r w:rsidRPr="0095235E">
        <w:rPr>
          <w:rFonts w:ascii="Times New Roman" w:hAnsi="Times New Roman" w:cs="Times New Roman"/>
          <w:lang w:val="en-GB"/>
        </w:rPr>
        <w:t xml:space="preserve">). An </w:t>
      </w:r>
      <w:bookmarkStart w:id="5" w:name="_Hlk122341444"/>
      <w:r w:rsidRPr="0095235E">
        <w:rPr>
          <w:rFonts w:ascii="Times New Roman" w:hAnsi="Times New Roman" w:cs="Times New Roman"/>
          <w:lang w:val="en-GB"/>
        </w:rPr>
        <w:t xml:space="preserve">unannotated SE event </w:t>
      </w:r>
      <w:bookmarkEnd w:id="5"/>
      <w:r w:rsidRPr="0095235E">
        <w:rPr>
          <w:rFonts w:ascii="Times New Roman" w:hAnsi="Times New Roman" w:cs="Times New Roman"/>
          <w:lang w:val="en-GB"/>
        </w:rPr>
        <w:t xml:space="preserve">was identified occurring within intron 9 of </w:t>
      </w:r>
      <w:r w:rsidRPr="0095235E">
        <w:rPr>
          <w:rFonts w:ascii="Times New Roman" w:hAnsi="Times New Roman" w:cs="Times New Roman"/>
          <w:i/>
          <w:iCs/>
          <w:lang w:val="en-GB"/>
        </w:rPr>
        <w:t>CCDC40</w:t>
      </w:r>
      <w:r w:rsidRPr="0095235E">
        <w:rPr>
          <w:rFonts w:ascii="Times New Roman" w:hAnsi="Times New Roman" w:cs="Times New Roman"/>
          <w:lang w:val="en-GB"/>
        </w:rPr>
        <w:t xml:space="preserve"> (</w:t>
      </w:r>
      <w:r w:rsidRPr="0095235E">
        <w:rPr>
          <w:rFonts w:ascii="Times New Roman" w:hAnsi="Times New Roman" w:cs="Times New Roman"/>
          <w:b/>
          <w:bCs/>
          <w:lang w:val="en-GB" w:eastAsia="en-GB"/>
        </w:rPr>
        <w:t xml:space="preserve">Supplementary figure </w:t>
      </w:r>
      <w:r w:rsidRPr="0095235E">
        <w:rPr>
          <w:rFonts w:ascii="Times New Roman" w:hAnsi="Times New Roman" w:cs="Times New Roman"/>
          <w:b/>
          <w:bCs/>
          <w:lang w:val="en-GB" w:eastAsia="en-GB"/>
        </w:rPr>
        <w:lastRenderedPageBreak/>
        <w:t>9</w:t>
      </w:r>
      <w:r w:rsidRPr="0095235E">
        <w:rPr>
          <w:rFonts w:ascii="Times New Roman" w:hAnsi="Times New Roman" w:cs="Times New Roman"/>
          <w:lang w:val="en-GB"/>
        </w:rPr>
        <w:t xml:space="preserve">). The Sashimi plot revealed the occurrence of two splicing patterns with roughly the same read support. First, a normal splicing pattern between exons 9 and 10, and second, a </w:t>
      </w:r>
      <w:proofErr w:type="spellStart"/>
      <w:r w:rsidRPr="0095235E">
        <w:rPr>
          <w:rFonts w:ascii="Times New Roman" w:hAnsi="Times New Roman" w:cs="Times New Roman"/>
          <w:lang w:val="en-GB"/>
        </w:rPr>
        <w:t>pseudoexon</w:t>
      </w:r>
      <w:proofErr w:type="spellEnd"/>
      <w:r w:rsidRPr="0095235E">
        <w:rPr>
          <w:rFonts w:ascii="Times New Roman" w:hAnsi="Times New Roman" w:cs="Times New Roman"/>
          <w:lang w:val="en-GB"/>
        </w:rPr>
        <w:t xml:space="preserve"> inclusion (</w:t>
      </w:r>
      <w:r w:rsidRPr="0095235E">
        <w:rPr>
          <w:rFonts w:ascii="Times New Roman" w:hAnsi="Times New Roman" w:cs="Times New Roman"/>
          <w:b/>
          <w:bCs/>
          <w:lang w:val="en-GB" w:eastAsia="en-GB"/>
        </w:rPr>
        <w:t>Fig. 6C</w:t>
      </w:r>
      <w:r w:rsidRPr="0095235E">
        <w:rPr>
          <w:rFonts w:ascii="Times New Roman" w:hAnsi="Times New Roman" w:cs="Times New Roman"/>
          <w:lang w:val="en-GB"/>
        </w:rPr>
        <w:t xml:space="preserve">). This </w:t>
      </w:r>
      <w:proofErr w:type="spellStart"/>
      <w:r w:rsidRPr="0095235E">
        <w:rPr>
          <w:rFonts w:ascii="Times New Roman" w:hAnsi="Times New Roman" w:cs="Times New Roman"/>
          <w:lang w:val="en-GB"/>
        </w:rPr>
        <w:t>pseudoexon</w:t>
      </w:r>
      <w:proofErr w:type="spellEnd"/>
      <w:r w:rsidRPr="0095235E">
        <w:rPr>
          <w:rFonts w:ascii="Times New Roman" w:hAnsi="Times New Roman" w:cs="Times New Roman"/>
          <w:lang w:val="en-GB"/>
        </w:rPr>
        <w:t xml:space="preserve"> inclusion causes a reading frame shift leading to a premature stop codon (p.Ser252ArgfsTer43). A cryptic deep intronic splice acceptor and a novel deep intronic splice donor site (c.1441-919G&gt;A) were manually detected. The c.1441-919G&gt;A variant (rs1037010068) was predicted to result in a splice donor and splice acceptor site gain (</w:t>
      </w:r>
      <w:r w:rsidRPr="0095235E">
        <w:rPr>
          <w:rFonts w:ascii="Times New Roman" w:hAnsi="Times New Roman" w:cs="Times New Roman"/>
          <w:b/>
          <w:bCs/>
          <w:lang w:val="en-GB"/>
        </w:rPr>
        <w:t>Supplementary table 3</w:t>
      </w:r>
      <w:r w:rsidRPr="0095235E">
        <w:rPr>
          <w:rFonts w:ascii="Times New Roman" w:hAnsi="Times New Roman" w:cs="Times New Roman"/>
          <w:lang w:val="en-GB"/>
        </w:rPr>
        <w:t xml:space="preserve">), corresponding with the cryptic deep intronic splice acceptor. </w:t>
      </w:r>
    </w:p>
    <w:p w14:paraId="782B4BC0" w14:textId="77777777" w:rsidR="008F4B71" w:rsidRPr="0095235E" w:rsidRDefault="008F4B71" w:rsidP="0095235E">
      <w:pPr>
        <w:spacing w:line="480" w:lineRule="auto"/>
        <w:rPr>
          <w:rFonts w:ascii="Times New Roman" w:hAnsi="Times New Roman" w:cs="Times New Roman"/>
          <w:lang w:val="en-GB"/>
        </w:rPr>
      </w:pPr>
    </w:p>
    <w:p w14:paraId="30060BB2" w14:textId="77777777" w:rsidR="008F4B71" w:rsidRPr="0095235E" w:rsidRDefault="008F4B71" w:rsidP="0095235E">
      <w:pPr>
        <w:pStyle w:val="Heading3"/>
        <w:numPr>
          <w:ilvl w:val="0"/>
          <w:numId w:val="0"/>
        </w:numPr>
        <w:spacing w:line="480" w:lineRule="auto"/>
        <w:ind w:left="1021" w:hanging="1021"/>
        <w:rPr>
          <w:rFonts w:ascii="Times New Roman" w:hAnsi="Times New Roman" w:cs="Times New Roman"/>
        </w:rPr>
      </w:pPr>
      <w:r w:rsidRPr="0095235E">
        <w:rPr>
          <w:rFonts w:ascii="Times New Roman" w:hAnsi="Times New Roman" w:cs="Times New Roman"/>
        </w:rPr>
        <w:t xml:space="preserve">Improved diagnostics obtained through transcriptome analysis </w:t>
      </w:r>
    </w:p>
    <w:p w14:paraId="72FB8ABF" w14:textId="77777777" w:rsidR="008F4B71" w:rsidRPr="0095235E" w:rsidRDefault="008F4B71" w:rsidP="0095235E">
      <w:pPr>
        <w:spacing w:line="480" w:lineRule="auto"/>
        <w:rPr>
          <w:rFonts w:ascii="Times New Roman" w:hAnsi="Times New Roman" w:cs="Times New Roman"/>
          <w:lang w:val="en-GB"/>
        </w:rPr>
      </w:pPr>
      <w:r w:rsidRPr="0095235E">
        <w:rPr>
          <w:rFonts w:ascii="Times New Roman" w:hAnsi="Times New Roman" w:cs="Times New Roman"/>
          <w:lang w:val="en-GB"/>
        </w:rPr>
        <w:t xml:space="preserve">In total eighteen highly likely PCD patients were analysed and for four (22%) an aberrant splicing pattern was detected with downregulation of the causative gene. More functional information was obtained on the disease-causing mechanism of the genetic variants previously identified, or an aberrant splicing pattern was detected without the causative genetic variant, or a previously unidentified genetic variant was identified which causes an aberrant splicing pattern. For the remaining fourteen patients either; only the previously identified causative gene was downregulated (3/18 patients or 17%), transcriptome analysis did not provide any additional diagnostic information (9/18 patients or 50%), or the previously identified genetic variants were predicted to cause a gain or loss of a splice acceptor or splice donor site, however, no aberrant splicing was detected (2/18 patients or 11%). </w:t>
      </w:r>
    </w:p>
    <w:p w14:paraId="7CC40980" w14:textId="77777777" w:rsidR="008F4B71" w:rsidRPr="0095235E" w:rsidRDefault="008F4B71" w:rsidP="0095235E">
      <w:pPr>
        <w:pStyle w:val="NoSpacing"/>
        <w:spacing w:line="480" w:lineRule="auto"/>
        <w:rPr>
          <w:rFonts w:ascii="Times New Roman" w:hAnsi="Times New Roman"/>
        </w:rPr>
      </w:pPr>
    </w:p>
    <w:p w14:paraId="13BEDE84" w14:textId="77777777" w:rsidR="008F4B71" w:rsidRPr="0095235E" w:rsidRDefault="008F4B71" w:rsidP="0095235E">
      <w:pPr>
        <w:pStyle w:val="Heading2"/>
        <w:numPr>
          <w:ilvl w:val="0"/>
          <w:numId w:val="0"/>
        </w:numPr>
        <w:spacing w:line="480" w:lineRule="auto"/>
        <w:ind w:left="851" w:hanging="851"/>
        <w:rPr>
          <w:rFonts w:ascii="Times New Roman" w:hAnsi="Times New Roman" w:cs="Times New Roman"/>
          <w:b w:val="0"/>
          <w:bCs/>
        </w:rPr>
      </w:pPr>
      <w:r w:rsidRPr="0095235E">
        <w:rPr>
          <w:rFonts w:ascii="Times New Roman" w:hAnsi="Times New Roman" w:cs="Times New Roman"/>
        </w:rPr>
        <w:t>Discussion</w:t>
      </w:r>
    </w:p>
    <w:p w14:paraId="1C6B19F0" w14:textId="67D830AC" w:rsidR="008F4B71" w:rsidRDefault="002F48A4" w:rsidP="0095235E">
      <w:pPr>
        <w:spacing w:line="480" w:lineRule="auto"/>
        <w:rPr>
          <w:rFonts w:ascii="Times New Roman" w:hAnsi="Times New Roman" w:cs="Times New Roman"/>
          <w:lang w:val="en-GB" w:eastAsia="en-GB"/>
        </w:rPr>
      </w:pPr>
      <w:r w:rsidRPr="002F48A4">
        <w:rPr>
          <w:rFonts w:ascii="Times New Roman" w:hAnsi="Times New Roman" w:cs="Times New Roman"/>
          <w:lang w:val="en-GB" w:eastAsia="en-GB"/>
        </w:rPr>
        <w:t xml:space="preserve">Previous work using global transcriptome and gene ontology analysis assessed the physiological and global transcriptomic changes in an extended </w:t>
      </w:r>
      <w:r w:rsidRPr="00E5344F">
        <w:rPr>
          <w:rFonts w:ascii="Times New Roman" w:hAnsi="Times New Roman" w:cs="Times New Roman"/>
          <w:i/>
          <w:iCs/>
          <w:lang w:val="en-GB" w:eastAsia="en-GB"/>
        </w:rPr>
        <w:t>in vitro</w:t>
      </w:r>
      <w:r w:rsidRPr="002F48A4">
        <w:rPr>
          <w:rFonts w:ascii="Times New Roman" w:hAnsi="Times New Roman" w:cs="Times New Roman"/>
          <w:lang w:val="en-GB" w:eastAsia="en-GB"/>
        </w:rPr>
        <w:t xml:space="preserve"> human healthy nasal epithelium ALI-culture period and compared it to </w:t>
      </w:r>
      <w:r w:rsidRPr="00E5344F">
        <w:rPr>
          <w:rFonts w:ascii="Times New Roman" w:hAnsi="Times New Roman" w:cs="Times New Roman"/>
          <w:i/>
          <w:iCs/>
          <w:lang w:val="en-GB" w:eastAsia="en-GB"/>
        </w:rPr>
        <w:t>ex vivo</w:t>
      </w:r>
      <w:r w:rsidRPr="002F48A4">
        <w:rPr>
          <w:rFonts w:ascii="Times New Roman" w:hAnsi="Times New Roman" w:cs="Times New Roman"/>
          <w:lang w:val="en-GB" w:eastAsia="en-GB"/>
        </w:rPr>
        <w:t xml:space="preserve"> nasal brushing samples</w:t>
      </w:r>
      <w:r>
        <w:rPr>
          <w:rFonts w:ascii="Times New Roman" w:hAnsi="Times New Roman" w:cs="Times New Roman"/>
          <w:lang w:val="en-GB" w:eastAsia="en-GB"/>
        </w:rPr>
        <w:t xml:space="preserve"> </w:t>
      </w:r>
      <w:r w:rsidRPr="0095235E">
        <w:rPr>
          <w:rFonts w:ascii="Times New Roman" w:hAnsi="Times New Roman" w:cs="Times New Roman"/>
          <w:lang w:val="en-GB" w:eastAsia="en-GB"/>
        </w:rPr>
        <w:fldChar w:fldCharType="begin"/>
      </w:r>
      <w:r w:rsidRPr="0095235E">
        <w:rPr>
          <w:rFonts w:ascii="Times New Roman" w:hAnsi="Times New Roman" w:cs="Times New Roman"/>
          <w:lang w:val="en-GB" w:eastAsia="en-GB"/>
        </w:rPr>
        <w:instrText xml:space="preserve"> ADDIN ZOTERO_ITEM CSL_CITATION {"citationID":"KJCi6jrU","properties":{"formattedCitation":"(14)","plainCitation":"(14)","noteIndex":0},"citationItems":[{"id":"UR8NftGc/5ZNM1y7k","uris":["http://zotero.org/users/5308759/items/UJUPFJQW"],"itemData":{"id":2871,"type":"article-journal","abstract":"Air-liquid interface (ALI) cell culture of primary airway progenitors enables the differentiation and recapitulation of a pseudostratified epithelium in vitro, providing a highly useful tool for researching respiratory health and disease. Previous studies into gene expression in ALI-cultures compared to ex vivo nasal brushings have been limited in the number of time-points and/or the number of genes studied. In this study physiological and global transcriptomic changes were assessed in an extended in vitro 63-day human healthy nasal epithelium ALI-culture period and compared to ex vivo nasal brushing samples. Ex vivo nasal brushing samples formed distinct transcriptome clusters to in vitro ALI-cultured nasal epithelia, with from day 14 onwards ALI samples best matching the ex vivo samples. Immune response regulation genes were not expressed in the in vitro ALI-culture compared to the ex vivo nasal brushing samples, likely because the in vitro cultures lack an airway microbiome, lack airborne particles stimulation, or did not host an immune cell component. This highlights the need for more advanced co-cultures with immune cell representation to better reflect the physiological state. During the first week of ALI-culture genes related to metabolism and proliferation were increased. By the end of week 1 epithelial cell barrier function plateaued and multiciliated cell differentiation started, although widespread ciliation was not complete until day 28. These results highlight that time-points at which ALI-cultures are harvested for research studies needs to be carefully considered to suit the purpose of investigation (transcriptomic and/or functional analysis).","container-title":"Frontiers in Cell and Developmental Biology","DOI":"10.3389/fcell.2022.907511","ISSN":"2296-634X","journalAbbreviation":"Front Cell Dev Biol","note":"PMID: 35784475\nPMCID: PMC9240208","page":"907511","source":"PubMed Central","title":"Temporal Whole-Transcriptomic Analysis of Characterized In Vitro and Ex Vivo Primary Nasal Epithelia","volume":"10","author":[{"family":"Legebeke","given":"Jelmer"},{"family":"Horton","given":"Katie L."},{"family":"Jackson","given":"Claire L."},{"family":"Coles","given":"Janice"},{"family":"Harris","given":"Amanda"},{"family":"Wai","given":"Htoo A."},{"family":"Holloway","given":"John W."},{"family":"Wheway","given":"Gabrielle"},{"family":"Baralle","given":"Diana"},{"family":"Lucas","given":"Jane S."}],"issued":{"date-parts":[["2022",6,15]]}}}],"schema":"https://github.com/citation-style-language/schema/raw/master/csl-citation.json"} </w:instrText>
      </w:r>
      <w:r w:rsidRPr="0095235E">
        <w:rPr>
          <w:rFonts w:ascii="Times New Roman" w:hAnsi="Times New Roman" w:cs="Times New Roman"/>
          <w:lang w:val="en-GB" w:eastAsia="en-GB"/>
        </w:rPr>
        <w:fldChar w:fldCharType="separate"/>
      </w:r>
      <w:r w:rsidRPr="0095235E">
        <w:rPr>
          <w:rFonts w:ascii="Times New Roman" w:hAnsi="Times New Roman" w:cs="Times New Roman"/>
          <w:lang w:val="en-GB"/>
        </w:rPr>
        <w:t>(14)</w:t>
      </w:r>
      <w:r w:rsidRPr="0095235E">
        <w:rPr>
          <w:rFonts w:ascii="Times New Roman" w:hAnsi="Times New Roman" w:cs="Times New Roman"/>
          <w:lang w:val="en-GB" w:eastAsia="en-GB"/>
        </w:rPr>
        <w:fldChar w:fldCharType="end"/>
      </w:r>
      <w:r>
        <w:rPr>
          <w:rFonts w:ascii="Times New Roman" w:hAnsi="Times New Roman" w:cs="Times New Roman"/>
          <w:lang w:val="en-GB" w:eastAsia="en-GB"/>
        </w:rPr>
        <w:t>.</w:t>
      </w:r>
      <w:r w:rsidRPr="002F48A4">
        <w:rPr>
          <w:rFonts w:ascii="Times New Roman" w:hAnsi="Times New Roman" w:cs="Times New Roman"/>
          <w:lang w:val="en-GB" w:eastAsia="en-GB"/>
        </w:rPr>
        <w:t xml:space="preserve"> This paper is the first study to </w:t>
      </w:r>
      <w:r w:rsidRPr="002F48A4">
        <w:rPr>
          <w:rFonts w:ascii="Times New Roman" w:hAnsi="Times New Roman" w:cs="Times New Roman"/>
          <w:lang w:val="en-GB" w:eastAsia="en-GB"/>
        </w:rPr>
        <w:lastRenderedPageBreak/>
        <w:t>demonstrate the clinical value of using RNA-</w:t>
      </w:r>
      <w:proofErr w:type="spellStart"/>
      <w:r w:rsidRPr="002F48A4">
        <w:rPr>
          <w:rFonts w:ascii="Times New Roman" w:hAnsi="Times New Roman" w:cs="Times New Roman"/>
          <w:lang w:val="en-GB" w:eastAsia="en-GB"/>
        </w:rPr>
        <w:t>seq</w:t>
      </w:r>
      <w:proofErr w:type="spellEnd"/>
      <w:r w:rsidRPr="002F48A4">
        <w:rPr>
          <w:rFonts w:ascii="Times New Roman" w:hAnsi="Times New Roman" w:cs="Times New Roman"/>
          <w:lang w:val="en-GB" w:eastAsia="en-GB"/>
        </w:rPr>
        <w:t xml:space="preserve"> to assess AS in airway epithelial cells to improve genetic diagnoses of an inherited respiratory conditions. The study was conducted in PCD and is likely to assist diagnoses in other respiratory conditions, as an example CF.</w:t>
      </w:r>
      <w:r>
        <w:rPr>
          <w:rFonts w:ascii="Times New Roman" w:hAnsi="Times New Roman" w:cs="Times New Roman"/>
          <w:lang w:val="en-GB" w:eastAsia="en-GB"/>
        </w:rPr>
        <w:t xml:space="preserve"> </w:t>
      </w:r>
      <w:r w:rsidR="008F4B71" w:rsidRPr="0095235E">
        <w:rPr>
          <w:rFonts w:ascii="Times New Roman" w:hAnsi="Times New Roman" w:cs="Times New Roman"/>
          <w:lang w:val="en-GB" w:eastAsia="en-GB"/>
        </w:rPr>
        <w:t xml:space="preserve">We identified the optimal ALI-culture time-point for RNA isolation if the causative gene is known or suspected, and an optimal ‘combined gene expression’ ALI-culture time-point for when the causative gene is unknown. </w:t>
      </w:r>
    </w:p>
    <w:p w14:paraId="3A175262" w14:textId="77777777" w:rsidR="00BC19A4" w:rsidRPr="0095235E" w:rsidRDefault="00BC19A4" w:rsidP="0095235E">
      <w:pPr>
        <w:spacing w:line="480" w:lineRule="auto"/>
        <w:rPr>
          <w:rFonts w:ascii="Times New Roman" w:hAnsi="Times New Roman" w:cs="Times New Roman"/>
          <w:lang w:val="en-GB" w:eastAsia="en-GB"/>
        </w:rPr>
      </w:pPr>
    </w:p>
    <w:p w14:paraId="53CED791" w14:textId="77777777" w:rsidR="008F4B71" w:rsidRDefault="008F4B71" w:rsidP="0095235E">
      <w:pPr>
        <w:spacing w:line="480" w:lineRule="auto"/>
        <w:rPr>
          <w:rFonts w:ascii="Times New Roman" w:hAnsi="Times New Roman" w:cs="Times New Roman"/>
          <w:lang w:val="en-GB" w:eastAsia="en-GB"/>
        </w:rPr>
      </w:pPr>
      <w:r w:rsidRPr="0095235E">
        <w:rPr>
          <w:rFonts w:ascii="Times New Roman" w:hAnsi="Times New Roman" w:cs="Times New Roman"/>
          <w:lang w:val="en-GB" w:eastAsia="en-GB"/>
        </w:rPr>
        <w:t xml:space="preserve">Based on motile cilia gene expression in non-PCD patients the overall, and for a majority of the genes, optimal time-point for RNA isolation was found to be ALI-culture day 21, which is not significantly different to </w:t>
      </w:r>
      <w:r w:rsidRPr="0095235E">
        <w:rPr>
          <w:rFonts w:ascii="Times New Roman" w:hAnsi="Times New Roman" w:cs="Times New Roman"/>
          <w:i/>
          <w:iCs/>
          <w:lang w:val="en-GB" w:eastAsia="en-GB"/>
        </w:rPr>
        <w:t xml:space="preserve">ex vivo </w:t>
      </w:r>
      <w:r w:rsidRPr="0095235E">
        <w:rPr>
          <w:rFonts w:ascii="Times New Roman" w:hAnsi="Times New Roman" w:cs="Times New Roman"/>
          <w:lang w:val="en-GB" w:eastAsia="en-GB"/>
        </w:rPr>
        <w:t xml:space="preserve">RNA-later samples </w:t>
      </w:r>
      <w:r w:rsidRPr="0095235E">
        <w:rPr>
          <w:rFonts w:ascii="Times New Roman" w:hAnsi="Times New Roman" w:cs="Times New Roman"/>
          <w:lang w:val="en-GB" w:eastAsia="en-GB"/>
        </w:rPr>
        <w:fldChar w:fldCharType="begin"/>
      </w:r>
      <w:r w:rsidRPr="0095235E">
        <w:rPr>
          <w:rFonts w:ascii="Times New Roman" w:hAnsi="Times New Roman" w:cs="Times New Roman"/>
          <w:lang w:val="en-GB" w:eastAsia="en-GB"/>
        </w:rPr>
        <w:instrText xml:space="preserve"> ADDIN ZOTERO_ITEM CSL_CITATION {"citationID":"Wbr0UvQl","properties":{"formattedCitation":"(32)","plainCitation":"(32)","noteIndex":0},"citationItems":[{"id":84,"uris":["http://zotero.org/users/local/F4cmHyQb/items/RTMDGBRD"],"itemData":{"id":84,"type":"thesis","event-place":"Southampton","genre":"Doctoral thesis","number-of-pages":"510","publisher":"University of Southampton","publisher-place":"Southampton","title":"The utility of RNA and transcriptomic analysis in improving diagnostic and understanding disease mechanism in respiratory disorders; exemplars Primary Ciliary Dyskinesia and COVID-19.","author":[{"family":"Legebeke","given":"Jelmer"}],"issued":{"date-parts":[["2022"]]}}}],"schema":"https://github.com/citation-style-language/schema/raw/master/csl-citation.json"} </w:instrText>
      </w:r>
      <w:r w:rsidRPr="0095235E">
        <w:rPr>
          <w:rFonts w:ascii="Times New Roman" w:hAnsi="Times New Roman" w:cs="Times New Roman"/>
          <w:lang w:val="en-GB" w:eastAsia="en-GB"/>
        </w:rPr>
        <w:fldChar w:fldCharType="separate"/>
      </w:r>
      <w:r w:rsidRPr="0095235E">
        <w:rPr>
          <w:rFonts w:ascii="Times New Roman" w:hAnsi="Times New Roman" w:cs="Times New Roman"/>
          <w:lang w:val="en-US"/>
        </w:rPr>
        <w:t>(32)</w:t>
      </w:r>
      <w:r w:rsidRPr="0095235E">
        <w:rPr>
          <w:rFonts w:ascii="Times New Roman" w:hAnsi="Times New Roman" w:cs="Times New Roman"/>
          <w:lang w:val="en-GB" w:eastAsia="en-GB"/>
        </w:rPr>
        <w:fldChar w:fldCharType="end"/>
      </w:r>
      <w:r w:rsidRPr="0095235E">
        <w:rPr>
          <w:rFonts w:ascii="Times New Roman" w:hAnsi="Times New Roman" w:cs="Times New Roman"/>
          <w:lang w:val="en-GB" w:eastAsia="en-GB"/>
        </w:rPr>
        <w:t xml:space="preserve">. Similar to Paff </w:t>
      </w:r>
      <w:r w:rsidRPr="0095235E">
        <w:rPr>
          <w:rFonts w:ascii="Times New Roman" w:hAnsi="Times New Roman" w:cs="Times New Roman"/>
          <w:i/>
          <w:iCs/>
          <w:lang w:val="en-GB" w:eastAsia="en-GB"/>
        </w:rPr>
        <w:t>et al</w:t>
      </w:r>
      <w:r w:rsidRPr="0095235E">
        <w:rPr>
          <w:rFonts w:ascii="Times New Roman" w:hAnsi="Times New Roman" w:cs="Times New Roman"/>
          <w:lang w:val="en-GB" w:eastAsia="en-GB"/>
        </w:rPr>
        <w:t xml:space="preserve">. </w:t>
      </w:r>
      <w:r w:rsidRPr="0095235E">
        <w:rPr>
          <w:rFonts w:ascii="Times New Roman" w:hAnsi="Times New Roman" w:cs="Times New Roman"/>
          <w:lang w:val="en-GB" w:eastAsia="en-GB"/>
        </w:rPr>
        <w:fldChar w:fldCharType="begin"/>
      </w:r>
      <w:r w:rsidRPr="0095235E">
        <w:rPr>
          <w:rFonts w:ascii="Times New Roman" w:hAnsi="Times New Roman" w:cs="Times New Roman"/>
          <w:lang w:val="en-GB" w:eastAsia="en-GB"/>
        </w:rPr>
        <w:instrText xml:space="preserve"> ADDIN ZOTERO_ITEM CSL_CITATION {"citationID":"90wyBjBr","properties":{"formattedCitation":"(33)","plainCitation":"(33)","noteIndex":0},"citationItems":[{"id":"UR8NftGc/vtgWFeKr","uris":["http://zotero.org/users/5308759/items/385JK65S"],"itemData":{"id":136,"type":"article-journal","abstract":"We aimed to determine the diagnostic yield of a targeted-exome panel in a cohort of 74 Dutch primary ciliary dyskinesia (PCD) patients. The panel consisted of 26 PCD-related and 284 candidate genes. To prioritize PCD candidate genes, we investigated the transcriptome of human airway cells of 12 healthy volunteers during in vitro ciliogenesis and hypothesized that PCD-related genes show significant upregulation. We compared gene expression in epithelial precursor cells grown as collagen monolayer and ciliated cells grown in suspension by RNA sequencing. All genes reported as PCD causative, except NME8, showed significant upregulation during in vitro ciliogenesis. We observed 67.6% diagnostic yield when testing the targeted-exome panel in our cohort. There was relatively high percentage of DNAI and HYDIN mutations compared to other countries. The latter may be due to our solution for the problem of the confounding HYDIN2 pseudogene. Candidate genes included two recently published PCD-related genes DNAJB13 and PIH1D3; identification of the latter was a direct result of this study. In conclusion, we demonstrate 67.6% diagnostic yield by targeted exome sequencing in a Dutch PCD population and present a highly sensitive and moderately specific approach for identification of PCD-related genes, based on significant upregulation during in vitro ciliogenesis.","container-title":"Human Mutation","DOI":"10.1002/humu.23403","ISSN":"10597794","issue":"5","journalAbbreviation":"Human Mutation","language":"en","page":"653-665","source":"DOI.org (Crossref)","title":"Diagnostic yield of a targeted gene panel in primary ciliary dyskinesia patients","volume":"39","author":[{"family":"Paff","given":"Tamara"},{"family":"Kooi","given":"Irsan E."},{"family":"Moutaouakil","given":"Youssef"},{"family":"Riesebos","given":"Elise"},{"family":"Sistermans","given":"Erik A."},{"family":"Daniels","given":"Hans J. M. A."},{"family":"Weiss","given":"Janneke M. M."},{"family":"Niessen","given":"Hans H. W. M."},{"family":"Haarman","given":"Eric G."},{"family":"Pals","given":"Gerard"},{"family":"Micha","given":"Dimitra"}],"issued":{"date-parts":[["2018",5]]}},"label":"page","suppress-author":true}],"schema":"https://github.com/citation-style-language/schema/raw/master/csl-citation.json"} </w:instrText>
      </w:r>
      <w:r w:rsidRPr="0095235E">
        <w:rPr>
          <w:rFonts w:ascii="Times New Roman" w:hAnsi="Times New Roman" w:cs="Times New Roman"/>
          <w:lang w:val="en-GB" w:eastAsia="en-GB"/>
        </w:rPr>
        <w:fldChar w:fldCharType="separate"/>
      </w:r>
      <w:r w:rsidRPr="0095235E">
        <w:rPr>
          <w:rFonts w:ascii="Times New Roman" w:hAnsi="Times New Roman" w:cs="Times New Roman"/>
          <w:lang w:val="en-US"/>
        </w:rPr>
        <w:t>(33)</w:t>
      </w:r>
      <w:r w:rsidRPr="0095235E">
        <w:rPr>
          <w:rFonts w:ascii="Times New Roman" w:hAnsi="Times New Roman" w:cs="Times New Roman"/>
          <w:lang w:val="en-GB" w:eastAsia="en-GB"/>
        </w:rPr>
        <w:fldChar w:fldCharType="end"/>
      </w:r>
      <w:r w:rsidRPr="0095235E">
        <w:rPr>
          <w:rFonts w:ascii="Times New Roman" w:hAnsi="Times New Roman" w:cs="Times New Roman"/>
          <w:lang w:val="en-GB" w:eastAsia="en-GB"/>
        </w:rPr>
        <w:t xml:space="preserve">, no </w:t>
      </w:r>
      <w:r w:rsidRPr="0095235E">
        <w:rPr>
          <w:rFonts w:ascii="Times New Roman" w:hAnsi="Times New Roman" w:cs="Times New Roman"/>
          <w:i/>
          <w:iCs/>
          <w:lang w:val="en-GB" w:eastAsia="en-GB"/>
        </w:rPr>
        <w:t>NME8</w:t>
      </w:r>
      <w:r w:rsidRPr="0095235E">
        <w:rPr>
          <w:rFonts w:ascii="Times New Roman" w:hAnsi="Times New Roman" w:cs="Times New Roman"/>
          <w:lang w:val="en-GB" w:eastAsia="en-GB"/>
        </w:rPr>
        <w:t xml:space="preserve"> expression was detected in any ALI-culture samples. </w:t>
      </w:r>
      <w:r w:rsidRPr="0095235E">
        <w:rPr>
          <w:rFonts w:ascii="Times New Roman" w:hAnsi="Times New Roman" w:cs="Times New Roman"/>
          <w:i/>
          <w:iCs/>
          <w:lang w:val="en-GB" w:eastAsia="en-GB"/>
        </w:rPr>
        <w:t>NME8</w:t>
      </w:r>
      <w:r w:rsidRPr="0095235E">
        <w:rPr>
          <w:rFonts w:ascii="Times New Roman" w:hAnsi="Times New Roman" w:cs="Times New Roman"/>
          <w:lang w:val="en-GB" w:eastAsia="en-GB"/>
        </w:rPr>
        <w:t xml:space="preserve"> expression occurs primarily in the human testis according to </w:t>
      </w:r>
      <w:proofErr w:type="spellStart"/>
      <w:r w:rsidRPr="0095235E">
        <w:rPr>
          <w:rFonts w:ascii="Times New Roman" w:hAnsi="Times New Roman" w:cs="Times New Roman"/>
          <w:lang w:val="en-GB" w:eastAsia="en-GB"/>
        </w:rPr>
        <w:t>Sadek</w:t>
      </w:r>
      <w:proofErr w:type="spellEnd"/>
      <w:r w:rsidRPr="0095235E">
        <w:rPr>
          <w:rFonts w:ascii="Times New Roman" w:hAnsi="Times New Roman" w:cs="Times New Roman"/>
          <w:lang w:val="en-GB" w:eastAsia="en-GB"/>
        </w:rPr>
        <w:t xml:space="preserve"> </w:t>
      </w:r>
      <w:r w:rsidRPr="0095235E">
        <w:rPr>
          <w:rFonts w:ascii="Times New Roman" w:hAnsi="Times New Roman" w:cs="Times New Roman"/>
          <w:i/>
          <w:iCs/>
          <w:lang w:val="en-GB" w:eastAsia="en-GB"/>
        </w:rPr>
        <w:t>et al.</w:t>
      </w:r>
      <w:r w:rsidRPr="0095235E">
        <w:rPr>
          <w:rFonts w:ascii="Times New Roman" w:hAnsi="Times New Roman" w:cs="Times New Roman"/>
          <w:lang w:val="en-GB" w:eastAsia="en-GB"/>
        </w:rPr>
        <w:t xml:space="preserve"> </w:t>
      </w:r>
      <w:r w:rsidRPr="0095235E">
        <w:rPr>
          <w:rFonts w:ascii="Times New Roman" w:hAnsi="Times New Roman" w:cs="Times New Roman"/>
          <w:lang w:val="en-GB" w:eastAsia="en-GB"/>
        </w:rPr>
        <w:fldChar w:fldCharType="begin"/>
      </w:r>
      <w:r w:rsidRPr="0095235E">
        <w:rPr>
          <w:rFonts w:ascii="Times New Roman" w:hAnsi="Times New Roman" w:cs="Times New Roman"/>
          <w:lang w:val="en-GB" w:eastAsia="en-GB"/>
        </w:rPr>
        <w:instrText xml:space="preserve"> ADDIN ZOTERO_ITEM CSL_CITATION {"citationID":"U98fwujq","properties":{"formattedCitation":"(34)","plainCitation":"(34)","noteIndex":0},"citationItems":[{"id":"UR8NftGc/XqCfXeU7","uris":["http://zotero.org/users/5308759/items/ZWGXPNEN"],"itemData":{"id":2883,"type":"article-journal","abstract":"Background Thioredoxins (Trx) are small redox proteins that function as general protein disulphide reductases and regulate several cellular processes such as transcription factor DNA binding activity, apoptosis and DNA synthesis. In mammalian organisms, thioredoxins are generally ubiquitously expressed in all tissues, with the exception of Sptrx-1 which is specifically expressed in sperm cells. Results We report here the identification and characterization of a novel member of the thioredoxin family, the second with a tissue-specific distribution in human sperm, termed Sptrx-2. The Sptrx-2 ORF (open reading frame) encodes for a protein of 588 amino acids with two different domains: an N-terminal thioredoxin domain encompassing the first 105 residues and a C-terminal domain composed of three repeats of a NDP kinase domain. The Sptrx-2 gene spans about 51 kb organized in 17 exons and maps at locus 7p13-14. Sptrx-2 mRNA is exclusively expressed in human testis, mainly in primary spermatocytes, while Sptrx-2 protein expression is detected from the pachytene spermatocytes stage onwards, peaking at round spermatids stage. Recombinant full-length Sptrx-2 expressed in bacteria displayed neither thioredoxin nor NDP kinase enzymatic activity. Conclusions The sperm specific expression of Sptrx-2, together with its chromosomal assignment to a position reported as a potential locus for flagellar anomalies and male infertility phenotypes such as primary ciliary dyskinesia, suggests that it might be a novel component of the human sperm axonemal organization.","container-title":"Genes to Cells","DOI":"10.1046/j.1365-2443.2001.00484.x","ISSN":"1365-2443","issue":"12","language":"en","note":"_eprint: https://onlinelibrary.wiley.com/doi/pdf/10.1046/j.1365-2443.2001.00484.x","page":"1077-1090","source":"Wiley Online Library","title":"Sptrx-2, a fusion protein composed of one thioredoxin and three tandemly repeated NDP-kinase domains is expressed in human testis germ cells","volume":"6","author":[{"family":"Sadek","given":"Christine M."},{"family":"Damdimopoulos","given":"Anastasios E."},{"family":"Pelto-Huikko","given":"Markku"},{"family":"Gustafsson","given":"Jan-Åke"},{"family":"Spyrou","given":"Giannis"},{"family":"Miranda-Vizuete","given":"Antonio"}],"issued":{"date-parts":[["2001"]]}},"label":"page","suppress-author":true}],"schema":"https://github.com/citation-style-language/schema/raw/master/csl-citation.json"} </w:instrText>
      </w:r>
      <w:r w:rsidRPr="0095235E">
        <w:rPr>
          <w:rFonts w:ascii="Times New Roman" w:hAnsi="Times New Roman" w:cs="Times New Roman"/>
          <w:lang w:val="en-GB" w:eastAsia="en-GB"/>
        </w:rPr>
        <w:fldChar w:fldCharType="separate"/>
      </w:r>
      <w:r w:rsidRPr="0095235E">
        <w:rPr>
          <w:rFonts w:ascii="Times New Roman" w:hAnsi="Times New Roman" w:cs="Times New Roman"/>
          <w:lang w:val="en-US"/>
        </w:rPr>
        <w:t>(34)</w:t>
      </w:r>
      <w:r w:rsidRPr="0095235E">
        <w:rPr>
          <w:rFonts w:ascii="Times New Roman" w:hAnsi="Times New Roman" w:cs="Times New Roman"/>
          <w:lang w:val="en-GB" w:eastAsia="en-GB"/>
        </w:rPr>
        <w:fldChar w:fldCharType="end"/>
      </w:r>
      <w:r w:rsidRPr="0095235E">
        <w:rPr>
          <w:rFonts w:ascii="Times New Roman" w:hAnsi="Times New Roman" w:cs="Times New Roman"/>
          <w:lang w:val="en-GB" w:eastAsia="en-GB"/>
        </w:rPr>
        <w:t xml:space="preserve"> and the Genotype-Tissue Expression (</w:t>
      </w:r>
      <w:proofErr w:type="spellStart"/>
      <w:r w:rsidRPr="0095235E">
        <w:rPr>
          <w:rFonts w:ascii="Times New Roman" w:hAnsi="Times New Roman" w:cs="Times New Roman"/>
          <w:lang w:val="en-GB" w:eastAsia="en-GB"/>
        </w:rPr>
        <w:t>GTEx</w:t>
      </w:r>
      <w:proofErr w:type="spellEnd"/>
      <w:r w:rsidRPr="0095235E">
        <w:rPr>
          <w:rFonts w:ascii="Times New Roman" w:hAnsi="Times New Roman" w:cs="Times New Roman"/>
          <w:lang w:val="en-GB" w:eastAsia="en-GB"/>
        </w:rPr>
        <w:t xml:space="preserve">) portal (https://gtexportal.org/home/). </w:t>
      </w:r>
      <w:r w:rsidRPr="0095235E">
        <w:rPr>
          <w:rFonts w:ascii="Times New Roman" w:hAnsi="Times New Roman" w:cs="Times New Roman"/>
          <w:i/>
          <w:iCs/>
          <w:lang w:val="en-GB" w:eastAsia="en-GB"/>
        </w:rPr>
        <w:t xml:space="preserve">DNAH8 </w:t>
      </w:r>
      <w:r w:rsidRPr="0095235E">
        <w:rPr>
          <w:rFonts w:ascii="Times New Roman" w:hAnsi="Times New Roman" w:cs="Times New Roman"/>
          <w:lang w:val="en-GB" w:eastAsia="en-GB"/>
        </w:rPr>
        <w:t xml:space="preserve">expression was also negligible in nasal cells, and </w:t>
      </w:r>
      <w:proofErr w:type="spellStart"/>
      <w:r w:rsidRPr="0095235E">
        <w:rPr>
          <w:rFonts w:ascii="Times New Roman" w:hAnsi="Times New Roman" w:cs="Times New Roman"/>
          <w:lang w:val="en-GB" w:eastAsia="en-GB"/>
        </w:rPr>
        <w:t>GTEx</w:t>
      </w:r>
      <w:proofErr w:type="spellEnd"/>
      <w:r w:rsidRPr="0095235E">
        <w:rPr>
          <w:rFonts w:ascii="Times New Roman" w:hAnsi="Times New Roman" w:cs="Times New Roman"/>
          <w:lang w:val="en-GB" w:eastAsia="en-GB"/>
        </w:rPr>
        <w:t xml:space="preserve"> reports </w:t>
      </w:r>
      <w:r w:rsidRPr="0095235E">
        <w:rPr>
          <w:rFonts w:ascii="Times New Roman" w:hAnsi="Times New Roman" w:cs="Times New Roman"/>
          <w:i/>
          <w:iCs/>
          <w:lang w:val="en-GB" w:eastAsia="en-GB"/>
        </w:rPr>
        <w:t>DNAH8</w:t>
      </w:r>
      <w:r w:rsidRPr="0095235E">
        <w:rPr>
          <w:rFonts w:ascii="Times New Roman" w:hAnsi="Times New Roman" w:cs="Times New Roman"/>
          <w:lang w:val="en-GB" w:eastAsia="en-GB"/>
        </w:rPr>
        <w:t xml:space="preserve"> expression occurs primarily in the testis with expression in the lung being substantially lower. Therefore, although </w:t>
      </w:r>
      <w:r w:rsidRPr="0095235E">
        <w:rPr>
          <w:rFonts w:ascii="Times New Roman" w:hAnsi="Times New Roman" w:cs="Times New Roman"/>
          <w:i/>
          <w:iCs/>
          <w:lang w:val="en-GB" w:eastAsia="en-GB"/>
        </w:rPr>
        <w:t>NME8</w:t>
      </w:r>
      <w:r w:rsidRPr="0095235E">
        <w:rPr>
          <w:rFonts w:ascii="Times New Roman" w:hAnsi="Times New Roman" w:cs="Times New Roman"/>
          <w:lang w:val="en-GB" w:eastAsia="en-GB"/>
        </w:rPr>
        <w:t xml:space="preserve"> or </w:t>
      </w:r>
      <w:r w:rsidRPr="0095235E">
        <w:rPr>
          <w:rFonts w:ascii="Times New Roman" w:hAnsi="Times New Roman" w:cs="Times New Roman"/>
          <w:i/>
          <w:iCs/>
          <w:lang w:val="en-GB" w:eastAsia="en-GB"/>
        </w:rPr>
        <w:t>DNAH8</w:t>
      </w:r>
      <w:r w:rsidRPr="0095235E">
        <w:rPr>
          <w:rFonts w:ascii="Times New Roman" w:hAnsi="Times New Roman" w:cs="Times New Roman"/>
          <w:lang w:val="en-GB" w:eastAsia="en-GB"/>
        </w:rPr>
        <w:t xml:space="preserve"> effect motile cilia in other tissues, they are unlikely to cause classical respiratory PCD. </w:t>
      </w:r>
    </w:p>
    <w:p w14:paraId="4169A8D0" w14:textId="77777777" w:rsidR="00BC19A4" w:rsidRPr="0095235E" w:rsidRDefault="00BC19A4" w:rsidP="0095235E">
      <w:pPr>
        <w:spacing w:line="480" w:lineRule="auto"/>
        <w:rPr>
          <w:rFonts w:ascii="Times New Roman" w:hAnsi="Times New Roman" w:cs="Times New Roman"/>
          <w:lang w:val="en-GB" w:eastAsia="en-GB"/>
        </w:rPr>
      </w:pPr>
    </w:p>
    <w:p w14:paraId="4130A52D" w14:textId="77777777" w:rsidR="008F4B71" w:rsidRDefault="008F4B71" w:rsidP="0095235E">
      <w:pPr>
        <w:spacing w:line="480" w:lineRule="auto"/>
        <w:rPr>
          <w:rFonts w:ascii="Times New Roman" w:hAnsi="Times New Roman" w:cs="Times New Roman"/>
          <w:lang w:val="en-GB" w:eastAsia="en-GB"/>
        </w:rPr>
      </w:pPr>
      <w:r w:rsidRPr="0095235E">
        <w:rPr>
          <w:rFonts w:ascii="Times New Roman" w:hAnsi="Times New Roman" w:cs="Times New Roman"/>
          <w:lang w:val="en-GB" w:eastAsia="en-GB"/>
        </w:rPr>
        <w:t xml:space="preserve">Transcriptome analysis of eighteen highly-likely PCD patients revealed only downregulation of the causative gene in three patients, which is likely caused by degradation of transcripts through nonsense-mediated decay (NMD), thereby providing functional information. Assessing changes in transcript abundances could be used as a screening approach to identify possible causative genes, or as an additional layer of evidence. For 22% of patients, aberrant AS was detected with downregulation of the gene. For 11% of the patients potential aberrant AS events were missed. These samples came from one of the parents of affected individuals rather than from probands because the proband declined nasal brushing. These carrier parents likely rely on the normal allele for proper protein function while the allele with the deleterious variant likely underwent NMD, which is then no longer present to detect aberrant AS. For 50% of the patients no additional diagnostic insights were </w:t>
      </w:r>
      <w:r w:rsidRPr="0095235E">
        <w:rPr>
          <w:rFonts w:ascii="Times New Roman" w:hAnsi="Times New Roman" w:cs="Times New Roman"/>
          <w:lang w:val="en-GB" w:eastAsia="en-GB"/>
        </w:rPr>
        <w:lastRenderedPageBreak/>
        <w:t xml:space="preserve">obtained. Most of these patients had previously identified </w:t>
      </w:r>
      <w:proofErr w:type="spellStart"/>
      <w:r w:rsidRPr="0095235E">
        <w:rPr>
          <w:rFonts w:ascii="Times New Roman" w:hAnsi="Times New Roman" w:cs="Times New Roman"/>
          <w:lang w:val="en-GB" w:eastAsia="en-GB"/>
        </w:rPr>
        <w:t>exonic</w:t>
      </w:r>
      <w:proofErr w:type="spellEnd"/>
      <w:r w:rsidRPr="0095235E">
        <w:rPr>
          <w:rFonts w:ascii="Times New Roman" w:hAnsi="Times New Roman" w:cs="Times New Roman"/>
          <w:lang w:val="en-GB" w:eastAsia="en-GB"/>
        </w:rPr>
        <w:t xml:space="preserve"> missense and/or nonsense variants, which were not predicted by SpliceAI to impact splicing, and are likely to negatively impact protein function. These patients were referred for transcriptome analysis to assess if these variants have a functional impact on splicing.</w:t>
      </w:r>
    </w:p>
    <w:p w14:paraId="183004CC" w14:textId="77777777" w:rsidR="00BC19A4" w:rsidRPr="0095235E" w:rsidRDefault="00BC19A4" w:rsidP="0095235E">
      <w:pPr>
        <w:spacing w:line="480" w:lineRule="auto"/>
        <w:rPr>
          <w:rFonts w:ascii="Times New Roman" w:hAnsi="Times New Roman" w:cs="Times New Roman"/>
          <w:lang w:val="en-GB" w:eastAsia="en-GB"/>
        </w:rPr>
      </w:pPr>
    </w:p>
    <w:p w14:paraId="023D7E7A" w14:textId="2301DE02" w:rsidR="008F4B71" w:rsidRPr="0095235E" w:rsidRDefault="008F4B71" w:rsidP="0095235E">
      <w:pPr>
        <w:spacing w:line="480" w:lineRule="auto"/>
        <w:rPr>
          <w:rFonts w:ascii="Times New Roman" w:hAnsi="Times New Roman" w:cs="Times New Roman"/>
          <w:lang w:val="en-GB" w:eastAsia="en-GB"/>
        </w:rPr>
      </w:pPr>
      <w:r w:rsidRPr="0095235E">
        <w:rPr>
          <w:rFonts w:ascii="Times New Roman" w:hAnsi="Times New Roman" w:cs="Times New Roman"/>
          <w:lang w:val="en-GB" w:eastAsia="en-GB"/>
        </w:rPr>
        <w:t>In conclusion, sequence analysis of RNA from nasal epithelial cells cultured at ALI helps elucidate the disease mechanism and finds missing variants in a significant minority of patients. Incorporation of RNA-</w:t>
      </w:r>
      <w:proofErr w:type="spellStart"/>
      <w:r w:rsidRPr="0095235E">
        <w:rPr>
          <w:rFonts w:ascii="Times New Roman" w:hAnsi="Times New Roman" w:cs="Times New Roman"/>
          <w:lang w:val="en-GB" w:eastAsia="en-GB"/>
        </w:rPr>
        <w:t>seq</w:t>
      </w:r>
      <w:proofErr w:type="spellEnd"/>
      <w:r w:rsidRPr="0095235E">
        <w:rPr>
          <w:rFonts w:ascii="Times New Roman" w:hAnsi="Times New Roman" w:cs="Times New Roman"/>
          <w:lang w:val="en-GB" w:eastAsia="en-GB"/>
        </w:rPr>
        <w:t xml:space="preserve"> into the battery of PCD diagnostic tests could be considered for PCD patients with inconclusive genetics</w:t>
      </w:r>
      <w:r w:rsidR="008E753B">
        <w:rPr>
          <w:rFonts w:ascii="Times New Roman" w:hAnsi="Times New Roman" w:cs="Times New Roman"/>
          <w:lang w:val="en-GB" w:eastAsia="en-GB"/>
        </w:rPr>
        <w:t>.</w:t>
      </w:r>
      <w:r w:rsidRPr="0095235E">
        <w:rPr>
          <w:rFonts w:ascii="Times New Roman" w:hAnsi="Times New Roman" w:cs="Times New Roman"/>
          <w:lang w:val="en-GB" w:eastAsia="en-GB"/>
        </w:rPr>
        <w:t xml:space="preserve"> </w:t>
      </w:r>
      <w:r w:rsidR="0027149C" w:rsidRPr="0027149C">
        <w:rPr>
          <w:rFonts w:ascii="Times New Roman" w:hAnsi="Times New Roman" w:cs="Times New Roman"/>
          <w:lang w:val="en-GB" w:eastAsia="en-GB"/>
        </w:rPr>
        <w:t>However, further work is needed to automate analyses of transcriptomic data to enable it to be used effectively in a clinical setting. Furthermore, to streamline the process the utility of nasal brushings stored in RNA-later® or similar stabilization reagent should be investigated. Additional insights could be obtained by implementing long-read, instead of or in addition to short-read, RNA-</w:t>
      </w:r>
      <w:proofErr w:type="spellStart"/>
      <w:r w:rsidR="0027149C" w:rsidRPr="0027149C">
        <w:rPr>
          <w:rFonts w:ascii="Times New Roman" w:hAnsi="Times New Roman" w:cs="Times New Roman"/>
          <w:lang w:val="en-GB" w:eastAsia="en-GB"/>
        </w:rPr>
        <w:t>seq</w:t>
      </w:r>
      <w:proofErr w:type="spellEnd"/>
      <w:r w:rsidR="0027149C" w:rsidRPr="0027149C">
        <w:rPr>
          <w:rFonts w:ascii="Times New Roman" w:hAnsi="Times New Roman" w:cs="Times New Roman"/>
          <w:lang w:val="en-GB" w:eastAsia="en-GB"/>
        </w:rPr>
        <w:t xml:space="preserve"> to provide further information e.g. whether two potential aberrant splicing events occur in cis or in trans, permitting phasing of variants in the proband in the absence of parental sequence data. A general limitation of short-read sequencing is difficulty in uniquely mapping short reads to repetitive regions, or genes with pseudogenes, such as </w:t>
      </w:r>
      <w:r w:rsidR="0027149C" w:rsidRPr="00112873">
        <w:rPr>
          <w:rFonts w:ascii="Times New Roman" w:hAnsi="Times New Roman" w:cs="Times New Roman"/>
          <w:i/>
          <w:iCs/>
          <w:lang w:val="en-GB" w:eastAsia="en-GB"/>
        </w:rPr>
        <w:t>HYDIN</w:t>
      </w:r>
      <w:r w:rsidR="0027149C" w:rsidRPr="0027149C">
        <w:rPr>
          <w:rFonts w:ascii="Times New Roman" w:hAnsi="Times New Roman" w:cs="Times New Roman"/>
          <w:lang w:val="en-GB" w:eastAsia="en-GB"/>
        </w:rPr>
        <w:t xml:space="preserve">. Use of long-read RNA sequencing could allow more reads to be mapped to </w:t>
      </w:r>
      <w:r w:rsidR="0027149C" w:rsidRPr="00112873">
        <w:rPr>
          <w:rFonts w:ascii="Times New Roman" w:hAnsi="Times New Roman" w:cs="Times New Roman"/>
          <w:i/>
          <w:iCs/>
          <w:lang w:val="en-GB" w:eastAsia="en-GB"/>
        </w:rPr>
        <w:t>HYDIN</w:t>
      </w:r>
      <w:r w:rsidR="0027149C" w:rsidRPr="0027149C">
        <w:rPr>
          <w:rFonts w:ascii="Times New Roman" w:hAnsi="Times New Roman" w:cs="Times New Roman"/>
          <w:lang w:val="en-GB" w:eastAsia="en-GB"/>
        </w:rPr>
        <w:t xml:space="preserve">, including in the regions with a high degree of similarity to the pseudogene. Difficulties in mapping short reads to </w:t>
      </w:r>
      <w:r w:rsidR="0027149C" w:rsidRPr="00112873">
        <w:rPr>
          <w:rFonts w:ascii="Times New Roman" w:hAnsi="Times New Roman" w:cs="Times New Roman"/>
          <w:i/>
          <w:iCs/>
          <w:lang w:val="en-GB" w:eastAsia="en-GB"/>
        </w:rPr>
        <w:t>HYDIN</w:t>
      </w:r>
      <w:r w:rsidR="0027149C" w:rsidRPr="0027149C">
        <w:rPr>
          <w:rFonts w:ascii="Times New Roman" w:hAnsi="Times New Roman" w:cs="Times New Roman"/>
          <w:lang w:val="en-GB" w:eastAsia="en-GB"/>
        </w:rPr>
        <w:t xml:space="preserve"> is a potential source of false negatives using the short-read RNAseq approach. There is risk of selection bias since patients with PCD but inconclusive genetics were manually selected instead of e.g. randomly picking patients from the PCD population.</w:t>
      </w:r>
      <w:r w:rsidR="0027149C">
        <w:rPr>
          <w:rFonts w:ascii="Times New Roman" w:hAnsi="Times New Roman" w:cs="Times New Roman"/>
          <w:lang w:val="en-GB" w:eastAsia="en-GB"/>
        </w:rPr>
        <w:t xml:space="preserve"> </w:t>
      </w:r>
      <w:r w:rsidRPr="0095235E">
        <w:rPr>
          <w:rFonts w:ascii="Times New Roman" w:hAnsi="Times New Roman" w:cs="Times New Roman"/>
          <w:lang w:val="en-GB" w:eastAsia="en-GB"/>
        </w:rPr>
        <w:t xml:space="preserve">Finally, although a PCD diagnosis can be made in those with structural abnormalities </w:t>
      </w:r>
      <w:r w:rsidRPr="0095235E">
        <w:rPr>
          <w:rFonts w:ascii="Times New Roman" w:hAnsi="Times New Roman" w:cs="Times New Roman"/>
          <w:lang w:val="en-GB" w:eastAsia="en-GB"/>
        </w:rPr>
        <w:fldChar w:fldCharType="begin"/>
      </w:r>
      <w:r w:rsidRPr="0095235E">
        <w:rPr>
          <w:rFonts w:ascii="Times New Roman" w:hAnsi="Times New Roman" w:cs="Times New Roman"/>
          <w:lang w:val="en-GB" w:eastAsia="en-GB"/>
        </w:rPr>
        <w:instrText xml:space="preserve"> ADDIN ZOTERO_ITEM CSL_CITATION {"citationID":"8QO4UWmK","properties":{"formattedCitation":"(4,5)","plainCitation":"(4,5)","noteIndex":0},"citationItems":[{"id":"UR8NftGc/UFUgj5dw","uris":["http://zotero.org/users/5308759/items/3YDP2QP8"],"itemData":{"id":635,"type":"article-journal","abstract":"The diagnosis of primary ciliary dyskinesia is often confirmed with standard, albeit complex and expensive, tests. In many cases, however, the diagnosis remains difficult despite the array of sophisticated diagnostic tests. There is no \"gold standard\" reference test. Hence, a Task Force supported by the European Respiratory Society has developed this guideline to provide evidence-based recommendations on diagnostic testing, especially in light of new developments in such tests, and the need for robust diagnoses of patients who might enter randomised controlled trials of treatments. The guideline is based on pre-defined questions relevant for clinical care, a systematic review of the literature, and assessment of the evidence using the GRADE (Grading of Recommendations, Assessment, Development and Evaluation) approach. It focuses on clinical presentation, nasal nitric oxide, analysis of ciliary beat frequency and pattern by high-speed video-microscopy analysis, transmission electron microscopy, genotyping and immunofluorescence. It then used a modified Delphi survey to develop an algorithm for the use of diagnostic tests to definitively confirm and exclude the diagnosis of primary ciliary dyskinesia; and to provide advice when the diagnosis was not conclusive. Finally, this guideline proposes a set of quality criteria for future research on the validity of diagnostic methods for primary ciliary dyskinesia.","container-title":"The European Respiratory Journal","DOI":"10.1183/13993003.01090-2016","ISSN":"1399-3003","issue":"1","journalAbbreviation":"Eur. Respir. J.","language":"eng","note":"PMID: 27836958\nPMCID: PMC6054534","source":"PubMed","title":"European Respiratory Society guidelines for the diagnosis of primary ciliary dyskinesia","volume":"49","author":[{"family":"Lucas","given":"Jane S."},{"family":"Barbato","given":"Angelo"},{"family":"Collins","given":"Samuel A."},{"family":"Goutaki","given":"Myrofora"},{"family":"Behan","given":"Laura"},{"family":"Caudri","given":"Daan"},{"family":"Dell","given":"Sharon"},{"family":"Eber","given":"Ernst"},{"family":"Escudier","given":"Estelle"},{"family":"Hirst","given":"Robert A."},{"family":"Hogg","given":"Claire"},{"family":"Jorissen","given":"Mark"},{"family":"Latzin","given":"Philipp"},{"family":"Legendre","given":"Marie"},{"family":"Leigh","given":"Margaret W."},{"family":"Midulla","given":"Fabio"},{"family":"Nielsen","given":"Kim G."},{"family":"Omran","given":"Heymut"},{"family":"Papon","given":"Jean-Francois"},{"family":"Pohunek","given":"Petr"},{"family":"Redfern","given":"Beatrice"},{"family":"Rigau","given":"David"},{"family":"Rindlisbacher","given":"Bernhard"},{"family":"Santamaria","given":"Francesca"},{"family":"Shoemark","given":"Amelia"},{"family":"Snijders","given":"Deborah"},{"family":"Tonia","given":"Thomy"},{"family":"Titieni","given":"Andrea"},{"family":"Walker","given":"Woolf T."},{"family":"Werner","given":"Claudius"},{"family":"Bush","given":"Andrew"},{"family":"Kuehni","given":"Claudia E."}],"issued":{"date-parts":[["2017"]]}}},{"id":"UR8NftGc/Tn0KGLuH","uris":["http://zotero.org/users/5308759/items/ZDA2NU8H"],"itemData":{"id":638,"type":"article-journal","abstract":"Background: This document presents the American Thoracic Society clinical practice guidelines for the diagnosis of primary ciliary dyskinesia (PCD).Target Audience: Clinicians investigating adult and pediatric patients for possible PCD.Methods: Systematic reviews and, when appropriate, meta-analyses were conducted to summarize all available evidence pertinent to our clinical questions. Evidence was assessed using the GRADE (Grading of Recommendations, Assessment, Development and Evaluation) approach for diagnosis and discussed by a multidisciplinary panel with expertise in PCD. Predetermined conflict-of-interest management strategies were applied, and recommendations were formulated, written, and graded exclusively by the nonconflicted panelists. Three conflicted individuals were also prohibited from writing, editing, or providing feedback on the relevant sections of the manuscript.Results: After considering diagnostic test accuracy, confidence in the estimates for each diagnostic test, relative importance of test results studied, desirable and undesirable direct consequences of each diagnostic test, downstream consequences of each diagnostic test result, patient values and preferences, costs, feasibility, acceptability, and implications for health equity, the panel made recommendations for or against the use of specific diagnostic tests as compared with using the current reference standard (transmission electron microscopy and/or genetic testing) for the diagnosis of PCD.Conclusions: The panel formulated and provided a rationale for the direction as well as for the strength of each recommendation to establish the diagnosis of PCD.","container-title":"American Journal of Respiratory and Critical Care Medicine","DOI":"10.1164/rccm.201805-0819ST","ISSN":"1073-449X","issue":"12","journalAbbreviation":"Am J Respir Crit Care Med","note":"publisher: American Thoracic Society - AJRCCM","page":"e24-e39","source":"atsjournals.org (Atypon)","title":"Diagnosis of Primary Ciliary Dyskinesia. An Official American Thoracic Society Clinical Practice Guideline","volume":"197","author":[{"family":"Shapiro","given":"Adam J."},{"family":"Davis","given":"Stephanie D."},{"family":"Polineni","given":"Deepika"},{"family":"Manion","given":"Michele"},{"family":"Rosenfeld","given":"Margaret"},{"family":"Dell","given":"Sharon D."},{"family":"Chilvers","given":"Mark A."},{"family":"Ferkol","given":"Thomas W."},{"family":"Zariwala","given":"Maimoona A."},{"family":"Sagel","given":"Scott D."},{"family":"Josephson","given":"Maureen"},{"family":"Morgan","given":"Lucy"},{"family":"Yilmaz","given":"Ozge"},{"family":"Olivier","given":"Kenneth N."},{"family":"Milla","given":"Carlos"},{"family":"Pittman","given":"Jessica E."},{"family":"Daniels","given":"M. Leigh Anne"},{"family":"Jones","given":"Marcus Herbert"},{"family":"Janahi","given":"Ibrahim A."},{"family":"Ware","given":"Stephanie M."},{"family":"Daniel","given":"Sam J."},{"family":"Cooper","given":"Matthew L."},{"family":"Nogee","given":"Lawrence M."},{"family":"Anton","given":"Billy"},{"family":"Eastvold","given":"Tori"},{"family":"Ehrne","given":"Lynn"},{"family":"Guadagno","given":"Elena"},{"family":"Knowles","given":"Michael R."},{"family":"Leigh","given":"Margaret W."},{"family":"Lavergne","given":"Valery"}],"issued":{"date-parts":[["2018",6,15]]}}}],"schema":"https://github.com/citation-style-language/schema/raw/master/csl-citation.json"} </w:instrText>
      </w:r>
      <w:r w:rsidRPr="0095235E">
        <w:rPr>
          <w:rFonts w:ascii="Times New Roman" w:hAnsi="Times New Roman" w:cs="Times New Roman"/>
          <w:lang w:val="en-GB" w:eastAsia="en-GB"/>
        </w:rPr>
        <w:fldChar w:fldCharType="separate"/>
      </w:r>
      <w:r w:rsidRPr="0095235E">
        <w:rPr>
          <w:rFonts w:ascii="Times New Roman" w:hAnsi="Times New Roman" w:cs="Times New Roman"/>
          <w:lang w:val="en-US"/>
        </w:rPr>
        <w:t>(4,5)</w:t>
      </w:r>
      <w:r w:rsidRPr="0095235E">
        <w:rPr>
          <w:rFonts w:ascii="Times New Roman" w:hAnsi="Times New Roman" w:cs="Times New Roman"/>
          <w:lang w:val="en-GB" w:eastAsia="en-GB"/>
        </w:rPr>
        <w:fldChar w:fldCharType="end"/>
      </w:r>
      <w:r w:rsidRPr="0095235E">
        <w:rPr>
          <w:rFonts w:ascii="Times New Roman" w:hAnsi="Times New Roman" w:cs="Times New Roman"/>
          <w:lang w:val="en-GB" w:eastAsia="en-GB"/>
        </w:rPr>
        <w:t>, obtaining a full genetic diagnosis would end the genetic odyssey, enable family screening, and open the door to potential personalized medicine.</w:t>
      </w:r>
    </w:p>
    <w:p w14:paraId="703F6158" w14:textId="77777777" w:rsidR="008F4B71" w:rsidRPr="0095235E" w:rsidRDefault="008F4B71" w:rsidP="0095235E">
      <w:pPr>
        <w:pStyle w:val="NoSpacing"/>
        <w:spacing w:line="480" w:lineRule="auto"/>
        <w:rPr>
          <w:rFonts w:ascii="Times New Roman" w:hAnsi="Times New Roman"/>
        </w:rPr>
      </w:pPr>
    </w:p>
    <w:p w14:paraId="2CCAB14F" w14:textId="24335383" w:rsidR="005303DF" w:rsidRPr="0095235E" w:rsidRDefault="008F4B71" w:rsidP="0095235E">
      <w:pPr>
        <w:pStyle w:val="Heading2"/>
        <w:numPr>
          <w:ilvl w:val="0"/>
          <w:numId w:val="0"/>
        </w:numPr>
        <w:spacing w:line="480" w:lineRule="auto"/>
        <w:ind w:left="851" w:hanging="851"/>
        <w:rPr>
          <w:rFonts w:ascii="Times New Roman" w:hAnsi="Times New Roman" w:cs="Times New Roman"/>
          <w:b w:val="0"/>
          <w:bCs/>
        </w:rPr>
      </w:pPr>
      <w:bookmarkStart w:id="6" w:name="_Hlk121468522"/>
      <w:r w:rsidRPr="0095235E">
        <w:rPr>
          <w:rFonts w:ascii="Times New Roman" w:hAnsi="Times New Roman" w:cs="Times New Roman"/>
        </w:rPr>
        <w:lastRenderedPageBreak/>
        <w:t xml:space="preserve">Materials and </w:t>
      </w:r>
      <w:r w:rsidR="000D4405" w:rsidRPr="0095235E">
        <w:rPr>
          <w:rFonts w:ascii="Times New Roman" w:hAnsi="Times New Roman" w:cs="Times New Roman"/>
        </w:rPr>
        <w:t>Methods</w:t>
      </w:r>
    </w:p>
    <w:p w14:paraId="6FA24199" w14:textId="0ED85659" w:rsidR="00C02382" w:rsidRPr="0095235E" w:rsidRDefault="007D3329" w:rsidP="0095235E">
      <w:pPr>
        <w:pStyle w:val="Heading3"/>
        <w:numPr>
          <w:ilvl w:val="0"/>
          <w:numId w:val="0"/>
        </w:numPr>
        <w:spacing w:line="480" w:lineRule="auto"/>
        <w:ind w:left="1021" w:hanging="1021"/>
        <w:rPr>
          <w:rFonts w:ascii="Times New Roman" w:hAnsi="Times New Roman" w:cs="Times New Roman"/>
          <w:lang w:eastAsia="en-GB"/>
        </w:rPr>
      </w:pPr>
      <w:r w:rsidRPr="0095235E">
        <w:rPr>
          <w:rFonts w:ascii="Times New Roman" w:hAnsi="Times New Roman" w:cs="Times New Roman"/>
          <w:lang w:eastAsia="en-GB"/>
        </w:rPr>
        <w:t>S</w:t>
      </w:r>
      <w:r w:rsidR="00C02382" w:rsidRPr="0095235E">
        <w:rPr>
          <w:rFonts w:ascii="Times New Roman" w:hAnsi="Times New Roman" w:cs="Times New Roman"/>
          <w:lang w:eastAsia="en-GB"/>
        </w:rPr>
        <w:t>tudy population</w:t>
      </w:r>
    </w:p>
    <w:p w14:paraId="79D33C96" w14:textId="733B71CE" w:rsidR="00114B37" w:rsidRPr="0095235E" w:rsidRDefault="009C0DEE" w:rsidP="0095235E">
      <w:pPr>
        <w:spacing w:line="480" w:lineRule="auto"/>
        <w:rPr>
          <w:rFonts w:ascii="Times New Roman" w:hAnsi="Times New Roman" w:cs="Times New Roman"/>
          <w:lang w:val="en-GB" w:eastAsia="en-GB"/>
        </w:rPr>
      </w:pPr>
      <w:bookmarkStart w:id="7" w:name="_Hlk119590125"/>
      <w:r w:rsidRPr="0095235E">
        <w:rPr>
          <w:rFonts w:ascii="Times New Roman" w:hAnsi="Times New Roman" w:cs="Times New Roman"/>
          <w:lang w:val="en-GB" w:eastAsia="en-GB"/>
        </w:rPr>
        <w:t xml:space="preserve">The study population consisted of </w:t>
      </w:r>
      <w:r w:rsidRPr="0095235E">
        <w:rPr>
          <w:rFonts w:ascii="Times New Roman" w:eastAsia="Calibri" w:hAnsi="Times New Roman" w:cs="Times New Roman"/>
          <w:lang w:val="en-GB"/>
        </w:rPr>
        <w:t xml:space="preserve">‘healthy volunteers’ (n=3), a </w:t>
      </w:r>
      <w:r w:rsidR="00CA590A" w:rsidRPr="0095235E">
        <w:rPr>
          <w:rFonts w:ascii="Times New Roman" w:eastAsia="Calibri" w:hAnsi="Times New Roman" w:cs="Times New Roman"/>
          <w:lang w:val="en-GB"/>
        </w:rPr>
        <w:t>c</w:t>
      </w:r>
      <w:r w:rsidR="00CA590A" w:rsidRPr="0095235E">
        <w:rPr>
          <w:rFonts w:ascii="Times New Roman" w:hAnsi="Times New Roman" w:cs="Times New Roman"/>
          <w:lang w:val="en-GB" w:eastAsia="en-GB"/>
        </w:rPr>
        <w:t>linically relevant</w:t>
      </w:r>
      <w:r w:rsidRPr="0095235E">
        <w:rPr>
          <w:rFonts w:ascii="Times New Roman" w:hAnsi="Times New Roman" w:cs="Times New Roman"/>
          <w:lang w:val="en-GB" w:eastAsia="en-GB"/>
        </w:rPr>
        <w:t xml:space="preserve"> comparator group of individuals with suppurative rhino-pulmonary disease where PCD was excluded by functional tests </w:t>
      </w:r>
      <w:r w:rsidRPr="0095235E">
        <w:rPr>
          <w:rFonts w:ascii="Times New Roman" w:eastAsia="Calibri" w:hAnsi="Times New Roman" w:cs="Times New Roman"/>
          <w:lang w:val="en-GB"/>
        </w:rPr>
        <w:t>(</w:t>
      </w:r>
      <w:r w:rsidRPr="0095235E">
        <w:rPr>
          <w:rFonts w:ascii="Times New Roman" w:hAnsi="Times New Roman" w:cs="Times New Roman"/>
          <w:lang w:val="en-GB" w:eastAsia="en-GB"/>
        </w:rPr>
        <w:t>non-PCD, n=9), PCD patients with a confirmed genetic diagnosis (</w:t>
      </w:r>
      <w:r w:rsidR="00062436" w:rsidRPr="0095235E">
        <w:rPr>
          <w:rFonts w:ascii="Times New Roman" w:hAnsi="Times New Roman" w:cs="Times New Roman"/>
          <w:lang w:val="en-GB" w:eastAsia="en-GB"/>
        </w:rPr>
        <w:t>‘proof-of-concept’, n=</w:t>
      </w:r>
      <w:r w:rsidR="00FD2BB0" w:rsidRPr="0095235E">
        <w:rPr>
          <w:rFonts w:ascii="Times New Roman" w:hAnsi="Times New Roman" w:cs="Times New Roman"/>
          <w:lang w:val="en-GB" w:eastAsia="en-GB"/>
        </w:rPr>
        <w:t>6</w:t>
      </w:r>
      <w:r w:rsidR="00062436" w:rsidRPr="0095235E">
        <w:rPr>
          <w:rFonts w:ascii="Times New Roman" w:hAnsi="Times New Roman" w:cs="Times New Roman"/>
          <w:lang w:val="en-GB" w:eastAsia="en-GB"/>
        </w:rPr>
        <w:t xml:space="preserve">, patients </w:t>
      </w:r>
      <w:r w:rsidR="00FD2BB0" w:rsidRPr="0095235E">
        <w:rPr>
          <w:rFonts w:ascii="Times New Roman" w:hAnsi="Times New Roman" w:cs="Times New Roman"/>
          <w:lang w:val="en-GB" w:eastAsia="en-GB"/>
        </w:rPr>
        <w:t>A</w:t>
      </w:r>
      <w:r w:rsidR="00062436" w:rsidRPr="0095235E">
        <w:rPr>
          <w:rFonts w:ascii="Times New Roman" w:hAnsi="Times New Roman" w:cs="Times New Roman"/>
          <w:lang w:val="en-GB" w:eastAsia="en-GB"/>
        </w:rPr>
        <w:t>-</w:t>
      </w:r>
      <w:r w:rsidR="00FD2BB0" w:rsidRPr="0095235E">
        <w:rPr>
          <w:rFonts w:ascii="Times New Roman" w:hAnsi="Times New Roman" w:cs="Times New Roman"/>
          <w:lang w:val="en-GB" w:eastAsia="en-GB"/>
        </w:rPr>
        <w:t>F</w:t>
      </w:r>
      <w:r w:rsidR="00291EE4" w:rsidRPr="0095235E">
        <w:rPr>
          <w:rFonts w:ascii="Times New Roman" w:hAnsi="Times New Roman" w:cs="Times New Roman"/>
          <w:lang w:val="en-GB" w:eastAsia="en-GB"/>
        </w:rPr>
        <w:t xml:space="preserve"> with patients C and D being sisters</w:t>
      </w:r>
      <w:r w:rsidR="00062436" w:rsidRPr="0095235E">
        <w:rPr>
          <w:rFonts w:ascii="Times New Roman" w:hAnsi="Times New Roman" w:cs="Times New Roman"/>
          <w:lang w:val="en-GB" w:eastAsia="en-GB"/>
        </w:rPr>
        <w:t xml:space="preserve"> (</w:t>
      </w:r>
      <w:r w:rsidR="00062436" w:rsidRPr="0095235E">
        <w:rPr>
          <w:rFonts w:ascii="Times New Roman" w:hAnsi="Times New Roman" w:cs="Times New Roman"/>
          <w:b/>
          <w:bCs/>
          <w:lang w:val="en-GB" w:eastAsia="en-GB"/>
        </w:rPr>
        <w:t>Table 1</w:t>
      </w:r>
      <w:r w:rsidRPr="0095235E">
        <w:rPr>
          <w:rFonts w:ascii="Times New Roman" w:hAnsi="Times New Roman" w:cs="Times New Roman"/>
          <w:lang w:val="en-GB" w:eastAsia="en-GB"/>
        </w:rPr>
        <w:t>)</w:t>
      </w:r>
      <w:r w:rsidR="00062436" w:rsidRPr="0095235E">
        <w:rPr>
          <w:rFonts w:ascii="Times New Roman" w:hAnsi="Times New Roman" w:cs="Times New Roman"/>
          <w:lang w:val="en-GB" w:eastAsia="en-GB"/>
        </w:rPr>
        <w:t>)</w:t>
      </w:r>
      <w:r w:rsidRPr="0095235E">
        <w:rPr>
          <w:rFonts w:ascii="Times New Roman" w:hAnsi="Times New Roman" w:cs="Times New Roman"/>
          <w:lang w:val="en-GB" w:eastAsia="en-GB"/>
        </w:rPr>
        <w:t>, and patients considered to have PCD according to functional and imaging tests, but with inconclusive genetics</w:t>
      </w:r>
      <w:r w:rsidR="00FD2BB0" w:rsidRPr="0095235E">
        <w:rPr>
          <w:rFonts w:ascii="Times New Roman" w:hAnsi="Times New Roman" w:cs="Times New Roman"/>
          <w:lang w:val="en-GB" w:eastAsia="en-GB"/>
        </w:rPr>
        <w:t xml:space="preserve"> after NHS diagnostic genetic testing using the R189 panel, see</w:t>
      </w:r>
      <w:r w:rsidR="00FD2BB0" w:rsidRPr="0095235E">
        <w:rPr>
          <w:rFonts w:ascii="Times New Roman" w:hAnsi="Times New Roman" w:cs="Times New Roman"/>
          <w:color w:val="44546A"/>
          <w:bdr w:val="none" w:sz="0" w:space="0" w:color="auto" w:frame="1"/>
          <w:lang w:val="en-GB"/>
        </w:rPr>
        <w:t> </w:t>
      </w:r>
      <w:hyperlink r:id="rId9" w:tgtFrame="_blank" w:tooltip="Original URL: https://panelapp.genomicsengland.co.uk/panels/550/. Click or tap if you trust this link." w:history="1">
        <w:r w:rsidR="00FD2BB0" w:rsidRPr="0095235E">
          <w:rPr>
            <w:rStyle w:val="Hyperlink"/>
            <w:rFonts w:ascii="Times New Roman" w:hAnsi="Times New Roman" w:cs="Times New Roman"/>
            <w:color w:val="0563C1"/>
            <w:bdr w:val="none" w:sz="0" w:space="0" w:color="auto" w:frame="1"/>
            <w:lang w:val="en-GB"/>
          </w:rPr>
          <w:t>Respiratory ciliopathies including non-CF bronchiectasis (Version 3.1) (genomicsengland.co.uk)</w:t>
        </w:r>
      </w:hyperlink>
      <w:r w:rsidRPr="0095235E">
        <w:rPr>
          <w:rFonts w:ascii="Times New Roman" w:hAnsi="Times New Roman" w:cs="Times New Roman"/>
          <w:lang w:val="en-GB" w:eastAsia="en-GB"/>
        </w:rPr>
        <w:t xml:space="preserve"> (PCD, n=1</w:t>
      </w:r>
      <w:r w:rsidR="00FD2BB0" w:rsidRPr="0095235E">
        <w:rPr>
          <w:rFonts w:ascii="Times New Roman" w:hAnsi="Times New Roman" w:cs="Times New Roman"/>
          <w:lang w:val="en-GB" w:eastAsia="en-GB"/>
        </w:rPr>
        <w:t>8</w:t>
      </w:r>
      <w:r w:rsidR="00062436" w:rsidRPr="0095235E">
        <w:rPr>
          <w:rFonts w:ascii="Times New Roman" w:hAnsi="Times New Roman" w:cs="Times New Roman"/>
          <w:lang w:val="en-GB" w:eastAsia="en-GB"/>
        </w:rPr>
        <w:t xml:space="preserve">, patients </w:t>
      </w:r>
      <w:r w:rsidR="00FD2BB0" w:rsidRPr="0095235E">
        <w:rPr>
          <w:rFonts w:ascii="Times New Roman" w:hAnsi="Times New Roman" w:cs="Times New Roman"/>
          <w:lang w:val="en-GB" w:eastAsia="en-GB"/>
        </w:rPr>
        <w:t>1</w:t>
      </w:r>
      <w:r w:rsidR="00062436" w:rsidRPr="0095235E">
        <w:rPr>
          <w:rFonts w:ascii="Times New Roman" w:hAnsi="Times New Roman" w:cs="Times New Roman"/>
          <w:lang w:val="en-GB" w:eastAsia="en-GB"/>
        </w:rPr>
        <w:t>-</w:t>
      </w:r>
      <w:r w:rsidR="00FD2BB0" w:rsidRPr="0095235E">
        <w:rPr>
          <w:rFonts w:ascii="Times New Roman" w:hAnsi="Times New Roman" w:cs="Times New Roman"/>
          <w:lang w:val="en-GB" w:eastAsia="en-GB"/>
        </w:rPr>
        <w:t>18</w:t>
      </w:r>
      <w:r w:rsidR="00062436" w:rsidRPr="0095235E">
        <w:rPr>
          <w:rFonts w:ascii="Times New Roman" w:hAnsi="Times New Roman" w:cs="Times New Roman"/>
          <w:lang w:val="en-GB" w:eastAsia="en-GB"/>
        </w:rPr>
        <w:t xml:space="preserve"> (</w:t>
      </w:r>
      <w:r w:rsidR="00062436" w:rsidRPr="0095235E">
        <w:rPr>
          <w:rFonts w:ascii="Times New Roman" w:hAnsi="Times New Roman" w:cs="Times New Roman"/>
          <w:b/>
          <w:bCs/>
          <w:lang w:val="en-GB" w:eastAsia="en-GB"/>
        </w:rPr>
        <w:t xml:space="preserve">Table </w:t>
      </w:r>
      <w:r w:rsidR="005A0452" w:rsidRPr="0095235E">
        <w:rPr>
          <w:rFonts w:ascii="Times New Roman" w:hAnsi="Times New Roman" w:cs="Times New Roman"/>
          <w:b/>
          <w:bCs/>
          <w:lang w:val="en-GB" w:eastAsia="en-GB"/>
        </w:rPr>
        <w:t>2</w:t>
      </w:r>
      <w:r w:rsidR="00062436" w:rsidRPr="0095235E">
        <w:rPr>
          <w:rFonts w:ascii="Times New Roman" w:hAnsi="Times New Roman" w:cs="Times New Roman"/>
          <w:lang w:val="en-GB" w:eastAsia="en-GB"/>
        </w:rPr>
        <w:t>)</w:t>
      </w:r>
      <w:r w:rsidRPr="0095235E">
        <w:rPr>
          <w:rFonts w:ascii="Times New Roman" w:hAnsi="Times New Roman" w:cs="Times New Roman"/>
          <w:lang w:val="en-GB" w:eastAsia="en-GB"/>
        </w:rPr>
        <w:t>).</w:t>
      </w:r>
      <w:r w:rsidR="00DE4333" w:rsidRPr="0095235E">
        <w:rPr>
          <w:rFonts w:ascii="Times New Roman" w:hAnsi="Times New Roman" w:cs="Times New Roman"/>
          <w:lang w:val="en-GB" w:eastAsia="en-GB"/>
        </w:rPr>
        <w:t xml:space="preserve"> In </w:t>
      </w:r>
      <w:r w:rsidR="0029258D" w:rsidRPr="0095235E">
        <w:rPr>
          <w:rFonts w:ascii="Times New Roman" w:hAnsi="Times New Roman" w:cs="Times New Roman"/>
          <w:lang w:val="en-GB" w:eastAsia="en-GB"/>
        </w:rPr>
        <w:t>two</w:t>
      </w:r>
      <w:r w:rsidR="00DE4333" w:rsidRPr="0095235E">
        <w:rPr>
          <w:rFonts w:ascii="Times New Roman" w:hAnsi="Times New Roman" w:cs="Times New Roman"/>
          <w:lang w:val="en-GB" w:eastAsia="en-GB"/>
        </w:rPr>
        <w:t xml:space="preserve"> case</w:t>
      </w:r>
      <w:r w:rsidR="0029258D" w:rsidRPr="0095235E">
        <w:rPr>
          <w:rFonts w:ascii="Times New Roman" w:hAnsi="Times New Roman" w:cs="Times New Roman"/>
          <w:lang w:val="en-GB" w:eastAsia="en-GB"/>
        </w:rPr>
        <w:t>s</w:t>
      </w:r>
      <w:r w:rsidR="00DE4333" w:rsidRPr="0095235E">
        <w:rPr>
          <w:rFonts w:ascii="Times New Roman" w:hAnsi="Times New Roman" w:cs="Times New Roman"/>
          <w:lang w:val="en-GB" w:eastAsia="en-GB"/>
        </w:rPr>
        <w:t>, parental samples were used because the proband declined nasal brushing (patient</w:t>
      </w:r>
      <w:r w:rsidR="0029258D" w:rsidRPr="0095235E">
        <w:rPr>
          <w:rFonts w:ascii="Times New Roman" w:hAnsi="Times New Roman" w:cs="Times New Roman"/>
          <w:lang w:val="en-GB" w:eastAsia="en-GB"/>
        </w:rPr>
        <w:t>s</w:t>
      </w:r>
      <w:r w:rsidR="00DE4333" w:rsidRPr="0095235E">
        <w:rPr>
          <w:rFonts w:ascii="Times New Roman" w:hAnsi="Times New Roman" w:cs="Times New Roman"/>
          <w:lang w:val="en-GB" w:eastAsia="en-GB"/>
        </w:rPr>
        <w:t xml:space="preserve"> </w:t>
      </w:r>
      <w:r w:rsidR="0029258D" w:rsidRPr="0095235E">
        <w:rPr>
          <w:rFonts w:ascii="Times New Roman" w:hAnsi="Times New Roman" w:cs="Times New Roman"/>
          <w:lang w:val="en-GB" w:eastAsia="en-GB"/>
        </w:rPr>
        <w:t>17 and</w:t>
      </w:r>
      <w:r w:rsidR="00E61C0C" w:rsidRPr="0095235E">
        <w:rPr>
          <w:rFonts w:ascii="Times New Roman" w:hAnsi="Times New Roman" w:cs="Times New Roman"/>
          <w:lang w:val="en-GB" w:eastAsia="en-GB"/>
        </w:rPr>
        <w:t xml:space="preserve"> </w:t>
      </w:r>
      <w:r w:rsidR="00FD2BB0" w:rsidRPr="0095235E">
        <w:rPr>
          <w:rFonts w:ascii="Times New Roman" w:hAnsi="Times New Roman" w:cs="Times New Roman"/>
          <w:lang w:val="en-GB" w:eastAsia="en-GB"/>
        </w:rPr>
        <w:t>18</w:t>
      </w:r>
      <w:r w:rsidR="00DE4333" w:rsidRPr="0095235E">
        <w:rPr>
          <w:rFonts w:ascii="Times New Roman" w:hAnsi="Times New Roman" w:cs="Times New Roman"/>
          <w:lang w:val="en-GB" w:eastAsia="en-GB"/>
        </w:rPr>
        <w:t xml:space="preserve">, </w:t>
      </w:r>
      <w:r w:rsidR="008D11AD" w:rsidRPr="0095235E">
        <w:rPr>
          <w:rFonts w:ascii="Times New Roman" w:hAnsi="Times New Roman" w:cs="Times New Roman"/>
          <w:b/>
          <w:bCs/>
          <w:lang w:val="en-GB" w:eastAsia="en-GB"/>
        </w:rPr>
        <w:t>T</w:t>
      </w:r>
      <w:r w:rsidR="00DE4333" w:rsidRPr="0095235E">
        <w:rPr>
          <w:rFonts w:ascii="Times New Roman" w:hAnsi="Times New Roman" w:cs="Times New Roman"/>
          <w:b/>
          <w:bCs/>
          <w:lang w:val="en-GB" w:eastAsia="en-GB"/>
        </w:rPr>
        <w:t xml:space="preserve">able </w:t>
      </w:r>
      <w:r w:rsidR="005A0452" w:rsidRPr="0095235E">
        <w:rPr>
          <w:rFonts w:ascii="Times New Roman" w:hAnsi="Times New Roman" w:cs="Times New Roman"/>
          <w:b/>
          <w:bCs/>
          <w:lang w:val="en-GB" w:eastAsia="en-GB"/>
        </w:rPr>
        <w:t>2</w:t>
      </w:r>
      <w:r w:rsidR="00DE4333" w:rsidRPr="0095235E">
        <w:rPr>
          <w:rFonts w:ascii="Times New Roman" w:hAnsi="Times New Roman" w:cs="Times New Roman"/>
          <w:lang w:val="en-GB" w:eastAsia="en-GB"/>
        </w:rPr>
        <w:t>).</w:t>
      </w:r>
    </w:p>
    <w:p w14:paraId="0C491C05" w14:textId="71CE16B0" w:rsidR="00D94DF8" w:rsidRPr="0095235E" w:rsidRDefault="00D94DF8" w:rsidP="0095235E">
      <w:pPr>
        <w:pStyle w:val="Heading3"/>
        <w:numPr>
          <w:ilvl w:val="0"/>
          <w:numId w:val="0"/>
        </w:numPr>
        <w:spacing w:line="480" w:lineRule="auto"/>
        <w:ind w:left="1021" w:hanging="1021"/>
        <w:rPr>
          <w:rFonts w:ascii="Times New Roman" w:hAnsi="Times New Roman" w:cs="Times New Roman"/>
        </w:rPr>
      </w:pPr>
      <w:r w:rsidRPr="0095235E">
        <w:rPr>
          <w:rFonts w:ascii="Times New Roman" w:hAnsi="Times New Roman" w:cs="Times New Roman"/>
        </w:rPr>
        <w:t xml:space="preserve">Developing a standardized sample platform </w:t>
      </w:r>
    </w:p>
    <w:p w14:paraId="1E3AD5EA" w14:textId="54D8E030" w:rsidR="007F7DDA" w:rsidRPr="0095235E" w:rsidRDefault="007F7DDA" w:rsidP="0095235E">
      <w:pPr>
        <w:spacing w:line="480" w:lineRule="auto"/>
        <w:rPr>
          <w:rFonts w:ascii="Times New Roman" w:hAnsi="Times New Roman" w:cs="Times New Roman"/>
          <w:lang w:val="en-GB" w:eastAsia="en-GB"/>
        </w:rPr>
      </w:pPr>
      <w:bookmarkStart w:id="8" w:name="_Hlk119589962"/>
      <w:bookmarkEnd w:id="7"/>
      <w:r w:rsidRPr="0095235E">
        <w:rPr>
          <w:rFonts w:ascii="Times New Roman" w:eastAsia="Calibri" w:hAnsi="Times New Roman" w:cs="Times New Roman"/>
          <w:color w:val="000000" w:themeColor="text1"/>
          <w:lang w:val="en-GB"/>
        </w:rPr>
        <w:t>N</w:t>
      </w:r>
      <w:r w:rsidRPr="0095235E">
        <w:rPr>
          <w:rFonts w:ascii="Times New Roman" w:hAnsi="Times New Roman" w:cs="Times New Roman"/>
          <w:lang w:val="en-GB" w:eastAsia="en-GB"/>
        </w:rPr>
        <w:t>asal epithelial cells were obtained by brushing the inferior turbinate using 3</w:t>
      </w:r>
      <w:r w:rsidR="000343EA" w:rsidRPr="0095235E">
        <w:rPr>
          <w:rFonts w:ascii="Times New Roman" w:hAnsi="Times New Roman" w:cs="Times New Roman"/>
          <w:lang w:val="en-GB" w:eastAsia="en-GB"/>
        </w:rPr>
        <w:t xml:space="preserve"> </w:t>
      </w:r>
      <w:r w:rsidRPr="0095235E">
        <w:rPr>
          <w:rFonts w:ascii="Times New Roman" w:hAnsi="Times New Roman" w:cs="Times New Roman"/>
          <w:lang w:val="en-GB" w:eastAsia="en-GB"/>
        </w:rPr>
        <w:t>mm bronchoscopy cytology brushes (</w:t>
      </w:r>
      <w:proofErr w:type="spellStart"/>
      <w:r w:rsidRPr="0095235E">
        <w:rPr>
          <w:rFonts w:ascii="Times New Roman" w:hAnsi="Times New Roman" w:cs="Times New Roman"/>
          <w:lang w:val="en-GB" w:eastAsia="en-GB"/>
        </w:rPr>
        <w:t>Conmed</w:t>
      </w:r>
      <w:proofErr w:type="spellEnd"/>
      <w:r w:rsidRPr="0095235E">
        <w:rPr>
          <w:rFonts w:ascii="Times New Roman" w:hAnsi="Times New Roman" w:cs="Times New Roman"/>
          <w:lang w:val="en-GB" w:eastAsia="en-GB"/>
        </w:rPr>
        <w:t xml:space="preserve">) </w:t>
      </w:r>
      <w:r w:rsidRPr="0095235E">
        <w:rPr>
          <w:rFonts w:ascii="Times New Roman" w:hAnsi="Times New Roman" w:cs="Times New Roman"/>
          <w:lang w:val="en-GB" w:eastAsia="en-GB"/>
        </w:rPr>
        <w:fldChar w:fldCharType="begin"/>
      </w:r>
      <w:r w:rsidR="006213F4" w:rsidRPr="0095235E">
        <w:rPr>
          <w:rFonts w:ascii="Times New Roman" w:hAnsi="Times New Roman" w:cs="Times New Roman"/>
          <w:lang w:val="en-GB" w:eastAsia="en-GB"/>
        </w:rPr>
        <w:instrText xml:space="preserve"> ADDIN ZOTERO_ITEM CSL_CITATION {"citationID":"x651J77e","properties":{"formattedCitation":"(12)","plainCitation":"(12)","noteIndex":0},"citationItems":[{"id":"UR8NftGc/QOUDrcVW","uris":["http://zotero.org/users/5308759/items/LQD7IL9A"],"itemData":{"id":2064,"type":"article-journal","abstract":"BACKGROUND: Diagnosis of primary ciliary dyskinesia (PCD) relies on a combination of tests. High-speed video microscopy analysis (HSVA) is widely used to contribute to the diagnosis. It can be analyzed on the day of diagnostic consultation, but the qualitative analyses are subjective. Diagnostic accuracy and reliability of assessing ciliary function have not been robustly evaluated. We aimed to establish the accuracy of HSVA to diagnose PCD compared with a combination of tests, and to assess the interobserver reliability of HSVA analysis.\nMETHODS: We randomly selected and anonymized archived videos from 120 patients seen at three UK PCD centers. Three experienced scientists independently reviewed six videos per patient, using a standardized proforma, blinded to diagnostic and clinical data. We compared study outcomes with two references: (1) a combination of diagnostic tests in accordance with the European Respiratory Society PCD diagnostic guidelines and (2) original clinical outcome determined by all available diagnostic tests.\nRESULTS: HSVA had excellent sensitivity and specificity to diagnose PCD: (1) 100% and 96%, respectively, compared with ERS guidelines, and (2) 96% and 91% compared with diagnostic outcomes. There was high interobserver agreement for \"PCD-positive\" outcomes (κ = 0.7).\nCONCLUSIONS: Specialist scientists accurately diagnosed PCD using HSVA, with high interobserver agreement. HSVA can be reliably used to counsel patients and commence treatment on the day of testing while awaiting confirmatory investigations.","container-title":"Chest","DOI":"10.1016/j.chest.2019.01.036","ISSN":"1931-3543","issue":"5","journalAbbreviation":"Chest","language":"eng","note":"PMID: 30826306","page":"1008-1017","source":"PubMed","title":"Accuracy of High-Speed Video Analysis to Diagnose Primary Ciliary Dyskinesia","volume":"155","author":[{"family":"Rubbo","given":"Bruna"},{"family":"Shoemark","given":"Amelia"},{"family":"Jackson","given":"Claire L."},{"family":"Hirst","given":"Robert"},{"family":"Thompson","given":"James"},{"family":"Hayes","given":"Joseph"},{"family":"Frost","given":"Emily"},{"family":"Copeland","given":"Fiona"},{"family":"Hogg","given":"Claire"},{"family":"O'Callaghan","given":"Christopher"},{"family":"Reading","given":"Isabel"},{"family":"Lucas","given":"Jane S."},{"literal":"National PCD Service, UK"}],"issued":{"date-parts":[["2019",5]]}}}],"schema":"https://github.com/citation-style-language/schema/raw/master/csl-citation.json"} </w:instrText>
      </w:r>
      <w:r w:rsidRPr="0095235E">
        <w:rPr>
          <w:rFonts w:ascii="Times New Roman" w:hAnsi="Times New Roman" w:cs="Times New Roman"/>
          <w:lang w:val="en-GB" w:eastAsia="en-GB"/>
        </w:rPr>
        <w:fldChar w:fldCharType="separate"/>
      </w:r>
      <w:r w:rsidR="006213F4" w:rsidRPr="0095235E">
        <w:rPr>
          <w:rFonts w:ascii="Times New Roman" w:hAnsi="Times New Roman" w:cs="Times New Roman"/>
          <w:lang w:val="en-GB"/>
        </w:rPr>
        <w:t>(12)</w:t>
      </w:r>
      <w:r w:rsidRPr="0095235E">
        <w:rPr>
          <w:rFonts w:ascii="Times New Roman" w:hAnsi="Times New Roman" w:cs="Times New Roman"/>
          <w:lang w:val="en-GB" w:eastAsia="en-GB"/>
        </w:rPr>
        <w:fldChar w:fldCharType="end"/>
      </w:r>
      <w:r w:rsidRPr="0095235E">
        <w:rPr>
          <w:rFonts w:ascii="Times New Roman" w:hAnsi="Times New Roman" w:cs="Times New Roman"/>
          <w:lang w:val="en-GB" w:eastAsia="en-GB"/>
        </w:rPr>
        <w:t xml:space="preserve">. The cells were submerged cultured and cryopreserved in </w:t>
      </w:r>
      <w:proofErr w:type="spellStart"/>
      <w:r w:rsidRPr="0095235E">
        <w:rPr>
          <w:rFonts w:ascii="Times New Roman" w:hAnsi="Times New Roman" w:cs="Times New Roman"/>
          <w:lang w:val="en-GB" w:eastAsia="en-GB"/>
        </w:rPr>
        <w:t>CryoStor</w:t>
      </w:r>
      <w:proofErr w:type="spellEnd"/>
      <w:r w:rsidRPr="0095235E">
        <w:rPr>
          <w:rFonts w:ascii="Times New Roman" w:hAnsi="Times New Roman" w:cs="Times New Roman"/>
          <w:lang w:val="en-GB" w:eastAsia="en-GB"/>
        </w:rPr>
        <w:t xml:space="preserve">® (Merck) after first passage prior to </w:t>
      </w:r>
      <w:r w:rsidRPr="0095235E">
        <w:rPr>
          <w:rFonts w:ascii="Times New Roman" w:hAnsi="Times New Roman" w:cs="Times New Roman"/>
          <w:i/>
          <w:iCs/>
          <w:lang w:val="en-GB" w:eastAsia="en-GB"/>
        </w:rPr>
        <w:t xml:space="preserve">in vitro </w:t>
      </w:r>
      <w:r w:rsidRPr="0095235E">
        <w:rPr>
          <w:rFonts w:ascii="Times New Roman" w:hAnsi="Times New Roman" w:cs="Times New Roman"/>
          <w:lang w:val="en-GB" w:eastAsia="en-GB"/>
        </w:rPr>
        <w:t xml:space="preserve">culturing at ALI </w:t>
      </w:r>
      <w:r w:rsidRPr="0095235E">
        <w:rPr>
          <w:rFonts w:ascii="Times New Roman" w:hAnsi="Times New Roman" w:cs="Times New Roman"/>
          <w:color w:val="0070C0"/>
          <w:lang w:val="en-GB" w:eastAsia="en-GB"/>
        </w:rPr>
        <w:fldChar w:fldCharType="begin"/>
      </w:r>
      <w:r w:rsidR="006213F4" w:rsidRPr="0095235E">
        <w:rPr>
          <w:rFonts w:ascii="Times New Roman" w:hAnsi="Times New Roman" w:cs="Times New Roman"/>
          <w:color w:val="0070C0"/>
          <w:lang w:val="en-GB" w:eastAsia="en-GB"/>
        </w:rPr>
        <w:instrText xml:space="preserve"> ADDIN ZOTERO_ITEM CSL_CITATION {"citationID":"ErwVOxH5","properties":{"formattedCitation":"(13,14)","plainCitation":"(13,14)","noteIndex":0},"citationItems":[{"id":"UR8NftGc/Q4pwaLaJ","uris":["http://zotero.org/users/5308759/items/4MFH77TD"],"itemData":{"id":1077,"type":"article-journal","abstract":"Air-liquid interface (ALI) culture of nasal epithelial cells is a valuable tool in the diagnosis and research of primary ciliary dyskinesia (PCD). Ex vivo samples often display secondary dyskinesia from cell damage during sampling, infection or inflammation confounding PCD diagnostic results. ALI culture enables regeneration of healthy cilia facilitating differentiation of primary from secondary ciliary dyskinesia. We describe a revised ALI culture method adopted from April 2018 across three collaborating PCD diagnostic sites, including current University Hospital Southampton COVID-19 risk mitigation measures, and present results. Two hundred and forty nasal epithelial cell samples were seeded for ALI culture and 199 (82.9%) were ciliated. Fifty-four of 83 (63.9%) ex vivo samples which were originally equivocal or insufficient provided diagnostic information following in vitro culture. Surplus basal epithelial cells from 181 nasal brushing samples were frozen in liquid nitrogen; 39 samples were ALI-cultured after cryostorage and all ciliated. The ciliary beat patterns of ex vivo samples (by high-speed video microscopy) were recapitulated, scanning electron microscopy demonstrated excellent ciliation, and cilia could be immuno-fluorescently labelled (anti-alpha-tubulin and anti-RSPH4a) in representative cases that were ALI-cultured after cryostorage. In summary, our ALI culture protocol provides high ciliation rates across three centres, minimising patient recall for repeat brushing biopsies and improving diagnostic certainty. Cryostorage of surplus diagnostic samples was successful, facilitating PCD research.","container-title":"Journal of Clinical Medicine","DOI":"10.3390/jcm9113753","ISSN":"2077-0383","issue":"11","journalAbbreviation":"J Clin Med","language":"eng","note":"PMID: 33233428\nPMCID: PMC7700393","source":"PubMed","title":"A Revised Protocol for Culture of Airway Epithelial Cells as a Diagnostic Tool for Primary Ciliary Dyskinesia","volume":"9","author":[{"family":"Coles","given":"Janice L."},{"family":"Thompson","given":"James"},{"family":"Horton","given":"Katie L."},{"family":"Hirst","given":"Robert A."},{"family":"Griffin","given":"Paul"},{"family":"Williams","given":"Gwyneth M."},{"family":"Goggin","given":"Patricia"},{"family":"Doherty","given":"Regan"},{"family":"Lackie","given":"Peter M."},{"family":"Harris","given":"Amanda"},{"family":"Walker","given":"Woolf T."},{"family":"O'Callaghan","given":"Christopher"},{"family":"Hogg","given":"Claire"},{"family":"Lucas","given":"Jane S."},{"family":"Blume","given":"Cornelia"},{"family":"Jackson","given":"Claire L."}],"issued":{"date-parts":[["2020",11,21]]}}},{"id":"UR8NftGc/5ZNM1y7k","uris":["http://zotero.org/users/5308759/items/UJUPFJQW"],"itemData":{"id":2871,"type":"article-journal","abstract":"Air-liquid interface (ALI) cell culture of primary airway progenitors enables the differentiation and recapitulation of a pseudostratified epithelium in vitro, providing a highly useful tool for researching respiratory health and disease. Previous studies into gene expression in ALI-cultures compared to ex vivo nasal brushings have been limited in the number of time-points and/or the number of genes studied. In this study physiological and global transcriptomic changes were assessed in an extended in vitro 63-day human healthy nasal epithelium ALI-culture period and compared to ex vivo nasal brushing samples. Ex vivo nasal brushing samples formed distinct transcriptome clusters to in vitro ALI-cultured nasal epithelia, with from day 14 onwards ALI samples best matching the ex vivo samples. Immune response regulation genes were not expressed in the in vitro ALI-culture compared to the ex vivo nasal brushing samples, likely because the in vitro cultures lack an airway microbiome, lack airborne particles stimulation, or did not host an immune cell component. This highlights the need for more advanced co-cultures with immune cell representation to better reflect the physiological state. During the first week of ALI-culture genes related to metabolism and proliferation were increased. By the end of week 1 epithelial cell barrier function plateaued and multiciliated cell differentiation started, although widespread ciliation was not complete until day 28. These results highlight that time-points at which ALI-cultures are harvested for research studies needs to be carefully considered to suit the purpose of investigation (transcriptomic and/or functional analysis).","container-title":"Frontiers in Cell and Developmental Biology","DOI":"10.3389/fcell.2022.907511","ISSN":"2296-634X","journalAbbreviation":"Front Cell Dev Biol","note":"PMID: 35784475\nPMCID: PMC9240208","page":"907511","source":"PubMed Central","title":"Temporal Whole-Transcriptomic Analysis of Characterized In Vitro and Ex Vivo Primary Nasal Epithelia","volume":"10","author":[{"family":"Legebeke","given":"Jelmer"},{"family":"Horton","given":"Katie L."},{"family":"Jackson","given":"Claire L."},{"family":"Coles","given":"Janice"},{"family":"Harris","given":"Amanda"},{"family":"Wai","given":"Htoo A."},{"family":"Holloway","given":"John W."},{"family":"Wheway","given":"Gabrielle"},{"family":"Baralle","given":"Diana"},{"family":"Lucas","given":"Jane S."}],"issued":{"date-parts":[["2022",6,15]]}}}],"schema":"https://github.com/citation-style-language/schema/raw/master/csl-citation.json"} </w:instrText>
      </w:r>
      <w:r w:rsidRPr="0095235E">
        <w:rPr>
          <w:rFonts w:ascii="Times New Roman" w:hAnsi="Times New Roman" w:cs="Times New Roman"/>
          <w:color w:val="0070C0"/>
          <w:lang w:val="en-GB" w:eastAsia="en-GB"/>
        </w:rPr>
        <w:fldChar w:fldCharType="separate"/>
      </w:r>
      <w:r w:rsidR="006213F4" w:rsidRPr="0095235E">
        <w:rPr>
          <w:rFonts w:ascii="Times New Roman" w:hAnsi="Times New Roman" w:cs="Times New Roman"/>
          <w:lang w:val="en-GB"/>
        </w:rPr>
        <w:t>(13,14)</w:t>
      </w:r>
      <w:r w:rsidRPr="0095235E">
        <w:rPr>
          <w:rFonts w:ascii="Times New Roman" w:hAnsi="Times New Roman" w:cs="Times New Roman"/>
          <w:color w:val="0070C0"/>
          <w:lang w:val="en-GB" w:eastAsia="en-GB"/>
        </w:rPr>
        <w:fldChar w:fldCharType="end"/>
      </w:r>
      <w:r w:rsidRPr="0095235E">
        <w:rPr>
          <w:rFonts w:ascii="Times New Roman" w:hAnsi="Times New Roman" w:cs="Times New Roman"/>
          <w:lang w:val="en-GB" w:eastAsia="en-GB"/>
        </w:rPr>
        <w:t xml:space="preserve">. Briefly, basal epithelial cells from each donor were expanded using </w:t>
      </w:r>
      <w:proofErr w:type="spellStart"/>
      <w:r w:rsidRPr="0095235E">
        <w:rPr>
          <w:rFonts w:ascii="Times New Roman" w:hAnsi="Times New Roman" w:cs="Times New Roman"/>
          <w:lang w:val="en-GB" w:eastAsia="en-GB"/>
        </w:rPr>
        <w:t>PneumaCult</w:t>
      </w:r>
      <w:proofErr w:type="spellEnd"/>
      <w:r w:rsidRPr="0095235E">
        <w:rPr>
          <w:rFonts w:ascii="Times New Roman" w:hAnsi="Times New Roman" w:cs="Times New Roman"/>
          <w:lang w:val="en-GB" w:eastAsia="en-GB"/>
        </w:rPr>
        <w:t xml:space="preserve"> Ex plus medium (STEMCELL Technologies, Canada) supplemented with hydrocortisone (0.1%) (STEMCELL Technologies), initially in one well of a 12-well culture plate (Corning Life Sciences, USA) and then a T-25 cm</w:t>
      </w:r>
      <w:r w:rsidRPr="0095235E">
        <w:rPr>
          <w:rFonts w:ascii="Times New Roman" w:hAnsi="Times New Roman" w:cs="Times New Roman"/>
          <w:vertAlign w:val="superscript"/>
          <w:lang w:val="en-GB" w:eastAsia="en-GB"/>
        </w:rPr>
        <w:t>2</w:t>
      </w:r>
      <w:r w:rsidRPr="0095235E">
        <w:rPr>
          <w:rFonts w:ascii="Times New Roman" w:hAnsi="Times New Roman" w:cs="Times New Roman"/>
          <w:lang w:val="en-GB" w:eastAsia="en-GB"/>
        </w:rPr>
        <w:t xml:space="preserve"> flask (Corning Life Sciences). Finally, 50,000-70,000 basal cells were seeded per </w:t>
      </w:r>
      <w:proofErr w:type="spellStart"/>
      <w:r w:rsidRPr="0095235E">
        <w:rPr>
          <w:rFonts w:ascii="Times New Roman" w:hAnsi="Times New Roman" w:cs="Times New Roman"/>
          <w:lang w:val="en-GB" w:eastAsia="en-GB"/>
        </w:rPr>
        <w:t>PureCol</w:t>
      </w:r>
      <w:proofErr w:type="spellEnd"/>
      <w:r w:rsidRPr="0095235E">
        <w:rPr>
          <w:rFonts w:ascii="Times New Roman" w:hAnsi="Times New Roman" w:cs="Times New Roman"/>
          <w:lang w:val="en-GB" w:eastAsia="en-GB"/>
        </w:rPr>
        <w:t xml:space="preserve"> </w:t>
      </w:r>
      <w:r w:rsidR="00457806" w:rsidRPr="0095235E">
        <w:rPr>
          <w:rFonts w:ascii="Times New Roman" w:hAnsi="Times New Roman" w:cs="Times New Roman"/>
          <w:lang w:val="en-GB" w:eastAsia="en-GB"/>
        </w:rPr>
        <w:t>(</w:t>
      </w:r>
      <w:proofErr w:type="spellStart"/>
      <w:r w:rsidR="00457806" w:rsidRPr="0095235E">
        <w:rPr>
          <w:rFonts w:ascii="Times New Roman" w:hAnsi="Times New Roman" w:cs="Times New Roman"/>
          <w:lang w:val="en-GB" w:eastAsia="en-GB"/>
        </w:rPr>
        <w:t>CellSystems</w:t>
      </w:r>
      <w:proofErr w:type="spellEnd"/>
      <w:r w:rsidR="00457806" w:rsidRPr="0095235E">
        <w:rPr>
          <w:rFonts w:ascii="Times New Roman" w:hAnsi="Times New Roman" w:cs="Times New Roman"/>
          <w:lang w:val="en-GB" w:eastAsia="en-GB"/>
        </w:rPr>
        <w:t xml:space="preserve">, Germany) </w:t>
      </w:r>
      <w:r w:rsidRPr="0095235E">
        <w:rPr>
          <w:rFonts w:ascii="Times New Roman" w:hAnsi="Times New Roman" w:cs="Times New Roman"/>
          <w:lang w:val="en-GB" w:eastAsia="en-GB"/>
        </w:rPr>
        <w:t>collagen-coated 0.33 cm</w:t>
      </w:r>
      <w:r w:rsidRPr="0095235E">
        <w:rPr>
          <w:rFonts w:ascii="Times New Roman" w:hAnsi="Times New Roman" w:cs="Times New Roman"/>
          <w:vertAlign w:val="superscript"/>
          <w:lang w:val="en-GB" w:eastAsia="en-GB"/>
        </w:rPr>
        <w:t>2</w:t>
      </w:r>
      <w:r w:rsidRPr="0095235E">
        <w:rPr>
          <w:rFonts w:ascii="Times New Roman" w:hAnsi="Times New Roman" w:cs="Times New Roman"/>
          <w:lang w:val="en-GB" w:eastAsia="en-GB"/>
        </w:rPr>
        <w:t xml:space="preserve"> </w:t>
      </w:r>
      <w:proofErr w:type="spellStart"/>
      <w:r w:rsidRPr="0095235E">
        <w:rPr>
          <w:rFonts w:ascii="Times New Roman" w:hAnsi="Times New Roman" w:cs="Times New Roman"/>
          <w:lang w:val="en-GB" w:eastAsia="en-GB"/>
        </w:rPr>
        <w:t>transwell</w:t>
      </w:r>
      <w:proofErr w:type="spellEnd"/>
      <w:r w:rsidRPr="0095235E">
        <w:rPr>
          <w:rFonts w:ascii="Times New Roman" w:hAnsi="Times New Roman" w:cs="Times New Roman"/>
          <w:lang w:val="en-GB" w:eastAsia="en-GB"/>
        </w:rPr>
        <w:t xml:space="preserve"> insert (0.4 µm pore diameter polyester membrane insert; Corning Life Sciences, USA). When a confluent monolayer was observed (1-3 days), cells were taken to an ALI by removing surface liquid and replacing basolateral medium with </w:t>
      </w:r>
      <w:proofErr w:type="spellStart"/>
      <w:r w:rsidRPr="0095235E">
        <w:rPr>
          <w:rFonts w:ascii="Times New Roman" w:hAnsi="Times New Roman" w:cs="Times New Roman"/>
          <w:lang w:val="en-GB" w:eastAsia="en-GB"/>
        </w:rPr>
        <w:t>PneumaCult</w:t>
      </w:r>
      <w:proofErr w:type="spellEnd"/>
      <w:r w:rsidRPr="0095235E">
        <w:rPr>
          <w:rFonts w:ascii="Times New Roman" w:hAnsi="Times New Roman" w:cs="Times New Roman"/>
          <w:lang w:val="en-GB" w:eastAsia="en-GB"/>
        </w:rPr>
        <w:t xml:space="preserve"> ALI medium (STEMCELL Technologies) supplemented with hydrocortisone (0.5%) and heparin (0.2%) (STEMCELL Technologies). All plastics were pre-coated with 0.3 mg/mL </w:t>
      </w:r>
      <w:proofErr w:type="spellStart"/>
      <w:r w:rsidRPr="0095235E">
        <w:rPr>
          <w:rFonts w:ascii="Times New Roman" w:hAnsi="Times New Roman" w:cs="Times New Roman"/>
          <w:lang w:val="en-GB" w:eastAsia="en-GB"/>
        </w:rPr>
        <w:t>PureCol</w:t>
      </w:r>
      <w:proofErr w:type="spellEnd"/>
      <w:r w:rsidRPr="0095235E">
        <w:rPr>
          <w:rFonts w:ascii="Times New Roman" w:hAnsi="Times New Roman" w:cs="Times New Roman"/>
          <w:lang w:val="en-GB" w:eastAsia="en-GB"/>
        </w:rPr>
        <w:t xml:space="preserve"> collagen (</w:t>
      </w:r>
      <w:proofErr w:type="spellStart"/>
      <w:r w:rsidRPr="0095235E">
        <w:rPr>
          <w:rFonts w:ascii="Times New Roman" w:hAnsi="Times New Roman" w:cs="Times New Roman"/>
          <w:lang w:val="en-GB" w:eastAsia="en-GB"/>
        </w:rPr>
        <w:t>CellSystems</w:t>
      </w:r>
      <w:proofErr w:type="spellEnd"/>
      <w:r w:rsidRPr="0095235E">
        <w:rPr>
          <w:rFonts w:ascii="Times New Roman" w:hAnsi="Times New Roman" w:cs="Times New Roman"/>
          <w:lang w:val="en-GB" w:eastAsia="en-GB"/>
        </w:rPr>
        <w:t xml:space="preserve">, Germany) and cells at 50-70% confluence were passaged with 0.25% Trypsin-EDTA solution (Sigma). After trypsinization Hanks’ Balanced Salt Solution (HBSS) </w:t>
      </w:r>
      <w:r w:rsidR="00D553A4" w:rsidRPr="0095235E">
        <w:rPr>
          <w:rFonts w:ascii="Times New Roman" w:hAnsi="Times New Roman" w:cs="Times New Roman"/>
          <w:lang w:val="en-GB" w:eastAsia="en-GB"/>
        </w:rPr>
        <w:t>w</w:t>
      </w:r>
      <w:r w:rsidRPr="0095235E">
        <w:rPr>
          <w:rFonts w:ascii="Times New Roman" w:hAnsi="Times New Roman" w:cs="Times New Roman"/>
          <w:lang w:val="en-GB" w:eastAsia="en-GB"/>
        </w:rPr>
        <w:t xml:space="preserve">as used to dilute enzymic </w:t>
      </w:r>
      <w:r w:rsidRPr="0095235E">
        <w:rPr>
          <w:rFonts w:ascii="Times New Roman" w:hAnsi="Times New Roman" w:cs="Times New Roman"/>
          <w:lang w:val="en-GB" w:eastAsia="en-GB"/>
        </w:rPr>
        <w:lastRenderedPageBreak/>
        <w:t>activity</w:t>
      </w:r>
      <w:r w:rsidR="00D553A4" w:rsidRPr="0095235E">
        <w:rPr>
          <w:rFonts w:ascii="Times New Roman" w:hAnsi="Times New Roman" w:cs="Times New Roman"/>
          <w:lang w:val="en-GB" w:eastAsia="en-GB"/>
        </w:rPr>
        <w:t>,</w:t>
      </w:r>
      <w:r w:rsidRPr="0095235E">
        <w:rPr>
          <w:rFonts w:ascii="Times New Roman" w:hAnsi="Times New Roman" w:cs="Times New Roman"/>
          <w:lang w:val="en-GB" w:eastAsia="en-GB"/>
        </w:rPr>
        <w:t xml:space="preserve"> and centrifugations to pellet cells were done at 400 x g for 7 minutes at room temperature. All media were exchanged 3 times weekly and contained 1% penicillin (5000 U/mL)/streptomycin (5000 µg/mL) (Fisher Scientific, Hampton, NH, USA, #15070063) and 0.002% nystatin suspension (10,000 U/mL) (</w:t>
      </w:r>
      <w:proofErr w:type="spellStart"/>
      <w:r w:rsidRPr="0095235E">
        <w:rPr>
          <w:rFonts w:ascii="Times New Roman" w:hAnsi="Times New Roman" w:cs="Times New Roman"/>
          <w:lang w:val="en-GB" w:eastAsia="en-GB"/>
        </w:rPr>
        <w:t>Thermo</w:t>
      </w:r>
      <w:proofErr w:type="spellEnd"/>
      <w:r w:rsidRPr="0095235E">
        <w:rPr>
          <w:rFonts w:ascii="Times New Roman" w:hAnsi="Times New Roman" w:cs="Times New Roman"/>
          <w:lang w:val="en-GB" w:eastAsia="en-GB"/>
        </w:rPr>
        <w:t xml:space="preserve"> Fisher Scientific) and cells were cultured at 37°C with 5% CO2 and ~100% relative humidity. </w:t>
      </w:r>
    </w:p>
    <w:p w14:paraId="3FC1FE8D" w14:textId="77777777" w:rsidR="003252E9" w:rsidRPr="0095235E" w:rsidRDefault="003252E9" w:rsidP="0095235E">
      <w:pPr>
        <w:spacing w:line="480" w:lineRule="auto"/>
        <w:rPr>
          <w:rFonts w:ascii="Times New Roman" w:hAnsi="Times New Roman" w:cs="Times New Roman"/>
          <w:lang w:val="en-GB" w:eastAsia="en-GB"/>
        </w:rPr>
      </w:pPr>
    </w:p>
    <w:p w14:paraId="627D386B" w14:textId="40EBFD5C" w:rsidR="007612EC" w:rsidRPr="0095235E" w:rsidRDefault="00414907" w:rsidP="0095235E">
      <w:pPr>
        <w:pStyle w:val="Heading3"/>
        <w:numPr>
          <w:ilvl w:val="0"/>
          <w:numId w:val="0"/>
        </w:numPr>
        <w:spacing w:line="480" w:lineRule="auto"/>
        <w:ind w:left="1021" w:hanging="1021"/>
        <w:rPr>
          <w:rFonts w:ascii="Times New Roman" w:hAnsi="Times New Roman" w:cs="Times New Roman"/>
          <w:lang w:eastAsia="en-GB"/>
        </w:rPr>
      </w:pPr>
      <w:r w:rsidRPr="0095235E">
        <w:rPr>
          <w:rFonts w:ascii="Times New Roman" w:hAnsi="Times New Roman" w:cs="Times New Roman"/>
          <w:lang w:eastAsia="en-GB"/>
        </w:rPr>
        <w:t xml:space="preserve">RNA isolation </w:t>
      </w:r>
      <w:r w:rsidR="00F13623" w:rsidRPr="0095235E">
        <w:rPr>
          <w:rFonts w:ascii="Times New Roman" w:hAnsi="Times New Roman" w:cs="Times New Roman"/>
          <w:lang w:eastAsia="en-GB"/>
        </w:rPr>
        <w:t>and sequencing</w:t>
      </w:r>
      <w:r w:rsidR="00A02F21" w:rsidRPr="0095235E">
        <w:rPr>
          <w:rFonts w:ascii="Times New Roman" w:hAnsi="Times New Roman" w:cs="Times New Roman"/>
          <w:lang w:eastAsia="en-GB"/>
        </w:rPr>
        <w:t xml:space="preserve"> </w:t>
      </w:r>
    </w:p>
    <w:bookmarkEnd w:id="8"/>
    <w:p w14:paraId="76E5A3CA" w14:textId="624A6AE3" w:rsidR="007F7DDA" w:rsidRPr="0095235E" w:rsidRDefault="007F7DDA" w:rsidP="0095235E">
      <w:pPr>
        <w:spacing w:line="480" w:lineRule="auto"/>
        <w:rPr>
          <w:rFonts w:ascii="Times New Roman" w:hAnsi="Times New Roman" w:cs="Times New Roman"/>
          <w:lang w:val="en-GB" w:eastAsia="en-GB"/>
        </w:rPr>
      </w:pPr>
      <w:r w:rsidRPr="0095235E">
        <w:rPr>
          <w:rFonts w:ascii="Times New Roman" w:hAnsi="Times New Roman" w:cs="Times New Roman"/>
          <w:lang w:val="en-GB" w:eastAsia="en-GB"/>
        </w:rPr>
        <w:t xml:space="preserve">RNA isolation was undertaken at specific time-points (ALI-culture days 1, 4, 8, 14, 21, 28 and 63) using the RNeasy Plus Mini kit (Qiagen) </w:t>
      </w:r>
      <w:r w:rsidRPr="0095235E">
        <w:rPr>
          <w:rFonts w:ascii="Times New Roman" w:hAnsi="Times New Roman" w:cs="Times New Roman"/>
          <w:lang w:val="en-GB" w:eastAsia="en-GB"/>
        </w:rPr>
        <w:fldChar w:fldCharType="begin"/>
      </w:r>
      <w:r w:rsidR="006213F4" w:rsidRPr="0095235E">
        <w:rPr>
          <w:rFonts w:ascii="Times New Roman" w:hAnsi="Times New Roman" w:cs="Times New Roman"/>
          <w:lang w:val="en-GB" w:eastAsia="en-GB"/>
        </w:rPr>
        <w:instrText xml:space="preserve"> ADDIN ZOTERO_ITEM CSL_CITATION {"citationID":"KJCi6jrU","properties":{"formattedCitation":"(14)","plainCitation":"(14)","noteIndex":0},"citationItems":[{"id":"UR8NftGc/5ZNM1y7k","uris":["http://zotero.org/users/5308759/items/UJUPFJQW"],"itemData":{"id":2871,"type":"article-journal","abstract":"Air-liquid interface (ALI) cell culture of primary airway progenitors enables the differentiation and recapitulation of a pseudostratified epithelium in vitro, providing a highly useful tool for researching respiratory health and disease. Previous studies into gene expression in ALI-cultures compared to ex vivo nasal brushings have been limited in the number of time-points and/or the number of genes studied. In this study physiological and global transcriptomic changes were assessed in an extended in vitro 63-day human healthy nasal epithelium ALI-culture period and compared to ex vivo nasal brushing samples. Ex vivo nasal brushing samples formed distinct transcriptome clusters to in vitro ALI-cultured nasal epithelia, with from day 14 onwards ALI samples best matching the ex vivo samples. Immune response regulation genes were not expressed in the in vitro ALI-culture compared to the ex vivo nasal brushing samples, likely because the in vitro cultures lack an airway microbiome, lack airborne particles stimulation, or did not host an immune cell component. This highlights the need for more advanced co-cultures with immune cell representation to better reflect the physiological state. During the first week of ALI-culture genes related to metabolism and proliferation were increased. By the end of week 1 epithelial cell barrier function plateaued and multiciliated cell differentiation started, although widespread ciliation was not complete until day 28. These results highlight that time-points at which ALI-cultures are harvested for research studies needs to be carefully considered to suit the purpose of investigation (transcriptomic and/or functional analysis).","container-title":"Frontiers in Cell and Developmental Biology","DOI":"10.3389/fcell.2022.907511","ISSN":"2296-634X","journalAbbreviation":"Front Cell Dev Biol","note":"PMID: 35784475\nPMCID: PMC9240208","page":"907511","source":"PubMed Central","title":"Temporal Whole-Transcriptomic Analysis of Characterized In Vitro and Ex Vivo Primary Nasal Epithelia","volume":"10","author":[{"family":"Legebeke","given":"Jelmer"},{"family":"Horton","given":"Katie L."},{"family":"Jackson","given":"Claire L."},{"family":"Coles","given":"Janice"},{"family":"Harris","given":"Amanda"},{"family":"Wai","given":"Htoo A."},{"family":"Holloway","given":"John W."},{"family":"Wheway","given":"Gabrielle"},{"family":"Baralle","given":"Diana"},{"family":"Lucas","given":"Jane S."}],"issued":{"date-parts":[["2022",6,15]]}}}],"schema":"https://github.com/citation-style-language/schema/raw/master/csl-citation.json"} </w:instrText>
      </w:r>
      <w:r w:rsidRPr="0095235E">
        <w:rPr>
          <w:rFonts w:ascii="Times New Roman" w:hAnsi="Times New Roman" w:cs="Times New Roman"/>
          <w:lang w:val="en-GB" w:eastAsia="en-GB"/>
        </w:rPr>
        <w:fldChar w:fldCharType="separate"/>
      </w:r>
      <w:r w:rsidR="006213F4" w:rsidRPr="0095235E">
        <w:rPr>
          <w:rFonts w:ascii="Times New Roman" w:hAnsi="Times New Roman" w:cs="Times New Roman"/>
          <w:lang w:val="en-GB"/>
        </w:rPr>
        <w:t>(14)</w:t>
      </w:r>
      <w:r w:rsidRPr="0095235E">
        <w:rPr>
          <w:rFonts w:ascii="Times New Roman" w:hAnsi="Times New Roman" w:cs="Times New Roman"/>
          <w:lang w:val="en-GB" w:eastAsia="en-GB"/>
        </w:rPr>
        <w:fldChar w:fldCharType="end"/>
      </w:r>
      <w:r w:rsidRPr="0095235E">
        <w:rPr>
          <w:rFonts w:ascii="Times New Roman" w:hAnsi="Times New Roman" w:cs="Times New Roman"/>
          <w:lang w:val="en-GB" w:eastAsia="en-GB"/>
        </w:rPr>
        <w:t>, according to manufacturer’s instructions. RNA quality and concentration was measured using an RNA Nano chip on the Agilent Bioanalyzer 2100. Samples with total RNA RIN score &gt;6.8 were taken forward for</w:t>
      </w:r>
      <w:r w:rsidR="00FD2BB0" w:rsidRPr="0095235E">
        <w:rPr>
          <w:rFonts w:ascii="Times New Roman" w:hAnsi="Times New Roman" w:cs="Times New Roman"/>
          <w:lang w:val="en-GB" w:eastAsia="en-GB"/>
        </w:rPr>
        <w:t xml:space="preserve"> total</w:t>
      </w:r>
      <w:r w:rsidRPr="0095235E">
        <w:rPr>
          <w:rFonts w:ascii="Times New Roman" w:hAnsi="Times New Roman" w:cs="Times New Roman"/>
          <w:lang w:val="en-GB" w:eastAsia="en-GB"/>
        </w:rPr>
        <w:t xml:space="preserve"> cDNA library preparation and sequencing by </w:t>
      </w:r>
      <w:proofErr w:type="spellStart"/>
      <w:r w:rsidRPr="0095235E">
        <w:rPr>
          <w:rFonts w:ascii="Times New Roman" w:hAnsi="Times New Roman" w:cs="Times New Roman"/>
          <w:lang w:val="en-GB" w:eastAsia="en-GB"/>
        </w:rPr>
        <w:t>Novogene</w:t>
      </w:r>
      <w:proofErr w:type="spellEnd"/>
      <w:r w:rsidRPr="0095235E">
        <w:rPr>
          <w:rFonts w:ascii="Times New Roman" w:hAnsi="Times New Roman" w:cs="Times New Roman"/>
          <w:lang w:val="en-GB" w:eastAsia="en-GB"/>
        </w:rPr>
        <w:t xml:space="preserve"> (United Kingdom). cDNA libraries were prepared using </w:t>
      </w:r>
      <w:proofErr w:type="spellStart"/>
      <w:r w:rsidRPr="0095235E">
        <w:rPr>
          <w:rFonts w:ascii="Times New Roman" w:hAnsi="Times New Roman" w:cs="Times New Roman"/>
          <w:lang w:val="en-GB" w:eastAsia="en-GB"/>
        </w:rPr>
        <w:t>Ribo</w:t>
      </w:r>
      <w:proofErr w:type="spellEnd"/>
      <w:r w:rsidRPr="0095235E">
        <w:rPr>
          <w:rFonts w:ascii="Times New Roman" w:hAnsi="Times New Roman" w:cs="Times New Roman"/>
          <w:lang w:val="en-GB" w:eastAsia="en-GB"/>
        </w:rPr>
        <w:t xml:space="preserve">-Zero Magnetic Kit for rRNA depletion and </w:t>
      </w:r>
      <w:proofErr w:type="spellStart"/>
      <w:r w:rsidRPr="0095235E">
        <w:rPr>
          <w:rFonts w:ascii="Times New Roman" w:hAnsi="Times New Roman" w:cs="Times New Roman"/>
          <w:lang w:val="en-GB" w:eastAsia="en-GB"/>
        </w:rPr>
        <w:t>NEBNext</w:t>
      </w:r>
      <w:proofErr w:type="spellEnd"/>
      <w:r w:rsidRPr="0095235E">
        <w:rPr>
          <w:rFonts w:ascii="Times New Roman" w:hAnsi="Times New Roman" w:cs="Times New Roman"/>
          <w:lang w:val="en-GB" w:eastAsia="en-GB"/>
        </w:rPr>
        <w:t xml:space="preserve"> Ultra Directional RNA Library </w:t>
      </w:r>
      <w:proofErr w:type="spellStart"/>
      <w:r w:rsidRPr="0095235E">
        <w:rPr>
          <w:rFonts w:ascii="Times New Roman" w:hAnsi="Times New Roman" w:cs="Times New Roman"/>
          <w:lang w:val="en-GB" w:eastAsia="en-GB"/>
        </w:rPr>
        <w:t>library</w:t>
      </w:r>
      <w:proofErr w:type="spellEnd"/>
      <w:r w:rsidRPr="0095235E">
        <w:rPr>
          <w:rFonts w:ascii="Times New Roman" w:hAnsi="Times New Roman" w:cs="Times New Roman"/>
          <w:lang w:val="en-GB" w:eastAsia="en-GB"/>
        </w:rPr>
        <w:t xml:space="preserve"> prep kit. Library quality was assessed using a broad range DNA chip on the Agilent Bioanalyzer 2100. Library concentration was assessed using Qubit and qPCR. Three different sequencing designs were used</w:t>
      </w:r>
      <w:r w:rsidR="001B7D21" w:rsidRPr="0095235E">
        <w:rPr>
          <w:rFonts w:ascii="Times New Roman" w:hAnsi="Times New Roman" w:cs="Times New Roman"/>
          <w:lang w:val="en-GB" w:eastAsia="en-GB"/>
        </w:rPr>
        <w:t xml:space="preserve">: </w:t>
      </w:r>
      <w:r w:rsidRPr="0095235E">
        <w:rPr>
          <w:rFonts w:ascii="Times New Roman" w:hAnsi="Times New Roman" w:cs="Times New Roman"/>
          <w:lang w:val="en-GB" w:eastAsia="en-GB"/>
        </w:rPr>
        <w:t xml:space="preserve">150 base pair paired-end reads at a sequencing depth of 20 million (healthy volunteer samples), or 100 million (non-PCD and the </w:t>
      </w:r>
      <w:r w:rsidR="00FD2BB0" w:rsidRPr="0095235E">
        <w:rPr>
          <w:rFonts w:ascii="Times New Roman" w:hAnsi="Times New Roman" w:cs="Times New Roman"/>
          <w:lang w:val="en-GB" w:eastAsia="en-GB"/>
        </w:rPr>
        <w:t>6</w:t>
      </w:r>
      <w:r w:rsidRPr="0095235E">
        <w:rPr>
          <w:rFonts w:ascii="Times New Roman" w:hAnsi="Times New Roman" w:cs="Times New Roman"/>
          <w:lang w:val="en-GB" w:eastAsia="en-GB"/>
        </w:rPr>
        <w:t xml:space="preserve"> PCD proof-of-concept samples), or 70 million (the additional 1</w:t>
      </w:r>
      <w:r w:rsidR="00FD2BB0" w:rsidRPr="0095235E">
        <w:rPr>
          <w:rFonts w:ascii="Times New Roman" w:hAnsi="Times New Roman" w:cs="Times New Roman"/>
          <w:lang w:val="en-GB" w:eastAsia="en-GB"/>
        </w:rPr>
        <w:t>8</w:t>
      </w:r>
      <w:r w:rsidRPr="0095235E">
        <w:rPr>
          <w:rFonts w:ascii="Times New Roman" w:hAnsi="Times New Roman" w:cs="Times New Roman"/>
          <w:lang w:val="en-GB" w:eastAsia="en-GB"/>
        </w:rPr>
        <w:t xml:space="preserve"> PCD patients) on an Illumina HiSeq2500.  Initial raw RNA-</w:t>
      </w:r>
      <w:proofErr w:type="spellStart"/>
      <w:r w:rsidRPr="0095235E">
        <w:rPr>
          <w:rFonts w:ascii="Times New Roman" w:hAnsi="Times New Roman" w:cs="Times New Roman"/>
          <w:lang w:val="en-GB" w:eastAsia="en-GB"/>
        </w:rPr>
        <w:t>seq</w:t>
      </w:r>
      <w:proofErr w:type="spellEnd"/>
      <w:r w:rsidRPr="0095235E">
        <w:rPr>
          <w:rFonts w:ascii="Times New Roman" w:hAnsi="Times New Roman" w:cs="Times New Roman"/>
          <w:lang w:val="en-GB" w:eastAsia="en-GB"/>
        </w:rPr>
        <w:t xml:space="preserve"> data was </w:t>
      </w:r>
      <w:proofErr w:type="spellStart"/>
      <w:r w:rsidRPr="0095235E">
        <w:rPr>
          <w:rFonts w:ascii="Times New Roman" w:hAnsi="Times New Roman" w:cs="Times New Roman"/>
          <w:lang w:val="en-GB" w:eastAsia="en-GB"/>
        </w:rPr>
        <w:t>analyzed</w:t>
      </w:r>
      <w:proofErr w:type="spellEnd"/>
      <w:r w:rsidRPr="0095235E">
        <w:rPr>
          <w:rFonts w:ascii="Times New Roman" w:hAnsi="Times New Roman" w:cs="Times New Roman"/>
          <w:lang w:val="en-GB" w:eastAsia="en-GB"/>
        </w:rPr>
        <w:t xml:space="preserve"> in-house with FastQC (v0.11.9) </w:t>
      </w:r>
      <w:r w:rsidRPr="0095235E">
        <w:rPr>
          <w:rFonts w:ascii="Times New Roman" w:hAnsi="Times New Roman" w:cs="Times New Roman"/>
          <w:lang w:val="en-GB" w:eastAsia="en-GB"/>
        </w:rPr>
        <w:fldChar w:fldCharType="begin"/>
      </w:r>
      <w:r w:rsidR="006213F4" w:rsidRPr="0095235E">
        <w:rPr>
          <w:rFonts w:ascii="Times New Roman" w:hAnsi="Times New Roman" w:cs="Times New Roman"/>
          <w:lang w:val="en-GB" w:eastAsia="en-GB"/>
        </w:rPr>
        <w:instrText xml:space="preserve"> ADDIN ZOTERO_ITEM CSL_CITATION {"citationID":"m7UYS2UM","properties":{"formattedCitation":"(15)","plainCitation":"(15)","noteIndex":0},"citationItems":[{"id":"UR8NftGc/mxjZ6tMw","uris":["http://zotero.org/users/5308759/items/GH5DDU7M"],"itemData":{"id":162,"type":"webpage","title":"FastQC: a quality control tool for high throughput sequence data.","URL":"http://www.bioinformatics.babraham.ac.uk/projects/fastqc","author":[{"family":"Andrews","given":"S."}],"issued":{"date-parts":[["2010"]]}}}],"schema":"https://github.com/citation-style-language/schema/raw/master/csl-citation.json"} </w:instrText>
      </w:r>
      <w:r w:rsidRPr="0095235E">
        <w:rPr>
          <w:rFonts w:ascii="Times New Roman" w:hAnsi="Times New Roman" w:cs="Times New Roman"/>
          <w:lang w:val="en-GB" w:eastAsia="en-GB"/>
        </w:rPr>
        <w:fldChar w:fldCharType="separate"/>
      </w:r>
      <w:r w:rsidR="006213F4" w:rsidRPr="0095235E">
        <w:rPr>
          <w:rFonts w:ascii="Times New Roman" w:hAnsi="Times New Roman" w:cs="Times New Roman"/>
          <w:lang w:val="en-GB"/>
        </w:rPr>
        <w:t>(15)</w:t>
      </w:r>
      <w:r w:rsidRPr="0095235E">
        <w:rPr>
          <w:rFonts w:ascii="Times New Roman" w:hAnsi="Times New Roman" w:cs="Times New Roman"/>
          <w:lang w:val="en-GB" w:eastAsia="en-GB"/>
        </w:rPr>
        <w:fldChar w:fldCharType="end"/>
      </w:r>
      <w:r w:rsidRPr="0095235E">
        <w:rPr>
          <w:rFonts w:ascii="Times New Roman" w:hAnsi="Times New Roman" w:cs="Times New Roman"/>
          <w:lang w:val="en-GB" w:eastAsia="en-GB"/>
        </w:rPr>
        <w:t xml:space="preserve">, </w:t>
      </w:r>
      <w:proofErr w:type="spellStart"/>
      <w:r w:rsidRPr="0095235E">
        <w:rPr>
          <w:rFonts w:ascii="Times New Roman" w:hAnsi="Times New Roman" w:cs="Times New Roman"/>
          <w:lang w:val="en-GB" w:eastAsia="en-GB"/>
        </w:rPr>
        <w:t>RSeQC</w:t>
      </w:r>
      <w:proofErr w:type="spellEnd"/>
      <w:r w:rsidRPr="0095235E">
        <w:rPr>
          <w:rFonts w:ascii="Times New Roman" w:hAnsi="Times New Roman" w:cs="Times New Roman"/>
          <w:lang w:val="en-GB" w:eastAsia="en-GB"/>
        </w:rPr>
        <w:t xml:space="preserve"> junction annotation and junction saturation (v4.0.0) </w:t>
      </w:r>
      <w:r w:rsidRPr="0095235E">
        <w:rPr>
          <w:rFonts w:ascii="Times New Roman" w:hAnsi="Times New Roman" w:cs="Times New Roman"/>
          <w:lang w:val="en-GB" w:eastAsia="en-GB"/>
        </w:rPr>
        <w:fldChar w:fldCharType="begin"/>
      </w:r>
      <w:r w:rsidR="006213F4" w:rsidRPr="0095235E">
        <w:rPr>
          <w:rFonts w:ascii="Times New Roman" w:hAnsi="Times New Roman" w:cs="Times New Roman"/>
          <w:lang w:val="en-GB" w:eastAsia="en-GB"/>
        </w:rPr>
        <w:instrText xml:space="preserve"> ADDIN ZOTERO_ITEM CSL_CITATION {"citationID":"6Olzen1S","properties":{"formattedCitation":"(16)","plainCitation":"(16)","noteIndex":0},"citationItems":[{"id":"UR8NftGc/J88QpitV","uris":["http://zotero.org/users/5308759/items/8TWDDXKH"],"itemData":{"id":72,"type":"article-journal","abstract":"Abstract.  Motivation: RNA-seq has been extensively used for transcriptome study. Quality control (QC) is critical to ensure that RNA-seq data are of high quali","container-title":"Bioinformatics","DOI":"10.1093/bioinformatics/bts356","ISSN":"1367-4803","issue":"16","journalAbbreviation":"Bioinformatics","language":"en","page":"2184-2185","source":"academic.oup.com","title":"RSeQC: quality control of RNA-seq experiments","title-short":"RSeQC","volume":"28","author":[{"family":"Wang","given":"Liguo"},{"family":"Wang","given":"Shengqin"},{"family":"Li","given":"Wei"}],"issued":{"date-parts":[["2012",8,15]]}}}],"schema":"https://github.com/citation-style-language/schema/raw/master/csl-citation.json"} </w:instrText>
      </w:r>
      <w:r w:rsidRPr="0095235E">
        <w:rPr>
          <w:rFonts w:ascii="Times New Roman" w:hAnsi="Times New Roman" w:cs="Times New Roman"/>
          <w:lang w:val="en-GB" w:eastAsia="en-GB"/>
        </w:rPr>
        <w:fldChar w:fldCharType="separate"/>
      </w:r>
      <w:r w:rsidR="006213F4" w:rsidRPr="0095235E">
        <w:rPr>
          <w:rFonts w:ascii="Times New Roman" w:hAnsi="Times New Roman" w:cs="Times New Roman"/>
          <w:lang w:val="en-US"/>
        </w:rPr>
        <w:t>(16)</w:t>
      </w:r>
      <w:r w:rsidRPr="0095235E">
        <w:rPr>
          <w:rFonts w:ascii="Times New Roman" w:hAnsi="Times New Roman" w:cs="Times New Roman"/>
          <w:lang w:val="en-GB" w:eastAsia="en-GB"/>
        </w:rPr>
        <w:fldChar w:fldCharType="end"/>
      </w:r>
      <w:r w:rsidRPr="0095235E">
        <w:rPr>
          <w:rFonts w:ascii="Times New Roman" w:hAnsi="Times New Roman" w:cs="Times New Roman"/>
          <w:lang w:val="en-GB" w:eastAsia="en-GB"/>
        </w:rPr>
        <w:t xml:space="preserve">, and Picard (v2.8.3) </w:t>
      </w:r>
      <w:r w:rsidRPr="0095235E">
        <w:rPr>
          <w:rFonts w:ascii="Times New Roman" w:hAnsi="Times New Roman" w:cs="Times New Roman"/>
          <w:lang w:val="en-GB" w:eastAsia="en-GB"/>
        </w:rPr>
        <w:fldChar w:fldCharType="begin"/>
      </w:r>
      <w:r w:rsidR="006213F4" w:rsidRPr="0095235E">
        <w:rPr>
          <w:rFonts w:ascii="Times New Roman" w:hAnsi="Times New Roman" w:cs="Times New Roman"/>
          <w:lang w:val="en-GB" w:eastAsia="en-GB"/>
        </w:rPr>
        <w:instrText xml:space="preserve"> ADDIN ZOTERO_ITEM CSL_CITATION {"citationID":"cGr0EO0A","properties":{"formattedCitation":"(17)","plainCitation":"(17)","noteIndex":0},"citationItems":[{"id":"UR8NftGc/XNGLCRxw","uris":["http://zotero.org/users/5308759/items/V5XSGRCN"],"itemData":{"id":160,"type":"article-journal","container-title":"Broad Institute, GitHub Repository.","DOI":"http://broadinstitute.github.io/picard","title":"Picard Toolkit.","URL":"http://broadinstitute.github.io/picard","author":[{"family":"Broad Institute","given":""}],"issued":{"date-parts":[["2019"]]}}}],"schema":"https://github.com/citation-style-language/schema/raw/master/csl-citation.json"} </w:instrText>
      </w:r>
      <w:r w:rsidRPr="0095235E">
        <w:rPr>
          <w:rFonts w:ascii="Times New Roman" w:hAnsi="Times New Roman" w:cs="Times New Roman"/>
          <w:lang w:val="en-GB" w:eastAsia="en-GB"/>
        </w:rPr>
        <w:fldChar w:fldCharType="separate"/>
      </w:r>
      <w:r w:rsidR="006213F4" w:rsidRPr="0095235E">
        <w:rPr>
          <w:rFonts w:ascii="Times New Roman" w:hAnsi="Times New Roman" w:cs="Times New Roman"/>
          <w:lang w:val="en-US"/>
        </w:rPr>
        <w:t>(17)</w:t>
      </w:r>
      <w:r w:rsidRPr="0095235E">
        <w:rPr>
          <w:rFonts w:ascii="Times New Roman" w:hAnsi="Times New Roman" w:cs="Times New Roman"/>
          <w:lang w:val="en-GB" w:eastAsia="en-GB"/>
        </w:rPr>
        <w:fldChar w:fldCharType="end"/>
      </w:r>
      <w:r w:rsidRPr="0095235E">
        <w:rPr>
          <w:rFonts w:ascii="Times New Roman" w:hAnsi="Times New Roman" w:cs="Times New Roman"/>
          <w:lang w:val="en-GB" w:eastAsia="en-GB"/>
        </w:rPr>
        <w:t xml:space="preserve">. STAR (v2.7.3a) </w:t>
      </w:r>
      <w:r w:rsidRPr="0095235E">
        <w:rPr>
          <w:rFonts w:ascii="Times New Roman" w:hAnsi="Times New Roman" w:cs="Times New Roman"/>
          <w:lang w:val="en-GB" w:eastAsia="en-GB"/>
        </w:rPr>
        <w:fldChar w:fldCharType="begin"/>
      </w:r>
      <w:r w:rsidR="006213F4" w:rsidRPr="0095235E">
        <w:rPr>
          <w:rFonts w:ascii="Times New Roman" w:hAnsi="Times New Roman" w:cs="Times New Roman"/>
          <w:lang w:val="en-GB" w:eastAsia="en-GB"/>
        </w:rPr>
        <w:instrText xml:space="preserve"> ADDIN ZOTERO_ITEM CSL_CITATION {"citationID":"PXGIA8fq","properties":{"formattedCitation":"(18)","plainCitation":"(18)","noteIndex":0},"citationItems":[{"id":"UR8NftGc/1SQtTsy7","uris":["http://zotero.org/users/5308759/items/V4I6YCAR"],"itemData":{"id":161,"type":"article-journal","abstract":"MOTIVATION: Accurate alignment of high-throughput RNA-seq data is a challenging and yet unsolved problem because of the non-contiguous transcript structure, relatively short read lengths and constantly increasing throughput of the sequencing technologies. Currently available RNA-seq aligners suffer from high mapping error rates, low mapping speed, read length limitation and mapping biases.\nRESULTS: To align our large (&gt;80 billon reads) ENCODE Transcriptome RNA-seq dataset, we developed the Spliced Transcripts Alignment to a Reference (STAR) software based on a previously undescribed RNA-seq alignment algorithm that uses sequential maximum mappable seed search in uncompressed suffix arrays followed by seed clustering and stitching procedure. STAR outperforms other aligners by a factor of &gt;50 in mapping speed, aligning to the human genome 550 million 2 × 76 bp paired-end reads per hour on a modest 12-core server, while at the same time improving alignment sensitivity and precision. In addition to unbiased de novo detection of canonical junctions, STAR can discover non-canonical splices and chimeric (fusion) transcripts, and is also capable of mapping full-length RNA sequences. Using Roche 454 sequencing of reverse transcription polymerase chain reaction amplicons, we experimentally validated 1960 novel intergenic splice junctions with an 80-90% success rate, corroborating the high precision of the STAR mapping strategy.\nAVAILABILITY AND IMPLEMENTATION: STAR is implemented as a standalone C++ code. STAR is free open source software distributed under GPLv3 license and can be downloaded from http://code.google.com/p/rna-star/.","container-title":"Bioinformatics (Oxford, England)","DOI":"10.1093/bioinformatics/bts635","ISSN":"1367-4811","issue":"1","journalAbbreviation":"Bioinformatics","language":"eng","note":"PMID: 23104886\nPMCID: PMC3530905","page":"15-21","source":"PubMed","title":"STAR: ultrafast universal RNA-seq aligner","title-short":"STAR","volume":"29","author":[{"family":"Dobin","given":"Alexander"},{"family":"Davis","given":"Carrie A."},{"family":"Schlesinger","given":"Felix"},{"family":"Drenkow","given":"Jorg"},{"family":"Zaleski","given":"Chris"},{"family":"Jha","given":"Sonali"},{"family":"Batut","given":"Philippe"},{"family":"Chaisson","given":"Mark"},{"family":"Gingeras","given":"Thomas R."}],"issued":{"date-parts":[["2013",1,1]]}}}],"schema":"https://github.com/citation-style-language/schema/raw/master/csl-citation.json"} </w:instrText>
      </w:r>
      <w:r w:rsidRPr="0095235E">
        <w:rPr>
          <w:rFonts w:ascii="Times New Roman" w:hAnsi="Times New Roman" w:cs="Times New Roman"/>
          <w:lang w:val="en-GB" w:eastAsia="en-GB"/>
        </w:rPr>
        <w:fldChar w:fldCharType="separate"/>
      </w:r>
      <w:r w:rsidR="006213F4" w:rsidRPr="0095235E">
        <w:rPr>
          <w:rFonts w:ascii="Times New Roman" w:hAnsi="Times New Roman" w:cs="Times New Roman"/>
          <w:lang w:val="en-US"/>
        </w:rPr>
        <w:t>(18)</w:t>
      </w:r>
      <w:r w:rsidRPr="0095235E">
        <w:rPr>
          <w:rFonts w:ascii="Times New Roman" w:hAnsi="Times New Roman" w:cs="Times New Roman"/>
          <w:lang w:val="en-GB" w:eastAsia="en-GB"/>
        </w:rPr>
        <w:fldChar w:fldCharType="end"/>
      </w:r>
      <w:r w:rsidRPr="0095235E">
        <w:rPr>
          <w:rFonts w:ascii="Times New Roman" w:hAnsi="Times New Roman" w:cs="Times New Roman"/>
          <w:lang w:val="en-GB" w:eastAsia="en-GB"/>
        </w:rPr>
        <w:t xml:space="preserve"> basic two-pass mode was used to align the reads, using the human </w:t>
      </w:r>
      <w:proofErr w:type="spellStart"/>
      <w:r w:rsidRPr="0095235E">
        <w:rPr>
          <w:rFonts w:ascii="Times New Roman" w:hAnsi="Times New Roman" w:cs="Times New Roman"/>
          <w:lang w:val="en-GB" w:eastAsia="en-GB"/>
        </w:rPr>
        <w:t>GRCh</w:t>
      </w:r>
      <w:proofErr w:type="spellEnd"/>
      <w:r w:rsidRPr="0095235E">
        <w:rPr>
          <w:rFonts w:ascii="Times New Roman" w:hAnsi="Times New Roman" w:cs="Times New Roman"/>
          <w:lang w:val="en-GB" w:eastAsia="en-GB"/>
        </w:rPr>
        <w:t xml:space="preserve"> build 38 </w:t>
      </w:r>
      <w:r w:rsidRPr="0095235E">
        <w:rPr>
          <w:rFonts w:ascii="Times New Roman" w:hAnsi="Times New Roman" w:cs="Times New Roman"/>
          <w:lang w:val="en-GB" w:eastAsia="en-GB"/>
        </w:rPr>
        <w:fldChar w:fldCharType="begin"/>
      </w:r>
      <w:r w:rsidR="006213F4" w:rsidRPr="0095235E">
        <w:rPr>
          <w:rFonts w:ascii="Times New Roman" w:hAnsi="Times New Roman" w:cs="Times New Roman"/>
          <w:lang w:val="en-GB" w:eastAsia="en-GB"/>
        </w:rPr>
        <w:instrText xml:space="preserve"> ADDIN ZOTERO_ITEM CSL_CITATION {"citationID":"Pnb1mEwJ","properties":{"formattedCitation":"(19)","plainCitation":"(19)","noteIndex":0},"citationItems":[{"id":"UR8NftGc/yG8l8I5F","uris":["http://zotero.org/users/5308759/items/TJ7MN8LR"],"itemData":{"id":1657,"type":"article-journal","abstract":"The human reference genome assembly plays a central role in nearly all aspects of today's basic and clinical research. GRCh38 is the first coordinate-changing assembly update since 2009; it reflects the resolution of roughly 1000 issues and encompasses modifications ranging from thousands of single base changes to megabase-scale path reorganizations, gap closures, and localization of previously orphaned sequences. We developed a new approach to sequence generation for targeted base updates and used data from new genome mapping technologies and single haplotype resources to identify and resolve larger assembly issues. For the first time, the reference assembly contains sequence-based representations for the centromeres. We also expanded the number of alternate loci to create a reference that provides a more robust representation of human population variation. We demonstrate that the updates render the reference an improved annotation substrate, alter read alignments in unchanged regions, and impact variant interpretation at clinically relevant loci. We additionally evaluated a collection of new de novo long-read haploid assemblies and conclude that although the new assemblies compare favorably to the reference with respect to continuity, error rate, and gene completeness, the reference still provides the best representation for complex genomic regions and coding sequences. We assert that the collected updates in GRCh38 make the newer assembly a more robust substrate for comprehensive analyses that will promote our understanding of human biology and advance our efforts to improve health.","container-title":"Genome Research","DOI":"10.1101/gr.213611.116","ISSN":"1088-9051, 1549-5469","issue":"5","journalAbbreviation":"Genome Res.","language":"en","note":"Company: Cold Spring Harbor Laboratory Press\nDistributor: Cold Spring Harbor Laboratory Press\nInstitution: Cold Spring Harbor Laboratory Press\nLabel: Cold Spring Harbor Laboratory Press\npublisher: Cold Spring Harbor Lab\nPMID: 28396521","page":"849-864","source":"genome.cshlp.org","title":"Evaluation of GRCh38 and de novo haploid genome assemblies demonstrates the enduring quality of the reference assembly","volume":"27","author":[{"family":"Schneider","given":"Valerie A."},{"family":"Graves-Lindsay","given":"Tina"},{"family":"Howe","given":"Kerstin"},{"family":"Bouk","given":"Nathan"},{"family":"Chen","given":"Hsiu-Chuan"},{"family":"Kitts","given":"Paul A."},{"family":"Murphy","given":"Terence D."},{"family":"Pruitt","given":"Kim D."},{"family":"Thibaud-Nissen","given":"Françoise"},{"family":"Albracht","given":"Derek"},{"family":"Fulton","given":"Robert S."},{"family":"Kremitzki","given":"Milinn"},{"family":"Magrini","given":"Vincent"},{"family":"Markovic","given":"Chris"},{"family":"McGrath","given":"Sean"},{"family":"Steinberg","given":"Karyn Meltz"},{"family":"Auger","given":"Kate"},{"family":"Chow","given":"William"},{"family":"Collins","given":"Joanna"},{"family":"Harden","given":"Glenn"},{"family":"Hubbard","given":"Timothy"},{"family":"Pelan","given":"Sarah"},{"family":"Simpson","given":"Jared T."},{"family":"Threadgold","given":"Glen"},{"family":"Torrance","given":"James"},{"family":"Wood","given":"Jonathan M."},{"family":"Clarke","given":"Laura"},{"family":"Koren","given":"Sergey"},{"family":"Boitano","given":"Matthew"},{"family":"Peluso","given":"Paul"},{"family":"Li","given":"Heng"},{"family":"Chin","given":"Chen-Shan"},{"family":"Phillippy","given":"Adam M."},{"family":"Durbin","given":"Richard"},{"family":"Wilson","given":"Richard K."},{"family":"Flicek","given":"Paul"},{"family":"Eichler","given":"Evan E."},{"family":"Church","given":"Deanna M."}],"issued":{"date-parts":[["2017",1,5]]}}}],"schema":"https://github.com/citation-style-language/schema/raw/master/csl-citation.json"} </w:instrText>
      </w:r>
      <w:r w:rsidRPr="0095235E">
        <w:rPr>
          <w:rFonts w:ascii="Times New Roman" w:hAnsi="Times New Roman" w:cs="Times New Roman"/>
          <w:lang w:val="en-GB" w:eastAsia="en-GB"/>
        </w:rPr>
        <w:fldChar w:fldCharType="separate"/>
      </w:r>
      <w:r w:rsidR="006213F4" w:rsidRPr="0095235E">
        <w:rPr>
          <w:rFonts w:ascii="Times New Roman" w:hAnsi="Times New Roman" w:cs="Times New Roman"/>
        </w:rPr>
        <w:t>(19)</w:t>
      </w:r>
      <w:r w:rsidRPr="0095235E">
        <w:rPr>
          <w:rFonts w:ascii="Times New Roman" w:hAnsi="Times New Roman" w:cs="Times New Roman"/>
          <w:lang w:val="en-GB" w:eastAsia="en-GB"/>
        </w:rPr>
        <w:fldChar w:fldCharType="end"/>
      </w:r>
      <w:r w:rsidRPr="0095235E">
        <w:rPr>
          <w:rFonts w:ascii="Times New Roman" w:hAnsi="Times New Roman" w:cs="Times New Roman"/>
          <w:lang w:val="en-GB" w:eastAsia="en-GB"/>
        </w:rPr>
        <w:t xml:space="preserve"> and GENCODE v35 gene annotation </w:t>
      </w:r>
      <w:r w:rsidRPr="0095235E">
        <w:rPr>
          <w:rFonts w:ascii="Times New Roman" w:hAnsi="Times New Roman" w:cs="Times New Roman"/>
          <w:lang w:val="en-GB" w:eastAsia="en-GB"/>
        </w:rPr>
        <w:fldChar w:fldCharType="begin"/>
      </w:r>
      <w:r w:rsidR="006213F4" w:rsidRPr="0095235E">
        <w:rPr>
          <w:rFonts w:ascii="Times New Roman" w:hAnsi="Times New Roman" w:cs="Times New Roman"/>
          <w:lang w:val="en-GB" w:eastAsia="en-GB"/>
        </w:rPr>
        <w:instrText xml:space="preserve"> ADDIN ZOTERO_ITEM CSL_CITATION {"citationID":"EFu0zoOY","properties":{"formattedCitation":"(20)","plainCitation":"(20)","noteIndex":0},"citationItems":[{"id":"UR8NftGc/OCHCfzCW","uris":["http://zotero.org/users/5308759/items/SUGJFWIU"],"itemData":{"id":1022,"type":"article-journal","abstract":"The GENCODE Consortium aims to identify all gene features in the human genome using a combination of computational analysis, manual annotation, and experimental validation. Since the first public release of this annotation data set, few new protein-coding loci have been added, yet the number of alternative splicing transcripts annotated has steadily increased. The GENCODE 7 release contains 20,687 protein-coding and 9640 long noncoding RNA loci and has 33,977 coding transcripts not represented in UCSC genes and RefSeq. It also has the most comprehensive annotation of long noncoding RNA (lncRNA) loci publicly available with the predominant transcript form consisting of two exons. We have examined the completeness of the transcript annotation and found that 35% of transcriptional start sites are supported by CAGE clusters and 62% of protein-coding genes have annotated polyA sites. Over one-third of GENCODE protein-coding genes are supported by peptide hits derived from mass spectrometry spectra submitted to Peptide Atlas. New models derived from the Illumina Body Map 2.0 RNA-seq data identify 3689 new loci not currently in GENCODE, of which 3127 consist of two exon models indicating that they are possibly unannotated long noncoding loci. GENCODE 7 is publicly available from gencodegenes.org and via the Ensembl and UCSC Genome Browsers.","container-title":"Genome Research","DOI":"10.1101/gr.135350.111","ISSN":"1549-5469","issue":"9","journalAbbreviation":"Genome Res","language":"eng","note":"PMID: 22955987\nPMCID: PMC3431492","page":"1760-1774","source":"PubMed","title":"GENCODE: the reference human genome annotation for The ENCODE Project","title-short":"GENCODE","volume":"22","author":[{"family":"Harrow","given":"Jennifer"},{"family":"Frankish","given":"Adam"},{"family":"Gonzalez","given":"Jose M."},{"family":"Tapanari","given":"Electra"},{"family":"Diekhans","given":"Mark"},{"family":"Kokocinski","given":"Felix"},{"family":"Aken","given":"Bronwen L."},{"family":"Barrell","given":"Daniel"},{"family":"Zadissa","given":"Amonida"},{"family":"Searle","given":"Stephen"},{"family":"Barnes","given":"If"},{"family":"Bignell","given":"Alexandra"},{"family":"Boychenko","given":"Veronika"},{"family":"Hunt","given":"Toby"},{"family":"Kay","given":"Mike"},{"family":"Mukherjee","given":"Gaurab"},{"family":"Rajan","given":"Jeena"},{"family":"Despacio-Reyes","given":"Gloria"},{"family":"Saunders","given":"Gary"},{"family":"Steward","given":"Charles"},{"family":"Harte","given":"Rachel"},{"family":"Lin","given":"Michael"},{"family":"Howald","given":"Cédric"},{"family":"Tanzer","given":"Andrea"},{"family":"Derrien","given":"Thomas"},{"family":"Chrast","given":"Jacqueline"},{"family":"Walters","given":"Nathalie"},{"family":"Balasubramanian","given":"Suganthi"},{"family":"Pei","given":"Baikang"},{"family":"Tress","given":"Michael"},{"family":"Rodriguez","given":"Jose Manuel"},{"family":"Ezkurdia","given":"Iakes"},{"family":"Baren","given":"Jeltje","non-dropping-particle":"van"},{"family":"Brent","given":"Michael"},{"family":"Haussler","given":"David"},{"family":"Kellis","given":"Manolis"},{"family":"Valencia","given":"Alfonso"},{"family":"Reymond","given":"Alexandre"},{"family":"Gerstein","given":"Mark"},{"family":"Guigó","given":"Roderic"},{"family":"Hubbard","given":"Tim J."}],"issued":{"date-parts":[["2012",9]]}}}],"schema":"https://github.com/citation-style-language/schema/raw/master/csl-citation.json"} </w:instrText>
      </w:r>
      <w:r w:rsidRPr="0095235E">
        <w:rPr>
          <w:rFonts w:ascii="Times New Roman" w:hAnsi="Times New Roman" w:cs="Times New Roman"/>
          <w:lang w:val="en-GB" w:eastAsia="en-GB"/>
        </w:rPr>
        <w:fldChar w:fldCharType="separate"/>
      </w:r>
      <w:r w:rsidR="006213F4" w:rsidRPr="0095235E">
        <w:rPr>
          <w:rFonts w:ascii="Times New Roman" w:hAnsi="Times New Roman" w:cs="Times New Roman"/>
          <w:lang w:val="en-US"/>
        </w:rPr>
        <w:t>(20)</w:t>
      </w:r>
      <w:r w:rsidRPr="0095235E">
        <w:rPr>
          <w:rFonts w:ascii="Times New Roman" w:hAnsi="Times New Roman" w:cs="Times New Roman"/>
          <w:lang w:val="en-GB" w:eastAsia="en-GB"/>
        </w:rPr>
        <w:fldChar w:fldCharType="end"/>
      </w:r>
      <w:r w:rsidRPr="0095235E">
        <w:rPr>
          <w:rFonts w:ascii="Times New Roman" w:hAnsi="Times New Roman" w:cs="Times New Roman"/>
          <w:lang w:val="en-GB" w:eastAsia="en-GB"/>
        </w:rPr>
        <w:t xml:space="preserve">, and subsequently sorted and indexed with </w:t>
      </w:r>
      <w:proofErr w:type="spellStart"/>
      <w:r w:rsidRPr="0095235E">
        <w:rPr>
          <w:rFonts w:ascii="Times New Roman" w:hAnsi="Times New Roman" w:cs="Times New Roman"/>
          <w:lang w:val="en-GB" w:eastAsia="en-GB"/>
        </w:rPr>
        <w:t>SamTools</w:t>
      </w:r>
      <w:proofErr w:type="spellEnd"/>
      <w:r w:rsidRPr="0095235E">
        <w:rPr>
          <w:rFonts w:ascii="Times New Roman" w:hAnsi="Times New Roman" w:cs="Times New Roman"/>
          <w:lang w:val="en-GB" w:eastAsia="en-GB"/>
        </w:rPr>
        <w:t xml:space="preserve"> (v1.3.2) </w:t>
      </w:r>
      <w:r w:rsidRPr="0095235E">
        <w:rPr>
          <w:rFonts w:ascii="Times New Roman" w:hAnsi="Times New Roman" w:cs="Times New Roman"/>
          <w:lang w:val="en-GB" w:eastAsia="en-GB"/>
        </w:rPr>
        <w:fldChar w:fldCharType="begin"/>
      </w:r>
      <w:r w:rsidR="006213F4" w:rsidRPr="0095235E">
        <w:rPr>
          <w:rFonts w:ascii="Times New Roman" w:hAnsi="Times New Roman" w:cs="Times New Roman"/>
          <w:lang w:val="en-GB" w:eastAsia="en-GB"/>
        </w:rPr>
        <w:instrText xml:space="preserve"> ADDIN ZOTERO_ITEM CSL_CITATION {"citationID":"2aR1T199","properties":{"formattedCitation":"(21)","plainCitation":"(21)","noteIndex":0},"citationItems":[{"id":"UR8NftGc/oGBrWZLZ","uris":["http://zotero.org/users/5308759/items/HQ5JCPX3"],"itemData":{"id":163,"type":"article-journal","abstract":"SUMMARY: The Sequence Alignment/Map (SAM) format is a generic alignment format for storing read alignments against reference sequences, supporting short and long reads (up to 128 Mbp) produced by different sequencing platforms. It is flexible in style, compact in size, efficient in random access and is the format in which alignments from the 1000 Genomes Project are released. SAMtools implements various utilities for post-processing alignments in the SAM format, such as indexing, variant caller and alignment viewer, and thus provides universal tools for processing read alignments.\nAVAILABILITY: http://samtools.sourceforge.net.","container-title":"Bioinformatics (Oxford, England)","DOI":"10.1093/bioinformatics/btp352","ISSN":"1367-4811","issue":"16","journalAbbreviation":"Bioinformatics","language":"eng","note":"PMID: 19505943\nPMCID: PMC2723002","page":"2078-2079","source":"PubMed","title":"The Sequence Alignment/Map format and SAMtools","volume":"25","author":[{"family":"Li","given":"Heng"},{"family":"Handsaker","given":"Bob"},{"family":"Wysoker","given":"Alec"},{"family":"Fennell","given":"Tim"},{"family":"Ruan","given":"Jue"},{"family":"Homer","given":"Nils"},{"family":"Marth","given":"Gabor"},{"family":"Abecasis","given":"Goncalo"},{"family":"Durbin","given":"Richard"},{"literal":"1000 Genome Project Data Processing Subgroup"}],"issued":{"date-parts":[["2009",8,15]]}}}],"schema":"https://github.com/citation-style-language/schema/raw/master/csl-citation.json"} </w:instrText>
      </w:r>
      <w:r w:rsidRPr="0095235E">
        <w:rPr>
          <w:rFonts w:ascii="Times New Roman" w:hAnsi="Times New Roman" w:cs="Times New Roman"/>
          <w:lang w:val="en-GB" w:eastAsia="en-GB"/>
        </w:rPr>
        <w:fldChar w:fldCharType="separate"/>
      </w:r>
      <w:r w:rsidR="006213F4" w:rsidRPr="0095235E">
        <w:rPr>
          <w:rFonts w:ascii="Times New Roman" w:hAnsi="Times New Roman" w:cs="Times New Roman"/>
          <w:lang w:val="en-US"/>
        </w:rPr>
        <w:t>(21)</w:t>
      </w:r>
      <w:r w:rsidRPr="0095235E">
        <w:rPr>
          <w:rFonts w:ascii="Times New Roman" w:hAnsi="Times New Roman" w:cs="Times New Roman"/>
          <w:lang w:val="en-GB" w:eastAsia="en-GB"/>
        </w:rPr>
        <w:fldChar w:fldCharType="end"/>
      </w:r>
      <w:r w:rsidRPr="0095235E">
        <w:rPr>
          <w:rFonts w:ascii="Times New Roman" w:hAnsi="Times New Roman" w:cs="Times New Roman"/>
          <w:lang w:val="en-GB" w:eastAsia="en-GB"/>
        </w:rPr>
        <w:t xml:space="preserve">. Gene counts were obtained with </w:t>
      </w:r>
      <w:proofErr w:type="spellStart"/>
      <w:r w:rsidRPr="0095235E">
        <w:rPr>
          <w:rFonts w:ascii="Times New Roman" w:hAnsi="Times New Roman" w:cs="Times New Roman"/>
          <w:lang w:val="en-GB" w:eastAsia="en-GB"/>
        </w:rPr>
        <w:t>HTSeq</w:t>
      </w:r>
      <w:proofErr w:type="spellEnd"/>
      <w:r w:rsidRPr="0095235E">
        <w:rPr>
          <w:rFonts w:ascii="Times New Roman" w:hAnsi="Times New Roman" w:cs="Times New Roman"/>
          <w:lang w:val="en-GB" w:eastAsia="en-GB"/>
        </w:rPr>
        <w:t xml:space="preserve"> (v0.11.2) </w:t>
      </w:r>
      <w:r w:rsidRPr="0095235E">
        <w:rPr>
          <w:rFonts w:ascii="Times New Roman" w:hAnsi="Times New Roman" w:cs="Times New Roman"/>
          <w:lang w:val="en-GB" w:eastAsia="en-GB"/>
        </w:rPr>
        <w:fldChar w:fldCharType="begin"/>
      </w:r>
      <w:r w:rsidR="006213F4" w:rsidRPr="0095235E">
        <w:rPr>
          <w:rFonts w:ascii="Times New Roman" w:hAnsi="Times New Roman" w:cs="Times New Roman"/>
          <w:lang w:val="en-GB" w:eastAsia="en-GB"/>
        </w:rPr>
        <w:instrText xml:space="preserve"> ADDIN ZOTERO_ITEM CSL_CITATION {"citationID":"p4LOZth3","properties":{"formattedCitation":"(22)","plainCitation":"(22)","noteIndex":0},"citationItems":[{"id":"UR8NftGc/LyQJJ26B","uris":["http://zotero.org/users/5308759/items/6PIIRLH9"],"itemData":{"id":70,"type":"article-journal","abstract":"Motivation: A large choice of tools exists for many standard tasks in the analysis of high-throughput sequencing (HTS) data. However, once a project deviates from standard workflows, custom scripts are needed., Results: We present HTSeq, a Python library to facilitate the rapid development of such scripts. HTSeq offers parsers for many common data formats in HTS projects, as well as classes to represent data, such as genomic coordinates, sequences, sequencing reads, alignments, gene model information and variant calls, and provides data structures that allow for querying via genomic coordinates. We also present htseq-count, a tool developed with HTSeq that preprocesses RNA-Seq data for differential expression analysis by counting the overlap of reads with genes., Availability and implementation: HTSeq is released as an open-source software under the GNU General Public Licence and available from http://www-huber.embl.de/HTSeq or from the Python Package Index at https://pypi.python.org/pypi/HTSeq., Contact:\nsanders@fs.tum.de","container-title":"Bioinformatics","DOI":"10.1093/bioinformatics/btu638","ISSN":"1367-4803","issue":"2","journalAbbreviation":"Bioinformatics","note":"PMID: 25260700\nPMCID: PMC4287950","page":"166-169","source":"PubMed Central","title":"HTSeq—a Python framework to work with high-throughput sequencing data","volume":"31","author":[{"family":"Anders","given":"Simon"},{"family":"Pyl","given":"Paul Theodor"},{"family":"Huber","given":"Wolfgang"}],"issued":{"date-parts":[["2015",1,15]]}}}],"schema":"https://github.com/citation-style-language/schema/raw/master/csl-citation.json"} </w:instrText>
      </w:r>
      <w:r w:rsidRPr="0095235E">
        <w:rPr>
          <w:rFonts w:ascii="Times New Roman" w:hAnsi="Times New Roman" w:cs="Times New Roman"/>
          <w:lang w:val="en-GB" w:eastAsia="en-GB"/>
        </w:rPr>
        <w:fldChar w:fldCharType="separate"/>
      </w:r>
      <w:r w:rsidR="006213F4" w:rsidRPr="0095235E">
        <w:rPr>
          <w:rFonts w:ascii="Times New Roman" w:hAnsi="Times New Roman" w:cs="Times New Roman"/>
          <w:lang w:val="en-US"/>
        </w:rPr>
        <w:t>(22)</w:t>
      </w:r>
      <w:r w:rsidRPr="0095235E">
        <w:rPr>
          <w:rFonts w:ascii="Times New Roman" w:hAnsi="Times New Roman" w:cs="Times New Roman"/>
          <w:lang w:val="en-GB" w:eastAsia="en-GB"/>
        </w:rPr>
        <w:fldChar w:fldCharType="end"/>
      </w:r>
      <w:r w:rsidRPr="0095235E">
        <w:rPr>
          <w:rFonts w:ascii="Times New Roman" w:hAnsi="Times New Roman" w:cs="Times New Roman"/>
          <w:lang w:val="en-GB" w:eastAsia="en-GB"/>
        </w:rPr>
        <w:t xml:space="preserve"> using the union mode. </w:t>
      </w:r>
    </w:p>
    <w:p w14:paraId="25ABCB16" w14:textId="77777777" w:rsidR="003252E9" w:rsidRPr="0095235E" w:rsidRDefault="003252E9" w:rsidP="0095235E">
      <w:pPr>
        <w:spacing w:line="480" w:lineRule="auto"/>
        <w:rPr>
          <w:rFonts w:ascii="Times New Roman" w:hAnsi="Times New Roman" w:cs="Times New Roman"/>
          <w:lang w:val="en-GB" w:eastAsia="en-GB"/>
        </w:rPr>
      </w:pPr>
    </w:p>
    <w:p w14:paraId="6939E5C1" w14:textId="0AB4F86E" w:rsidR="00BA087F" w:rsidRPr="0095235E" w:rsidRDefault="007801E9" w:rsidP="0095235E">
      <w:pPr>
        <w:pStyle w:val="Heading3"/>
        <w:numPr>
          <w:ilvl w:val="0"/>
          <w:numId w:val="0"/>
        </w:numPr>
        <w:spacing w:line="480" w:lineRule="auto"/>
        <w:rPr>
          <w:rFonts w:ascii="Times New Roman" w:hAnsi="Times New Roman" w:cs="Times New Roman"/>
          <w:lang w:eastAsia="en-GB"/>
        </w:rPr>
      </w:pPr>
      <w:r w:rsidRPr="0095235E">
        <w:rPr>
          <w:rFonts w:ascii="Times New Roman" w:hAnsi="Times New Roman" w:cs="Times New Roman"/>
          <w:lang w:eastAsia="en-GB"/>
        </w:rPr>
        <w:lastRenderedPageBreak/>
        <w:t xml:space="preserve">PCD gene-specific and gene-neutral expression profiles </w:t>
      </w:r>
    </w:p>
    <w:p w14:paraId="2471343E" w14:textId="737DB2C1" w:rsidR="00EA5449" w:rsidRPr="0095235E" w:rsidRDefault="00EA5449" w:rsidP="0095235E">
      <w:pPr>
        <w:spacing w:line="480" w:lineRule="auto"/>
        <w:rPr>
          <w:rFonts w:ascii="Times New Roman" w:hAnsi="Times New Roman" w:cs="Times New Roman"/>
          <w:lang w:val="en-GB" w:eastAsia="en-GB"/>
        </w:rPr>
      </w:pPr>
      <w:r w:rsidRPr="0095235E">
        <w:rPr>
          <w:rFonts w:ascii="Times New Roman" w:hAnsi="Times New Roman" w:cs="Times New Roman"/>
          <w:lang w:val="en-GB" w:eastAsia="en-GB"/>
        </w:rPr>
        <w:t>The RNA-</w:t>
      </w:r>
      <w:proofErr w:type="spellStart"/>
      <w:r w:rsidRPr="0095235E">
        <w:rPr>
          <w:rFonts w:ascii="Times New Roman" w:hAnsi="Times New Roman" w:cs="Times New Roman"/>
          <w:lang w:val="en-GB" w:eastAsia="en-GB"/>
        </w:rPr>
        <w:t>seq</w:t>
      </w:r>
      <w:proofErr w:type="spellEnd"/>
      <w:r w:rsidRPr="0095235E">
        <w:rPr>
          <w:rFonts w:ascii="Times New Roman" w:hAnsi="Times New Roman" w:cs="Times New Roman"/>
          <w:lang w:val="en-GB" w:eastAsia="en-GB"/>
        </w:rPr>
        <w:t xml:space="preserve"> data of the healthy volunteer (n=3) and non-PCD samples (n=</w:t>
      </w:r>
      <w:r w:rsidR="00FD2BB0" w:rsidRPr="0095235E">
        <w:rPr>
          <w:rFonts w:ascii="Times New Roman" w:hAnsi="Times New Roman" w:cs="Times New Roman"/>
          <w:lang w:val="en-GB" w:eastAsia="en-GB"/>
        </w:rPr>
        <w:t>9</w:t>
      </w:r>
      <w:r w:rsidRPr="0095235E">
        <w:rPr>
          <w:rFonts w:ascii="Times New Roman" w:hAnsi="Times New Roman" w:cs="Times New Roman"/>
          <w:lang w:val="en-GB" w:eastAsia="en-GB"/>
        </w:rPr>
        <w:t>) were used. Forty-nine known motile cilia genes (</w:t>
      </w:r>
      <w:r w:rsidRPr="0095235E">
        <w:rPr>
          <w:rFonts w:ascii="Times New Roman" w:hAnsi="Times New Roman" w:cs="Times New Roman"/>
          <w:b/>
          <w:bCs/>
          <w:lang w:val="en-GB" w:eastAsia="en-GB"/>
        </w:rPr>
        <w:t xml:space="preserve">Supplementary </w:t>
      </w:r>
      <w:r w:rsidR="007416B6" w:rsidRPr="0095235E">
        <w:rPr>
          <w:rFonts w:ascii="Times New Roman" w:hAnsi="Times New Roman" w:cs="Times New Roman"/>
          <w:b/>
          <w:bCs/>
          <w:lang w:val="en-GB" w:eastAsia="en-GB"/>
        </w:rPr>
        <w:t>T</w:t>
      </w:r>
      <w:r w:rsidRPr="0095235E">
        <w:rPr>
          <w:rFonts w:ascii="Times New Roman" w:hAnsi="Times New Roman" w:cs="Times New Roman"/>
          <w:b/>
          <w:bCs/>
          <w:lang w:val="en-GB" w:eastAsia="en-GB"/>
        </w:rPr>
        <w:t>able 1</w:t>
      </w:r>
      <w:r w:rsidRPr="0095235E">
        <w:rPr>
          <w:rFonts w:ascii="Times New Roman" w:hAnsi="Times New Roman" w:cs="Times New Roman"/>
          <w:lang w:val="en-GB" w:eastAsia="en-GB"/>
        </w:rPr>
        <w:t xml:space="preserve">), identified in the literature and through the Genomics England Primary Ciliary disorders gene panel (version 1.40) </w:t>
      </w:r>
      <w:r w:rsidRPr="0095235E">
        <w:rPr>
          <w:rFonts w:ascii="Times New Roman" w:hAnsi="Times New Roman" w:cs="Times New Roman"/>
          <w:lang w:val="en-GB" w:eastAsia="en-GB"/>
        </w:rPr>
        <w:fldChar w:fldCharType="begin"/>
      </w:r>
      <w:r w:rsidR="006213F4" w:rsidRPr="0095235E">
        <w:rPr>
          <w:rFonts w:ascii="Times New Roman" w:hAnsi="Times New Roman" w:cs="Times New Roman"/>
          <w:lang w:val="en-GB" w:eastAsia="en-GB"/>
        </w:rPr>
        <w:instrText xml:space="preserve"> ADDIN ZOTERO_ITEM CSL_CITATION {"citationID":"6AeC0mhq","properties":{"formattedCitation":"(23)","plainCitation":"(23)","noteIndex":0},"citationItems":[{"id":"UR8NftGc/NNCVunUu","uris":["http://zotero.org/users/5308759/items/35VP5X3A"],"itemData":{"id":2067,"type":"article-journal","abstract":"A fundamental problem in rare-disease diagnostics is the lack of consensus as to which genes have sufficient evidence to attribute causation. To address this issue, we have created PanelApp (https://panelapp.genomicsengland.co.uk), a publicly available knowledge base of curated virtual gene panels.","container-title":"Nature Genetics","DOI":"10.1038/s41588-019-0528-2","ISSN":"1546-1718","issue":"11","journalAbbreviation":"Nat Genet","language":"en","license":"2019 Springer Nature America, Inc.","note":"number: 11\npublisher: Nature Publishing Group","page":"1560-1565","source":"www.nature.com","title":"PanelApp crowdsources expert knowledge to establish consensus diagnostic gene panels","volume":"51","author":[{"family":"Martin","given":"Antonio Rueda"},{"family":"Williams","given":"Eleanor"},{"family":"Foulger","given":"Rebecca E."},{"family":"Leigh","given":"Sarah"},{"family":"Daugherty","given":"Louise C."},{"family":"Niblock","given":"Olivia"},{"family":"Leong","given":"Ivone U. S."},{"family":"Smith","given":"Katherine R."},{"family":"Gerasimenko","given":"Oleg"},{"family":"Haraldsdottir","given":"Eik"},{"family":"Thomas","given":"Ellen"},{"family":"Scott","given":"Richard H."},{"family":"Baple","given":"Emma"},{"family":"Tucci","given":"Arianna"},{"family":"Brittain","given":"Helen"},{"family":"Burca","given":"Anna","non-dropping-particle":"de"},{"family":"Ibañez","given":"Kristina"},{"family":"Kasperaviciute","given":"Dalia"},{"family":"Smedley","given":"Damian"},{"family":"Caulfield","given":"Mark"},{"family":"Rendon","given":"Augusto"},{"family":"McDonagh","given":"Ellen M."}],"issued":{"date-parts":[["2019",11]]}}}],"schema":"https://github.com/citation-style-language/schema/raw/master/csl-citation.json"} </w:instrText>
      </w:r>
      <w:r w:rsidRPr="0095235E">
        <w:rPr>
          <w:rFonts w:ascii="Times New Roman" w:hAnsi="Times New Roman" w:cs="Times New Roman"/>
          <w:lang w:val="en-GB" w:eastAsia="en-GB"/>
        </w:rPr>
        <w:fldChar w:fldCharType="separate"/>
      </w:r>
      <w:r w:rsidR="006213F4" w:rsidRPr="0095235E">
        <w:rPr>
          <w:rFonts w:ascii="Times New Roman" w:hAnsi="Times New Roman" w:cs="Times New Roman"/>
          <w:lang w:val="en-US"/>
        </w:rPr>
        <w:t>(23)</w:t>
      </w:r>
      <w:r w:rsidRPr="0095235E">
        <w:rPr>
          <w:rFonts w:ascii="Times New Roman" w:hAnsi="Times New Roman" w:cs="Times New Roman"/>
          <w:lang w:val="en-GB" w:eastAsia="en-GB"/>
        </w:rPr>
        <w:fldChar w:fldCharType="end"/>
      </w:r>
      <w:r w:rsidR="007801E9" w:rsidRPr="0095235E">
        <w:rPr>
          <w:rFonts w:ascii="Times New Roman" w:hAnsi="Times New Roman" w:cs="Times New Roman"/>
          <w:lang w:val="en-GB" w:eastAsia="en-GB"/>
        </w:rPr>
        <w:t xml:space="preserve">. </w:t>
      </w:r>
      <w:r w:rsidRPr="0095235E">
        <w:rPr>
          <w:rFonts w:ascii="Times New Roman" w:hAnsi="Times New Roman" w:cs="Times New Roman"/>
          <w:lang w:val="en-GB" w:eastAsia="en-GB"/>
        </w:rPr>
        <w:t xml:space="preserve">Transcript per million (TPM) normalized gene counts were obtained to assess gene-specific expression </w:t>
      </w:r>
      <w:r w:rsidR="007801E9" w:rsidRPr="0095235E">
        <w:rPr>
          <w:rFonts w:ascii="Times New Roman" w:hAnsi="Times New Roman" w:cs="Times New Roman"/>
          <w:lang w:val="en-GB" w:eastAsia="en-GB"/>
        </w:rPr>
        <w:t>profiles</w:t>
      </w:r>
      <w:r w:rsidRPr="0095235E">
        <w:rPr>
          <w:rFonts w:ascii="Times New Roman" w:hAnsi="Times New Roman" w:cs="Times New Roman"/>
          <w:lang w:val="en-GB" w:eastAsia="en-GB"/>
        </w:rPr>
        <w:t xml:space="preserve">. While the 49 </w:t>
      </w:r>
      <w:r w:rsidR="006B75B2" w:rsidRPr="0095235E">
        <w:rPr>
          <w:rFonts w:ascii="Times New Roman" w:hAnsi="Times New Roman" w:cs="Times New Roman"/>
          <w:lang w:val="en-GB" w:eastAsia="en-GB"/>
        </w:rPr>
        <w:t>motile cilia</w:t>
      </w:r>
      <w:r w:rsidRPr="0095235E">
        <w:rPr>
          <w:rFonts w:ascii="Times New Roman" w:hAnsi="Times New Roman" w:cs="Times New Roman"/>
          <w:lang w:val="en-GB" w:eastAsia="en-GB"/>
        </w:rPr>
        <w:t xml:space="preserve"> genes TPM counts were combined for each individual time-point thereby representing </w:t>
      </w:r>
      <w:r w:rsidR="007801E9" w:rsidRPr="0095235E">
        <w:rPr>
          <w:rFonts w:ascii="Times New Roman" w:hAnsi="Times New Roman" w:cs="Times New Roman"/>
          <w:lang w:val="en-GB" w:eastAsia="en-GB"/>
        </w:rPr>
        <w:t>a gene-neutral</w:t>
      </w:r>
      <w:r w:rsidRPr="0095235E">
        <w:rPr>
          <w:rFonts w:ascii="Times New Roman" w:hAnsi="Times New Roman" w:cs="Times New Roman"/>
          <w:lang w:val="en-GB" w:eastAsia="en-GB"/>
        </w:rPr>
        <w:t xml:space="preserve"> overall expression</w:t>
      </w:r>
      <w:r w:rsidR="007801E9" w:rsidRPr="0095235E">
        <w:rPr>
          <w:rFonts w:ascii="Times New Roman" w:hAnsi="Times New Roman" w:cs="Times New Roman"/>
          <w:lang w:val="en-GB" w:eastAsia="en-GB"/>
        </w:rPr>
        <w:t xml:space="preserve"> profile</w:t>
      </w:r>
      <w:r w:rsidRPr="0095235E">
        <w:rPr>
          <w:rFonts w:ascii="Times New Roman" w:hAnsi="Times New Roman" w:cs="Times New Roman"/>
          <w:lang w:val="en-GB" w:eastAsia="en-GB"/>
        </w:rPr>
        <w:t xml:space="preserve">. Significant (p-value &lt;0.05) expression differences between the time-points were assessed with an unpaired Wilcoxon test. Graphs were plotted with ggplot2 (version 3.3.2) </w:t>
      </w:r>
      <w:r w:rsidRPr="0095235E">
        <w:rPr>
          <w:rFonts w:ascii="Times New Roman" w:hAnsi="Times New Roman" w:cs="Times New Roman"/>
          <w:lang w:val="en-GB" w:eastAsia="en-GB"/>
        </w:rPr>
        <w:fldChar w:fldCharType="begin"/>
      </w:r>
      <w:r w:rsidR="006213F4" w:rsidRPr="0095235E">
        <w:rPr>
          <w:rFonts w:ascii="Times New Roman" w:hAnsi="Times New Roman" w:cs="Times New Roman"/>
          <w:lang w:val="en-GB" w:eastAsia="en-GB"/>
        </w:rPr>
        <w:instrText xml:space="preserve"> ADDIN ZOTERO_ITEM CSL_CITATION {"citationID":"aYrtae0z","properties":{"formattedCitation":"(24)","plainCitation":"(24)","noteIndex":0},"citationItems":[{"id":"UR8NftGc/HrFjrbHJ","uris":["http://zotero.org/users/5308759/items/T2ZUN25Z"],"itemData":{"id":1317,"type":"webpage","language":"en","title":"ggplot2: Elegant Graphics for Data Analysis","URL":"https://ggplot2.tidyverse.org/authors.html","author":[{"family":"Wickham","given":"H."}],"issued":{"date-parts":[["2016"]]}}}],"schema":"https://github.com/citation-style-language/schema/raw/master/csl-citation.json"} </w:instrText>
      </w:r>
      <w:r w:rsidRPr="0095235E">
        <w:rPr>
          <w:rFonts w:ascii="Times New Roman" w:hAnsi="Times New Roman" w:cs="Times New Roman"/>
          <w:lang w:val="en-GB" w:eastAsia="en-GB"/>
        </w:rPr>
        <w:fldChar w:fldCharType="separate"/>
      </w:r>
      <w:r w:rsidR="006213F4" w:rsidRPr="0095235E">
        <w:rPr>
          <w:rFonts w:ascii="Times New Roman" w:hAnsi="Times New Roman" w:cs="Times New Roman"/>
          <w:lang w:val="en-US"/>
        </w:rPr>
        <w:t>(24)</w:t>
      </w:r>
      <w:r w:rsidRPr="0095235E">
        <w:rPr>
          <w:rFonts w:ascii="Times New Roman" w:hAnsi="Times New Roman" w:cs="Times New Roman"/>
          <w:lang w:val="en-GB" w:eastAsia="en-GB"/>
        </w:rPr>
        <w:fldChar w:fldCharType="end"/>
      </w:r>
      <w:r w:rsidRPr="0095235E">
        <w:rPr>
          <w:rFonts w:ascii="Times New Roman" w:hAnsi="Times New Roman" w:cs="Times New Roman"/>
          <w:lang w:val="en-GB" w:eastAsia="en-GB"/>
        </w:rPr>
        <w:t>.</w:t>
      </w:r>
    </w:p>
    <w:p w14:paraId="741900D0" w14:textId="77777777" w:rsidR="00117CC8" w:rsidRPr="0095235E" w:rsidRDefault="00117CC8" w:rsidP="0095235E">
      <w:pPr>
        <w:pStyle w:val="NoSpacing"/>
        <w:spacing w:line="480" w:lineRule="auto"/>
        <w:rPr>
          <w:rFonts w:ascii="Times New Roman" w:hAnsi="Times New Roman"/>
        </w:rPr>
      </w:pPr>
    </w:p>
    <w:p w14:paraId="7F07DED4" w14:textId="7B44D9FD" w:rsidR="00DB5985" w:rsidRPr="0095235E" w:rsidRDefault="00F302B2" w:rsidP="0095235E">
      <w:pPr>
        <w:pStyle w:val="Heading3"/>
        <w:numPr>
          <w:ilvl w:val="0"/>
          <w:numId w:val="0"/>
        </w:numPr>
        <w:spacing w:line="480" w:lineRule="auto"/>
        <w:ind w:left="1021" w:hanging="1021"/>
        <w:rPr>
          <w:rFonts w:ascii="Times New Roman" w:hAnsi="Times New Roman" w:cs="Times New Roman"/>
          <w:lang w:eastAsia="en-GB"/>
        </w:rPr>
      </w:pPr>
      <w:r w:rsidRPr="0095235E">
        <w:rPr>
          <w:rFonts w:ascii="Times New Roman" w:hAnsi="Times New Roman" w:cs="Times New Roman"/>
          <w:lang w:eastAsia="en-GB"/>
        </w:rPr>
        <w:t>Differential gene expression and alternative splicing analysis</w:t>
      </w:r>
    </w:p>
    <w:bookmarkEnd w:id="6"/>
    <w:p w14:paraId="768263D2" w14:textId="46CA2FFD" w:rsidR="006B75B2" w:rsidRDefault="006B75B2" w:rsidP="0095235E">
      <w:pPr>
        <w:spacing w:line="480" w:lineRule="auto"/>
        <w:rPr>
          <w:rFonts w:ascii="Times New Roman" w:hAnsi="Times New Roman" w:cs="Times New Roman"/>
          <w:lang w:val="en-GB" w:eastAsia="en-GB"/>
        </w:rPr>
      </w:pPr>
      <w:r w:rsidRPr="0095235E">
        <w:rPr>
          <w:rFonts w:ascii="Times New Roman" w:hAnsi="Times New Roman" w:cs="Times New Roman"/>
          <w:lang w:val="en-GB" w:eastAsia="en-GB"/>
        </w:rPr>
        <w:t xml:space="preserve">First, a proof-of-concept pilot was undertaken with </w:t>
      </w:r>
      <w:r w:rsidR="00910F0B" w:rsidRPr="0095235E">
        <w:rPr>
          <w:rFonts w:ascii="Times New Roman" w:hAnsi="Times New Roman" w:cs="Times New Roman"/>
          <w:lang w:val="en-GB" w:eastAsia="en-GB"/>
        </w:rPr>
        <w:t>6</w:t>
      </w:r>
      <w:r w:rsidRPr="0095235E">
        <w:rPr>
          <w:rFonts w:ascii="Times New Roman" w:hAnsi="Times New Roman" w:cs="Times New Roman"/>
          <w:lang w:val="en-GB" w:eastAsia="en-GB"/>
        </w:rPr>
        <w:t xml:space="preserve"> PCD patients with a confirmed genetic cause (patients </w:t>
      </w:r>
      <w:r w:rsidR="007416B6" w:rsidRPr="0095235E">
        <w:rPr>
          <w:rFonts w:ascii="Times New Roman" w:hAnsi="Times New Roman" w:cs="Times New Roman"/>
          <w:lang w:val="en-GB" w:eastAsia="en-GB"/>
        </w:rPr>
        <w:t>A-F</w:t>
      </w:r>
      <w:r w:rsidRPr="0095235E">
        <w:rPr>
          <w:rFonts w:ascii="Times New Roman" w:hAnsi="Times New Roman" w:cs="Times New Roman"/>
          <w:lang w:val="en-GB" w:eastAsia="en-GB"/>
        </w:rPr>
        <w:t xml:space="preserve">, </w:t>
      </w:r>
      <w:r w:rsidRPr="0095235E">
        <w:rPr>
          <w:rFonts w:ascii="Times New Roman" w:hAnsi="Times New Roman" w:cs="Times New Roman"/>
          <w:b/>
          <w:bCs/>
          <w:lang w:val="en-GB" w:eastAsia="en-GB"/>
        </w:rPr>
        <w:t>Table 1</w:t>
      </w:r>
      <w:r w:rsidRPr="0095235E">
        <w:rPr>
          <w:rFonts w:ascii="Times New Roman" w:hAnsi="Times New Roman" w:cs="Times New Roman"/>
          <w:lang w:val="en-GB" w:eastAsia="en-GB"/>
        </w:rPr>
        <w:t xml:space="preserve">). Each of these patients was compared against 8 symptomatic non-PCD patients on </w:t>
      </w:r>
      <w:r w:rsidR="000204B4" w:rsidRPr="0095235E">
        <w:rPr>
          <w:rFonts w:ascii="Times New Roman" w:hAnsi="Times New Roman" w:cs="Times New Roman"/>
          <w:lang w:val="en-GB" w:eastAsia="en-GB"/>
        </w:rPr>
        <w:t>the previously determined optimal time-point for RNA isolation (</w:t>
      </w:r>
      <w:r w:rsidR="000204B4" w:rsidRPr="0095235E">
        <w:rPr>
          <w:rFonts w:ascii="Times New Roman" w:hAnsi="Times New Roman" w:cs="Times New Roman"/>
          <w:b/>
          <w:bCs/>
          <w:lang w:val="en-GB" w:eastAsia="en-GB"/>
        </w:rPr>
        <w:t>Supplementary table 2</w:t>
      </w:r>
      <w:r w:rsidR="000204B4" w:rsidRPr="0095235E">
        <w:rPr>
          <w:rFonts w:ascii="Times New Roman" w:hAnsi="Times New Roman" w:cs="Times New Roman"/>
          <w:lang w:val="en-GB" w:eastAsia="en-GB"/>
        </w:rPr>
        <w:t>), being ALI-culture day 21 (patients A-E) or day 28 (patient F).</w:t>
      </w:r>
      <w:r w:rsidRPr="0095235E">
        <w:rPr>
          <w:rFonts w:ascii="Times New Roman" w:hAnsi="Times New Roman" w:cs="Times New Roman"/>
          <w:lang w:val="en-GB" w:eastAsia="en-GB"/>
        </w:rPr>
        <w:t xml:space="preserve"> Subsequently, a pilot study was undertaken with </w:t>
      </w:r>
      <w:r w:rsidR="00910F0B" w:rsidRPr="0095235E">
        <w:rPr>
          <w:rFonts w:ascii="Times New Roman" w:hAnsi="Times New Roman" w:cs="Times New Roman"/>
          <w:lang w:val="en-GB" w:eastAsia="en-GB"/>
        </w:rPr>
        <w:t>18</w:t>
      </w:r>
      <w:r w:rsidRPr="0095235E">
        <w:rPr>
          <w:rFonts w:ascii="Times New Roman" w:hAnsi="Times New Roman" w:cs="Times New Roman"/>
          <w:lang w:val="en-GB" w:eastAsia="en-GB"/>
        </w:rPr>
        <w:t xml:space="preserve"> patients considered likely to have PCD but in whom the genetic cause was inconclusive (patients </w:t>
      </w:r>
      <w:r w:rsidR="007416B6" w:rsidRPr="0095235E">
        <w:rPr>
          <w:rFonts w:ascii="Times New Roman" w:hAnsi="Times New Roman" w:cs="Times New Roman"/>
          <w:lang w:val="en-GB" w:eastAsia="en-GB"/>
        </w:rPr>
        <w:t>1</w:t>
      </w:r>
      <w:r w:rsidRPr="0095235E">
        <w:rPr>
          <w:rFonts w:ascii="Times New Roman" w:hAnsi="Times New Roman" w:cs="Times New Roman"/>
          <w:lang w:val="en-GB" w:eastAsia="en-GB"/>
        </w:rPr>
        <w:t>-</w:t>
      </w:r>
      <w:r w:rsidR="007416B6" w:rsidRPr="0095235E">
        <w:rPr>
          <w:rFonts w:ascii="Times New Roman" w:hAnsi="Times New Roman" w:cs="Times New Roman"/>
          <w:lang w:val="en-GB" w:eastAsia="en-GB"/>
        </w:rPr>
        <w:t>18</w:t>
      </w:r>
      <w:r w:rsidRPr="0095235E">
        <w:rPr>
          <w:rFonts w:ascii="Times New Roman" w:hAnsi="Times New Roman" w:cs="Times New Roman"/>
          <w:lang w:val="en-GB" w:eastAsia="en-GB"/>
        </w:rPr>
        <w:t xml:space="preserve">, </w:t>
      </w:r>
      <w:r w:rsidRPr="0095235E">
        <w:rPr>
          <w:rFonts w:ascii="Times New Roman" w:hAnsi="Times New Roman" w:cs="Times New Roman"/>
          <w:b/>
          <w:bCs/>
          <w:lang w:val="en-GB" w:eastAsia="en-GB"/>
        </w:rPr>
        <w:t xml:space="preserve">Table </w:t>
      </w:r>
      <w:r w:rsidR="007416B6" w:rsidRPr="0095235E">
        <w:rPr>
          <w:rFonts w:ascii="Times New Roman" w:hAnsi="Times New Roman" w:cs="Times New Roman"/>
          <w:b/>
          <w:bCs/>
          <w:lang w:val="en-GB" w:eastAsia="en-GB"/>
        </w:rPr>
        <w:t>2</w:t>
      </w:r>
      <w:r w:rsidRPr="0095235E">
        <w:rPr>
          <w:rFonts w:ascii="Times New Roman" w:hAnsi="Times New Roman" w:cs="Times New Roman"/>
          <w:lang w:val="en-GB" w:eastAsia="en-GB"/>
        </w:rPr>
        <w:t xml:space="preserve">). Each of these patients was compared against 9 symptomatic non-PCD patients on ALI-culture day 21. </w:t>
      </w:r>
      <w:proofErr w:type="spellStart"/>
      <w:r w:rsidRPr="0095235E">
        <w:rPr>
          <w:rFonts w:ascii="Times New Roman" w:hAnsi="Times New Roman" w:cs="Times New Roman"/>
          <w:lang w:val="en-GB" w:eastAsia="en-GB"/>
        </w:rPr>
        <w:t>EdgeR</w:t>
      </w:r>
      <w:proofErr w:type="spellEnd"/>
      <w:r w:rsidRPr="0095235E">
        <w:rPr>
          <w:rFonts w:ascii="Times New Roman" w:hAnsi="Times New Roman" w:cs="Times New Roman"/>
          <w:lang w:val="en-GB" w:eastAsia="en-GB"/>
        </w:rPr>
        <w:t xml:space="preserve"> (v3.30.3) </w:t>
      </w:r>
      <w:r w:rsidRPr="0095235E">
        <w:rPr>
          <w:rFonts w:ascii="Times New Roman" w:hAnsi="Times New Roman" w:cs="Times New Roman"/>
          <w:lang w:val="en-GB" w:eastAsia="en-GB"/>
        </w:rPr>
        <w:fldChar w:fldCharType="begin"/>
      </w:r>
      <w:r w:rsidR="006213F4" w:rsidRPr="0095235E">
        <w:rPr>
          <w:rFonts w:ascii="Times New Roman" w:hAnsi="Times New Roman" w:cs="Times New Roman"/>
          <w:lang w:val="en-GB" w:eastAsia="en-GB"/>
        </w:rPr>
        <w:instrText xml:space="preserve"> ADDIN ZOTERO_ITEM CSL_CITATION {"citationID":"ZUISFaNx","properties":{"formattedCitation":"(25)","plainCitation":"(25)","noteIndex":0},"citationItems":[{"id":"UR8NftGc/4e6EndUa","uris":["http://zotero.org/users/5308759/items/PKXWIPF7"],"itemData":{"id":164,"type":"article-journal","abstract":"Abstract.  Summary: It is expected that emerging digital gene expression (DGE) technologies will overtake microarray technologies in the near future for many fu","container-title":"Bioinformatics","DOI":"10.1093/bioinformatics/btp616","ISSN":"1367-4803","issue":"1","journalAbbreviation":"Bioinformatics","language":"en","page":"139-140","source":"academic.oup.com","title":"edgeR: a Bioconductor package for differential expression analysis of digital gene expression data","title-short":"edgeR","volume":"26","author":[{"family":"Robinson","given":"Mark D."},{"family":"McCarthy","given":"Davis J."},{"family":"Smyth","given":"Gordon K."}],"issued":{"date-parts":[["2010",1,1]]}}}],"schema":"https://github.com/citation-style-language/schema/raw/master/csl-citation.json"} </w:instrText>
      </w:r>
      <w:r w:rsidRPr="0095235E">
        <w:rPr>
          <w:rFonts w:ascii="Times New Roman" w:hAnsi="Times New Roman" w:cs="Times New Roman"/>
          <w:lang w:val="en-GB" w:eastAsia="en-GB"/>
        </w:rPr>
        <w:fldChar w:fldCharType="separate"/>
      </w:r>
      <w:r w:rsidR="006213F4" w:rsidRPr="0095235E">
        <w:rPr>
          <w:rFonts w:ascii="Times New Roman" w:hAnsi="Times New Roman" w:cs="Times New Roman"/>
          <w:lang w:val="en-US"/>
        </w:rPr>
        <w:t>(25)</w:t>
      </w:r>
      <w:r w:rsidRPr="0095235E">
        <w:rPr>
          <w:rFonts w:ascii="Times New Roman" w:hAnsi="Times New Roman" w:cs="Times New Roman"/>
          <w:lang w:val="en-GB" w:eastAsia="en-GB"/>
        </w:rPr>
        <w:fldChar w:fldCharType="end"/>
      </w:r>
      <w:r w:rsidRPr="0095235E">
        <w:rPr>
          <w:rFonts w:ascii="Times New Roman" w:hAnsi="Times New Roman" w:cs="Times New Roman"/>
          <w:lang w:val="en-GB" w:eastAsia="en-GB"/>
        </w:rPr>
        <w:t xml:space="preserve"> was used for differential transcript abundance analysis. </w:t>
      </w:r>
      <w:r w:rsidR="007416B6" w:rsidRPr="0095235E">
        <w:rPr>
          <w:rFonts w:ascii="Times New Roman" w:hAnsi="Times New Roman" w:cs="Times New Roman"/>
          <w:lang w:val="en-GB" w:eastAsia="en-GB"/>
        </w:rPr>
        <w:t>Splicing</w:t>
      </w:r>
      <w:r w:rsidRPr="0095235E">
        <w:rPr>
          <w:rFonts w:ascii="Times New Roman" w:hAnsi="Times New Roman" w:cs="Times New Roman"/>
          <w:lang w:val="en-GB" w:eastAsia="en-GB"/>
        </w:rPr>
        <w:t xml:space="preserve"> analysis was </w:t>
      </w:r>
      <w:r w:rsidR="007416B6" w:rsidRPr="0095235E">
        <w:rPr>
          <w:rFonts w:ascii="Times New Roman" w:hAnsi="Times New Roman" w:cs="Times New Roman"/>
          <w:lang w:val="en-GB" w:eastAsia="en-GB"/>
        </w:rPr>
        <w:t>performed</w:t>
      </w:r>
      <w:r w:rsidRPr="0095235E">
        <w:rPr>
          <w:rFonts w:ascii="Times New Roman" w:hAnsi="Times New Roman" w:cs="Times New Roman"/>
          <w:lang w:val="en-GB" w:eastAsia="en-GB"/>
        </w:rPr>
        <w:t xml:space="preserve"> with </w:t>
      </w:r>
      <w:proofErr w:type="spellStart"/>
      <w:r w:rsidRPr="0095235E">
        <w:rPr>
          <w:rFonts w:ascii="Times New Roman" w:hAnsi="Times New Roman" w:cs="Times New Roman"/>
          <w:lang w:val="en-GB" w:eastAsia="en-GB"/>
        </w:rPr>
        <w:t>rMATS</w:t>
      </w:r>
      <w:proofErr w:type="spellEnd"/>
      <w:r w:rsidRPr="0095235E">
        <w:rPr>
          <w:rFonts w:ascii="Times New Roman" w:hAnsi="Times New Roman" w:cs="Times New Roman"/>
          <w:lang w:val="en-GB" w:eastAsia="en-GB"/>
        </w:rPr>
        <w:t xml:space="preserve"> (v4.1.0) </w:t>
      </w:r>
      <w:r w:rsidRPr="0095235E">
        <w:rPr>
          <w:rFonts w:ascii="Times New Roman" w:hAnsi="Times New Roman" w:cs="Times New Roman"/>
          <w:lang w:val="en-GB" w:eastAsia="en-GB"/>
        </w:rPr>
        <w:fldChar w:fldCharType="begin"/>
      </w:r>
      <w:r w:rsidR="006213F4" w:rsidRPr="0095235E">
        <w:rPr>
          <w:rFonts w:ascii="Times New Roman" w:hAnsi="Times New Roman" w:cs="Times New Roman"/>
          <w:lang w:val="en-GB" w:eastAsia="en-GB"/>
        </w:rPr>
        <w:instrText xml:space="preserve"> ADDIN ZOTERO_ITEM CSL_CITATION {"citationID":"ktDSmKVD","properties":{"formattedCitation":"(26)","plainCitation":"(26)","noteIndex":0},"citationItems":[{"id":"UR8NftGc/1amBxIhg","uris":["http://zotero.org/users/5308759/items/AM4TMNXR"],"itemData":{"id":67,"type":"article-journal","abstract":"Ultra-deep RNA sequencing (RNA-Seq) has become a powerful approach for genome-wide analysis of pre-mRNA alternative splicing. We previously developed multivariate analysis of transcript splicing (MATS), a statistical method for detecting differential alternative splicing between two RNA-Seq samples. Here we describe a new statistical model and computer program, replicate MATS (rMATS), designed for detection of differential alternative splicing from replicate RNA-Seq data. rMATS uses a hierarchical model to simultaneously account for sampling uncertainty in individual replicates and variability among replicates. In addition to the analysis of unpaired replicates, rMATS also includes a model specifically designed for paired replicates between sample groups. The hypothesis-testing framework of rMATS is flexible and can assess the statistical significance over any user-defined magnitude of splicing change. The performance of rMATS is evaluated by the analysis of simulated and real RNA-Seq data. rMATS outperformed two existing methods for replicate RNA-Seq data in all simulation settings, and RT-PCR yielded a high validation rate (94%) in an RNA-Seq dataset of prostate cancer cell lines. Our data also provide guiding principles for designing RNA-Seq studies of alternative splicing. We demonstrate that it is essential to incorporate biological replicates in the study design. Of note, pooling RNAs or merging RNA-Seq data from multiple replicates is not an effective approach to account for variability, and the result is particularly sensitive to outliers. The rMATS source code is freely available at rnaseq-mats.sourceforge.net/. As the popularity of RNA-Seq continues to grow, we expect rMATS will be useful for studies of alternative splicing in diverse RNA-Seq projects.","container-title":"Proceedings of the National Academy of Sciences","DOI":"10.1073/pnas.1419161111","ISSN":"0027-8424, 1091-6490","issue":"51","journalAbbreviation":"PNAS","language":"en","license":"©  . Freely available online through the PNAS open access option.","note":"PMID: 25480548","page":"E5593-E5601","source":"www.pnas.org","title":"rMATS: Robust and flexible detection of differential alternative splicing from replicate RNA-Seq data","title-short":"rMATS","volume":"111","author":[{"family":"Shen","given":"Shihao"},{"family":"Park","given":"Juw Won"},{"family":"Lu","given":"Zhi-xiang"},{"family":"Lin","given":"Lan"},{"family":"Henry","given":"Michael D."},{"family":"Wu","given":"Ying Nian"},{"family":"Zhou","given":"Qing"},{"family":"Xing","given":"Yi"}],"issued":{"date-parts":[["2014",12,23]]}}}],"schema":"https://github.com/citation-style-language/schema/raw/master/csl-citation.json"} </w:instrText>
      </w:r>
      <w:r w:rsidRPr="0095235E">
        <w:rPr>
          <w:rFonts w:ascii="Times New Roman" w:hAnsi="Times New Roman" w:cs="Times New Roman"/>
          <w:lang w:val="en-GB" w:eastAsia="en-GB"/>
        </w:rPr>
        <w:fldChar w:fldCharType="separate"/>
      </w:r>
      <w:r w:rsidR="006213F4" w:rsidRPr="0095235E">
        <w:rPr>
          <w:rFonts w:ascii="Times New Roman" w:hAnsi="Times New Roman" w:cs="Times New Roman"/>
          <w:lang w:val="en-US"/>
        </w:rPr>
        <w:t>(26)</w:t>
      </w:r>
      <w:r w:rsidRPr="0095235E">
        <w:rPr>
          <w:rFonts w:ascii="Times New Roman" w:hAnsi="Times New Roman" w:cs="Times New Roman"/>
          <w:lang w:val="en-GB" w:eastAsia="en-GB"/>
        </w:rPr>
        <w:fldChar w:fldCharType="end"/>
      </w:r>
      <w:r w:rsidRPr="0095235E">
        <w:rPr>
          <w:rFonts w:ascii="Times New Roman" w:hAnsi="Times New Roman" w:cs="Times New Roman"/>
          <w:lang w:val="en-GB" w:eastAsia="en-GB"/>
        </w:rPr>
        <w:t>.</w:t>
      </w:r>
    </w:p>
    <w:p w14:paraId="025580B1" w14:textId="77777777" w:rsidR="00BC19A4" w:rsidRPr="0095235E" w:rsidRDefault="00BC19A4" w:rsidP="0095235E">
      <w:pPr>
        <w:spacing w:line="480" w:lineRule="auto"/>
        <w:rPr>
          <w:rFonts w:ascii="Times New Roman" w:hAnsi="Times New Roman" w:cs="Times New Roman"/>
          <w:lang w:val="en-GB" w:eastAsia="en-GB"/>
        </w:rPr>
      </w:pPr>
    </w:p>
    <w:p w14:paraId="033C75F0" w14:textId="180BCBFC" w:rsidR="006B75B2" w:rsidRDefault="006B75B2" w:rsidP="0095235E">
      <w:pPr>
        <w:spacing w:line="480" w:lineRule="auto"/>
        <w:rPr>
          <w:rFonts w:ascii="Times New Roman" w:hAnsi="Times New Roman" w:cs="Times New Roman"/>
          <w:lang w:val="en-GB" w:eastAsia="en-GB"/>
        </w:rPr>
      </w:pPr>
      <w:r w:rsidRPr="0095235E">
        <w:rPr>
          <w:rFonts w:ascii="Times New Roman" w:hAnsi="Times New Roman" w:cs="Times New Roman"/>
          <w:lang w:val="en-GB" w:eastAsia="en-GB"/>
        </w:rPr>
        <w:t xml:space="preserve">The raw </w:t>
      </w:r>
      <w:proofErr w:type="spellStart"/>
      <w:r w:rsidRPr="0095235E">
        <w:rPr>
          <w:rFonts w:ascii="Times New Roman" w:hAnsi="Times New Roman" w:cs="Times New Roman"/>
          <w:lang w:val="en-GB" w:eastAsia="en-GB"/>
        </w:rPr>
        <w:t>HTSeq</w:t>
      </w:r>
      <w:proofErr w:type="spellEnd"/>
      <w:r w:rsidRPr="0095235E">
        <w:rPr>
          <w:rFonts w:ascii="Times New Roman" w:hAnsi="Times New Roman" w:cs="Times New Roman"/>
          <w:lang w:val="en-GB" w:eastAsia="en-GB"/>
        </w:rPr>
        <w:t xml:space="preserve"> gene counts were used for </w:t>
      </w:r>
      <w:r w:rsidRPr="0095235E">
        <w:rPr>
          <w:rFonts w:ascii="Times New Roman" w:hAnsi="Times New Roman" w:cs="Times New Roman"/>
          <w:lang w:val="en-US" w:eastAsia="en-GB"/>
        </w:rPr>
        <w:t>differential transcript abundance analysis, which consisted of filtering out genes with low counts with the ‘</w:t>
      </w:r>
      <w:proofErr w:type="spellStart"/>
      <w:r w:rsidRPr="0095235E">
        <w:rPr>
          <w:rFonts w:ascii="Times New Roman" w:hAnsi="Times New Roman" w:cs="Times New Roman"/>
          <w:lang w:val="en-US" w:eastAsia="en-GB"/>
        </w:rPr>
        <w:t>filterByExpr</w:t>
      </w:r>
      <w:proofErr w:type="spellEnd"/>
      <w:r w:rsidRPr="0095235E">
        <w:rPr>
          <w:rFonts w:ascii="Times New Roman" w:hAnsi="Times New Roman" w:cs="Times New Roman"/>
          <w:lang w:val="en-US" w:eastAsia="en-GB"/>
        </w:rPr>
        <w:t xml:space="preserve">’ command </w:t>
      </w:r>
      <w:r w:rsidRPr="0095235E">
        <w:rPr>
          <w:rFonts w:ascii="Times New Roman" w:hAnsi="Times New Roman" w:cs="Times New Roman"/>
          <w:lang w:val="en-GB" w:eastAsia="en-GB"/>
        </w:rPr>
        <w:t xml:space="preserve">and the data was normalized with the Trimmed Mean of M-values method. Differential transcript abundances were identified, and Volcano plots were plotted with ggplot2 (v3.3.2) using the cut-off values FDR p-value &lt;0.05 and log </w:t>
      </w:r>
      <w:r w:rsidRPr="0095235E">
        <w:rPr>
          <w:rFonts w:ascii="Times New Roman" w:hAnsi="Times New Roman" w:cs="Times New Roman"/>
          <w:lang w:val="en-GB" w:eastAsia="en-GB"/>
        </w:rPr>
        <w:lastRenderedPageBreak/>
        <w:t xml:space="preserve">fold change of &gt;|1|. The TPM levels for downregulated PCD genes identified in the PCD patients were assessed on ALI-culture time-point day 21. </w:t>
      </w:r>
    </w:p>
    <w:p w14:paraId="6F37A28F" w14:textId="77777777" w:rsidR="00BC19A4" w:rsidRPr="0095235E" w:rsidRDefault="00BC19A4" w:rsidP="0095235E">
      <w:pPr>
        <w:spacing w:line="480" w:lineRule="auto"/>
        <w:rPr>
          <w:rFonts w:ascii="Times New Roman" w:hAnsi="Times New Roman" w:cs="Times New Roman"/>
          <w:lang w:val="en-GB" w:eastAsia="en-GB"/>
        </w:rPr>
      </w:pPr>
    </w:p>
    <w:p w14:paraId="41853B66" w14:textId="18D74844" w:rsidR="006B75B2" w:rsidRDefault="006B75B2" w:rsidP="0095235E">
      <w:pPr>
        <w:spacing w:line="480" w:lineRule="auto"/>
        <w:rPr>
          <w:rFonts w:ascii="Times New Roman" w:hAnsi="Times New Roman" w:cs="Times New Roman"/>
          <w:lang w:val="en-GB" w:eastAsia="en-GB"/>
        </w:rPr>
      </w:pPr>
      <w:proofErr w:type="spellStart"/>
      <w:r w:rsidRPr="0095235E">
        <w:rPr>
          <w:rFonts w:ascii="Times New Roman" w:hAnsi="Times New Roman" w:cs="Times New Roman"/>
          <w:lang w:val="en-GB" w:eastAsia="en-GB"/>
        </w:rPr>
        <w:t>rMATS</w:t>
      </w:r>
      <w:proofErr w:type="spellEnd"/>
      <w:r w:rsidRPr="0095235E">
        <w:rPr>
          <w:rFonts w:ascii="Times New Roman" w:hAnsi="Times New Roman" w:cs="Times New Roman"/>
          <w:lang w:val="en-GB" w:eastAsia="en-GB"/>
        </w:rPr>
        <w:t xml:space="preserve"> settings were -t paired, –</w:t>
      </w:r>
      <w:proofErr w:type="spellStart"/>
      <w:r w:rsidRPr="0095235E">
        <w:rPr>
          <w:rFonts w:ascii="Times New Roman" w:hAnsi="Times New Roman" w:cs="Times New Roman"/>
          <w:lang w:val="en-GB" w:eastAsia="en-GB"/>
        </w:rPr>
        <w:t>readLength</w:t>
      </w:r>
      <w:proofErr w:type="spellEnd"/>
      <w:r w:rsidRPr="0095235E">
        <w:rPr>
          <w:rFonts w:ascii="Times New Roman" w:hAnsi="Times New Roman" w:cs="Times New Roman"/>
          <w:lang w:val="en-GB" w:eastAsia="en-GB"/>
        </w:rPr>
        <w:t xml:space="preserve"> 150, –</w:t>
      </w:r>
      <w:proofErr w:type="spellStart"/>
      <w:r w:rsidRPr="0095235E">
        <w:rPr>
          <w:rFonts w:ascii="Times New Roman" w:hAnsi="Times New Roman" w:cs="Times New Roman"/>
          <w:lang w:val="en-GB" w:eastAsia="en-GB"/>
        </w:rPr>
        <w:t>libType</w:t>
      </w:r>
      <w:proofErr w:type="spellEnd"/>
      <w:r w:rsidRPr="0095235E">
        <w:rPr>
          <w:rFonts w:ascii="Times New Roman" w:hAnsi="Times New Roman" w:cs="Times New Roman"/>
          <w:lang w:val="en-GB" w:eastAsia="en-GB"/>
        </w:rPr>
        <w:t xml:space="preserve"> </w:t>
      </w:r>
      <w:proofErr w:type="spellStart"/>
      <w:r w:rsidRPr="0095235E">
        <w:rPr>
          <w:rFonts w:ascii="Times New Roman" w:hAnsi="Times New Roman" w:cs="Times New Roman"/>
          <w:lang w:val="en-GB" w:eastAsia="en-GB"/>
        </w:rPr>
        <w:t>fr-firststrand</w:t>
      </w:r>
      <w:proofErr w:type="spellEnd"/>
      <w:r w:rsidRPr="0095235E">
        <w:rPr>
          <w:rFonts w:ascii="Times New Roman" w:hAnsi="Times New Roman" w:cs="Times New Roman"/>
          <w:lang w:val="en-GB" w:eastAsia="en-GB"/>
        </w:rPr>
        <w:t>, –allow-clipping and –</w:t>
      </w:r>
      <w:proofErr w:type="spellStart"/>
      <w:r w:rsidRPr="0095235E">
        <w:rPr>
          <w:rFonts w:ascii="Times New Roman" w:hAnsi="Times New Roman" w:cs="Times New Roman"/>
          <w:lang w:val="en-GB" w:eastAsia="en-GB"/>
        </w:rPr>
        <w:t>novelSS</w:t>
      </w:r>
      <w:proofErr w:type="spellEnd"/>
      <w:r w:rsidRPr="0095235E">
        <w:rPr>
          <w:rFonts w:ascii="Times New Roman" w:hAnsi="Times New Roman" w:cs="Times New Roman"/>
          <w:lang w:val="en-GB" w:eastAsia="en-GB"/>
        </w:rPr>
        <w:t>. The [splicing event].MATS.JC.txt and from</w:t>
      </w:r>
      <w:r w:rsidR="00CC2F46" w:rsidRPr="0095235E">
        <w:rPr>
          <w:rFonts w:ascii="Times New Roman" w:hAnsi="Times New Roman" w:cs="Times New Roman"/>
          <w:lang w:val="en-GB" w:eastAsia="en-GB"/>
        </w:rPr>
        <w:t xml:space="preserve"> </w:t>
      </w:r>
      <w:proofErr w:type="spellStart"/>
      <w:r w:rsidRPr="0095235E">
        <w:rPr>
          <w:rFonts w:ascii="Times New Roman" w:hAnsi="Times New Roman" w:cs="Times New Roman"/>
          <w:lang w:val="en-GB" w:eastAsia="en-GB"/>
        </w:rPr>
        <w:t>GTF.novelSpliceSite</w:t>
      </w:r>
      <w:proofErr w:type="spellEnd"/>
      <w:r w:rsidRPr="0095235E">
        <w:rPr>
          <w:rFonts w:ascii="Times New Roman" w:hAnsi="Times New Roman" w:cs="Times New Roman"/>
          <w:lang w:val="en-GB" w:eastAsia="en-GB"/>
        </w:rPr>
        <w:t>.[splicing event].txt files were used for further downstream analysis to determine whether the AS event involved an annotated or unannotated splice site. With annotated meaning known splice sites, and unannotated being novel splice sites detected with –</w:t>
      </w:r>
      <w:proofErr w:type="spellStart"/>
      <w:r w:rsidRPr="0095235E">
        <w:rPr>
          <w:rFonts w:ascii="Times New Roman" w:hAnsi="Times New Roman" w:cs="Times New Roman"/>
          <w:lang w:val="en-GB" w:eastAsia="en-GB"/>
        </w:rPr>
        <w:t>novelSS</w:t>
      </w:r>
      <w:proofErr w:type="spellEnd"/>
      <w:r w:rsidRPr="0095235E">
        <w:rPr>
          <w:rFonts w:ascii="Times New Roman" w:hAnsi="Times New Roman" w:cs="Times New Roman"/>
          <w:lang w:val="en-GB" w:eastAsia="en-GB"/>
        </w:rPr>
        <w:t xml:space="preserve"> argument. AS events were filtered out if: FDR p-value &gt;0.05, read support &lt;10 reads (inclusion junction counts plus skipped junction counts), </w:t>
      </w:r>
      <w:proofErr w:type="spellStart"/>
      <w:r w:rsidRPr="0095235E">
        <w:rPr>
          <w:rFonts w:ascii="Times New Roman" w:hAnsi="Times New Roman" w:cs="Times New Roman"/>
          <w:lang w:val="en-GB" w:eastAsia="en-GB"/>
        </w:rPr>
        <w:t>deltaPSI</w:t>
      </w:r>
      <w:proofErr w:type="spellEnd"/>
      <w:r w:rsidRPr="0095235E">
        <w:rPr>
          <w:rFonts w:ascii="Times New Roman" w:hAnsi="Times New Roman" w:cs="Times New Roman"/>
          <w:lang w:val="en-GB" w:eastAsia="en-GB"/>
        </w:rPr>
        <w:t xml:space="preserve"> &lt;|0.1|, and outside of the 49 motile cilia genes. In addition, unannotated AS events occurring across multiple (&gt;10%) PCD patients with &gt;10 reads were flagged as common unannotated AS events and were filtered out. Subsequently, annotated and unannotated AS events were visualized separately in a Volcano plot generated with ggplot2 (v3.3.2). </w:t>
      </w:r>
    </w:p>
    <w:p w14:paraId="3F58EC89" w14:textId="77777777" w:rsidR="00BC19A4" w:rsidRPr="0095235E" w:rsidRDefault="00BC19A4" w:rsidP="0095235E">
      <w:pPr>
        <w:spacing w:line="480" w:lineRule="auto"/>
        <w:rPr>
          <w:rFonts w:ascii="Times New Roman" w:hAnsi="Times New Roman" w:cs="Times New Roman"/>
          <w:lang w:val="en-GB" w:eastAsia="en-GB"/>
        </w:rPr>
      </w:pPr>
    </w:p>
    <w:p w14:paraId="74394B64" w14:textId="44ED36FC" w:rsidR="006B75B2" w:rsidRDefault="0075566B" w:rsidP="0095235E">
      <w:pPr>
        <w:spacing w:line="480" w:lineRule="auto"/>
        <w:rPr>
          <w:rFonts w:ascii="Times New Roman" w:hAnsi="Times New Roman" w:cs="Times New Roman"/>
          <w:lang w:val="en-GB" w:eastAsia="en-GB"/>
        </w:rPr>
      </w:pPr>
      <w:r w:rsidRPr="0095235E">
        <w:rPr>
          <w:rFonts w:ascii="Times New Roman" w:hAnsi="Times New Roman" w:cs="Times New Roman"/>
          <w:lang w:val="en-GB" w:eastAsia="en-GB"/>
        </w:rPr>
        <w:t xml:space="preserve">Aberrant splicing analysis with </w:t>
      </w:r>
      <w:proofErr w:type="spellStart"/>
      <w:r w:rsidRPr="0095235E">
        <w:rPr>
          <w:rFonts w:ascii="Times New Roman" w:hAnsi="Times New Roman" w:cs="Times New Roman"/>
          <w:lang w:val="en-GB" w:eastAsia="en-GB"/>
        </w:rPr>
        <w:t>rMATS</w:t>
      </w:r>
      <w:proofErr w:type="spellEnd"/>
      <w:r w:rsidRPr="0095235E">
        <w:rPr>
          <w:rFonts w:ascii="Times New Roman" w:hAnsi="Times New Roman" w:cs="Times New Roman"/>
          <w:lang w:val="en-GB" w:eastAsia="en-GB"/>
        </w:rPr>
        <w:t xml:space="preserve"> and subsequent visualisation with the Integrative Genome Viewer (IGV) (v2.8.2) </w:t>
      </w:r>
      <w:r w:rsidRPr="0095235E">
        <w:rPr>
          <w:rFonts w:ascii="Times New Roman" w:hAnsi="Times New Roman" w:cs="Times New Roman"/>
          <w:lang w:val="en-GB" w:eastAsia="en-GB"/>
        </w:rPr>
        <w:fldChar w:fldCharType="begin"/>
      </w:r>
      <w:r w:rsidR="006213F4" w:rsidRPr="0095235E">
        <w:rPr>
          <w:rFonts w:ascii="Times New Roman" w:hAnsi="Times New Roman" w:cs="Times New Roman"/>
          <w:lang w:val="en-GB" w:eastAsia="en-GB"/>
        </w:rPr>
        <w:instrText xml:space="preserve"> ADDIN ZOTERO_ITEM CSL_CITATION {"citationID":"9BuUhVEJ","properties":{"formattedCitation":"(27)","plainCitation":"(27)","noteIndex":0},"citationItems":[{"id":"UR8NftGc/FHTPxHH9","uris":["http://zotero.org/users/5308759/items/RI586VC4"],"itemData":{"id":1663,"type":"article-journal","container-title":"Nature Biotechnology","DOI":"10.1038/nbt.1754","ISSN":"1546-1696","issue":"1","journalAbbreviation":"Nat Biotechnol","language":"en","license":"2011 Nature Publishing Group, a division of Macmillan Publishers Limited. All Rights Reserved.","note":"number: 1\npublisher: Nature Publishing Group","page":"24-26","source":"www.nature.com","title":"Integrative genomics viewer","volume":"29","author":[{"family":"Robinson","given":"James T."},{"family":"Thorvaldsdóttir","given":"Helga"},{"family":"Winckler","given":"Wendy"},{"family":"Guttman","given":"Mitchell"},{"family":"Lander","given":"Eric S."},{"family":"Getz","given":"Gad"},{"family":"Mesirov","given":"Jill P."}],"issued":{"date-parts":[["2011",1]]}}}],"schema":"https://github.com/citation-style-language/schema/raw/master/csl-citation.json"} </w:instrText>
      </w:r>
      <w:r w:rsidRPr="0095235E">
        <w:rPr>
          <w:rFonts w:ascii="Times New Roman" w:hAnsi="Times New Roman" w:cs="Times New Roman"/>
          <w:lang w:val="en-GB" w:eastAsia="en-GB"/>
        </w:rPr>
        <w:fldChar w:fldCharType="separate"/>
      </w:r>
      <w:r w:rsidR="006213F4" w:rsidRPr="0095235E">
        <w:rPr>
          <w:rFonts w:ascii="Times New Roman" w:hAnsi="Times New Roman" w:cs="Times New Roman"/>
          <w:lang w:val="en-US"/>
        </w:rPr>
        <w:t>(27)</w:t>
      </w:r>
      <w:r w:rsidRPr="0095235E">
        <w:rPr>
          <w:rFonts w:ascii="Times New Roman" w:hAnsi="Times New Roman" w:cs="Times New Roman"/>
          <w:lang w:val="en-GB" w:eastAsia="en-GB"/>
        </w:rPr>
        <w:fldChar w:fldCharType="end"/>
      </w:r>
      <w:r w:rsidRPr="0095235E">
        <w:rPr>
          <w:rFonts w:ascii="Times New Roman" w:hAnsi="Times New Roman" w:cs="Times New Roman"/>
          <w:lang w:val="en-GB" w:eastAsia="en-GB"/>
        </w:rPr>
        <w:t xml:space="preserve"> was done by two independent analyses. </w:t>
      </w:r>
      <w:r w:rsidR="006B75B2" w:rsidRPr="0095235E">
        <w:rPr>
          <w:rFonts w:ascii="Times New Roman" w:hAnsi="Times New Roman" w:cs="Times New Roman"/>
          <w:lang w:val="en-GB" w:eastAsia="en-GB"/>
        </w:rPr>
        <w:t xml:space="preserve">The SpliceAI </w:t>
      </w:r>
      <w:r w:rsidR="006B75B2" w:rsidRPr="0095235E">
        <w:rPr>
          <w:rFonts w:ascii="Times New Roman" w:hAnsi="Times New Roman" w:cs="Times New Roman"/>
          <w:lang w:val="en-GB" w:eastAsia="en-GB"/>
        </w:rPr>
        <w:fldChar w:fldCharType="begin"/>
      </w:r>
      <w:r w:rsidR="006213F4" w:rsidRPr="0095235E">
        <w:rPr>
          <w:rFonts w:ascii="Times New Roman" w:hAnsi="Times New Roman" w:cs="Times New Roman"/>
          <w:lang w:val="en-GB" w:eastAsia="en-GB"/>
        </w:rPr>
        <w:instrText xml:space="preserve"> ADDIN ZOTERO_ITEM CSL_CITATION {"citationID":"llUWxWVc","properties":{"formattedCitation":"(28)","plainCitation":"(28)","noteIndex":0},"citationItems":[{"id":"UR8NftGc/epyTRhqF","uris":["http://zotero.org/users/5308759/items/9PQPSFWQ"],"itemData":{"id":111,"type":"article-journal","abstract":"The splicing of pre-mRNAs into mature transcripts is remarkable for its precision, but the mechanisms by which the cellular machinery achieves such speciﬁcity are incompletely understood. Here, we describe a deep neural network that accurately predicts splice junctions from an arbitrary pre-mRNA transcript sequence, enabling precise prediction of noncoding genetic variants that cause cryptic splicing. Synonymous and intronic mutations with predicted splice-altering consequence validate at a high rate on RNA-seq and are strongly deleterious in the human population. De novo mutations with predicted splice-altering consequence are signiﬁcantly enriched in patients with autism and intellectual disability compared to healthy controls and validate against RNA-seq in 21 out of 28 of these patients. We estimate that 9%–11% of pathogenic mutations in patients with rare genetic disorders are caused by this previously underappreciated class of disease variation.","container-title":"Cell","DOI":"10.1016/j.cell.2018.12.015","ISSN":"00928674","issue":"3","journalAbbreviation":"Cell","language":"en","page":"535-548.e24","source":"DOI.org (Crossref)","title":"Predicting Splicing from Primary Sequence with Deep Learning","volume":"176","author":[{"family":"Jaganathan","given":"Kishore"},{"family":"Kyriazopoulou Panagiotopoulou","given":"Sofia"},{"family":"McRae","given":"Jeremy F."},{"family":"Darbandi","given":"Siavash Fazel"},{"family":"Knowles","given":"David"},{"family":"Li","given":"Yang I."},{"family":"Kosmicki","given":"Jack A."},{"family":"Arbelaez","given":"Juan"},{"family":"Cui","given":"Wenwu"},{"family":"Schwartz","given":"Grace B."},{"family":"Chow","given":"Eric D."},{"family":"Kanterakis","given":"Efstathios"},{"family":"Gao","given":"Hong"},{"family":"Kia","given":"Amirali"},{"family":"Batzoglou","given":"Serafim"},{"family":"Sanders","given":"Stephan J."},{"family":"Farh","given":"Kyle Kai-How"}],"issued":{"date-parts":[["2019",1]]}}}],"schema":"https://github.com/citation-style-language/schema/raw/master/csl-citation.json"} </w:instrText>
      </w:r>
      <w:r w:rsidR="006B75B2" w:rsidRPr="0095235E">
        <w:rPr>
          <w:rFonts w:ascii="Times New Roman" w:hAnsi="Times New Roman" w:cs="Times New Roman"/>
          <w:lang w:val="en-GB" w:eastAsia="en-GB"/>
        </w:rPr>
        <w:fldChar w:fldCharType="separate"/>
      </w:r>
      <w:r w:rsidR="006213F4" w:rsidRPr="0095235E">
        <w:rPr>
          <w:rFonts w:ascii="Times New Roman" w:hAnsi="Times New Roman" w:cs="Times New Roman"/>
          <w:lang w:val="en-US"/>
        </w:rPr>
        <w:t>(28)</w:t>
      </w:r>
      <w:r w:rsidR="006B75B2" w:rsidRPr="0095235E">
        <w:rPr>
          <w:rFonts w:ascii="Times New Roman" w:hAnsi="Times New Roman" w:cs="Times New Roman"/>
          <w:lang w:val="en-GB" w:eastAsia="en-GB"/>
        </w:rPr>
        <w:fldChar w:fldCharType="end"/>
      </w:r>
      <w:r w:rsidR="006B75B2" w:rsidRPr="0095235E">
        <w:rPr>
          <w:rFonts w:ascii="Times New Roman" w:hAnsi="Times New Roman" w:cs="Times New Roman"/>
          <w:lang w:val="en-GB" w:eastAsia="en-GB"/>
        </w:rPr>
        <w:t xml:space="preserve"> lookup website was used to predict the impact of novel or previously identified genetic variants on splicing, default settings were used except maximum distance was set to 500. In addition, the tools </w:t>
      </w:r>
      <w:proofErr w:type="spellStart"/>
      <w:r w:rsidR="006B75B2" w:rsidRPr="0095235E">
        <w:rPr>
          <w:rFonts w:ascii="Times New Roman" w:hAnsi="Times New Roman" w:cs="Times New Roman"/>
          <w:lang w:val="en-GB" w:eastAsia="en-GB"/>
        </w:rPr>
        <w:t>ESEfinder</w:t>
      </w:r>
      <w:proofErr w:type="spellEnd"/>
      <w:r w:rsidR="006B75B2" w:rsidRPr="0095235E">
        <w:rPr>
          <w:rFonts w:ascii="Times New Roman" w:hAnsi="Times New Roman" w:cs="Times New Roman"/>
          <w:lang w:val="en-GB" w:eastAsia="en-GB"/>
        </w:rPr>
        <w:t xml:space="preserve"> (v3.0) </w:t>
      </w:r>
      <w:r w:rsidR="006B75B2" w:rsidRPr="0095235E">
        <w:rPr>
          <w:rFonts w:ascii="Times New Roman" w:hAnsi="Times New Roman" w:cs="Times New Roman"/>
          <w:lang w:val="en-GB" w:eastAsia="en-GB"/>
        </w:rPr>
        <w:fldChar w:fldCharType="begin"/>
      </w:r>
      <w:r w:rsidR="006213F4" w:rsidRPr="0095235E">
        <w:rPr>
          <w:rFonts w:ascii="Times New Roman" w:hAnsi="Times New Roman" w:cs="Times New Roman"/>
          <w:lang w:val="en-GB" w:eastAsia="en-GB"/>
        </w:rPr>
        <w:instrText xml:space="preserve"> ADDIN ZOTERO_ITEM CSL_CITATION {"citationID":"Zf2HzGM0","properties":{"formattedCitation":"(29,30)","plainCitation":"(29,30)","noteIndex":0},"citationItems":[{"id":"UR8NftGc/kL9bdgAM","uris":["http://zotero.org/users/5308759/items/XW2R3BLJ"],"itemData":{"id":1875,"type":"article-journal","abstract":"Point mutations frequently cause genetic diseases by disrupting the correct pattern of pre-mRNA splicing. The effect of a point mutation within a coding sequence is traditionally attributed to the deduced change in the corresponding amino acid. However, some point mutations can have much more severe effects on the structure of the encoded protein, for example when they inactivate an exonic splicing enhancer (ESE), thereby resulting in exon skipping. ESEs also appear to be especially important in exons that normally undergo alternative splicing. Different classes of ESE consensus motifs have been described, but they are not always easily identified. ESEfinder (http://exon.cshl.edu/ESE/) is a web-based resource that facilitates rapid analysis of exon sequences to identify putative ESEs responsive to the human SR proteins SF2/ASF, SC35, SRp40 and SRp55, and to predict whether exonic mutations disrupt such elements.","container-title":"Nucleic Acids Research","DOI":"10.1093/nar/gkg616","ISSN":"1362-4962","issue":"13","journalAbbreviation":"Nucleic Acids Res","language":"eng","note":"PMID: 12824367\nPMCID: PMC169022","page":"3568-3571","source":"PubMed","title":"ESEfinder: A web resource to identify exonic splicing enhancers","title-short":"ESEfinder","volume":"31","author":[{"family":"Cartegni","given":"Luca"},{"family":"Wang","given":"Jinhua"},{"family":"Zhu","given":"Zhengwei"},{"family":"Zhang","given":"Michael Q."},{"family":"Krainer","given":"Adrian R."}],"issued":{"date-parts":[["2003",7,1]]}}},{"id":"UR8NftGc/saou9u4v","uris":["http://zotero.org/users/5308759/items/RN48VRX6"],"itemData":{"id":1874,"type":"article-journal","container-title":"Human Molecular Genetics","DOI":"10.1093/hmg/ddl171","ISSN":"1460-2083, 0964-6906","issue":"16","language":"en","page":"2490-2508","source":"DOI.org (Crossref)","title":"An increased specificity score matrix for the prediction of SF2/ASF-specific exonic splicing enhancers","volume":"15","author":[{"family":"Smith","given":"Philip J."},{"family":"Zhang","given":"Chaolin"},{"family":"Wang","given":"Jinhua"},{"family":"Chew","given":"Shern L."},{"family":"Zhang","given":"Michael Q."},{"family":"Krainer","given":"Adrian R."}],"issued":{"date-parts":[["2006",8,15]]}}}],"schema":"https://github.com/citation-style-language/schema/raw/master/csl-citation.json"} </w:instrText>
      </w:r>
      <w:r w:rsidR="006B75B2" w:rsidRPr="0095235E">
        <w:rPr>
          <w:rFonts w:ascii="Times New Roman" w:hAnsi="Times New Roman" w:cs="Times New Roman"/>
          <w:lang w:val="en-GB" w:eastAsia="en-GB"/>
        </w:rPr>
        <w:fldChar w:fldCharType="separate"/>
      </w:r>
      <w:r w:rsidR="006213F4" w:rsidRPr="0095235E">
        <w:rPr>
          <w:rFonts w:ascii="Times New Roman" w:hAnsi="Times New Roman" w:cs="Times New Roman"/>
          <w:lang w:val="en-US"/>
        </w:rPr>
        <w:t>(29,30)</w:t>
      </w:r>
      <w:r w:rsidR="006B75B2" w:rsidRPr="0095235E">
        <w:rPr>
          <w:rFonts w:ascii="Times New Roman" w:hAnsi="Times New Roman" w:cs="Times New Roman"/>
          <w:lang w:val="en-GB" w:eastAsia="en-GB"/>
        </w:rPr>
        <w:fldChar w:fldCharType="end"/>
      </w:r>
      <w:r w:rsidR="006B75B2" w:rsidRPr="0095235E">
        <w:rPr>
          <w:rFonts w:ascii="Times New Roman" w:hAnsi="Times New Roman" w:cs="Times New Roman"/>
          <w:lang w:val="en-GB" w:eastAsia="en-GB"/>
        </w:rPr>
        <w:t xml:space="preserve"> and SpliceAid2 </w:t>
      </w:r>
      <w:r w:rsidR="006B75B2" w:rsidRPr="0095235E">
        <w:rPr>
          <w:rFonts w:ascii="Times New Roman" w:hAnsi="Times New Roman" w:cs="Times New Roman"/>
          <w:lang w:val="en-GB" w:eastAsia="en-GB"/>
        </w:rPr>
        <w:fldChar w:fldCharType="begin"/>
      </w:r>
      <w:r w:rsidR="006213F4" w:rsidRPr="0095235E">
        <w:rPr>
          <w:rFonts w:ascii="Times New Roman" w:hAnsi="Times New Roman" w:cs="Times New Roman"/>
          <w:lang w:val="en-GB" w:eastAsia="en-GB"/>
        </w:rPr>
        <w:instrText xml:space="preserve"> ADDIN ZOTERO_ITEM CSL_CITATION {"citationID":"AY6hZ5wR","properties":{"formattedCitation":"(31)","plainCitation":"(31)","noteIndex":0},"citationItems":[{"id":"UR8NftGc/Gn6nlkKo","uris":["http://zotero.org/users/5308759/items/TAH8WMTG"],"itemData":{"id":1878,"type":"article-journal","abstract":"Splicing is the most frequently altered biological process by mutations within gene regions. Information for splicing is recognized by several factors that bind pre-mRNA sequence and, through coordinated interaction, yield mature transcripts. Some in silico methods have been developed to predict if a mutation leads to aberrant splicing patterns. We previously created SpliceAid tool that is able to minimize false positive predictions because it adopts strictly experimental RNA target motifs bound by splicing proteins in humans. In order to improve prediction accuracy and better understand the splicing outcome, the tissue specificity of each splicing regulatory factor has to be taken into account. Here, we have developed SpliceAid 2 by adding the expression data related to the splicing factors extracted from the main proteomic and transcriptomic databases, true 5′ and 3′ splice sites, polypyrimidine tracts, and branch point sequences. The new version collects 2,220 target sites of 62 human splicing proteins and their expression data in 320 tissues per cell. SpliceAid 2 can be useful to foresee the splicing pattern alteration, to guide the identification of the molecular effect due to the mutations and to understand the tissue-specific alternative splicing. SpliceAid 2 is freely accessible at www.introni.it/spliceaid.html. Hum Mutat 33:81–85, 2012. © 2011 Wiley Periodicals, Inc.","container-title":"Human Mutation","DOI":"10.1002/humu.21609","ISSN":"1098-1004","issue":"1","language":"en","note":"_eprint: https://onlinelibrary.wiley.com/doi/pdf/10.1002/humu.21609","page":"81-85","source":"Wiley Online Library","title":"SpliceAid 2: A database of human splicing factors expression data and RNA target motifs","title-short":"SpliceAid 2","volume":"33","author":[{"family":"Piva","given":"Francesco"},{"family":"Giulietti","given":"Matteo"},{"family":"Burini","given":"Alessandra Ballone"},{"family":"Principato","given":"Giovanni"}],"issued":{"date-parts":[["2012"]]}}}],"schema":"https://github.com/citation-style-language/schema/raw/master/csl-citation.json"} </w:instrText>
      </w:r>
      <w:r w:rsidR="006B75B2" w:rsidRPr="0095235E">
        <w:rPr>
          <w:rFonts w:ascii="Times New Roman" w:hAnsi="Times New Roman" w:cs="Times New Roman"/>
          <w:lang w:val="en-GB" w:eastAsia="en-GB"/>
        </w:rPr>
        <w:fldChar w:fldCharType="separate"/>
      </w:r>
      <w:r w:rsidR="006213F4" w:rsidRPr="0095235E">
        <w:rPr>
          <w:rFonts w:ascii="Times New Roman" w:hAnsi="Times New Roman" w:cs="Times New Roman"/>
          <w:lang w:val="en-US"/>
        </w:rPr>
        <w:t>(31)</w:t>
      </w:r>
      <w:r w:rsidR="006B75B2" w:rsidRPr="0095235E">
        <w:rPr>
          <w:rFonts w:ascii="Times New Roman" w:hAnsi="Times New Roman" w:cs="Times New Roman"/>
          <w:lang w:val="en-GB" w:eastAsia="en-GB"/>
        </w:rPr>
        <w:fldChar w:fldCharType="end"/>
      </w:r>
      <w:r w:rsidR="006B75B2" w:rsidRPr="0095235E">
        <w:rPr>
          <w:rFonts w:ascii="Times New Roman" w:hAnsi="Times New Roman" w:cs="Times New Roman"/>
          <w:lang w:val="en-GB" w:eastAsia="en-GB"/>
        </w:rPr>
        <w:t xml:space="preserve"> were used to assess the impact of </w:t>
      </w:r>
      <w:proofErr w:type="spellStart"/>
      <w:r w:rsidR="006B75B2" w:rsidRPr="0095235E">
        <w:rPr>
          <w:rFonts w:ascii="Times New Roman" w:hAnsi="Times New Roman" w:cs="Times New Roman"/>
          <w:lang w:val="en-GB" w:eastAsia="en-GB"/>
        </w:rPr>
        <w:t>exonic</w:t>
      </w:r>
      <w:proofErr w:type="spellEnd"/>
      <w:r w:rsidR="006B75B2" w:rsidRPr="0095235E">
        <w:rPr>
          <w:rFonts w:ascii="Times New Roman" w:hAnsi="Times New Roman" w:cs="Times New Roman"/>
          <w:lang w:val="en-GB" w:eastAsia="en-GB"/>
        </w:rPr>
        <w:t xml:space="preserve"> variants on splicing recognition factors, for both tools the default settings were used. </w:t>
      </w:r>
    </w:p>
    <w:p w14:paraId="76ED543F" w14:textId="77777777" w:rsidR="00AB7F83" w:rsidRDefault="00AB7F83" w:rsidP="0095235E">
      <w:pPr>
        <w:spacing w:line="480" w:lineRule="auto"/>
        <w:rPr>
          <w:rFonts w:ascii="Times New Roman" w:hAnsi="Times New Roman" w:cs="Times New Roman"/>
          <w:lang w:val="en-GB" w:eastAsia="en-GB"/>
        </w:rPr>
      </w:pPr>
    </w:p>
    <w:p w14:paraId="14F59CFA" w14:textId="77777777" w:rsidR="00AB7F83" w:rsidRPr="0095235E" w:rsidRDefault="00AB7F83" w:rsidP="00AB7F83">
      <w:pPr>
        <w:pStyle w:val="Heading3"/>
        <w:numPr>
          <w:ilvl w:val="0"/>
          <w:numId w:val="0"/>
        </w:numPr>
        <w:ind w:left="1021" w:hanging="1021"/>
      </w:pPr>
      <w:r w:rsidRPr="0095235E">
        <w:t>Availability of data and materials</w:t>
      </w:r>
    </w:p>
    <w:p w14:paraId="2D93F099" w14:textId="77777777" w:rsidR="00AB7F83" w:rsidRPr="0095235E" w:rsidRDefault="00AB7F83" w:rsidP="00AB7F83">
      <w:pPr>
        <w:spacing w:line="480" w:lineRule="auto"/>
        <w:rPr>
          <w:rFonts w:ascii="Times New Roman" w:hAnsi="Times New Roman" w:cs="Times New Roman"/>
          <w:lang w:val="en-GB" w:eastAsia="en-GB"/>
        </w:rPr>
      </w:pPr>
      <w:r w:rsidRPr="0095235E">
        <w:rPr>
          <w:rFonts w:ascii="Times New Roman" w:hAnsi="Times New Roman" w:cs="Times New Roman"/>
          <w:lang w:val="en-GB" w:eastAsia="en-GB"/>
        </w:rPr>
        <w:t>The raw RNA-</w:t>
      </w:r>
      <w:proofErr w:type="spellStart"/>
      <w:r w:rsidRPr="0095235E">
        <w:rPr>
          <w:rFonts w:ascii="Times New Roman" w:hAnsi="Times New Roman" w:cs="Times New Roman"/>
          <w:lang w:val="en-GB" w:eastAsia="en-GB"/>
        </w:rPr>
        <w:t>seq</w:t>
      </w:r>
      <w:proofErr w:type="spellEnd"/>
      <w:r w:rsidRPr="0095235E">
        <w:rPr>
          <w:rFonts w:ascii="Times New Roman" w:hAnsi="Times New Roman" w:cs="Times New Roman"/>
          <w:lang w:val="en-GB" w:eastAsia="en-GB"/>
        </w:rPr>
        <w:t xml:space="preserve"> data obtained from the healthy volunteer nasal epithelial cells stored in either RNA-later</w:t>
      </w:r>
      <w:r w:rsidRPr="0095235E">
        <w:rPr>
          <w:rFonts w:ascii="Times New Roman" w:hAnsi="Times New Roman" w:cs="Times New Roman"/>
          <w:color w:val="000000" w:themeColor="text1"/>
          <w:lang w:val="en-GB"/>
        </w:rPr>
        <w:t xml:space="preserve">® or ALI cultured for </w:t>
      </w:r>
      <w:r w:rsidRPr="0095235E">
        <w:rPr>
          <w:rFonts w:ascii="Times New Roman" w:hAnsi="Times New Roman" w:cs="Times New Roman"/>
          <w:lang w:val="en-GB" w:eastAsia="en-GB"/>
        </w:rPr>
        <w:t xml:space="preserve">an extended period of 63 days can be found at the sequence read archive (https://www.ncbi.nlm.nih.gov/sra) under the accession number PRJNA650028. The raw </w:t>
      </w:r>
      <w:r w:rsidRPr="0095235E">
        <w:rPr>
          <w:rFonts w:ascii="Times New Roman" w:hAnsi="Times New Roman" w:cs="Times New Roman"/>
          <w:lang w:val="en-GB" w:eastAsia="en-GB"/>
        </w:rPr>
        <w:lastRenderedPageBreak/>
        <w:t>RNA-</w:t>
      </w:r>
      <w:proofErr w:type="spellStart"/>
      <w:r w:rsidRPr="0095235E">
        <w:rPr>
          <w:rFonts w:ascii="Times New Roman" w:hAnsi="Times New Roman" w:cs="Times New Roman"/>
          <w:lang w:val="en-GB" w:eastAsia="en-GB"/>
        </w:rPr>
        <w:t>seq</w:t>
      </w:r>
      <w:proofErr w:type="spellEnd"/>
      <w:r w:rsidRPr="0095235E">
        <w:rPr>
          <w:rFonts w:ascii="Times New Roman" w:hAnsi="Times New Roman" w:cs="Times New Roman"/>
          <w:lang w:val="en-GB" w:eastAsia="en-GB"/>
        </w:rPr>
        <w:t xml:space="preserve"> data obtained from the non-PCD patient nasal epithelial cells stored in either RNA-later</w:t>
      </w:r>
      <w:r w:rsidRPr="0095235E">
        <w:rPr>
          <w:rFonts w:ascii="Times New Roman" w:hAnsi="Times New Roman" w:cs="Times New Roman"/>
          <w:color w:val="000000" w:themeColor="text1"/>
          <w:lang w:val="en-GB"/>
        </w:rPr>
        <w:t xml:space="preserve">® or ALI cultured for 14, 21 and 28 days, </w:t>
      </w:r>
      <w:r w:rsidRPr="0095235E">
        <w:rPr>
          <w:rFonts w:ascii="Times New Roman" w:hAnsi="Times New Roman" w:cs="Times New Roman"/>
          <w:lang w:val="en-GB" w:eastAsia="en-GB"/>
        </w:rPr>
        <w:t xml:space="preserve">and PCD patient nasal epithelial cells and ALI cultured for either </w:t>
      </w:r>
      <w:r w:rsidRPr="0095235E">
        <w:rPr>
          <w:rFonts w:ascii="Times New Roman" w:hAnsi="Times New Roman" w:cs="Times New Roman"/>
          <w:color w:val="000000" w:themeColor="text1"/>
          <w:lang w:val="en-GB"/>
        </w:rPr>
        <w:t>14, 21 and 28 days,</w:t>
      </w:r>
      <w:r w:rsidRPr="0095235E">
        <w:rPr>
          <w:rFonts w:ascii="Times New Roman" w:hAnsi="Times New Roman" w:cs="Times New Roman"/>
          <w:lang w:val="en-GB" w:eastAsia="en-GB"/>
        </w:rPr>
        <w:t xml:space="preserve"> can be found at European genome-phenome archive (https://ega-archive.org/) under the study identifier EGAS00001006632.</w:t>
      </w:r>
    </w:p>
    <w:p w14:paraId="782D9085" w14:textId="016501D9" w:rsidR="00323B02" w:rsidRPr="0095235E" w:rsidRDefault="00323B02" w:rsidP="0095235E">
      <w:pPr>
        <w:spacing w:line="480" w:lineRule="auto"/>
        <w:rPr>
          <w:rFonts w:ascii="Times New Roman" w:hAnsi="Times New Roman" w:cs="Times New Roman"/>
          <w:lang w:val="en-GB" w:eastAsia="en-GB"/>
        </w:rPr>
      </w:pPr>
    </w:p>
    <w:p w14:paraId="6239CF01" w14:textId="77777777" w:rsidR="008F4B71" w:rsidRPr="0095235E" w:rsidRDefault="008F4B71" w:rsidP="0095235E">
      <w:pPr>
        <w:pStyle w:val="Heading2"/>
        <w:numPr>
          <w:ilvl w:val="0"/>
          <w:numId w:val="0"/>
        </w:numPr>
        <w:spacing w:line="480" w:lineRule="auto"/>
        <w:ind w:left="851" w:hanging="851"/>
        <w:rPr>
          <w:rFonts w:ascii="Times New Roman" w:hAnsi="Times New Roman" w:cs="Times New Roman"/>
        </w:rPr>
      </w:pPr>
      <w:bookmarkStart w:id="9" w:name="_Hlk124413508"/>
      <w:r w:rsidRPr="0095235E">
        <w:rPr>
          <w:rFonts w:ascii="Times New Roman" w:hAnsi="Times New Roman" w:cs="Times New Roman"/>
        </w:rPr>
        <w:t>Acknowledgements</w:t>
      </w:r>
      <w:bookmarkEnd w:id="9"/>
      <w:r w:rsidRPr="0095235E">
        <w:rPr>
          <w:rFonts w:ascii="Times New Roman" w:hAnsi="Times New Roman" w:cs="Times New Roman"/>
        </w:rPr>
        <w:t xml:space="preserve"> </w:t>
      </w:r>
    </w:p>
    <w:p w14:paraId="5EC754C5" w14:textId="492CDE03" w:rsidR="008F4B71" w:rsidRPr="001D01DF" w:rsidRDefault="008F4B71" w:rsidP="00321BB6">
      <w:pPr>
        <w:spacing w:line="480" w:lineRule="auto"/>
        <w:jc w:val="both"/>
        <w:rPr>
          <w:rFonts w:ascii="Times New Roman" w:hAnsi="Times New Roman" w:cs="Times New Roman"/>
          <w:lang w:val="en-US" w:eastAsia="en-GB"/>
        </w:rPr>
      </w:pPr>
      <w:r w:rsidRPr="0095235E">
        <w:rPr>
          <w:rFonts w:ascii="Times New Roman" w:hAnsi="Times New Roman" w:cs="Times New Roman"/>
          <w:lang w:val="en-GB" w:eastAsia="en-GB"/>
        </w:rPr>
        <w:t>The authors would like to acknowledge and give thanks to all the donors who kindly participated in this study. Furthermore, the NHS diagnostic service is acknowledged for providing the diagnostic PCD testing. In addition, the authors acknowledge the use of the IRIDIS High Performance Computing Facility, and associated support services at the University of Southampton, in the completion of this work.</w:t>
      </w:r>
      <w:r w:rsidR="001D01DF">
        <w:rPr>
          <w:rFonts w:ascii="Times New Roman" w:hAnsi="Times New Roman" w:cs="Times New Roman"/>
          <w:lang w:val="en-GB" w:eastAsia="en-GB"/>
        </w:rPr>
        <w:t xml:space="preserve"> </w:t>
      </w:r>
      <w:r w:rsidR="001D01DF" w:rsidRPr="001D01DF">
        <w:rPr>
          <w:lang w:val="en-US"/>
        </w:rPr>
        <w:t xml:space="preserve">For the purpose of open access, the author has applied a Creative Commons Attribution (CCBY) </w:t>
      </w:r>
      <w:proofErr w:type="spellStart"/>
      <w:r w:rsidR="001D01DF" w:rsidRPr="001D01DF">
        <w:rPr>
          <w:lang w:val="en-US"/>
        </w:rPr>
        <w:t>licence</w:t>
      </w:r>
      <w:proofErr w:type="spellEnd"/>
      <w:r w:rsidR="001D01DF" w:rsidRPr="001D01DF">
        <w:rPr>
          <w:lang w:val="en-US"/>
        </w:rPr>
        <w:t xml:space="preserve"> to any Author Accepted Manuscript version arising.</w:t>
      </w:r>
    </w:p>
    <w:p w14:paraId="200BE9A0" w14:textId="77777777" w:rsidR="008F4B71" w:rsidRDefault="008F4B71" w:rsidP="0095235E">
      <w:pPr>
        <w:pStyle w:val="NoSpacing"/>
        <w:spacing w:line="480" w:lineRule="auto"/>
        <w:rPr>
          <w:rFonts w:ascii="Times New Roman" w:hAnsi="Times New Roman"/>
        </w:rPr>
      </w:pPr>
    </w:p>
    <w:p w14:paraId="19ADA23C" w14:textId="66123FD1" w:rsidR="008F4B71" w:rsidRPr="0095235E" w:rsidRDefault="00E76995" w:rsidP="00E76995">
      <w:pPr>
        <w:pStyle w:val="NoSpacing"/>
        <w:spacing w:line="480" w:lineRule="auto"/>
        <w:rPr>
          <w:rFonts w:ascii="Times New Roman" w:hAnsi="Times New Roman"/>
          <w:lang w:eastAsia="en-GB"/>
        </w:rPr>
      </w:pPr>
      <w:r>
        <w:rPr>
          <w:rFonts w:ascii="Times New Roman" w:hAnsi="Times New Roman"/>
        </w:rPr>
        <w:t xml:space="preserve">This work was supported by a 50-50 </w:t>
      </w:r>
      <w:r w:rsidRPr="0095235E">
        <w:rPr>
          <w:rFonts w:ascii="Times New Roman" w:hAnsi="Times New Roman"/>
          <w:lang w:eastAsia="en-GB"/>
        </w:rPr>
        <w:t>PhD studentship from the National Institute for Health Research (NIHR) Southampton Biomedical Research Centre (NIHR-INF-0932) and DB’s National Institute for Health and Care Research Professorship (RP-2016-07-011)</w:t>
      </w:r>
      <w:r>
        <w:rPr>
          <w:rFonts w:ascii="Times New Roman" w:hAnsi="Times New Roman"/>
          <w:lang w:eastAsia="en-GB"/>
        </w:rPr>
        <w:t xml:space="preserve"> to JL, by the </w:t>
      </w:r>
      <w:r w:rsidR="008F4B71" w:rsidRPr="0095235E">
        <w:rPr>
          <w:rFonts w:ascii="Times New Roman" w:hAnsi="Times New Roman"/>
          <w:lang w:eastAsia="en-GB"/>
        </w:rPr>
        <w:t>National Institute for Health and Care Research Professorship (RP-2016-07-011)</w:t>
      </w:r>
      <w:r>
        <w:rPr>
          <w:rFonts w:ascii="Times New Roman" w:hAnsi="Times New Roman"/>
          <w:lang w:eastAsia="en-GB"/>
        </w:rPr>
        <w:t xml:space="preserve"> to DB.</w:t>
      </w:r>
      <w:r w:rsidR="001D01DF">
        <w:rPr>
          <w:rFonts w:ascii="Times New Roman" w:hAnsi="Times New Roman"/>
          <w:lang w:eastAsia="en-GB"/>
        </w:rPr>
        <w:t xml:space="preserve"> </w:t>
      </w:r>
      <w:r w:rsidR="001D01DF">
        <w:t>The views expressed are those of the author(s) and not necessarily those of the NIHR or the Department of Health and Social Care.</w:t>
      </w:r>
    </w:p>
    <w:p w14:paraId="092FEF51" w14:textId="77777777" w:rsidR="008F4B71" w:rsidRPr="0095235E" w:rsidRDefault="008F4B71" w:rsidP="0095235E">
      <w:pPr>
        <w:spacing w:line="480" w:lineRule="auto"/>
        <w:rPr>
          <w:rFonts w:ascii="Times New Roman" w:hAnsi="Times New Roman" w:cs="Times New Roman"/>
          <w:lang w:val="en-GB" w:eastAsia="en-GB"/>
        </w:rPr>
      </w:pPr>
    </w:p>
    <w:p w14:paraId="4AB50A93" w14:textId="4F0C0C72" w:rsidR="008F4B71" w:rsidRPr="0095235E" w:rsidRDefault="008F4B71" w:rsidP="0095235E">
      <w:pPr>
        <w:pStyle w:val="Heading2"/>
        <w:numPr>
          <w:ilvl w:val="0"/>
          <w:numId w:val="0"/>
        </w:numPr>
        <w:spacing w:line="480" w:lineRule="auto"/>
        <w:ind w:left="851" w:hanging="851"/>
        <w:rPr>
          <w:rFonts w:ascii="Times New Roman" w:hAnsi="Times New Roman" w:cs="Times New Roman"/>
        </w:rPr>
      </w:pPr>
      <w:r w:rsidRPr="0095235E">
        <w:rPr>
          <w:rFonts w:ascii="Times New Roman" w:hAnsi="Times New Roman" w:cs="Times New Roman"/>
        </w:rPr>
        <w:t>Conflict of interest</w:t>
      </w:r>
    </w:p>
    <w:p w14:paraId="1E6382A5" w14:textId="77777777" w:rsidR="008F4B71" w:rsidRPr="0095235E" w:rsidRDefault="008F4B71" w:rsidP="0095235E">
      <w:pPr>
        <w:spacing w:line="480" w:lineRule="auto"/>
        <w:rPr>
          <w:rFonts w:ascii="Times New Roman" w:hAnsi="Times New Roman" w:cs="Times New Roman"/>
          <w:lang w:val="en-GB" w:eastAsia="en-GB"/>
        </w:rPr>
      </w:pPr>
      <w:r w:rsidRPr="0095235E">
        <w:rPr>
          <w:rFonts w:ascii="Times New Roman" w:hAnsi="Times New Roman" w:cs="Times New Roman"/>
          <w:lang w:val="en-GB" w:eastAsia="en-GB"/>
        </w:rPr>
        <w:t>GW declares employment and shares in Illumina. All other authors declare no relevant financial or non-financial interests.</w:t>
      </w:r>
    </w:p>
    <w:p w14:paraId="04816B03" w14:textId="56E563E6" w:rsidR="00742B8F" w:rsidRPr="0095235E" w:rsidRDefault="00742B8F" w:rsidP="0095235E">
      <w:pPr>
        <w:pStyle w:val="Heading2"/>
        <w:numPr>
          <w:ilvl w:val="0"/>
          <w:numId w:val="0"/>
        </w:numPr>
        <w:spacing w:line="480" w:lineRule="auto"/>
        <w:ind w:left="851" w:hanging="851"/>
        <w:rPr>
          <w:rFonts w:ascii="Times New Roman" w:hAnsi="Times New Roman" w:cs="Times New Roman"/>
          <w:b w:val="0"/>
          <w:bCs/>
        </w:rPr>
      </w:pPr>
      <w:r w:rsidRPr="0095235E">
        <w:rPr>
          <w:rFonts w:ascii="Times New Roman" w:hAnsi="Times New Roman" w:cs="Times New Roman"/>
        </w:rPr>
        <w:lastRenderedPageBreak/>
        <w:t>References</w:t>
      </w:r>
      <w:r w:rsidR="00373A3F" w:rsidRPr="0095235E">
        <w:rPr>
          <w:rFonts w:ascii="Times New Roman" w:hAnsi="Times New Roman" w:cs="Times New Roman"/>
        </w:rPr>
        <w:t xml:space="preserve"> </w:t>
      </w:r>
    </w:p>
    <w:p w14:paraId="6DC3D05E" w14:textId="77777777" w:rsidR="006213F4" w:rsidRPr="0095235E" w:rsidRDefault="00742B8F" w:rsidP="0095235E">
      <w:pPr>
        <w:pStyle w:val="Bibliography"/>
        <w:spacing w:line="480" w:lineRule="auto"/>
        <w:rPr>
          <w:rFonts w:ascii="Times New Roman" w:hAnsi="Times New Roman" w:cs="Times New Roman"/>
          <w:lang w:val="en-GB"/>
        </w:rPr>
      </w:pPr>
      <w:r w:rsidRPr="0095235E">
        <w:rPr>
          <w:rFonts w:ascii="Times New Roman" w:hAnsi="Times New Roman" w:cs="Times New Roman"/>
          <w:b/>
          <w:bCs/>
          <w:sz w:val="20"/>
          <w:szCs w:val="20"/>
          <w:lang w:val="en-GB"/>
        </w:rPr>
        <w:fldChar w:fldCharType="begin"/>
      </w:r>
      <w:r w:rsidR="006213F4" w:rsidRPr="0095235E">
        <w:rPr>
          <w:rFonts w:ascii="Times New Roman" w:hAnsi="Times New Roman" w:cs="Times New Roman"/>
          <w:b/>
          <w:bCs/>
          <w:sz w:val="20"/>
          <w:szCs w:val="20"/>
          <w:lang w:val="en-GB"/>
        </w:rPr>
        <w:instrText xml:space="preserve"> ADDIN ZOTERO_BIBL {"uncited":[],"omitted":[],"custom":[]} CSL_BIBLIOGRAPHY </w:instrText>
      </w:r>
      <w:r w:rsidRPr="0095235E">
        <w:rPr>
          <w:rFonts w:ascii="Times New Roman" w:hAnsi="Times New Roman" w:cs="Times New Roman"/>
          <w:b/>
          <w:bCs/>
          <w:sz w:val="20"/>
          <w:szCs w:val="20"/>
          <w:lang w:val="en-GB"/>
        </w:rPr>
        <w:fldChar w:fldCharType="separate"/>
      </w:r>
      <w:r w:rsidR="006213F4" w:rsidRPr="0095235E">
        <w:rPr>
          <w:rFonts w:ascii="Times New Roman" w:hAnsi="Times New Roman" w:cs="Times New Roman"/>
          <w:lang w:val="en-GB"/>
        </w:rPr>
        <w:t>1.</w:t>
      </w:r>
      <w:r w:rsidR="006213F4" w:rsidRPr="0095235E">
        <w:rPr>
          <w:rFonts w:ascii="Times New Roman" w:hAnsi="Times New Roman" w:cs="Times New Roman"/>
          <w:lang w:val="en-GB"/>
        </w:rPr>
        <w:tab/>
        <w:t xml:space="preserve">Lucas, J.S., Davis, S.D., Omran, H. and Shoemark, A. (2020) Primary ciliary dyskinesia in the genomics age. </w:t>
      </w:r>
      <w:r w:rsidR="006213F4" w:rsidRPr="0095235E">
        <w:rPr>
          <w:rFonts w:ascii="Times New Roman" w:hAnsi="Times New Roman" w:cs="Times New Roman"/>
          <w:i/>
          <w:iCs/>
          <w:lang w:val="en-GB"/>
        </w:rPr>
        <w:t>Lancet Respir. Med.</w:t>
      </w:r>
      <w:r w:rsidR="006213F4" w:rsidRPr="0095235E">
        <w:rPr>
          <w:rFonts w:ascii="Times New Roman" w:hAnsi="Times New Roman" w:cs="Times New Roman"/>
          <w:lang w:val="en-GB"/>
        </w:rPr>
        <w:t xml:space="preserve">, </w:t>
      </w:r>
      <w:r w:rsidR="006213F4" w:rsidRPr="0095235E">
        <w:rPr>
          <w:rFonts w:ascii="Times New Roman" w:hAnsi="Times New Roman" w:cs="Times New Roman"/>
          <w:b/>
          <w:bCs/>
          <w:lang w:val="en-GB"/>
        </w:rPr>
        <w:t>8</w:t>
      </w:r>
      <w:r w:rsidR="006213F4" w:rsidRPr="0095235E">
        <w:rPr>
          <w:rFonts w:ascii="Times New Roman" w:hAnsi="Times New Roman" w:cs="Times New Roman"/>
          <w:lang w:val="en-GB"/>
        </w:rPr>
        <w:t>, 202–216.</w:t>
      </w:r>
    </w:p>
    <w:p w14:paraId="0C1D8C6E" w14:textId="77777777" w:rsidR="006213F4" w:rsidRPr="0095235E" w:rsidRDefault="006213F4" w:rsidP="0095235E">
      <w:pPr>
        <w:pStyle w:val="Bibliography"/>
        <w:spacing w:line="480" w:lineRule="auto"/>
        <w:rPr>
          <w:rFonts w:ascii="Times New Roman" w:hAnsi="Times New Roman" w:cs="Times New Roman"/>
          <w:lang w:val="en-GB"/>
        </w:rPr>
      </w:pPr>
      <w:r w:rsidRPr="0095235E">
        <w:rPr>
          <w:rFonts w:ascii="Times New Roman" w:hAnsi="Times New Roman" w:cs="Times New Roman"/>
          <w:lang w:val="en-GB"/>
        </w:rPr>
        <w:t>2.</w:t>
      </w:r>
      <w:r w:rsidRPr="0095235E">
        <w:rPr>
          <w:rFonts w:ascii="Times New Roman" w:hAnsi="Times New Roman" w:cs="Times New Roman"/>
          <w:lang w:val="en-GB"/>
        </w:rPr>
        <w:tab/>
        <w:t xml:space="preserve">Wallmeier, J., Nielsen, K.G., Kuehni, C.E., Lucas, J.S., Leigh, M.W., Zariwala, M.A. and Omran, H. (2020) Motile ciliopathies. </w:t>
      </w:r>
      <w:r w:rsidRPr="0095235E">
        <w:rPr>
          <w:rFonts w:ascii="Times New Roman" w:hAnsi="Times New Roman" w:cs="Times New Roman"/>
          <w:i/>
          <w:iCs/>
          <w:lang w:val="en-GB"/>
        </w:rPr>
        <w:t>Nat. Rev. Dis. Primer</w:t>
      </w:r>
      <w:r w:rsidRPr="0095235E">
        <w:rPr>
          <w:rFonts w:ascii="Times New Roman" w:hAnsi="Times New Roman" w:cs="Times New Roman"/>
          <w:lang w:val="en-GB"/>
        </w:rPr>
        <w:t xml:space="preserve">, </w:t>
      </w:r>
      <w:r w:rsidRPr="0095235E">
        <w:rPr>
          <w:rFonts w:ascii="Times New Roman" w:hAnsi="Times New Roman" w:cs="Times New Roman"/>
          <w:b/>
          <w:bCs/>
          <w:lang w:val="en-GB"/>
        </w:rPr>
        <w:t>6</w:t>
      </w:r>
      <w:r w:rsidRPr="0095235E">
        <w:rPr>
          <w:rFonts w:ascii="Times New Roman" w:hAnsi="Times New Roman" w:cs="Times New Roman"/>
          <w:lang w:val="en-GB"/>
        </w:rPr>
        <w:t>, 1–29.</w:t>
      </w:r>
    </w:p>
    <w:p w14:paraId="64A10930" w14:textId="77777777" w:rsidR="006213F4" w:rsidRPr="0095235E" w:rsidRDefault="006213F4" w:rsidP="0095235E">
      <w:pPr>
        <w:pStyle w:val="Bibliography"/>
        <w:spacing w:line="480" w:lineRule="auto"/>
        <w:rPr>
          <w:rFonts w:ascii="Times New Roman" w:hAnsi="Times New Roman" w:cs="Times New Roman"/>
          <w:lang w:val="en-GB"/>
        </w:rPr>
      </w:pPr>
      <w:r w:rsidRPr="0095235E">
        <w:rPr>
          <w:rFonts w:ascii="Times New Roman" w:hAnsi="Times New Roman" w:cs="Times New Roman"/>
          <w:lang w:val="en-GB"/>
        </w:rPr>
        <w:t>3.</w:t>
      </w:r>
      <w:r w:rsidRPr="0095235E">
        <w:rPr>
          <w:rFonts w:ascii="Times New Roman" w:hAnsi="Times New Roman" w:cs="Times New Roman"/>
          <w:lang w:val="en-GB"/>
        </w:rPr>
        <w:tab/>
        <w:t xml:space="preserve">Hannah, W.B., Seifert, B.A., Truty, R., Zariwala, M.A., Ameel, K., Zhao, Y., Nykamp, K. and Gaston, B. (2022) The global prevalence and ethnic heterogeneity of primary ciliary dyskinesia gene variants: a genetic database analysis. </w:t>
      </w:r>
      <w:r w:rsidRPr="0095235E">
        <w:rPr>
          <w:rFonts w:ascii="Times New Roman" w:hAnsi="Times New Roman" w:cs="Times New Roman"/>
          <w:i/>
          <w:iCs/>
          <w:lang w:val="en-GB"/>
        </w:rPr>
        <w:t>Lancet Respir. Med.</w:t>
      </w:r>
      <w:r w:rsidRPr="0095235E">
        <w:rPr>
          <w:rFonts w:ascii="Times New Roman" w:hAnsi="Times New Roman" w:cs="Times New Roman"/>
          <w:lang w:val="en-GB"/>
        </w:rPr>
        <w:t xml:space="preserve">, </w:t>
      </w:r>
      <w:r w:rsidRPr="0095235E">
        <w:rPr>
          <w:rFonts w:ascii="Times New Roman" w:hAnsi="Times New Roman" w:cs="Times New Roman"/>
          <w:b/>
          <w:bCs/>
          <w:lang w:val="en-GB"/>
        </w:rPr>
        <w:t>10</w:t>
      </w:r>
      <w:r w:rsidRPr="0095235E">
        <w:rPr>
          <w:rFonts w:ascii="Times New Roman" w:hAnsi="Times New Roman" w:cs="Times New Roman"/>
          <w:lang w:val="en-GB"/>
        </w:rPr>
        <w:t>, 459–468.</w:t>
      </w:r>
    </w:p>
    <w:p w14:paraId="10EA5D3E" w14:textId="77777777" w:rsidR="006213F4" w:rsidRPr="0095235E" w:rsidRDefault="006213F4" w:rsidP="0095235E">
      <w:pPr>
        <w:pStyle w:val="Bibliography"/>
        <w:spacing w:line="480" w:lineRule="auto"/>
        <w:rPr>
          <w:rFonts w:ascii="Times New Roman" w:hAnsi="Times New Roman" w:cs="Times New Roman"/>
          <w:lang w:val="en-GB"/>
        </w:rPr>
      </w:pPr>
      <w:r w:rsidRPr="0095235E">
        <w:rPr>
          <w:rFonts w:ascii="Times New Roman" w:hAnsi="Times New Roman" w:cs="Times New Roman"/>
          <w:lang w:val="en-GB"/>
        </w:rPr>
        <w:t>4.</w:t>
      </w:r>
      <w:r w:rsidRPr="0095235E">
        <w:rPr>
          <w:rFonts w:ascii="Times New Roman" w:hAnsi="Times New Roman" w:cs="Times New Roman"/>
          <w:lang w:val="en-GB"/>
        </w:rPr>
        <w:tab/>
        <w:t xml:space="preserve">Lucas, J.S., Barbato, A., Collins, S.A., Goutaki, M., Behan, L., Caudri, D., Dell, S., Eber, E., Escudier, E., Hirst, R.A., </w:t>
      </w:r>
      <w:r w:rsidRPr="0095235E">
        <w:rPr>
          <w:rFonts w:ascii="Times New Roman" w:hAnsi="Times New Roman" w:cs="Times New Roman"/>
          <w:i/>
          <w:iCs/>
          <w:lang w:val="en-GB"/>
        </w:rPr>
        <w:t>et al.</w:t>
      </w:r>
      <w:r w:rsidRPr="0095235E">
        <w:rPr>
          <w:rFonts w:ascii="Times New Roman" w:hAnsi="Times New Roman" w:cs="Times New Roman"/>
          <w:lang w:val="en-GB"/>
        </w:rPr>
        <w:t xml:space="preserve"> (2017) European Respiratory Society guidelines for the diagnosis of primary ciliary dyskinesia. </w:t>
      </w:r>
      <w:r w:rsidRPr="0095235E">
        <w:rPr>
          <w:rFonts w:ascii="Times New Roman" w:hAnsi="Times New Roman" w:cs="Times New Roman"/>
          <w:i/>
          <w:iCs/>
          <w:lang w:val="en-GB"/>
        </w:rPr>
        <w:t>Eur. Respir. J.</w:t>
      </w:r>
      <w:r w:rsidRPr="0095235E">
        <w:rPr>
          <w:rFonts w:ascii="Times New Roman" w:hAnsi="Times New Roman" w:cs="Times New Roman"/>
          <w:lang w:val="en-GB"/>
        </w:rPr>
        <w:t xml:space="preserve">, </w:t>
      </w:r>
      <w:r w:rsidRPr="0095235E">
        <w:rPr>
          <w:rFonts w:ascii="Times New Roman" w:hAnsi="Times New Roman" w:cs="Times New Roman"/>
          <w:b/>
          <w:bCs/>
          <w:lang w:val="en-GB"/>
        </w:rPr>
        <w:t>49</w:t>
      </w:r>
      <w:r w:rsidRPr="0095235E">
        <w:rPr>
          <w:rFonts w:ascii="Times New Roman" w:hAnsi="Times New Roman" w:cs="Times New Roman"/>
          <w:lang w:val="en-GB"/>
        </w:rPr>
        <w:t>.</w:t>
      </w:r>
    </w:p>
    <w:p w14:paraId="0A07CF18" w14:textId="77777777" w:rsidR="006213F4" w:rsidRPr="0095235E" w:rsidRDefault="006213F4" w:rsidP="0095235E">
      <w:pPr>
        <w:pStyle w:val="Bibliography"/>
        <w:spacing w:line="480" w:lineRule="auto"/>
        <w:rPr>
          <w:rFonts w:ascii="Times New Roman" w:hAnsi="Times New Roman" w:cs="Times New Roman"/>
          <w:lang w:val="en-US"/>
        </w:rPr>
      </w:pPr>
      <w:r w:rsidRPr="0095235E">
        <w:rPr>
          <w:rFonts w:ascii="Times New Roman" w:hAnsi="Times New Roman" w:cs="Times New Roman"/>
          <w:lang w:val="en-GB"/>
        </w:rPr>
        <w:t>5.</w:t>
      </w:r>
      <w:r w:rsidRPr="0095235E">
        <w:rPr>
          <w:rFonts w:ascii="Times New Roman" w:hAnsi="Times New Roman" w:cs="Times New Roman"/>
          <w:lang w:val="en-GB"/>
        </w:rPr>
        <w:tab/>
        <w:t xml:space="preserve">Shapiro, A.J., Davis, S.D., Polineni, D., Manion, M., Rosenfeld, M., Dell, S.D., Chilvers, M.A., Ferkol, T.W., Zariwala, M.A., Sagel, S.D., </w:t>
      </w:r>
      <w:r w:rsidRPr="0095235E">
        <w:rPr>
          <w:rFonts w:ascii="Times New Roman" w:hAnsi="Times New Roman" w:cs="Times New Roman"/>
          <w:i/>
          <w:iCs/>
          <w:lang w:val="en-GB"/>
        </w:rPr>
        <w:t>et al.</w:t>
      </w:r>
      <w:r w:rsidRPr="0095235E">
        <w:rPr>
          <w:rFonts w:ascii="Times New Roman" w:hAnsi="Times New Roman" w:cs="Times New Roman"/>
          <w:lang w:val="en-GB"/>
        </w:rPr>
        <w:t xml:space="preserve"> (2018) Diagnosis of Primary Ciliary Dyskinesia. An Official American Thoracic Society Clinical Practice Guideline. </w:t>
      </w:r>
      <w:r w:rsidRPr="0095235E">
        <w:rPr>
          <w:rFonts w:ascii="Times New Roman" w:hAnsi="Times New Roman" w:cs="Times New Roman"/>
          <w:i/>
          <w:iCs/>
          <w:lang w:val="en-US"/>
        </w:rPr>
        <w:t>Am. J. Respir. Crit. Care Med.</w:t>
      </w:r>
      <w:r w:rsidRPr="0095235E">
        <w:rPr>
          <w:rFonts w:ascii="Times New Roman" w:hAnsi="Times New Roman" w:cs="Times New Roman"/>
          <w:lang w:val="en-US"/>
        </w:rPr>
        <w:t xml:space="preserve">, </w:t>
      </w:r>
      <w:r w:rsidRPr="0095235E">
        <w:rPr>
          <w:rFonts w:ascii="Times New Roman" w:hAnsi="Times New Roman" w:cs="Times New Roman"/>
          <w:b/>
          <w:bCs/>
          <w:lang w:val="en-US"/>
        </w:rPr>
        <w:t>197</w:t>
      </w:r>
      <w:r w:rsidRPr="0095235E">
        <w:rPr>
          <w:rFonts w:ascii="Times New Roman" w:hAnsi="Times New Roman" w:cs="Times New Roman"/>
          <w:lang w:val="en-US"/>
        </w:rPr>
        <w:t>, e24–e39.</w:t>
      </w:r>
    </w:p>
    <w:p w14:paraId="68A08EB4" w14:textId="77777777" w:rsidR="006213F4" w:rsidRPr="0095235E" w:rsidRDefault="006213F4" w:rsidP="0095235E">
      <w:pPr>
        <w:pStyle w:val="Bibliography"/>
        <w:spacing w:line="480" w:lineRule="auto"/>
        <w:rPr>
          <w:rFonts w:ascii="Times New Roman" w:hAnsi="Times New Roman" w:cs="Times New Roman"/>
          <w:lang w:val="en-US"/>
        </w:rPr>
      </w:pPr>
      <w:r w:rsidRPr="0095235E">
        <w:rPr>
          <w:rFonts w:ascii="Times New Roman" w:hAnsi="Times New Roman" w:cs="Times New Roman"/>
          <w:lang w:val="en-US"/>
        </w:rPr>
        <w:t>6.</w:t>
      </w:r>
      <w:r w:rsidRPr="0095235E">
        <w:rPr>
          <w:rFonts w:ascii="Times New Roman" w:hAnsi="Times New Roman" w:cs="Times New Roman"/>
          <w:lang w:val="en-US"/>
        </w:rPr>
        <w:tab/>
        <w:t xml:space="preserve">Fassad, M.R., Patel, M.P., Shoemark, A., Cullup, T., Hayward, J., Dixon, M., Rogers, A.V., Ollosson, S., Jackson, C., Goggin, P., </w:t>
      </w:r>
      <w:r w:rsidRPr="0095235E">
        <w:rPr>
          <w:rFonts w:ascii="Times New Roman" w:hAnsi="Times New Roman" w:cs="Times New Roman"/>
          <w:i/>
          <w:iCs/>
          <w:lang w:val="en-US"/>
        </w:rPr>
        <w:t>et al.</w:t>
      </w:r>
      <w:r w:rsidRPr="0095235E">
        <w:rPr>
          <w:rFonts w:ascii="Times New Roman" w:hAnsi="Times New Roman" w:cs="Times New Roman"/>
          <w:lang w:val="en-US"/>
        </w:rPr>
        <w:t xml:space="preserve"> (2020) Clinical utility of NGS diagnosis and disease stratification in a multiethnic primary ciliary dyskinesia cohort. </w:t>
      </w:r>
      <w:r w:rsidRPr="0095235E">
        <w:rPr>
          <w:rFonts w:ascii="Times New Roman" w:hAnsi="Times New Roman" w:cs="Times New Roman"/>
          <w:i/>
          <w:iCs/>
          <w:lang w:val="en-US"/>
        </w:rPr>
        <w:t>J. Med. Genet.</w:t>
      </w:r>
      <w:r w:rsidRPr="0095235E">
        <w:rPr>
          <w:rFonts w:ascii="Times New Roman" w:hAnsi="Times New Roman" w:cs="Times New Roman"/>
          <w:lang w:val="en-US"/>
        </w:rPr>
        <w:t xml:space="preserve">, </w:t>
      </w:r>
      <w:r w:rsidRPr="0095235E">
        <w:rPr>
          <w:rFonts w:ascii="Times New Roman" w:hAnsi="Times New Roman" w:cs="Times New Roman"/>
          <w:b/>
          <w:bCs/>
          <w:lang w:val="en-US"/>
        </w:rPr>
        <w:t>57</w:t>
      </w:r>
      <w:r w:rsidRPr="0095235E">
        <w:rPr>
          <w:rFonts w:ascii="Times New Roman" w:hAnsi="Times New Roman" w:cs="Times New Roman"/>
          <w:lang w:val="en-US"/>
        </w:rPr>
        <w:t>, 322–330.</w:t>
      </w:r>
    </w:p>
    <w:p w14:paraId="728F7810" w14:textId="77777777" w:rsidR="006213F4" w:rsidRPr="0095235E" w:rsidRDefault="006213F4" w:rsidP="0095235E">
      <w:pPr>
        <w:pStyle w:val="Bibliography"/>
        <w:spacing w:line="480" w:lineRule="auto"/>
        <w:rPr>
          <w:rFonts w:ascii="Times New Roman" w:hAnsi="Times New Roman" w:cs="Times New Roman"/>
          <w:lang w:val="en-US"/>
        </w:rPr>
      </w:pPr>
      <w:r w:rsidRPr="0095235E">
        <w:rPr>
          <w:rFonts w:ascii="Times New Roman" w:hAnsi="Times New Roman" w:cs="Times New Roman"/>
          <w:lang w:val="en-US"/>
        </w:rPr>
        <w:t>7.</w:t>
      </w:r>
      <w:r w:rsidRPr="0095235E">
        <w:rPr>
          <w:rFonts w:ascii="Times New Roman" w:hAnsi="Times New Roman" w:cs="Times New Roman"/>
          <w:lang w:val="en-US"/>
        </w:rPr>
        <w:tab/>
        <w:t xml:space="preserve">Shoemark, A., Dell, S., Shapiro, A. and Lucas, J.S. (2019) ERS and ATS diagnostic guidelines for primary ciliary dyskinesia: similarities and differences in approach to diagnosis. </w:t>
      </w:r>
      <w:r w:rsidRPr="0095235E">
        <w:rPr>
          <w:rFonts w:ascii="Times New Roman" w:hAnsi="Times New Roman" w:cs="Times New Roman"/>
          <w:i/>
          <w:iCs/>
          <w:lang w:val="en-US"/>
        </w:rPr>
        <w:t>Eur. Respir. J.</w:t>
      </w:r>
      <w:r w:rsidRPr="0095235E">
        <w:rPr>
          <w:rFonts w:ascii="Times New Roman" w:hAnsi="Times New Roman" w:cs="Times New Roman"/>
          <w:lang w:val="en-US"/>
        </w:rPr>
        <w:t xml:space="preserve">, </w:t>
      </w:r>
      <w:r w:rsidRPr="0095235E">
        <w:rPr>
          <w:rFonts w:ascii="Times New Roman" w:hAnsi="Times New Roman" w:cs="Times New Roman"/>
          <w:b/>
          <w:bCs/>
          <w:lang w:val="en-US"/>
        </w:rPr>
        <w:t>54</w:t>
      </w:r>
      <w:r w:rsidRPr="0095235E">
        <w:rPr>
          <w:rFonts w:ascii="Times New Roman" w:hAnsi="Times New Roman" w:cs="Times New Roman"/>
          <w:lang w:val="en-US"/>
        </w:rPr>
        <w:t>.</w:t>
      </w:r>
    </w:p>
    <w:p w14:paraId="04FDF481" w14:textId="77777777" w:rsidR="006213F4" w:rsidRPr="0095235E" w:rsidRDefault="006213F4" w:rsidP="0095235E">
      <w:pPr>
        <w:pStyle w:val="Bibliography"/>
        <w:spacing w:line="480" w:lineRule="auto"/>
        <w:rPr>
          <w:rFonts w:ascii="Times New Roman" w:hAnsi="Times New Roman" w:cs="Times New Roman"/>
          <w:lang w:val="en-US"/>
        </w:rPr>
      </w:pPr>
      <w:r w:rsidRPr="0095235E">
        <w:rPr>
          <w:rFonts w:ascii="Times New Roman" w:hAnsi="Times New Roman" w:cs="Times New Roman"/>
          <w:lang w:val="en-US"/>
        </w:rPr>
        <w:t>8.</w:t>
      </w:r>
      <w:r w:rsidRPr="0095235E">
        <w:rPr>
          <w:rFonts w:ascii="Times New Roman" w:hAnsi="Times New Roman" w:cs="Times New Roman"/>
          <w:lang w:val="en-US"/>
        </w:rPr>
        <w:tab/>
        <w:t xml:space="preserve">Richards, S., Aziz, N., Bale, S., Bick, D., Das, S., Gastier-Foster, J., Grody, W.W., Hegde, M., Lyon, E., Spector, E., </w:t>
      </w:r>
      <w:r w:rsidRPr="0095235E">
        <w:rPr>
          <w:rFonts w:ascii="Times New Roman" w:hAnsi="Times New Roman" w:cs="Times New Roman"/>
          <w:i/>
          <w:iCs/>
          <w:lang w:val="en-US"/>
        </w:rPr>
        <w:t>et al.</w:t>
      </w:r>
      <w:r w:rsidRPr="0095235E">
        <w:rPr>
          <w:rFonts w:ascii="Times New Roman" w:hAnsi="Times New Roman" w:cs="Times New Roman"/>
          <w:lang w:val="en-US"/>
        </w:rPr>
        <w:t xml:space="preserve"> (2015) Standards and guidelines for the interpretation of sequence variants: a joint consensus recommendation of the American College of Medical Genetics and Genomics and the Association for Molecular Pathology. </w:t>
      </w:r>
      <w:r w:rsidRPr="0095235E">
        <w:rPr>
          <w:rFonts w:ascii="Times New Roman" w:hAnsi="Times New Roman" w:cs="Times New Roman"/>
          <w:i/>
          <w:iCs/>
          <w:lang w:val="en-US"/>
        </w:rPr>
        <w:t>Genet. Med.</w:t>
      </w:r>
      <w:r w:rsidRPr="0095235E">
        <w:rPr>
          <w:rFonts w:ascii="Times New Roman" w:hAnsi="Times New Roman" w:cs="Times New Roman"/>
          <w:lang w:val="en-US"/>
        </w:rPr>
        <w:t xml:space="preserve">, </w:t>
      </w:r>
      <w:r w:rsidRPr="0095235E">
        <w:rPr>
          <w:rFonts w:ascii="Times New Roman" w:hAnsi="Times New Roman" w:cs="Times New Roman"/>
          <w:b/>
          <w:bCs/>
          <w:lang w:val="en-US"/>
        </w:rPr>
        <w:t>17</w:t>
      </w:r>
      <w:r w:rsidRPr="0095235E">
        <w:rPr>
          <w:rFonts w:ascii="Times New Roman" w:hAnsi="Times New Roman" w:cs="Times New Roman"/>
          <w:lang w:val="en-US"/>
        </w:rPr>
        <w:t>, 405–424.</w:t>
      </w:r>
    </w:p>
    <w:p w14:paraId="1D99A18D" w14:textId="77777777" w:rsidR="006213F4" w:rsidRPr="0095235E" w:rsidRDefault="006213F4" w:rsidP="0095235E">
      <w:pPr>
        <w:pStyle w:val="Bibliography"/>
        <w:spacing w:line="480" w:lineRule="auto"/>
        <w:rPr>
          <w:rFonts w:ascii="Times New Roman" w:hAnsi="Times New Roman" w:cs="Times New Roman"/>
          <w:lang w:val="en-US"/>
        </w:rPr>
      </w:pPr>
      <w:r w:rsidRPr="0095235E">
        <w:rPr>
          <w:rFonts w:ascii="Times New Roman" w:hAnsi="Times New Roman" w:cs="Times New Roman"/>
          <w:lang w:val="en-US"/>
        </w:rPr>
        <w:t>9.</w:t>
      </w:r>
      <w:r w:rsidRPr="0095235E">
        <w:rPr>
          <w:rFonts w:ascii="Times New Roman" w:hAnsi="Times New Roman" w:cs="Times New Roman"/>
          <w:lang w:val="en-US"/>
        </w:rPr>
        <w:tab/>
        <w:t xml:space="preserve">Gonorazky, H.D., Naumenko, S., Ramani, A.K., Nelakuditi, V., Mashouri, P., Wang, P., Kao, D., Ohri, K., Viththiyapaskaran, S., Tarnopolsky, M.A., </w:t>
      </w:r>
      <w:r w:rsidRPr="0095235E">
        <w:rPr>
          <w:rFonts w:ascii="Times New Roman" w:hAnsi="Times New Roman" w:cs="Times New Roman"/>
          <w:i/>
          <w:iCs/>
          <w:lang w:val="en-US"/>
        </w:rPr>
        <w:t>et al.</w:t>
      </w:r>
      <w:r w:rsidRPr="0095235E">
        <w:rPr>
          <w:rFonts w:ascii="Times New Roman" w:hAnsi="Times New Roman" w:cs="Times New Roman"/>
          <w:lang w:val="en-US"/>
        </w:rPr>
        <w:t xml:space="preserve"> (2019) Expanding the Boundaries of </w:t>
      </w:r>
      <w:r w:rsidRPr="0095235E">
        <w:rPr>
          <w:rFonts w:ascii="Times New Roman" w:hAnsi="Times New Roman" w:cs="Times New Roman"/>
          <w:lang w:val="en-US"/>
        </w:rPr>
        <w:lastRenderedPageBreak/>
        <w:t xml:space="preserve">RNA Sequencing as a Diagnostic Tool for Rare Mendelian Disease. </w:t>
      </w:r>
      <w:r w:rsidRPr="0095235E">
        <w:rPr>
          <w:rFonts w:ascii="Times New Roman" w:hAnsi="Times New Roman" w:cs="Times New Roman"/>
          <w:i/>
          <w:iCs/>
          <w:lang w:val="en-US"/>
        </w:rPr>
        <w:t>Am. J. Hum. Genet.</w:t>
      </w:r>
      <w:r w:rsidRPr="0095235E">
        <w:rPr>
          <w:rFonts w:ascii="Times New Roman" w:hAnsi="Times New Roman" w:cs="Times New Roman"/>
          <w:lang w:val="en-US"/>
        </w:rPr>
        <w:t xml:space="preserve">, </w:t>
      </w:r>
      <w:r w:rsidRPr="0095235E">
        <w:rPr>
          <w:rFonts w:ascii="Times New Roman" w:hAnsi="Times New Roman" w:cs="Times New Roman"/>
          <w:b/>
          <w:bCs/>
          <w:lang w:val="en-US"/>
        </w:rPr>
        <w:t>104</w:t>
      </w:r>
      <w:r w:rsidRPr="0095235E">
        <w:rPr>
          <w:rFonts w:ascii="Times New Roman" w:hAnsi="Times New Roman" w:cs="Times New Roman"/>
          <w:lang w:val="en-US"/>
        </w:rPr>
        <w:t>, 466–483.</w:t>
      </w:r>
    </w:p>
    <w:p w14:paraId="29D769E7" w14:textId="77777777" w:rsidR="006213F4" w:rsidRPr="0095235E" w:rsidRDefault="006213F4" w:rsidP="0095235E">
      <w:pPr>
        <w:pStyle w:val="Bibliography"/>
        <w:spacing w:line="480" w:lineRule="auto"/>
        <w:rPr>
          <w:rFonts w:ascii="Times New Roman" w:hAnsi="Times New Roman" w:cs="Times New Roman"/>
          <w:lang w:val="en-GB"/>
        </w:rPr>
      </w:pPr>
      <w:r w:rsidRPr="0095235E">
        <w:rPr>
          <w:rFonts w:ascii="Times New Roman" w:hAnsi="Times New Roman" w:cs="Times New Roman"/>
          <w:lang w:val="en-US"/>
        </w:rPr>
        <w:t>10.</w:t>
      </w:r>
      <w:r w:rsidRPr="0095235E">
        <w:rPr>
          <w:rFonts w:ascii="Times New Roman" w:hAnsi="Times New Roman" w:cs="Times New Roman"/>
          <w:lang w:val="en-US"/>
        </w:rPr>
        <w:tab/>
        <w:t xml:space="preserve">Cummings, B.B., Marshall, J.L., Tukiainen, T., Lek, M., Donkervoort, S., Foley, A.R., Bolduc, V., Waddell, L.B., Sandaradura, S.A., O’Grady, G.L., </w:t>
      </w:r>
      <w:r w:rsidRPr="0095235E">
        <w:rPr>
          <w:rFonts w:ascii="Times New Roman" w:hAnsi="Times New Roman" w:cs="Times New Roman"/>
          <w:i/>
          <w:iCs/>
          <w:lang w:val="en-US"/>
        </w:rPr>
        <w:t>et al.</w:t>
      </w:r>
      <w:r w:rsidRPr="0095235E">
        <w:rPr>
          <w:rFonts w:ascii="Times New Roman" w:hAnsi="Times New Roman" w:cs="Times New Roman"/>
          <w:lang w:val="en-US"/>
        </w:rPr>
        <w:t xml:space="preserve"> </w:t>
      </w:r>
      <w:r w:rsidRPr="0095235E">
        <w:rPr>
          <w:rFonts w:ascii="Times New Roman" w:hAnsi="Times New Roman" w:cs="Times New Roman"/>
          <w:lang w:val="en-GB"/>
        </w:rPr>
        <w:t xml:space="preserve">(2017) Improving genetic diagnosis in Mendelian disease with transcriptome sequencing. </w:t>
      </w:r>
      <w:r w:rsidRPr="0095235E">
        <w:rPr>
          <w:rFonts w:ascii="Times New Roman" w:hAnsi="Times New Roman" w:cs="Times New Roman"/>
          <w:i/>
          <w:iCs/>
          <w:lang w:val="en-GB"/>
        </w:rPr>
        <w:t>Sci. Transl. Med.</w:t>
      </w:r>
      <w:r w:rsidRPr="0095235E">
        <w:rPr>
          <w:rFonts w:ascii="Times New Roman" w:hAnsi="Times New Roman" w:cs="Times New Roman"/>
          <w:lang w:val="en-GB"/>
        </w:rPr>
        <w:t xml:space="preserve">, </w:t>
      </w:r>
      <w:r w:rsidRPr="0095235E">
        <w:rPr>
          <w:rFonts w:ascii="Times New Roman" w:hAnsi="Times New Roman" w:cs="Times New Roman"/>
          <w:b/>
          <w:bCs/>
          <w:lang w:val="en-GB"/>
        </w:rPr>
        <w:t>9</w:t>
      </w:r>
      <w:r w:rsidRPr="0095235E">
        <w:rPr>
          <w:rFonts w:ascii="Times New Roman" w:hAnsi="Times New Roman" w:cs="Times New Roman"/>
          <w:lang w:val="en-GB"/>
        </w:rPr>
        <w:t>, eaal5209.</w:t>
      </w:r>
    </w:p>
    <w:p w14:paraId="480687ED" w14:textId="77777777" w:rsidR="006213F4" w:rsidRPr="0095235E" w:rsidRDefault="006213F4" w:rsidP="0095235E">
      <w:pPr>
        <w:pStyle w:val="Bibliography"/>
        <w:spacing w:line="480" w:lineRule="auto"/>
        <w:rPr>
          <w:rFonts w:ascii="Times New Roman" w:hAnsi="Times New Roman" w:cs="Times New Roman"/>
          <w:lang w:val="en-GB"/>
        </w:rPr>
      </w:pPr>
      <w:r w:rsidRPr="0095235E">
        <w:rPr>
          <w:rFonts w:ascii="Times New Roman" w:hAnsi="Times New Roman" w:cs="Times New Roman"/>
          <w:lang w:val="en-GB"/>
        </w:rPr>
        <w:t>11.</w:t>
      </w:r>
      <w:r w:rsidRPr="0095235E">
        <w:rPr>
          <w:rFonts w:ascii="Times New Roman" w:hAnsi="Times New Roman" w:cs="Times New Roman"/>
          <w:lang w:val="en-GB"/>
        </w:rPr>
        <w:tab/>
        <w:t xml:space="preserve">Friedman, N.R., Pachigolla, R., Deskin, R.W. and Hawkins, H.K. (2000) Optimal Technique to Diagnose Primary Ciliary Dyskinesia. </w:t>
      </w:r>
      <w:r w:rsidRPr="0095235E">
        <w:rPr>
          <w:rFonts w:ascii="Times New Roman" w:hAnsi="Times New Roman" w:cs="Times New Roman"/>
          <w:i/>
          <w:iCs/>
          <w:lang w:val="en-GB"/>
        </w:rPr>
        <w:t>The Laryngoscope</w:t>
      </w:r>
      <w:r w:rsidRPr="0095235E">
        <w:rPr>
          <w:rFonts w:ascii="Times New Roman" w:hAnsi="Times New Roman" w:cs="Times New Roman"/>
          <w:lang w:val="en-GB"/>
        </w:rPr>
        <w:t xml:space="preserve">, </w:t>
      </w:r>
      <w:r w:rsidRPr="0095235E">
        <w:rPr>
          <w:rFonts w:ascii="Times New Roman" w:hAnsi="Times New Roman" w:cs="Times New Roman"/>
          <w:b/>
          <w:bCs/>
          <w:lang w:val="en-GB"/>
        </w:rPr>
        <w:t>110</w:t>
      </w:r>
      <w:r w:rsidRPr="0095235E">
        <w:rPr>
          <w:rFonts w:ascii="Times New Roman" w:hAnsi="Times New Roman" w:cs="Times New Roman"/>
          <w:lang w:val="en-GB"/>
        </w:rPr>
        <w:t>, 1548–1551.</w:t>
      </w:r>
    </w:p>
    <w:p w14:paraId="3D99741A" w14:textId="77777777" w:rsidR="006213F4" w:rsidRPr="0095235E" w:rsidRDefault="006213F4" w:rsidP="0095235E">
      <w:pPr>
        <w:pStyle w:val="Bibliography"/>
        <w:spacing w:line="480" w:lineRule="auto"/>
        <w:rPr>
          <w:rFonts w:ascii="Times New Roman" w:hAnsi="Times New Roman" w:cs="Times New Roman"/>
          <w:lang w:val="en-GB"/>
        </w:rPr>
      </w:pPr>
      <w:r w:rsidRPr="0095235E">
        <w:rPr>
          <w:rFonts w:ascii="Times New Roman" w:hAnsi="Times New Roman" w:cs="Times New Roman"/>
          <w:lang w:val="en-GB"/>
        </w:rPr>
        <w:t>12.</w:t>
      </w:r>
      <w:r w:rsidRPr="0095235E">
        <w:rPr>
          <w:rFonts w:ascii="Times New Roman" w:hAnsi="Times New Roman" w:cs="Times New Roman"/>
          <w:lang w:val="en-GB"/>
        </w:rPr>
        <w:tab/>
        <w:t xml:space="preserve">Rubbo, B., Shoemark, A., Jackson, C.L., Hirst, R., Thompson, J., Hayes, J., Frost, E., Copeland, F., Hogg, C., O’Callaghan, C., </w:t>
      </w:r>
      <w:r w:rsidRPr="0095235E">
        <w:rPr>
          <w:rFonts w:ascii="Times New Roman" w:hAnsi="Times New Roman" w:cs="Times New Roman"/>
          <w:i/>
          <w:iCs/>
          <w:lang w:val="en-GB"/>
        </w:rPr>
        <w:t>et al.</w:t>
      </w:r>
      <w:r w:rsidRPr="0095235E">
        <w:rPr>
          <w:rFonts w:ascii="Times New Roman" w:hAnsi="Times New Roman" w:cs="Times New Roman"/>
          <w:lang w:val="en-GB"/>
        </w:rPr>
        <w:t xml:space="preserve"> (2019) Accuracy of High-Speed Video Analysis to Diagnose Primary Ciliary Dyskinesia. </w:t>
      </w:r>
      <w:r w:rsidRPr="0095235E">
        <w:rPr>
          <w:rFonts w:ascii="Times New Roman" w:hAnsi="Times New Roman" w:cs="Times New Roman"/>
          <w:i/>
          <w:iCs/>
          <w:lang w:val="en-GB"/>
        </w:rPr>
        <w:t>Chest</w:t>
      </w:r>
      <w:r w:rsidRPr="0095235E">
        <w:rPr>
          <w:rFonts w:ascii="Times New Roman" w:hAnsi="Times New Roman" w:cs="Times New Roman"/>
          <w:lang w:val="en-GB"/>
        </w:rPr>
        <w:t xml:space="preserve">, </w:t>
      </w:r>
      <w:r w:rsidRPr="0095235E">
        <w:rPr>
          <w:rFonts w:ascii="Times New Roman" w:hAnsi="Times New Roman" w:cs="Times New Roman"/>
          <w:b/>
          <w:bCs/>
          <w:lang w:val="en-GB"/>
        </w:rPr>
        <w:t>155</w:t>
      </w:r>
      <w:r w:rsidRPr="0095235E">
        <w:rPr>
          <w:rFonts w:ascii="Times New Roman" w:hAnsi="Times New Roman" w:cs="Times New Roman"/>
          <w:lang w:val="en-GB"/>
        </w:rPr>
        <w:t>, 1008–1017.</w:t>
      </w:r>
    </w:p>
    <w:p w14:paraId="4307DD97" w14:textId="77777777" w:rsidR="006213F4" w:rsidRPr="0095235E" w:rsidRDefault="006213F4" w:rsidP="0095235E">
      <w:pPr>
        <w:pStyle w:val="Bibliography"/>
        <w:spacing w:line="480" w:lineRule="auto"/>
        <w:rPr>
          <w:rFonts w:ascii="Times New Roman" w:hAnsi="Times New Roman" w:cs="Times New Roman"/>
          <w:lang w:val="en-GB"/>
        </w:rPr>
      </w:pPr>
      <w:r w:rsidRPr="0095235E">
        <w:rPr>
          <w:rFonts w:ascii="Times New Roman" w:hAnsi="Times New Roman" w:cs="Times New Roman"/>
          <w:lang w:val="en-GB"/>
        </w:rPr>
        <w:t>13.</w:t>
      </w:r>
      <w:r w:rsidRPr="0095235E">
        <w:rPr>
          <w:rFonts w:ascii="Times New Roman" w:hAnsi="Times New Roman" w:cs="Times New Roman"/>
          <w:lang w:val="en-GB"/>
        </w:rPr>
        <w:tab/>
        <w:t xml:space="preserve">Coles, J.L., Thompson, J., Horton, K.L., Hirst, R.A., Griffin, P., Williams, G.M., Goggin, P., Doherty, R., Lackie, P.M., Harris, A., </w:t>
      </w:r>
      <w:r w:rsidRPr="0095235E">
        <w:rPr>
          <w:rFonts w:ascii="Times New Roman" w:hAnsi="Times New Roman" w:cs="Times New Roman"/>
          <w:i/>
          <w:iCs/>
          <w:lang w:val="en-GB"/>
        </w:rPr>
        <w:t>et al.</w:t>
      </w:r>
      <w:r w:rsidRPr="0095235E">
        <w:rPr>
          <w:rFonts w:ascii="Times New Roman" w:hAnsi="Times New Roman" w:cs="Times New Roman"/>
          <w:lang w:val="en-GB"/>
        </w:rPr>
        <w:t xml:space="preserve"> (2020) A Revised Protocol for Culture of Airway Epithelial Cells as a Diagnostic Tool for Primary Ciliary Dyskinesia. </w:t>
      </w:r>
      <w:r w:rsidRPr="0095235E">
        <w:rPr>
          <w:rFonts w:ascii="Times New Roman" w:hAnsi="Times New Roman" w:cs="Times New Roman"/>
          <w:i/>
          <w:iCs/>
          <w:lang w:val="en-GB"/>
        </w:rPr>
        <w:t>J. Clin. Med.</w:t>
      </w:r>
      <w:r w:rsidRPr="0095235E">
        <w:rPr>
          <w:rFonts w:ascii="Times New Roman" w:hAnsi="Times New Roman" w:cs="Times New Roman"/>
          <w:lang w:val="en-GB"/>
        </w:rPr>
        <w:t xml:space="preserve">, </w:t>
      </w:r>
      <w:r w:rsidRPr="0095235E">
        <w:rPr>
          <w:rFonts w:ascii="Times New Roman" w:hAnsi="Times New Roman" w:cs="Times New Roman"/>
          <w:b/>
          <w:bCs/>
          <w:lang w:val="en-GB"/>
        </w:rPr>
        <w:t>9</w:t>
      </w:r>
      <w:r w:rsidRPr="0095235E">
        <w:rPr>
          <w:rFonts w:ascii="Times New Roman" w:hAnsi="Times New Roman" w:cs="Times New Roman"/>
          <w:lang w:val="en-GB"/>
        </w:rPr>
        <w:t>.</w:t>
      </w:r>
    </w:p>
    <w:p w14:paraId="1FCCC306" w14:textId="77777777" w:rsidR="006213F4" w:rsidRPr="0095235E" w:rsidRDefault="006213F4" w:rsidP="0095235E">
      <w:pPr>
        <w:pStyle w:val="Bibliography"/>
        <w:spacing w:line="480" w:lineRule="auto"/>
        <w:rPr>
          <w:rFonts w:ascii="Times New Roman" w:hAnsi="Times New Roman" w:cs="Times New Roman"/>
          <w:lang w:val="en-US"/>
        </w:rPr>
      </w:pPr>
      <w:r w:rsidRPr="0095235E">
        <w:rPr>
          <w:rFonts w:ascii="Times New Roman" w:hAnsi="Times New Roman" w:cs="Times New Roman"/>
          <w:lang w:val="en-GB"/>
        </w:rPr>
        <w:t>14.</w:t>
      </w:r>
      <w:r w:rsidRPr="0095235E">
        <w:rPr>
          <w:rFonts w:ascii="Times New Roman" w:hAnsi="Times New Roman" w:cs="Times New Roman"/>
          <w:lang w:val="en-GB"/>
        </w:rPr>
        <w:tab/>
        <w:t xml:space="preserve">Legebeke, J., Horton, K.L., Jackson, C.L., Coles, J., Harris, A., Wai, H.A., Holloway, J.W., Wheway, G., Baralle, D. and Lucas, J.S. (2022) Temporal Whole-Transcriptomic Analysis of Characterized In Vitro and Ex Vivo Primary Nasal Epithelia. </w:t>
      </w:r>
      <w:r w:rsidRPr="0095235E">
        <w:rPr>
          <w:rFonts w:ascii="Times New Roman" w:hAnsi="Times New Roman" w:cs="Times New Roman"/>
          <w:i/>
          <w:iCs/>
          <w:lang w:val="en-US"/>
        </w:rPr>
        <w:t>Front. Cell Dev. Biol.</w:t>
      </w:r>
      <w:r w:rsidRPr="0095235E">
        <w:rPr>
          <w:rFonts w:ascii="Times New Roman" w:hAnsi="Times New Roman" w:cs="Times New Roman"/>
          <w:lang w:val="en-US"/>
        </w:rPr>
        <w:t xml:space="preserve">, </w:t>
      </w:r>
      <w:r w:rsidRPr="0095235E">
        <w:rPr>
          <w:rFonts w:ascii="Times New Roman" w:hAnsi="Times New Roman" w:cs="Times New Roman"/>
          <w:b/>
          <w:bCs/>
          <w:lang w:val="en-US"/>
        </w:rPr>
        <w:t>10</w:t>
      </w:r>
      <w:r w:rsidRPr="0095235E">
        <w:rPr>
          <w:rFonts w:ascii="Times New Roman" w:hAnsi="Times New Roman" w:cs="Times New Roman"/>
          <w:lang w:val="en-US"/>
        </w:rPr>
        <w:t>, 907511.</w:t>
      </w:r>
    </w:p>
    <w:p w14:paraId="0D627681" w14:textId="77777777" w:rsidR="006213F4" w:rsidRPr="0095235E" w:rsidRDefault="006213F4" w:rsidP="0095235E">
      <w:pPr>
        <w:pStyle w:val="Bibliography"/>
        <w:spacing w:line="480" w:lineRule="auto"/>
        <w:rPr>
          <w:rFonts w:ascii="Times New Roman" w:hAnsi="Times New Roman" w:cs="Times New Roman"/>
          <w:lang w:val="en-US"/>
        </w:rPr>
      </w:pPr>
      <w:r w:rsidRPr="0095235E">
        <w:rPr>
          <w:rFonts w:ascii="Times New Roman" w:hAnsi="Times New Roman" w:cs="Times New Roman"/>
          <w:lang w:val="en-US"/>
        </w:rPr>
        <w:t>15.</w:t>
      </w:r>
      <w:r w:rsidRPr="0095235E">
        <w:rPr>
          <w:rFonts w:ascii="Times New Roman" w:hAnsi="Times New Roman" w:cs="Times New Roman"/>
          <w:lang w:val="en-US"/>
        </w:rPr>
        <w:tab/>
        <w:t>Andrews, S. (2010) FastQC: a quality control tool for high throughput sequence data. FastQC: a quality control tool for high throughput sequence data. http://www.bioinformatics.babraham.ac.uk/projects/fastqc.</w:t>
      </w:r>
    </w:p>
    <w:p w14:paraId="1568E49E" w14:textId="77777777" w:rsidR="006213F4" w:rsidRPr="0095235E" w:rsidRDefault="006213F4" w:rsidP="0095235E">
      <w:pPr>
        <w:pStyle w:val="Bibliography"/>
        <w:spacing w:line="480" w:lineRule="auto"/>
        <w:rPr>
          <w:rFonts w:ascii="Times New Roman" w:hAnsi="Times New Roman" w:cs="Times New Roman"/>
          <w:lang w:val="en-US"/>
        </w:rPr>
      </w:pPr>
      <w:r w:rsidRPr="0095235E">
        <w:rPr>
          <w:rFonts w:ascii="Times New Roman" w:hAnsi="Times New Roman" w:cs="Times New Roman"/>
          <w:lang w:val="en-US"/>
        </w:rPr>
        <w:t>16.</w:t>
      </w:r>
      <w:r w:rsidRPr="0095235E">
        <w:rPr>
          <w:rFonts w:ascii="Times New Roman" w:hAnsi="Times New Roman" w:cs="Times New Roman"/>
          <w:lang w:val="en-US"/>
        </w:rPr>
        <w:tab/>
        <w:t xml:space="preserve">Wang, L., Wang, S. and Li, W. (2012) RSeQC: quality control of RNA-seq experiments. </w:t>
      </w:r>
      <w:r w:rsidRPr="0095235E">
        <w:rPr>
          <w:rFonts w:ascii="Times New Roman" w:hAnsi="Times New Roman" w:cs="Times New Roman"/>
          <w:i/>
          <w:iCs/>
          <w:lang w:val="en-US"/>
        </w:rPr>
        <w:t>Bioinformatics</w:t>
      </w:r>
      <w:r w:rsidRPr="0095235E">
        <w:rPr>
          <w:rFonts w:ascii="Times New Roman" w:hAnsi="Times New Roman" w:cs="Times New Roman"/>
          <w:lang w:val="en-US"/>
        </w:rPr>
        <w:t xml:space="preserve">, </w:t>
      </w:r>
      <w:r w:rsidRPr="0095235E">
        <w:rPr>
          <w:rFonts w:ascii="Times New Roman" w:hAnsi="Times New Roman" w:cs="Times New Roman"/>
          <w:b/>
          <w:bCs/>
          <w:lang w:val="en-US"/>
        </w:rPr>
        <w:t>28</w:t>
      </w:r>
      <w:r w:rsidRPr="0095235E">
        <w:rPr>
          <w:rFonts w:ascii="Times New Roman" w:hAnsi="Times New Roman" w:cs="Times New Roman"/>
          <w:lang w:val="en-US"/>
        </w:rPr>
        <w:t>, 2184–2185.</w:t>
      </w:r>
    </w:p>
    <w:p w14:paraId="74174C40" w14:textId="77777777" w:rsidR="006213F4" w:rsidRPr="0095235E" w:rsidRDefault="006213F4" w:rsidP="0095235E">
      <w:pPr>
        <w:pStyle w:val="Bibliography"/>
        <w:spacing w:line="480" w:lineRule="auto"/>
        <w:rPr>
          <w:rFonts w:ascii="Times New Roman" w:hAnsi="Times New Roman" w:cs="Times New Roman"/>
          <w:lang w:val="en-US"/>
        </w:rPr>
      </w:pPr>
      <w:r w:rsidRPr="0095235E">
        <w:rPr>
          <w:rFonts w:ascii="Times New Roman" w:hAnsi="Times New Roman" w:cs="Times New Roman"/>
          <w:lang w:val="en-US"/>
        </w:rPr>
        <w:t>17.</w:t>
      </w:r>
      <w:r w:rsidRPr="0095235E">
        <w:rPr>
          <w:rFonts w:ascii="Times New Roman" w:hAnsi="Times New Roman" w:cs="Times New Roman"/>
          <w:lang w:val="en-US"/>
        </w:rPr>
        <w:tab/>
        <w:t xml:space="preserve">Broad Institute (2019) Picard Toolkit. </w:t>
      </w:r>
      <w:r w:rsidRPr="0095235E">
        <w:rPr>
          <w:rFonts w:ascii="Times New Roman" w:hAnsi="Times New Roman" w:cs="Times New Roman"/>
          <w:i/>
          <w:iCs/>
          <w:lang w:val="en-US"/>
        </w:rPr>
        <w:t>Broad Inst. GitHub Repos.</w:t>
      </w:r>
    </w:p>
    <w:p w14:paraId="3CD51EB3" w14:textId="77777777" w:rsidR="006213F4" w:rsidRPr="0095235E" w:rsidRDefault="006213F4" w:rsidP="0095235E">
      <w:pPr>
        <w:pStyle w:val="Bibliography"/>
        <w:spacing w:line="480" w:lineRule="auto"/>
        <w:rPr>
          <w:rFonts w:ascii="Times New Roman" w:hAnsi="Times New Roman" w:cs="Times New Roman"/>
          <w:lang w:val="en-US"/>
        </w:rPr>
      </w:pPr>
      <w:r w:rsidRPr="0095235E">
        <w:rPr>
          <w:rFonts w:ascii="Times New Roman" w:hAnsi="Times New Roman" w:cs="Times New Roman"/>
          <w:lang w:val="en-US"/>
        </w:rPr>
        <w:t>18.</w:t>
      </w:r>
      <w:r w:rsidRPr="0095235E">
        <w:rPr>
          <w:rFonts w:ascii="Times New Roman" w:hAnsi="Times New Roman" w:cs="Times New Roman"/>
          <w:lang w:val="en-US"/>
        </w:rPr>
        <w:tab/>
        <w:t xml:space="preserve">Dobin, A., Davis, C.A., Schlesinger, F., Drenkow, J., Zaleski, C., Jha, S., Batut, P., Chaisson, M. and Gingeras, T.R. (2013) STAR: ultrafast universal RNA-seq aligner. </w:t>
      </w:r>
      <w:r w:rsidRPr="0095235E">
        <w:rPr>
          <w:rFonts w:ascii="Times New Roman" w:hAnsi="Times New Roman" w:cs="Times New Roman"/>
          <w:i/>
          <w:iCs/>
          <w:lang w:val="en-US"/>
        </w:rPr>
        <w:t>Bioinforma. Oxf. Engl.</w:t>
      </w:r>
      <w:r w:rsidRPr="0095235E">
        <w:rPr>
          <w:rFonts w:ascii="Times New Roman" w:hAnsi="Times New Roman" w:cs="Times New Roman"/>
          <w:lang w:val="en-US"/>
        </w:rPr>
        <w:t xml:space="preserve">, </w:t>
      </w:r>
      <w:r w:rsidRPr="0095235E">
        <w:rPr>
          <w:rFonts w:ascii="Times New Roman" w:hAnsi="Times New Roman" w:cs="Times New Roman"/>
          <w:b/>
          <w:bCs/>
          <w:lang w:val="en-US"/>
        </w:rPr>
        <w:t>29</w:t>
      </w:r>
      <w:r w:rsidRPr="0095235E">
        <w:rPr>
          <w:rFonts w:ascii="Times New Roman" w:hAnsi="Times New Roman" w:cs="Times New Roman"/>
          <w:lang w:val="en-US"/>
        </w:rPr>
        <w:t>, 15–21.</w:t>
      </w:r>
    </w:p>
    <w:p w14:paraId="57077EC9" w14:textId="77777777" w:rsidR="006213F4" w:rsidRPr="0095235E" w:rsidRDefault="006213F4" w:rsidP="0095235E">
      <w:pPr>
        <w:pStyle w:val="Bibliography"/>
        <w:spacing w:line="480" w:lineRule="auto"/>
        <w:rPr>
          <w:rFonts w:ascii="Times New Roman" w:hAnsi="Times New Roman" w:cs="Times New Roman"/>
          <w:lang w:val="en-US"/>
        </w:rPr>
      </w:pPr>
      <w:r w:rsidRPr="0095235E">
        <w:rPr>
          <w:rFonts w:ascii="Times New Roman" w:hAnsi="Times New Roman" w:cs="Times New Roman"/>
          <w:lang w:val="en-US"/>
        </w:rPr>
        <w:t>19.</w:t>
      </w:r>
      <w:r w:rsidRPr="0095235E">
        <w:rPr>
          <w:rFonts w:ascii="Times New Roman" w:hAnsi="Times New Roman" w:cs="Times New Roman"/>
          <w:lang w:val="en-US"/>
        </w:rPr>
        <w:tab/>
        <w:t xml:space="preserve">Schneider, V.A., Graves-Lindsay, T., Howe, K., Bouk, N., Chen, H.-C., Kitts, P.A., Murphy, T.D., Pruitt, K.D., Thibaud-Nissen, F., Albracht, D., </w:t>
      </w:r>
      <w:r w:rsidRPr="0095235E">
        <w:rPr>
          <w:rFonts w:ascii="Times New Roman" w:hAnsi="Times New Roman" w:cs="Times New Roman"/>
          <w:i/>
          <w:iCs/>
          <w:lang w:val="en-US"/>
        </w:rPr>
        <w:t>et al.</w:t>
      </w:r>
      <w:r w:rsidRPr="0095235E">
        <w:rPr>
          <w:rFonts w:ascii="Times New Roman" w:hAnsi="Times New Roman" w:cs="Times New Roman"/>
          <w:lang w:val="en-US"/>
        </w:rPr>
        <w:t xml:space="preserve"> (2017) Evaluation of GRCh38 and de </w:t>
      </w:r>
      <w:r w:rsidRPr="0095235E">
        <w:rPr>
          <w:rFonts w:ascii="Times New Roman" w:hAnsi="Times New Roman" w:cs="Times New Roman"/>
          <w:lang w:val="en-US"/>
        </w:rPr>
        <w:lastRenderedPageBreak/>
        <w:t xml:space="preserve">novo haploid genome assemblies demonstrates the enduring quality of the reference assembly. </w:t>
      </w:r>
      <w:r w:rsidRPr="0095235E">
        <w:rPr>
          <w:rFonts w:ascii="Times New Roman" w:hAnsi="Times New Roman" w:cs="Times New Roman"/>
          <w:i/>
          <w:iCs/>
          <w:lang w:val="en-US"/>
        </w:rPr>
        <w:t>Genome Res.</w:t>
      </w:r>
      <w:r w:rsidRPr="0095235E">
        <w:rPr>
          <w:rFonts w:ascii="Times New Roman" w:hAnsi="Times New Roman" w:cs="Times New Roman"/>
          <w:lang w:val="en-US"/>
        </w:rPr>
        <w:t xml:space="preserve">, </w:t>
      </w:r>
      <w:r w:rsidRPr="0095235E">
        <w:rPr>
          <w:rFonts w:ascii="Times New Roman" w:hAnsi="Times New Roman" w:cs="Times New Roman"/>
          <w:b/>
          <w:bCs/>
          <w:lang w:val="en-US"/>
        </w:rPr>
        <w:t>27</w:t>
      </w:r>
      <w:r w:rsidRPr="0095235E">
        <w:rPr>
          <w:rFonts w:ascii="Times New Roman" w:hAnsi="Times New Roman" w:cs="Times New Roman"/>
          <w:lang w:val="en-US"/>
        </w:rPr>
        <w:t>, 849–864.</w:t>
      </w:r>
    </w:p>
    <w:p w14:paraId="5597C2FB" w14:textId="77777777" w:rsidR="006213F4" w:rsidRPr="0095235E" w:rsidRDefault="006213F4" w:rsidP="0095235E">
      <w:pPr>
        <w:pStyle w:val="Bibliography"/>
        <w:spacing w:line="480" w:lineRule="auto"/>
        <w:rPr>
          <w:rFonts w:ascii="Times New Roman" w:hAnsi="Times New Roman" w:cs="Times New Roman"/>
          <w:lang w:val="en-US"/>
        </w:rPr>
      </w:pPr>
      <w:r w:rsidRPr="0095235E">
        <w:rPr>
          <w:rFonts w:ascii="Times New Roman" w:hAnsi="Times New Roman" w:cs="Times New Roman"/>
          <w:lang w:val="en-US"/>
        </w:rPr>
        <w:t>20.</w:t>
      </w:r>
      <w:r w:rsidRPr="0095235E">
        <w:rPr>
          <w:rFonts w:ascii="Times New Roman" w:hAnsi="Times New Roman" w:cs="Times New Roman"/>
          <w:lang w:val="en-US"/>
        </w:rPr>
        <w:tab/>
        <w:t xml:space="preserve">Harrow, J., Frankish, A., Gonzalez, J.M., Tapanari, E., Diekhans, M., Kokocinski, F., Aken, B.L., Barrell, D., Zadissa, A., Searle, S., </w:t>
      </w:r>
      <w:r w:rsidRPr="0095235E">
        <w:rPr>
          <w:rFonts w:ascii="Times New Roman" w:hAnsi="Times New Roman" w:cs="Times New Roman"/>
          <w:i/>
          <w:iCs/>
          <w:lang w:val="en-US"/>
        </w:rPr>
        <w:t>et al.</w:t>
      </w:r>
      <w:r w:rsidRPr="0095235E">
        <w:rPr>
          <w:rFonts w:ascii="Times New Roman" w:hAnsi="Times New Roman" w:cs="Times New Roman"/>
          <w:lang w:val="en-US"/>
        </w:rPr>
        <w:t xml:space="preserve"> (2012) GENCODE: the reference human genome annotation for The ENCODE Project. </w:t>
      </w:r>
      <w:r w:rsidRPr="0095235E">
        <w:rPr>
          <w:rFonts w:ascii="Times New Roman" w:hAnsi="Times New Roman" w:cs="Times New Roman"/>
          <w:i/>
          <w:iCs/>
          <w:lang w:val="en-US"/>
        </w:rPr>
        <w:t>Genome Res.</w:t>
      </w:r>
      <w:r w:rsidRPr="0095235E">
        <w:rPr>
          <w:rFonts w:ascii="Times New Roman" w:hAnsi="Times New Roman" w:cs="Times New Roman"/>
          <w:lang w:val="en-US"/>
        </w:rPr>
        <w:t xml:space="preserve">, </w:t>
      </w:r>
      <w:r w:rsidRPr="0095235E">
        <w:rPr>
          <w:rFonts w:ascii="Times New Roman" w:hAnsi="Times New Roman" w:cs="Times New Roman"/>
          <w:b/>
          <w:bCs/>
          <w:lang w:val="en-US"/>
        </w:rPr>
        <w:t>22</w:t>
      </w:r>
      <w:r w:rsidRPr="0095235E">
        <w:rPr>
          <w:rFonts w:ascii="Times New Roman" w:hAnsi="Times New Roman" w:cs="Times New Roman"/>
          <w:lang w:val="en-US"/>
        </w:rPr>
        <w:t>, 1760–1774.</w:t>
      </w:r>
    </w:p>
    <w:p w14:paraId="3A1FE87B" w14:textId="77777777" w:rsidR="006213F4" w:rsidRPr="0095235E" w:rsidRDefault="006213F4" w:rsidP="0095235E">
      <w:pPr>
        <w:pStyle w:val="Bibliography"/>
        <w:spacing w:line="480" w:lineRule="auto"/>
        <w:rPr>
          <w:rFonts w:ascii="Times New Roman" w:hAnsi="Times New Roman" w:cs="Times New Roman"/>
          <w:lang w:val="en-US"/>
        </w:rPr>
      </w:pPr>
      <w:r w:rsidRPr="0095235E">
        <w:rPr>
          <w:rFonts w:ascii="Times New Roman" w:hAnsi="Times New Roman" w:cs="Times New Roman"/>
          <w:lang w:val="en-US"/>
        </w:rPr>
        <w:t>21.</w:t>
      </w:r>
      <w:r w:rsidRPr="0095235E">
        <w:rPr>
          <w:rFonts w:ascii="Times New Roman" w:hAnsi="Times New Roman" w:cs="Times New Roman"/>
          <w:lang w:val="en-US"/>
        </w:rPr>
        <w:tab/>
        <w:t xml:space="preserve">Li, H., Handsaker, B., Wysoker, A., Fennell, T., Ruan, J., Homer, N., Marth, G., Abecasis, G., Durbin, R., and 1000 Genome Project Data Processing Subgroup (2009) The Sequence Alignment/Map format and SAMtools. </w:t>
      </w:r>
      <w:r w:rsidRPr="0095235E">
        <w:rPr>
          <w:rFonts w:ascii="Times New Roman" w:hAnsi="Times New Roman" w:cs="Times New Roman"/>
          <w:i/>
          <w:iCs/>
          <w:lang w:val="en-US"/>
        </w:rPr>
        <w:t>Bioinforma. Oxf. Engl.</w:t>
      </w:r>
      <w:r w:rsidRPr="0095235E">
        <w:rPr>
          <w:rFonts w:ascii="Times New Roman" w:hAnsi="Times New Roman" w:cs="Times New Roman"/>
          <w:lang w:val="en-US"/>
        </w:rPr>
        <w:t xml:space="preserve">, </w:t>
      </w:r>
      <w:r w:rsidRPr="0095235E">
        <w:rPr>
          <w:rFonts w:ascii="Times New Roman" w:hAnsi="Times New Roman" w:cs="Times New Roman"/>
          <w:b/>
          <w:bCs/>
          <w:lang w:val="en-US"/>
        </w:rPr>
        <w:t>25</w:t>
      </w:r>
      <w:r w:rsidRPr="0095235E">
        <w:rPr>
          <w:rFonts w:ascii="Times New Roman" w:hAnsi="Times New Roman" w:cs="Times New Roman"/>
          <w:lang w:val="en-US"/>
        </w:rPr>
        <w:t>, 2078–2079.</w:t>
      </w:r>
    </w:p>
    <w:p w14:paraId="75269397" w14:textId="77777777" w:rsidR="006213F4" w:rsidRPr="0095235E" w:rsidRDefault="006213F4" w:rsidP="0095235E">
      <w:pPr>
        <w:pStyle w:val="Bibliography"/>
        <w:spacing w:line="480" w:lineRule="auto"/>
        <w:rPr>
          <w:rFonts w:ascii="Times New Roman" w:hAnsi="Times New Roman" w:cs="Times New Roman"/>
          <w:lang w:val="en-GB"/>
        </w:rPr>
      </w:pPr>
      <w:r w:rsidRPr="0095235E">
        <w:rPr>
          <w:rFonts w:ascii="Times New Roman" w:hAnsi="Times New Roman" w:cs="Times New Roman"/>
          <w:lang w:val="en-GB"/>
        </w:rPr>
        <w:t>22.</w:t>
      </w:r>
      <w:r w:rsidRPr="0095235E">
        <w:rPr>
          <w:rFonts w:ascii="Times New Roman" w:hAnsi="Times New Roman" w:cs="Times New Roman"/>
          <w:lang w:val="en-GB"/>
        </w:rPr>
        <w:tab/>
        <w:t xml:space="preserve">Anders, S., Pyl, P.T. and Huber, W. (2015) HTSeq—a Python framework to work with high-throughput sequencing data. </w:t>
      </w:r>
      <w:r w:rsidRPr="0095235E">
        <w:rPr>
          <w:rFonts w:ascii="Times New Roman" w:hAnsi="Times New Roman" w:cs="Times New Roman"/>
          <w:i/>
          <w:iCs/>
          <w:lang w:val="en-GB"/>
        </w:rPr>
        <w:t>Bioinformatics</w:t>
      </w:r>
      <w:r w:rsidRPr="0095235E">
        <w:rPr>
          <w:rFonts w:ascii="Times New Roman" w:hAnsi="Times New Roman" w:cs="Times New Roman"/>
          <w:lang w:val="en-GB"/>
        </w:rPr>
        <w:t xml:space="preserve">, </w:t>
      </w:r>
      <w:r w:rsidRPr="0095235E">
        <w:rPr>
          <w:rFonts w:ascii="Times New Roman" w:hAnsi="Times New Roman" w:cs="Times New Roman"/>
          <w:b/>
          <w:bCs/>
          <w:lang w:val="en-GB"/>
        </w:rPr>
        <w:t>31</w:t>
      </w:r>
      <w:r w:rsidRPr="0095235E">
        <w:rPr>
          <w:rFonts w:ascii="Times New Roman" w:hAnsi="Times New Roman" w:cs="Times New Roman"/>
          <w:lang w:val="en-GB"/>
        </w:rPr>
        <w:t>, 166–169.</w:t>
      </w:r>
    </w:p>
    <w:p w14:paraId="63F9110C" w14:textId="77777777" w:rsidR="006213F4" w:rsidRPr="0095235E" w:rsidRDefault="006213F4" w:rsidP="0095235E">
      <w:pPr>
        <w:pStyle w:val="Bibliography"/>
        <w:spacing w:line="480" w:lineRule="auto"/>
        <w:rPr>
          <w:rFonts w:ascii="Times New Roman" w:hAnsi="Times New Roman" w:cs="Times New Roman"/>
          <w:lang w:val="en-GB"/>
        </w:rPr>
      </w:pPr>
      <w:r w:rsidRPr="0095235E">
        <w:rPr>
          <w:rFonts w:ascii="Times New Roman" w:hAnsi="Times New Roman" w:cs="Times New Roman"/>
          <w:lang w:val="en-GB"/>
        </w:rPr>
        <w:t>23.</w:t>
      </w:r>
      <w:r w:rsidRPr="0095235E">
        <w:rPr>
          <w:rFonts w:ascii="Times New Roman" w:hAnsi="Times New Roman" w:cs="Times New Roman"/>
          <w:lang w:val="en-GB"/>
        </w:rPr>
        <w:tab/>
        <w:t xml:space="preserve">Martin, A.R., Williams, E., Foulger, R.E., Leigh, S., Daugherty, L.C., Niblock, O., Leong, I.U.S., Smith, K.R., Gerasimenko, O., Haraldsdottir, E., </w:t>
      </w:r>
      <w:r w:rsidRPr="0095235E">
        <w:rPr>
          <w:rFonts w:ascii="Times New Roman" w:hAnsi="Times New Roman" w:cs="Times New Roman"/>
          <w:i/>
          <w:iCs/>
          <w:lang w:val="en-GB"/>
        </w:rPr>
        <w:t>et al.</w:t>
      </w:r>
      <w:r w:rsidRPr="0095235E">
        <w:rPr>
          <w:rFonts w:ascii="Times New Roman" w:hAnsi="Times New Roman" w:cs="Times New Roman"/>
          <w:lang w:val="en-GB"/>
        </w:rPr>
        <w:t xml:space="preserve"> (2019) PanelApp crowdsources expert knowledge to establish consensus diagnostic gene panels. </w:t>
      </w:r>
      <w:r w:rsidRPr="0095235E">
        <w:rPr>
          <w:rFonts w:ascii="Times New Roman" w:hAnsi="Times New Roman" w:cs="Times New Roman"/>
          <w:i/>
          <w:iCs/>
          <w:lang w:val="en-GB"/>
        </w:rPr>
        <w:t>Nat. Genet.</w:t>
      </w:r>
      <w:r w:rsidRPr="0095235E">
        <w:rPr>
          <w:rFonts w:ascii="Times New Roman" w:hAnsi="Times New Roman" w:cs="Times New Roman"/>
          <w:lang w:val="en-GB"/>
        </w:rPr>
        <w:t xml:space="preserve">, </w:t>
      </w:r>
      <w:r w:rsidRPr="0095235E">
        <w:rPr>
          <w:rFonts w:ascii="Times New Roman" w:hAnsi="Times New Roman" w:cs="Times New Roman"/>
          <w:b/>
          <w:bCs/>
          <w:lang w:val="en-GB"/>
        </w:rPr>
        <w:t>51</w:t>
      </w:r>
      <w:r w:rsidRPr="0095235E">
        <w:rPr>
          <w:rFonts w:ascii="Times New Roman" w:hAnsi="Times New Roman" w:cs="Times New Roman"/>
          <w:lang w:val="en-GB"/>
        </w:rPr>
        <w:t>, 1560–1565.</w:t>
      </w:r>
    </w:p>
    <w:p w14:paraId="650FE9AD" w14:textId="77777777" w:rsidR="006213F4" w:rsidRPr="0095235E" w:rsidRDefault="006213F4" w:rsidP="0095235E">
      <w:pPr>
        <w:pStyle w:val="Bibliography"/>
        <w:spacing w:line="480" w:lineRule="auto"/>
        <w:rPr>
          <w:rFonts w:ascii="Times New Roman" w:hAnsi="Times New Roman" w:cs="Times New Roman"/>
          <w:lang w:val="en-GB"/>
        </w:rPr>
      </w:pPr>
      <w:r w:rsidRPr="0095235E">
        <w:rPr>
          <w:rFonts w:ascii="Times New Roman" w:hAnsi="Times New Roman" w:cs="Times New Roman"/>
          <w:lang w:val="en-GB"/>
        </w:rPr>
        <w:t>24.</w:t>
      </w:r>
      <w:r w:rsidRPr="0095235E">
        <w:rPr>
          <w:rFonts w:ascii="Times New Roman" w:hAnsi="Times New Roman" w:cs="Times New Roman"/>
          <w:lang w:val="en-GB"/>
        </w:rPr>
        <w:tab/>
        <w:t>Wickham, H. (2016) ggplot2: Elegant Graphics for Data Analysis. ggplot2: Elegant Graphics for Data Analysis https://ggplot2.tidyverse.org/authors.html.</w:t>
      </w:r>
    </w:p>
    <w:p w14:paraId="2E847667" w14:textId="77777777" w:rsidR="006213F4" w:rsidRPr="0095235E" w:rsidRDefault="006213F4" w:rsidP="0095235E">
      <w:pPr>
        <w:pStyle w:val="Bibliography"/>
        <w:spacing w:line="480" w:lineRule="auto"/>
        <w:rPr>
          <w:rFonts w:ascii="Times New Roman" w:hAnsi="Times New Roman" w:cs="Times New Roman"/>
          <w:lang w:val="en-GB"/>
        </w:rPr>
      </w:pPr>
      <w:r w:rsidRPr="0095235E">
        <w:rPr>
          <w:rFonts w:ascii="Times New Roman" w:hAnsi="Times New Roman" w:cs="Times New Roman"/>
          <w:lang w:val="en-GB"/>
        </w:rPr>
        <w:t>25.</w:t>
      </w:r>
      <w:r w:rsidRPr="0095235E">
        <w:rPr>
          <w:rFonts w:ascii="Times New Roman" w:hAnsi="Times New Roman" w:cs="Times New Roman"/>
          <w:lang w:val="en-GB"/>
        </w:rPr>
        <w:tab/>
        <w:t xml:space="preserve">Robinson, M.D., McCarthy, D.J. and Smyth, G.K. (2010) edgeR: a Bioconductor package for differential expression analysis of digital gene expression data. </w:t>
      </w:r>
      <w:r w:rsidRPr="0095235E">
        <w:rPr>
          <w:rFonts w:ascii="Times New Roman" w:hAnsi="Times New Roman" w:cs="Times New Roman"/>
          <w:i/>
          <w:iCs/>
          <w:lang w:val="en-GB"/>
        </w:rPr>
        <w:t>Bioinformatics</w:t>
      </w:r>
      <w:r w:rsidRPr="0095235E">
        <w:rPr>
          <w:rFonts w:ascii="Times New Roman" w:hAnsi="Times New Roman" w:cs="Times New Roman"/>
          <w:lang w:val="en-GB"/>
        </w:rPr>
        <w:t xml:space="preserve">, </w:t>
      </w:r>
      <w:r w:rsidRPr="0095235E">
        <w:rPr>
          <w:rFonts w:ascii="Times New Roman" w:hAnsi="Times New Roman" w:cs="Times New Roman"/>
          <w:b/>
          <w:bCs/>
          <w:lang w:val="en-GB"/>
        </w:rPr>
        <w:t>26</w:t>
      </w:r>
      <w:r w:rsidRPr="0095235E">
        <w:rPr>
          <w:rFonts w:ascii="Times New Roman" w:hAnsi="Times New Roman" w:cs="Times New Roman"/>
          <w:lang w:val="en-GB"/>
        </w:rPr>
        <w:t>, 139–140.</w:t>
      </w:r>
    </w:p>
    <w:p w14:paraId="2ABF1E1E" w14:textId="77777777" w:rsidR="006213F4" w:rsidRPr="0095235E" w:rsidRDefault="006213F4" w:rsidP="0095235E">
      <w:pPr>
        <w:pStyle w:val="Bibliography"/>
        <w:spacing w:line="480" w:lineRule="auto"/>
        <w:rPr>
          <w:rFonts w:ascii="Times New Roman" w:hAnsi="Times New Roman" w:cs="Times New Roman"/>
          <w:lang w:val="en-GB"/>
        </w:rPr>
      </w:pPr>
      <w:r w:rsidRPr="0095235E">
        <w:rPr>
          <w:rFonts w:ascii="Times New Roman" w:hAnsi="Times New Roman" w:cs="Times New Roman"/>
          <w:lang w:val="en-GB"/>
        </w:rPr>
        <w:t>26.</w:t>
      </w:r>
      <w:r w:rsidRPr="0095235E">
        <w:rPr>
          <w:rFonts w:ascii="Times New Roman" w:hAnsi="Times New Roman" w:cs="Times New Roman"/>
          <w:lang w:val="en-GB"/>
        </w:rPr>
        <w:tab/>
        <w:t xml:space="preserve">Shen, S., Park, J.W., Lu, Z., Lin, L., Henry, M.D., Wu, Y.N., Zhou, Q. and Xing, Y. (2014) rMATS: Robust and flexible detection of differential alternative splicing from replicate RNA-Seq data. </w:t>
      </w:r>
      <w:r w:rsidRPr="0095235E">
        <w:rPr>
          <w:rFonts w:ascii="Times New Roman" w:hAnsi="Times New Roman" w:cs="Times New Roman"/>
          <w:i/>
          <w:iCs/>
          <w:lang w:val="en-GB"/>
        </w:rPr>
        <w:t>Proc. Natl. Acad. Sci.</w:t>
      </w:r>
      <w:r w:rsidRPr="0095235E">
        <w:rPr>
          <w:rFonts w:ascii="Times New Roman" w:hAnsi="Times New Roman" w:cs="Times New Roman"/>
          <w:lang w:val="en-GB"/>
        </w:rPr>
        <w:t xml:space="preserve">, </w:t>
      </w:r>
      <w:r w:rsidRPr="0095235E">
        <w:rPr>
          <w:rFonts w:ascii="Times New Roman" w:hAnsi="Times New Roman" w:cs="Times New Roman"/>
          <w:b/>
          <w:bCs/>
          <w:lang w:val="en-GB"/>
        </w:rPr>
        <w:t>111</w:t>
      </w:r>
      <w:r w:rsidRPr="0095235E">
        <w:rPr>
          <w:rFonts w:ascii="Times New Roman" w:hAnsi="Times New Roman" w:cs="Times New Roman"/>
          <w:lang w:val="en-GB"/>
        </w:rPr>
        <w:t>, E5593–E5601.</w:t>
      </w:r>
    </w:p>
    <w:p w14:paraId="00F3306E" w14:textId="77777777" w:rsidR="006213F4" w:rsidRPr="0095235E" w:rsidRDefault="006213F4" w:rsidP="0095235E">
      <w:pPr>
        <w:pStyle w:val="Bibliography"/>
        <w:spacing w:line="480" w:lineRule="auto"/>
        <w:rPr>
          <w:rFonts w:ascii="Times New Roman" w:hAnsi="Times New Roman" w:cs="Times New Roman"/>
          <w:lang w:val="en-GB"/>
        </w:rPr>
      </w:pPr>
      <w:r w:rsidRPr="0095235E">
        <w:rPr>
          <w:rFonts w:ascii="Times New Roman" w:hAnsi="Times New Roman" w:cs="Times New Roman"/>
          <w:lang w:val="en-GB"/>
        </w:rPr>
        <w:t>27.</w:t>
      </w:r>
      <w:r w:rsidRPr="0095235E">
        <w:rPr>
          <w:rFonts w:ascii="Times New Roman" w:hAnsi="Times New Roman" w:cs="Times New Roman"/>
          <w:lang w:val="en-GB"/>
        </w:rPr>
        <w:tab/>
        <w:t xml:space="preserve">Robinson, J.T., Thorvaldsdóttir, H., Winckler, W., Guttman, M., Lander, E.S., Getz, G. and Mesirov, J.P. (2011) Integrative genomics viewer. </w:t>
      </w:r>
      <w:r w:rsidRPr="0095235E">
        <w:rPr>
          <w:rFonts w:ascii="Times New Roman" w:hAnsi="Times New Roman" w:cs="Times New Roman"/>
          <w:i/>
          <w:iCs/>
          <w:lang w:val="en-GB"/>
        </w:rPr>
        <w:t>Nat. Biotechnol.</w:t>
      </w:r>
      <w:r w:rsidRPr="0095235E">
        <w:rPr>
          <w:rFonts w:ascii="Times New Roman" w:hAnsi="Times New Roman" w:cs="Times New Roman"/>
          <w:lang w:val="en-GB"/>
        </w:rPr>
        <w:t xml:space="preserve">, </w:t>
      </w:r>
      <w:r w:rsidRPr="0095235E">
        <w:rPr>
          <w:rFonts w:ascii="Times New Roman" w:hAnsi="Times New Roman" w:cs="Times New Roman"/>
          <w:b/>
          <w:bCs/>
          <w:lang w:val="en-GB"/>
        </w:rPr>
        <w:t>29</w:t>
      </w:r>
      <w:r w:rsidRPr="0095235E">
        <w:rPr>
          <w:rFonts w:ascii="Times New Roman" w:hAnsi="Times New Roman" w:cs="Times New Roman"/>
          <w:lang w:val="en-GB"/>
        </w:rPr>
        <w:t>, 24–26.</w:t>
      </w:r>
    </w:p>
    <w:p w14:paraId="0C95A309" w14:textId="77777777" w:rsidR="006213F4" w:rsidRPr="0095235E" w:rsidRDefault="006213F4" w:rsidP="0095235E">
      <w:pPr>
        <w:pStyle w:val="Bibliography"/>
        <w:spacing w:line="480" w:lineRule="auto"/>
        <w:rPr>
          <w:rFonts w:ascii="Times New Roman" w:hAnsi="Times New Roman" w:cs="Times New Roman"/>
          <w:lang w:val="en-GB"/>
        </w:rPr>
      </w:pPr>
      <w:r w:rsidRPr="0095235E">
        <w:rPr>
          <w:rFonts w:ascii="Times New Roman" w:hAnsi="Times New Roman" w:cs="Times New Roman"/>
          <w:lang w:val="en-GB"/>
        </w:rPr>
        <w:t>28.</w:t>
      </w:r>
      <w:r w:rsidRPr="0095235E">
        <w:rPr>
          <w:rFonts w:ascii="Times New Roman" w:hAnsi="Times New Roman" w:cs="Times New Roman"/>
          <w:lang w:val="en-GB"/>
        </w:rPr>
        <w:tab/>
        <w:t xml:space="preserve">Jaganathan, K., Kyriazopoulou Panagiotopoulou, S., McRae, J.F., Darbandi, S.F., Knowles, D., Li, Y.I., Kosmicki, J.A., Arbelaez, J., Cui, W., Schwartz, G.B., </w:t>
      </w:r>
      <w:r w:rsidRPr="0095235E">
        <w:rPr>
          <w:rFonts w:ascii="Times New Roman" w:hAnsi="Times New Roman" w:cs="Times New Roman"/>
          <w:i/>
          <w:iCs/>
          <w:lang w:val="en-GB"/>
        </w:rPr>
        <w:t>et al.</w:t>
      </w:r>
      <w:r w:rsidRPr="0095235E">
        <w:rPr>
          <w:rFonts w:ascii="Times New Roman" w:hAnsi="Times New Roman" w:cs="Times New Roman"/>
          <w:lang w:val="en-GB"/>
        </w:rPr>
        <w:t xml:space="preserve"> (2019) Predicting Splicing from Primary Sequence with Deep Learning. </w:t>
      </w:r>
      <w:r w:rsidRPr="0095235E">
        <w:rPr>
          <w:rFonts w:ascii="Times New Roman" w:hAnsi="Times New Roman" w:cs="Times New Roman"/>
          <w:i/>
          <w:iCs/>
          <w:lang w:val="en-GB"/>
        </w:rPr>
        <w:t>Cell</w:t>
      </w:r>
      <w:r w:rsidRPr="0095235E">
        <w:rPr>
          <w:rFonts w:ascii="Times New Roman" w:hAnsi="Times New Roman" w:cs="Times New Roman"/>
          <w:lang w:val="en-GB"/>
        </w:rPr>
        <w:t xml:space="preserve">, </w:t>
      </w:r>
      <w:r w:rsidRPr="0095235E">
        <w:rPr>
          <w:rFonts w:ascii="Times New Roman" w:hAnsi="Times New Roman" w:cs="Times New Roman"/>
          <w:b/>
          <w:bCs/>
          <w:lang w:val="en-GB"/>
        </w:rPr>
        <w:t>176</w:t>
      </w:r>
      <w:r w:rsidRPr="0095235E">
        <w:rPr>
          <w:rFonts w:ascii="Times New Roman" w:hAnsi="Times New Roman" w:cs="Times New Roman"/>
          <w:lang w:val="en-GB"/>
        </w:rPr>
        <w:t>, 535-548.e24.</w:t>
      </w:r>
    </w:p>
    <w:p w14:paraId="639C5727" w14:textId="77777777" w:rsidR="006213F4" w:rsidRPr="0095235E" w:rsidRDefault="006213F4" w:rsidP="0095235E">
      <w:pPr>
        <w:pStyle w:val="Bibliography"/>
        <w:spacing w:line="480" w:lineRule="auto"/>
        <w:rPr>
          <w:rFonts w:ascii="Times New Roman" w:hAnsi="Times New Roman" w:cs="Times New Roman"/>
          <w:lang w:val="en-US"/>
        </w:rPr>
      </w:pPr>
      <w:r w:rsidRPr="0095235E">
        <w:rPr>
          <w:rFonts w:ascii="Times New Roman" w:hAnsi="Times New Roman" w:cs="Times New Roman"/>
          <w:lang w:val="en-GB"/>
        </w:rPr>
        <w:t>29.</w:t>
      </w:r>
      <w:r w:rsidRPr="0095235E">
        <w:rPr>
          <w:rFonts w:ascii="Times New Roman" w:hAnsi="Times New Roman" w:cs="Times New Roman"/>
          <w:lang w:val="en-GB"/>
        </w:rPr>
        <w:tab/>
        <w:t xml:space="preserve">Cartegni, L., Wang, J., Zhu, Z., Zhang, M.Q. and Krainer, A.R. (2003) ESEfinder: A web resource to identify exonic splicing enhancers. </w:t>
      </w:r>
      <w:r w:rsidRPr="0095235E">
        <w:rPr>
          <w:rFonts w:ascii="Times New Roman" w:hAnsi="Times New Roman" w:cs="Times New Roman"/>
          <w:i/>
          <w:iCs/>
          <w:lang w:val="en-US"/>
        </w:rPr>
        <w:t>Nucleic Acids Res.</w:t>
      </w:r>
      <w:r w:rsidRPr="0095235E">
        <w:rPr>
          <w:rFonts w:ascii="Times New Roman" w:hAnsi="Times New Roman" w:cs="Times New Roman"/>
          <w:lang w:val="en-US"/>
        </w:rPr>
        <w:t xml:space="preserve">, </w:t>
      </w:r>
      <w:r w:rsidRPr="0095235E">
        <w:rPr>
          <w:rFonts w:ascii="Times New Roman" w:hAnsi="Times New Roman" w:cs="Times New Roman"/>
          <w:b/>
          <w:bCs/>
          <w:lang w:val="en-US"/>
        </w:rPr>
        <w:t>31</w:t>
      </w:r>
      <w:r w:rsidRPr="0095235E">
        <w:rPr>
          <w:rFonts w:ascii="Times New Roman" w:hAnsi="Times New Roman" w:cs="Times New Roman"/>
          <w:lang w:val="en-US"/>
        </w:rPr>
        <w:t>, 3568–3571.</w:t>
      </w:r>
    </w:p>
    <w:p w14:paraId="7FC85210" w14:textId="77777777" w:rsidR="006213F4" w:rsidRPr="0095235E" w:rsidRDefault="006213F4" w:rsidP="0095235E">
      <w:pPr>
        <w:pStyle w:val="Bibliography"/>
        <w:spacing w:line="480" w:lineRule="auto"/>
        <w:rPr>
          <w:rFonts w:ascii="Times New Roman" w:hAnsi="Times New Roman" w:cs="Times New Roman"/>
          <w:lang w:val="en-US"/>
        </w:rPr>
      </w:pPr>
      <w:r w:rsidRPr="0095235E">
        <w:rPr>
          <w:rFonts w:ascii="Times New Roman" w:hAnsi="Times New Roman" w:cs="Times New Roman"/>
          <w:lang w:val="en-US"/>
        </w:rPr>
        <w:lastRenderedPageBreak/>
        <w:t>30.</w:t>
      </w:r>
      <w:r w:rsidRPr="0095235E">
        <w:rPr>
          <w:rFonts w:ascii="Times New Roman" w:hAnsi="Times New Roman" w:cs="Times New Roman"/>
          <w:lang w:val="en-US"/>
        </w:rPr>
        <w:tab/>
        <w:t xml:space="preserve">Smith, P.J., Zhang, C., Wang, J., Chew, S.L., Zhang, M.Q. and Krainer, A.R. (2006) An increased specificity score matrix for the prediction of SF2/ASF-specific exonic splicing enhancers. </w:t>
      </w:r>
      <w:r w:rsidRPr="0095235E">
        <w:rPr>
          <w:rFonts w:ascii="Times New Roman" w:hAnsi="Times New Roman" w:cs="Times New Roman"/>
          <w:i/>
          <w:iCs/>
          <w:lang w:val="en-US"/>
        </w:rPr>
        <w:t>Hum. Mol. Genet.</w:t>
      </w:r>
      <w:r w:rsidRPr="0095235E">
        <w:rPr>
          <w:rFonts w:ascii="Times New Roman" w:hAnsi="Times New Roman" w:cs="Times New Roman"/>
          <w:lang w:val="en-US"/>
        </w:rPr>
        <w:t xml:space="preserve">, </w:t>
      </w:r>
      <w:r w:rsidRPr="0095235E">
        <w:rPr>
          <w:rFonts w:ascii="Times New Roman" w:hAnsi="Times New Roman" w:cs="Times New Roman"/>
          <w:b/>
          <w:bCs/>
          <w:lang w:val="en-US"/>
        </w:rPr>
        <w:t>15</w:t>
      </w:r>
      <w:r w:rsidRPr="0095235E">
        <w:rPr>
          <w:rFonts w:ascii="Times New Roman" w:hAnsi="Times New Roman" w:cs="Times New Roman"/>
          <w:lang w:val="en-US"/>
        </w:rPr>
        <w:t>, 2490–2508.</w:t>
      </w:r>
    </w:p>
    <w:p w14:paraId="43011EB5" w14:textId="77777777" w:rsidR="006213F4" w:rsidRPr="0095235E" w:rsidRDefault="006213F4" w:rsidP="0095235E">
      <w:pPr>
        <w:pStyle w:val="Bibliography"/>
        <w:spacing w:line="480" w:lineRule="auto"/>
        <w:rPr>
          <w:rFonts w:ascii="Times New Roman" w:hAnsi="Times New Roman" w:cs="Times New Roman"/>
          <w:lang w:val="en-US"/>
        </w:rPr>
      </w:pPr>
      <w:r w:rsidRPr="0095235E">
        <w:rPr>
          <w:rFonts w:ascii="Times New Roman" w:hAnsi="Times New Roman" w:cs="Times New Roman"/>
          <w:lang w:val="en-US"/>
        </w:rPr>
        <w:t>31.</w:t>
      </w:r>
      <w:r w:rsidRPr="0095235E">
        <w:rPr>
          <w:rFonts w:ascii="Times New Roman" w:hAnsi="Times New Roman" w:cs="Times New Roman"/>
          <w:lang w:val="en-US"/>
        </w:rPr>
        <w:tab/>
        <w:t xml:space="preserve">Piva, F., Giulietti, M., Burini, A.B. and Principato, G. (2012) SpliceAid 2: A database of human splicing factors expression data and RNA target motifs. </w:t>
      </w:r>
      <w:r w:rsidRPr="0095235E">
        <w:rPr>
          <w:rFonts w:ascii="Times New Roman" w:hAnsi="Times New Roman" w:cs="Times New Roman"/>
          <w:i/>
          <w:iCs/>
          <w:lang w:val="en-US"/>
        </w:rPr>
        <w:t>Hum. Mutat.</w:t>
      </w:r>
      <w:r w:rsidRPr="0095235E">
        <w:rPr>
          <w:rFonts w:ascii="Times New Roman" w:hAnsi="Times New Roman" w:cs="Times New Roman"/>
          <w:lang w:val="en-US"/>
        </w:rPr>
        <w:t xml:space="preserve">, </w:t>
      </w:r>
      <w:r w:rsidRPr="0095235E">
        <w:rPr>
          <w:rFonts w:ascii="Times New Roman" w:hAnsi="Times New Roman" w:cs="Times New Roman"/>
          <w:b/>
          <w:bCs/>
          <w:lang w:val="en-US"/>
        </w:rPr>
        <w:t>33</w:t>
      </w:r>
      <w:r w:rsidRPr="0095235E">
        <w:rPr>
          <w:rFonts w:ascii="Times New Roman" w:hAnsi="Times New Roman" w:cs="Times New Roman"/>
          <w:lang w:val="en-US"/>
        </w:rPr>
        <w:t>, 81–85.</w:t>
      </w:r>
    </w:p>
    <w:p w14:paraId="1D03D900" w14:textId="77777777" w:rsidR="006213F4" w:rsidRPr="0095235E" w:rsidRDefault="006213F4" w:rsidP="0095235E">
      <w:pPr>
        <w:pStyle w:val="Bibliography"/>
        <w:spacing w:line="480" w:lineRule="auto"/>
        <w:rPr>
          <w:rFonts w:ascii="Times New Roman" w:hAnsi="Times New Roman" w:cs="Times New Roman"/>
          <w:lang w:val="en-US"/>
        </w:rPr>
      </w:pPr>
      <w:r w:rsidRPr="0095235E">
        <w:rPr>
          <w:rFonts w:ascii="Times New Roman" w:hAnsi="Times New Roman" w:cs="Times New Roman"/>
          <w:lang w:val="en-US"/>
        </w:rPr>
        <w:t>32.</w:t>
      </w:r>
      <w:r w:rsidRPr="0095235E">
        <w:rPr>
          <w:rFonts w:ascii="Times New Roman" w:hAnsi="Times New Roman" w:cs="Times New Roman"/>
          <w:lang w:val="en-US"/>
        </w:rPr>
        <w:tab/>
        <w:t>Legebeke, J. (2022) The utility of RNA and transcriptomic analysis in improving diagnostic and understanding disease mechanism in respiratory disorders; exemplars Primary Ciliary Dyskinesia and COVID-19. Doctoral thesis, University of Southampton, Southampton.</w:t>
      </w:r>
    </w:p>
    <w:p w14:paraId="37A8A746" w14:textId="77777777" w:rsidR="006213F4" w:rsidRPr="0095235E" w:rsidRDefault="006213F4" w:rsidP="0095235E">
      <w:pPr>
        <w:pStyle w:val="Bibliography"/>
        <w:spacing w:line="480" w:lineRule="auto"/>
        <w:rPr>
          <w:rFonts w:ascii="Times New Roman" w:hAnsi="Times New Roman" w:cs="Times New Roman"/>
          <w:lang w:val="en-US"/>
        </w:rPr>
      </w:pPr>
      <w:r w:rsidRPr="0095235E">
        <w:rPr>
          <w:rFonts w:ascii="Times New Roman" w:hAnsi="Times New Roman" w:cs="Times New Roman"/>
          <w:lang w:val="en-US"/>
        </w:rPr>
        <w:t>33.</w:t>
      </w:r>
      <w:r w:rsidRPr="0095235E">
        <w:rPr>
          <w:rFonts w:ascii="Times New Roman" w:hAnsi="Times New Roman" w:cs="Times New Roman"/>
          <w:lang w:val="en-US"/>
        </w:rPr>
        <w:tab/>
        <w:t xml:space="preserve">Paff, T., Kooi, I.E., Moutaouakil, Y., Riesebos, E., Sistermans, E.A., Daniels, H.J.M.A., Weiss, J.M.M., Niessen, H.H.W.M., Haarman, E.G., Pals, G., </w:t>
      </w:r>
      <w:r w:rsidRPr="0095235E">
        <w:rPr>
          <w:rFonts w:ascii="Times New Roman" w:hAnsi="Times New Roman" w:cs="Times New Roman"/>
          <w:i/>
          <w:iCs/>
          <w:lang w:val="en-US"/>
        </w:rPr>
        <w:t>et al.</w:t>
      </w:r>
      <w:r w:rsidRPr="0095235E">
        <w:rPr>
          <w:rFonts w:ascii="Times New Roman" w:hAnsi="Times New Roman" w:cs="Times New Roman"/>
          <w:lang w:val="en-US"/>
        </w:rPr>
        <w:t xml:space="preserve"> (2018) Diagnostic yield of a targeted gene panel in primary ciliary dyskinesia patients. </w:t>
      </w:r>
      <w:r w:rsidRPr="0095235E">
        <w:rPr>
          <w:rFonts w:ascii="Times New Roman" w:hAnsi="Times New Roman" w:cs="Times New Roman"/>
          <w:i/>
          <w:iCs/>
          <w:lang w:val="en-US"/>
        </w:rPr>
        <w:t>Hum. Mutat.</w:t>
      </w:r>
      <w:r w:rsidRPr="0095235E">
        <w:rPr>
          <w:rFonts w:ascii="Times New Roman" w:hAnsi="Times New Roman" w:cs="Times New Roman"/>
          <w:lang w:val="en-US"/>
        </w:rPr>
        <w:t xml:space="preserve">, </w:t>
      </w:r>
      <w:r w:rsidRPr="0095235E">
        <w:rPr>
          <w:rFonts w:ascii="Times New Roman" w:hAnsi="Times New Roman" w:cs="Times New Roman"/>
          <w:b/>
          <w:bCs/>
          <w:lang w:val="en-US"/>
        </w:rPr>
        <w:t>39</w:t>
      </w:r>
      <w:r w:rsidRPr="0095235E">
        <w:rPr>
          <w:rFonts w:ascii="Times New Roman" w:hAnsi="Times New Roman" w:cs="Times New Roman"/>
          <w:lang w:val="en-US"/>
        </w:rPr>
        <w:t>, 653–665.</w:t>
      </w:r>
    </w:p>
    <w:p w14:paraId="5C25ECD6" w14:textId="77777777" w:rsidR="006213F4" w:rsidRPr="0095235E" w:rsidRDefault="006213F4" w:rsidP="0095235E">
      <w:pPr>
        <w:pStyle w:val="Bibliography"/>
        <w:spacing w:line="480" w:lineRule="auto"/>
        <w:rPr>
          <w:rFonts w:ascii="Times New Roman" w:hAnsi="Times New Roman" w:cs="Times New Roman"/>
          <w:lang w:val="en-US"/>
        </w:rPr>
      </w:pPr>
      <w:r w:rsidRPr="0095235E">
        <w:rPr>
          <w:rFonts w:ascii="Times New Roman" w:hAnsi="Times New Roman" w:cs="Times New Roman"/>
          <w:lang w:val="en-US"/>
        </w:rPr>
        <w:t>34.</w:t>
      </w:r>
      <w:r w:rsidRPr="0095235E">
        <w:rPr>
          <w:rFonts w:ascii="Times New Roman" w:hAnsi="Times New Roman" w:cs="Times New Roman"/>
          <w:lang w:val="en-US"/>
        </w:rPr>
        <w:tab/>
        <w:t xml:space="preserve">Sadek, C.M., Damdimopoulos, A.E., Pelto-Huikko, M., Gustafsson, J.-Å., Spyrou, G. and Miranda-Vizuete, A. (2001) Sptrx-2, a fusion protein composed of one thioredoxin and three tandemly repeated NDP-kinase domains is expressed in human testis germ cells. </w:t>
      </w:r>
      <w:r w:rsidRPr="0095235E">
        <w:rPr>
          <w:rFonts w:ascii="Times New Roman" w:hAnsi="Times New Roman" w:cs="Times New Roman"/>
          <w:i/>
          <w:iCs/>
          <w:lang w:val="en-US"/>
        </w:rPr>
        <w:t>Genes Cells</w:t>
      </w:r>
      <w:r w:rsidRPr="0095235E">
        <w:rPr>
          <w:rFonts w:ascii="Times New Roman" w:hAnsi="Times New Roman" w:cs="Times New Roman"/>
          <w:lang w:val="en-US"/>
        </w:rPr>
        <w:t xml:space="preserve">, </w:t>
      </w:r>
      <w:r w:rsidRPr="0095235E">
        <w:rPr>
          <w:rFonts w:ascii="Times New Roman" w:hAnsi="Times New Roman" w:cs="Times New Roman"/>
          <w:b/>
          <w:bCs/>
          <w:lang w:val="en-US"/>
        </w:rPr>
        <w:t>6</w:t>
      </w:r>
      <w:r w:rsidRPr="0095235E">
        <w:rPr>
          <w:rFonts w:ascii="Times New Roman" w:hAnsi="Times New Roman" w:cs="Times New Roman"/>
          <w:lang w:val="en-US"/>
        </w:rPr>
        <w:t>, 1077–1090.</w:t>
      </w:r>
    </w:p>
    <w:p w14:paraId="165A009B" w14:textId="1729F953" w:rsidR="002728D9" w:rsidRPr="0095235E" w:rsidRDefault="00742B8F" w:rsidP="0095235E">
      <w:pPr>
        <w:pStyle w:val="Bibliography"/>
        <w:spacing w:line="480" w:lineRule="auto"/>
        <w:rPr>
          <w:rFonts w:ascii="Times New Roman" w:hAnsi="Times New Roman" w:cs="Times New Roman"/>
          <w:b/>
          <w:bCs/>
          <w:sz w:val="20"/>
          <w:szCs w:val="20"/>
          <w:lang w:val="en-GB"/>
        </w:rPr>
      </w:pPr>
      <w:r w:rsidRPr="0095235E">
        <w:rPr>
          <w:rFonts w:ascii="Times New Roman" w:hAnsi="Times New Roman" w:cs="Times New Roman"/>
          <w:b/>
          <w:bCs/>
          <w:sz w:val="20"/>
          <w:szCs w:val="20"/>
          <w:lang w:val="en-GB"/>
        </w:rPr>
        <w:fldChar w:fldCharType="end"/>
      </w:r>
    </w:p>
    <w:p w14:paraId="5B9911E2" w14:textId="77777777" w:rsidR="008F4B71" w:rsidRPr="0095235E" w:rsidRDefault="008F4B71" w:rsidP="0095235E">
      <w:pPr>
        <w:spacing w:line="480" w:lineRule="auto"/>
        <w:rPr>
          <w:rFonts w:ascii="Times New Roman" w:hAnsi="Times New Roman" w:cs="Times New Roman"/>
          <w:lang w:val="en-GB" w:eastAsia="en-GB"/>
        </w:rPr>
      </w:pPr>
    </w:p>
    <w:p w14:paraId="5BE7E031" w14:textId="46F9669A" w:rsidR="008F4B71" w:rsidRPr="0095235E" w:rsidRDefault="008F4B71" w:rsidP="0095235E">
      <w:pPr>
        <w:pStyle w:val="Heading2"/>
        <w:numPr>
          <w:ilvl w:val="0"/>
          <w:numId w:val="0"/>
        </w:numPr>
        <w:spacing w:line="480" w:lineRule="auto"/>
        <w:ind w:left="851" w:hanging="851"/>
        <w:rPr>
          <w:rFonts w:ascii="Times New Roman" w:hAnsi="Times New Roman" w:cs="Times New Roman"/>
        </w:rPr>
      </w:pPr>
      <w:r w:rsidRPr="0095235E">
        <w:rPr>
          <w:rFonts w:ascii="Times New Roman" w:hAnsi="Times New Roman" w:cs="Times New Roman"/>
        </w:rPr>
        <w:t>Legends to Figures</w:t>
      </w:r>
    </w:p>
    <w:p w14:paraId="14DC8057" w14:textId="77777777" w:rsidR="008F4B71" w:rsidRPr="0095235E" w:rsidRDefault="008F4B71" w:rsidP="0095235E">
      <w:pPr>
        <w:spacing w:line="480" w:lineRule="auto"/>
        <w:jc w:val="both"/>
        <w:rPr>
          <w:rFonts w:ascii="Times New Roman" w:hAnsi="Times New Roman" w:cs="Times New Roman"/>
          <w:lang w:val="en-GB"/>
        </w:rPr>
      </w:pPr>
      <w:r w:rsidRPr="0095235E">
        <w:rPr>
          <w:rFonts w:ascii="Times New Roman" w:hAnsi="Times New Roman" w:cs="Times New Roman"/>
          <w:b/>
          <w:bCs/>
          <w:lang w:val="en-GB"/>
        </w:rPr>
        <w:t xml:space="preserve">Figure 1: Gene expression profiles of 49 motile cilia genes. </w:t>
      </w:r>
      <w:r w:rsidRPr="0095235E">
        <w:rPr>
          <w:rFonts w:ascii="Times New Roman" w:hAnsi="Times New Roman" w:cs="Times New Roman"/>
          <w:lang w:val="en-GB"/>
        </w:rPr>
        <w:t xml:space="preserve">A) The combined expression 49 motile cilia genes in nasal epithelial cell samples obtained from healthy volunteers (HV) and </w:t>
      </w:r>
      <w:r w:rsidRPr="0095235E">
        <w:rPr>
          <w:rFonts w:ascii="Times New Roman" w:hAnsi="Times New Roman" w:cs="Times New Roman"/>
          <w:i/>
          <w:iCs/>
          <w:lang w:val="en-GB"/>
        </w:rPr>
        <w:t>in vitro</w:t>
      </w:r>
      <w:r w:rsidRPr="0095235E">
        <w:rPr>
          <w:rFonts w:ascii="Times New Roman" w:hAnsi="Times New Roman" w:cs="Times New Roman"/>
          <w:lang w:val="en-GB"/>
        </w:rPr>
        <w:t xml:space="preserve"> air-liquid-interface (ALI) cultured with RNA extracted at different time-points. The overall combined gene expression has a strong significant (p-value &lt;2.2x10</w:t>
      </w:r>
      <w:r w:rsidRPr="0095235E">
        <w:rPr>
          <w:rFonts w:ascii="Times New Roman" w:hAnsi="Times New Roman" w:cs="Times New Roman"/>
          <w:vertAlign w:val="superscript"/>
          <w:lang w:val="en-GB"/>
        </w:rPr>
        <w:t>-16</w:t>
      </w:r>
      <w:r w:rsidRPr="0095235E">
        <w:rPr>
          <w:rFonts w:ascii="Times New Roman" w:hAnsi="Times New Roman" w:cs="Times New Roman"/>
          <w:lang w:val="en-GB"/>
        </w:rPr>
        <w:t>) increase between ALI-culture day 4 (median 0.3 TPM) and day 8 (median 4 TPM). No significant (p-value 1.4x10</w:t>
      </w:r>
      <w:r w:rsidRPr="0095235E">
        <w:rPr>
          <w:rFonts w:ascii="Times New Roman" w:hAnsi="Times New Roman" w:cs="Times New Roman"/>
          <w:vertAlign w:val="superscript"/>
          <w:lang w:val="en-GB"/>
        </w:rPr>
        <w:t>-01</w:t>
      </w:r>
      <w:r w:rsidRPr="0095235E">
        <w:rPr>
          <w:rFonts w:ascii="Times New Roman" w:hAnsi="Times New Roman" w:cs="Times New Roman"/>
          <w:lang w:val="en-GB"/>
        </w:rPr>
        <w:t>) difference was detected between ALI-culture day 14 (median 12 TPM) and day 21 (median 16 TPM). The combined expression slowly decreases for the remaining ALI-culture time-points. This decrease is not significant (ns, p-value &gt;5.0x10</w:t>
      </w:r>
      <w:r w:rsidRPr="0095235E">
        <w:rPr>
          <w:rFonts w:ascii="Times New Roman" w:hAnsi="Times New Roman" w:cs="Times New Roman"/>
          <w:vertAlign w:val="superscript"/>
          <w:lang w:val="en-GB"/>
        </w:rPr>
        <w:t>-01</w:t>
      </w:r>
      <w:r w:rsidRPr="0095235E">
        <w:rPr>
          <w:rFonts w:ascii="Times New Roman" w:hAnsi="Times New Roman" w:cs="Times New Roman"/>
          <w:lang w:val="en-GB"/>
        </w:rPr>
        <w:t>) between the individual time-points, but it is significant (p-value 3.9x10</w:t>
      </w:r>
      <w:r w:rsidRPr="0095235E">
        <w:rPr>
          <w:rFonts w:ascii="Times New Roman" w:hAnsi="Times New Roman" w:cs="Times New Roman"/>
          <w:vertAlign w:val="superscript"/>
          <w:lang w:val="en-GB"/>
        </w:rPr>
        <w:t>-02</w:t>
      </w:r>
      <w:r w:rsidRPr="0095235E">
        <w:rPr>
          <w:rFonts w:ascii="Times New Roman" w:hAnsi="Times New Roman" w:cs="Times New Roman"/>
          <w:lang w:val="en-GB"/>
        </w:rPr>
        <w:t>) between ALI-</w:t>
      </w:r>
      <w:r w:rsidRPr="0095235E">
        <w:rPr>
          <w:rFonts w:ascii="Times New Roman" w:hAnsi="Times New Roman" w:cs="Times New Roman"/>
          <w:lang w:val="en-GB"/>
        </w:rPr>
        <w:lastRenderedPageBreak/>
        <w:t xml:space="preserve">culture day 21 (median 16 TPM) and day 63 (median 12 TPM). B) The combined expression 49 motile cilia genes in nasal epithelial cell samples obtained from healthy volunteers (HV) and non-PCD patients (non-PCD) on </w:t>
      </w:r>
      <w:r w:rsidRPr="0095235E">
        <w:rPr>
          <w:rFonts w:ascii="Times New Roman" w:hAnsi="Times New Roman" w:cs="Times New Roman"/>
          <w:i/>
          <w:iCs/>
          <w:lang w:val="en-GB"/>
        </w:rPr>
        <w:t>in vitro</w:t>
      </w:r>
      <w:r w:rsidRPr="0095235E">
        <w:rPr>
          <w:rFonts w:ascii="Times New Roman" w:hAnsi="Times New Roman" w:cs="Times New Roman"/>
          <w:lang w:val="en-GB"/>
        </w:rPr>
        <w:t xml:space="preserve"> ALI-culture time-points days 14, 21 and 28. The overall combined gene expression increases significantly (p-value 8.5x10</w:t>
      </w:r>
      <w:r w:rsidRPr="0095235E">
        <w:rPr>
          <w:rFonts w:ascii="Times New Roman" w:hAnsi="Times New Roman" w:cs="Times New Roman"/>
          <w:vertAlign w:val="superscript"/>
          <w:lang w:val="en-GB"/>
        </w:rPr>
        <w:t>-04</w:t>
      </w:r>
      <w:r w:rsidRPr="0095235E">
        <w:rPr>
          <w:rFonts w:ascii="Times New Roman" w:hAnsi="Times New Roman" w:cs="Times New Roman"/>
          <w:lang w:val="en-GB"/>
        </w:rPr>
        <w:t>) between ALI-culture day 14 (median 14 TPM) and day 21 (median 20 TPM) in the non-PCD patients. No significant (p-value 2.4x10</w:t>
      </w:r>
      <w:r w:rsidRPr="0095235E">
        <w:rPr>
          <w:rFonts w:ascii="Times New Roman" w:hAnsi="Times New Roman" w:cs="Times New Roman"/>
          <w:vertAlign w:val="superscript"/>
          <w:lang w:val="en-GB"/>
        </w:rPr>
        <w:t>-01</w:t>
      </w:r>
      <w:r w:rsidRPr="0095235E">
        <w:rPr>
          <w:rFonts w:ascii="Times New Roman" w:hAnsi="Times New Roman" w:cs="Times New Roman"/>
          <w:lang w:val="en-GB"/>
        </w:rPr>
        <w:t>) difference was detected between ALI-culture day 21 (median 20 TPM) and day 28 (median 18 TPM). Comparing the combined expression between healthy volunteers (median 12 TPM) and non-PCD patients (median 14 TPM) revealed no significant (p-value 8.1x10</w:t>
      </w:r>
      <w:r w:rsidRPr="0095235E">
        <w:rPr>
          <w:rFonts w:ascii="Times New Roman" w:hAnsi="Times New Roman" w:cs="Times New Roman"/>
          <w:vertAlign w:val="superscript"/>
          <w:lang w:val="en-GB"/>
        </w:rPr>
        <w:t>-02</w:t>
      </w:r>
      <w:r w:rsidRPr="0095235E">
        <w:rPr>
          <w:rFonts w:ascii="Times New Roman" w:hAnsi="Times New Roman" w:cs="Times New Roman"/>
          <w:lang w:val="en-GB"/>
        </w:rPr>
        <w:t>) difference on ALI-culture time-point day 14. While on day 21 the combined expression was significantly (p-value 1.5x10</w:t>
      </w:r>
      <w:r w:rsidRPr="0095235E">
        <w:rPr>
          <w:rFonts w:ascii="Times New Roman" w:hAnsi="Times New Roman" w:cs="Times New Roman"/>
          <w:vertAlign w:val="superscript"/>
          <w:lang w:val="en-GB"/>
        </w:rPr>
        <w:t>-02</w:t>
      </w:r>
      <w:r w:rsidRPr="0095235E">
        <w:rPr>
          <w:rFonts w:ascii="Times New Roman" w:hAnsi="Times New Roman" w:cs="Times New Roman"/>
          <w:lang w:val="en-GB"/>
        </w:rPr>
        <w:t>) higher in the non-PCD patients (median 20 TPM) than the healthy volunteers (median 16 TPM). Similarly, the combined expression was significantly (p-value 5.3x10</w:t>
      </w:r>
      <w:r w:rsidRPr="0095235E">
        <w:rPr>
          <w:rFonts w:ascii="Times New Roman" w:hAnsi="Times New Roman" w:cs="Times New Roman"/>
          <w:vertAlign w:val="superscript"/>
          <w:lang w:val="en-GB"/>
        </w:rPr>
        <w:t>-03</w:t>
      </w:r>
      <w:r w:rsidRPr="0095235E">
        <w:rPr>
          <w:rFonts w:ascii="Times New Roman" w:hAnsi="Times New Roman" w:cs="Times New Roman"/>
          <w:lang w:val="en-GB"/>
        </w:rPr>
        <w:t>) higher in the non-PCD patients (median 18 TPM) than the healthy volunteers (median 14 TPM) on ALI-culture day 28. A-B) Statistical testing was done with an unpaired Wilcoxon test. Three healthy volunteers and eight non-PCD patients were used for each time-point.</w:t>
      </w:r>
    </w:p>
    <w:p w14:paraId="18FD9768" w14:textId="77777777" w:rsidR="008F4B71" w:rsidRPr="0095235E" w:rsidRDefault="008F4B71" w:rsidP="0095235E">
      <w:pPr>
        <w:spacing w:line="480" w:lineRule="auto"/>
        <w:rPr>
          <w:rFonts w:ascii="Times New Roman" w:hAnsi="Times New Roman" w:cs="Times New Roman"/>
          <w:lang w:val="en-GB" w:eastAsia="en-GB"/>
        </w:rPr>
      </w:pPr>
    </w:p>
    <w:p w14:paraId="7B11D84B" w14:textId="77777777" w:rsidR="008F4B71" w:rsidRPr="0095235E" w:rsidRDefault="008F4B71" w:rsidP="0095235E">
      <w:pPr>
        <w:spacing w:line="480" w:lineRule="auto"/>
        <w:jc w:val="both"/>
        <w:rPr>
          <w:rFonts w:ascii="Times New Roman" w:hAnsi="Times New Roman" w:cs="Times New Roman"/>
          <w:lang w:val="en-US"/>
        </w:rPr>
      </w:pPr>
      <w:r w:rsidRPr="0095235E">
        <w:rPr>
          <w:rFonts w:ascii="Times New Roman" w:hAnsi="Times New Roman" w:cs="Times New Roman"/>
          <w:b/>
          <w:bCs/>
          <w:lang w:val="en-US"/>
        </w:rPr>
        <w:t xml:space="preserve">Figure 2: Aberrant splicing event identified in patients E and F. </w:t>
      </w:r>
      <w:r w:rsidRPr="0095235E">
        <w:rPr>
          <w:rFonts w:ascii="Times New Roman" w:hAnsi="Times New Roman" w:cs="Times New Roman"/>
          <w:lang w:val="en-US"/>
        </w:rPr>
        <w:t>A)</w:t>
      </w:r>
      <w:r w:rsidRPr="0095235E">
        <w:rPr>
          <w:rFonts w:ascii="Times New Roman" w:hAnsi="Times New Roman" w:cs="Times New Roman"/>
          <w:b/>
          <w:bCs/>
          <w:lang w:val="en-US"/>
        </w:rPr>
        <w:t xml:space="preserve"> </w:t>
      </w:r>
      <w:r w:rsidRPr="0095235E">
        <w:rPr>
          <w:rFonts w:ascii="Times New Roman" w:hAnsi="Times New Roman" w:cs="Times New Roman"/>
          <w:lang w:val="en-US"/>
        </w:rPr>
        <w:t xml:space="preserve">Patient E, the skipped exon event in the patient is supported by reads aligning to </w:t>
      </w:r>
      <w:r w:rsidRPr="0095235E">
        <w:rPr>
          <w:rFonts w:ascii="Times New Roman" w:hAnsi="Times New Roman" w:cs="Times New Roman"/>
          <w:i/>
          <w:iCs/>
          <w:lang w:val="en-GB" w:eastAsia="en-GB"/>
        </w:rPr>
        <w:t>DNAH11</w:t>
      </w:r>
      <w:r w:rsidRPr="0095235E">
        <w:rPr>
          <w:rFonts w:ascii="Times New Roman" w:hAnsi="Times New Roman" w:cs="Times New Roman"/>
          <w:iCs/>
          <w:lang w:val="en-GB" w:eastAsia="en-GB"/>
        </w:rPr>
        <w:t xml:space="preserve"> </w:t>
      </w:r>
      <w:r w:rsidRPr="0095235E">
        <w:rPr>
          <w:rFonts w:ascii="Times New Roman" w:hAnsi="Times New Roman" w:cs="Times New Roman"/>
          <w:lang w:val="en-US"/>
        </w:rPr>
        <w:t xml:space="preserve">exon 6, and splice junctions with 452 and 250 reads, in the non-PCD patient and absence of exon 6 reads, and 183 reads connecting exons 5 and 7, in the patient (black arrow). The reported homozygous </w:t>
      </w:r>
      <w:r w:rsidRPr="0095235E">
        <w:rPr>
          <w:rFonts w:ascii="Times New Roman" w:hAnsi="Times New Roman" w:cs="Times New Roman"/>
          <w:i/>
          <w:iCs/>
          <w:lang w:val="en-US"/>
        </w:rPr>
        <w:t>DNAH11</w:t>
      </w:r>
      <w:r w:rsidRPr="0095235E">
        <w:rPr>
          <w:rFonts w:ascii="Times New Roman" w:hAnsi="Times New Roman" w:cs="Times New Roman"/>
          <w:lang w:val="en-US"/>
        </w:rPr>
        <w:t xml:space="preserve"> c.983-1G&gt;T splice acceptor variant is located adjacent to exon 6. B) Patient F,</w:t>
      </w:r>
      <w:r w:rsidRPr="0095235E">
        <w:rPr>
          <w:rFonts w:ascii="Times New Roman" w:hAnsi="Times New Roman" w:cs="Times New Roman"/>
          <w:b/>
          <w:bCs/>
          <w:lang w:val="en-US"/>
        </w:rPr>
        <w:t xml:space="preserve"> </w:t>
      </w:r>
      <w:r w:rsidRPr="0095235E">
        <w:rPr>
          <w:rFonts w:ascii="Times New Roman" w:hAnsi="Times New Roman" w:cs="Times New Roman"/>
          <w:lang w:val="en-US"/>
        </w:rPr>
        <w:t xml:space="preserve">in the patient 49 splice junction reads support the skipping of </w:t>
      </w:r>
      <w:r w:rsidRPr="0095235E">
        <w:rPr>
          <w:rFonts w:ascii="Times New Roman" w:hAnsi="Times New Roman" w:cs="Times New Roman"/>
          <w:i/>
          <w:iCs/>
          <w:lang w:val="en-GB" w:eastAsia="en-GB"/>
        </w:rPr>
        <w:t xml:space="preserve">CCDC39 </w:t>
      </w:r>
      <w:r w:rsidRPr="0095235E">
        <w:rPr>
          <w:rFonts w:ascii="Times New Roman" w:hAnsi="Times New Roman" w:cs="Times New Roman"/>
          <w:lang w:val="en-US"/>
        </w:rPr>
        <w:t xml:space="preserve">exon 6, while 31 and 80 splice junction reads support the inclusion of exon 6, indicating skipping of exon 6 on one allele. This is supported by about half the read coverage for exon 6 compared to the neighboring exons. The reported heterozygous </w:t>
      </w:r>
      <w:r w:rsidRPr="0095235E">
        <w:rPr>
          <w:rFonts w:ascii="Times New Roman" w:hAnsi="Times New Roman" w:cs="Times New Roman"/>
          <w:i/>
          <w:iCs/>
          <w:lang w:val="en-GB" w:eastAsia="en-GB"/>
        </w:rPr>
        <w:t xml:space="preserve">CCDC39 </w:t>
      </w:r>
      <w:r w:rsidRPr="0095235E">
        <w:rPr>
          <w:rFonts w:ascii="Times New Roman" w:hAnsi="Times New Roman" w:cs="Times New Roman"/>
          <w:lang w:val="en-US"/>
        </w:rPr>
        <w:t xml:space="preserve">c.664G&gt;T variant was present in exon 6. Furthermore, a mutually exclusive exon usage occurs between exon 6 and exon 7. In the control exon 6 is always included, while the opposite is true for the patient. C) Patient F, 137 splice junction reads support the canonical splicing and 22 splice junction reads support splicing between an </w:t>
      </w:r>
      <w:proofErr w:type="spellStart"/>
      <w:r w:rsidRPr="0095235E">
        <w:rPr>
          <w:rFonts w:ascii="Times New Roman" w:hAnsi="Times New Roman" w:cs="Times New Roman"/>
          <w:lang w:val="en-US"/>
        </w:rPr>
        <w:t>exonic</w:t>
      </w:r>
      <w:proofErr w:type="spellEnd"/>
      <w:r w:rsidRPr="0095235E">
        <w:rPr>
          <w:rFonts w:ascii="Times New Roman" w:hAnsi="Times New Roman" w:cs="Times New Roman"/>
          <w:lang w:val="en-US"/>
        </w:rPr>
        <w:t xml:space="preserve"> splice donor site and the canonical splice acceptor between exons 3 and 4 of </w:t>
      </w:r>
      <w:r w:rsidRPr="0095235E">
        <w:rPr>
          <w:rFonts w:ascii="Times New Roman" w:hAnsi="Times New Roman" w:cs="Times New Roman"/>
          <w:i/>
          <w:iCs/>
          <w:lang w:val="en-GB" w:eastAsia="en-GB"/>
        </w:rPr>
        <w:t>CCDC39</w:t>
      </w:r>
      <w:r w:rsidRPr="0095235E">
        <w:rPr>
          <w:rFonts w:ascii="Times New Roman" w:hAnsi="Times New Roman" w:cs="Times New Roman"/>
          <w:lang w:val="en-US"/>
        </w:rPr>
        <w:t xml:space="preserve">. This partial skipping of the canonical splice donor site indicates that this occurs on one allele. D) The </w:t>
      </w:r>
      <w:r w:rsidRPr="0095235E">
        <w:rPr>
          <w:rFonts w:ascii="Times New Roman" w:hAnsi="Times New Roman" w:cs="Times New Roman"/>
          <w:lang w:val="en-US"/>
        </w:rPr>
        <w:lastRenderedPageBreak/>
        <w:t>reported heterozygous</w:t>
      </w:r>
      <w:r w:rsidRPr="0095235E">
        <w:rPr>
          <w:rFonts w:ascii="Times New Roman" w:hAnsi="Times New Roman" w:cs="Times New Roman"/>
          <w:i/>
          <w:iCs/>
          <w:lang w:val="en-GB" w:eastAsia="en-GB"/>
        </w:rPr>
        <w:t xml:space="preserve"> CCDC39</w:t>
      </w:r>
      <w:r w:rsidRPr="0095235E">
        <w:rPr>
          <w:rFonts w:ascii="Times New Roman" w:hAnsi="Times New Roman" w:cs="Times New Roman"/>
          <w:lang w:val="en-US"/>
        </w:rPr>
        <w:t xml:space="preserve"> c.357+1G&gt;C splice donor variant was present adjacent to exon 3 (red arrow) (11 reads, 82% G and 18% C). Due to the canonical donor site loss the splicing machinery switches to an </w:t>
      </w:r>
      <w:proofErr w:type="spellStart"/>
      <w:r w:rsidRPr="0095235E">
        <w:rPr>
          <w:rFonts w:ascii="Times New Roman" w:hAnsi="Times New Roman" w:cs="Times New Roman"/>
          <w:lang w:val="en-US"/>
        </w:rPr>
        <w:t>exonic</w:t>
      </w:r>
      <w:proofErr w:type="spellEnd"/>
      <w:r w:rsidRPr="0095235E">
        <w:rPr>
          <w:rFonts w:ascii="Times New Roman" w:hAnsi="Times New Roman" w:cs="Times New Roman"/>
          <w:lang w:val="en-US"/>
        </w:rPr>
        <w:t xml:space="preserve"> splice donor site (black arrow) supported by 22 reads.</w:t>
      </w:r>
    </w:p>
    <w:p w14:paraId="31B873A0" w14:textId="77777777" w:rsidR="008F4B71" w:rsidRPr="0095235E" w:rsidRDefault="008F4B71" w:rsidP="0095235E">
      <w:pPr>
        <w:spacing w:line="480" w:lineRule="auto"/>
        <w:rPr>
          <w:rFonts w:ascii="Times New Roman" w:hAnsi="Times New Roman" w:cs="Times New Roman"/>
          <w:lang w:val="en-US" w:eastAsia="en-GB"/>
        </w:rPr>
      </w:pPr>
    </w:p>
    <w:p w14:paraId="7AC38FFE" w14:textId="1E97970E" w:rsidR="008F4B71" w:rsidRPr="0095235E" w:rsidRDefault="008F4B71" w:rsidP="0095235E">
      <w:pPr>
        <w:spacing w:line="480" w:lineRule="auto"/>
        <w:jc w:val="both"/>
        <w:rPr>
          <w:rFonts w:ascii="Times New Roman" w:hAnsi="Times New Roman" w:cs="Times New Roman"/>
          <w:lang w:val="en-US"/>
        </w:rPr>
      </w:pPr>
      <w:r w:rsidRPr="0095235E">
        <w:rPr>
          <w:rFonts w:ascii="Times New Roman" w:hAnsi="Times New Roman" w:cs="Times New Roman"/>
          <w:b/>
          <w:bCs/>
          <w:lang w:val="en-US"/>
        </w:rPr>
        <w:t xml:space="preserve">Figure 3: Aberrant splicing and downregulation of </w:t>
      </w:r>
      <w:r w:rsidRPr="0095235E">
        <w:rPr>
          <w:rFonts w:ascii="Times New Roman" w:hAnsi="Times New Roman" w:cs="Times New Roman"/>
          <w:b/>
          <w:bCs/>
          <w:i/>
          <w:iCs/>
          <w:lang w:val="en-US"/>
        </w:rPr>
        <w:t>DNAH11</w:t>
      </w:r>
      <w:r w:rsidRPr="0095235E">
        <w:rPr>
          <w:rFonts w:ascii="Times New Roman" w:hAnsi="Times New Roman" w:cs="Times New Roman"/>
          <w:b/>
          <w:bCs/>
          <w:lang w:val="en-US"/>
        </w:rPr>
        <w:t xml:space="preserve"> in patient 1. </w:t>
      </w:r>
      <w:r w:rsidRPr="0095235E">
        <w:rPr>
          <w:rFonts w:ascii="Times New Roman" w:hAnsi="Times New Roman" w:cs="Times New Roman"/>
          <w:lang w:val="en-US"/>
        </w:rPr>
        <w:t xml:space="preserve">A) Differential gene expression results, between the patient and nine non-PCD controls were filtered down with a gene panel consisting out of 49 motile cilia genes. </w:t>
      </w:r>
      <w:r w:rsidRPr="0095235E">
        <w:rPr>
          <w:rFonts w:ascii="Times New Roman" w:hAnsi="Times New Roman" w:cs="Times New Roman"/>
          <w:i/>
          <w:iCs/>
          <w:lang w:val="en-US"/>
        </w:rPr>
        <w:t xml:space="preserve">DNAH11 </w:t>
      </w:r>
      <w:r w:rsidRPr="0095235E">
        <w:rPr>
          <w:rFonts w:ascii="Times New Roman" w:hAnsi="Times New Roman" w:cs="Times New Roman"/>
          <w:lang w:val="en-US"/>
        </w:rPr>
        <w:t>was found to be downregulated in the patient (</w:t>
      </w:r>
      <w:bookmarkStart w:id="10" w:name="_Hlk153709880"/>
      <w:r w:rsidRPr="0095235E">
        <w:rPr>
          <w:rFonts w:ascii="Times New Roman" w:hAnsi="Times New Roman" w:cs="Times New Roman"/>
          <w:lang w:val="en-US"/>
        </w:rPr>
        <w:t>FDR p-value 1.50x10</w:t>
      </w:r>
      <w:r w:rsidRPr="0095235E">
        <w:rPr>
          <w:rFonts w:ascii="Times New Roman" w:hAnsi="Times New Roman" w:cs="Times New Roman"/>
          <w:vertAlign w:val="superscript"/>
          <w:lang w:val="en-US"/>
        </w:rPr>
        <w:t>-04</w:t>
      </w:r>
      <w:r w:rsidRPr="0095235E">
        <w:rPr>
          <w:rFonts w:ascii="Times New Roman" w:hAnsi="Times New Roman" w:cs="Times New Roman"/>
          <w:lang w:val="en-US"/>
        </w:rPr>
        <w:t>, log fold change -1.21</w:t>
      </w:r>
      <w:bookmarkEnd w:id="10"/>
      <w:r w:rsidRPr="0095235E">
        <w:rPr>
          <w:rFonts w:ascii="Times New Roman" w:hAnsi="Times New Roman" w:cs="Times New Roman"/>
          <w:lang w:val="en-US"/>
        </w:rPr>
        <w:t xml:space="preserve">). Filtering thresholds used were FDR p-value &lt;0.05 and log fold change |&gt;1|. B) Comparing the mean transcript per million (TPM) for </w:t>
      </w:r>
      <w:r w:rsidRPr="0095235E">
        <w:rPr>
          <w:rFonts w:ascii="Times New Roman" w:hAnsi="Times New Roman" w:cs="Times New Roman"/>
          <w:i/>
          <w:iCs/>
          <w:lang w:val="en-US"/>
        </w:rPr>
        <w:t>DNAH11</w:t>
      </w:r>
      <w:r w:rsidRPr="0095235E">
        <w:rPr>
          <w:rFonts w:ascii="Times New Roman" w:hAnsi="Times New Roman" w:cs="Times New Roman"/>
          <w:lang w:val="en-US"/>
        </w:rPr>
        <w:t xml:space="preserve"> in the patient against the control group revealed a 3-fold lower TPM abundance of </w:t>
      </w:r>
      <w:r w:rsidRPr="0095235E">
        <w:rPr>
          <w:rFonts w:ascii="Times New Roman" w:hAnsi="Times New Roman" w:cs="Times New Roman"/>
          <w:i/>
          <w:iCs/>
          <w:lang w:val="en-US"/>
        </w:rPr>
        <w:t>DNAH11</w:t>
      </w:r>
      <w:r w:rsidRPr="0095235E">
        <w:rPr>
          <w:rFonts w:ascii="Times New Roman" w:hAnsi="Times New Roman" w:cs="Times New Roman"/>
          <w:lang w:val="en-US"/>
        </w:rPr>
        <w:t xml:space="preserve"> transcripts in the patient. C) The alternative splicing events identified by </w:t>
      </w:r>
      <w:proofErr w:type="spellStart"/>
      <w:r w:rsidRPr="0095235E">
        <w:rPr>
          <w:rFonts w:ascii="Times New Roman" w:hAnsi="Times New Roman" w:cs="Times New Roman"/>
          <w:lang w:val="en-US"/>
        </w:rPr>
        <w:t>rMATS</w:t>
      </w:r>
      <w:proofErr w:type="spellEnd"/>
      <w:r w:rsidRPr="0095235E">
        <w:rPr>
          <w:rFonts w:ascii="Times New Roman" w:hAnsi="Times New Roman" w:cs="Times New Roman"/>
          <w:lang w:val="en-US"/>
        </w:rPr>
        <w:t xml:space="preserve"> in the patient versus nine non-PCD patient controls were visually assessed in IGV. The Sashimi plot shows the splicing pattern in </w:t>
      </w:r>
      <w:r w:rsidR="001D7923">
        <w:rPr>
          <w:rFonts w:ascii="Times New Roman" w:hAnsi="Times New Roman" w:cs="Times New Roman"/>
          <w:lang w:val="en-US"/>
        </w:rPr>
        <w:t xml:space="preserve">the patient </w:t>
      </w:r>
      <w:r w:rsidRPr="0095235E">
        <w:rPr>
          <w:rFonts w:ascii="Times New Roman" w:hAnsi="Times New Roman" w:cs="Times New Roman"/>
          <w:lang w:val="en-US"/>
        </w:rPr>
        <w:t xml:space="preserve">(red track) versus </w:t>
      </w:r>
      <w:r w:rsidR="001D7923">
        <w:rPr>
          <w:rFonts w:ascii="Times New Roman" w:hAnsi="Times New Roman" w:cs="Times New Roman"/>
          <w:lang w:val="en-US"/>
        </w:rPr>
        <w:t xml:space="preserve">a </w:t>
      </w:r>
      <w:r w:rsidR="00F04602" w:rsidRPr="00F04602">
        <w:rPr>
          <w:rFonts w:ascii="Times New Roman" w:hAnsi="Times New Roman" w:cs="Times New Roman"/>
          <w:lang w:val="en-US"/>
        </w:rPr>
        <w:t>non-PCD patient control</w:t>
      </w:r>
      <w:r w:rsidRPr="0095235E">
        <w:rPr>
          <w:rFonts w:ascii="Times New Roman" w:hAnsi="Times New Roman" w:cs="Times New Roman"/>
          <w:lang w:val="en-US"/>
        </w:rPr>
        <w:t xml:space="preserve"> (blue track). Compared to the control in the patient exon 12 is both included (191 reads) and skipped (27 reads), suggesting this occurs on one </w:t>
      </w:r>
      <w:r w:rsidRPr="0095235E">
        <w:rPr>
          <w:rFonts w:ascii="Times New Roman" w:hAnsi="Times New Roman" w:cs="Times New Roman"/>
          <w:i/>
          <w:iCs/>
          <w:lang w:val="en-US"/>
        </w:rPr>
        <w:t>DNAH11</w:t>
      </w:r>
      <w:r w:rsidRPr="0095235E">
        <w:rPr>
          <w:rFonts w:ascii="Times New Roman" w:hAnsi="Times New Roman" w:cs="Times New Roman"/>
          <w:lang w:val="en-US"/>
        </w:rPr>
        <w:t xml:space="preserve"> allele. Skipping of the exon causes a shift in the reading frame and a subsequent premature stop codon (p.Leu658LeufsTer2). A splice acceptor variant (c.1974-3C&gt;T) was found adjacent to exon 12. The Sashimi plot also shows the skipping (52 reads) and inclusion (66 reads) of exon 10 in the patient, again suggesting that this occurs on one DNAH11 allele. A nonsense variant (c.1741A&gt;T) was found within exon 10, which introduces a premature stop in the amino acid chain (p.Lys581Ter). Finally, in the patient exon 9 is always included, and exon 10 is either included or skipped. While in the control it is vice versa with exon 9 being either skipped or included, and exon 10 always included.</w:t>
      </w:r>
    </w:p>
    <w:p w14:paraId="38EA286C" w14:textId="77777777" w:rsidR="008F4B71" w:rsidRPr="0095235E" w:rsidRDefault="008F4B71" w:rsidP="0095235E">
      <w:pPr>
        <w:spacing w:line="480" w:lineRule="auto"/>
        <w:rPr>
          <w:rFonts w:ascii="Times New Roman" w:hAnsi="Times New Roman" w:cs="Times New Roman"/>
          <w:lang w:val="en-US" w:eastAsia="en-GB"/>
        </w:rPr>
      </w:pPr>
    </w:p>
    <w:p w14:paraId="1355C8D3" w14:textId="4C2EE77F" w:rsidR="008F4B71" w:rsidRPr="0095235E" w:rsidRDefault="008F4B71" w:rsidP="0095235E">
      <w:pPr>
        <w:spacing w:line="480" w:lineRule="auto"/>
        <w:jc w:val="both"/>
        <w:rPr>
          <w:rFonts w:ascii="Times New Roman" w:hAnsi="Times New Roman" w:cs="Times New Roman"/>
          <w:lang w:val="en-US"/>
        </w:rPr>
      </w:pPr>
      <w:r w:rsidRPr="0095235E">
        <w:rPr>
          <w:rFonts w:ascii="Times New Roman" w:hAnsi="Times New Roman" w:cs="Times New Roman"/>
          <w:b/>
          <w:bCs/>
          <w:lang w:val="en-US"/>
        </w:rPr>
        <w:t xml:space="preserve">Figure 4: Aberrant splicing and downregulation of </w:t>
      </w:r>
      <w:r w:rsidRPr="0095235E">
        <w:rPr>
          <w:rFonts w:ascii="Times New Roman" w:hAnsi="Times New Roman" w:cs="Times New Roman"/>
          <w:b/>
          <w:bCs/>
          <w:i/>
          <w:iCs/>
          <w:lang w:val="en-US"/>
        </w:rPr>
        <w:t>HYDIN</w:t>
      </w:r>
      <w:r w:rsidRPr="0095235E">
        <w:rPr>
          <w:rFonts w:ascii="Times New Roman" w:hAnsi="Times New Roman" w:cs="Times New Roman"/>
          <w:b/>
          <w:bCs/>
          <w:lang w:val="en-US"/>
        </w:rPr>
        <w:t xml:space="preserve"> identified in patient 2. </w:t>
      </w:r>
      <w:r w:rsidRPr="0095235E">
        <w:rPr>
          <w:rFonts w:ascii="Times New Roman" w:hAnsi="Times New Roman" w:cs="Times New Roman"/>
          <w:lang w:val="en-US"/>
        </w:rPr>
        <w:t xml:space="preserve">A) </w:t>
      </w:r>
      <w:r w:rsidRPr="0095235E">
        <w:rPr>
          <w:rFonts w:ascii="Times New Roman" w:hAnsi="Times New Roman" w:cs="Times New Roman"/>
          <w:lang w:val="en-GB"/>
        </w:rPr>
        <w:t xml:space="preserve">Differential gene expression results, between the patient and nine non-PCD controls were filtered down with a gene panel consisting out of 49 motile cilia genes. </w:t>
      </w:r>
      <w:r w:rsidRPr="0095235E">
        <w:rPr>
          <w:rFonts w:ascii="Times New Roman" w:hAnsi="Times New Roman" w:cs="Times New Roman"/>
          <w:i/>
          <w:iCs/>
          <w:lang w:val="en-GB"/>
        </w:rPr>
        <w:t>HYDIN</w:t>
      </w:r>
      <w:r w:rsidRPr="0095235E">
        <w:rPr>
          <w:rFonts w:ascii="Times New Roman" w:hAnsi="Times New Roman" w:cs="Times New Roman"/>
          <w:lang w:val="en-GB"/>
        </w:rPr>
        <w:t xml:space="preserve"> expression was found to be significantly different in the patient (FDR p-value 8.08x10</w:t>
      </w:r>
      <w:r w:rsidRPr="0095235E">
        <w:rPr>
          <w:rFonts w:ascii="Times New Roman" w:hAnsi="Times New Roman" w:cs="Times New Roman"/>
          <w:vertAlign w:val="superscript"/>
          <w:lang w:val="en-GB"/>
        </w:rPr>
        <w:t>-03</w:t>
      </w:r>
      <w:r w:rsidRPr="0095235E">
        <w:rPr>
          <w:rFonts w:ascii="Times New Roman" w:hAnsi="Times New Roman" w:cs="Times New Roman"/>
          <w:lang w:val="en-GB"/>
        </w:rPr>
        <w:t xml:space="preserve">), however, the log fold difference of -0.68 between the patient </w:t>
      </w:r>
      <w:r w:rsidRPr="0095235E">
        <w:rPr>
          <w:rFonts w:ascii="Times New Roman" w:hAnsi="Times New Roman" w:cs="Times New Roman"/>
          <w:lang w:val="en-GB"/>
        </w:rPr>
        <w:lastRenderedPageBreak/>
        <w:t xml:space="preserve">and the controls was within the filtering threshold. Filtering thresholds used were FDR p-value &lt;0.05 and log fold change |&gt;1|. </w:t>
      </w:r>
      <w:r w:rsidRPr="0095235E">
        <w:rPr>
          <w:rFonts w:ascii="Times New Roman" w:hAnsi="Times New Roman" w:cs="Times New Roman"/>
          <w:lang w:val="en-US"/>
        </w:rPr>
        <w:t xml:space="preserve">B) </w:t>
      </w:r>
      <w:r w:rsidRPr="0095235E">
        <w:rPr>
          <w:rFonts w:ascii="Times New Roman" w:hAnsi="Times New Roman" w:cs="Times New Roman"/>
          <w:lang w:val="en-GB"/>
        </w:rPr>
        <w:t xml:space="preserve">Comparing the mean transcript per million (TPM) for </w:t>
      </w:r>
      <w:r w:rsidRPr="0095235E">
        <w:rPr>
          <w:rFonts w:ascii="Times New Roman" w:hAnsi="Times New Roman" w:cs="Times New Roman"/>
          <w:i/>
          <w:iCs/>
          <w:lang w:val="en-GB"/>
        </w:rPr>
        <w:t>HYDIN</w:t>
      </w:r>
      <w:r w:rsidRPr="0095235E">
        <w:rPr>
          <w:rFonts w:ascii="Times New Roman" w:hAnsi="Times New Roman" w:cs="Times New Roman"/>
          <w:lang w:val="en-GB"/>
        </w:rPr>
        <w:t xml:space="preserve"> in the patient against the control group revealed a 2.5-fold lower TPM abundance of </w:t>
      </w:r>
      <w:r w:rsidRPr="0095235E">
        <w:rPr>
          <w:rFonts w:ascii="Times New Roman" w:hAnsi="Times New Roman" w:cs="Times New Roman"/>
          <w:i/>
          <w:iCs/>
          <w:lang w:val="en-GB"/>
        </w:rPr>
        <w:t>HYDIN</w:t>
      </w:r>
      <w:r w:rsidRPr="0095235E">
        <w:rPr>
          <w:rFonts w:ascii="Times New Roman" w:hAnsi="Times New Roman" w:cs="Times New Roman"/>
          <w:lang w:val="en-GB"/>
        </w:rPr>
        <w:t xml:space="preserve"> transcripts in the patient. </w:t>
      </w:r>
      <w:r w:rsidRPr="0095235E">
        <w:rPr>
          <w:rFonts w:ascii="Times New Roman" w:hAnsi="Times New Roman" w:cs="Times New Roman"/>
          <w:lang w:val="en-US"/>
        </w:rPr>
        <w:t xml:space="preserve">C) The SE event in </w:t>
      </w:r>
      <w:r w:rsidRPr="0095235E">
        <w:rPr>
          <w:rFonts w:ascii="Times New Roman" w:hAnsi="Times New Roman" w:cs="Times New Roman"/>
          <w:i/>
          <w:iCs/>
          <w:lang w:val="en-US"/>
        </w:rPr>
        <w:t>HYDIN</w:t>
      </w:r>
      <w:r w:rsidRPr="0095235E">
        <w:rPr>
          <w:rFonts w:ascii="Times New Roman" w:hAnsi="Times New Roman" w:cs="Times New Roman"/>
          <w:lang w:val="en-US"/>
        </w:rPr>
        <w:t xml:space="preserve"> identified by </w:t>
      </w:r>
      <w:proofErr w:type="spellStart"/>
      <w:r w:rsidRPr="0095235E">
        <w:rPr>
          <w:rFonts w:ascii="Times New Roman" w:hAnsi="Times New Roman" w:cs="Times New Roman"/>
          <w:lang w:val="en-US"/>
        </w:rPr>
        <w:t>rMATS</w:t>
      </w:r>
      <w:proofErr w:type="spellEnd"/>
      <w:r w:rsidRPr="0095235E">
        <w:rPr>
          <w:rFonts w:ascii="Times New Roman" w:hAnsi="Times New Roman" w:cs="Times New Roman"/>
          <w:lang w:val="en-US"/>
        </w:rPr>
        <w:t xml:space="preserve"> was visually assessed in IGV. The Sashimi plot shows the splicing pattern in </w:t>
      </w:r>
      <w:r w:rsidR="00790AE4">
        <w:rPr>
          <w:rFonts w:ascii="Times New Roman" w:hAnsi="Times New Roman" w:cs="Times New Roman"/>
          <w:lang w:val="en-US"/>
        </w:rPr>
        <w:t>the patient</w:t>
      </w:r>
      <w:r w:rsidRPr="0095235E">
        <w:rPr>
          <w:rFonts w:ascii="Times New Roman" w:hAnsi="Times New Roman" w:cs="Times New Roman"/>
          <w:lang w:val="en-US"/>
        </w:rPr>
        <w:t xml:space="preserve"> (red track) versus </w:t>
      </w:r>
      <w:r w:rsidR="00790AE4" w:rsidRPr="00790AE4">
        <w:rPr>
          <w:rFonts w:ascii="Times New Roman" w:hAnsi="Times New Roman" w:cs="Times New Roman"/>
          <w:lang w:val="en-US"/>
        </w:rPr>
        <w:t xml:space="preserve">a non-PCD patient control </w:t>
      </w:r>
      <w:r w:rsidRPr="0095235E">
        <w:rPr>
          <w:rFonts w:ascii="Times New Roman" w:hAnsi="Times New Roman" w:cs="Times New Roman"/>
          <w:lang w:val="en-US"/>
        </w:rPr>
        <w:t xml:space="preserve">(blue track). Compared to the control in the patient exon 18 is both included and skipped, suggesting this occurs on one </w:t>
      </w:r>
      <w:r w:rsidRPr="0095235E">
        <w:rPr>
          <w:rFonts w:ascii="Times New Roman" w:hAnsi="Times New Roman" w:cs="Times New Roman"/>
          <w:i/>
          <w:iCs/>
          <w:lang w:val="en-US"/>
        </w:rPr>
        <w:t>HYDIN</w:t>
      </w:r>
      <w:r w:rsidRPr="0095235E">
        <w:rPr>
          <w:rFonts w:ascii="Times New Roman" w:hAnsi="Times New Roman" w:cs="Times New Roman"/>
          <w:lang w:val="en-US"/>
        </w:rPr>
        <w:t xml:space="preserve"> allele. Skipping of the exon causes no shift in the reading frame (p.Val793_Met843del). No genetic variant was found adjacent or within exon 18. Furthermore, the Sashimi plot shows the inclusion of </w:t>
      </w:r>
      <w:proofErr w:type="spellStart"/>
      <w:r w:rsidRPr="0095235E">
        <w:rPr>
          <w:rFonts w:ascii="Times New Roman" w:hAnsi="Times New Roman" w:cs="Times New Roman"/>
          <w:lang w:val="en-US"/>
        </w:rPr>
        <w:t>pseudoexon</w:t>
      </w:r>
      <w:proofErr w:type="spellEnd"/>
      <w:r w:rsidRPr="0095235E">
        <w:rPr>
          <w:rFonts w:ascii="Times New Roman" w:hAnsi="Times New Roman" w:cs="Times New Roman"/>
          <w:lang w:val="en-US"/>
        </w:rPr>
        <w:t xml:space="preserve"> in the patient between exon 18 and exon 19. An intronic cryptic splice acceptor site and polypyrimidine tract were visually detected in front of this </w:t>
      </w:r>
      <w:proofErr w:type="spellStart"/>
      <w:r w:rsidRPr="0095235E">
        <w:rPr>
          <w:rFonts w:ascii="Times New Roman" w:hAnsi="Times New Roman" w:cs="Times New Roman"/>
          <w:lang w:val="en-US"/>
        </w:rPr>
        <w:t>pseudoexon</w:t>
      </w:r>
      <w:proofErr w:type="spellEnd"/>
      <w:r w:rsidRPr="0095235E">
        <w:rPr>
          <w:rFonts w:ascii="Times New Roman" w:hAnsi="Times New Roman" w:cs="Times New Roman"/>
          <w:lang w:val="en-US"/>
        </w:rPr>
        <w:t xml:space="preserve">. Finally, both the skipping of exon 18 and the </w:t>
      </w:r>
      <w:proofErr w:type="spellStart"/>
      <w:r w:rsidRPr="0095235E">
        <w:rPr>
          <w:rFonts w:ascii="Times New Roman" w:hAnsi="Times New Roman" w:cs="Times New Roman"/>
          <w:lang w:val="en-US"/>
        </w:rPr>
        <w:t>pseudoexon</w:t>
      </w:r>
      <w:proofErr w:type="spellEnd"/>
      <w:r w:rsidRPr="0095235E">
        <w:rPr>
          <w:rFonts w:ascii="Times New Roman" w:hAnsi="Times New Roman" w:cs="Times New Roman"/>
          <w:lang w:val="en-US"/>
        </w:rPr>
        <w:t xml:space="preserve"> also occurs in the patient.</w:t>
      </w:r>
    </w:p>
    <w:p w14:paraId="132BD03B" w14:textId="77777777" w:rsidR="008F4B71" w:rsidRPr="0095235E" w:rsidRDefault="008F4B71" w:rsidP="0095235E">
      <w:pPr>
        <w:spacing w:line="480" w:lineRule="auto"/>
        <w:rPr>
          <w:rFonts w:ascii="Times New Roman" w:hAnsi="Times New Roman" w:cs="Times New Roman"/>
          <w:lang w:val="en-US" w:eastAsia="en-GB"/>
        </w:rPr>
      </w:pPr>
    </w:p>
    <w:p w14:paraId="72D3334F" w14:textId="4CD1C2EC" w:rsidR="008F4B71" w:rsidRPr="0095235E" w:rsidRDefault="008F4B71" w:rsidP="0095235E">
      <w:pPr>
        <w:spacing w:line="480" w:lineRule="auto"/>
        <w:jc w:val="both"/>
        <w:rPr>
          <w:rFonts w:ascii="Times New Roman" w:hAnsi="Times New Roman" w:cs="Times New Roman"/>
          <w:lang w:val="en-US"/>
        </w:rPr>
      </w:pPr>
      <w:r w:rsidRPr="0095235E">
        <w:rPr>
          <w:rFonts w:ascii="Times New Roman" w:hAnsi="Times New Roman" w:cs="Times New Roman"/>
          <w:b/>
          <w:bCs/>
          <w:lang w:val="en-US"/>
        </w:rPr>
        <w:t xml:space="preserve">Figure 5: Aberrant splicing and downregulation of </w:t>
      </w:r>
      <w:r w:rsidRPr="0095235E">
        <w:rPr>
          <w:rFonts w:ascii="Times New Roman" w:hAnsi="Times New Roman" w:cs="Times New Roman"/>
          <w:b/>
          <w:bCs/>
          <w:i/>
          <w:iCs/>
          <w:lang w:val="en-US"/>
        </w:rPr>
        <w:t>HYDIN</w:t>
      </w:r>
      <w:r w:rsidRPr="0095235E">
        <w:rPr>
          <w:rFonts w:ascii="Times New Roman" w:hAnsi="Times New Roman" w:cs="Times New Roman"/>
          <w:b/>
          <w:bCs/>
          <w:lang w:val="en-US"/>
        </w:rPr>
        <w:t xml:space="preserve"> identified in patient 3. </w:t>
      </w:r>
      <w:r w:rsidRPr="0095235E">
        <w:rPr>
          <w:rFonts w:ascii="Times New Roman" w:hAnsi="Times New Roman" w:cs="Times New Roman"/>
          <w:lang w:val="en-US"/>
        </w:rPr>
        <w:t xml:space="preserve">A) </w:t>
      </w:r>
      <w:r w:rsidRPr="0095235E">
        <w:rPr>
          <w:rFonts w:ascii="Times New Roman" w:hAnsi="Times New Roman" w:cs="Times New Roman"/>
          <w:lang w:val="en-GB"/>
        </w:rPr>
        <w:t xml:space="preserve">Differential gene expression results, between the patient and nine non-PCD controls were filtered down with a gene panel consisting out of 49 motile cilia genes. </w:t>
      </w:r>
      <w:r w:rsidRPr="0095235E">
        <w:rPr>
          <w:rFonts w:ascii="Times New Roman" w:hAnsi="Times New Roman" w:cs="Times New Roman"/>
          <w:i/>
          <w:iCs/>
          <w:lang w:val="en-GB"/>
        </w:rPr>
        <w:t>RSPH1</w:t>
      </w:r>
      <w:r w:rsidRPr="0095235E">
        <w:rPr>
          <w:rFonts w:ascii="Times New Roman" w:hAnsi="Times New Roman" w:cs="Times New Roman"/>
          <w:lang w:val="en-GB"/>
        </w:rPr>
        <w:t xml:space="preserve">, </w:t>
      </w:r>
      <w:r w:rsidRPr="0095235E">
        <w:rPr>
          <w:rFonts w:ascii="Times New Roman" w:hAnsi="Times New Roman" w:cs="Times New Roman"/>
          <w:i/>
          <w:iCs/>
          <w:lang w:val="en-GB"/>
        </w:rPr>
        <w:t>CCDC114</w:t>
      </w:r>
      <w:r w:rsidRPr="0095235E">
        <w:rPr>
          <w:rFonts w:ascii="Times New Roman" w:hAnsi="Times New Roman" w:cs="Times New Roman"/>
          <w:lang w:val="en-GB"/>
        </w:rPr>
        <w:t xml:space="preserve">, and </w:t>
      </w:r>
      <w:r w:rsidRPr="0095235E">
        <w:rPr>
          <w:rFonts w:ascii="Times New Roman" w:hAnsi="Times New Roman" w:cs="Times New Roman"/>
          <w:i/>
          <w:iCs/>
          <w:lang w:val="en-GB"/>
        </w:rPr>
        <w:t>HYDIN</w:t>
      </w:r>
      <w:r w:rsidRPr="0095235E">
        <w:rPr>
          <w:rFonts w:ascii="Times New Roman" w:hAnsi="Times New Roman" w:cs="Times New Roman"/>
          <w:lang w:val="en-GB"/>
        </w:rPr>
        <w:t xml:space="preserve"> expression was found to be significantly different in the patient (respectively FDR p-value 6.05x10</w:t>
      </w:r>
      <w:r w:rsidRPr="0095235E">
        <w:rPr>
          <w:rFonts w:ascii="Times New Roman" w:hAnsi="Times New Roman" w:cs="Times New Roman"/>
          <w:vertAlign w:val="superscript"/>
          <w:lang w:val="en-GB"/>
        </w:rPr>
        <w:t>-04</w:t>
      </w:r>
      <w:r w:rsidRPr="0095235E">
        <w:rPr>
          <w:rFonts w:ascii="Times New Roman" w:hAnsi="Times New Roman" w:cs="Times New Roman"/>
          <w:lang w:val="en-GB"/>
        </w:rPr>
        <w:t>, FDR p-value 1.96x10</w:t>
      </w:r>
      <w:r w:rsidRPr="0095235E">
        <w:rPr>
          <w:rFonts w:ascii="Times New Roman" w:hAnsi="Times New Roman" w:cs="Times New Roman"/>
          <w:vertAlign w:val="superscript"/>
          <w:lang w:val="en-GB"/>
        </w:rPr>
        <w:t>-02</w:t>
      </w:r>
      <w:r w:rsidRPr="0095235E">
        <w:rPr>
          <w:rFonts w:ascii="Times New Roman" w:hAnsi="Times New Roman" w:cs="Times New Roman"/>
          <w:lang w:val="en-GB"/>
        </w:rPr>
        <w:t>, FDR p-value 2.36x10</w:t>
      </w:r>
      <w:r w:rsidRPr="0095235E">
        <w:rPr>
          <w:rFonts w:ascii="Times New Roman" w:hAnsi="Times New Roman" w:cs="Times New Roman"/>
          <w:vertAlign w:val="superscript"/>
          <w:lang w:val="en-GB"/>
        </w:rPr>
        <w:t>-02</w:t>
      </w:r>
      <w:r w:rsidRPr="0095235E">
        <w:rPr>
          <w:rFonts w:ascii="Times New Roman" w:hAnsi="Times New Roman" w:cs="Times New Roman"/>
          <w:lang w:val="en-GB"/>
        </w:rPr>
        <w:t xml:space="preserve">), however, the log fold difference (respectively -0.74, -0.56, and -0.57) were within the filtering threshold. Filtering thresholds used were FDR p-value &lt;0.05 and log fold change |&gt;1|. </w:t>
      </w:r>
      <w:r w:rsidRPr="0095235E">
        <w:rPr>
          <w:rFonts w:ascii="Times New Roman" w:hAnsi="Times New Roman" w:cs="Times New Roman"/>
          <w:lang w:val="en-US"/>
        </w:rPr>
        <w:t xml:space="preserve">B) </w:t>
      </w:r>
      <w:r w:rsidRPr="0095235E">
        <w:rPr>
          <w:rFonts w:ascii="Times New Roman" w:hAnsi="Times New Roman" w:cs="Times New Roman"/>
          <w:lang w:val="en-GB"/>
        </w:rPr>
        <w:t xml:space="preserve">Comparing the mean transcript per million (TPM) for </w:t>
      </w:r>
      <w:r w:rsidRPr="0095235E">
        <w:rPr>
          <w:rFonts w:ascii="Times New Roman" w:hAnsi="Times New Roman" w:cs="Times New Roman"/>
          <w:i/>
          <w:iCs/>
          <w:lang w:val="en-GB"/>
        </w:rPr>
        <w:t>RSPH1</w:t>
      </w:r>
      <w:r w:rsidRPr="0095235E">
        <w:rPr>
          <w:rFonts w:ascii="Times New Roman" w:hAnsi="Times New Roman" w:cs="Times New Roman"/>
          <w:lang w:val="en-GB"/>
        </w:rPr>
        <w:t xml:space="preserve">, </w:t>
      </w:r>
      <w:r w:rsidRPr="0095235E">
        <w:rPr>
          <w:rFonts w:ascii="Times New Roman" w:hAnsi="Times New Roman" w:cs="Times New Roman"/>
          <w:i/>
          <w:iCs/>
          <w:lang w:val="en-GB"/>
        </w:rPr>
        <w:t>CCDC114</w:t>
      </w:r>
      <w:r w:rsidRPr="0095235E">
        <w:rPr>
          <w:rFonts w:ascii="Times New Roman" w:hAnsi="Times New Roman" w:cs="Times New Roman"/>
          <w:lang w:val="en-GB"/>
        </w:rPr>
        <w:t xml:space="preserve">, and </w:t>
      </w:r>
      <w:r w:rsidRPr="0095235E">
        <w:rPr>
          <w:rFonts w:ascii="Times New Roman" w:hAnsi="Times New Roman" w:cs="Times New Roman"/>
          <w:i/>
          <w:iCs/>
          <w:lang w:val="en-GB"/>
        </w:rPr>
        <w:t>HYDIN</w:t>
      </w:r>
      <w:r w:rsidRPr="0095235E">
        <w:rPr>
          <w:rFonts w:ascii="Times New Roman" w:hAnsi="Times New Roman" w:cs="Times New Roman"/>
          <w:lang w:val="en-GB"/>
        </w:rPr>
        <w:t xml:space="preserve"> in the patient against the control group revealed a respectively 2.3-fold, 2.6-fold, and 2.3-fold lower TPM abundance of these transcripts in the patient. </w:t>
      </w:r>
      <w:r w:rsidRPr="0095235E">
        <w:rPr>
          <w:rFonts w:ascii="Times New Roman" w:hAnsi="Times New Roman" w:cs="Times New Roman"/>
          <w:lang w:val="en-US"/>
        </w:rPr>
        <w:t>C)</w:t>
      </w:r>
      <w:r w:rsidRPr="0095235E">
        <w:rPr>
          <w:rFonts w:ascii="Times New Roman" w:hAnsi="Times New Roman" w:cs="Times New Roman"/>
          <w:b/>
          <w:bCs/>
          <w:lang w:val="en-US"/>
        </w:rPr>
        <w:t xml:space="preserve"> </w:t>
      </w:r>
      <w:r w:rsidRPr="0095235E">
        <w:rPr>
          <w:rFonts w:ascii="Times New Roman" w:hAnsi="Times New Roman" w:cs="Times New Roman"/>
          <w:lang w:val="en-US"/>
        </w:rPr>
        <w:t xml:space="preserve">The SE event identified by </w:t>
      </w:r>
      <w:proofErr w:type="spellStart"/>
      <w:r w:rsidRPr="0095235E">
        <w:rPr>
          <w:rFonts w:ascii="Times New Roman" w:hAnsi="Times New Roman" w:cs="Times New Roman"/>
          <w:lang w:val="en-US"/>
        </w:rPr>
        <w:t>rMATS</w:t>
      </w:r>
      <w:proofErr w:type="spellEnd"/>
      <w:r w:rsidRPr="0095235E">
        <w:rPr>
          <w:rFonts w:ascii="Times New Roman" w:hAnsi="Times New Roman" w:cs="Times New Roman"/>
          <w:lang w:val="en-US"/>
        </w:rPr>
        <w:t xml:space="preserve"> in the patient was visually assessed in IGV. The Sashimi plot shows the splicing pattern in </w:t>
      </w:r>
      <w:r w:rsidR="00572A4F">
        <w:rPr>
          <w:rFonts w:ascii="Times New Roman" w:hAnsi="Times New Roman" w:cs="Times New Roman"/>
          <w:lang w:val="en-US"/>
        </w:rPr>
        <w:t>the patient</w:t>
      </w:r>
      <w:r w:rsidRPr="0095235E">
        <w:rPr>
          <w:rFonts w:ascii="Times New Roman" w:hAnsi="Times New Roman" w:cs="Times New Roman"/>
          <w:lang w:val="en-US"/>
        </w:rPr>
        <w:t xml:space="preserve"> (red track) versus </w:t>
      </w:r>
      <w:r w:rsidR="00572A4F" w:rsidRPr="0095235E">
        <w:rPr>
          <w:rFonts w:ascii="Times New Roman" w:hAnsi="Times New Roman" w:cs="Times New Roman"/>
          <w:lang w:val="en-US"/>
        </w:rPr>
        <w:t xml:space="preserve">a non-PCD patient control </w:t>
      </w:r>
      <w:r w:rsidRPr="0095235E">
        <w:rPr>
          <w:rFonts w:ascii="Times New Roman" w:hAnsi="Times New Roman" w:cs="Times New Roman"/>
          <w:lang w:val="en-US"/>
        </w:rPr>
        <w:t xml:space="preserve">(blue track). Compared to the control in the patient exon 25 is both included and skipped, suggesting this occurs on one </w:t>
      </w:r>
      <w:r w:rsidRPr="0095235E">
        <w:rPr>
          <w:rFonts w:ascii="Times New Roman" w:hAnsi="Times New Roman" w:cs="Times New Roman"/>
          <w:i/>
          <w:iCs/>
          <w:lang w:val="en-US"/>
        </w:rPr>
        <w:t>HYDIN</w:t>
      </w:r>
      <w:r w:rsidRPr="0095235E">
        <w:rPr>
          <w:rFonts w:ascii="Times New Roman" w:hAnsi="Times New Roman" w:cs="Times New Roman"/>
          <w:lang w:val="en-US"/>
        </w:rPr>
        <w:t xml:space="preserve"> allele, and this SE event was only identified by </w:t>
      </w:r>
      <w:proofErr w:type="spellStart"/>
      <w:r w:rsidRPr="0095235E">
        <w:rPr>
          <w:rFonts w:ascii="Times New Roman" w:hAnsi="Times New Roman" w:cs="Times New Roman"/>
          <w:lang w:val="en-US"/>
        </w:rPr>
        <w:t>rMATS</w:t>
      </w:r>
      <w:proofErr w:type="spellEnd"/>
      <w:r w:rsidRPr="0095235E">
        <w:rPr>
          <w:rFonts w:ascii="Times New Roman" w:hAnsi="Times New Roman" w:cs="Times New Roman"/>
          <w:lang w:val="en-US"/>
        </w:rPr>
        <w:t xml:space="preserve">. Skipping of the exon causes a shift in the reading frame, and a premature stop codon (p. Lys1262LysfsTer3). A G to T was found adjacent to exon 25 involving the splice acceptor site (c.3786-1G&gt;T). Furthermore, the Sashimi plot shows that in the patient exon 27 is both included and skipped. </w:t>
      </w:r>
      <w:r w:rsidRPr="0095235E">
        <w:rPr>
          <w:rFonts w:ascii="Times New Roman" w:hAnsi="Times New Roman" w:cs="Times New Roman"/>
          <w:lang w:val="en-US"/>
        </w:rPr>
        <w:lastRenderedPageBreak/>
        <w:t>Skipping of this exon does not results in a reading frame shift (p.Val1329_Gln1398del). No genetic variant was detected within or adjacent to exon 27, however, subsequent Whole Genome Sequencing identified a deletion (chr16:g.70987855_70987987del) spanning the splice site of exon 27.</w:t>
      </w:r>
    </w:p>
    <w:p w14:paraId="42F3CD52" w14:textId="77777777" w:rsidR="008F4B71" w:rsidRPr="0095235E" w:rsidRDefault="008F4B71" w:rsidP="0095235E">
      <w:pPr>
        <w:spacing w:line="480" w:lineRule="auto"/>
        <w:rPr>
          <w:rFonts w:ascii="Times New Roman" w:hAnsi="Times New Roman" w:cs="Times New Roman"/>
          <w:lang w:val="en-US" w:eastAsia="en-GB"/>
        </w:rPr>
      </w:pPr>
    </w:p>
    <w:p w14:paraId="74983A28" w14:textId="03E54334" w:rsidR="008F4B71" w:rsidRPr="0095235E" w:rsidRDefault="008F4B71" w:rsidP="00E2546C">
      <w:pPr>
        <w:spacing w:line="480" w:lineRule="auto"/>
        <w:jc w:val="both"/>
        <w:rPr>
          <w:rFonts w:ascii="Times New Roman" w:hAnsi="Times New Roman" w:cs="Times New Roman"/>
          <w:lang w:val="en-GB" w:eastAsia="en-GB"/>
        </w:rPr>
      </w:pPr>
      <w:r w:rsidRPr="0095235E">
        <w:rPr>
          <w:rFonts w:ascii="Times New Roman" w:hAnsi="Times New Roman" w:cs="Times New Roman"/>
          <w:b/>
          <w:bCs/>
          <w:lang w:val="en-US"/>
        </w:rPr>
        <w:t xml:space="preserve">Figure 6: Aberrant splicing and downregulation of </w:t>
      </w:r>
      <w:r w:rsidRPr="0095235E">
        <w:rPr>
          <w:rFonts w:ascii="Times New Roman" w:hAnsi="Times New Roman" w:cs="Times New Roman"/>
          <w:b/>
          <w:bCs/>
          <w:i/>
          <w:iCs/>
          <w:lang w:val="en-US"/>
        </w:rPr>
        <w:t>CCDC40</w:t>
      </w:r>
      <w:r w:rsidRPr="0095235E">
        <w:rPr>
          <w:rFonts w:ascii="Times New Roman" w:hAnsi="Times New Roman" w:cs="Times New Roman"/>
          <w:b/>
          <w:bCs/>
          <w:lang w:val="en-US"/>
        </w:rPr>
        <w:t xml:space="preserve"> identified in patient 4. </w:t>
      </w:r>
      <w:r w:rsidRPr="0095235E">
        <w:rPr>
          <w:rFonts w:ascii="Times New Roman" w:hAnsi="Times New Roman" w:cs="Times New Roman"/>
          <w:lang w:val="en-US"/>
        </w:rPr>
        <w:t xml:space="preserve">A) </w:t>
      </w:r>
      <w:r w:rsidRPr="0095235E">
        <w:rPr>
          <w:rFonts w:ascii="Times New Roman" w:hAnsi="Times New Roman" w:cs="Times New Roman"/>
          <w:lang w:val="en-GB"/>
        </w:rPr>
        <w:t xml:space="preserve">Differential gene expression results, between the patient and nine non-PCD controls were filtered with a gene panel consisting out of 49 motile cilia genes. </w:t>
      </w:r>
      <w:r w:rsidRPr="0095235E">
        <w:rPr>
          <w:rFonts w:ascii="Times New Roman" w:hAnsi="Times New Roman" w:cs="Times New Roman"/>
          <w:i/>
          <w:iCs/>
          <w:lang w:val="en-GB"/>
        </w:rPr>
        <w:t>CCDC40</w:t>
      </w:r>
      <w:r w:rsidRPr="0095235E">
        <w:rPr>
          <w:rFonts w:ascii="Times New Roman" w:hAnsi="Times New Roman" w:cs="Times New Roman"/>
          <w:lang w:val="en-GB"/>
        </w:rPr>
        <w:t xml:space="preserve"> expression was found to be significantly different in the patient (FDR p-value 2.06x10</w:t>
      </w:r>
      <w:r w:rsidRPr="0095235E">
        <w:rPr>
          <w:rFonts w:ascii="Times New Roman" w:hAnsi="Times New Roman" w:cs="Times New Roman"/>
          <w:vertAlign w:val="superscript"/>
          <w:lang w:val="en-GB"/>
        </w:rPr>
        <w:t>-43</w:t>
      </w:r>
      <w:r w:rsidRPr="0095235E">
        <w:rPr>
          <w:rFonts w:ascii="Times New Roman" w:hAnsi="Times New Roman" w:cs="Times New Roman"/>
          <w:lang w:val="en-GB"/>
        </w:rPr>
        <w:t xml:space="preserve"> and log fold change -3.05). Filtering thresholds used were FDR p-value &lt;0.05 and log fold change |&gt;1|. </w:t>
      </w:r>
      <w:r w:rsidRPr="0095235E">
        <w:rPr>
          <w:rFonts w:ascii="Times New Roman" w:hAnsi="Times New Roman" w:cs="Times New Roman"/>
          <w:lang w:val="en-US"/>
        </w:rPr>
        <w:t xml:space="preserve">B) Comparing the mean transcript per million (TPM) for </w:t>
      </w:r>
      <w:r w:rsidRPr="0095235E">
        <w:rPr>
          <w:rFonts w:ascii="Times New Roman" w:hAnsi="Times New Roman" w:cs="Times New Roman"/>
          <w:i/>
          <w:iCs/>
          <w:lang w:val="en-US"/>
        </w:rPr>
        <w:t>CCDC40</w:t>
      </w:r>
      <w:r w:rsidRPr="0095235E">
        <w:rPr>
          <w:rFonts w:ascii="Times New Roman" w:hAnsi="Times New Roman" w:cs="Times New Roman"/>
          <w:lang w:val="en-US"/>
        </w:rPr>
        <w:t xml:space="preserve"> in the patient against the control group revealed a 13-fold lower TPM abundance of </w:t>
      </w:r>
      <w:r w:rsidRPr="0095235E">
        <w:rPr>
          <w:rFonts w:ascii="Times New Roman" w:hAnsi="Times New Roman" w:cs="Times New Roman"/>
          <w:i/>
          <w:iCs/>
          <w:lang w:val="en-US"/>
        </w:rPr>
        <w:t>CCDC40</w:t>
      </w:r>
      <w:r w:rsidRPr="0095235E">
        <w:rPr>
          <w:rFonts w:ascii="Times New Roman" w:hAnsi="Times New Roman" w:cs="Times New Roman"/>
          <w:lang w:val="en-US"/>
        </w:rPr>
        <w:t xml:space="preserve"> transcripts in the patient. C) The SE event identified by </w:t>
      </w:r>
      <w:proofErr w:type="spellStart"/>
      <w:r w:rsidRPr="0095235E">
        <w:rPr>
          <w:rFonts w:ascii="Times New Roman" w:hAnsi="Times New Roman" w:cs="Times New Roman"/>
          <w:lang w:val="en-US"/>
        </w:rPr>
        <w:t>rMATS</w:t>
      </w:r>
      <w:proofErr w:type="spellEnd"/>
      <w:r w:rsidRPr="0095235E">
        <w:rPr>
          <w:rFonts w:ascii="Times New Roman" w:hAnsi="Times New Roman" w:cs="Times New Roman"/>
          <w:lang w:val="en-US"/>
        </w:rPr>
        <w:t xml:space="preserve"> in the patient was visually assessed in IGV. The Sashimi plot shows the splicing pattern in </w:t>
      </w:r>
      <w:r w:rsidR="00AB4A85">
        <w:rPr>
          <w:rFonts w:ascii="Times New Roman" w:hAnsi="Times New Roman" w:cs="Times New Roman"/>
          <w:lang w:val="en-US"/>
        </w:rPr>
        <w:t>the patient</w:t>
      </w:r>
      <w:r w:rsidRPr="0095235E">
        <w:rPr>
          <w:rFonts w:ascii="Times New Roman" w:hAnsi="Times New Roman" w:cs="Times New Roman"/>
          <w:lang w:val="en-US"/>
        </w:rPr>
        <w:t xml:space="preserve"> (red track) versus </w:t>
      </w:r>
      <w:r w:rsidR="00AB4A85">
        <w:rPr>
          <w:rFonts w:ascii="Times New Roman" w:hAnsi="Times New Roman" w:cs="Times New Roman"/>
          <w:lang w:val="en-US"/>
        </w:rPr>
        <w:t>a non-PCD patient control</w:t>
      </w:r>
      <w:r w:rsidRPr="0095235E">
        <w:rPr>
          <w:rFonts w:ascii="Times New Roman" w:hAnsi="Times New Roman" w:cs="Times New Roman"/>
          <w:lang w:val="en-US"/>
        </w:rPr>
        <w:t xml:space="preserve"> (blue track). Compared to the control in the patient both the inclusion of a </w:t>
      </w:r>
      <w:proofErr w:type="spellStart"/>
      <w:r w:rsidRPr="0095235E">
        <w:rPr>
          <w:rFonts w:ascii="Times New Roman" w:hAnsi="Times New Roman" w:cs="Times New Roman"/>
          <w:lang w:val="en-US"/>
        </w:rPr>
        <w:t>pseudoexon</w:t>
      </w:r>
      <w:proofErr w:type="spellEnd"/>
      <w:r w:rsidRPr="0095235E">
        <w:rPr>
          <w:rFonts w:ascii="Times New Roman" w:hAnsi="Times New Roman" w:cs="Times New Roman"/>
          <w:lang w:val="en-US"/>
        </w:rPr>
        <w:t xml:space="preserve"> between exon 9 and exon 10, and a normal splicing pattern between exon 9 and exon 10 was observed, suggesting this occurs on one </w:t>
      </w:r>
      <w:r w:rsidRPr="0095235E">
        <w:rPr>
          <w:rFonts w:ascii="Times New Roman" w:hAnsi="Times New Roman" w:cs="Times New Roman"/>
          <w:i/>
          <w:iCs/>
          <w:lang w:val="en-US"/>
        </w:rPr>
        <w:t>CCDC40</w:t>
      </w:r>
      <w:r w:rsidRPr="0095235E">
        <w:rPr>
          <w:rFonts w:ascii="Times New Roman" w:hAnsi="Times New Roman" w:cs="Times New Roman"/>
          <w:lang w:val="en-US"/>
        </w:rPr>
        <w:t xml:space="preserve"> allele. Inclusion of this </w:t>
      </w:r>
      <w:proofErr w:type="spellStart"/>
      <w:r w:rsidRPr="0095235E">
        <w:rPr>
          <w:rFonts w:ascii="Times New Roman" w:hAnsi="Times New Roman" w:cs="Times New Roman"/>
          <w:lang w:val="en-US"/>
        </w:rPr>
        <w:t>pseudoexon</w:t>
      </w:r>
      <w:proofErr w:type="spellEnd"/>
      <w:r w:rsidRPr="0095235E">
        <w:rPr>
          <w:rFonts w:ascii="Times New Roman" w:hAnsi="Times New Roman" w:cs="Times New Roman"/>
          <w:lang w:val="en-US"/>
        </w:rPr>
        <w:t xml:space="preserve"> causes a shift in the reading frame, and a premature stop codon (p.Ser252ArgfsTer43). A cryptic intronic splice acceptor site (5’-ttttagGTT-3’) and an intronic splice donor site (5’-C</w:t>
      </w:r>
      <w:r w:rsidRPr="0095235E">
        <w:rPr>
          <w:rFonts w:ascii="Times New Roman" w:hAnsi="Times New Roman" w:cs="Times New Roman"/>
          <w:b/>
          <w:bCs/>
          <w:lang w:val="en-US"/>
        </w:rPr>
        <w:t>A</w:t>
      </w:r>
      <w:r w:rsidRPr="0095235E">
        <w:rPr>
          <w:rFonts w:ascii="Times New Roman" w:hAnsi="Times New Roman" w:cs="Times New Roman"/>
          <w:lang w:val="en-US"/>
        </w:rPr>
        <w:t xml:space="preserve">Ggtgag-3’, bold font indicating a patient specific SNP) were detected adjacent to the </w:t>
      </w:r>
      <w:proofErr w:type="spellStart"/>
      <w:r w:rsidRPr="0095235E">
        <w:rPr>
          <w:rFonts w:ascii="Times New Roman" w:hAnsi="Times New Roman" w:cs="Times New Roman"/>
          <w:lang w:val="en-US"/>
        </w:rPr>
        <w:t>pseudoexon</w:t>
      </w:r>
      <w:proofErr w:type="spellEnd"/>
      <w:r w:rsidRPr="0095235E">
        <w:rPr>
          <w:rFonts w:ascii="Times New Roman" w:hAnsi="Times New Roman" w:cs="Times New Roman"/>
          <w:lang w:val="en-US"/>
        </w:rPr>
        <w:t>. The intronic splice donor site is created due to a patient specific nucleotide change being c.1441-919G&gt;A (rs1037010068).</w:t>
      </w:r>
    </w:p>
    <w:p w14:paraId="6284F889" w14:textId="77777777" w:rsidR="008F4B71" w:rsidRPr="0095235E" w:rsidRDefault="008F4B71" w:rsidP="0095235E">
      <w:pPr>
        <w:spacing w:line="480" w:lineRule="auto"/>
        <w:rPr>
          <w:rFonts w:ascii="Times New Roman" w:hAnsi="Times New Roman" w:cs="Times New Roman"/>
          <w:lang w:val="en-GB" w:eastAsia="en-GB"/>
        </w:rPr>
      </w:pPr>
    </w:p>
    <w:p w14:paraId="0CC0EACB" w14:textId="77777777" w:rsidR="008F4B71" w:rsidRPr="0095235E" w:rsidRDefault="008F4B71" w:rsidP="0095235E">
      <w:pPr>
        <w:spacing w:line="480" w:lineRule="auto"/>
        <w:rPr>
          <w:rFonts w:ascii="Times New Roman" w:hAnsi="Times New Roman" w:cs="Times New Roman"/>
          <w:lang w:val="en-GB" w:eastAsia="en-GB"/>
        </w:rPr>
      </w:pPr>
    </w:p>
    <w:p w14:paraId="01AFE8D9" w14:textId="77777777" w:rsidR="007B4333" w:rsidRDefault="007B4333" w:rsidP="0095235E">
      <w:pPr>
        <w:spacing w:line="480" w:lineRule="auto"/>
        <w:rPr>
          <w:rFonts w:ascii="Times New Roman" w:hAnsi="Times New Roman" w:cs="Times New Roman"/>
          <w:lang w:val="en-GB" w:eastAsia="en-GB"/>
        </w:rPr>
      </w:pPr>
    </w:p>
    <w:p w14:paraId="15F8A471" w14:textId="77777777" w:rsidR="00153DEE" w:rsidRDefault="00153DEE" w:rsidP="0095235E">
      <w:pPr>
        <w:spacing w:line="480" w:lineRule="auto"/>
        <w:rPr>
          <w:rFonts w:ascii="Times New Roman" w:hAnsi="Times New Roman" w:cs="Times New Roman"/>
          <w:lang w:val="en-GB" w:eastAsia="en-GB"/>
        </w:rPr>
      </w:pPr>
    </w:p>
    <w:p w14:paraId="092DBFE6" w14:textId="77777777" w:rsidR="00153DEE" w:rsidRDefault="00153DEE" w:rsidP="0095235E">
      <w:pPr>
        <w:spacing w:line="480" w:lineRule="auto"/>
        <w:rPr>
          <w:rFonts w:ascii="Times New Roman" w:hAnsi="Times New Roman" w:cs="Times New Roman"/>
          <w:lang w:val="en-GB" w:eastAsia="en-GB"/>
        </w:rPr>
      </w:pPr>
    </w:p>
    <w:p w14:paraId="0039F76B" w14:textId="77777777" w:rsidR="00153DEE" w:rsidRDefault="00153DEE" w:rsidP="0095235E">
      <w:pPr>
        <w:spacing w:line="480" w:lineRule="auto"/>
        <w:rPr>
          <w:rFonts w:ascii="Times New Roman" w:hAnsi="Times New Roman" w:cs="Times New Roman"/>
          <w:lang w:val="en-GB" w:eastAsia="en-GB"/>
        </w:rPr>
      </w:pPr>
    </w:p>
    <w:p w14:paraId="41AB6BAF" w14:textId="77777777" w:rsidR="00153DEE" w:rsidRDefault="00153DEE" w:rsidP="0095235E">
      <w:pPr>
        <w:spacing w:line="480" w:lineRule="auto"/>
        <w:rPr>
          <w:rFonts w:ascii="Times New Roman" w:hAnsi="Times New Roman" w:cs="Times New Roman"/>
          <w:lang w:val="en-GB" w:eastAsia="en-GB"/>
        </w:rPr>
      </w:pPr>
    </w:p>
    <w:p w14:paraId="0766DFB9" w14:textId="77777777" w:rsidR="00153DEE" w:rsidRDefault="00153DEE" w:rsidP="0095235E">
      <w:pPr>
        <w:spacing w:line="480" w:lineRule="auto"/>
        <w:rPr>
          <w:rFonts w:ascii="Times New Roman" w:hAnsi="Times New Roman" w:cs="Times New Roman"/>
          <w:lang w:val="en-GB" w:eastAsia="en-GB"/>
        </w:rPr>
      </w:pPr>
    </w:p>
    <w:p w14:paraId="3EA191D1" w14:textId="77777777" w:rsidR="00153DEE" w:rsidRDefault="00153DEE" w:rsidP="0095235E">
      <w:pPr>
        <w:spacing w:line="480" w:lineRule="auto"/>
        <w:rPr>
          <w:rFonts w:ascii="Times New Roman" w:hAnsi="Times New Roman" w:cs="Times New Roman"/>
          <w:lang w:val="en-GB" w:eastAsia="en-GB"/>
        </w:rPr>
      </w:pPr>
    </w:p>
    <w:p w14:paraId="70C57930" w14:textId="320BE9B7" w:rsidR="00153DEE" w:rsidRPr="0095235E" w:rsidRDefault="00153DEE" w:rsidP="0095235E">
      <w:pPr>
        <w:spacing w:line="480" w:lineRule="auto"/>
        <w:rPr>
          <w:rFonts w:ascii="Times New Roman" w:hAnsi="Times New Roman" w:cs="Times New Roman"/>
          <w:lang w:val="en-GB" w:eastAsia="en-GB"/>
        </w:rPr>
        <w:sectPr w:rsidR="00153DEE" w:rsidRPr="0095235E" w:rsidSect="006F39D6">
          <w:footerReference w:type="default" r:id="rId10"/>
          <w:pgSz w:w="11906" w:h="16838"/>
          <w:pgMar w:top="1440" w:right="1440" w:bottom="1440" w:left="1440" w:header="708" w:footer="708" w:gutter="0"/>
          <w:lnNumType w:countBy="1" w:restart="continuous"/>
          <w:cols w:space="708"/>
          <w:docGrid w:linePitch="360"/>
        </w:sectPr>
      </w:pPr>
    </w:p>
    <w:p w14:paraId="142E812E" w14:textId="0BE30BA4" w:rsidR="008F4B71" w:rsidRPr="0095235E" w:rsidRDefault="008F4B71" w:rsidP="0095235E">
      <w:pPr>
        <w:pStyle w:val="Heading2"/>
        <w:numPr>
          <w:ilvl w:val="0"/>
          <w:numId w:val="0"/>
        </w:numPr>
        <w:spacing w:line="480" w:lineRule="auto"/>
        <w:ind w:left="851" w:hanging="851"/>
        <w:rPr>
          <w:rFonts w:ascii="Times New Roman" w:hAnsi="Times New Roman" w:cs="Times New Roman"/>
        </w:rPr>
      </w:pPr>
      <w:r w:rsidRPr="0095235E">
        <w:rPr>
          <w:rFonts w:ascii="Times New Roman" w:hAnsi="Times New Roman" w:cs="Times New Roman"/>
        </w:rPr>
        <w:lastRenderedPageBreak/>
        <w:t>Tables</w:t>
      </w:r>
    </w:p>
    <w:p w14:paraId="7D6C86F6" w14:textId="77777777" w:rsidR="007B4333" w:rsidRPr="0095235E" w:rsidRDefault="007B4333" w:rsidP="0095235E">
      <w:pPr>
        <w:spacing w:line="480" w:lineRule="auto"/>
        <w:rPr>
          <w:rFonts w:ascii="Times New Roman" w:hAnsi="Times New Roman" w:cs="Times New Roman"/>
          <w:b/>
          <w:bCs/>
          <w:lang w:val="en-US"/>
        </w:rPr>
      </w:pPr>
      <w:r w:rsidRPr="0095235E">
        <w:rPr>
          <w:rFonts w:ascii="Times New Roman" w:hAnsi="Times New Roman" w:cs="Times New Roman"/>
          <w:b/>
          <w:bCs/>
          <w:lang w:val="en-US"/>
        </w:rPr>
        <w:t>Table 1: Diagnostic test results of positive control cases for testing of transcriptomic analysis pipeline</w:t>
      </w:r>
    </w:p>
    <w:tbl>
      <w:tblPr>
        <w:tblStyle w:val="TableGrid"/>
        <w:tblW w:w="13948" w:type="dxa"/>
        <w:tblLook w:val="04A0" w:firstRow="1" w:lastRow="0" w:firstColumn="1" w:lastColumn="0" w:noHBand="0" w:noVBand="1"/>
      </w:tblPr>
      <w:tblGrid>
        <w:gridCol w:w="648"/>
        <w:gridCol w:w="1101"/>
        <w:gridCol w:w="900"/>
        <w:gridCol w:w="1461"/>
        <w:gridCol w:w="1127"/>
        <w:gridCol w:w="1260"/>
        <w:gridCol w:w="748"/>
        <w:gridCol w:w="1851"/>
        <w:gridCol w:w="648"/>
        <w:gridCol w:w="1856"/>
        <w:gridCol w:w="1296"/>
        <w:gridCol w:w="1052"/>
      </w:tblGrid>
      <w:tr w:rsidR="007B4333" w:rsidRPr="0095235E" w14:paraId="20DA8CE4" w14:textId="77777777" w:rsidTr="00D97F6B">
        <w:trPr>
          <w:cantSplit/>
          <w:trHeight w:val="1558"/>
        </w:trPr>
        <w:tc>
          <w:tcPr>
            <w:tcW w:w="0" w:type="auto"/>
            <w:textDirection w:val="btLr"/>
          </w:tcPr>
          <w:p w14:paraId="47828D84" w14:textId="77777777" w:rsidR="007B4333" w:rsidRPr="0095235E" w:rsidRDefault="007B4333" w:rsidP="0095235E">
            <w:pPr>
              <w:spacing w:line="480" w:lineRule="auto"/>
              <w:ind w:left="113" w:right="113"/>
              <w:rPr>
                <w:rFonts w:ascii="Times New Roman" w:hAnsi="Times New Roman" w:cs="Times New Roman"/>
                <w:b/>
                <w:bCs/>
                <w:sz w:val="18"/>
                <w:szCs w:val="18"/>
              </w:rPr>
            </w:pPr>
            <w:proofErr w:type="spellStart"/>
            <w:r w:rsidRPr="0095235E">
              <w:rPr>
                <w:rFonts w:ascii="Times New Roman" w:hAnsi="Times New Roman" w:cs="Times New Roman"/>
                <w:b/>
                <w:bCs/>
                <w:sz w:val="18"/>
                <w:szCs w:val="18"/>
              </w:rPr>
              <w:t>Patient</w:t>
            </w:r>
            <w:proofErr w:type="spellEnd"/>
          </w:p>
        </w:tc>
        <w:tc>
          <w:tcPr>
            <w:tcW w:w="1159" w:type="dxa"/>
            <w:textDirection w:val="btLr"/>
          </w:tcPr>
          <w:p w14:paraId="767BEE6C" w14:textId="77777777" w:rsidR="007B4333" w:rsidRPr="0095235E" w:rsidRDefault="007B4333" w:rsidP="0095235E">
            <w:pPr>
              <w:spacing w:line="480" w:lineRule="auto"/>
              <w:ind w:left="113" w:right="113"/>
              <w:rPr>
                <w:rFonts w:ascii="Times New Roman" w:hAnsi="Times New Roman" w:cs="Times New Roman"/>
                <w:b/>
                <w:bCs/>
                <w:sz w:val="18"/>
                <w:szCs w:val="18"/>
              </w:rPr>
            </w:pPr>
            <w:r w:rsidRPr="0095235E">
              <w:rPr>
                <w:rFonts w:ascii="Times New Roman" w:hAnsi="Times New Roman" w:cs="Times New Roman"/>
                <w:b/>
                <w:bCs/>
                <w:sz w:val="18"/>
                <w:szCs w:val="18"/>
              </w:rPr>
              <w:t>Group</w:t>
            </w:r>
          </w:p>
        </w:tc>
        <w:tc>
          <w:tcPr>
            <w:tcW w:w="902" w:type="dxa"/>
            <w:textDirection w:val="btLr"/>
          </w:tcPr>
          <w:p w14:paraId="0B768D8A" w14:textId="77777777" w:rsidR="007B4333" w:rsidRPr="0095235E" w:rsidRDefault="007B4333" w:rsidP="0095235E">
            <w:pPr>
              <w:spacing w:line="480" w:lineRule="auto"/>
              <w:ind w:left="113" w:right="113"/>
              <w:rPr>
                <w:rFonts w:ascii="Times New Roman" w:hAnsi="Times New Roman" w:cs="Times New Roman"/>
                <w:b/>
                <w:bCs/>
                <w:sz w:val="18"/>
                <w:szCs w:val="18"/>
              </w:rPr>
            </w:pPr>
            <w:r w:rsidRPr="0095235E">
              <w:rPr>
                <w:rFonts w:ascii="Times New Roman" w:hAnsi="Times New Roman" w:cs="Times New Roman"/>
                <w:b/>
                <w:bCs/>
                <w:sz w:val="18"/>
                <w:szCs w:val="18"/>
              </w:rPr>
              <w:t>Gene</w:t>
            </w:r>
          </w:p>
        </w:tc>
        <w:tc>
          <w:tcPr>
            <w:tcW w:w="1477" w:type="dxa"/>
            <w:textDirection w:val="btLr"/>
          </w:tcPr>
          <w:p w14:paraId="5E20949D" w14:textId="77777777" w:rsidR="007B4333" w:rsidRPr="0095235E" w:rsidRDefault="007B4333" w:rsidP="0095235E">
            <w:pPr>
              <w:spacing w:line="480" w:lineRule="auto"/>
              <w:ind w:left="113" w:right="113"/>
              <w:rPr>
                <w:rFonts w:ascii="Times New Roman" w:hAnsi="Times New Roman" w:cs="Times New Roman"/>
                <w:b/>
                <w:bCs/>
                <w:sz w:val="18"/>
                <w:szCs w:val="18"/>
              </w:rPr>
            </w:pPr>
            <w:r w:rsidRPr="0095235E">
              <w:rPr>
                <w:rFonts w:ascii="Times New Roman" w:hAnsi="Times New Roman" w:cs="Times New Roman"/>
                <w:b/>
                <w:bCs/>
                <w:sz w:val="18"/>
                <w:szCs w:val="18"/>
              </w:rPr>
              <w:t>Genotype (</w:t>
            </w:r>
            <w:proofErr w:type="spellStart"/>
            <w:r w:rsidRPr="0095235E">
              <w:rPr>
                <w:rFonts w:ascii="Times New Roman" w:hAnsi="Times New Roman" w:cs="Times New Roman"/>
                <w:b/>
                <w:bCs/>
                <w:sz w:val="18"/>
                <w:szCs w:val="18"/>
              </w:rPr>
              <w:t>proband</w:t>
            </w:r>
            <w:proofErr w:type="spellEnd"/>
            <w:r w:rsidRPr="0095235E">
              <w:rPr>
                <w:rFonts w:ascii="Times New Roman" w:hAnsi="Times New Roman" w:cs="Times New Roman"/>
                <w:b/>
                <w:bCs/>
                <w:sz w:val="18"/>
                <w:szCs w:val="18"/>
              </w:rPr>
              <w:t>)</w:t>
            </w:r>
          </w:p>
        </w:tc>
        <w:tc>
          <w:tcPr>
            <w:tcW w:w="1150" w:type="dxa"/>
            <w:textDirection w:val="btLr"/>
          </w:tcPr>
          <w:p w14:paraId="22F22EB1" w14:textId="77777777" w:rsidR="007B4333" w:rsidRPr="0095235E" w:rsidRDefault="007B4333" w:rsidP="0095235E">
            <w:pPr>
              <w:spacing w:line="480" w:lineRule="auto"/>
              <w:ind w:left="113" w:right="113"/>
              <w:rPr>
                <w:rFonts w:ascii="Times New Roman" w:hAnsi="Times New Roman" w:cs="Times New Roman"/>
                <w:b/>
                <w:bCs/>
                <w:sz w:val="18"/>
                <w:szCs w:val="18"/>
              </w:rPr>
            </w:pPr>
            <w:r w:rsidRPr="0095235E">
              <w:rPr>
                <w:rFonts w:ascii="Times New Roman" w:hAnsi="Times New Roman" w:cs="Times New Roman"/>
                <w:b/>
                <w:bCs/>
                <w:sz w:val="18"/>
                <w:szCs w:val="18"/>
              </w:rPr>
              <w:t>Variant type</w:t>
            </w:r>
          </w:p>
        </w:tc>
        <w:tc>
          <w:tcPr>
            <w:tcW w:w="1262" w:type="dxa"/>
            <w:textDirection w:val="btLr"/>
          </w:tcPr>
          <w:p w14:paraId="3FF6061B" w14:textId="77777777" w:rsidR="007B4333" w:rsidRPr="0095235E" w:rsidRDefault="007B4333" w:rsidP="0095235E">
            <w:pPr>
              <w:spacing w:line="480" w:lineRule="auto"/>
              <w:ind w:left="113" w:right="113"/>
              <w:rPr>
                <w:rFonts w:ascii="Times New Roman" w:hAnsi="Times New Roman" w:cs="Times New Roman"/>
                <w:b/>
                <w:bCs/>
                <w:sz w:val="18"/>
                <w:szCs w:val="18"/>
              </w:rPr>
            </w:pPr>
            <w:proofErr w:type="spellStart"/>
            <w:r w:rsidRPr="0095235E">
              <w:rPr>
                <w:rFonts w:ascii="Times New Roman" w:hAnsi="Times New Roman" w:cs="Times New Roman"/>
                <w:b/>
                <w:bCs/>
                <w:sz w:val="18"/>
                <w:szCs w:val="18"/>
              </w:rPr>
              <w:t>Existing</w:t>
            </w:r>
            <w:proofErr w:type="spellEnd"/>
            <w:r w:rsidRPr="0095235E">
              <w:rPr>
                <w:rFonts w:ascii="Times New Roman" w:hAnsi="Times New Roman" w:cs="Times New Roman"/>
                <w:b/>
                <w:bCs/>
                <w:sz w:val="18"/>
                <w:szCs w:val="18"/>
              </w:rPr>
              <w:t xml:space="preserve"> variant </w:t>
            </w:r>
          </w:p>
        </w:tc>
        <w:tc>
          <w:tcPr>
            <w:tcW w:w="766" w:type="dxa"/>
            <w:textDirection w:val="btLr"/>
          </w:tcPr>
          <w:p w14:paraId="5C55106D" w14:textId="77777777" w:rsidR="007B4333" w:rsidRPr="0095235E" w:rsidRDefault="007B4333" w:rsidP="0095235E">
            <w:pPr>
              <w:spacing w:line="480" w:lineRule="auto"/>
              <w:ind w:left="113" w:right="113"/>
              <w:rPr>
                <w:rFonts w:ascii="Times New Roman" w:hAnsi="Times New Roman" w:cs="Times New Roman"/>
                <w:b/>
                <w:bCs/>
                <w:sz w:val="18"/>
                <w:szCs w:val="18"/>
                <w:lang w:val="en-US"/>
              </w:rPr>
            </w:pPr>
            <w:proofErr w:type="spellStart"/>
            <w:r w:rsidRPr="0095235E">
              <w:rPr>
                <w:rFonts w:ascii="Times New Roman" w:hAnsi="Times New Roman" w:cs="Times New Roman"/>
                <w:b/>
                <w:bCs/>
                <w:sz w:val="18"/>
                <w:szCs w:val="18"/>
              </w:rPr>
              <w:t>Clinical</w:t>
            </w:r>
            <w:proofErr w:type="spellEnd"/>
            <w:r w:rsidRPr="0095235E">
              <w:rPr>
                <w:rFonts w:ascii="Times New Roman" w:hAnsi="Times New Roman" w:cs="Times New Roman"/>
                <w:b/>
                <w:bCs/>
                <w:sz w:val="18"/>
                <w:szCs w:val="18"/>
              </w:rPr>
              <w:t xml:space="preserve"> </w:t>
            </w:r>
            <w:proofErr w:type="spellStart"/>
            <w:r w:rsidRPr="0095235E">
              <w:rPr>
                <w:rFonts w:ascii="Times New Roman" w:hAnsi="Times New Roman" w:cs="Times New Roman"/>
                <w:b/>
                <w:bCs/>
                <w:sz w:val="18"/>
                <w:szCs w:val="18"/>
              </w:rPr>
              <w:t>significance</w:t>
            </w:r>
            <w:proofErr w:type="spellEnd"/>
          </w:p>
        </w:tc>
        <w:tc>
          <w:tcPr>
            <w:tcW w:w="1807" w:type="dxa"/>
            <w:textDirection w:val="btLr"/>
          </w:tcPr>
          <w:p w14:paraId="4663FE8A" w14:textId="77777777" w:rsidR="007B4333" w:rsidRPr="0095235E" w:rsidRDefault="007B4333" w:rsidP="0095235E">
            <w:pPr>
              <w:spacing w:line="480" w:lineRule="auto"/>
              <w:ind w:left="113" w:right="113"/>
              <w:rPr>
                <w:rFonts w:ascii="Times New Roman" w:hAnsi="Times New Roman" w:cs="Times New Roman"/>
                <w:b/>
                <w:bCs/>
                <w:sz w:val="18"/>
                <w:szCs w:val="18"/>
              </w:rPr>
            </w:pPr>
            <w:proofErr w:type="spellStart"/>
            <w:r w:rsidRPr="0095235E">
              <w:rPr>
                <w:rFonts w:ascii="Times New Roman" w:hAnsi="Times New Roman" w:cs="Times New Roman"/>
                <w:b/>
                <w:bCs/>
                <w:sz w:val="18"/>
                <w:szCs w:val="18"/>
              </w:rPr>
              <w:t>Amino</w:t>
            </w:r>
            <w:proofErr w:type="spellEnd"/>
            <w:r w:rsidRPr="0095235E">
              <w:rPr>
                <w:rFonts w:ascii="Times New Roman" w:hAnsi="Times New Roman" w:cs="Times New Roman"/>
                <w:b/>
                <w:bCs/>
                <w:sz w:val="18"/>
                <w:szCs w:val="18"/>
              </w:rPr>
              <w:t xml:space="preserve"> acid change</w:t>
            </w:r>
          </w:p>
        </w:tc>
        <w:tc>
          <w:tcPr>
            <w:tcW w:w="561" w:type="dxa"/>
            <w:textDirection w:val="btLr"/>
          </w:tcPr>
          <w:p w14:paraId="0528BEEA" w14:textId="77777777" w:rsidR="007B4333" w:rsidRPr="0095235E" w:rsidRDefault="007B4333" w:rsidP="0095235E">
            <w:pPr>
              <w:spacing w:line="480" w:lineRule="auto"/>
              <w:ind w:left="113" w:right="113"/>
              <w:rPr>
                <w:rFonts w:ascii="Times New Roman" w:hAnsi="Times New Roman" w:cs="Times New Roman"/>
                <w:b/>
                <w:bCs/>
                <w:sz w:val="18"/>
                <w:szCs w:val="18"/>
              </w:rPr>
            </w:pPr>
            <w:proofErr w:type="spellStart"/>
            <w:r w:rsidRPr="0095235E">
              <w:rPr>
                <w:rFonts w:ascii="Times New Roman" w:hAnsi="Times New Roman" w:cs="Times New Roman"/>
                <w:b/>
                <w:bCs/>
                <w:sz w:val="18"/>
                <w:szCs w:val="18"/>
              </w:rPr>
              <w:t>nNO</w:t>
            </w:r>
            <w:proofErr w:type="spellEnd"/>
            <w:r w:rsidRPr="0095235E">
              <w:rPr>
                <w:rFonts w:ascii="Times New Roman" w:hAnsi="Times New Roman" w:cs="Times New Roman"/>
                <w:b/>
                <w:bCs/>
                <w:sz w:val="18"/>
                <w:szCs w:val="18"/>
              </w:rPr>
              <w:t xml:space="preserve">  (</w:t>
            </w:r>
            <w:proofErr w:type="spellStart"/>
            <w:r w:rsidRPr="0095235E">
              <w:rPr>
                <w:rFonts w:ascii="Times New Roman" w:hAnsi="Times New Roman" w:cs="Times New Roman"/>
                <w:b/>
                <w:bCs/>
                <w:sz w:val="18"/>
                <w:szCs w:val="18"/>
              </w:rPr>
              <w:t>ppb</w:t>
            </w:r>
            <w:proofErr w:type="spellEnd"/>
            <w:r w:rsidRPr="0095235E">
              <w:rPr>
                <w:rFonts w:ascii="Times New Roman" w:hAnsi="Times New Roman" w:cs="Times New Roman"/>
                <w:b/>
                <w:bCs/>
                <w:sz w:val="18"/>
                <w:szCs w:val="18"/>
              </w:rPr>
              <w:t>)</w:t>
            </w:r>
          </w:p>
        </w:tc>
        <w:tc>
          <w:tcPr>
            <w:tcW w:w="2011" w:type="dxa"/>
            <w:textDirection w:val="btLr"/>
          </w:tcPr>
          <w:p w14:paraId="0730D521" w14:textId="77777777" w:rsidR="007B4333" w:rsidRPr="0095235E" w:rsidRDefault="007B4333" w:rsidP="0095235E">
            <w:pPr>
              <w:spacing w:line="480" w:lineRule="auto"/>
              <w:ind w:left="113" w:right="113"/>
              <w:rPr>
                <w:rFonts w:ascii="Times New Roman" w:hAnsi="Times New Roman" w:cs="Times New Roman"/>
                <w:b/>
                <w:bCs/>
                <w:sz w:val="18"/>
                <w:szCs w:val="18"/>
              </w:rPr>
            </w:pPr>
            <w:r w:rsidRPr="0095235E">
              <w:rPr>
                <w:rFonts w:ascii="Times New Roman" w:hAnsi="Times New Roman" w:cs="Times New Roman"/>
                <w:b/>
                <w:bCs/>
                <w:sz w:val="18"/>
                <w:szCs w:val="18"/>
              </w:rPr>
              <w:t>HSVA (</w:t>
            </w:r>
            <w:proofErr w:type="spellStart"/>
            <w:r w:rsidRPr="0095235E">
              <w:rPr>
                <w:rFonts w:ascii="Times New Roman" w:hAnsi="Times New Roman" w:cs="Times New Roman"/>
                <w:b/>
                <w:bCs/>
                <w:sz w:val="18"/>
                <w:szCs w:val="18"/>
              </w:rPr>
              <w:t>ciliary</w:t>
            </w:r>
            <w:proofErr w:type="spellEnd"/>
            <w:r w:rsidRPr="0095235E">
              <w:rPr>
                <w:rFonts w:ascii="Times New Roman" w:hAnsi="Times New Roman" w:cs="Times New Roman"/>
                <w:b/>
                <w:bCs/>
                <w:sz w:val="18"/>
                <w:szCs w:val="18"/>
              </w:rPr>
              <w:t xml:space="preserve"> beat </w:t>
            </w:r>
            <w:proofErr w:type="spellStart"/>
            <w:r w:rsidRPr="0095235E">
              <w:rPr>
                <w:rFonts w:ascii="Times New Roman" w:hAnsi="Times New Roman" w:cs="Times New Roman"/>
                <w:b/>
                <w:bCs/>
                <w:sz w:val="18"/>
                <w:szCs w:val="18"/>
              </w:rPr>
              <w:t>pattern</w:t>
            </w:r>
            <w:proofErr w:type="spellEnd"/>
            <w:r w:rsidRPr="0095235E">
              <w:rPr>
                <w:rFonts w:ascii="Times New Roman" w:hAnsi="Times New Roman" w:cs="Times New Roman"/>
                <w:b/>
                <w:bCs/>
                <w:sz w:val="18"/>
                <w:szCs w:val="18"/>
              </w:rPr>
              <w:t>)</w:t>
            </w:r>
          </w:p>
        </w:tc>
        <w:tc>
          <w:tcPr>
            <w:tcW w:w="1323" w:type="dxa"/>
            <w:textDirection w:val="btLr"/>
          </w:tcPr>
          <w:p w14:paraId="776CF65A" w14:textId="77777777" w:rsidR="007B4333" w:rsidRPr="0095235E" w:rsidRDefault="007B4333" w:rsidP="0095235E">
            <w:pPr>
              <w:spacing w:line="480" w:lineRule="auto"/>
              <w:ind w:left="113" w:right="113"/>
              <w:rPr>
                <w:rFonts w:ascii="Times New Roman" w:hAnsi="Times New Roman" w:cs="Times New Roman"/>
                <w:b/>
                <w:bCs/>
                <w:sz w:val="18"/>
                <w:szCs w:val="18"/>
              </w:rPr>
            </w:pPr>
            <w:r w:rsidRPr="0095235E">
              <w:rPr>
                <w:rFonts w:ascii="Times New Roman" w:hAnsi="Times New Roman" w:cs="Times New Roman"/>
                <w:b/>
                <w:bCs/>
                <w:sz w:val="18"/>
                <w:szCs w:val="18"/>
              </w:rPr>
              <w:t xml:space="preserve">TEM </w:t>
            </w:r>
          </w:p>
        </w:tc>
        <w:tc>
          <w:tcPr>
            <w:tcW w:w="1081" w:type="dxa"/>
            <w:textDirection w:val="btLr"/>
          </w:tcPr>
          <w:p w14:paraId="2A33D0B6" w14:textId="77777777" w:rsidR="007B4333" w:rsidRPr="0095235E" w:rsidRDefault="007B4333" w:rsidP="0095235E">
            <w:pPr>
              <w:spacing w:line="480" w:lineRule="auto"/>
              <w:ind w:left="113" w:right="113"/>
              <w:rPr>
                <w:rFonts w:ascii="Times New Roman" w:hAnsi="Times New Roman" w:cs="Times New Roman"/>
                <w:b/>
                <w:bCs/>
                <w:sz w:val="18"/>
                <w:szCs w:val="18"/>
              </w:rPr>
            </w:pPr>
            <w:r w:rsidRPr="0095235E">
              <w:rPr>
                <w:rFonts w:ascii="Times New Roman" w:hAnsi="Times New Roman" w:cs="Times New Roman"/>
                <w:b/>
                <w:bCs/>
                <w:sz w:val="18"/>
                <w:szCs w:val="18"/>
              </w:rPr>
              <w:t>IF (</w:t>
            </w:r>
            <w:proofErr w:type="spellStart"/>
            <w:r w:rsidRPr="0095235E">
              <w:rPr>
                <w:rFonts w:ascii="Times New Roman" w:hAnsi="Times New Roman" w:cs="Times New Roman"/>
                <w:b/>
                <w:bCs/>
                <w:sz w:val="18"/>
                <w:szCs w:val="18"/>
              </w:rPr>
              <w:t>protein</w:t>
            </w:r>
            <w:proofErr w:type="spellEnd"/>
            <w:r w:rsidRPr="0095235E">
              <w:rPr>
                <w:rFonts w:ascii="Times New Roman" w:hAnsi="Times New Roman" w:cs="Times New Roman"/>
                <w:b/>
                <w:bCs/>
                <w:sz w:val="18"/>
                <w:szCs w:val="18"/>
              </w:rPr>
              <w:t>)</w:t>
            </w:r>
          </w:p>
        </w:tc>
      </w:tr>
      <w:tr w:rsidR="007B4333" w:rsidRPr="0095235E" w14:paraId="61F54945" w14:textId="77777777" w:rsidTr="00D97F6B">
        <w:tc>
          <w:tcPr>
            <w:tcW w:w="0" w:type="auto"/>
          </w:tcPr>
          <w:p w14:paraId="7B5BD832" w14:textId="77777777" w:rsidR="007B4333" w:rsidRPr="0095235E" w:rsidRDefault="007B4333" w:rsidP="0095235E">
            <w:pPr>
              <w:spacing w:line="480" w:lineRule="auto"/>
              <w:rPr>
                <w:rFonts w:ascii="Times New Roman" w:hAnsi="Times New Roman" w:cs="Times New Roman"/>
                <w:sz w:val="18"/>
                <w:szCs w:val="18"/>
              </w:rPr>
            </w:pPr>
            <w:r w:rsidRPr="0095235E">
              <w:rPr>
                <w:rFonts w:ascii="Times New Roman" w:hAnsi="Times New Roman" w:cs="Times New Roman"/>
                <w:sz w:val="18"/>
                <w:szCs w:val="18"/>
              </w:rPr>
              <w:t>A</w:t>
            </w:r>
          </w:p>
        </w:tc>
        <w:tc>
          <w:tcPr>
            <w:tcW w:w="1159" w:type="dxa"/>
          </w:tcPr>
          <w:p w14:paraId="0D820069" w14:textId="77777777" w:rsidR="007B4333" w:rsidRPr="0095235E" w:rsidRDefault="007B4333" w:rsidP="0095235E">
            <w:pPr>
              <w:spacing w:line="480" w:lineRule="auto"/>
              <w:rPr>
                <w:rFonts w:ascii="Times New Roman" w:hAnsi="Times New Roman" w:cs="Times New Roman"/>
                <w:i/>
                <w:iCs/>
                <w:sz w:val="18"/>
                <w:szCs w:val="18"/>
              </w:rPr>
            </w:pPr>
            <w:r w:rsidRPr="0095235E">
              <w:rPr>
                <w:rFonts w:ascii="Times New Roman" w:hAnsi="Times New Roman" w:cs="Times New Roman"/>
                <w:i/>
                <w:iCs/>
                <w:sz w:val="18"/>
                <w:szCs w:val="18"/>
              </w:rPr>
              <w:t>Proof-of-concept</w:t>
            </w:r>
          </w:p>
        </w:tc>
        <w:tc>
          <w:tcPr>
            <w:tcW w:w="902" w:type="dxa"/>
          </w:tcPr>
          <w:p w14:paraId="4F567491" w14:textId="77777777" w:rsidR="007B4333" w:rsidRPr="0095235E" w:rsidRDefault="007B4333" w:rsidP="0095235E">
            <w:pPr>
              <w:spacing w:line="480" w:lineRule="auto"/>
              <w:rPr>
                <w:rFonts w:ascii="Times New Roman" w:hAnsi="Times New Roman" w:cs="Times New Roman"/>
                <w:i/>
                <w:iCs/>
                <w:sz w:val="18"/>
                <w:szCs w:val="18"/>
              </w:rPr>
            </w:pPr>
            <w:r w:rsidRPr="0095235E">
              <w:rPr>
                <w:rFonts w:ascii="Times New Roman" w:hAnsi="Times New Roman" w:cs="Times New Roman"/>
                <w:i/>
                <w:iCs/>
                <w:sz w:val="18"/>
                <w:szCs w:val="18"/>
              </w:rPr>
              <w:t>RSPH4A</w:t>
            </w:r>
          </w:p>
        </w:tc>
        <w:tc>
          <w:tcPr>
            <w:tcW w:w="1477" w:type="dxa"/>
          </w:tcPr>
          <w:p w14:paraId="42C2AFE6" w14:textId="77777777" w:rsidR="007B4333" w:rsidRPr="0095235E" w:rsidRDefault="007B4333" w:rsidP="0095235E">
            <w:pPr>
              <w:spacing w:line="480" w:lineRule="auto"/>
              <w:rPr>
                <w:rFonts w:ascii="Times New Roman" w:hAnsi="Times New Roman" w:cs="Times New Roman"/>
                <w:sz w:val="18"/>
                <w:szCs w:val="18"/>
              </w:rPr>
            </w:pPr>
            <w:r w:rsidRPr="0095235E">
              <w:rPr>
                <w:rFonts w:ascii="Times New Roman" w:hAnsi="Times New Roman" w:cs="Times New Roman"/>
                <w:sz w:val="18"/>
                <w:szCs w:val="18"/>
              </w:rPr>
              <w:t xml:space="preserve">Hom. </w:t>
            </w:r>
          </w:p>
          <w:p w14:paraId="41E2E07F" w14:textId="77777777" w:rsidR="007B4333" w:rsidRPr="0095235E" w:rsidRDefault="007B4333" w:rsidP="0095235E">
            <w:pPr>
              <w:spacing w:line="480" w:lineRule="auto"/>
              <w:rPr>
                <w:rFonts w:ascii="Times New Roman" w:hAnsi="Times New Roman" w:cs="Times New Roman"/>
                <w:sz w:val="18"/>
                <w:szCs w:val="18"/>
              </w:rPr>
            </w:pPr>
            <w:r w:rsidRPr="0095235E">
              <w:rPr>
                <w:rFonts w:ascii="Times New Roman" w:hAnsi="Times New Roman" w:cs="Times New Roman"/>
                <w:sz w:val="18"/>
                <w:szCs w:val="18"/>
              </w:rPr>
              <w:t>c.460C&gt;T</w:t>
            </w:r>
          </w:p>
        </w:tc>
        <w:tc>
          <w:tcPr>
            <w:tcW w:w="1150" w:type="dxa"/>
          </w:tcPr>
          <w:p w14:paraId="37CB4F17" w14:textId="77777777" w:rsidR="007B4333" w:rsidRPr="0095235E" w:rsidRDefault="007B4333" w:rsidP="0095235E">
            <w:pPr>
              <w:spacing w:line="480" w:lineRule="auto"/>
              <w:rPr>
                <w:rFonts w:ascii="Times New Roman" w:hAnsi="Times New Roman" w:cs="Times New Roman"/>
                <w:sz w:val="18"/>
                <w:szCs w:val="18"/>
              </w:rPr>
            </w:pPr>
            <w:r w:rsidRPr="0095235E">
              <w:rPr>
                <w:rFonts w:ascii="Times New Roman" w:hAnsi="Times New Roman" w:cs="Times New Roman"/>
                <w:sz w:val="18"/>
                <w:szCs w:val="18"/>
              </w:rPr>
              <w:t>Nonsense</w:t>
            </w:r>
          </w:p>
        </w:tc>
        <w:tc>
          <w:tcPr>
            <w:tcW w:w="1262" w:type="dxa"/>
          </w:tcPr>
          <w:p w14:paraId="0DA5EEDD" w14:textId="77777777" w:rsidR="007B4333" w:rsidRPr="0095235E" w:rsidRDefault="007B4333" w:rsidP="0095235E">
            <w:pPr>
              <w:spacing w:line="480" w:lineRule="auto"/>
              <w:rPr>
                <w:rFonts w:ascii="Times New Roman" w:hAnsi="Times New Roman" w:cs="Times New Roman"/>
                <w:sz w:val="18"/>
                <w:szCs w:val="18"/>
              </w:rPr>
            </w:pPr>
            <w:r w:rsidRPr="0095235E">
              <w:rPr>
                <w:rFonts w:ascii="Times New Roman" w:hAnsi="Times New Roman" w:cs="Times New Roman"/>
                <w:sz w:val="18"/>
                <w:szCs w:val="18"/>
              </w:rPr>
              <w:t>rs118204041</w:t>
            </w:r>
          </w:p>
        </w:tc>
        <w:tc>
          <w:tcPr>
            <w:tcW w:w="766" w:type="dxa"/>
          </w:tcPr>
          <w:p w14:paraId="31C94F08" w14:textId="77777777" w:rsidR="007B4333" w:rsidRPr="0095235E" w:rsidRDefault="007B4333" w:rsidP="0095235E">
            <w:pPr>
              <w:spacing w:line="480" w:lineRule="auto"/>
              <w:rPr>
                <w:rFonts w:ascii="Times New Roman" w:hAnsi="Times New Roman" w:cs="Times New Roman"/>
                <w:sz w:val="18"/>
                <w:szCs w:val="18"/>
              </w:rPr>
            </w:pPr>
            <w:r w:rsidRPr="0095235E">
              <w:rPr>
                <w:rFonts w:ascii="Times New Roman" w:hAnsi="Times New Roman" w:cs="Times New Roman"/>
                <w:sz w:val="18"/>
                <w:szCs w:val="18"/>
              </w:rPr>
              <w:t>P</w:t>
            </w:r>
          </w:p>
        </w:tc>
        <w:tc>
          <w:tcPr>
            <w:tcW w:w="1807" w:type="dxa"/>
          </w:tcPr>
          <w:p w14:paraId="12E9A8F8" w14:textId="77777777" w:rsidR="007B4333" w:rsidRPr="0095235E" w:rsidRDefault="007B4333" w:rsidP="0095235E">
            <w:pPr>
              <w:spacing w:line="480" w:lineRule="auto"/>
              <w:rPr>
                <w:rFonts w:ascii="Times New Roman" w:hAnsi="Times New Roman" w:cs="Times New Roman"/>
                <w:sz w:val="18"/>
                <w:szCs w:val="18"/>
              </w:rPr>
            </w:pPr>
            <w:r w:rsidRPr="0095235E">
              <w:rPr>
                <w:rFonts w:ascii="Times New Roman" w:hAnsi="Times New Roman" w:cs="Times New Roman"/>
                <w:sz w:val="18"/>
                <w:szCs w:val="18"/>
              </w:rPr>
              <w:t>p.Gln154Ter</w:t>
            </w:r>
          </w:p>
        </w:tc>
        <w:tc>
          <w:tcPr>
            <w:tcW w:w="561" w:type="dxa"/>
          </w:tcPr>
          <w:p w14:paraId="2903FB60" w14:textId="77777777" w:rsidR="007B4333" w:rsidRPr="0095235E" w:rsidRDefault="007B4333" w:rsidP="0095235E">
            <w:pPr>
              <w:spacing w:line="480" w:lineRule="auto"/>
              <w:rPr>
                <w:rFonts w:ascii="Times New Roman" w:hAnsi="Times New Roman" w:cs="Times New Roman"/>
                <w:sz w:val="18"/>
                <w:szCs w:val="18"/>
              </w:rPr>
            </w:pPr>
            <w:r w:rsidRPr="0095235E">
              <w:rPr>
                <w:rFonts w:ascii="Times New Roman" w:hAnsi="Times New Roman" w:cs="Times New Roman"/>
                <w:sz w:val="18"/>
                <w:szCs w:val="18"/>
              </w:rPr>
              <w:t>19</w:t>
            </w:r>
          </w:p>
        </w:tc>
        <w:tc>
          <w:tcPr>
            <w:tcW w:w="2011" w:type="dxa"/>
          </w:tcPr>
          <w:p w14:paraId="18CF5E14" w14:textId="77777777" w:rsidR="007B4333" w:rsidRPr="0095235E" w:rsidRDefault="007B4333" w:rsidP="0095235E">
            <w:pPr>
              <w:spacing w:line="480" w:lineRule="auto"/>
              <w:rPr>
                <w:rFonts w:ascii="Times New Roman" w:hAnsi="Times New Roman" w:cs="Times New Roman"/>
                <w:sz w:val="18"/>
                <w:szCs w:val="18"/>
              </w:rPr>
            </w:pPr>
            <w:proofErr w:type="spellStart"/>
            <w:r w:rsidRPr="0095235E">
              <w:rPr>
                <w:rFonts w:ascii="Times New Roman" w:hAnsi="Times New Roman" w:cs="Times New Roman"/>
                <w:sz w:val="18"/>
                <w:szCs w:val="18"/>
              </w:rPr>
              <w:t>Static</w:t>
            </w:r>
            <w:proofErr w:type="spellEnd"/>
            <w:r w:rsidRPr="0095235E">
              <w:rPr>
                <w:rFonts w:ascii="Times New Roman" w:hAnsi="Times New Roman" w:cs="Times New Roman"/>
                <w:sz w:val="18"/>
                <w:szCs w:val="18"/>
              </w:rPr>
              <w:t xml:space="preserve"> </w:t>
            </w:r>
            <w:proofErr w:type="spellStart"/>
            <w:r w:rsidRPr="0095235E">
              <w:rPr>
                <w:rFonts w:ascii="Times New Roman" w:hAnsi="Times New Roman" w:cs="Times New Roman"/>
                <w:sz w:val="18"/>
                <w:szCs w:val="18"/>
              </w:rPr>
              <w:t>and</w:t>
            </w:r>
            <w:proofErr w:type="spellEnd"/>
            <w:r w:rsidRPr="0095235E">
              <w:rPr>
                <w:rFonts w:ascii="Times New Roman" w:hAnsi="Times New Roman" w:cs="Times New Roman"/>
                <w:sz w:val="18"/>
                <w:szCs w:val="18"/>
              </w:rPr>
              <w:t xml:space="preserve"> </w:t>
            </w:r>
            <w:proofErr w:type="spellStart"/>
            <w:r w:rsidRPr="0095235E">
              <w:rPr>
                <w:rFonts w:ascii="Times New Roman" w:hAnsi="Times New Roman" w:cs="Times New Roman"/>
                <w:sz w:val="18"/>
                <w:szCs w:val="18"/>
              </w:rPr>
              <w:t>residual</w:t>
            </w:r>
            <w:proofErr w:type="spellEnd"/>
            <w:r w:rsidRPr="0095235E">
              <w:rPr>
                <w:rFonts w:ascii="Times New Roman" w:hAnsi="Times New Roman" w:cs="Times New Roman"/>
                <w:sz w:val="18"/>
                <w:szCs w:val="18"/>
              </w:rPr>
              <w:t xml:space="preserve"> </w:t>
            </w:r>
            <w:proofErr w:type="spellStart"/>
            <w:r w:rsidRPr="0095235E">
              <w:rPr>
                <w:rFonts w:ascii="Times New Roman" w:hAnsi="Times New Roman" w:cs="Times New Roman"/>
                <w:sz w:val="18"/>
                <w:szCs w:val="18"/>
              </w:rPr>
              <w:t>movement</w:t>
            </w:r>
            <w:proofErr w:type="spellEnd"/>
            <w:r w:rsidRPr="0095235E">
              <w:rPr>
                <w:rFonts w:ascii="Times New Roman" w:hAnsi="Times New Roman" w:cs="Times New Roman"/>
                <w:sz w:val="18"/>
                <w:szCs w:val="18"/>
              </w:rPr>
              <w:t xml:space="preserve"> </w:t>
            </w:r>
          </w:p>
        </w:tc>
        <w:tc>
          <w:tcPr>
            <w:tcW w:w="1323" w:type="dxa"/>
          </w:tcPr>
          <w:p w14:paraId="6658F4B0" w14:textId="77777777" w:rsidR="007B4333" w:rsidRPr="0095235E" w:rsidRDefault="007B4333" w:rsidP="0095235E">
            <w:pPr>
              <w:spacing w:line="480" w:lineRule="auto"/>
              <w:rPr>
                <w:rFonts w:ascii="Times New Roman" w:hAnsi="Times New Roman" w:cs="Times New Roman"/>
                <w:sz w:val="18"/>
                <w:szCs w:val="18"/>
              </w:rPr>
            </w:pPr>
            <w:r w:rsidRPr="0095235E">
              <w:rPr>
                <w:rFonts w:ascii="Times New Roman" w:hAnsi="Times New Roman" w:cs="Times New Roman"/>
                <w:sz w:val="18"/>
                <w:szCs w:val="18"/>
              </w:rPr>
              <w:t xml:space="preserve">MTD </w:t>
            </w:r>
            <w:proofErr w:type="spellStart"/>
            <w:r w:rsidRPr="0095235E">
              <w:rPr>
                <w:rFonts w:ascii="Times New Roman" w:hAnsi="Times New Roman" w:cs="Times New Roman"/>
                <w:sz w:val="18"/>
                <w:szCs w:val="18"/>
              </w:rPr>
              <w:t>and</w:t>
            </w:r>
            <w:proofErr w:type="spellEnd"/>
            <w:r w:rsidRPr="0095235E">
              <w:rPr>
                <w:rFonts w:ascii="Times New Roman" w:hAnsi="Times New Roman" w:cs="Times New Roman"/>
                <w:sz w:val="18"/>
                <w:szCs w:val="18"/>
              </w:rPr>
              <w:t xml:space="preserve"> </w:t>
            </w:r>
            <w:proofErr w:type="spellStart"/>
            <w:r w:rsidRPr="0095235E">
              <w:rPr>
                <w:rFonts w:ascii="Times New Roman" w:hAnsi="Times New Roman" w:cs="Times New Roman"/>
                <w:sz w:val="18"/>
                <w:szCs w:val="18"/>
              </w:rPr>
              <w:t>transposition</w:t>
            </w:r>
            <w:proofErr w:type="spellEnd"/>
          </w:p>
        </w:tc>
        <w:tc>
          <w:tcPr>
            <w:tcW w:w="1081" w:type="dxa"/>
          </w:tcPr>
          <w:p w14:paraId="7DAFF274" w14:textId="77777777" w:rsidR="007B4333" w:rsidRPr="0095235E" w:rsidRDefault="007B4333" w:rsidP="0095235E">
            <w:pPr>
              <w:spacing w:line="480" w:lineRule="auto"/>
              <w:rPr>
                <w:rFonts w:ascii="Times New Roman" w:hAnsi="Times New Roman" w:cs="Times New Roman"/>
                <w:sz w:val="18"/>
                <w:szCs w:val="18"/>
              </w:rPr>
            </w:pPr>
            <w:r w:rsidRPr="0095235E">
              <w:rPr>
                <w:rFonts w:ascii="Times New Roman" w:hAnsi="Times New Roman" w:cs="Times New Roman"/>
                <w:sz w:val="18"/>
                <w:szCs w:val="18"/>
              </w:rPr>
              <w:t>RSPH4A absent</w:t>
            </w:r>
          </w:p>
        </w:tc>
      </w:tr>
      <w:tr w:rsidR="007B4333" w:rsidRPr="0095235E" w14:paraId="5FAE70A3" w14:textId="77777777" w:rsidTr="00D97F6B">
        <w:tc>
          <w:tcPr>
            <w:tcW w:w="0" w:type="auto"/>
          </w:tcPr>
          <w:p w14:paraId="1A08C318" w14:textId="77777777" w:rsidR="007B4333" w:rsidRPr="0095235E" w:rsidRDefault="007B4333" w:rsidP="0095235E">
            <w:pPr>
              <w:spacing w:line="480" w:lineRule="auto"/>
              <w:rPr>
                <w:rFonts w:ascii="Times New Roman" w:hAnsi="Times New Roman" w:cs="Times New Roman"/>
                <w:sz w:val="18"/>
                <w:szCs w:val="18"/>
              </w:rPr>
            </w:pPr>
            <w:r w:rsidRPr="0095235E">
              <w:rPr>
                <w:rFonts w:ascii="Times New Roman" w:hAnsi="Times New Roman" w:cs="Times New Roman"/>
                <w:sz w:val="18"/>
                <w:szCs w:val="18"/>
              </w:rPr>
              <w:t>B</w:t>
            </w:r>
          </w:p>
        </w:tc>
        <w:tc>
          <w:tcPr>
            <w:tcW w:w="1159" w:type="dxa"/>
          </w:tcPr>
          <w:p w14:paraId="5D314031" w14:textId="77777777" w:rsidR="007B4333" w:rsidRPr="0095235E" w:rsidRDefault="007B4333" w:rsidP="0095235E">
            <w:pPr>
              <w:spacing w:line="480" w:lineRule="auto"/>
              <w:rPr>
                <w:rFonts w:ascii="Times New Roman" w:hAnsi="Times New Roman" w:cs="Times New Roman"/>
                <w:i/>
                <w:iCs/>
                <w:sz w:val="18"/>
                <w:szCs w:val="18"/>
              </w:rPr>
            </w:pPr>
            <w:r w:rsidRPr="0095235E">
              <w:rPr>
                <w:rFonts w:ascii="Times New Roman" w:hAnsi="Times New Roman" w:cs="Times New Roman"/>
                <w:i/>
                <w:iCs/>
                <w:sz w:val="18"/>
                <w:szCs w:val="18"/>
              </w:rPr>
              <w:t>Proof-of-concept</w:t>
            </w:r>
          </w:p>
        </w:tc>
        <w:tc>
          <w:tcPr>
            <w:tcW w:w="902" w:type="dxa"/>
          </w:tcPr>
          <w:p w14:paraId="457874C9" w14:textId="77777777" w:rsidR="007B4333" w:rsidRPr="0095235E" w:rsidRDefault="007B4333" w:rsidP="0095235E">
            <w:pPr>
              <w:spacing w:line="480" w:lineRule="auto"/>
              <w:rPr>
                <w:rFonts w:ascii="Times New Roman" w:hAnsi="Times New Roman" w:cs="Times New Roman"/>
                <w:i/>
                <w:iCs/>
                <w:sz w:val="18"/>
                <w:szCs w:val="18"/>
              </w:rPr>
            </w:pPr>
            <w:r w:rsidRPr="0095235E">
              <w:rPr>
                <w:rFonts w:ascii="Times New Roman" w:hAnsi="Times New Roman" w:cs="Times New Roman"/>
                <w:i/>
                <w:iCs/>
                <w:sz w:val="18"/>
                <w:szCs w:val="18"/>
              </w:rPr>
              <w:t>DNAH5</w:t>
            </w:r>
          </w:p>
        </w:tc>
        <w:tc>
          <w:tcPr>
            <w:tcW w:w="1477" w:type="dxa"/>
          </w:tcPr>
          <w:p w14:paraId="39252CD2" w14:textId="77777777" w:rsidR="007B4333" w:rsidRPr="0095235E" w:rsidRDefault="007B4333" w:rsidP="0095235E">
            <w:pPr>
              <w:spacing w:line="480" w:lineRule="auto"/>
              <w:rPr>
                <w:rFonts w:ascii="Times New Roman" w:hAnsi="Times New Roman" w:cs="Times New Roman"/>
                <w:sz w:val="18"/>
                <w:szCs w:val="18"/>
              </w:rPr>
            </w:pPr>
            <w:proofErr w:type="spellStart"/>
            <w:r w:rsidRPr="0095235E">
              <w:rPr>
                <w:rFonts w:ascii="Times New Roman" w:hAnsi="Times New Roman" w:cs="Times New Roman"/>
                <w:sz w:val="18"/>
                <w:szCs w:val="18"/>
              </w:rPr>
              <w:t>Comp</w:t>
            </w:r>
            <w:proofErr w:type="spellEnd"/>
            <w:r w:rsidRPr="0095235E">
              <w:rPr>
                <w:rFonts w:ascii="Times New Roman" w:hAnsi="Times New Roman" w:cs="Times New Roman"/>
                <w:sz w:val="18"/>
                <w:szCs w:val="18"/>
              </w:rPr>
              <w:t xml:space="preserve">. Het. </w:t>
            </w:r>
          </w:p>
          <w:p w14:paraId="62353A0C" w14:textId="77777777" w:rsidR="007B4333" w:rsidRPr="0095235E" w:rsidRDefault="007B4333" w:rsidP="0095235E">
            <w:pPr>
              <w:spacing w:line="480" w:lineRule="auto"/>
              <w:rPr>
                <w:rFonts w:ascii="Times New Roman" w:hAnsi="Times New Roman" w:cs="Times New Roman"/>
                <w:sz w:val="18"/>
                <w:szCs w:val="18"/>
              </w:rPr>
            </w:pPr>
            <w:r w:rsidRPr="0095235E">
              <w:rPr>
                <w:rFonts w:ascii="Times New Roman" w:hAnsi="Times New Roman" w:cs="Times New Roman"/>
                <w:sz w:val="18"/>
                <w:szCs w:val="18"/>
              </w:rPr>
              <w:t>c.10815delT</w:t>
            </w:r>
          </w:p>
          <w:p w14:paraId="2F00BC52" w14:textId="77777777" w:rsidR="007B4333" w:rsidRPr="0095235E" w:rsidRDefault="007B4333" w:rsidP="0095235E">
            <w:pPr>
              <w:spacing w:line="480" w:lineRule="auto"/>
              <w:rPr>
                <w:rFonts w:ascii="Times New Roman" w:hAnsi="Times New Roman" w:cs="Times New Roman"/>
                <w:sz w:val="18"/>
                <w:szCs w:val="18"/>
              </w:rPr>
            </w:pPr>
            <w:r w:rsidRPr="0095235E">
              <w:rPr>
                <w:rFonts w:ascii="Times New Roman" w:hAnsi="Times New Roman" w:cs="Times New Roman"/>
                <w:sz w:val="18"/>
                <w:szCs w:val="18"/>
              </w:rPr>
              <w:t>c.6070_6071del</w:t>
            </w:r>
          </w:p>
        </w:tc>
        <w:tc>
          <w:tcPr>
            <w:tcW w:w="1150" w:type="dxa"/>
          </w:tcPr>
          <w:p w14:paraId="4A456716" w14:textId="77777777" w:rsidR="007B4333" w:rsidRPr="0095235E" w:rsidRDefault="007B4333" w:rsidP="0095235E">
            <w:pPr>
              <w:spacing w:line="480" w:lineRule="auto"/>
              <w:rPr>
                <w:rFonts w:ascii="Times New Roman" w:hAnsi="Times New Roman" w:cs="Times New Roman"/>
                <w:sz w:val="18"/>
                <w:szCs w:val="18"/>
              </w:rPr>
            </w:pPr>
          </w:p>
          <w:p w14:paraId="639093E7" w14:textId="77777777" w:rsidR="007B4333" w:rsidRPr="0095235E" w:rsidRDefault="007B4333" w:rsidP="0095235E">
            <w:pPr>
              <w:spacing w:line="480" w:lineRule="auto"/>
              <w:rPr>
                <w:rFonts w:ascii="Times New Roman" w:hAnsi="Times New Roman" w:cs="Times New Roman"/>
                <w:sz w:val="18"/>
                <w:szCs w:val="18"/>
              </w:rPr>
            </w:pPr>
            <w:r w:rsidRPr="0095235E">
              <w:rPr>
                <w:rFonts w:ascii="Times New Roman" w:hAnsi="Times New Roman" w:cs="Times New Roman"/>
                <w:sz w:val="18"/>
                <w:szCs w:val="18"/>
              </w:rPr>
              <w:t>Frameshift</w:t>
            </w:r>
          </w:p>
          <w:p w14:paraId="3C86E7C0" w14:textId="77777777" w:rsidR="007B4333" w:rsidRPr="0095235E" w:rsidRDefault="007B4333" w:rsidP="0095235E">
            <w:pPr>
              <w:spacing w:line="480" w:lineRule="auto"/>
              <w:rPr>
                <w:rFonts w:ascii="Times New Roman" w:hAnsi="Times New Roman" w:cs="Times New Roman"/>
                <w:sz w:val="18"/>
                <w:szCs w:val="18"/>
              </w:rPr>
            </w:pPr>
            <w:r w:rsidRPr="0095235E">
              <w:rPr>
                <w:rFonts w:ascii="Times New Roman" w:hAnsi="Times New Roman" w:cs="Times New Roman"/>
                <w:sz w:val="18"/>
                <w:szCs w:val="18"/>
              </w:rPr>
              <w:t>Frameshift</w:t>
            </w:r>
          </w:p>
        </w:tc>
        <w:tc>
          <w:tcPr>
            <w:tcW w:w="1262" w:type="dxa"/>
          </w:tcPr>
          <w:p w14:paraId="1E757AA2" w14:textId="77777777" w:rsidR="007B4333" w:rsidRPr="0095235E" w:rsidRDefault="007B4333" w:rsidP="0095235E">
            <w:pPr>
              <w:pStyle w:val="NormalWeb"/>
              <w:spacing w:before="0" w:beforeAutospacing="0" w:after="0" w:afterAutospacing="0" w:line="480" w:lineRule="auto"/>
              <w:rPr>
                <w:rFonts w:eastAsiaTheme="minorHAnsi"/>
                <w:sz w:val="18"/>
                <w:szCs w:val="18"/>
                <w:lang w:val="nl-NL" w:eastAsia="en-US"/>
              </w:rPr>
            </w:pPr>
          </w:p>
          <w:p w14:paraId="1BEE5014" w14:textId="77777777" w:rsidR="007B4333" w:rsidRPr="0095235E" w:rsidRDefault="007B4333" w:rsidP="0095235E">
            <w:pPr>
              <w:pStyle w:val="NormalWeb"/>
              <w:spacing w:before="0" w:beforeAutospacing="0" w:after="0" w:afterAutospacing="0" w:line="480" w:lineRule="auto"/>
              <w:rPr>
                <w:rFonts w:eastAsiaTheme="minorHAnsi"/>
                <w:sz w:val="18"/>
                <w:szCs w:val="18"/>
                <w:lang w:val="nl-NL" w:eastAsia="en-US"/>
              </w:rPr>
            </w:pPr>
            <w:r w:rsidRPr="0095235E">
              <w:rPr>
                <w:rFonts w:eastAsiaTheme="minorHAnsi"/>
                <w:sz w:val="18"/>
                <w:szCs w:val="18"/>
                <w:lang w:val="nl-NL" w:eastAsia="en-US"/>
              </w:rPr>
              <w:t>rs397515540</w:t>
            </w:r>
          </w:p>
          <w:p w14:paraId="2082BDB9" w14:textId="77777777" w:rsidR="007B4333" w:rsidRPr="0095235E" w:rsidRDefault="007B4333" w:rsidP="0095235E">
            <w:pPr>
              <w:pStyle w:val="NormalWeb"/>
              <w:spacing w:before="0" w:beforeAutospacing="0" w:after="0" w:afterAutospacing="0" w:line="480" w:lineRule="auto"/>
              <w:rPr>
                <w:rFonts w:eastAsiaTheme="minorHAnsi"/>
                <w:sz w:val="18"/>
                <w:szCs w:val="18"/>
                <w:lang w:val="nl-NL" w:eastAsia="en-US"/>
              </w:rPr>
            </w:pPr>
            <w:r w:rsidRPr="0095235E">
              <w:rPr>
                <w:rFonts w:eastAsiaTheme="minorHAnsi"/>
                <w:sz w:val="18"/>
                <w:szCs w:val="18"/>
                <w:lang w:val="nl-NL" w:eastAsia="en-US"/>
              </w:rPr>
              <w:t>N.A.</w:t>
            </w:r>
          </w:p>
        </w:tc>
        <w:tc>
          <w:tcPr>
            <w:tcW w:w="766" w:type="dxa"/>
          </w:tcPr>
          <w:p w14:paraId="52B52D5C" w14:textId="77777777" w:rsidR="007B4333" w:rsidRPr="0095235E" w:rsidRDefault="007B4333" w:rsidP="0095235E">
            <w:pPr>
              <w:pStyle w:val="NormalWeb"/>
              <w:spacing w:before="0" w:beforeAutospacing="0" w:after="0" w:afterAutospacing="0" w:line="480" w:lineRule="auto"/>
              <w:rPr>
                <w:rFonts w:eastAsiaTheme="minorHAnsi"/>
                <w:sz w:val="18"/>
                <w:szCs w:val="18"/>
                <w:lang w:val="nl-NL" w:eastAsia="en-US"/>
              </w:rPr>
            </w:pPr>
          </w:p>
          <w:p w14:paraId="0B9A0362" w14:textId="77777777" w:rsidR="007B4333" w:rsidRPr="0095235E" w:rsidRDefault="007B4333" w:rsidP="0095235E">
            <w:pPr>
              <w:pStyle w:val="NormalWeb"/>
              <w:spacing w:before="0" w:beforeAutospacing="0" w:after="0" w:afterAutospacing="0" w:line="480" w:lineRule="auto"/>
              <w:rPr>
                <w:rFonts w:eastAsiaTheme="minorHAnsi"/>
                <w:sz w:val="18"/>
                <w:szCs w:val="18"/>
                <w:lang w:val="nl-NL" w:eastAsia="en-US"/>
              </w:rPr>
            </w:pPr>
            <w:r w:rsidRPr="0095235E">
              <w:rPr>
                <w:rFonts w:eastAsiaTheme="minorHAnsi"/>
                <w:sz w:val="18"/>
                <w:szCs w:val="18"/>
                <w:lang w:val="nl-NL" w:eastAsia="en-US"/>
              </w:rPr>
              <w:t>P</w:t>
            </w:r>
          </w:p>
          <w:p w14:paraId="2E807BBA" w14:textId="77777777" w:rsidR="007B4333" w:rsidRPr="0095235E" w:rsidRDefault="007B4333" w:rsidP="0095235E">
            <w:pPr>
              <w:pStyle w:val="NormalWeb"/>
              <w:spacing w:before="0" w:beforeAutospacing="0" w:after="0" w:afterAutospacing="0" w:line="480" w:lineRule="auto"/>
              <w:rPr>
                <w:rFonts w:eastAsiaTheme="minorHAnsi"/>
                <w:sz w:val="18"/>
                <w:szCs w:val="18"/>
                <w:lang w:val="nl-NL" w:eastAsia="en-US"/>
              </w:rPr>
            </w:pPr>
            <w:r w:rsidRPr="0095235E">
              <w:rPr>
                <w:rFonts w:eastAsiaTheme="minorHAnsi"/>
                <w:sz w:val="18"/>
                <w:szCs w:val="18"/>
                <w:lang w:val="nl-NL" w:eastAsia="en-US"/>
              </w:rPr>
              <w:t>LP</w:t>
            </w:r>
          </w:p>
        </w:tc>
        <w:tc>
          <w:tcPr>
            <w:tcW w:w="1807" w:type="dxa"/>
          </w:tcPr>
          <w:p w14:paraId="12176018" w14:textId="77777777" w:rsidR="007B4333" w:rsidRPr="0095235E" w:rsidRDefault="007B4333" w:rsidP="0095235E">
            <w:pPr>
              <w:pStyle w:val="NormalWeb"/>
              <w:spacing w:before="0" w:beforeAutospacing="0" w:after="0" w:afterAutospacing="0" w:line="480" w:lineRule="auto"/>
              <w:rPr>
                <w:rFonts w:eastAsiaTheme="minorHAnsi"/>
                <w:sz w:val="18"/>
                <w:szCs w:val="18"/>
                <w:lang w:val="nl-NL" w:eastAsia="en-US"/>
              </w:rPr>
            </w:pPr>
          </w:p>
          <w:p w14:paraId="25CE442C" w14:textId="77777777" w:rsidR="007B4333" w:rsidRPr="0095235E" w:rsidRDefault="007B4333" w:rsidP="0095235E">
            <w:pPr>
              <w:pStyle w:val="NormalWeb"/>
              <w:spacing w:before="0" w:beforeAutospacing="0" w:after="0" w:afterAutospacing="0" w:line="480" w:lineRule="auto"/>
              <w:rPr>
                <w:rFonts w:eastAsiaTheme="minorHAnsi"/>
                <w:sz w:val="18"/>
                <w:szCs w:val="18"/>
                <w:lang w:val="nl-NL" w:eastAsia="en-US"/>
              </w:rPr>
            </w:pPr>
            <w:r w:rsidRPr="0095235E">
              <w:rPr>
                <w:rFonts w:eastAsiaTheme="minorHAnsi"/>
                <w:sz w:val="18"/>
                <w:szCs w:val="18"/>
                <w:lang w:val="nl-NL" w:eastAsia="en-US"/>
              </w:rPr>
              <w:t>p.Asp3605AspfsTer23</w:t>
            </w:r>
          </w:p>
          <w:p w14:paraId="751A2273" w14:textId="77777777" w:rsidR="007B4333" w:rsidRPr="0095235E" w:rsidRDefault="007B4333" w:rsidP="0095235E">
            <w:pPr>
              <w:spacing w:line="480" w:lineRule="auto"/>
              <w:rPr>
                <w:rFonts w:ascii="Times New Roman" w:hAnsi="Times New Roman" w:cs="Times New Roman"/>
                <w:sz w:val="18"/>
                <w:szCs w:val="18"/>
              </w:rPr>
            </w:pPr>
            <w:r w:rsidRPr="0095235E">
              <w:rPr>
                <w:rFonts w:ascii="Times New Roman" w:hAnsi="Times New Roman" w:cs="Times New Roman"/>
                <w:sz w:val="18"/>
                <w:szCs w:val="18"/>
              </w:rPr>
              <w:t>p.Gln2024ValfsTer7</w:t>
            </w:r>
          </w:p>
        </w:tc>
        <w:tc>
          <w:tcPr>
            <w:tcW w:w="561" w:type="dxa"/>
          </w:tcPr>
          <w:p w14:paraId="06A88726" w14:textId="77777777" w:rsidR="007B4333" w:rsidRPr="0095235E" w:rsidRDefault="007B4333" w:rsidP="0095235E">
            <w:pPr>
              <w:spacing w:line="480" w:lineRule="auto"/>
              <w:rPr>
                <w:rFonts w:ascii="Times New Roman" w:hAnsi="Times New Roman" w:cs="Times New Roman"/>
                <w:sz w:val="18"/>
                <w:szCs w:val="18"/>
              </w:rPr>
            </w:pPr>
          </w:p>
          <w:p w14:paraId="0A55698A" w14:textId="77777777" w:rsidR="007B4333" w:rsidRPr="0095235E" w:rsidRDefault="007B4333" w:rsidP="0095235E">
            <w:pPr>
              <w:spacing w:line="480" w:lineRule="auto"/>
              <w:rPr>
                <w:rFonts w:ascii="Times New Roman" w:hAnsi="Times New Roman" w:cs="Times New Roman"/>
                <w:sz w:val="18"/>
                <w:szCs w:val="18"/>
              </w:rPr>
            </w:pPr>
            <w:r w:rsidRPr="0095235E">
              <w:rPr>
                <w:rFonts w:ascii="Times New Roman" w:hAnsi="Times New Roman" w:cs="Times New Roman"/>
                <w:sz w:val="18"/>
                <w:szCs w:val="18"/>
              </w:rPr>
              <w:t>10</w:t>
            </w:r>
          </w:p>
        </w:tc>
        <w:tc>
          <w:tcPr>
            <w:tcW w:w="2011" w:type="dxa"/>
          </w:tcPr>
          <w:p w14:paraId="09BE9779" w14:textId="77777777" w:rsidR="007B4333" w:rsidRPr="0095235E" w:rsidRDefault="007B4333" w:rsidP="0095235E">
            <w:pPr>
              <w:spacing w:line="480" w:lineRule="auto"/>
              <w:rPr>
                <w:rFonts w:ascii="Times New Roman" w:hAnsi="Times New Roman" w:cs="Times New Roman"/>
                <w:sz w:val="18"/>
                <w:szCs w:val="18"/>
              </w:rPr>
            </w:pPr>
          </w:p>
          <w:p w14:paraId="6FC5A33E" w14:textId="77777777" w:rsidR="007B4333" w:rsidRPr="0095235E" w:rsidRDefault="007B4333" w:rsidP="0095235E">
            <w:pPr>
              <w:spacing w:line="480" w:lineRule="auto"/>
              <w:rPr>
                <w:rFonts w:ascii="Times New Roman" w:hAnsi="Times New Roman" w:cs="Times New Roman"/>
                <w:sz w:val="18"/>
                <w:szCs w:val="18"/>
              </w:rPr>
            </w:pPr>
            <w:proofErr w:type="spellStart"/>
            <w:r w:rsidRPr="0095235E">
              <w:rPr>
                <w:rFonts w:ascii="Times New Roman" w:hAnsi="Times New Roman" w:cs="Times New Roman"/>
                <w:sz w:val="18"/>
                <w:szCs w:val="18"/>
              </w:rPr>
              <w:t>Static</w:t>
            </w:r>
            <w:proofErr w:type="spellEnd"/>
            <w:r w:rsidRPr="0095235E">
              <w:rPr>
                <w:rFonts w:ascii="Times New Roman" w:hAnsi="Times New Roman" w:cs="Times New Roman"/>
                <w:sz w:val="18"/>
                <w:szCs w:val="18"/>
              </w:rPr>
              <w:t xml:space="preserve"> </w:t>
            </w:r>
          </w:p>
        </w:tc>
        <w:tc>
          <w:tcPr>
            <w:tcW w:w="1323" w:type="dxa"/>
          </w:tcPr>
          <w:p w14:paraId="0C147AC3" w14:textId="77777777" w:rsidR="007B4333" w:rsidRPr="0095235E" w:rsidRDefault="007B4333" w:rsidP="0095235E">
            <w:pPr>
              <w:spacing w:line="480" w:lineRule="auto"/>
              <w:rPr>
                <w:rFonts w:ascii="Times New Roman" w:hAnsi="Times New Roman" w:cs="Times New Roman"/>
                <w:sz w:val="18"/>
                <w:szCs w:val="18"/>
              </w:rPr>
            </w:pPr>
          </w:p>
          <w:p w14:paraId="08B63A6C" w14:textId="77777777" w:rsidR="007B4333" w:rsidRPr="0095235E" w:rsidRDefault="007B4333" w:rsidP="0095235E">
            <w:pPr>
              <w:spacing w:line="480" w:lineRule="auto"/>
              <w:rPr>
                <w:rFonts w:ascii="Times New Roman" w:hAnsi="Times New Roman" w:cs="Times New Roman"/>
                <w:sz w:val="18"/>
                <w:szCs w:val="18"/>
              </w:rPr>
            </w:pPr>
            <w:r w:rsidRPr="0095235E">
              <w:rPr>
                <w:rFonts w:ascii="Times New Roman" w:hAnsi="Times New Roman" w:cs="Times New Roman"/>
                <w:sz w:val="18"/>
                <w:szCs w:val="18"/>
              </w:rPr>
              <w:t>ODA defects</w:t>
            </w:r>
          </w:p>
        </w:tc>
        <w:tc>
          <w:tcPr>
            <w:tcW w:w="1081" w:type="dxa"/>
          </w:tcPr>
          <w:p w14:paraId="51EC01D2" w14:textId="77777777" w:rsidR="007B4333" w:rsidRPr="0095235E" w:rsidRDefault="007B4333" w:rsidP="0095235E">
            <w:pPr>
              <w:spacing w:line="480" w:lineRule="auto"/>
              <w:rPr>
                <w:rFonts w:ascii="Times New Roman" w:hAnsi="Times New Roman" w:cs="Times New Roman"/>
                <w:sz w:val="18"/>
                <w:szCs w:val="18"/>
              </w:rPr>
            </w:pPr>
          </w:p>
          <w:p w14:paraId="660EC528" w14:textId="77777777" w:rsidR="007B4333" w:rsidRPr="0095235E" w:rsidRDefault="007B4333" w:rsidP="0095235E">
            <w:pPr>
              <w:spacing w:line="480" w:lineRule="auto"/>
              <w:rPr>
                <w:rFonts w:ascii="Times New Roman" w:hAnsi="Times New Roman" w:cs="Times New Roman"/>
                <w:sz w:val="18"/>
                <w:szCs w:val="18"/>
              </w:rPr>
            </w:pPr>
            <w:r w:rsidRPr="0095235E">
              <w:rPr>
                <w:rFonts w:ascii="Times New Roman" w:hAnsi="Times New Roman" w:cs="Times New Roman"/>
                <w:sz w:val="18"/>
                <w:szCs w:val="18"/>
              </w:rPr>
              <w:t>N.A.</w:t>
            </w:r>
          </w:p>
        </w:tc>
      </w:tr>
      <w:tr w:rsidR="007B4333" w:rsidRPr="0095235E" w14:paraId="78D15080" w14:textId="77777777" w:rsidTr="00D97F6B">
        <w:tc>
          <w:tcPr>
            <w:tcW w:w="0" w:type="auto"/>
          </w:tcPr>
          <w:p w14:paraId="422406A4" w14:textId="77777777" w:rsidR="007B4333" w:rsidRPr="0095235E" w:rsidRDefault="007B4333" w:rsidP="0095235E">
            <w:pPr>
              <w:spacing w:line="480" w:lineRule="auto"/>
              <w:rPr>
                <w:rFonts w:ascii="Times New Roman" w:hAnsi="Times New Roman" w:cs="Times New Roman"/>
                <w:sz w:val="18"/>
                <w:szCs w:val="18"/>
              </w:rPr>
            </w:pPr>
            <w:r w:rsidRPr="0095235E">
              <w:rPr>
                <w:rFonts w:ascii="Times New Roman" w:hAnsi="Times New Roman" w:cs="Times New Roman"/>
                <w:sz w:val="18"/>
                <w:szCs w:val="18"/>
              </w:rPr>
              <w:t>C</w:t>
            </w:r>
          </w:p>
        </w:tc>
        <w:tc>
          <w:tcPr>
            <w:tcW w:w="1159" w:type="dxa"/>
          </w:tcPr>
          <w:p w14:paraId="7B1F8ADB" w14:textId="77777777" w:rsidR="007B4333" w:rsidRPr="0095235E" w:rsidRDefault="007B4333" w:rsidP="0095235E">
            <w:pPr>
              <w:spacing w:line="480" w:lineRule="auto"/>
              <w:rPr>
                <w:rFonts w:ascii="Times New Roman" w:hAnsi="Times New Roman" w:cs="Times New Roman"/>
                <w:i/>
                <w:iCs/>
                <w:sz w:val="18"/>
                <w:szCs w:val="18"/>
              </w:rPr>
            </w:pPr>
            <w:r w:rsidRPr="0095235E">
              <w:rPr>
                <w:rFonts w:ascii="Times New Roman" w:hAnsi="Times New Roman" w:cs="Times New Roman"/>
                <w:i/>
                <w:iCs/>
                <w:sz w:val="18"/>
                <w:szCs w:val="18"/>
              </w:rPr>
              <w:t>Proof-of-concept</w:t>
            </w:r>
          </w:p>
        </w:tc>
        <w:tc>
          <w:tcPr>
            <w:tcW w:w="902" w:type="dxa"/>
          </w:tcPr>
          <w:p w14:paraId="041EE621" w14:textId="77777777" w:rsidR="007B4333" w:rsidRPr="0095235E" w:rsidRDefault="007B4333" w:rsidP="0095235E">
            <w:pPr>
              <w:spacing w:line="480" w:lineRule="auto"/>
              <w:rPr>
                <w:rFonts w:ascii="Times New Roman" w:hAnsi="Times New Roman" w:cs="Times New Roman"/>
                <w:i/>
                <w:iCs/>
                <w:sz w:val="18"/>
                <w:szCs w:val="18"/>
              </w:rPr>
            </w:pPr>
            <w:r w:rsidRPr="0095235E">
              <w:rPr>
                <w:rFonts w:ascii="Times New Roman" w:hAnsi="Times New Roman" w:cs="Times New Roman"/>
                <w:i/>
                <w:iCs/>
                <w:color w:val="000000"/>
                <w:sz w:val="18"/>
                <w:szCs w:val="18"/>
              </w:rPr>
              <w:t>HYDIN</w:t>
            </w:r>
          </w:p>
        </w:tc>
        <w:tc>
          <w:tcPr>
            <w:tcW w:w="1477" w:type="dxa"/>
          </w:tcPr>
          <w:p w14:paraId="306F2920" w14:textId="77777777" w:rsidR="007B4333" w:rsidRPr="0095235E" w:rsidRDefault="007B4333" w:rsidP="0095235E">
            <w:pPr>
              <w:spacing w:line="480" w:lineRule="auto"/>
              <w:rPr>
                <w:rFonts w:ascii="Times New Roman" w:hAnsi="Times New Roman" w:cs="Times New Roman"/>
                <w:sz w:val="18"/>
                <w:szCs w:val="18"/>
              </w:rPr>
            </w:pPr>
            <w:proofErr w:type="spellStart"/>
            <w:r w:rsidRPr="0095235E">
              <w:rPr>
                <w:rFonts w:ascii="Times New Roman" w:hAnsi="Times New Roman" w:cs="Times New Roman"/>
                <w:sz w:val="18"/>
                <w:szCs w:val="18"/>
              </w:rPr>
              <w:t>Comp</w:t>
            </w:r>
            <w:proofErr w:type="spellEnd"/>
            <w:r w:rsidRPr="0095235E">
              <w:rPr>
                <w:rFonts w:ascii="Times New Roman" w:hAnsi="Times New Roman" w:cs="Times New Roman"/>
                <w:sz w:val="18"/>
                <w:szCs w:val="18"/>
              </w:rPr>
              <w:t>. Het.</w:t>
            </w:r>
          </w:p>
          <w:p w14:paraId="33897FC0" w14:textId="77777777" w:rsidR="007B4333" w:rsidRPr="0095235E" w:rsidRDefault="007B4333" w:rsidP="0095235E">
            <w:pPr>
              <w:spacing w:line="480" w:lineRule="auto"/>
              <w:rPr>
                <w:rFonts w:ascii="Times New Roman" w:hAnsi="Times New Roman" w:cs="Times New Roman"/>
                <w:sz w:val="18"/>
                <w:szCs w:val="18"/>
              </w:rPr>
            </w:pPr>
            <w:r w:rsidRPr="0095235E">
              <w:rPr>
                <w:rFonts w:ascii="Times New Roman" w:hAnsi="Times New Roman" w:cs="Times New Roman"/>
                <w:sz w:val="18"/>
                <w:szCs w:val="18"/>
              </w:rPr>
              <w:t xml:space="preserve">c.2998C&gt;T </w:t>
            </w:r>
          </w:p>
          <w:p w14:paraId="3CF6BB65" w14:textId="77777777" w:rsidR="007B4333" w:rsidRPr="0095235E" w:rsidRDefault="007B4333" w:rsidP="0095235E">
            <w:pPr>
              <w:spacing w:line="480" w:lineRule="auto"/>
              <w:rPr>
                <w:rFonts w:ascii="Times New Roman" w:hAnsi="Times New Roman" w:cs="Times New Roman"/>
                <w:sz w:val="18"/>
                <w:szCs w:val="18"/>
              </w:rPr>
            </w:pPr>
            <w:r w:rsidRPr="0095235E">
              <w:rPr>
                <w:rFonts w:ascii="Times New Roman" w:hAnsi="Times New Roman" w:cs="Times New Roman"/>
                <w:sz w:val="18"/>
                <w:szCs w:val="18"/>
              </w:rPr>
              <w:t>c.14364delCT</w:t>
            </w:r>
          </w:p>
        </w:tc>
        <w:tc>
          <w:tcPr>
            <w:tcW w:w="1150" w:type="dxa"/>
          </w:tcPr>
          <w:p w14:paraId="607FF8F1" w14:textId="77777777" w:rsidR="007B4333" w:rsidRPr="0095235E" w:rsidRDefault="007B4333" w:rsidP="0095235E">
            <w:pPr>
              <w:spacing w:line="480" w:lineRule="auto"/>
              <w:rPr>
                <w:rFonts w:ascii="Times New Roman" w:hAnsi="Times New Roman" w:cs="Times New Roman"/>
                <w:sz w:val="18"/>
                <w:szCs w:val="18"/>
              </w:rPr>
            </w:pPr>
          </w:p>
          <w:p w14:paraId="287E1AEE" w14:textId="77777777" w:rsidR="007B4333" w:rsidRPr="0095235E" w:rsidRDefault="007B4333" w:rsidP="0095235E">
            <w:pPr>
              <w:spacing w:line="480" w:lineRule="auto"/>
              <w:rPr>
                <w:rFonts w:ascii="Times New Roman" w:hAnsi="Times New Roman" w:cs="Times New Roman"/>
                <w:sz w:val="18"/>
                <w:szCs w:val="18"/>
              </w:rPr>
            </w:pPr>
            <w:r w:rsidRPr="0095235E">
              <w:rPr>
                <w:rFonts w:ascii="Times New Roman" w:hAnsi="Times New Roman" w:cs="Times New Roman"/>
                <w:sz w:val="18"/>
                <w:szCs w:val="18"/>
              </w:rPr>
              <w:t>Nonsense Frameshift</w:t>
            </w:r>
          </w:p>
        </w:tc>
        <w:tc>
          <w:tcPr>
            <w:tcW w:w="1262" w:type="dxa"/>
          </w:tcPr>
          <w:p w14:paraId="08DBED16" w14:textId="77777777" w:rsidR="007B4333" w:rsidRPr="0095235E" w:rsidRDefault="007B4333" w:rsidP="0095235E">
            <w:pPr>
              <w:spacing w:line="480" w:lineRule="auto"/>
              <w:rPr>
                <w:rFonts w:ascii="Times New Roman" w:hAnsi="Times New Roman" w:cs="Times New Roman"/>
                <w:sz w:val="18"/>
                <w:szCs w:val="18"/>
              </w:rPr>
            </w:pPr>
          </w:p>
          <w:p w14:paraId="7823298C" w14:textId="77777777" w:rsidR="007B4333" w:rsidRPr="0095235E" w:rsidRDefault="007B4333" w:rsidP="0095235E">
            <w:pPr>
              <w:spacing w:line="480" w:lineRule="auto"/>
              <w:rPr>
                <w:rFonts w:ascii="Times New Roman" w:hAnsi="Times New Roman" w:cs="Times New Roman"/>
                <w:sz w:val="18"/>
                <w:szCs w:val="18"/>
              </w:rPr>
            </w:pPr>
            <w:r w:rsidRPr="0095235E">
              <w:rPr>
                <w:rFonts w:ascii="Times New Roman" w:hAnsi="Times New Roman" w:cs="Times New Roman"/>
                <w:sz w:val="18"/>
                <w:szCs w:val="18"/>
              </w:rPr>
              <w:t>N.A.</w:t>
            </w:r>
          </w:p>
          <w:p w14:paraId="77FDE7C7" w14:textId="77777777" w:rsidR="007B4333" w:rsidRPr="0095235E" w:rsidRDefault="007B4333" w:rsidP="0095235E">
            <w:pPr>
              <w:spacing w:line="480" w:lineRule="auto"/>
              <w:rPr>
                <w:rFonts w:ascii="Times New Roman" w:hAnsi="Times New Roman" w:cs="Times New Roman"/>
                <w:sz w:val="18"/>
                <w:szCs w:val="18"/>
              </w:rPr>
            </w:pPr>
            <w:r w:rsidRPr="0095235E">
              <w:rPr>
                <w:rFonts w:ascii="Times New Roman" w:hAnsi="Times New Roman" w:cs="Times New Roman"/>
                <w:sz w:val="18"/>
                <w:szCs w:val="18"/>
              </w:rPr>
              <w:t>N.A.</w:t>
            </w:r>
          </w:p>
        </w:tc>
        <w:tc>
          <w:tcPr>
            <w:tcW w:w="766" w:type="dxa"/>
          </w:tcPr>
          <w:p w14:paraId="62B1AA50" w14:textId="77777777" w:rsidR="007B4333" w:rsidRPr="0095235E" w:rsidRDefault="007B4333" w:rsidP="0095235E">
            <w:pPr>
              <w:spacing w:line="480" w:lineRule="auto"/>
              <w:rPr>
                <w:rFonts w:ascii="Times New Roman" w:hAnsi="Times New Roman" w:cs="Times New Roman"/>
                <w:sz w:val="18"/>
                <w:szCs w:val="18"/>
              </w:rPr>
            </w:pPr>
          </w:p>
          <w:p w14:paraId="54DFA3FD" w14:textId="77777777" w:rsidR="007B4333" w:rsidRPr="0095235E" w:rsidRDefault="007B4333" w:rsidP="0095235E">
            <w:pPr>
              <w:spacing w:line="480" w:lineRule="auto"/>
              <w:rPr>
                <w:rFonts w:ascii="Times New Roman" w:hAnsi="Times New Roman" w:cs="Times New Roman"/>
                <w:sz w:val="18"/>
                <w:szCs w:val="18"/>
              </w:rPr>
            </w:pPr>
            <w:r w:rsidRPr="0095235E">
              <w:rPr>
                <w:rFonts w:ascii="Times New Roman" w:hAnsi="Times New Roman" w:cs="Times New Roman"/>
                <w:sz w:val="18"/>
                <w:szCs w:val="18"/>
              </w:rPr>
              <w:t xml:space="preserve">LP </w:t>
            </w:r>
          </w:p>
          <w:p w14:paraId="22A31474" w14:textId="77777777" w:rsidR="007B4333" w:rsidRPr="0095235E" w:rsidRDefault="007B4333" w:rsidP="0095235E">
            <w:pPr>
              <w:spacing w:line="480" w:lineRule="auto"/>
              <w:rPr>
                <w:rFonts w:ascii="Times New Roman" w:hAnsi="Times New Roman" w:cs="Times New Roman"/>
                <w:sz w:val="18"/>
                <w:szCs w:val="18"/>
              </w:rPr>
            </w:pPr>
            <w:r w:rsidRPr="0095235E">
              <w:rPr>
                <w:rFonts w:ascii="Times New Roman" w:hAnsi="Times New Roman" w:cs="Times New Roman"/>
                <w:sz w:val="18"/>
                <w:szCs w:val="18"/>
              </w:rPr>
              <w:t>LP</w:t>
            </w:r>
          </w:p>
        </w:tc>
        <w:tc>
          <w:tcPr>
            <w:tcW w:w="1807" w:type="dxa"/>
          </w:tcPr>
          <w:p w14:paraId="65545D10" w14:textId="77777777" w:rsidR="007B4333" w:rsidRPr="0095235E" w:rsidRDefault="007B4333" w:rsidP="0095235E">
            <w:pPr>
              <w:spacing w:line="480" w:lineRule="auto"/>
              <w:rPr>
                <w:rFonts w:ascii="Times New Roman" w:hAnsi="Times New Roman" w:cs="Times New Roman"/>
                <w:sz w:val="18"/>
                <w:szCs w:val="18"/>
              </w:rPr>
            </w:pPr>
          </w:p>
          <w:p w14:paraId="70830E1E" w14:textId="77777777" w:rsidR="007B4333" w:rsidRPr="0095235E" w:rsidRDefault="007B4333" w:rsidP="0095235E">
            <w:pPr>
              <w:spacing w:line="480" w:lineRule="auto"/>
              <w:rPr>
                <w:rFonts w:ascii="Times New Roman" w:hAnsi="Times New Roman" w:cs="Times New Roman"/>
                <w:sz w:val="18"/>
                <w:szCs w:val="18"/>
              </w:rPr>
            </w:pPr>
            <w:r w:rsidRPr="0095235E">
              <w:rPr>
                <w:rFonts w:ascii="Times New Roman" w:hAnsi="Times New Roman" w:cs="Times New Roman"/>
                <w:sz w:val="18"/>
                <w:szCs w:val="18"/>
              </w:rPr>
              <w:t>p.Gln1000Ter</w:t>
            </w:r>
          </w:p>
          <w:p w14:paraId="6EC196E6" w14:textId="77777777" w:rsidR="007B4333" w:rsidRPr="0095235E" w:rsidRDefault="007B4333" w:rsidP="0095235E">
            <w:pPr>
              <w:spacing w:line="480" w:lineRule="auto"/>
              <w:rPr>
                <w:rFonts w:ascii="Times New Roman" w:hAnsi="Times New Roman" w:cs="Times New Roman"/>
                <w:sz w:val="18"/>
                <w:szCs w:val="18"/>
              </w:rPr>
            </w:pPr>
            <w:r w:rsidRPr="0095235E">
              <w:rPr>
                <w:rFonts w:ascii="Times New Roman" w:hAnsi="Times New Roman" w:cs="Times New Roman"/>
                <w:sz w:val="18"/>
                <w:szCs w:val="18"/>
              </w:rPr>
              <w:t>p.Ser4788TrpfsTer3</w:t>
            </w:r>
          </w:p>
        </w:tc>
        <w:tc>
          <w:tcPr>
            <w:tcW w:w="561" w:type="dxa"/>
          </w:tcPr>
          <w:p w14:paraId="13C6D517" w14:textId="77777777" w:rsidR="007B4333" w:rsidRPr="0095235E" w:rsidRDefault="007B4333" w:rsidP="0095235E">
            <w:pPr>
              <w:spacing w:line="480" w:lineRule="auto"/>
              <w:rPr>
                <w:rFonts w:ascii="Times New Roman" w:hAnsi="Times New Roman" w:cs="Times New Roman"/>
                <w:sz w:val="18"/>
                <w:szCs w:val="18"/>
              </w:rPr>
            </w:pPr>
          </w:p>
          <w:p w14:paraId="4DE99D9C" w14:textId="77777777" w:rsidR="007B4333" w:rsidRPr="0095235E" w:rsidRDefault="007B4333" w:rsidP="0095235E">
            <w:pPr>
              <w:spacing w:line="480" w:lineRule="auto"/>
              <w:rPr>
                <w:rFonts w:ascii="Times New Roman" w:hAnsi="Times New Roman" w:cs="Times New Roman"/>
                <w:sz w:val="18"/>
                <w:szCs w:val="18"/>
              </w:rPr>
            </w:pPr>
            <w:r w:rsidRPr="0095235E">
              <w:rPr>
                <w:rFonts w:ascii="Times New Roman" w:hAnsi="Times New Roman" w:cs="Times New Roman"/>
                <w:sz w:val="18"/>
                <w:szCs w:val="18"/>
              </w:rPr>
              <w:t>47</w:t>
            </w:r>
          </w:p>
        </w:tc>
        <w:tc>
          <w:tcPr>
            <w:tcW w:w="2011" w:type="dxa"/>
          </w:tcPr>
          <w:p w14:paraId="165043BD" w14:textId="77777777" w:rsidR="007B4333" w:rsidRPr="0095235E" w:rsidRDefault="007B4333" w:rsidP="0095235E">
            <w:pPr>
              <w:spacing w:line="480" w:lineRule="auto"/>
              <w:rPr>
                <w:rFonts w:ascii="Times New Roman" w:hAnsi="Times New Roman" w:cs="Times New Roman"/>
                <w:sz w:val="18"/>
                <w:szCs w:val="18"/>
              </w:rPr>
            </w:pPr>
          </w:p>
          <w:p w14:paraId="204369E0" w14:textId="77777777" w:rsidR="007B4333" w:rsidRPr="0095235E" w:rsidRDefault="007B4333" w:rsidP="0095235E">
            <w:pPr>
              <w:spacing w:line="480" w:lineRule="auto"/>
              <w:rPr>
                <w:rFonts w:ascii="Times New Roman" w:hAnsi="Times New Roman" w:cs="Times New Roman"/>
                <w:sz w:val="18"/>
                <w:szCs w:val="18"/>
              </w:rPr>
            </w:pPr>
            <w:proofErr w:type="spellStart"/>
            <w:r w:rsidRPr="0095235E">
              <w:rPr>
                <w:rFonts w:ascii="Times New Roman" w:hAnsi="Times New Roman" w:cs="Times New Roman"/>
                <w:sz w:val="18"/>
                <w:szCs w:val="18"/>
              </w:rPr>
              <w:t>Rotating</w:t>
            </w:r>
            <w:proofErr w:type="spellEnd"/>
            <w:r w:rsidRPr="0095235E">
              <w:rPr>
                <w:rFonts w:ascii="Times New Roman" w:hAnsi="Times New Roman" w:cs="Times New Roman"/>
                <w:sz w:val="18"/>
                <w:szCs w:val="18"/>
              </w:rPr>
              <w:t xml:space="preserve"> </w:t>
            </w:r>
            <w:proofErr w:type="spellStart"/>
            <w:r w:rsidRPr="0095235E">
              <w:rPr>
                <w:rFonts w:ascii="Times New Roman" w:hAnsi="Times New Roman" w:cs="Times New Roman"/>
                <w:sz w:val="18"/>
                <w:szCs w:val="18"/>
              </w:rPr>
              <w:t>and</w:t>
            </w:r>
            <w:proofErr w:type="spellEnd"/>
            <w:r w:rsidRPr="0095235E">
              <w:rPr>
                <w:rFonts w:ascii="Times New Roman" w:hAnsi="Times New Roman" w:cs="Times New Roman"/>
                <w:sz w:val="18"/>
                <w:szCs w:val="18"/>
              </w:rPr>
              <w:t xml:space="preserve"> </w:t>
            </w:r>
            <w:proofErr w:type="spellStart"/>
            <w:r w:rsidRPr="0095235E">
              <w:rPr>
                <w:rFonts w:ascii="Times New Roman" w:hAnsi="Times New Roman" w:cs="Times New Roman"/>
                <w:sz w:val="18"/>
                <w:szCs w:val="18"/>
              </w:rPr>
              <w:t>static</w:t>
            </w:r>
            <w:proofErr w:type="spellEnd"/>
            <w:r w:rsidRPr="0095235E">
              <w:rPr>
                <w:rFonts w:ascii="Times New Roman" w:hAnsi="Times New Roman" w:cs="Times New Roman"/>
                <w:sz w:val="18"/>
                <w:szCs w:val="18"/>
              </w:rPr>
              <w:t xml:space="preserve"> </w:t>
            </w:r>
          </w:p>
        </w:tc>
        <w:tc>
          <w:tcPr>
            <w:tcW w:w="1323" w:type="dxa"/>
          </w:tcPr>
          <w:p w14:paraId="55418366" w14:textId="77777777" w:rsidR="007B4333" w:rsidRPr="0095235E" w:rsidRDefault="007B4333" w:rsidP="0095235E">
            <w:pPr>
              <w:spacing w:line="480" w:lineRule="auto"/>
              <w:rPr>
                <w:rFonts w:ascii="Times New Roman" w:hAnsi="Times New Roman" w:cs="Times New Roman"/>
                <w:sz w:val="18"/>
                <w:szCs w:val="18"/>
              </w:rPr>
            </w:pPr>
          </w:p>
          <w:p w14:paraId="4D5AD5C4" w14:textId="77777777" w:rsidR="007B4333" w:rsidRPr="0095235E" w:rsidRDefault="007B4333" w:rsidP="0095235E">
            <w:pPr>
              <w:spacing w:line="480" w:lineRule="auto"/>
              <w:rPr>
                <w:rFonts w:ascii="Times New Roman" w:hAnsi="Times New Roman" w:cs="Times New Roman"/>
                <w:sz w:val="18"/>
                <w:szCs w:val="18"/>
              </w:rPr>
            </w:pPr>
            <w:proofErr w:type="spellStart"/>
            <w:r w:rsidRPr="0095235E">
              <w:rPr>
                <w:rFonts w:ascii="Times New Roman" w:hAnsi="Times New Roman" w:cs="Times New Roman"/>
                <w:sz w:val="18"/>
                <w:szCs w:val="18"/>
              </w:rPr>
              <w:t>Normal</w:t>
            </w:r>
            <w:proofErr w:type="spellEnd"/>
          </w:p>
        </w:tc>
        <w:tc>
          <w:tcPr>
            <w:tcW w:w="1081" w:type="dxa"/>
          </w:tcPr>
          <w:p w14:paraId="30C7A7C1" w14:textId="77777777" w:rsidR="007B4333" w:rsidRPr="0095235E" w:rsidRDefault="007B4333" w:rsidP="0095235E">
            <w:pPr>
              <w:spacing w:line="480" w:lineRule="auto"/>
              <w:rPr>
                <w:rFonts w:ascii="Times New Roman" w:hAnsi="Times New Roman" w:cs="Times New Roman"/>
                <w:sz w:val="18"/>
                <w:szCs w:val="18"/>
              </w:rPr>
            </w:pPr>
          </w:p>
          <w:p w14:paraId="767B7200" w14:textId="77777777" w:rsidR="007B4333" w:rsidRPr="0095235E" w:rsidRDefault="007B4333" w:rsidP="0095235E">
            <w:pPr>
              <w:spacing w:line="480" w:lineRule="auto"/>
              <w:rPr>
                <w:rFonts w:ascii="Times New Roman" w:hAnsi="Times New Roman" w:cs="Times New Roman"/>
                <w:sz w:val="18"/>
                <w:szCs w:val="18"/>
              </w:rPr>
            </w:pPr>
            <w:r w:rsidRPr="0095235E">
              <w:rPr>
                <w:rFonts w:ascii="Times New Roman" w:hAnsi="Times New Roman" w:cs="Times New Roman"/>
                <w:sz w:val="18"/>
                <w:szCs w:val="18"/>
              </w:rPr>
              <w:t>SPEF2 absent</w:t>
            </w:r>
          </w:p>
        </w:tc>
      </w:tr>
      <w:tr w:rsidR="007B4333" w:rsidRPr="0095235E" w14:paraId="5FFAEC88" w14:textId="77777777" w:rsidTr="00D97F6B">
        <w:tc>
          <w:tcPr>
            <w:tcW w:w="0" w:type="auto"/>
          </w:tcPr>
          <w:p w14:paraId="110A2AED" w14:textId="77777777" w:rsidR="007B4333" w:rsidRPr="0095235E" w:rsidRDefault="007B4333" w:rsidP="0095235E">
            <w:pPr>
              <w:spacing w:line="480" w:lineRule="auto"/>
              <w:rPr>
                <w:rFonts w:ascii="Times New Roman" w:hAnsi="Times New Roman" w:cs="Times New Roman"/>
                <w:sz w:val="18"/>
                <w:szCs w:val="18"/>
              </w:rPr>
            </w:pPr>
            <w:r w:rsidRPr="0095235E">
              <w:rPr>
                <w:rFonts w:ascii="Times New Roman" w:hAnsi="Times New Roman" w:cs="Times New Roman"/>
                <w:sz w:val="18"/>
                <w:szCs w:val="18"/>
              </w:rPr>
              <w:t>D</w:t>
            </w:r>
          </w:p>
        </w:tc>
        <w:tc>
          <w:tcPr>
            <w:tcW w:w="1159" w:type="dxa"/>
          </w:tcPr>
          <w:p w14:paraId="4E1D7347" w14:textId="77777777" w:rsidR="007B4333" w:rsidRPr="0095235E" w:rsidRDefault="007B4333" w:rsidP="0095235E">
            <w:pPr>
              <w:spacing w:line="480" w:lineRule="auto"/>
              <w:rPr>
                <w:rFonts w:ascii="Times New Roman" w:hAnsi="Times New Roman" w:cs="Times New Roman"/>
                <w:i/>
                <w:iCs/>
                <w:sz w:val="18"/>
                <w:szCs w:val="18"/>
              </w:rPr>
            </w:pPr>
            <w:r w:rsidRPr="0095235E">
              <w:rPr>
                <w:rFonts w:ascii="Times New Roman" w:hAnsi="Times New Roman" w:cs="Times New Roman"/>
                <w:i/>
                <w:iCs/>
                <w:sz w:val="18"/>
                <w:szCs w:val="18"/>
              </w:rPr>
              <w:t>Proof-of-concept</w:t>
            </w:r>
          </w:p>
        </w:tc>
        <w:tc>
          <w:tcPr>
            <w:tcW w:w="902" w:type="dxa"/>
          </w:tcPr>
          <w:p w14:paraId="5ADC58F0" w14:textId="77777777" w:rsidR="007B4333" w:rsidRPr="0095235E" w:rsidRDefault="007B4333" w:rsidP="0095235E">
            <w:pPr>
              <w:spacing w:line="480" w:lineRule="auto"/>
              <w:rPr>
                <w:rFonts w:ascii="Times New Roman" w:hAnsi="Times New Roman" w:cs="Times New Roman"/>
                <w:i/>
                <w:iCs/>
                <w:sz w:val="18"/>
                <w:szCs w:val="18"/>
              </w:rPr>
            </w:pPr>
            <w:r w:rsidRPr="0095235E">
              <w:rPr>
                <w:rFonts w:ascii="Times New Roman" w:hAnsi="Times New Roman" w:cs="Times New Roman"/>
                <w:i/>
                <w:iCs/>
                <w:sz w:val="18"/>
                <w:szCs w:val="18"/>
              </w:rPr>
              <w:t>HYDIN</w:t>
            </w:r>
          </w:p>
        </w:tc>
        <w:tc>
          <w:tcPr>
            <w:tcW w:w="1477" w:type="dxa"/>
          </w:tcPr>
          <w:p w14:paraId="524CC97A" w14:textId="77777777" w:rsidR="007B4333" w:rsidRPr="0095235E" w:rsidRDefault="007B4333" w:rsidP="0095235E">
            <w:pPr>
              <w:spacing w:line="480" w:lineRule="auto"/>
              <w:rPr>
                <w:rFonts w:ascii="Times New Roman" w:hAnsi="Times New Roman" w:cs="Times New Roman"/>
                <w:sz w:val="18"/>
                <w:szCs w:val="18"/>
              </w:rPr>
            </w:pPr>
            <w:proofErr w:type="spellStart"/>
            <w:r w:rsidRPr="0095235E">
              <w:rPr>
                <w:rFonts w:ascii="Times New Roman" w:hAnsi="Times New Roman" w:cs="Times New Roman"/>
                <w:sz w:val="18"/>
                <w:szCs w:val="18"/>
              </w:rPr>
              <w:t>Comp</w:t>
            </w:r>
            <w:proofErr w:type="spellEnd"/>
            <w:r w:rsidRPr="0095235E">
              <w:rPr>
                <w:rFonts w:ascii="Times New Roman" w:hAnsi="Times New Roman" w:cs="Times New Roman"/>
                <w:sz w:val="18"/>
                <w:szCs w:val="18"/>
              </w:rPr>
              <w:t>. Het.</w:t>
            </w:r>
          </w:p>
          <w:p w14:paraId="66DA2270" w14:textId="77777777" w:rsidR="007B4333" w:rsidRPr="0095235E" w:rsidRDefault="007B4333" w:rsidP="0095235E">
            <w:pPr>
              <w:spacing w:line="480" w:lineRule="auto"/>
              <w:rPr>
                <w:rFonts w:ascii="Times New Roman" w:hAnsi="Times New Roman" w:cs="Times New Roman"/>
                <w:sz w:val="18"/>
                <w:szCs w:val="18"/>
              </w:rPr>
            </w:pPr>
            <w:r w:rsidRPr="0095235E">
              <w:rPr>
                <w:rFonts w:ascii="Times New Roman" w:hAnsi="Times New Roman" w:cs="Times New Roman"/>
                <w:sz w:val="18"/>
                <w:szCs w:val="18"/>
              </w:rPr>
              <w:t xml:space="preserve">c.2998C&gt;T </w:t>
            </w:r>
          </w:p>
          <w:p w14:paraId="596809B6" w14:textId="77777777" w:rsidR="007B4333" w:rsidRPr="0095235E" w:rsidRDefault="007B4333" w:rsidP="0095235E">
            <w:pPr>
              <w:spacing w:line="480" w:lineRule="auto"/>
              <w:rPr>
                <w:rFonts w:ascii="Times New Roman" w:hAnsi="Times New Roman" w:cs="Times New Roman"/>
                <w:sz w:val="18"/>
                <w:szCs w:val="18"/>
              </w:rPr>
            </w:pPr>
            <w:r w:rsidRPr="0095235E">
              <w:rPr>
                <w:rFonts w:ascii="Times New Roman" w:hAnsi="Times New Roman" w:cs="Times New Roman"/>
                <w:sz w:val="18"/>
                <w:szCs w:val="18"/>
              </w:rPr>
              <w:t>c.14364delCT</w:t>
            </w:r>
          </w:p>
        </w:tc>
        <w:tc>
          <w:tcPr>
            <w:tcW w:w="1150" w:type="dxa"/>
          </w:tcPr>
          <w:p w14:paraId="074981F5" w14:textId="77777777" w:rsidR="007B4333" w:rsidRPr="0095235E" w:rsidRDefault="007B4333" w:rsidP="0095235E">
            <w:pPr>
              <w:spacing w:line="480" w:lineRule="auto"/>
              <w:rPr>
                <w:rFonts w:ascii="Times New Roman" w:hAnsi="Times New Roman" w:cs="Times New Roman"/>
                <w:sz w:val="18"/>
                <w:szCs w:val="18"/>
              </w:rPr>
            </w:pPr>
          </w:p>
          <w:p w14:paraId="2A0B4AA1" w14:textId="77777777" w:rsidR="007B4333" w:rsidRPr="0095235E" w:rsidRDefault="007B4333" w:rsidP="0095235E">
            <w:pPr>
              <w:spacing w:line="480" w:lineRule="auto"/>
              <w:rPr>
                <w:rFonts w:ascii="Times New Roman" w:hAnsi="Times New Roman" w:cs="Times New Roman"/>
                <w:sz w:val="18"/>
                <w:szCs w:val="18"/>
              </w:rPr>
            </w:pPr>
            <w:r w:rsidRPr="0095235E">
              <w:rPr>
                <w:rFonts w:ascii="Times New Roman" w:hAnsi="Times New Roman" w:cs="Times New Roman"/>
                <w:sz w:val="18"/>
                <w:szCs w:val="18"/>
              </w:rPr>
              <w:t>Nonsense Frameshift</w:t>
            </w:r>
          </w:p>
        </w:tc>
        <w:tc>
          <w:tcPr>
            <w:tcW w:w="1262" w:type="dxa"/>
          </w:tcPr>
          <w:p w14:paraId="0E3AC5ED" w14:textId="77777777" w:rsidR="007B4333" w:rsidRPr="0095235E" w:rsidRDefault="007B4333" w:rsidP="0095235E">
            <w:pPr>
              <w:spacing w:line="480" w:lineRule="auto"/>
              <w:rPr>
                <w:rFonts w:ascii="Times New Roman" w:hAnsi="Times New Roman" w:cs="Times New Roman"/>
                <w:sz w:val="18"/>
                <w:szCs w:val="18"/>
              </w:rPr>
            </w:pPr>
          </w:p>
          <w:p w14:paraId="7FC7DADA" w14:textId="77777777" w:rsidR="007B4333" w:rsidRPr="0095235E" w:rsidRDefault="007B4333" w:rsidP="0095235E">
            <w:pPr>
              <w:spacing w:line="480" w:lineRule="auto"/>
              <w:rPr>
                <w:rFonts w:ascii="Times New Roman" w:hAnsi="Times New Roman" w:cs="Times New Roman"/>
                <w:sz w:val="18"/>
                <w:szCs w:val="18"/>
              </w:rPr>
            </w:pPr>
            <w:r w:rsidRPr="0095235E">
              <w:rPr>
                <w:rFonts w:ascii="Times New Roman" w:hAnsi="Times New Roman" w:cs="Times New Roman"/>
                <w:sz w:val="18"/>
                <w:szCs w:val="18"/>
              </w:rPr>
              <w:t>N.A.</w:t>
            </w:r>
          </w:p>
          <w:p w14:paraId="3123E185" w14:textId="77777777" w:rsidR="007B4333" w:rsidRPr="0095235E" w:rsidRDefault="007B4333" w:rsidP="0095235E">
            <w:pPr>
              <w:spacing w:line="480" w:lineRule="auto"/>
              <w:rPr>
                <w:rFonts w:ascii="Times New Roman" w:hAnsi="Times New Roman" w:cs="Times New Roman"/>
                <w:sz w:val="18"/>
                <w:szCs w:val="18"/>
              </w:rPr>
            </w:pPr>
            <w:r w:rsidRPr="0095235E">
              <w:rPr>
                <w:rFonts w:ascii="Times New Roman" w:hAnsi="Times New Roman" w:cs="Times New Roman"/>
                <w:sz w:val="18"/>
                <w:szCs w:val="18"/>
              </w:rPr>
              <w:t>N.A.</w:t>
            </w:r>
          </w:p>
        </w:tc>
        <w:tc>
          <w:tcPr>
            <w:tcW w:w="766" w:type="dxa"/>
          </w:tcPr>
          <w:p w14:paraId="488F7CC3" w14:textId="77777777" w:rsidR="007B4333" w:rsidRPr="0095235E" w:rsidRDefault="007B4333" w:rsidP="0095235E">
            <w:pPr>
              <w:spacing w:line="480" w:lineRule="auto"/>
              <w:rPr>
                <w:rFonts w:ascii="Times New Roman" w:hAnsi="Times New Roman" w:cs="Times New Roman"/>
                <w:sz w:val="18"/>
                <w:szCs w:val="18"/>
              </w:rPr>
            </w:pPr>
          </w:p>
          <w:p w14:paraId="43B22FB0" w14:textId="77777777" w:rsidR="007B4333" w:rsidRPr="0095235E" w:rsidRDefault="007B4333" w:rsidP="0095235E">
            <w:pPr>
              <w:spacing w:line="480" w:lineRule="auto"/>
              <w:rPr>
                <w:rFonts w:ascii="Times New Roman" w:hAnsi="Times New Roman" w:cs="Times New Roman"/>
                <w:sz w:val="18"/>
                <w:szCs w:val="18"/>
              </w:rPr>
            </w:pPr>
            <w:r w:rsidRPr="0095235E">
              <w:rPr>
                <w:rFonts w:ascii="Times New Roman" w:hAnsi="Times New Roman" w:cs="Times New Roman"/>
                <w:sz w:val="18"/>
                <w:szCs w:val="18"/>
              </w:rPr>
              <w:t>LP</w:t>
            </w:r>
          </w:p>
          <w:p w14:paraId="25DC4D87" w14:textId="77777777" w:rsidR="007B4333" w:rsidRPr="0095235E" w:rsidRDefault="007B4333" w:rsidP="0095235E">
            <w:pPr>
              <w:spacing w:line="480" w:lineRule="auto"/>
              <w:rPr>
                <w:rFonts w:ascii="Times New Roman" w:hAnsi="Times New Roman" w:cs="Times New Roman"/>
                <w:sz w:val="18"/>
                <w:szCs w:val="18"/>
              </w:rPr>
            </w:pPr>
            <w:r w:rsidRPr="0095235E">
              <w:rPr>
                <w:rFonts w:ascii="Times New Roman" w:hAnsi="Times New Roman" w:cs="Times New Roman"/>
                <w:sz w:val="18"/>
                <w:szCs w:val="18"/>
              </w:rPr>
              <w:t>LP</w:t>
            </w:r>
          </w:p>
        </w:tc>
        <w:tc>
          <w:tcPr>
            <w:tcW w:w="1807" w:type="dxa"/>
          </w:tcPr>
          <w:p w14:paraId="0F96FEAD" w14:textId="77777777" w:rsidR="007B4333" w:rsidRPr="0095235E" w:rsidRDefault="007B4333" w:rsidP="0095235E">
            <w:pPr>
              <w:spacing w:line="480" w:lineRule="auto"/>
              <w:rPr>
                <w:rFonts w:ascii="Times New Roman" w:hAnsi="Times New Roman" w:cs="Times New Roman"/>
                <w:sz w:val="18"/>
                <w:szCs w:val="18"/>
              </w:rPr>
            </w:pPr>
          </w:p>
          <w:p w14:paraId="2EB4E307" w14:textId="77777777" w:rsidR="007B4333" w:rsidRPr="0095235E" w:rsidRDefault="007B4333" w:rsidP="0095235E">
            <w:pPr>
              <w:spacing w:line="480" w:lineRule="auto"/>
              <w:rPr>
                <w:rFonts w:ascii="Times New Roman" w:hAnsi="Times New Roman" w:cs="Times New Roman"/>
                <w:sz w:val="18"/>
                <w:szCs w:val="18"/>
              </w:rPr>
            </w:pPr>
            <w:r w:rsidRPr="0095235E">
              <w:rPr>
                <w:rFonts w:ascii="Times New Roman" w:hAnsi="Times New Roman" w:cs="Times New Roman"/>
                <w:sz w:val="18"/>
                <w:szCs w:val="18"/>
              </w:rPr>
              <w:t>p.Gln1000Ter</w:t>
            </w:r>
          </w:p>
          <w:p w14:paraId="6C765583" w14:textId="77777777" w:rsidR="007B4333" w:rsidRPr="0095235E" w:rsidRDefault="007B4333" w:rsidP="0095235E">
            <w:pPr>
              <w:spacing w:line="480" w:lineRule="auto"/>
              <w:rPr>
                <w:rFonts w:ascii="Times New Roman" w:hAnsi="Times New Roman" w:cs="Times New Roman"/>
                <w:sz w:val="18"/>
                <w:szCs w:val="18"/>
              </w:rPr>
            </w:pPr>
            <w:r w:rsidRPr="0095235E">
              <w:rPr>
                <w:rFonts w:ascii="Times New Roman" w:hAnsi="Times New Roman" w:cs="Times New Roman"/>
                <w:sz w:val="18"/>
                <w:szCs w:val="18"/>
              </w:rPr>
              <w:t>p.Ser4788TrpfsTer3</w:t>
            </w:r>
          </w:p>
        </w:tc>
        <w:tc>
          <w:tcPr>
            <w:tcW w:w="561" w:type="dxa"/>
          </w:tcPr>
          <w:p w14:paraId="12BB77DB" w14:textId="77777777" w:rsidR="007B4333" w:rsidRPr="0095235E" w:rsidRDefault="007B4333" w:rsidP="0095235E">
            <w:pPr>
              <w:spacing w:line="480" w:lineRule="auto"/>
              <w:rPr>
                <w:rFonts w:ascii="Times New Roman" w:hAnsi="Times New Roman" w:cs="Times New Roman"/>
                <w:sz w:val="18"/>
                <w:szCs w:val="18"/>
              </w:rPr>
            </w:pPr>
          </w:p>
          <w:p w14:paraId="3CF1CA60" w14:textId="77777777" w:rsidR="007B4333" w:rsidRPr="0095235E" w:rsidRDefault="007B4333" w:rsidP="0095235E">
            <w:pPr>
              <w:spacing w:line="480" w:lineRule="auto"/>
              <w:rPr>
                <w:rFonts w:ascii="Times New Roman" w:hAnsi="Times New Roman" w:cs="Times New Roman"/>
                <w:sz w:val="18"/>
                <w:szCs w:val="18"/>
              </w:rPr>
            </w:pPr>
            <w:r w:rsidRPr="0095235E">
              <w:rPr>
                <w:rFonts w:ascii="Times New Roman" w:hAnsi="Times New Roman" w:cs="Times New Roman"/>
                <w:sz w:val="18"/>
                <w:szCs w:val="18"/>
              </w:rPr>
              <w:t>38</w:t>
            </w:r>
          </w:p>
        </w:tc>
        <w:tc>
          <w:tcPr>
            <w:tcW w:w="2011" w:type="dxa"/>
          </w:tcPr>
          <w:p w14:paraId="22ED9919" w14:textId="77777777" w:rsidR="007B4333" w:rsidRPr="0095235E" w:rsidRDefault="007B4333" w:rsidP="0095235E">
            <w:pPr>
              <w:spacing w:line="480" w:lineRule="auto"/>
              <w:rPr>
                <w:rFonts w:ascii="Times New Roman" w:hAnsi="Times New Roman" w:cs="Times New Roman"/>
                <w:sz w:val="18"/>
                <w:szCs w:val="18"/>
              </w:rPr>
            </w:pPr>
          </w:p>
          <w:p w14:paraId="10170DDB" w14:textId="77777777" w:rsidR="007B4333" w:rsidRPr="0095235E" w:rsidRDefault="007B4333" w:rsidP="0095235E">
            <w:pPr>
              <w:spacing w:line="480" w:lineRule="auto"/>
              <w:rPr>
                <w:rFonts w:ascii="Times New Roman" w:hAnsi="Times New Roman" w:cs="Times New Roman"/>
                <w:sz w:val="18"/>
                <w:szCs w:val="18"/>
              </w:rPr>
            </w:pPr>
            <w:proofErr w:type="spellStart"/>
            <w:r w:rsidRPr="0095235E">
              <w:rPr>
                <w:rFonts w:ascii="Times New Roman" w:hAnsi="Times New Roman" w:cs="Times New Roman"/>
                <w:sz w:val="18"/>
                <w:szCs w:val="18"/>
              </w:rPr>
              <w:t>Rotating</w:t>
            </w:r>
            <w:proofErr w:type="spellEnd"/>
            <w:r w:rsidRPr="0095235E">
              <w:rPr>
                <w:rFonts w:ascii="Times New Roman" w:hAnsi="Times New Roman" w:cs="Times New Roman"/>
                <w:sz w:val="18"/>
                <w:szCs w:val="18"/>
              </w:rPr>
              <w:t xml:space="preserve"> </w:t>
            </w:r>
            <w:proofErr w:type="spellStart"/>
            <w:r w:rsidRPr="0095235E">
              <w:rPr>
                <w:rFonts w:ascii="Times New Roman" w:hAnsi="Times New Roman" w:cs="Times New Roman"/>
                <w:sz w:val="18"/>
                <w:szCs w:val="18"/>
              </w:rPr>
              <w:t>and</w:t>
            </w:r>
            <w:proofErr w:type="spellEnd"/>
            <w:r w:rsidRPr="0095235E">
              <w:rPr>
                <w:rFonts w:ascii="Times New Roman" w:hAnsi="Times New Roman" w:cs="Times New Roman"/>
                <w:sz w:val="18"/>
                <w:szCs w:val="18"/>
              </w:rPr>
              <w:t xml:space="preserve"> </w:t>
            </w:r>
            <w:proofErr w:type="spellStart"/>
            <w:r w:rsidRPr="0095235E">
              <w:rPr>
                <w:rFonts w:ascii="Times New Roman" w:hAnsi="Times New Roman" w:cs="Times New Roman"/>
                <w:sz w:val="18"/>
                <w:szCs w:val="18"/>
              </w:rPr>
              <w:t>static</w:t>
            </w:r>
            <w:proofErr w:type="spellEnd"/>
            <w:r w:rsidRPr="0095235E">
              <w:rPr>
                <w:rFonts w:ascii="Times New Roman" w:hAnsi="Times New Roman" w:cs="Times New Roman"/>
                <w:sz w:val="18"/>
                <w:szCs w:val="18"/>
              </w:rPr>
              <w:t xml:space="preserve"> </w:t>
            </w:r>
          </w:p>
        </w:tc>
        <w:tc>
          <w:tcPr>
            <w:tcW w:w="1323" w:type="dxa"/>
          </w:tcPr>
          <w:p w14:paraId="5F7B3FC2" w14:textId="77777777" w:rsidR="007B4333" w:rsidRPr="0095235E" w:rsidRDefault="007B4333" w:rsidP="0095235E">
            <w:pPr>
              <w:spacing w:line="480" w:lineRule="auto"/>
              <w:rPr>
                <w:rFonts w:ascii="Times New Roman" w:hAnsi="Times New Roman" w:cs="Times New Roman"/>
                <w:sz w:val="18"/>
                <w:szCs w:val="18"/>
              </w:rPr>
            </w:pPr>
          </w:p>
          <w:p w14:paraId="1649CDF8" w14:textId="77777777" w:rsidR="007B4333" w:rsidRPr="0095235E" w:rsidRDefault="007B4333" w:rsidP="0095235E">
            <w:pPr>
              <w:spacing w:line="480" w:lineRule="auto"/>
              <w:rPr>
                <w:rFonts w:ascii="Times New Roman" w:hAnsi="Times New Roman" w:cs="Times New Roman"/>
                <w:sz w:val="18"/>
                <w:szCs w:val="18"/>
              </w:rPr>
            </w:pPr>
            <w:proofErr w:type="spellStart"/>
            <w:r w:rsidRPr="0095235E">
              <w:rPr>
                <w:rFonts w:ascii="Times New Roman" w:hAnsi="Times New Roman" w:cs="Times New Roman"/>
                <w:sz w:val="18"/>
                <w:szCs w:val="18"/>
              </w:rPr>
              <w:t>Normal</w:t>
            </w:r>
            <w:proofErr w:type="spellEnd"/>
          </w:p>
        </w:tc>
        <w:tc>
          <w:tcPr>
            <w:tcW w:w="1081" w:type="dxa"/>
          </w:tcPr>
          <w:p w14:paraId="286F6A6D" w14:textId="77777777" w:rsidR="007B4333" w:rsidRPr="0095235E" w:rsidRDefault="007B4333" w:rsidP="0095235E">
            <w:pPr>
              <w:spacing w:line="480" w:lineRule="auto"/>
              <w:rPr>
                <w:rFonts w:ascii="Times New Roman" w:hAnsi="Times New Roman" w:cs="Times New Roman"/>
                <w:sz w:val="18"/>
                <w:szCs w:val="18"/>
              </w:rPr>
            </w:pPr>
          </w:p>
          <w:p w14:paraId="5552AE70" w14:textId="77777777" w:rsidR="007B4333" w:rsidRPr="0095235E" w:rsidRDefault="007B4333" w:rsidP="0095235E">
            <w:pPr>
              <w:spacing w:line="480" w:lineRule="auto"/>
              <w:rPr>
                <w:rFonts w:ascii="Times New Roman" w:hAnsi="Times New Roman" w:cs="Times New Roman"/>
                <w:sz w:val="18"/>
                <w:szCs w:val="18"/>
              </w:rPr>
            </w:pPr>
            <w:r w:rsidRPr="0095235E">
              <w:rPr>
                <w:rFonts w:ascii="Times New Roman" w:hAnsi="Times New Roman" w:cs="Times New Roman"/>
                <w:sz w:val="18"/>
                <w:szCs w:val="18"/>
              </w:rPr>
              <w:t>SPEF2 absent</w:t>
            </w:r>
          </w:p>
        </w:tc>
      </w:tr>
      <w:tr w:rsidR="007B4333" w:rsidRPr="0095235E" w14:paraId="4147174E" w14:textId="77777777" w:rsidTr="00D97F6B">
        <w:tc>
          <w:tcPr>
            <w:tcW w:w="0" w:type="auto"/>
          </w:tcPr>
          <w:p w14:paraId="38510230" w14:textId="77777777" w:rsidR="007B4333" w:rsidRPr="0095235E" w:rsidRDefault="007B4333" w:rsidP="0095235E">
            <w:pPr>
              <w:spacing w:line="480" w:lineRule="auto"/>
              <w:rPr>
                <w:rFonts w:ascii="Times New Roman" w:hAnsi="Times New Roman" w:cs="Times New Roman"/>
                <w:sz w:val="18"/>
                <w:szCs w:val="18"/>
              </w:rPr>
            </w:pPr>
            <w:r w:rsidRPr="0095235E">
              <w:rPr>
                <w:rFonts w:ascii="Times New Roman" w:hAnsi="Times New Roman" w:cs="Times New Roman"/>
                <w:sz w:val="18"/>
                <w:szCs w:val="18"/>
              </w:rPr>
              <w:lastRenderedPageBreak/>
              <w:t>E</w:t>
            </w:r>
          </w:p>
        </w:tc>
        <w:tc>
          <w:tcPr>
            <w:tcW w:w="1159" w:type="dxa"/>
          </w:tcPr>
          <w:p w14:paraId="16CDAAAE" w14:textId="77777777" w:rsidR="007B4333" w:rsidRPr="0095235E" w:rsidRDefault="007B4333" w:rsidP="0095235E">
            <w:pPr>
              <w:spacing w:line="480" w:lineRule="auto"/>
              <w:rPr>
                <w:rFonts w:ascii="Times New Roman" w:hAnsi="Times New Roman" w:cs="Times New Roman"/>
                <w:i/>
                <w:iCs/>
                <w:sz w:val="18"/>
                <w:szCs w:val="18"/>
              </w:rPr>
            </w:pPr>
            <w:r w:rsidRPr="0095235E">
              <w:rPr>
                <w:rFonts w:ascii="Times New Roman" w:hAnsi="Times New Roman" w:cs="Times New Roman"/>
                <w:i/>
                <w:iCs/>
                <w:sz w:val="18"/>
                <w:szCs w:val="18"/>
              </w:rPr>
              <w:t>Proof-of-concept</w:t>
            </w:r>
          </w:p>
        </w:tc>
        <w:tc>
          <w:tcPr>
            <w:tcW w:w="902" w:type="dxa"/>
          </w:tcPr>
          <w:p w14:paraId="6B199460" w14:textId="77777777" w:rsidR="007B4333" w:rsidRPr="0095235E" w:rsidRDefault="007B4333" w:rsidP="0095235E">
            <w:pPr>
              <w:spacing w:line="480" w:lineRule="auto"/>
              <w:rPr>
                <w:rFonts w:ascii="Times New Roman" w:hAnsi="Times New Roman" w:cs="Times New Roman"/>
                <w:i/>
                <w:iCs/>
                <w:sz w:val="18"/>
                <w:szCs w:val="18"/>
              </w:rPr>
            </w:pPr>
            <w:r w:rsidRPr="0095235E">
              <w:rPr>
                <w:rFonts w:ascii="Times New Roman" w:hAnsi="Times New Roman" w:cs="Times New Roman"/>
                <w:i/>
                <w:iCs/>
                <w:sz w:val="18"/>
                <w:szCs w:val="18"/>
              </w:rPr>
              <w:t>DNAH11</w:t>
            </w:r>
          </w:p>
        </w:tc>
        <w:tc>
          <w:tcPr>
            <w:tcW w:w="1477" w:type="dxa"/>
          </w:tcPr>
          <w:p w14:paraId="4F5E056F" w14:textId="77777777" w:rsidR="007B4333" w:rsidRPr="0095235E" w:rsidRDefault="007B4333" w:rsidP="0095235E">
            <w:pPr>
              <w:spacing w:line="480" w:lineRule="auto"/>
              <w:rPr>
                <w:rFonts w:ascii="Times New Roman" w:hAnsi="Times New Roman" w:cs="Times New Roman"/>
                <w:sz w:val="18"/>
                <w:szCs w:val="18"/>
              </w:rPr>
            </w:pPr>
            <w:r w:rsidRPr="0095235E">
              <w:rPr>
                <w:rFonts w:ascii="Times New Roman" w:hAnsi="Times New Roman" w:cs="Times New Roman"/>
                <w:sz w:val="18"/>
                <w:szCs w:val="18"/>
              </w:rPr>
              <w:t>Hom.</w:t>
            </w:r>
          </w:p>
          <w:p w14:paraId="65035627" w14:textId="77777777" w:rsidR="007B4333" w:rsidRPr="0095235E" w:rsidRDefault="007B4333" w:rsidP="0095235E">
            <w:pPr>
              <w:spacing w:line="480" w:lineRule="auto"/>
              <w:rPr>
                <w:rFonts w:ascii="Times New Roman" w:hAnsi="Times New Roman" w:cs="Times New Roman"/>
                <w:sz w:val="18"/>
                <w:szCs w:val="18"/>
              </w:rPr>
            </w:pPr>
            <w:r w:rsidRPr="0095235E">
              <w:rPr>
                <w:rFonts w:ascii="Times New Roman" w:hAnsi="Times New Roman" w:cs="Times New Roman"/>
                <w:sz w:val="18"/>
                <w:szCs w:val="18"/>
              </w:rPr>
              <w:t>c.983-1G&gt;T</w:t>
            </w:r>
          </w:p>
        </w:tc>
        <w:tc>
          <w:tcPr>
            <w:tcW w:w="1150" w:type="dxa"/>
          </w:tcPr>
          <w:p w14:paraId="4C0D0669" w14:textId="77777777" w:rsidR="007B4333" w:rsidRPr="0095235E" w:rsidRDefault="007B4333" w:rsidP="0095235E">
            <w:pPr>
              <w:spacing w:line="480" w:lineRule="auto"/>
              <w:rPr>
                <w:rFonts w:ascii="Times New Roman" w:hAnsi="Times New Roman" w:cs="Times New Roman"/>
                <w:sz w:val="18"/>
                <w:szCs w:val="18"/>
              </w:rPr>
            </w:pPr>
            <w:r w:rsidRPr="0095235E">
              <w:rPr>
                <w:rFonts w:ascii="Times New Roman" w:hAnsi="Times New Roman" w:cs="Times New Roman"/>
                <w:sz w:val="18"/>
                <w:szCs w:val="18"/>
              </w:rPr>
              <w:t>Splice acceptor</w:t>
            </w:r>
          </w:p>
        </w:tc>
        <w:tc>
          <w:tcPr>
            <w:tcW w:w="1262" w:type="dxa"/>
          </w:tcPr>
          <w:p w14:paraId="2ABBC7BB" w14:textId="77777777" w:rsidR="007B4333" w:rsidRPr="0095235E" w:rsidRDefault="007B4333" w:rsidP="0095235E">
            <w:pPr>
              <w:spacing w:line="480" w:lineRule="auto"/>
              <w:rPr>
                <w:rFonts w:ascii="Times New Roman" w:hAnsi="Times New Roman" w:cs="Times New Roman"/>
                <w:sz w:val="18"/>
                <w:szCs w:val="18"/>
              </w:rPr>
            </w:pPr>
            <w:r w:rsidRPr="0095235E">
              <w:rPr>
                <w:rFonts w:ascii="Times New Roman" w:hAnsi="Times New Roman" w:cs="Times New Roman"/>
                <w:sz w:val="18"/>
                <w:szCs w:val="18"/>
              </w:rPr>
              <w:t>rs777285019</w:t>
            </w:r>
          </w:p>
        </w:tc>
        <w:tc>
          <w:tcPr>
            <w:tcW w:w="766" w:type="dxa"/>
          </w:tcPr>
          <w:p w14:paraId="00EA25C2" w14:textId="77777777" w:rsidR="007B4333" w:rsidRPr="0095235E" w:rsidRDefault="007B4333" w:rsidP="0095235E">
            <w:pPr>
              <w:spacing w:line="480" w:lineRule="auto"/>
              <w:rPr>
                <w:rFonts w:ascii="Times New Roman" w:hAnsi="Times New Roman" w:cs="Times New Roman"/>
                <w:sz w:val="18"/>
                <w:szCs w:val="18"/>
              </w:rPr>
            </w:pPr>
            <w:r w:rsidRPr="0095235E">
              <w:rPr>
                <w:rFonts w:ascii="Times New Roman" w:hAnsi="Times New Roman" w:cs="Times New Roman"/>
                <w:sz w:val="18"/>
                <w:szCs w:val="18"/>
              </w:rPr>
              <w:t>P</w:t>
            </w:r>
          </w:p>
        </w:tc>
        <w:tc>
          <w:tcPr>
            <w:tcW w:w="1807" w:type="dxa"/>
          </w:tcPr>
          <w:p w14:paraId="31B72844" w14:textId="77777777" w:rsidR="007B4333" w:rsidRPr="0095235E" w:rsidRDefault="007B4333" w:rsidP="0095235E">
            <w:pPr>
              <w:spacing w:line="480" w:lineRule="auto"/>
              <w:rPr>
                <w:rFonts w:ascii="Times New Roman" w:hAnsi="Times New Roman" w:cs="Times New Roman"/>
                <w:sz w:val="18"/>
                <w:szCs w:val="18"/>
              </w:rPr>
            </w:pPr>
            <w:r w:rsidRPr="0095235E">
              <w:rPr>
                <w:rFonts w:ascii="Times New Roman" w:hAnsi="Times New Roman" w:cs="Times New Roman"/>
                <w:sz w:val="18"/>
                <w:szCs w:val="18"/>
              </w:rPr>
              <w:t>N.A.</w:t>
            </w:r>
          </w:p>
        </w:tc>
        <w:tc>
          <w:tcPr>
            <w:tcW w:w="561" w:type="dxa"/>
          </w:tcPr>
          <w:p w14:paraId="5A9099A9" w14:textId="77777777" w:rsidR="007B4333" w:rsidRPr="0095235E" w:rsidRDefault="007B4333" w:rsidP="0095235E">
            <w:pPr>
              <w:spacing w:line="480" w:lineRule="auto"/>
              <w:rPr>
                <w:rFonts w:ascii="Times New Roman" w:hAnsi="Times New Roman" w:cs="Times New Roman"/>
                <w:sz w:val="18"/>
                <w:szCs w:val="18"/>
              </w:rPr>
            </w:pPr>
            <w:r w:rsidRPr="0095235E">
              <w:rPr>
                <w:rFonts w:ascii="Times New Roman" w:hAnsi="Times New Roman" w:cs="Times New Roman"/>
                <w:sz w:val="18"/>
                <w:szCs w:val="18"/>
              </w:rPr>
              <w:t>N.A.</w:t>
            </w:r>
          </w:p>
        </w:tc>
        <w:tc>
          <w:tcPr>
            <w:tcW w:w="2011" w:type="dxa"/>
          </w:tcPr>
          <w:p w14:paraId="7863CF61" w14:textId="77777777" w:rsidR="007B4333" w:rsidRPr="0095235E" w:rsidRDefault="007B4333" w:rsidP="0095235E">
            <w:pPr>
              <w:spacing w:line="480" w:lineRule="auto"/>
              <w:rPr>
                <w:rFonts w:ascii="Times New Roman" w:hAnsi="Times New Roman" w:cs="Times New Roman"/>
                <w:sz w:val="18"/>
                <w:szCs w:val="18"/>
                <w:lang w:val="en-US"/>
              </w:rPr>
            </w:pPr>
            <w:r w:rsidRPr="0095235E">
              <w:rPr>
                <w:rFonts w:ascii="Times New Roman" w:hAnsi="Times New Roman" w:cs="Times New Roman"/>
                <w:sz w:val="18"/>
                <w:szCs w:val="18"/>
                <w:lang w:val="en-US"/>
              </w:rPr>
              <w:t>Static and hyper frequent residual movement</w:t>
            </w:r>
          </w:p>
        </w:tc>
        <w:tc>
          <w:tcPr>
            <w:tcW w:w="1323" w:type="dxa"/>
          </w:tcPr>
          <w:p w14:paraId="2817C2D0" w14:textId="77777777" w:rsidR="007B4333" w:rsidRPr="0095235E" w:rsidRDefault="007B4333" w:rsidP="0095235E">
            <w:pPr>
              <w:spacing w:line="480" w:lineRule="auto"/>
              <w:rPr>
                <w:rFonts w:ascii="Times New Roman" w:hAnsi="Times New Roman" w:cs="Times New Roman"/>
                <w:sz w:val="18"/>
                <w:szCs w:val="18"/>
              </w:rPr>
            </w:pPr>
            <w:proofErr w:type="spellStart"/>
            <w:r w:rsidRPr="0095235E">
              <w:rPr>
                <w:rFonts w:ascii="Times New Roman" w:hAnsi="Times New Roman" w:cs="Times New Roman"/>
                <w:sz w:val="18"/>
                <w:szCs w:val="18"/>
              </w:rPr>
              <w:t>Normal</w:t>
            </w:r>
            <w:proofErr w:type="spellEnd"/>
          </w:p>
        </w:tc>
        <w:tc>
          <w:tcPr>
            <w:tcW w:w="1081" w:type="dxa"/>
          </w:tcPr>
          <w:p w14:paraId="329961BB" w14:textId="77777777" w:rsidR="007B4333" w:rsidRPr="0095235E" w:rsidRDefault="007B4333" w:rsidP="0095235E">
            <w:pPr>
              <w:spacing w:line="480" w:lineRule="auto"/>
              <w:rPr>
                <w:rFonts w:ascii="Times New Roman" w:hAnsi="Times New Roman" w:cs="Times New Roman"/>
                <w:sz w:val="18"/>
                <w:szCs w:val="18"/>
              </w:rPr>
            </w:pPr>
            <w:r w:rsidRPr="0095235E">
              <w:rPr>
                <w:rFonts w:ascii="Times New Roman" w:hAnsi="Times New Roman" w:cs="Times New Roman"/>
                <w:sz w:val="18"/>
                <w:szCs w:val="18"/>
              </w:rPr>
              <w:t>N.A.</w:t>
            </w:r>
          </w:p>
        </w:tc>
      </w:tr>
      <w:tr w:rsidR="007B4333" w:rsidRPr="0095235E" w14:paraId="5D182FCC" w14:textId="77777777" w:rsidTr="00D97F6B">
        <w:tc>
          <w:tcPr>
            <w:tcW w:w="0" w:type="auto"/>
          </w:tcPr>
          <w:p w14:paraId="5F55D30A" w14:textId="77777777" w:rsidR="007B4333" w:rsidRPr="0095235E" w:rsidRDefault="007B4333" w:rsidP="0095235E">
            <w:pPr>
              <w:spacing w:line="480" w:lineRule="auto"/>
              <w:rPr>
                <w:rFonts w:ascii="Times New Roman" w:hAnsi="Times New Roman" w:cs="Times New Roman"/>
                <w:sz w:val="18"/>
                <w:szCs w:val="18"/>
              </w:rPr>
            </w:pPr>
            <w:r w:rsidRPr="0095235E">
              <w:rPr>
                <w:rFonts w:ascii="Times New Roman" w:hAnsi="Times New Roman" w:cs="Times New Roman"/>
                <w:sz w:val="18"/>
                <w:szCs w:val="18"/>
              </w:rPr>
              <w:t>F</w:t>
            </w:r>
          </w:p>
        </w:tc>
        <w:tc>
          <w:tcPr>
            <w:tcW w:w="1159" w:type="dxa"/>
          </w:tcPr>
          <w:p w14:paraId="7A8E2050" w14:textId="77777777" w:rsidR="007B4333" w:rsidRPr="0095235E" w:rsidRDefault="007B4333" w:rsidP="0095235E">
            <w:pPr>
              <w:spacing w:line="480" w:lineRule="auto"/>
              <w:rPr>
                <w:rFonts w:ascii="Times New Roman" w:hAnsi="Times New Roman" w:cs="Times New Roman"/>
                <w:i/>
                <w:iCs/>
                <w:sz w:val="18"/>
                <w:szCs w:val="18"/>
              </w:rPr>
            </w:pPr>
            <w:r w:rsidRPr="0095235E">
              <w:rPr>
                <w:rFonts w:ascii="Times New Roman" w:hAnsi="Times New Roman" w:cs="Times New Roman"/>
                <w:i/>
                <w:iCs/>
                <w:sz w:val="18"/>
                <w:szCs w:val="18"/>
              </w:rPr>
              <w:t>Proof-of-concept</w:t>
            </w:r>
          </w:p>
        </w:tc>
        <w:tc>
          <w:tcPr>
            <w:tcW w:w="902" w:type="dxa"/>
          </w:tcPr>
          <w:p w14:paraId="397A9CAB" w14:textId="77777777" w:rsidR="007B4333" w:rsidRPr="0095235E" w:rsidRDefault="007B4333" w:rsidP="0095235E">
            <w:pPr>
              <w:spacing w:line="480" w:lineRule="auto"/>
              <w:rPr>
                <w:rFonts w:ascii="Times New Roman" w:hAnsi="Times New Roman" w:cs="Times New Roman"/>
                <w:i/>
                <w:iCs/>
                <w:sz w:val="18"/>
                <w:szCs w:val="18"/>
              </w:rPr>
            </w:pPr>
            <w:r w:rsidRPr="0095235E">
              <w:rPr>
                <w:rFonts w:ascii="Times New Roman" w:hAnsi="Times New Roman" w:cs="Times New Roman"/>
                <w:i/>
                <w:iCs/>
                <w:sz w:val="18"/>
                <w:szCs w:val="18"/>
              </w:rPr>
              <w:t>CCDC39</w:t>
            </w:r>
          </w:p>
        </w:tc>
        <w:tc>
          <w:tcPr>
            <w:tcW w:w="1477" w:type="dxa"/>
          </w:tcPr>
          <w:p w14:paraId="2FD90C7C" w14:textId="77777777" w:rsidR="007B4333" w:rsidRPr="0095235E" w:rsidRDefault="007B4333" w:rsidP="0095235E">
            <w:pPr>
              <w:spacing w:line="480" w:lineRule="auto"/>
              <w:rPr>
                <w:rFonts w:ascii="Times New Roman" w:hAnsi="Times New Roman" w:cs="Times New Roman"/>
                <w:sz w:val="18"/>
                <w:szCs w:val="18"/>
              </w:rPr>
            </w:pPr>
            <w:proofErr w:type="spellStart"/>
            <w:r w:rsidRPr="0095235E">
              <w:rPr>
                <w:rFonts w:ascii="Times New Roman" w:hAnsi="Times New Roman" w:cs="Times New Roman"/>
                <w:sz w:val="18"/>
                <w:szCs w:val="18"/>
              </w:rPr>
              <w:t>Comp</w:t>
            </w:r>
            <w:proofErr w:type="spellEnd"/>
            <w:r w:rsidRPr="0095235E">
              <w:rPr>
                <w:rFonts w:ascii="Times New Roman" w:hAnsi="Times New Roman" w:cs="Times New Roman"/>
                <w:sz w:val="18"/>
                <w:szCs w:val="18"/>
              </w:rPr>
              <w:t>. Het.</w:t>
            </w:r>
          </w:p>
          <w:p w14:paraId="34C0CC03" w14:textId="77777777" w:rsidR="007B4333" w:rsidRPr="0095235E" w:rsidRDefault="007B4333" w:rsidP="0095235E">
            <w:pPr>
              <w:spacing w:line="480" w:lineRule="auto"/>
              <w:rPr>
                <w:rFonts w:ascii="Times New Roman" w:hAnsi="Times New Roman" w:cs="Times New Roman"/>
                <w:sz w:val="18"/>
                <w:szCs w:val="18"/>
              </w:rPr>
            </w:pPr>
            <w:r w:rsidRPr="0095235E">
              <w:rPr>
                <w:rFonts w:ascii="Times New Roman" w:hAnsi="Times New Roman" w:cs="Times New Roman"/>
                <w:sz w:val="18"/>
                <w:szCs w:val="18"/>
              </w:rPr>
              <w:t>c.357+1G&gt;C</w:t>
            </w:r>
          </w:p>
          <w:p w14:paraId="635F5632" w14:textId="77777777" w:rsidR="007B4333" w:rsidRPr="0095235E" w:rsidRDefault="007B4333" w:rsidP="0095235E">
            <w:pPr>
              <w:spacing w:line="480" w:lineRule="auto"/>
              <w:rPr>
                <w:rFonts w:ascii="Times New Roman" w:hAnsi="Times New Roman" w:cs="Times New Roman"/>
                <w:sz w:val="18"/>
                <w:szCs w:val="18"/>
              </w:rPr>
            </w:pPr>
            <w:r w:rsidRPr="0095235E">
              <w:rPr>
                <w:rFonts w:ascii="Times New Roman" w:hAnsi="Times New Roman" w:cs="Times New Roman"/>
                <w:sz w:val="18"/>
                <w:szCs w:val="18"/>
              </w:rPr>
              <w:t>c.664G&gt;T</w:t>
            </w:r>
          </w:p>
        </w:tc>
        <w:tc>
          <w:tcPr>
            <w:tcW w:w="1150" w:type="dxa"/>
          </w:tcPr>
          <w:p w14:paraId="5B7AA477" w14:textId="77777777" w:rsidR="007B4333" w:rsidRPr="0095235E" w:rsidRDefault="007B4333" w:rsidP="0095235E">
            <w:pPr>
              <w:spacing w:line="480" w:lineRule="auto"/>
              <w:rPr>
                <w:rFonts w:ascii="Times New Roman" w:hAnsi="Times New Roman" w:cs="Times New Roman"/>
                <w:sz w:val="18"/>
                <w:szCs w:val="18"/>
              </w:rPr>
            </w:pPr>
          </w:p>
          <w:p w14:paraId="0B043D14" w14:textId="77777777" w:rsidR="007B4333" w:rsidRPr="0095235E" w:rsidRDefault="007B4333" w:rsidP="0095235E">
            <w:pPr>
              <w:spacing w:line="480" w:lineRule="auto"/>
              <w:rPr>
                <w:rFonts w:ascii="Times New Roman" w:hAnsi="Times New Roman" w:cs="Times New Roman"/>
                <w:sz w:val="18"/>
                <w:szCs w:val="18"/>
              </w:rPr>
            </w:pPr>
            <w:r w:rsidRPr="0095235E">
              <w:rPr>
                <w:rFonts w:ascii="Times New Roman" w:hAnsi="Times New Roman" w:cs="Times New Roman"/>
                <w:sz w:val="18"/>
                <w:szCs w:val="18"/>
              </w:rPr>
              <w:t>Splice donor</w:t>
            </w:r>
          </w:p>
          <w:p w14:paraId="3CA7E58F" w14:textId="77777777" w:rsidR="007B4333" w:rsidRPr="0095235E" w:rsidRDefault="007B4333" w:rsidP="0095235E">
            <w:pPr>
              <w:spacing w:line="480" w:lineRule="auto"/>
              <w:rPr>
                <w:rFonts w:ascii="Times New Roman" w:hAnsi="Times New Roman" w:cs="Times New Roman"/>
                <w:sz w:val="18"/>
                <w:szCs w:val="18"/>
              </w:rPr>
            </w:pPr>
            <w:r w:rsidRPr="0095235E">
              <w:rPr>
                <w:rFonts w:ascii="Times New Roman" w:hAnsi="Times New Roman" w:cs="Times New Roman"/>
                <w:sz w:val="18"/>
                <w:szCs w:val="18"/>
              </w:rPr>
              <w:t>Nonsense</w:t>
            </w:r>
          </w:p>
        </w:tc>
        <w:tc>
          <w:tcPr>
            <w:tcW w:w="1262" w:type="dxa"/>
          </w:tcPr>
          <w:p w14:paraId="101E68C2" w14:textId="77777777" w:rsidR="007B4333" w:rsidRPr="0095235E" w:rsidRDefault="007B4333" w:rsidP="0095235E">
            <w:pPr>
              <w:spacing w:line="480" w:lineRule="auto"/>
              <w:rPr>
                <w:rFonts w:ascii="Times New Roman" w:hAnsi="Times New Roman" w:cs="Times New Roman"/>
                <w:sz w:val="18"/>
                <w:szCs w:val="18"/>
              </w:rPr>
            </w:pPr>
          </w:p>
          <w:p w14:paraId="79A58ABA" w14:textId="77777777" w:rsidR="007B4333" w:rsidRPr="0095235E" w:rsidRDefault="007B4333" w:rsidP="0095235E">
            <w:pPr>
              <w:spacing w:line="480" w:lineRule="auto"/>
              <w:rPr>
                <w:rFonts w:ascii="Times New Roman" w:hAnsi="Times New Roman" w:cs="Times New Roman"/>
                <w:sz w:val="18"/>
                <w:szCs w:val="18"/>
              </w:rPr>
            </w:pPr>
            <w:r w:rsidRPr="0095235E">
              <w:rPr>
                <w:rFonts w:ascii="Times New Roman" w:hAnsi="Times New Roman" w:cs="Times New Roman"/>
                <w:sz w:val="18"/>
                <w:szCs w:val="18"/>
              </w:rPr>
              <w:t>rs397515392</w:t>
            </w:r>
          </w:p>
          <w:p w14:paraId="5EC800DF" w14:textId="77777777" w:rsidR="007B4333" w:rsidRPr="0095235E" w:rsidRDefault="007B4333" w:rsidP="0095235E">
            <w:pPr>
              <w:spacing w:line="480" w:lineRule="auto"/>
              <w:rPr>
                <w:rFonts w:ascii="Times New Roman" w:hAnsi="Times New Roman" w:cs="Times New Roman"/>
                <w:sz w:val="18"/>
                <w:szCs w:val="18"/>
              </w:rPr>
            </w:pPr>
            <w:r w:rsidRPr="0095235E">
              <w:rPr>
                <w:rFonts w:ascii="Times New Roman" w:hAnsi="Times New Roman" w:cs="Times New Roman"/>
                <w:sz w:val="18"/>
                <w:szCs w:val="18"/>
              </w:rPr>
              <w:t>rs1047910260</w:t>
            </w:r>
          </w:p>
        </w:tc>
        <w:tc>
          <w:tcPr>
            <w:tcW w:w="766" w:type="dxa"/>
          </w:tcPr>
          <w:p w14:paraId="39D65C3B" w14:textId="77777777" w:rsidR="007B4333" w:rsidRPr="0095235E" w:rsidRDefault="007B4333" w:rsidP="0095235E">
            <w:pPr>
              <w:spacing w:line="480" w:lineRule="auto"/>
              <w:rPr>
                <w:rFonts w:ascii="Times New Roman" w:hAnsi="Times New Roman" w:cs="Times New Roman"/>
                <w:sz w:val="18"/>
                <w:szCs w:val="18"/>
              </w:rPr>
            </w:pPr>
          </w:p>
          <w:p w14:paraId="6F9D0884" w14:textId="77777777" w:rsidR="007B4333" w:rsidRPr="0095235E" w:rsidRDefault="007B4333" w:rsidP="0095235E">
            <w:pPr>
              <w:spacing w:line="480" w:lineRule="auto"/>
              <w:rPr>
                <w:rFonts w:ascii="Times New Roman" w:hAnsi="Times New Roman" w:cs="Times New Roman"/>
                <w:sz w:val="18"/>
                <w:szCs w:val="18"/>
              </w:rPr>
            </w:pPr>
            <w:r w:rsidRPr="0095235E">
              <w:rPr>
                <w:rFonts w:ascii="Times New Roman" w:hAnsi="Times New Roman" w:cs="Times New Roman"/>
                <w:sz w:val="18"/>
                <w:szCs w:val="18"/>
              </w:rPr>
              <w:t>P</w:t>
            </w:r>
          </w:p>
          <w:p w14:paraId="765C9BEC" w14:textId="77777777" w:rsidR="007B4333" w:rsidRPr="0095235E" w:rsidRDefault="007B4333" w:rsidP="0095235E">
            <w:pPr>
              <w:spacing w:line="480" w:lineRule="auto"/>
              <w:rPr>
                <w:rFonts w:ascii="Times New Roman" w:hAnsi="Times New Roman" w:cs="Times New Roman"/>
                <w:sz w:val="18"/>
                <w:szCs w:val="18"/>
              </w:rPr>
            </w:pPr>
            <w:r w:rsidRPr="0095235E">
              <w:rPr>
                <w:rFonts w:ascii="Times New Roman" w:hAnsi="Times New Roman" w:cs="Times New Roman"/>
                <w:sz w:val="18"/>
                <w:szCs w:val="18"/>
              </w:rPr>
              <w:t>P</w:t>
            </w:r>
          </w:p>
        </w:tc>
        <w:tc>
          <w:tcPr>
            <w:tcW w:w="1807" w:type="dxa"/>
          </w:tcPr>
          <w:p w14:paraId="59D6A332" w14:textId="77777777" w:rsidR="007B4333" w:rsidRPr="0095235E" w:rsidRDefault="007B4333" w:rsidP="0095235E">
            <w:pPr>
              <w:spacing w:line="480" w:lineRule="auto"/>
              <w:rPr>
                <w:rFonts w:ascii="Times New Roman" w:hAnsi="Times New Roman" w:cs="Times New Roman"/>
                <w:sz w:val="18"/>
                <w:szCs w:val="18"/>
              </w:rPr>
            </w:pPr>
          </w:p>
          <w:p w14:paraId="1A3F95C0" w14:textId="77777777" w:rsidR="007B4333" w:rsidRPr="0095235E" w:rsidRDefault="007B4333" w:rsidP="0095235E">
            <w:pPr>
              <w:spacing w:line="480" w:lineRule="auto"/>
              <w:rPr>
                <w:rFonts w:ascii="Times New Roman" w:hAnsi="Times New Roman" w:cs="Times New Roman"/>
                <w:sz w:val="18"/>
                <w:szCs w:val="18"/>
              </w:rPr>
            </w:pPr>
            <w:r w:rsidRPr="0095235E">
              <w:rPr>
                <w:rFonts w:ascii="Times New Roman" w:hAnsi="Times New Roman" w:cs="Times New Roman"/>
                <w:sz w:val="18"/>
                <w:szCs w:val="18"/>
              </w:rPr>
              <w:t>N.A.</w:t>
            </w:r>
          </w:p>
          <w:p w14:paraId="14609F66" w14:textId="77777777" w:rsidR="007B4333" w:rsidRPr="0095235E" w:rsidRDefault="007B4333" w:rsidP="0095235E">
            <w:pPr>
              <w:spacing w:line="480" w:lineRule="auto"/>
              <w:rPr>
                <w:rFonts w:ascii="Times New Roman" w:hAnsi="Times New Roman" w:cs="Times New Roman"/>
                <w:sz w:val="18"/>
                <w:szCs w:val="18"/>
              </w:rPr>
            </w:pPr>
            <w:r w:rsidRPr="0095235E">
              <w:rPr>
                <w:rFonts w:ascii="Times New Roman" w:hAnsi="Times New Roman" w:cs="Times New Roman"/>
                <w:sz w:val="18"/>
                <w:szCs w:val="18"/>
              </w:rPr>
              <w:t>p.Glu222Ter</w:t>
            </w:r>
          </w:p>
        </w:tc>
        <w:tc>
          <w:tcPr>
            <w:tcW w:w="561" w:type="dxa"/>
          </w:tcPr>
          <w:p w14:paraId="59CFCBD1" w14:textId="77777777" w:rsidR="007B4333" w:rsidRPr="0095235E" w:rsidRDefault="007B4333" w:rsidP="0095235E">
            <w:pPr>
              <w:spacing w:line="480" w:lineRule="auto"/>
              <w:rPr>
                <w:rFonts w:ascii="Times New Roman" w:hAnsi="Times New Roman" w:cs="Times New Roman"/>
                <w:sz w:val="18"/>
                <w:szCs w:val="18"/>
              </w:rPr>
            </w:pPr>
          </w:p>
          <w:p w14:paraId="13CB00DF" w14:textId="77777777" w:rsidR="007B4333" w:rsidRPr="0095235E" w:rsidRDefault="007B4333" w:rsidP="0095235E">
            <w:pPr>
              <w:spacing w:line="480" w:lineRule="auto"/>
              <w:rPr>
                <w:rFonts w:ascii="Times New Roman" w:hAnsi="Times New Roman" w:cs="Times New Roman"/>
                <w:sz w:val="18"/>
                <w:szCs w:val="18"/>
              </w:rPr>
            </w:pPr>
            <w:r w:rsidRPr="0095235E">
              <w:rPr>
                <w:rFonts w:ascii="Times New Roman" w:hAnsi="Times New Roman" w:cs="Times New Roman"/>
                <w:sz w:val="18"/>
                <w:szCs w:val="18"/>
              </w:rPr>
              <w:t>33</w:t>
            </w:r>
          </w:p>
        </w:tc>
        <w:tc>
          <w:tcPr>
            <w:tcW w:w="2011" w:type="dxa"/>
          </w:tcPr>
          <w:p w14:paraId="6DED2CB9" w14:textId="77777777" w:rsidR="007B4333" w:rsidRPr="0095235E" w:rsidRDefault="007B4333" w:rsidP="0095235E">
            <w:pPr>
              <w:spacing w:line="480" w:lineRule="auto"/>
              <w:rPr>
                <w:rFonts w:ascii="Times New Roman" w:hAnsi="Times New Roman" w:cs="Times New Roman"/>
                <w:sz w:val="18"/>
                <w:szCs w:val="18"/>
              </w:rPr>
            </w:pPr>
          </w:p>
          <w:p w14:paraId="3ED99A83" w14:textId="77777777" w:rsidR="007B4333" w:rsidRPr="0095235E" w:rsidRDefault="007B4333" w:rsidP="0095235E">
            <w:pPr>
              <w:spacing w:line="480" w:lineRule="auto"/>
              <w:rPr>
                <w:rFonts w:ascii="Times New Roman" w:hAnsi="Times New Roman" w:cs="Times New Roman"/>
                <w:sz w:val="18"/>
                <w:szCs w:val="18"/>
              </w:rPr>
            </w:pPr>
            <w:proofErr w:type="spellStart"/>
            <w:r w:rsidRPr="0095235E">
              <w:rPr>
                <w:rFonts w:ascii="Times New Roman" w:hAnsi="Times New Roman" w:cs="Times New Roman"/>
                <w:sz w:val="18"/>
                <w:szCs w:val="18"/>
              </w:rPr>
              <w:t>Static</w:t>
            </w:r>
            <w:proofErr w:type="spellEnd"/>
            <w:r w:rsidRPr="0095235E">
              <w:rPr>
                <w:rFonts w:ascii="Times New Roman" w:hAnsi="Times New Roman" w:cs="Times New Roman"/>
                <w:sz w:val="18"/>
                <w:szCs w:val="18"/>
              </w:rPr>
              <w:t xml:space="preserve"> </w:t>
            </w:r>
            <w:proofErr w:type="spellStart"/>
            <w:r w:rsidRPr="0095235E">
              <w:rPr>
                <w:rFonts w:ascii="Times New Roman" w:hAnsi="Times New Roman" w:cs="Times New Roman"/>
                <w:sz w:val="18"/>
                <w:szCs w:val="18"/>
              </w:rPr>
              <w:t>and</w:t>
            </w:r>
            <w:proofErr w:type="spellEnd"/>
            <w:r w:rsidRPr="0095235E">
              <w:rPr>
                <w:rFonts w:ascii="Times New Roman" w:hAnsi="Times New Roman" w:cs="Times New Roman"/>
                <w:sz w:val="18"/>
                <w:szCs w:val="18"/>
              </w:rPr>
              <w:t xml:space="preserve"> </w:t>
            </w:r>
            <w:proofErr w:type="spellStart"/>
            <w:r w:rsidRPr="0095235E">
              <w:rPr>
                <w:rFonts w:ascii="Times New Roman" w:hAnsi="Times New Roman" w:cs="Times New Roman"/>
                <w:sz w:val="18"/>
                <w:szCs w:val="18"/>
              </w:rPr>
              <w:t>residual</w:t>
            </w:r>
            <w:proofErr w:type="spellEnd"/>
            <w:r w:rsidRPr="0095235E">
              <w:rPr>
                <w:rFonts w:ascii="Times New Roman" w:hAnsi="Times New Roman" w:cs="Times New Roman"/>
                <w:sz w:val="18"/>
                <w:szCs w:val="18"/>
              </w:rPr>
              <w:t xml:space="preserve"> </w:t>
            </w:r>
            <w:proofErr w:type="spellStart"/>
            <w:r w:rsidRPr="0095235E">
              <w:rPr>
                <w:rFonts w:ascii="Times New Roman" w:hAnsi="Times New Roman" w:cs="Times New Roman"/>
                <w:sz w:val="18"/>
                <w:szCs w:val="18"/>
              </w:rPr>
              <w:t>movement</w:t>
            </w:r>
            <w:proofErr w:type="spellEnd"/>
            <w:r w:rsidRPr="0095235E">
              <w:rPr>
                <w:rFonts w:ascii="Times New Roman" w:hAnsi="Times New Roman" w:cs="Times New Roman"/>
                <w:sz w:val="18"/>
                <w:szCs w:val="18"/>
              </w:rPr>
              <w:t xml:space="preserve"> </w:t>
            </w:r>
          </w:p>
        </w:tc>
        <w:tc>
          <w:tcPr>
            <w:tcW w:w="1323" w:type="dxa"/>
          </w:tcPr>
          <w:p w14:paraId="3D095D3F" w14:textId="77777777" w:rsidR="007B4333" w:rsidRPr="0095235E" w:rsidRDefault="007B4333" w:rsidP="0095235E">
            <w:pPr>
              <w:spacing w:line="480" w:lineRule="auto"/>
              <w:rPr>
                <w:rFonts w:ascii="Times New Roman" w:hAnsi="Times New Roman" w:cs="Times New Roman"/>
                <w:sz w:val="18"/>
                <w:szCs w:val="18"/>
              </w:rPr>
            </w:pPr>
          </w:p>
          <w:p w14:paraId="2B4B0292" w14:textId="77777777" w:rsidR="007B4333" w:rsidRPr="0095235E" w:rsidRDefault="007B4333" w:rsidP="0095235E">
            <w:pPr>
              <w:spacing w:line="480" w:lineRule="auto"/>
              <w:rPr>
                <w:rFonts w:ascii="Times New Roman" w:hAnsi="Times New Roman" w:cs="Times New Roman"/>
                <w:sz w:val="18"/>
                <w:szCs w:val="18"/>
              </w:rPr>
            </w:pPr>
            <w:r w:rsidRPr="0095235E">
              <w:rPr>
                <w:rFonts w:ascii="Times New Roman" w:hAnsi="Times New Roman" w:cs="Times New Roman"/>
                <w:sz w:val="18"/>
                <w:szCs w:val="18"/>
              </w:rPr>
              <w:t xml:space="preserve">MTD </w:t>
            </w:r>
            <w:proofErr w:type="spellStart"/>
            <w:r w:rsidRPr="0095235E">
              <w:rPr>
                <w:rFonts w:ascii="Times New Roman" w:hAnsi="Times New Roman" w:cs="Times New Roman"/>
                <w:sz w:val="18"/>
                <w:szCs w:val="18"/>
              </w:rPr>
              <w:t>and</w:t>
            </w:r>
            <w:proofErr w:type="spellEnd"/>
            <w:r w:rsidRPr="0095235E">
              <w:rPr>
                <w:rFonts w:ascii="Times New Roman" w:hAnsi="Times New Roman" w:cs="Times New Roman"/>
                <w:sz w:val="18"/>
                <w:szCs w:val="18"/>
              </w:rPr>
              <w:t xml:space="preserve"> IDA defects</w:t>
            </w:r>
          </w:p>
        </w:tc>
        <w:tc>
          <w:tcPr>
            <w:tcW w:w="1081" w:type="dxa"/>
          </w:tcPr>
          <w:p w14:paraId="77AE55DB" w14:textId="77777777" w:rsidR="007B4333" w:rsidRPr="0095235E" w:rsidRDefault="007B4333" w:rsidP="0095235E">
            <w:pPr>
              <w:spacing w:line="480" w:lineRule="auto"/>
              <w:rPr>
                <w:rFonts w:ascii="Times New Roman" w:hAnsi="Times New Roman" w:cs="Times New Roman"/>
                <w:sz w:val="18"/>
                <w:szCs w:val="18"/>
              </w:rPr>
            </w:pPr>
          </w:p>
          <w:p w14:paraId="7620A2F3" w14:textId="77777777" w:rsidR="007B4333" w:rsidRPr="0095235E" w:rsidRDefault="007B4333" w:rsidP="0095235E">
            <w:pPr>
              <w:spacing w:line="480" w:lineRule="auto"/>
              <w:rPr>
                <w:rFonts w:ascii="Times New Roman" w:hAnsi="Times New Roman" w:cs="Times New Roman"/>
                <w:sz w:val="18"/>
                <w:szCs w:val="18"/>
              </w:rPr>
            </w:pPr>
            <w:r w:rsidRPr="0095235E">
              <w:rPr>
                <w:rFonts w:ascii="Times New Roman" w:hAnsi="Times New Roman" w:cs="Times New Roman"/>
                <w:sz w:val="18"/>
                <w:szCs w:val="18"/>
              </w:rPr>
              <w:t>N.A.</w:t>
            </w:r>
          </w:p>
        </w:tc>
      </w:tr>
    </w:tbl>
    <w:p w14:paraId="03EE9821" w14:textId="77777777" w:rsidR="007B4333" w:rsidRPr="0095235E" w:rsidRDefault="007B4333" w:rsidP="0095235E">
      <w:pPr>
        <w:pStyle w:val="NoSpacing"/>
        <w:spacing w:line="480" w:lineRule="auto"/>
        <w:jc w:val="both"/>
        <w:rPr>
          <w:rFonts w:ascii="Times New Roman" w:hAnsi="Times New Roman"/>
          <w:sz w:val="20"/>
          <w:szCs w:val="20"/>
        </w:rPr>
      </w:pPr>
      <w:r w:rsidRPr="0095235E">
        <w:rPr>
          <w:rFonts w:ascii="Times New Roman" w:hAnsi="Times New Roman"/>
          <w:sz w:val="20"/>
          <w:szCs w:val="20"/>
          <w:lang w:val="en-US"/>
        </w:rPr>
        <w:t>The diagnostic test results for each positive control PCD patient (patients C and D being sisters) used for transcriptome analysis testing to assess the detection and interpretation of genomic variants.  Diagnostic information includes the causative gene, and the disease-causing variant(s), which were previously identified through the National Health Service genetic diagnostic service. Furthermore, the type of genetic variant and, if applicable, the effect on the protein is given. Other diagnostic test results given, if available, are the nasal nitric oxide (</w:t>
      </w:r>
      <w:proofErr w:type="spellStart"/>
      <w:r w:rsidRPr="0095235E">
        <w:rPr>
          <w:rFonts w:ascii="Times New Roman" w:hAnsi="Times New Roman"/>
          <w:sz w:val="20"/>
          <w:szCs w:val="20"/>
          <w:lang w:val="en-US"/>
        </w:rPr>
        <w:t>nNO</w:t>
      </w:r>
      <w:proofErr w:type="spellEnd"/>
      <w:r w:rsidRPr="0095235E">
        <w:rPr>
          <w:rFonts w:ascii="Times New Roman" w:hAnsi="Times New Roman"/>
          <w:sz w:val="20"/>
          <w:szCs w:val="20"/>
          <w:lang w:val="en-US"/>
        </w:rPr>
        <w:t>) level (nl·min</w:t>
      </w:r>
      <w:r w:rsidRPr="0095235E">
        <w:rPr>
          <w:rFonts w:ascii="Times New Roman" w:hAnsi="Times New Roman"/>
          <w:sz w:val="20"/>
          <w:szCs w:val="20"/>
          <w:vertAlign w:val="superscript"/>
          <w:lang w:val="en-US"/>
        </w:rPr>
        <w:t>-1</w:t>
      </w:r>
      <w:r w:rsidRPr="0095235E">
        <w:rPr>
          <w:rFonts w:ascii="Times New Roman" w:hAnsi="Times New Roman"/>
          <w:sz w:val="20"/>
          <w:szCs w:val="20"/>
          <w:lang w:val="en-US"/>
        </w:rPr>
        <w:t xml:space="preserve">), high-speed video analysis (HSVA), transmission electron microscopy (TEM) and immunofluorescence microscopy (IF) results. </w:t>
      </w:r>
      <w:r w:rsidRPr="0095235E">
        <w:rPr>
          <w:rFonts w:ascii="Times New Roman" w:hAnsi="Times New Roman"/>
          <w:sz w:val="20"/>
          <w:szCs w:val="20"/>
        </w:rPr>
        <w:t xml:space="preserve">Comp. Het. is compound heterozygous, Hom. is homozygous, Het. is heterozygous, P is pathogenic, LP is likely pathogenic, US is unknown significance, B is benign, LB is likely benign (ACMG variant classifications). MTD is microtubular defects, ODA is outer dynein arm, IDA is inner dynein arm, N.A. is not available. </w:t>
      </w:r>
    </w:p>
    <w:p w14:paraId="734ED67E" w14:textId="77777777" w:rsidR="007B4333" w:rsidRDefault="007B4333" w:rsidP="0095235E">
      <w:pPr>
        <w:spacing w:line="480" w:lineRule="auto"/>
        <w:rPr>
          <w:rFonts w:ascii="Times New Roman" w:hAnsi="Times New Roman" w:cs="Times New Roman"/>
          <w:b/>
          <w:bCs/>
          <w:sz w:val="20"/>
          <w:szCs w:val="20"/>
          <w:lang w:val="en-US"/>
        </w:rPr>
      </w:pPr>
    </w:p>
    <w:p w14:paraId="11E39CBF" w14:textId="77777777" w:rsidR="009A0CF5" w:rsidRDefault="009A0CF5" w:rsidP="0095235E">
      <w:pPr>
        <w:spacing w:line="480" w:lineRule="auto"/>
        <w:rPr>
          <w:rFonts w:ascii="Times New Roman" w:hAnsi="Times New Roman" w:cs="Times New Roman"/>
          <w:b/>
          <w:bCs/>
          <w:sz w:val="20"/>
          <w:szCs w:val="20"/>
          <w:lang w:val="en-US"/>
        </w:rPr>
      </w:pPr>
    </w:p>
    <w:p w14:paraId="4DA9DB64" w14:textId="77777777" w:rsidR="009A0CF5" w:rsidRDefault="009A0CF5" w:rsidP="0095235E">
      <w:pPr>
        <w:spacing w:line="480" w:lineRule="auto"/>
        <w:rPr>
          <w:rFonts w:ascii="Times New Roman" w:hAnsi="Times New Roman" w:cs="Times New Roman"/>
          <w:b/>
          <w:bCs/>
          <w:sz w:val="20"/>
          <w:szCs w:val="20"/>
          <w:lang w:val="en-US"/>
        </w:rPr>
      </w:pPr>
    </w:p>
    <w:p w14:paraId="7BCABFA4" w14:textId="77777777" w:rsidR="009A0CF5" w:rsidRDefault="009A0CF5" w:rsidP="0095235E">
      <w:pPr>
        <w:spacing w:line="480" w:lineRule="auto"/>
        <w:rPr>
          <w:rFonts w:ascii="Times New Roman" w:hAnsi="Times New Roman" w:cs="Times New Roman"/>
          <w:b/>
          <w:bCs/>
          <w:sz w:val="20"/>
          <w:szCs w:val="20"/>
          <w:lang w:val="en-US"/>
        </w:rPr>
      </w:pPr>
    </w:p>
    <w:p w14:paraId="76966C2A" w14:textId="77777777" w:rsidR="009A0CF5" w:rsidRPr="0095235E" w:rsidRDefault="009A0CF5" w:rsidP="0095235E">
      <w:pPr>
        <w:spacing w:line="480" w:lineRule="auto"/>
        <w:rPr>
          <w:rFonts w:ascii="Times New Roman" w:hAnsi="Times New Roman" w:cs="Times New Roman"/>
          <w:b/>
          <w:bCs/>
          <w:sz w:val="20"/>
          <w:szCs w:val="20"/>
          <w:lang w:val="en-US"/>
        </w:rPr>
      </w:pPr>
    </w:p>
    <w:p w14:paraId="1E1B43F1" w14:textId="77777777" w:rsidR="007B4333" w:rsidRPr="0095235E" w:rsidRDefault="007B4333" w:rsidP="0095235E">
      <w:pPr>
        <w:spacing w:line="480" w:lineRule="auto"/>
        <w:rPr>
          <w:rFonts w:ascii="Times New Roman" w:hAnsi="Times New Roman" w:cs="Times New Roman"/>
          <w:b/>
          <w:bCs/>
          <w:lang w:val="en-US"/>
        </w:rPr>
      </w:pPr>
      <w:r w:rsidRPr="0095235E">
        <w:rPr>
          <w:rFonts w:ascii="Times New Roman" w:hAnsi="Times New Roman" w:cs="Times New Roman"/>
          <w:b/>
          <w:bCs/>
          <w:lang w:val="en-US"/>
        </w:rPr>
        <w:lastRenderedPageBreak/>
        <w:t>Table 2: Diagnostic test results of patients without genetic diagnosis including in study</w:t>
      </w:r>
    </w:p>
    <w:tbl>
      <w:tblPr>
        <w:tblStyle w:val="TableGrid"/>
        <w:tblW w:w="13948" w:type="dxa"/>
        <w:tblLook w:val="04A0" w:firstRow="1" w:lastRow="0" w:firstColumn="1" w:lastColumn="0" w:noHBand="0" w:noVBand="1"/>
      </w:tblPr>
      <w:tblGrid>
        <w:gridCol w:w="649"/>
        <w:gridCol w:w="1153"/>
        <w:gridCol w:w="899"/>
        <w:gridCol w:w="1491"/>
        <w:gridCol w:w="1122"/>
        <w:gridCol w:w="1259"/>
        <w:gridCol w:w="744"/>
        <w:gridCol w:w="1821"/>
        <w:gridCol w:w="648"/>
        <w:gridCol w:w="1889"/>
        <w:gridCol w:w="1222"/>
        <w:gridCol w:w="1051"/>
      </w:tblGrid>
      <w:tr w:rsidR="007B4333" w:rsidRPr="0095235E" w14:paraId="5C8D1E8B" w14:textId="77777777" w:rsidTr="00D97F6B">
        <w:trPr>
          <w:cantSplit/>
          <w:trHeight w:val="1558"/>
        </w:trPr>
        <w:tc>
          <w:tcPr>
            <w:tcW w:w="0" w:type="auto"/>
            <w:textDirection w:val="btLr"/>
          </w:tcPr>
          <w:p w14:paraId="170A2A6D" w14:textId="77777777" w:rsidR="007B4333" w:rsidRPr="0095235E" w:rsidRDefault="007B4333" w:rsidP="0095235E">
            <w:pPr>
              <w:spacing w:line="480" w:lineRule="auto"/>
              <w:ind w:left="113" w:right="113"/>
              <w:rPr>
                <w:rFonts w:ascii="Times New Roman" w:hAnsi="Times New Roman" w:cs="Times New Roman"/>
                <w:b/>
                <w:bCs/>
                <w:sz w:val="18"/>
                <w:szCs w:val="18"/>
              </w:rPr>
            </w:pPr>
            <w:proofErr w:type="spellStart"/>
            <w:r w:rsidRPr="0095235E">
              <w:rPr>
                <w:rFonts w:ascii="Times New Roman" w:hAnsi="Times New Roman" w:cs="Times New Roman"/>
                <w:b/>
                <w:bCs/>
                <w:sz w:val="18"/>
                <w:szCs w:val="18"/>
              </w:rPr>
              <w:t>Patient</w:t>
            </w:r>
            <w:proofErr w:type="spellEnd"/>
          </w:p>
        </w:tc>
        <w:tc>
          <w:tcPr>
            <w:tcW w:w="1159" w:type="dxa"/>
            <w:textDirection w:val="btLr"/>
          </w:tcPr>
          <w:p w14:paraId="7C0A6213" w14:textId="77777777" w:rsidR="007B4333" w:rsidRPr="0095235E" w:rsidRDefault="007B4333" w:rsidP="0095235E">
            <w:pPr>
              <w:spacing w:line="480" w:lineRule="auto"/>
              <w:ind w:left="113" w:right="113"/>
              <w:rPr>
                <w:rFonts w:ascii="Times New Roman" w:hAnsi="Times New Roman" w:cs="Times New Roman"/>
                <w:b/>
                <w:bCs/>
                <w:sz w:val="18"/>
                <w:szCs w:val="18"/>
              </w:rPr>
            </w:pPr>
            <w:r w:rsidRPr="0095235E">
              <w:rPr>
                <w:rFonts w:ascii="Times New Roman" w:hAnsi="Times New Roman" w:cs="Times New Roman"/>
                <w:b/>
                <w:bCs/>
                <w:sz w:val="18"/>
                <w:szCs w:val="18"/>
              </w:rPr>
              <w:t>Group</w:t>
            </w:r>
          </w:p>
        </w:tc>
        <w:tc>
          <w:tcPr>
            <w:tcW w:w="902" w:type="dxa"/>
            <w:textDirection w:val="btLr"/>
          </w:tcPr>
          <w:p w14:paraId="356161DF" w14:textId="77777777" w:rsidR="007B4333" w:rsidRPr="0095235E" w:rsidRDefault="007B4333" w:rsidP="0095235E">
            <w:pPr>
              <w:spacing w:line="480" w:lineRule="auto"/>
              <w:ind w:left="113" w:right="113"/>
              <w:rPr>
                <w:rFonts w:ascii="Times New Roman" w:hAnsi="Times New Roman" w:cs="Times New Roman"/>
                <w:b/>
                <w:bCs/>
                <w:sz w:val="18"/>
                <w:szCs w:val="18"/>
              </w:rPr>
            </w:pPr>
            <w:r w:rsidRPr="0095235E">
              <w:rPr>
                <w:rFonts w:ascii="Times New Roman" w:hAnsi="Times New Roman" w:cs="Times New Roman"/>
                <w:b/>
                <w:bCs/>
                <w:sz w:val="18"/>
                <w:szCs w:val="18"/>
              </w:rPr>
              <w:t>Gene</w:t>
            </w:r>
          </w:p>
        </w:tc>
        <w:tc>
          <w:tcPr>
            <w:tcW w:w="1477" w:type="dxa"/>
            <w:textDirection w:val="btLr"/>
          </w:tcPr>
          <w:p w14:paraId="73F4824C" w14:textId="77777777" w:rsidR="007B4333" w:rsidRPr="0095235E" w:rsidRDefault="007B4333" w:rsidP="0095235E">
            <w:pPr>
              <w:spacing w:line="480" w:lineRule="auto"/>
              <w:ind w:left="113" w:right="113"/>
              <w:rPr>
                <w:rFonts w:ascii="Times New Roman" w:hAnsi="Times New Roman" w:cs="Times New Roman"/>
                <w:b/>
                <w:bCs/>
                <w:sz w:val="18"/>
                <w:szCs w:val="18"/>
              </w:rPr>
            </w:pPr>
            <w:r w:rsidRPr="0095235E">
              <w:rPr>
                <w:rFonts w:ascii="Times New Roman" w:hAnsi="Times New Roman" w:cs="Times New Roman"/>
                <w:b/>
                <w:bCs/>
                <w:sz w:val="18"/>
                <w:szCs w:val="18"/>
              </w:rPr>
              <w:t>Genotype (</w:t>
            </w:r>
            <w:proofErr w:type="spellStart"/>
            <w:r w:rsidRPr="0095235E">
              <w:rPr>
                <w:rFonts w:ascii="Times New Roman" w:hAnsi="Times New Roman" w:cs="Times New Roman"/>
                <w:b/>
                <w:bCs/>
                <w:sz w:val="18"/>
                <w:szCs w:val="18"/>
              </w:rPr>
              <w:t>proband</w:t>
            </w:r>
            <w:proofErr w:type="spellEnd"/>
            <w:r w:rsidRPr="0095235E">
              <w:rPr>
                <w:rFonts w:ascii="Times New Roman" w:hAnsi="Times New Roman" w:cs="Times New Roman"/>
                <w:b/>
                <w:bCs/>
                <w:sz w:val="18"/>
                <w:szCs w:val="18"/>
              </w:rPr>
              <w:t>)</w:t>
            </w:r>
          </w:p>
        </w:tc>
        <w:tc>
          <w:tcPr>
            <w:tcW w:w="1150" w:type="dxa"/>
            <w:textDirection w:val="btLr"/>
          </w:tcPr>
          <w:p w14:paraId="06379918" w14:textId="77777777" w:rsidR="007B4333" w:rsidRPr="0095235E" w:rsidRDefault="007B4333" w:rsidP="0095235E">
            <w:pPr>
              <w:spacing w:line="480" w:lineRule="auto"/>
              <w:ind w:left="113" w:right="113"/>
              <w:rPr>
                <w:rFonts w:ascii="Times New Roman" w:hAnsi="Times New Roman" w:cs="Times New Roman"/>
                <w:b/>
                <w:bCs/>
                <w:sz w:val="18"/>
                <w:szCs w:val="18"/>
              </w:rPr>
            </w:pPr>
            <w:r w:rsidRPr="0095235E">
              <w:rPr>
                <w:rFonts w:ascii="Times New Roman" w:hAnsi="Times New Roman" w:cs="Times New Roman"/>
                <w:b/>
                <w:bCs/>
                <w:sz w:val="18"/>
                <w:szCs w:val="18"/>
              </w:rPr>
              <w:t>Variant type</w:t>
            </w:r>
          </w:p>
        </w:tc>
        <w:tc>
          <w:tcPr>
            <w:tcW w:w="1262" w:type="dxa"/>
            <w:textDirection w:val="btLr"/>
          </w:tcPr>
          <w:p w14:paraId="1DF8EE62" w14:textId="77777777" w:rsidR="007B4333" w:rsidRPr="0095235E" w:rsidRDefault="007B4333" w:rsidP="0095235E">
            <w:pPr>
              <w:spacing w:line="480" w:lineRule="auto"/>
              <w:ind w:left="113" w:right="113"/>
              <w:rPr>
                <w:rFonts w:ascii="Times New Roman" w:hAnsi="Times New Roman" w:cs="Times New Roman"/>
                <w:b/>
                <w:bCs/>
                <w:sz w:val="18"/>
                <w:szCs w:val="18"/>
              </w:rPr>
            </w:pPr>
            <w:proofErr w:type="spellStart"/>
            <w:r w:rsidRPr="0095235E">
              <w:rPr>
                <w:rFonts w:ascii="Times New Roman" w:hAnsi="Times New Roman" w:cs="Times New Roman"/>
                <w:b/>
                <w:bCs/>
                <w:sz w:val="18"/>
                <w:szCs w:val="18"/>
              </w:rPr>
              <w:t>Existing</w:t>
            </w:r>
            <w:proofErr w:type="spellEnd"/>
            <w:r w:rsidRPr="0095235E">
              <w:rPr>
                <w:rFonts w:ascii="Times New Roman" w:hAnsi="Times New Roman" w:cs="Times New Roman"/>
                <w:b/>
                <w:bCs/>
                <w:sz w:val="18"/>
                <w:szCs w:val="18"/>
              </w:rPr>
              <w:t xml:space="preserve"> variant </w:t>
            </w:r>
          </w:p>
        </w:tc>
        <w:tc>
          <w:tcPr>
            <w:tcW w:w="766" w:type="dxa"/>
            <w:textDirection w:val="btLr"/>
          </w:tcPr>
          <w:p w14:paraId="71DDF612" w14:textId="77777777" w:rsidR="007B4333" w:rsidRPr="0095235E" w:rsidRDefault="007B4333" w:rsidP="0095235E">
            <w:pPr>
              <w:spacing w:line="480" w:lineRule="auto"/>
              <w:ind w:left="113" w:right="113"/>
              <w:rPr>
                <w:rFonts w:ascii="Times New Roman" w:hAnsi="Times New Roman" w:cs="Times New Roman"/>
                <w:b/>
                <w:bCs/>
                <w:sz w:val="18"/>
                <w:szCs w:val="18"/>
                <w:lang w:val="en-US"/>
              </w:rPr>
            </w:pPr>
            <w:proofErr w:type="spellStart"/>
            <w:r w:rsidRPr="0095235E">
              <w:rPr>
                <w:rFonts w:ascii="Times New Roman" w:hAnsi="Times New Roman" w:cs="Times New Roman"/>
                <w:b/>
                <w:bCs/>
                <w:sz w:val="18"/>
                <w:szCs w:val="18"/>
              </w:rPr>
              <w:t>Clinical</w:t>
            </w:r>
            <w:proofErr w:type="spellEnd"/>
            <w:r w:rsidRPr="0095235E">
              <w:rPr>
                <w:rFonts w:ascii="Times New Roman" w:hAnsi="Times New Roman" w:cs="Times New Roman"/>
                <w:b/>
                <w:bCs/>
                <w:sz w:val="18"/>
                <w:szCs w:val="18"/>
              </w:rPr>
              <w:t xml:space="preserve"> </w:t>
            </w:r>
            <w:proofErr w:type="spellStart"/>
            <w:r w:rsidRPr="0095235E">
              <w:rPr>
                <w:rFonts w:ascii="Times New Roman" w:hAnsi="Times New Roman" w:cs="Times New Roman"/>
                <w:b/>
                <w:bCs/>
                <w:sz w:val="18"/>
                <w:szCs w:val="18"/>
              </w:rPr>
              <w:t>significance</w:t>
            </w:r>
            <w:proofErr w:type="spellEnd"/>
          </w:p>
        </w:tc>
        <w:tc>
          <w:tcPr>
            <w:tcW w:w="1807" w:type="dxa"/>
            <w:textDirection w:val="btLr"/>
          </w:tcPr>
          <w:p w14:paraId="6B3613E3" w14:textId="77777777" w:rsidR="007B4333" w:rsidRPr="0095235E" w:rsidRDefault="007B4333" w:rsidP="0095235E">
            <w:pPr>
              <w:spacing w:line="480" w:lineRule="auto"/>
              <w:ind w:left="113" w:right="113"/>
              <w:rPr>
                <w:rFonts w:ascii="Times New Roman" w:hAnsi="Times New Roman" w:cs="Times New Roman"/>
                <w:b/>
                <w:bCs/>
                <w:sz w:val="18"/>
                <w:szCs w:val="18"/>
              </w:rPr>
            </w:pPr>
            <w:proofErr w:type="spellStart"/>
            <w:r w:rsidRPr="0095235E">
              <w:rPr>
                <w:rFonts w:ascii="Times New Roman" w:hAnsi="Times New Roman" w:cs="Times New Roman"/>
                <w:b/>
                <w:bCs/>
                <w:sz w:val="18"/>
                <w:szCs w:val="18"/>
              </w:rPr>
              <w:t>Amino</w:t>
            </w:r>
            <w:proofErr w:type="spellEnd"/>
            <w:r w:rsidRPr="0095235E">
              <w:rPr>
                <w:rFonts w:ascii="Times New Roman" w:hAnsi="Times New Roman" w:cs="Times New Roman"/>
                <w:b/>
                <w:bCs/>
                <w:sz w:val="18"/>
                <w:szCs w:val="18"/>
              </w:rPr>
              <w:t xml:space="preserve"> acid change</w:t>
            </w:r>
          </w:p>
        </w:tc>
        <w:tc>
          <w:tcPr>
            <w:tcW w:w="561" w:type="dxa"/>
            <w:textDirection w:val="btLr"/>
          </w:tcPr>
          <w:p w14:paraId="14A5D557" w14:textId="77777777" w:rsidR="007B4333" w:rsidRPr="0095235E" w:rsidRDefault="007B4333" w:rsidP="0095235E">
            <w:pPr>
              <w:spacing w:line="480" w:lineRule="auto"/>
              <w:ind w:left="113" w:right="113"/>
              <w:rPr>
                <w:rFonts w:ascii="Times New Roman" w:hAnsi="Times New Roman" w:cs="Times New Roman"/>
                <w:b/>
                <w:bCs/>
                <w:sz w:val="18"/>
                <w:szCs w:val="18"/>
              </w:rPr>
            </w:pPr>
            <w:proofErr w:type="spellStart"/>
            <w:r w:rsidRPr="0095235E">
              <w:rPr>
                <w:rFonts w:ascii="Times New Roman" w:hAnsi="Times New Roman" w:cs="Times New Roman"/>
                <w:b/>
                <w:bCs/>
                <w:sz w:val="18"/>
                <w:szCs w:val="18"/>
              </w:rPr>
              <w:t>nNO</w:t>
            </w:r>
            <w:proofErr w:type="spellEnd"/>
            <w:r w:rsidRPr="0095235E">
              <w:rPr>
                <w:rFonts w:ascii="Times New Roman" w:hAnsi="Times New Roman" w:cs="Times New Roman"/>
                <w:b/>
                <w:bCs/>
                <w:sz w:val="18"/>
                <w:szCs w:val="18"/>
              </w:rPr>
              <w:t xml:space="preserve">  (</w:t>
            </w:r>
            <w:proofErr w:type="spellStart"/>
            <w:r w:rsidRPr="0095235E">
              <w:rPr>
                <w:rFonts w:ascii="Times New Roman" w:hAnsi="Times New Roman" w:cs="Times New Roman"/>
                <w:b/>
                <w:bCs/>
                <w:sz w:val="18"/>
                <w:szCs w:val="18"/>
              </w:rPr>
              <w:t>ppb</w:t>
            </w:r>
            <w:proofErr w:type="spellEnd"/>
            <w:r w:rsidRPr="0095235E">
              <w:rPr>
                <w:rFonts w:ascii="Times New Roman" w:hAnsi="Times New Roman" w:cs="Times New Roman"/>
                <w:b/>
                <w:bCs/>
                <w:sz w:val="18"/>
                <w:szCs w:val="18"/>
              </w:rPr>
              <w:t>)</w:t>
            </w:r>
          </w:p>
        </w:tc>
        <w:tc>
          <w:tcPr>
            <w:tcW w:w="2011" w:type="dxa"/>
            <w:textDirection w:val="btLr"/>
          </w:tcPr>
          <w:p w14:paraId="38F63768" w14:textId="77777777" w:rsidR="007B4333" w:rsidRPr="0095235E" w:rsidRDefault="007B4333" w:rsidP="0095235E">
            <w:pPr>
              <w:spacing w:line="480" w:lineRule="auto"/>
              <w:ind w:left="113" w:right="113"/>
              <w:rPr>
                <w:rFonts w:ascii="Times New Roman" w:hAnsi="Times New Roman" w:cs="Times New Roman"/>
                <w:b/>
                <w:bCs/>
                <w:sz w:val="18"/>
                <w:szCs w:val="18"/>
              </w:rPr>
            </w:pPr>
            <w:r w:rsidRPr="0095235E">
              <w:rPr>
                <w:rFonts w:ascii="Times New Roman" w:hAnsi="Times New Roman" w:cs="Times New Roman"/>
                <w:b/>
                <w:bCs/>
                <w:sz w:val="18"/>
                <w:szCs w:val="18"/>
              </w:rPr>
              <w:t>HSVA (</w:t>
            </w:r>
            <w:proofErr w:type="spellStart"/>
            <w:r w:rsidRPr="0095235E">
              <w:rPr>
                <w:rFonts w:ascii="Times New Roman" w:hAnsi="Times New Roman" w:cs="Times New Roman"/>
                <w:b/>
                <w:bCs/>
                <w:sz w:val="18"/>
                <w:szCs w:val="18"/>
              </w:rPr>
              <w:t>ciliary</w:t>
            </w:r>
            <w:proofErr w:type="spellEnd"/>
            <w:r w:rsidRPr="0095235E">
              <w:rPr>
                <w:rFonts w:ascii="Times New Roman" w:hAnsi="Times New Roman" w:cs="Times New Roman"/>
                <w:b/>
                <w:bCs/>
                <w:sz w:val="18"/>
                <w:szCs w:val="18"/>
              </w:rPr>
              <w:t xml:space="preserve"> beat </w:t>
            </w:r>
            <w:proofErr w:type="spellStart"/>
            <w:r w:rsidRPr="0095235E">
              <w:rPr>
                <w:rFonts w:ascii="Times New Roman" w:hAnsi="Times New Roman" w:cs="Times New Roman"/>
                <w:b/>
                <w:bCs/>
                <w:sz w:val="18"/>
                <w:szCs w:val="18"/>
              </w:rPr>
              <w:t>pattern</w:t>
            </w:r>
            <w:proofErr w:type="spellEnd"/>
            <w:r w:rsidRPr="0095235E">
              <w:rPr>
                <w:rFonts w:ascii="Times New Roman" w:hAnsi="Times New Roman" w:cs="Times New Roman"/>
                <w:b/>
                <w:bCs/>
                <w:sz w:val="18"/>
                <w:szCs w:val="18"/>
              </w:rPr>
              <w:t>)</w:t>
            </w:r>
          </w:p>
        </w:tc>
        <w:tc>
          <w:tcPr>
            <w:tcW w:w="1323" w:type="dxa"/>
            <w:textDirection w:val="btLr"/>
          </w:tcPr>
          <w:p w14:paraId="58B87196" w14:textId="77777777" w:rsidR="007B4333" w:rsidRPr="0095235E" w:rsidRDefault="007B4333" w:rsidP="0095235E">
            <w:pPr>
              <w:spacing w:line="480" w:lineRule="auto"/>
              <w:ind w:left="113" w:right="113"/>
              <w:rPr>
                <w:rFonts w:ascii="Times New Roman" w:hAnsi="Times New Roman" w:cs="Times New Roman"/>
                <w:b/>
                <w:bCs/>
                <w:sz w:val="18"/>
                <w:szCs w:val="18"/>
              </w:rPr>
            </w:pPr>
            <w:r w:rsidRPr="0095235E">
              <w:rPr>
                <w:rFonts w:ascii="Times New Roman" w:hAnsi="Times New Roman" w:cs="Times New Roman"/>
                <w:b/>
                <w:bCs/>
                <w:sz w:val="18"/>
                <w:szCs w:val="18"/>
              </w:rPr>
              <w:t xml:space="preserve">TEM </w:t>
            </w:r>
          </w:p>
        </w:tc>
        <w:tc>
          <w:tcPr>
            <w:tcW w:w="1081" w:type="dxa"/>
            <w:textDirection w:val="btLr"/>
          </w:tcPr>
          <w:p w14:paraId="36EA7B68" w14:textId="77777777" w:rsidR="007B4333" w:rsidRPr="0095235E" w:rsidRDefault="007B4333" w:rsidP="0095235E">
            <w:pPr>
              <w:spacing w:line="480" w:lineRule="auto"/>
              <w:ind w:left="113" w:right="113"/>
              <w:rPr>
                <w:rFonts w:ascii="Times New Roman" w:hAnsi="Times New Roman" w:cs="Times New Roman"/>
                <w:b/>
                <w:bCs/>
                <w:sz w:val="18"/>
                <w:szCs w:val="18"/>
              </w:rPr>
            </w:pPr>
            <w:r w:rsidRPr="0095235E">
              <w:rPr>
                <w:rFonts w:ascii="Times New Roman" w:hAnsi="Times New Roman" w:cs="Times New Roman"/>
                <w:b/>
                <w:bCs/>
                <w:sz w:val="18"/>
                <w:szCs w:val="18"/>
              </w:rPr>
              <w:t>IF (</w:t>
            </w:r>
            <w:proofErr w:type="spellStart"/>
            <w:r w:rsidRPr="0095235E">
              <w:rPr>
                <w:rFonts w:ascii="Times New Roman" w:hAnsi="Times New Roman" w:cs="Times New Roman"/>
                <w:b/>
                <w:bCs/>
                <w:sz w:val="18"/>
                <w:szCs w:val="18"/>
              </w:rPr>
              <w:t>protein</w:t>
            </w:r>
            <w:proofErr w:type="spellEnd"/>
            <w:r w:rsidRPr="0095235E">
              <w:rPr>
                <w:rFonts w:ascii="Times New Roman" w:hAnsi="Times New Roman" w:cs="Times New Roman"/>
                <w:b/>
                <w:bCs/>
                <w:sz w:val="18"/>
                <w:szCs w:val="18"/>
              </w:rPr>
              <w:t>)</w:t>
            </w:r>
          </w:p>
        </w:tc>
      </w:tr>
      <w:tr w:rsidR="007B4333" w:rsidRPr="0095235E" w14:paraId="4A6BAF9E" w14:textId="77777777" w:rsidTr="00D97F6B">
        <w:tc>
          <w:tcPr>
            <w:tcW w:w="0" w:type="auto"/>
          </w:tcPr>
          <w:p w14:paraId="2CD9AB90" w14:textId="77777777" w:rsidR="007B4333" w:rsidRPr="0095235E" w:rsidRDefault="007B4333" w:rsidP="0095235E">
            <w:pPr>
              <w:spacing w:line="480" w:lineRule="auto"/>
              <w:rPr>
                <w:rFonts w:ascii="Times New Roman" w:hAnsi="Times New Roman" w:cs="Times New Roman"/>
                <w:sz w:val="18"/>
                <w:szCs w:val="18"/>
              </w:rPr>
            </w:pPr>
            <w:r w:rsidRPr="0095235E">
              <w:rPr>
                <w:rFonts w:ascii="Times New Roman" w:hAnsi="Times New Roman" w:cs="Times New Roman"/>
                <w:sz w:val="18"/>
                <w:szCs w:val="18"/>
              </w:rPr>
              <w:t>1</w:t>
            </w:r>
          </w:p>
        </w:tc>
        <w:tc>
          <w:tcPr>
            <w:tcW w:w="1159" w:type="dxa"/>
          </w:tcPr>
          <w:p w14:paraId="359790D3" w14:textId="77777777" w:rsidR="007B4333" w:rsidRPr="0095235E" w:rsidRDefault="007B4333" w:rsidP="0095235E">
            <w:pPr>
              <w:spacing w:line="480" w:lineRule="auto"/>
              <w:rPr>
                <w:rFonts w:ascii="Times New Roman" w:hAnsi="Times New Roman" w:cs="Times New Roman"/>
                <w:i/>
                <w:iCs/>
                <w:color w:val="000000"/>
                <w:sz w:val="18"/>
                <w:szCs w:val="18"/>
              </w:rPr>
            </w:pPr>
            <w:proofErr w:type="spellStart"/>
            <w:r w:rsidRPr="0095235E">
              <w:rPr>
                <w:rFonts w:ascii="Times New Roman" w:hAnsi="Times New Roman" w:cs="Times New Roman"/>
                <w:i/>
                <w:iCs/>
                <w:color w:val="000000"/>
                <w:sz w:val="18"/>
                <w:szCs w:val="18"/>
              </w:rPr>
              <w:t>Inconclusive</w:t>
            </w:r>
            <w:proofErr w:type="spellEnd"/>
            <w:r w:rsidRPr="0095235E">
              <w:rPr>
                <w:rFonts w:ascii="Times New Roman" w:hAnsi="Times New Roman" w:cs="Times New Roman"/>
                <w:i/>
                <w:iCs/>
                <w:color w:val="000000"/>
                <w:sz w:val="18"/>
                <w:szCs w:val="18"/>
              </w:rPr>
              <w:t xml:space="preserve"> </w:t>
            </w:r>
            <w:proofErr w:type="spellStart"/>
            <w:r w:rsidRPr="0095235E">
              <w:rPr>
                <w:rFonts w:ascii="Times New Roman" w:hAnsi="Times New Roman" w:cs="Times New Roman"/>
                <w:i/>
                <w:iCs/>
                <w:color w:val="000000"/>
                <w:sz w:val="18"/>
                <w:szCs w:val="18"/>
              </w:rPr>
              <w:t>genetics</w:t>
            </w:r>
            <w:proofErr w:type="spellEnd"/>
          </w:p>
        </w:tc>
        <w:tc>
          <w:tcPr>
            <w:tcW w:w="902" w:type="dxa"/>
          </w:tcPr>
          <w:p w14:paraId="129BBC82" w14:textId="77777777" w:rsidR="007B4333" w:rsidRPr="0095235E" w:rsidRDefault="007B4333" w:rsidP="0095235E">
            <w:pPr>
              <w:spacing w:line="480" w:lineRule="auto"/>
              <w:rPr>
                <w:rFonts w:ascii="Times New Roman" w:hAnsi="Times New Roman" w:cs="Times New Roman"/>
                <w:i/>
                <w:iCs/>
                <w:sz w:val="18"/>
                <w:szCs w:val="18"/>
              </w:rPr>
            </w:pPr>
            <w:r w:rsidRPr="0095235E">
              <w:rPr>
                <w:rFonts w:ascii="Times New Roman" w:hAnsi="Times New Roman" w:cs="Times New Roman"/>
                <w:i/>
                <w:iCs/>
                <w:color w:val="000000"/>
                <w:sz w:val="18"/>
                <w:szCs w:val="18"/>
              </w:rPr>
              <w:t>DNAH11</w:t>
            </w:r>
          </w:p>
        </w:tc>
        <w:tc>
          <w:tcPr>
            <w:tcW w:w="1477" w:type="dxa"/>
          </w:tcPr>
          <w:p w14:paraId="7B9B7022" w14:textId="77777777" w:rsidR="007B4333" w:rsidRPr="0095235E" w:rsidRDefault="007B4333" w:rsidP="0095235E">
            <w:pPr>
              <w:spacing w:line="480" w:lineRule="auto"/>
              <w:rPr>
                <w:rFonts w:ascii="Times New Roman" w:hAnsi="Times New Roman" w:cs="Times New Roman"/>
                <w:sz w:val="18"/>
                <w:szCs w:val="18"/>
              </w:rPr>
            </w:pPr>
            <w:proofErr w:type="spellStart"/>
            <w:r w:rsidRPr="0095235E">
              <w:rPr>
                <w:rFonts w:ascii="Times New Roman" w:hAnsi="Times New Roman" w:cs="Times New Roman"/>
                <w:sz w:val="18"/>
                <w:szCs w:val="18"/>
              </w:rPr>
              <w:t>Comp</w:t>
            </w:r>
            <w:proofErr w:type="spellEnd"/>
            <w:r w:rsidRPr="0095235E">
              <w:rPr>
                <w:rFonts w:ascii="Times New Roman" w:hAnsi="Times New Roman" w:cs="Times New Roman"/>
                <w:sz w:val="18"/>
                <w:szCs w:val="18"/>
              </w:rPr>
              <w:t>. Het.</w:t>
            </w:r>
          </w:p>
          <w:p w14:paraId="1529CF4D" w14:textId="77777777" w:rsidR="007B4333" w:rsidRPr="0095235E" w:rsidRDefault="007B4333" w:rsidP="0095235E">
            <w:pPr>
              <w:spacing w:line="480" w:lineRule="auto"/>
              <w:rPr>
                <w:rFonts w:ascii="Times New Roman" w:hAnsi="Times New Roman" w:cs="Times New Roman"/>
                <w:sz w:val="18"/>
                <w:szCs w:val="18"/>
              </w:rPr>
            </w:pPr>
            <w:r w:rsidRPr="0095235E">
              <w:rPr>
                <w:rFonts w:ascii="Times New Roman" w:hAnsi="Times New Roman" w:cs="Times New Roman"/>
                <w:sz w:val="18"/>
                <w:szCs w:val="18"/>
              </w:rPr>
              <w:t xml:space="preserve">c.1741A&gt;T </w:t>
            </w:r>
          </w:p>
          <w:p w14:paraId="000275B3" w14:textId="77777777" w:rsidR="007B4333" w:rsidRPr="0095235E" w:rsidRDefault="007B4333" w:rsidP="0095235E">
            <w:pPr>
              <w:spacing w:line="480" w:lineRule="auto"/>
              <w:rPr>
                <w:rFonts w:ascii="Times New Roman" w:hAnsi="Times New Roman" w:cs="Times New Roman"/>
                <w:sz w:val="18"/>
                <w:szCs w:val="18"/>
              </w:rPr>
            </w:pPr>
            <w:r w:rsidRPr="0095235E">
              <w:rPr>
                <w:rFonts w:ascii="Times New Roman" w:hAnsi="Times New Roman" w:cs="Times New Roman"/>
                <w:sz w:val="18"/>
                <w:szCs w:val="18"/>
              </w:rPr>
              <w:t>c.1974-3C&gt;T</w:t>
            </w:r>
          </w:p>
        </w:tc>
        <w:tc>
          <w:tcPr>
            <w:tcW w:w="1150" w:type="dxa"/>
          </w:tcPr>
          <w:p w14:paraId="7969F465" w14:textId="77777777" w:rsidR="007B4333" w:rsidRPr="0095235E" w:rsidRDefault="007B4333" w:rsidP="0095235E">
            <w:pPr>
              <w:spacing w:line="480" w:lineRule="auto"/>
              <w:rPr>
                <w:rFonts w:ascii="Times New Roman" w:hAnsi="Times New Roman" w:cs="Times New Roman"/>
                <w:sz w:val="18"/>
                <w:szCs w:val="18"/>
              </w:rPr>
            </w:pPr>
            <w:r w:rsidRPr="0095235E">
              <w:rPr>
                <w:rFonts w:ascii="Times New Roman" w:hAnsi="Times New Roman" w:cs="Times New Roman"/>
                <w:sz w:val="18"/>
                <w:szCs w:val="18"/>
              </w:rPr>
              <w:t>Nonsense</w:t>
            </w:r>
          </w:p>
          <w:p w14:paraId="70D1B283" w14:textId="77777777" w:rsidR="007B4333" w:rsidRPr="0095235E" w:rsidRDefault="007B4333" w:rsidP="0095235E">
            <w:pPr>
              <w:spacing w:line="480" w:lineRule="auto"/>
              <w:rPr>
                <w:rFonts w:ascii="Times New Roman" w:hAnsi="Times New Roman" w:cs="Times New Roman"/>
                <w:sz w:val="18"/>
                <w:szCs w:val="18"/>
              </w:rPr>
            </w:pPr>
            <w:r w:rsidRPr="0095235E">
              <w:rPr>
                <w:rFonts w:ascii="Times New Roman" w:hAnsi="Times New Roman" w:cs="Times New Roman"/>
                <w:sz w:val="18"/>
                <w:szCs w:val="18"/>
              </w:rPr>
              <w:t>Splice acceptor</w:t>
            </w:r>
          </w:p>
        </w:tc>
        <w:tc>
          <w:tcPr>
            <w:tcW w:w="1262" w:type="dxa"/>
          </w:tcPr>
          <w:p w14:paraId="37BA41E7" w14:textId="77777777" w:rsidR="007B4333" w:rsidRPr="0095235E" w:rsidRDefault="007B4333" w:rsidP="0095235E">
            <w:pPr>
              <w:spacing w:line="480" w:lineRule="auto"/>
              <w:rPr>
                <w:rFonts w:ascii="Times New Roman" w:hAnsi="Times New Roman" w:cs="Times New Roman"/>
                <w:sz w:val="18"/>
                <w:szCs w:val="18"/>
              </w:rPr>
            </w:pPr>
            <w:r w:rsidRPr="0095235E">
              <w:rPr>
                <w:rFonts w:ascii="Times New Roman" w:hAnsi="Times New Roman" w:cs="Times New Roman"/>
                <w:sz w:val="18"/>
                <w:szCs w:val="18"/>
              </w:rPr>
              <w:t>N.A.</w:t>
            </w:r>
          </w:p>
          <w:p w14:paraId="7F7F0D8F" w14:textId="77777777" w:rsidR="007B4333" w:rsidRPr="0095235E" w:rsidRDefault="007B4333" w:rsidP="0095235E">
            <w:pPr>
              <w:spacing w:line="480" w:lineRule="auto"/>
              <w:rPr>
                <w:rFonts w:ascii="Times New Roman" w:hAnsi="Times New Roman" w:cs="Times New Roman"/>
                <w:sz w:val="18"/>
                <w:szCs w:val="18"/>
              </w:rPr>
            </w:pPr>
            <w:r w:rsidRPr="0095235E">
              <w:rPr>
                <w:rFonts w:ascii="Times New Roman" w:hAnsi="Times New Roman" w:cs="Times New Roman"/>
                <w:sz w:val="18"/>
                <w:szCs w:val="18"/>
              </w:rPr>
              <w:t>rs761630483</w:t>
            </w:r>
          </w:p>
        </w:tc>
        <w:tc>
          <w:tcPr>
            <w:tcW w:w="766" w:type="dxa"/>
          </w:tcPr>
          <w:p w14:paraId="48383490" w14:textId="77777777" w:rsidR="007B4333" w:rsidRPr="0095235E" w:rsidRDefault="007B4333" w:rsidP="0095235E">
            <w:pPr>
              <w:spacing w:line="480" w:lineRule="auto"/>
              <w:rPr>
                <w:rFonts w:ascii="Times New Roman" w:hAnsi="Times New Roman" w:cs="Times New Roman"/>
                <w:sz w:val="18"/>
                <w:szCs w:val="18"/>
              </w:rPr>
            </w:pPr>
            <w:r w:rsidRPr="0095235E">
              <w:rPr>
                <w:rFonts w:ascii="Times New Roman" w:hAnsi="Times New Roman" w:cs="Times New Roman"/>
                <w:sz w:val="18"/>
                <w:szCs w:val="18"/>
              </w:rPr>
              <w:t>LP</w:t>
            </w:r>
          </w:p>
          <w:p w14:paraId="2F455DD7" w14:textId="77777777" w:rsidR="007B4333" w:rsidRPr="0095235E" w:rsidRDefault="007B4333" w:rsidP="0095235E">
            <w:pPr>
              <w:spacing w:line="480" w:lineRule="auto"/>
              <w:rPr>
                <w:rFonts w:ascii="Times New Roman" w:hAnsi="Times New Roman" w:cs="Times New Roman"/>
                <w:sz w:val="18"/>
                <w:szCs w:val="18"/>
              </w:rPr>
            </w:pPr>
            <w:r w:rsidRPr="0095235E">
              <w:rPr>
                <w:rFonts w:ascii="Times New Roman" w:hAnsi="Times New Roman" w:cs="Times New Roman"/>
                <w:sz w:val="18"/>
                <w:szCs w:val="18"/>
              </w:rPr>
              <w:t>VUS</w:t>
            </w:r>
          </w:p>
        </w:tc>
        <w:tc>
          <w:tcPr>
            <w:tcW w:w="1807" w:type="dxa"/>
          </w:tcPr>
          <w:p w14:paraId="132DDFAB" w14:textId="77777777" w:rsidR="007B4333" w:rsidRPr="0095235E" w:rsidRDefault="007B4333" w:rsidP="0095235E">
            <w:pPr>
              <w:spacing w:line="480" w:lineRule="auto"/>
              <w:rPr>
                <w:rFonts w:ascii="Times New Roman" w:hAnsi="Times New Roman" w:cs="Times New Roman"/>
                <w:sz w:val="18"/>
                <w:szCs w:val="18"/>
              </w:rPr>
            </w:pPr>
            <w:r w:rsidRPr="0095235E">
              <w:rPr>
                <w:rFonts w:ascii="Times New Roman" w:hAnsi="Times New Roman" w:cs="Times New Roman"/>
                <w:sz w:val="18"/>
                <w:szCs w:val="18"/>
              </w:rPr>
              <w:t>p.Lys581Ter</w:t>
            </w:r>
          </w:p>
          <w:p w14:paraId="61EA5F70" w14:textId="77777777" w:rsidR="007B4333" w:rsidRPr="0095235E" w:rsidRDefault="007B4333" w:rsidP="0095235E">
            <w:pPr>
              <w:spacing w:line="480" w:lineRule="auto"/>
              <w:rPr>
                <w:rFonts w:ascii="Times New Roman" w:hAnsi="Times New Roman" w:cs="Times New Roman"/>
                <w:sz w:val="18"/>
                <w:szCs w:val="18"/>
              </w:rPr>
            </w:pPr>
            <w:r w:rsidRPr="0095235E">
              <w:rPr>
                <w:rFonts w:ascii="Times New Roman" w:hAnsi="Times New Roman" w:cs="Times New Roman"/>
                <w:sz w:val="18"/>
                <w:szCs w:val="18"/>
              </w:rPr>
              <w:t>N.A.</w:t>
            </w:r>
          </w:p>
        </w:tc>
        <w:tc>
          <w:tcPr>
            <w:tcW w:w="561" w:type="dxa"/>
          </w:tcPr>
          <w:p w14:paraId="775C2DFE" w14:textId="77777777" w:rsidR="007B4333" w:rsidRPr="0095235E" w:rsidRDefault="007B4333" w:rsidP="0095235E">
            <w:pPr>
              <w:spacing w:line="480" w:lineRule="auto"/>
              <w:rPr>
                <w:rFonts w:ascii="Times New Roman" w:hAnsi="Times New Roman" w:cs="Times New Roman"/>
                <w:sz w:val="18"/>
                <w:szCs w:val="18"/>
              </w:rPr>
            </w:pPr>
            <w:r w:rsidRPr="0095235E">
              <w:rPr>
                <w:rFonts w:ascii="Times New Roman" w:hAnsi="Times New Roman" w:cs="Times New Roman"/>
                <w:sz w:val="18"/>
                <w:szCs w:val="18"/>
              </w:rPr>
              <w:t>22</w:t>
            </w:r>
          </w:p>
        </w:tc>
        <w:tc>
          <w:tcPr>
            <w:tcW w:w="2011" w:type="dxa"/>
          </w:tcPr>
          <w:p w14:paraId="265D4F1A" w14:textId="77777777" w:rsidR="007B4333" w:rsidRPr="0095235E" w:rsidRDefault="007B4333" w:rsidP="0095235E">
            <w:pPr>
              <w:spacing w:line="480" w:lineRule="auto"/>
              <w:rPr>
                <w:rFonts w:ascii="Times New Roman" w:hAnsi="Times New Roman" w:cs="Times New Roman"/>
                <w:sz w:val="18"/>
                <w:szCs w:val="18"/>
              </w:rPr>
            </w:pPr>
            <w:proofErr w:type="spellStart"/>
            <w:r w:rsidRPr="0095235E">
              <w:rPr>
                <w:rFonts w:ascii="Times New Roman" w:hAnsi="Times New Roman" w:cs="Times New Roman"/>
                <w:sz w:val="18"/>
                <w:szCs w:val="18"/>
              </w:rPr>
              <w:t>Static</w:t>
            </w:r>
            <w:proofErr w:type="spellEnd"/>
            <w:r w:rsidRPr="0095235E">
              <w:rPr>
                <w:rFonts w:ascii="Times New Roman" w:hAnsi="Times New Roman" w:cs="Times New Roman"/>
                <w:sz w:val="18"/>
                <w:szCs w:val="18"/>
              </w:rPr>
              <w:t xml:space="preserve"> </w:t>
            </w:r>
            <w:proofErr w:type="spellStart"/>
            <w:r w:rsidRPr="0095235E">
              <w:rPr>
                <w:rFonts w:ascii="Times New Roman" w:hAnsi="Times New Roman" w:cs="Times New Roman"/>
                <w:sz w:val="18"/>
                <w:szCs w:val="18"/>
              </w:rPr>
              <w:t>and</w:t>
            </w:r>
            <w:proofErr w:type="spellEnd"/>
            <w:r w:rsidRPr="0095235E">
              <w:rPr>
                <w:rFonts w:ascii="Times New Roman" w:hAnsi="Times New Roman" w:cs="Times New Roman"/>
                <w:sz w:val="18"/>
                <w:szCs w:val="18"/>
              </w:rPr>
              <w:t xml:space="preserve"> </w:t>
            </w:r>
            <w:proofErr w:type="spellStart"/>
            <w:r w:rsidRPr="0095235E">
              <w:rPr>
                <w:rFonts w:ascii="Times New Roman" w:hAnsi="Times New Roman" w:cs="Times New Roman"/>
                <w:sz w:val="18"/>
                <w:szCs w:val="18"/>
              </w:rPr>
              <w:t>residual</w:t>
            </w:r>
            <w:proofErr w:type="spellEnd"/>
            <w:r w:rsidRPr="0095235E">
              <w:rPr>
                <w:rFonts w:ascii="Times New Roman" w:hAnsi="Times New Roman" w:cs="Times New Roman"/>
                <w:sz w:val="18"/>
                <w:szCs w:val="18"/>
              </w:rPr>
              <w:t xml:space="preserve"> </w:t>
            </w:r>
            <w:proofErr w:type="spellStart"/>
            <w:r w:rsidRPr="0095235E">
              <w:rPr>
                <w:rFonts w:ascii="Times New Roman" w:hAnsi="Times New Roman" w:cs="Times New Roman"/>
                <w:sz w:val="18"/>
                <w:szCs w:val="18"/>
              </w:rPr>
              <w:t>movement</w:t>
            </w:r>
            <w:proofErr w:type="spellEnd"/>
            <w:r w:rsidRPr="0095235E">
              <w:rPr>
                <w:rFonts w:ascii="Times New Roman" w:hAnsi="Times New Roman" w:cs="Times New Roman"/>
                <w:sz w:val="18"/>
                <w:szCs w:val="18"/>
              </w:rPr>
              <w:t xml:space="preserve"> </w:t>
            </w:r>
          </w:p>
        </w:tc>
        <w:tc>
          <w:tcPr>
            <w:tcW w:w="1323" w:type="dxa"/>
          </w:tcPr>
          <w:p w14:paraId="64B06C96" w14:textId="77777777" w:rsidR="007B4333" w:rsidRPr="0095235E" w:rsidRDefault="007B4333" w:rsidP="0095235E">
            <w:pPr>
              <w:spacing w:line="480" w:lineRule="auto"/>
              <w:rPr>
                <w:rFonts w:ascii="Times New Roman" w:hAnsi="Times New Roman" w:cs="Times New Roman"/>
                <w:sz w:val="18"/>
                <w:szCs w:val="18"/>
              </w:rPr>
            </w:pPr>
            <w:proofErr w:type="spellStart"/>
            <w:r w:rsidRPr="0095235E">
              <w:rPr>
                <w:rFonts w:ascii="Times New Roman" w:hAnsi="Times New Roman" w:cs="Times New Roman"/>
                <w:sz w:val="18"/>
                <w:szCs w:val="18"/>
              </w:rPr>
              <w:t>Normal</w:t>
            </w:r>
            <w:proofErr w:type="spellEnd"/>
          </w:p>
          <w:p w14:paraId="5F42B605" w14:textId="77777777" w:rsidR="007B4333" w:rsidRPr="0095235E" w:rsidRDefault="007B4333" w:rsidP="0095235E">
            <w:pPr>
              <w:spacing w:line="480" w:lineRule="auto"/>
              <w:rPr>
                <w:rFonts w:ascii="Times New Roman" w:hAnsi="Times New Roman" w:cs="Times New Roman"/>
                <w:sz w:val="18"/>
                <w:szCs w:val="18"/>
              </w:rPr>
            </w:pPr>
          </w:p>
        </w:tc>
        <w:tc>
          <w:tcPr>
            <w:tcW w:w="1081" w:type="dxa"/>
          </w:tcPr>
          <w:p w14:paraId="1D4DBD81" w14:textId="77777777" w:rsidR="007B4333" w:rsidRPr="0095235E" w:rsidRDefault="007B4333" w:rsidP="0095235E">
            <w:pPr>
              <w:spacing w:line="480" w:lineRule="auto"/>
              <w:rPr>
                <w:rFonts w:ascii="Times New Roman" w:hAnsi="Times New Roman" w:cs="Times New Roman"/>
                <w:sz w:val="18"/>
                <w:szCs w:val="18"/>
              </w:rPr>
            </w:pPr>
            <w:r w:rsidRPr="0095235E">
              <w:rPr>
                <w:rFonts w:ascii="Times New Roman" w:hAnsi="Times New Roman" w:cs="Times New Roman"/>
                <w:sz w:val="18"/>
                <w:szCs w:val="18"/>
              </w:rPr>
              <w:t>DNAH11 absent</w:t>
            </w:r>
          </w:p>
        </w:tc>
      </w:tr>
      <w:tr w:rsidR="007B4333" w:rsidRPr="0095235E" w14:paraId="50F970B2" w14:textId="77777777" w:rsidTr="00D97F6B">
        <w:tc>
          <w:tcPr>
            <w:tcW w:w="0" w:type="auto"/>
          </w:tcPr>
          <w:p w14:paraId="203D0B41" w14:textId="77777777" w:rsidR="007B4333" w:rsidRPr="0095235E" w:rsidRDefault="007B4333" w:rsidP="0095235E">
            <w:pPr>
              <w:spacing w:line="480" w:lineRule="auto"/>
              <w:rPr>
                <w:rFonts w:ascii="Times New Roman" w:hAnsi="Times New Roman" w:cs="Times New Roman"/>
                <w:sz w:val="18"/>
                <w:szCs w:val="18"/>
              </w:rPr>
            </w:pPr>
            <w:r w:rsidRPr="0095235E">
              <w:rPr>
                <w:rFonts w:ascii="Times New Roman" w:hAnsi="Times New Roman" w:cs="Times New Roman"/>
                <w:sz w:val="18"/>
                <w:szCs w:val="18"/>
              </w:rPr>
              <w:t>2</w:t>
            </w:r>
          </w:p>
        </w:tc>
        <w:tc>
          <w:tcPr>
            <w:tcW w:w="1159" w:type="dxa"/>
          </w:tcPr>
          <w:p w14:paraId="60E581B2" w14:textId="77777777" w:rsidR="007B4333" w:rsidRPr="0095235E" w:rsidRDefault="007B4333" w:rsidP="0095235E">
            <w:pPr>
              <w:spacing w:line="480" w:lineRule="auto"/>
              <w:rPr>
                <w:rFonts w:ascii="Times New Roman" w:hAnsi="Times New Roman" w:cs="Times New Roman"/>
                <w:i/>
                <w:iCs/>
                <w:color w:val="000000"/>
                <w:sz w:val="18"/>
                <w:szCs w:val="18"/>
              </w:rPr>
            </w:pPr>
            <w:proofErr w:type="spellStart"/>
            <w:r w:rsidRPr="0095235E">
              <w:rPr>
                <w:rFonts w:ascii="Times New Roman" w:hAnsi="Times New Roman" w:cs="Times New Roman"/>
                <w:i/>
                <w:iCs/>
                <w:color w:val="000000"/>
                <w:sz w:val="18"/>
                <w:szCs w:val="18"/>
              </w:rPr>
              <w:t>Inconclusive</w:t>
            </w:r>
            <w:proofErr w:type="spellEnd"/>
            <w:r w:rsidRPr="0095235E">
              <w:rPr>
                <w:rFonts w:ascii="Times New Roman" w:hAnsi="Times New Roman" w:cs="Times New Roman"/>
                <w:i/>
                <w:iCs/>
                <w:color w:val="000000"/>
                <w:sz w:val="18"/>
                <w:szCs w:val="18"/>
              </w:rPr>
              <w:t xml:space="preserve"> </w:t>
            </w:r>
            <w:proofErr w:type="spellStart"/>
            <w:r w:rsidRPr="0095235E">
              <w:rPr>
                <w:rFonts w:ascii="Times New Roman" w:hAnsi="Times New Roman" w:cs="Times New Roman"/>
                <w:i/>
                <w:iCs/>
                <w:color w:val="000000"/>
                <w:sz w:val="18"/>
                <w:szCs w:val="18"/>
              </w:rPr>
              <w:t>genetics</w:t>
            </w:r>
            <w:proofErr w:type="spellEnd"/>
          </w:p>
        </w:tc>
        <w:tc>
          <w:tcPr>
            <w:tcW w:w="902" w:type="dxa"/>
          </w:tcPr>
          <w:p w14:paraId="5FAD75A2" w14:textId="77777777" w:rsidR="007B4333" w:rsidRPr="0095235E" w:rsidRDefault="007B4333" w:rsidP="0095235E">
            <w:pPr>
              <w:spacing w:line="480" w:lineRule="auto"/>
              <w:rPr>
                <w:rFonts w:ascii="Times New Roman" w:hAnsi="Times New Roman" w:cs="Times New Roman"/>
                <w:i/>
                <w:iCs/>
                <w:sz w:val="18"/>
                <w:szCs w:val="18"/>
              </w:rPr>
            </w:pPr>
            <w:r w:rsidRPr="0095235E">
              <w:rPr>
                <w:rFonts w:ascii="Times New Roman" w:hAnsi="Times New Roman" w:cs="Times New Roman"/>
                <w:i/>
                <w:iCs/>
                <w:color w:val="000000"/>
                <w:sz w:val="18"/>
                <w:szCs w:val="18"/>
              </w:rPr>
              <w:t>HYDIN</w:t>
            </w:r>
          </w:p>
        </w:tc>
        <w:tc>
          <w:tcPr>
            <w:tcW w:w="1477" w:type="dxa"/>
          </w:tcPr>
          <w:p w14:paraId="1C86BE3E" w14:textId="77777777" w:rsidR="007B4333" w:rsidRPr="0095235E" w:rsidRDefault="007B4333" w:rsidP="0095235E">
            <w:pPr>
              <w:spacing w:line="480" w:lineRule="auto"/>
              <w:rPr>
                <w:rFonts w:ascii="Times New Roman" w:hAnsi="Times New Roman" w:cs="Times New Roman"/>
                <w:sz w:val="18"/>
                <w:szCs w:val="18"/>
              </w:rPr>
            </w:pPr>
            <w:r w:rsidRPr="0095235E">
              <w:rPr>
                <w:rFonts w:ascii="Times New Roman" w:hAnsi="Times New Roman" w:cs="Times New Roman"/>
                <w:sz w:val="18"/>
                <w:szCs w:val="18"/>
              </w:rPr>
              <w:t>Het.</w:t>
            </w:r>
          </w:p>
          <w:p w14:paraId="783D03B2" w14:textId="77777777" w:rsidR="007B4333" w:rsidRPr="0095235E" w:rsidRDefault="007B4333" w:rsidP="0095235E">
            <w:pPr>
              <w:spacing w:line="480" w:lineRule="auto"/>
              <w:rPr>
                <w:rFonts w:ascii="Times New Roman" w:hAnsi="Times New Roman" w:cs="Times New Roman"/>
                <w:sz w:val="18"/>
                <w:szCs w:val="18"/>
              </w:rPr>
            </w:pPr>
            <w:r w:rsidRPr="0095235E">
              <w:rPr>
                <w:rFonts w:ascii="Times New Roman" w:hAnsi="Times New Roman" w:cs="Times New Roman"/>
                <w:sz w:val="18"/>
                <w:szCs w:val="18"/>
              </w:rPr>
              <w:t>c.8973delT</w:t>
            </w:r>
          </w:p>
        </w:tc>
        <w:tc>
          <w:tcPr>
            <w:tcW w:w="1150" w:type="dxa"/>
          </w:tcPr>
          <w:p w14:paraId="57C3C630" w14:textId="77777777" w:rsidR="007B4333" w:rsidRPr="0095235E" w:rsidRDefault="007B4333" w:rsidP="0095235E">
            <w:pPr>
              <w:spacing w:line="480" w:lineRule="auto"/>
              <w:rPr>
                <w:rFonts w:ascii="Times New Roman" w:hAnsi="Times New Roman" w:cs="Times New Roman"/>
                <w:sz w:val="18"/>
                <w:szCs w:val="18"/>
              </w:rPr>
            </w:pPr>
            <w:r w:rsidRPr="0095235E">
              <w:rPr>
                <w:rFonts w:ascii="Times New Roman" w:hAnsi="Times New Roman" w:cs="Times New Roman"/>
                <w:sz w:val="18"/>
                <w:szCs w:val="18"/>
              </w:rPr>
              <w:t>Frameshift</w:t>
            </w:r>
          </w:p>
        </w:tc>
        <w:tc>
          <w:tcPr>
            <w:tcW w:w="1262" w:type="dxa"/>
          </w:tcPr>
          <w:p w14:paraId="0C970977" w14:textId="77777777" w:rsidR="007B4333" w:rsidRPr="0095235E" w:rsidRDefault="007B4333" w:rsidP="0095235E">
            <w:pPr>
              <w:spacing w:line="480" w:lineRule="auto"/>
              <w:rPr>
                <w:rFonts w:ascii="Times New Roman" w:hAnsi="Times New Roman" w:cs="Times New Roman"/>
                <w:sz w:val="18"/>
                <w:szCs w:val="18"/>
              </w:rPr>
            </w:pPr>
            <w:r w:rsidRPr="0095235E">
              <w:rPr>
                <w:rFonts w:ascii="Times New Roman" w:hAnsi="Times New Roman" w:cs="Times New Roman"/>
                <w:sz w:val="18"/>
                <w:szCs w:val="18"/>
              </w:rPr>
              <w:t>rs1285889424</w:t>
            </w:r>
          </w:p>
        </w:tc>
        <w:tc>
          <w:tcPr>
            <w:tcW w:w="766" w:type="dxa"/>
          </w:tcPr>
          <w:p w14:paraId="1952CE88" w14:textId="77777777" w:rsidR="007B4333" w:rsidRPr="0095235E" w:rsidRDefault="007B4333" w:rsidP="0095235E">
            <w:pPr>
              <w:spacing w:line="480" w:lineRule="auto"/>
              <w:rPr>
                <w:rFonts w:ascii="Times New Roman" w:hAnsi="Times New Roman" w:cs="Times New Roman"/>
                <w:sz w:val="18"/>
                <w:szCs w:val="18"/>
              </w:rPr>
            </w:pPr>
            <w:r w:rsidRPr="0095235E">
              <w:rPr>
                <w:rFonts w:ascii="Times New Roman" w:hAnsi="Times New Roman" w:cs="Times New Roman"/>
                <w:sz w:val="18"/>
                <w:szCs w:val="18"/>
              </w:rPr>
              <w:t>LP</w:t>
            </w:r>
          </w:p>
        </w:tc>
        <w:tc>
          <w:tcPr>
            <w:tcW w:w="1807" w:type="dxa"/>
          </w:tcPr>
          <w:p w14:paraId="18CA0902" w14:textId="77777777" w:rsidR="007B4333" w:rsidRPr="0095235E" w:rsidRDefault="007B4333" w:rsidP="0095235E">
            <w:pPr>
              <w:spacing w:line="480" w:lineRule="auto"/>
              <w:rPr>
                <w:rFonts w:ascii="Times New Roman" w:hAnsi="Times New Roman" w:cs="Times New Roman"/>
                <w:sz w:val="18"/>
                <w:szCs w:val="18"/>
              </w:rPr>
            </w:pPr>
            <w:r w:rsidRPr="0095235E">
              <w:rPr>
                <w:rFonts w:ascii="Times New Roman" w:hAnsi="Times New Roman" w:cs="Times New Roman"/>
                <w:sz w:val="18"/>
                <w:szCs w:val="18"/>
              </w:rPr>
              <w:t>p.Pro2991ProfsTer27</w:t>
            </w:r>
          </w:p>
        </w:tc>
        <w:tc>
          <w:tcPr>
            <w:tcW w:w="561" w:type="dxa"/>
          </w:tcPr>
          <w:p w14:paraId="19C83DC9" w14:textId="77777777" w:rsidR="007B4333" w:rsidRPr="0095235E" w:rsidRDefault="007B4333" w:rsidP="0095235E">
            <w:pPr>
              <w:spacing w:line="480" w:lineRule="auto"/>
              <w:rPr>
                <w:rFonts w:ascii="Times New Roman" w:hAnsi="Times New Roman" w:cs="Times New Roman"/>
                <w:sz w:val="18"/>
                <w:szCs w:val="18"/>
              </w:rPr>
            </w:pPr>
            <w:r w:rsidRPr="0095235E">
              <w:rPr>
                <w:rFonts w:ascii="Times New Roman" w:hAnsi="Times New Roman" w:cs="Times New Roman"/>
                <w:sz w:val="18"/>
                <w:szCs w:val="18"/>
              </w:rPr>
              <w:t>31</w:t>
            </w:r>
          </w:p>
        </w:tc>
        <w:tc>
          <w:tcPr>
            <w:tcW w:w="2011" w:type="dxa"/>
          </w:tcPr>
          <w:p w14:paraId="31F71A5E" w14:textId="77777777" w:rsidR="007B4333" w:rsidRPr="0095235E" w:rsidRDefault="007B4333" w:rsidP="0095235E">
            <w:pPr>
              <w:spacing w:line="480" w:lineRule="auto"/>
              <w:rPr>
                <w:rFonts w:ascii="Times New Roman" w:hAnsi="Times New Roman" w:cs="Times New Roman"/>
                <w:sz w:val="18"/>
                <w:szCs w:val="18"/>
                <w:lang w:val="en-US"/>
              </w:rPr>
            </w:pPr>
            <w:r w:rsidRPr="0095235E">
              <w:rPr>
                <w:rFonts w:ascii="Times New Roman" w:hAnsi="Times New Roman" w:cs="Times New Roman"/>
                <w:sz w:val="18"/>
                <w:szCs w:val="18"/>
                <w:lang w:val="en-US"/>
              </w:rPr>
              <w:t>Rotating pre-ALI culture, and static post-ALI culture</w:t>
            </w:r>
          </w:p>
        </w:tc>
        <w:tc>
          <w:tcPr>
            <w:tcW w:w="1323" w:type="dxa"/>
          </w:tcPr>
          <w:p w14:paraId="6FBB5386" w14:textId="77777777" w:rsidR="007B4333" w:rsidRPr="0095235E" w:rsidRDefault="007B4333" w:rsidP="0095235E">
            <w:pPr>
              <w:spacing w:line="480" w:lineRule="auto"/>
              <w:rPr>
                <w:rFonts w:ascii="Times New Roman" w:hAnsi="Times New Roman" w:cs="Times New Roman"/>
                <w:sz w:val="18"/>
                <w:szCs w:val="18"/>
              </w:rPr>
            </w:pPr>
            <w:proofErr w:type="spellStart"/>
            <w:r w:rsidRPr="0095235E">
              <w:rPr>
                <w:rFonts w:ascii="Times New Roman" w:hAnsi="Times New Roman" w:cs="Times New Roman"/>
                <w:sz w:val="18"/>
                <w:szCs w:val="18"/>
              </w:rPr>
              <w:t>Normal</w:t>
            </w:r>
            <w:proofErr w:type="spellEnd"/>
          </w:p>
        </w:tc>
        <w:tc>
          <w:tcPr>
            <w:tcW w:w="1081" w:type="dxa"/>
          </w:tcPr>
          <w:p w14:paraId="0080318C" w14:textId="77777777" w:rsidR="007B4333" w:rsidRPr="0095235E" w:rsidRDefault="007B4333" w:rsidP="0095235E">
            <w:pPr>
              <w:spacing w:line="480" w:lineRule="auto"/>
              <w:rPr>
                <w:rFonts w:ascii="Times New Roman" w:hAnsi="Times New Roman" w:cs="Times New Roman"/>
                <w:sz w:val="18"/>
                <w:szCs w:val="18"/>
              </w:rPr>
            </w:pPr>
            <w:r w:rsidRPr="0095235E">
              <w:rPr>
                <w:rFonts w:ascii="Times New Roman" w:hAnsi="Times New Roman" w:cs="Times New Roman"/>
                <w:sz w:val="18"/>
                <w:szCs w:val="18"/>
              </w:rPr>
              <w:t>SPEF2 absent</w:t>
            </w:r>
          </w:p>
        </w:tc>
      </w:tr>
      <w:tr w:rsidR="007B4333" w:rsidRPr="0095235E" w14:paraId="367A406C" w14:textId="77777777" w:rsidTr="00D97F6B">
        <w:tc>
          <w:tcPr>
            <w:tcW w:w="0" w:type="auto"/>
          </w:tcPr>
          <w:p w14:paraId="0C653648" w14:textId="77777777" w:rsidR="007B4333" w:rsidRPr="0095235E" w:rsidRDefault="007B4333" w:rsidP="0095235E">
            <w:pPr>
              <w:spacing w:line="480" w:lineRule="auto"/>
              <w:rPr>
                <w:rFonts w:ascii="Times New Roman" w:hAnsi="Times New Roman" w:cs="Times New Roman"/>
                <w:sz w:val="18"/>
                <w:szCs w:val="18"/>
              </w:rPr>
            </w:pPr>
            <w:r w:rsidRPr="0095235E">
              <w:rPr>
                <w:rFonts w:ascii="Times New Roman" w:hAnsi="Times New Roman" w:cs="Times New Roman"/>
                <w:sz w:val="18"/>
                <w:szCs w:val="18"/>
              </w:rPr>
              <w:t>3</w:t>
            </w:r>
          </w:p>
        </w:tc>
        <w:tc>
          <w:tcPr>
            <w:tcW w:w="1159" w:type="dxa"/>
          </w:tcPr>
          <w:p w14:paraId="21E03064" w14:textId="77777777" w:rsidR="007B4333" w:rsidRPr="0095235E" w:rsidRDefault="007B4333" w:rsidP="0095235E">
            <w:pPr>
              <w:spacing w:line="480" w:lineRule="auto"/>
              <w:rPr>
                <w:rFonts w:ascii="Times New Roman" w:hAnsi="Times New Roman" w:cs="Times New Roman"/>
                <w:i/>
                <w:iCs/>
                <w:color w:val="000000"/>
                <w:sz w:val="18"/>
                <w:szCs w:val="18"/>
              </w:rPr>
            </w:pPr>
            <w:proofErr w:type="spellStart"/>
            <w:r w:rsidRPr="0095235E">
              <w:rPr>
                <w:rFonts w:ascii="Times New Roman" w:hAnsi="Times New Roman" w:cs="Times New Roman"/>
                <w:i/>
                <w:iCs/>
                <w:color w:val="000000"/>
                <w:sz w:val="18"/>
                <w:szCs w:val="18"/>
              </w:rPr>
              <w:t>Inconclusive</w:t>
            </w:r>
            <w:proofErr w:type="spellEnd"/>
            <w:r w:rsidRPr="0095235E">
              <w:rPr>
                <w:rFonts w:ascii="Times New Roman" w:hAnsi="Times New Roman" w:cs="Times New Roman"/>
                <w:i/>
                <w:iCs/>
                <w:color w:val="000000"/>
                <w:sz w:val="18"/>
                <w:szCs w:val="18"/>
              </w:rPr>
              <w:t xml:space="preserve"> </w:t>
            </w:r>
            <w:proofErr w:type="spellStart"/>
            <w:r w:rsidRPr="0095235E">
              <w:rPr>
                <w:rFonts w:ascii="Times New Roman" w:hAnsi="Times New Roman" w:cs="Times New Roman"/>
                <w:i/>
                <w:iCs/>
                <w:color w:val="000000"/>
                <w:sz w:val="18"/>
                <w:szCs w:val="18"/>
              </w:rPr>
              <w:t>genetics</w:t>
            </w:r>
            <w:proofErr w:type="spellEnd"/>
          </w:p>
        </w:tc>
        <w:tc>
          <w:tcPr>
            <w:tcW w:w="902" w:type="dxa"/>
          </w:tcPr>
          <w:p w14:paraId="30AD23B4" w14:textId="77777777" w:rsidR="007B4333" w:rsidRPr="0095235E" w:rsidRDefault="007B4333" w:rsidP="0095235E">
            <w:pPr>
              <w:spacing w:line="480" w:lineRule="auto"/>
              <w:rPr>
                <w:rFonts w:ascii="Times New Roman" w:hAnsi="Times New Roman" w:cs="Times New Roman"/>
                <w:i/>
                <w:iCs/>
                <w:sz w:val="18"/>
                <w:szCs w:val="18"/>
              </w:rPr>
            </w:pPr>
            <w:r w:rsidRPr="0095235E">
              <w:rPr>
                <w:rFonts w:ascii="Times New Roman" w:hAnsi="Times New Roman" w:cs="Times New Roman"/>
                <w:i/>
                <w:iCs/>
                <w:color w:val="000000"/>
                <w:sz w:val="18"/>
                <w:szCs w:val="18"/>
              </w:rPr>
              <w:t>HYDIN</w:t>
            </w:r>
          </w:p>
        </w:tc>
        <w:tc>
          <w:tcPr>
            <w:tcW w:w="1477" w:type="dxa"/>
          </w:tcPr>
          <w:p w14:paraId="7D3F6CC8" w14:textId="77777777" w:rsidR="007B4333" w:rsidRPr="0095235E" w:rsidRDefault="007B4333" w:rsidP="0095235E">
            <w:pPr>
              <w:spacing w:line="480" w:lineRule="auto"/>
              <w:rPr>
                <w:rFonts w:ascii="Times New Roman" w:hAnsi="Times New Roman" w:cs="Times New Roman"/>
                <w:sz w:val="18"/>
                <w:szCs w:val="18"/>
              </w:rPr>
            </w:pPr>
            <w:r w:rsidRPr="0095235E">
              <w:rPr>
                <w:rFonts w:ascii="Times New Roman" w:hAnsi="Times New Roman" w:cs="Times New Roman"/>
                <w:sz w:val="18"/>
                <w:szCs w:val="18"/>
              </w:rPr>
              <w:t>Het.</w:t>
            </w:r>
          </w:p>
          <w:p w14:paraId="053D1DEF" w14:textId="77777777" w:rsidR="007B4333" w:rsidRPr="0095235E" w:rsidRDefault="007B4333" w:rsidP="0095235E">
            <w:pPr>
              <w:spacing w:line="480" w:lineRule="auto"/>
              <w:rPr>
                <w:rFonts w:ascii="Times New Roman" w:hAnsi="Times New Roman" w:cs="Times New Roman"/>
                <w:sz w:val="18"/>
                <w:szCs w:val="18"/>
              </w:rPr>
            </w:pPr>
            <w:r w:rsidRPr="0095235E">
              <w:rPr>
                <w:rFonts w:ascii="Times New Roman" w:hAnsi="Times New Roman" w:cs="Times New Roman"/>
                <w:sz w:val="18"/>
                <w:szCs w:val="18"/>
              </w:rPr>
              <w:t>c.3786-1G&gt;T</w:t>
            </w:r>
          </w:p>
        </w:tc>
        <w:tc>
          <w:tcPr>
            <w:tcW w:w="1150" w:type="dxa"/>
          </w:tcPr>
          <w:p w14:paraId="14B2153F" w14:textId="77777777" w:rsidR="007B4333" w:rsidRPr="0095235E" w:rsidRDefault="007B4333" w:rsidP="0095235E">
            <w:pPr>
              <w:spacing w:line="480" w:lineRule="auto"/>
              <w:rPr>
                <w:rFonts w:ascii="Times New Roman" w:hAnsi="Times New Roman" w:cs="Times New Roman"/>
                <w:sz w:val="18"/>
                <w:szCs w:val="18"/>
              </w:rPr>
            </w:pPr>
            <w:r w:rsidRPr="0095235E">
              <w:rPr>
                <w:rFonts w:ascii="Times New Roman" w:hAnsi="Times New Roman" w:cs="Times New Roman"/>
                <w:sz w:val="18"/>
                <w:szCs w:val="18"/>
              </w:rPr>
              <w:t>Splice acceptor</w:t>
            </w:r>
          </w:p>
        </w:tc>
        <w:tc>
          <w:tcPr>
            <w:tcW w:w="1262" w:type="dxa"/>
          </w:tcPr>
          <w:p w14:paraId="0EE5C6F0" w14:textId="77777777" w:rsidR="007B4333" w:rsidRPr="0095235E" w:rsidRDefault="007B4333" w:rsidP="0095235E">
            <w:pPr>
              <w:spacing w:line="480" w:lineRule="auto"/>
              <w:rPr>
                <w:rFonts w:ascii="Times New Roman" w:hAnsi="Times New Roman" w:cs="Times New Roman"/>
                <w:sz w:val="18"/>
                <w:szCs w:val="18"/>
              </w:rPr>
            </w:pPr>
            <w:r w:rsidRPr="0095235E">
              <w:rPr>
                <w:rFonts w:ascii="Times New Roman" w:hAnsi="Times New Roman" w:cs="Times New Roman"/>
                <w:sz w:val="18"/>
                <w:szCs w:val="18"/>
              </w:rPr>
              <w:t>rs373501414</w:t>
            </w:r>
          </w:p>
        </w:tc>
        <w:tc>
          <w:tcPr>
            <w:tcW w:w="766" w:type="dxa"/>
          </w:tcPr>
          <w:p w14:paraId="200DAFBE" w14:textId="77777777" w:rsidR="007B4333" w:rsidRPr="0095235E" w:rsidRDefault="007B4333" w:rsidP="0095235E">
            <w:pPr>
              <w:spacing w:line="480" w:lineRule="auto"/>
              <w:rPr>
                <w:rFonts w:ascii="Times New Roman" w:hAnsi="Times New Roman" w:cs="Times New Roman"/>
                <w:sz w:val="18"/>
                <w:szCs w:val="18"/>
              </w:rPr>
            </w:pPr>
            <w:r w:rsidRPr="0095235E">
              <w:rPr>
                <w:rFonts w:ascii="Times New Roman" w:hAnsi="Times New Roman" w:cs="Times New Roman"/>
                <w:sz w:val="18"/>
                <w:szCs w:val="18"/>
              </w:rPr>
              <w:t>P</w:t>
            </w:r>
          </w:p>
        </w:tc>
        <w:tc>
          <w:tcPr>
            <w:tcW w:w="1807" w:type="dxa"/>
          </w:tcPr>
          <w:p w14:paraId="481BDB99" w14:textId="77777777" w:rsidR="007B4333" w:rsidRPr="0095235E" w:rsidRDefault="007B4333" w:rsidP="0095235E">
            <w:pPr>
              <w:spacing w:line="480" w:lineRule="auto"/>
              <w:rPr>
                <w:rFonts w:ascii="Times New Roman" w:hAnsi="Times New Roman" w:cs="Times New Roman"/>
                <w:sz w:val="18"/>
                <w:szCs w:val="18"/>
              </w:rPr>
            </w:pPr>
            <w:r w:rsidRPr="0095235E">
              <w:rPr>
                <w:rFonts w:ascii="Times New Roman" w:hAnsi="Times New Roman" w:cs="Times New Roman"/>
                <w:sz w:val="18"/>
                <w:szCs w:val="18"/>
              </w:rPr>
              <w:t>N.A.</w:t>
            </w:r>
          </w:p>
        </w:tc>
        <w:tc>
          <w:tcPr>
            <w:tcW w:w="561" w:type="dxa"/>
          </w:tcPr>
          <w:p w14:paraId="6FC452AC" w14:textId="77777777" w:rsidR="007B4333" w:rsidRPr="0095235E" w:rsidRDefault="007B4333" w:rsidP="0095235E">
            <w:pPr>
              <w:spacing w:line="480" w:lineRule="auto"/>
              <w:rPr>
                <w:rFonts w:ascii="Times New Roman" w:hAnsi="Times New Roman" w:cs="Times New Roman"/>
                <w:sz w:val="18"/>
                <w:szCs w:val="18"/>
              </w:rPr>
            </w:pPr>
            <w:r w:rsidRPr="0095235E">
              <w:rPr>
                <w:rFonts w:ascii="Times New Roman" w:hAnsi="Times New Roman" w:cs="Times New Roman"/>
                <w:sz w:val="18"/>
                <w:szCs w:val="18"/>
              </w:rPr>
              <w:t>60</w:t>
            </w:r>
          </w:p>
        </w:tc>
        <w:tc>
          <w:tcPr>
            <w:tcW w:w="2011" w:type="dxa"/>
          </w:tcPr>
          <w:p w14:paraId="59A4855F" w14:textId="77777777" w:rsidR="007B4333" w:rsidRPr="0095235E" w:rsidRDefault="007B4333" w:rsidP="0095235E">
            <w:pPr>
              <w:spacing w:line="480" w:lineRule="auto"/>
              <w:rPr>
                <w:rFonts w:ascii="Times New Roman" w:hAnsi="Times New Roman" w:cs="Times New Roman"/>
                <w:sz w:val="18"/>
                <w:szCs w:val="18"/>
                <w:lang w:val="en-US"/>
              </w:rPr>
            </w:pPr>
            <w:r w:rsidRPr="0095235E">
              <w:rPr>
                <w:rFonts w:ascii="Times New Roman" w:hAnsi="Times New Roman" w:cs="Times New Roman"/>
                <w:sz w:val="18"/>
                <w:szCs w:val="18"/>
                <w:lang w:val="en-US"/>
              </w:rPr>
              <w:t>Dyskinetic and stiff rotation cilia</w:t>
            </w:r>
          </w:p>
        </w:tc>
        <w:tc>
          <w:tcPr>
            <w:tcW w:w="1323" w:type="dxa"/>
          </w:tcPr>
          <w:p w14:paraId="179D7524" w14:textId="77777777" w:rsidR="007B4333" w:rsidRPr="0095235E" w:rsidRDefault="007B4333" w:rsidP="0095235E">
            <w:pPr>
              <w:spacing w:line="480" w:lineRule="auto"/>
              <w:rPr>
                <w:rFonts w:ascii="Times New Roman" w:hAnsi="Times New Roman" w:cs="Times New Roman"/>
                <w:sz w:val="18"/>
                <w:szCs w:val="18"/>
              </w:rPr>
            </w:pPr>
            <w:proofErr w:type="spellStart"/>
            <w:r w:rsidRPr="0095235E">
              <w:rPr>
                <w:rFonts w:ascii="Times New Roman" w:hAnsi="Times New Roman" w:cs="Times New Roman"/>
                <w:sz w:val="18"/>
                <w:szCs w:val="18"/>
              </w:rPr>
              <w:t>Normal</w:t>
            </w:r>
            <w:proofErr w:type="spellEnd"/>
          </w:p>
        </w:tc>
        <w:tc>
          <w:tcPr>
            <w:tcW w:w="1081" w:type="dxa"/>
          </w:tcPr>
          <w:p w14:paraId="0EA3A193" w14:textId="77777777" w:rsidR="007B4333" w:rsidRPr="0095235E" w:rsidRDefault="007B4333" w:rsidP="0095235E">
            <w:pPr>
              <w:spacing w:line="480" w:lineRule="auto"/>
              <w:rPr>
                <w:rFonts w:ascii="Times New Roman" w:hAnsi="Times New Roman" w:cs="Times New Roman"/>
                <w:sz w:val="18"/>
                <w:szCs w:val="18"/>
              </w:rPr>
            </w:pPr>
            <w:r w:rsidRPr="0095235E">
              <w:rPr>
                <w:rFonts w:ascii="Times New Roman" w:hAnsi="Times New Roman" w:cs="Times New Roman"/>
                <w:sz w:val="18"/>
                <w:szCs w:val="18"/>
              </w:rPr>
              <w:t>SPEF2 absent</w:t>
            </w:r>
          </w:p>
        </w:tc>
      </w:tr>
      <w:tr w:rsidR="007B4333" w:rsidRPr="0095235E" w14:paraId="0A92DE3B" w14:textId="77777777" w:rsidTr="00D97F6B">
        <w:tc>
          <w:tcPr>
            <w:tcW w:w="0" w:type="auto"/>
          </w:tcPr>
          <w:p w14:paraId="0B0635AC" w14:textId="77777777" w:rsidR="007B4333" w:rsidRPr="0095235E" w:rsidRDefault="007B4333" w:rsidP="0095235E">
            <w:pPr>
              <w:spacing w:line="480" w:lineRule="auto"/>
              <w:rPr>
                <w:rFonts w:ascii="Times New Roman" w:hAnsi="Times New Roman" w:cs="Times New Roman"/>
                <w:sz w:val="18"/>
                <w:szCs w:val="18"/>
              </w:rPr>
            </w:pPr>
            <w:r w:rsidRPr="0095235E">
              <w:rPr>
                <w:rFonts w:ascii="Times New Roman" w:hAnsi="Times New Roman" w:cs="Times New Roman"/>
                <w:sz w:val="18"/>
                <w:szCs w:val="18"/>
              </w:rPr>
              <w:t>4</w:t>
            </w:r>
          </w:p>
        </w:tc>
        <w:tc>
          <w:tcPr>
            <w:tcW w:w="1159" w:type="dxa"/>
          </w:tcPr>
          <w:p w14:paraId="0845B113" w14:textId="77777777" w:rsidR="007B4333" w:rsidRPr="0095235E" w:rsidRDefault="007B4333" w:rsidP="0095235E">
            <w:pPr>
              <w:spacing w:line="480" w:lineRule="auto"/>
              <w:rPr>
                <w:rFonts w:ascii="Times New Roman" w:hAnsi="Times New Roman" w:cs="Times New Roman"/>
                <w:i/>
                <w:iCs/>
                <w:color w:val="000000"/>
                <w:sz w:val="18"/>
                <w:szCs w:val="18"/>
              </w:rPr>
            </w:pPr>
            <w:proofErr w:type="spellStart"/>
            <w:r w:rsidRPr="0095235E">
              <w:rPr>
                <w:rFonts w:ascii="Times New Roman" w:hAnsi="Times New Roman" w:cs="Times New Roman"/>
                <w:i/>
                <w:iCs/>
                <w:color w:val="000000"/>
                <w:sz w:val="18"/>
                <w:szCs w:val="18"/>
              </w:rPr>
              <w:t>Inconclusive</w:t>
            </w:r>
            <w:proofErr w:type="spellEnd"/>
            <w:r w:rsidRPr="0095235E">
              <w:rPr>
                <w:rFonts w:ascii="Times New Roman" w:hAnsi="Times New Roman" w:cs="Times New Roman"/>
                <w:i/>
                <w:iCs/>
                <w:color w:val="000000"/>
                <w:sz w:val="18"/>
                <w:szCs w:val="18"/>
              </w:rPr>
              <w:t xml:space="preserve"> </w:t>
            </w:r>
            <w:proofErr w:type="spellStart"/>
            <w:r w:rsidRPr="0095235E">
              <w:rPr>
                <w:rFonts w:ascii="Times New Roman" w:hAnsi="Times New Roman" w:cs="Times New Roman"/>
                <w:i/>
                <w:iCs/>
                <w:color w:val="000000"/>
                <w:sz w:val="18"/>
                <w:szCs w:val="18"/>
              </w:rPr>
              <w:t>genetics</w:t>
            </w:r>
            <w:proofErr w:type="spellEnd"/>
          </w:p>
        </w:tc>
        <w:tc>
          <w:tcPr>
            <w:tcW w:w="902" w:type="dxa"/>
          </w:tcPr>
          <w:p w14:paraId="74A6D21B" w14:textId="77777777" w:rsidR="007B4333" w:rsidRPr="0095235E" w:rsidRDefault="007B4333" w:rsidP="0095235E">
            <w:pPr>
              <w:spacing w:line="480" w:lineRule="auto"/>
              <w:rPr>
                <w:rFonts w:ascii="Times New Roman" w:hAnsi="Times New Roman" w:cs="Times New Roman"/>
                <w:i/>
                <w:iCs/>
                <w:sz w:val="18"/>
                <w:szCs w:val="18"/>
              </w:rPr>
            </w:pPr>
            <w:r w:rsidRPr="0095235E">
              <w:rPr>
                <w:rFonts w:ascii="Times New Roman" w:hAnsi="Times New Roman" w:cs="Times New Roman"/>
                <w:i/>
                <w:iCs/>
                <w:color w:val="000000"/>
                <w:sz w:val="18"/>
                <w:szCs w:val="18"/>
              </w:rPr>
              <w:t>CCDC40</w:t>
            </w:r>
          </w:p>
        </w:tc>
        <w:tc>
          <w:tcPr>
            <w:tcW w:w="1477" w:type="dxa"/>
          </w:tcPr>
          <w:p w14:paraId="3ED75C75" w14:textId="77777777" w:rsidR="007B4333" w:rsidRPr="0095235E" w:rsidRDefault="007B4333" w:rsidP="0095235E">
            <w:pPr>
              <w:spacing w:line="480" w:lineRule="auto"/>
              <w:rPr>
                <w:rFonts w:ascii="Times New Roman" w:hAnsi="Times New Roman" w:cs="Times New Roman"/>
                <w:sz w:val="18"/>
                <w:szCs w:val="18"/>
              </w:rPr>
            </w:pPr>
            <w:r w:rsidRPr="0095235E">
              <w:rPr>
                <w:rFonts w:ascii="Times New Roman" w:hAnsi="Times New Roman" w:cs="Times New Roman"/>
                <w:sz w:val="18"/>
                <w:szCs w:val="18"/>
              </w:rPr>
              <w:t>Het.</w:t>
            </w:r>
          </w:p>
          <w:p w14:paraId="6702B7B6" w14:textId="77777777" w:rsidR="007B4333" w:rsidRPr="0095235E" w:rsidRDefault="007B4333" w:rsidP="0095235E">
            <w:pPr>
              <w:spacing w:line="480" w:lineRule="auto"/>
              <w:rPr>
                <w:rFonts w:ascii="Times New Roman" w:hAnsi="Times New Roman" w:cs="Times New Roman"/>
                <w:sz w:val="18"/>
                <w:szCs w:val="18"/>
              </w:rPr>
            </w:pPr>
            <w:r w:rsidRPr="0095235E">
              <w:rPr>
                <w:rFonts w:ascii="Times New Roman" w:hAnsi="Times New Roman" w:cs="Times New Roman"/>
                <w:sz w:val="18"/>
                <w:szCs w:val="18"/>
              </w:rPr>
              <w:t>c.736_755dup</w:t>
            </w:r>
          </w:p>
        </w:tc>
        <w:tc>
          <w:tcPr>
            <w:tcW w:w="1150" w:type="dxa"/>
          </w:tcPr>
          <w:p w14:paraId="6E4EBEB2" w14:textId="77777777" w:rsidR="007B4333" w:rsidRPr="0095235E" w:rsidRDefault="007B4333" w:rsidP="0095235E">
            <w:pPr>
              <w:spacing w:line="480" w:lineRule="auto"/>
              <w:rPr>
                <w:rFonts w:ascii="Times New Roman" w:hAnsi="Times New Roman" w:cs="Times New Roman"/>
                <w:sz w:val="18"/>
                <w:szCs w:val="18"/>
              </w:rPr>
            </w:pPr>
            <w:r w:rsidRPr="0095235E">
              <w:rPr>
                <w:rFonts w:ascii="Times New Roman" w:hAnsi="Times New Roman" w:cs="Times New Roman"/>
                <w:sz w:val="18"/>
                <w:szCs w:val="18"/>
              </w:rPr>
              <w:t>Frameshift</w:t>
            </w:r>
          </w:p>
        </w:tc>
        <w:tc>
          <w:tcPr>
            <w:tcW w:w="1262" w:type="dxa"/>
          </w:tcPr>
          <w:p w14:paraId="5DF69CFC" w14:textId="77777777" w:rsidR="007B4333" w:rsidRPr="0095235E" w:rsidRDefault="007B4333" w:rsidP="0095235E">
            <w:pPr>
              <w:spacing w:line="480" w:lineRule="auto"/>
              <w:rPr>
                <w:rFonts w:ascii="Times New Roman" w:hAnsi="Times New Roman" w:cs="Times New Roman"/>
                <w:sz w:val="18"/>
                <w:szCs w:val="18"/>
              </w:rPr>
            </w:pPr>
            <w:r w:rsidRPr="0095235E">
              <w:rPr>
                <w:rFonts w:ascii="Times New Roman" w:hAnsi="Times New Roman" w:cs="Times New Roman"/>
                <w:sz w:val="18"/>
                <w:szCs w:val="18"/>
              </w:rPr>
              <w:t>N.A.</w:t>
            </w:r>
          </w:p>
        </w:tc>
        <w:tc>
          <w:tcPr>
            <w:tcW w:w="766" w:type="dxa"/>
          </w:tcPr>
          <w:p w14:paraId="58F16628" w14:textId="77777777" w:rsidR="007B4333" w:rsidRPr="0095235E" w:rsidRDefault="007B4333" w:rsidP="0095235E">
            <w:pPr>
              <w:spacing w:line="480" w:lineRule="auto"/>
              <w:rPr>
                <w:rFonts w:ascii="Times New Roman" w:hAnsi="Times New Roman" w:cs="Times New Roman"/>
                <w:sz w:val="18"/>
                <w:szCs w:val="18"/>
              </w:rPr>
            </w:pPr>
            <w:r w:rsidRPr="0095235E">
              <w:rPr>
                <w:rFonts w:ascii="Times New Roman" w:hAnsi="Times New Roman" w:cs="Times New Roman"/>
                <w:sz w:val="18"/>
                <w:szCs w:val="18"/>
              </w:rPr>
              <w:t>LP</w:t>
            </w:r>
          </w:p>
        </w:tc>
        <w:tc>
          <w:tcPr>
            <w:tcW w:w="1807" w:type="dxa"/>
          </w:tcPr>
          <w:p w14:paraId="3FE8FAFA" w14:textId="77777777" w:rsidR="007B4333" w:rsidRPr="0095235E" w:rsidRDefault="007B4333" w:rsidP="0095235E">
            <w:pPr>
              <w:spacing w:line="480" w:lineRule="auto"/>
              <w:rPr>
                <w:rFonts w:ascii="Times New Roman" w:hAnsi="Times New Roman" w:cs="Times New Roman"/>
                <w:sz w:val="18"/>
                <w:szCs w:val="18"/>
              </w:rPr>
            </w:pPr>
            <w:r w:rsidRPr="0095235E">
              <w:rPr>
                <w:rFonts w:ascii="Times New Roman" w:hAnsi="Times New Roman" w:cs="Times New Roman"/>
                <w:sz w:val="18"/>
                <w:szCs w:val="18"/>
              </w:rPr>
              <w:t>p.Ser252ArgfsTer43</w:t>
            </w:r>
          </w:p>
        </w:tc>
        <w:tc>
          <w:tcPr>
            <w:tcW w:w="561" w:type="dxa"/>
          </w:tcPr>
          <w:p w14:paraId="67F1189E" w14:textId="77777777" w:rsidR="007B4333" w:rsidRPr="0095235E" w:rsidRDefault="007B4333" w:rsidP="0095235E">
            <w:pPr>
              <w:spacing w:line="480" w:lineRule="auto"/>
              <w:rPr>
                <w:rFonts w:ascii="Times New Roman" w:hAnsi="Times New Roman" w:cs="Times New Roman"/>
                <w:sz w:val="18"/>
                <w:szCs w:val="18"/>
              </w:rPr>
            </w:pPr>
            <w:r w:rsidRPr="0095235E">
              <w:rPr>
                <w:rFonts w:ascii="Times New Roman" w:hAnsi="Times New Roman" w:cs="Times New Roman"/>
                <w:sz w:val="18"/>
                <w:szCs w:val="18"/>
              </w:rPr>
              <w:t>13</w:t>
            </w:r>
          </w:p>
        </w:tc>
        <w:tc>
          <w:tcPr>
            <w:tcW w:w="2011" w:type="dxa"/>
          </w:tcPr>
          <w:p w14:paraId="274A5066" w14:textId="77777777" w:rsidR="007B4333" w:rsidRPr="0095235E" w:rsidRDefault="007B4333" w:rsidP="0095235E">
            <w:pPr>
              <w:spacing w:line="480" w:lineRule="auto"/>
              <w:rPr>
                <w:rFonts w:ascii="Times New Roman" w:hAnsi="Times New Roman" w:cs="Times New Roman"/>
                <w:sz w:val="18"/>
                <w:szCs w:val="18"/>
              </w:rPr>
            </w:pPr>
            <w:proofErr w:type="spellStart"/>
            <w:r w:rsidRPr="0095235E">
              <w:rPr>
                <w:rFonts w:ascii="Times New Roman" w:hAnsi="Times New Roman" w:cs="Times New Roman"/>
                <w:sz w:val="18"/>
                <w:szCs w:val="18"/>
              </w:rPr>
              <w:t>Static</w:t>
            </w:r>
            <w:proofErr w:type="spellEnd"/>
            <w:r w:rsidRPr="0095235E">
              <w:rPr>
                <w:rFonts w:ascii="Times New Roman" w:hAnsi="Times New Roman" w:cs="Times New Roman"/>
                <w:sz w:val="18"/>
                <w:szCs w:val="18"/>
              </w:rPr>
              <w:t xml:space="preserve"> </w:t>
            </w:r>
            <w:proofErr w:type="spellStart"/>
            <w:r w:rsidRPr="0095235E">
              <w:rPr>
                <w:rFonts w:ascii="Times New Roman" w:hAnsi="Times New Roman" w:cs="Times New Roman"/>
                <w:sz w:val="18"/>
                <w:szCs w:val="18"/>
              </w:rPr>
              <w:t>and</w:t>
            </w:r>
            <w:proofErr w:type="spellEnd"/>
            <w:r w:rsidRPr="0095235E">
              <w:rPr>
                <w:rFonts w:ascii="Times New Roman" w:hAnsi="Times New Roman" w:cs="Times New Roman"/>
                <w:sz w:val="18"/>
                <w:szCs w:val="18"/>
              </w:rPr>
              <w:t xml:space="preserve"> </w:t>
            </w:r>
            <w:proofErr w:type="spellStart"/>
            <w:r w:rsidRPr="0095235E">
              <w:rPr>
                <w:rFonts w:ascii="Times New Roman" w:hAnsi="Times New Roman" w:cs="Times New Roman"/>
                <w:sz w:val="18"/>
                <w:szCs w:val="18"/>
              </w:rPr>
              <w:t>residual</w:t>
            </w:r>
            <w:proofErr w:type="spellEnd"/>
            <w:r w:rsidRPr="0095235E">
              <w:rPr>
                <w:rFonts w:ascii="Times New Roman" w:hAnsi="Times New Roman" w:cs="Times New Roman"/>
                <w:sz w:val="18"/>
                <w:szCs w:val="18"/>
              </w:rPr>
              <w:t xml:space="preserve"> </w:t>
            </w:r>
            <w:proofErr w:type="spellStart"/>
            <w:r w:rsidRPr="0095235E">
              <w:rPr>
                <w:rFonts w:ascii="Times New Roman" w:hAnsi="Times New Roman" w:cs="Times New Roman"/>
                <w:sz w:val="18"/>
                <w:szCs w:val="18"/>
              </w:rPr>
              <w:t>movement</w:t>
            </w:r>
            <w:proofErr w:type="spellEnd"/>
          </w:p>
        </w:tc>
        <w:tc>
          <w:tcPr>
            <w:tcW w:w="1323" w:type="dxa"/>
          </w:tcPr>
          <w:p w14:paraId="68FB1B37" w14:textId="77777777" w:rsidR="007B4333" w:rsidRPr="0095235E" w:rsidRDefault="007B4333" w:rsidP="0095235E">
            <w:pPr>
              <w:spacing w:line="480" w:lineRule="auto"/>
              <w:rPr>
                <w:rFonts w:ascii="Times New Roman" w:hAnsi="Times New Roman" w:cs="Times New Roman"/>
                <w:sz w:val="18"/>
                <w:szCs w:val="18"/>
              </w:rPr>
            </w:pPr>
            <w:r w:rsidRPr="0095235E">
              <w:rPr>
                <w:rFonts w:ascii="Times New Roman" w:hAnsi="Times New Roman" w:cs="Times New Roman"/>
                <w:sz w:val="18"/>
                <w:szCs w:val="18"/>
              </w:rPr>
              <w:t xml:space="preserve">MTD </w:t>
            </w:r>
            <w:proofErr w:type="spellStart"/>
            <w:r w:rsidRPr="0095235E">
              <w:rPr>
                <w:rFonts w:ascii="Times New Roman" w:hAnsi="Times New Roman" w:cs="Times New Roman"/>
                <w:sz w:val="18"/>
                <w:szCs w:val="18"/>
              </w:rPr>
              <w:t>and</w:t>
            </w:r>
            <w:proofErr w:type="spellEnd"/>
            <w:r w:rsidRPr="0095235E">
              <w:rPr>
                <w:rFonts w:ascii="Times New Roman" w:hAnsi="Times New Roman" w:cs="Times New Roman"/>
                <w:sz w:val="18"/>
                <w:szCs w:val="18"/>
              </w:rPr>
              <w:t xml:space="preserve"> IDA defects</w:t>
            </w:r>
          </w:p>
        </w:tc>
        <w:tc>
          <w:tcPr>
            <w:tcW w:w="1081" w:type="dxa"/>
          </w:tcPr>
          <w:p w14:paraId="044FF5BC" w14:textId="77777777" w:rsidR="007B4333" w:rsidRPr="0095235E" w:rsidRDefault="007B4333" w:rsidP="0095235E">
            <w:pPr>
              <w:spacing w:line="480" w:lineRule="auto"/>
              <w:rPr>
                <w:rFonts w:ascii="Times New Roman" w:hAnsi="Times New Roman" w:cs="Times New Roman"/>
                <w:sz w:val="18"/>
                <w:szCs w:val="18"/>
              </w:rPr>
            </w:pPr>
            <w:r w:rsidRPr="0095235E">
              <w:rPr>
                <w:rFonts w:ascii="Times New Roman" w:hAnsi="Times New Roman" w:cs="Times New Roman"/>
                <w:sz w:val="18"/>
                <w:szCs w:val="18"/>
              </w:rPr>
              <w:t xml:space="preserve">DNAH5, Gas8, RSPH4a present </w:t>
            </w:r>
          </w:p>
        </w:tc>
      </w:tr>
      <w:tr w:rsidR="007B4333" w:rsidRPr="0095235E" w14:paraId="25D3E5D0" w14:textId="77777777" w:rsidTr="00D97F6B">
        <w:tc>
          <w:tcPr>
            <w:tcW w:w="0" w:type="auto"/>
          </w:tcPr>
          <w:p w14:paraId="3F642200" w14:textId="77777777" w:rsidR="007B4333" w:rsidRPr="0095235E" w:rsidRDefault="007B4333" w:rsidP="0095235E">
            <w:pPr>
              <w:spacing w:line="480" w:lineRule="auto"/>
              <w:rPr>
                <w:rFonts w:ascii="Times New Roman" w:hAnsi="Times New Roman" w:cs="Times New Roman"/>
                <w:sz w:val="18"/>
                <w:szCs w:val="18"/>
              </w:rPr>
            </w:pPr>
            <w:r w:rsidRPr="0095235E">
              <w:rPr>
                <w:rFonts w:ascii="Times New Roman" w:hAnsi="Times New Roman" w:cs="Times New Roman"/>
                <w:sz w:val="18"/>
                <w:szCs w:val="18"/>
              </w:rPr>
              <w:t>5</w:t>
            </w:r>
          </w:p>
        </w:tc>
        <w:tc>
          <w:tcPr>
            <w:tcW w:w="1159" w:type="dxa"/>
          </w:tcPr>
          <w:p w14:paraId="7F79260C" w14:textId="77777777" w:rsidR="007B4333" w:rsidRPr="0095235E" w:rsidRDefault="007B4333" w:rsidP="0095235E">
            <w:pPr>
              <w:spacing w:line="480" w:lineRule="auto"/>
              <w:rPr>
                <w:rFonts w:ascii="Times New Roman" w:hAnsi="Times New Roman" w:cs="Times New Roman"/>
                <w:i/>
                <w:iCs/>
                <w:color w:val="000000"/>
                <w:sz w:val="18"/>
                <w:szCs w:val="18"/>
              </w:rPr>
            </w:pPr>
            <w:proofErr w:type="spellStart"/>
            <w:r w:rsidRPr="0095235E">
              <w:rPr>
                <w:rFonts w:ascii="Times New Roman" w:hAnsi="Times New Roman" w:cs="Times New Roman"/>
                <w:i/>
                <w:iCs/>
                <w:color w:val="000000"/>
                <w:sz w:val="18"/>
                <w:szCs w:val="18"/>
              </w:rPr>
              <w:t>Inconclusive</w:t>
            </w:r>
            <w:proofErr w:type="spellEnd"/>
            <w:r w:rsidRPr="0095235E">
              <w:rPr>
                <w:rFonts w:ascii="Times New Roman" w:hAnsi="Times New Roman" w:cs="Times New Roman"/>
                <w:i/>
                <w:iCs/>
                <w:color w:val="000000"/>
                <w:sz w:val="18"/>
                <w:szCs w:val="18"/>
              </w:rPr>
              <w:t xml:space="preserve"> </w:t>
            </w:r>
            <w:proofErr w:type="spellStart"/>
            <w:r w:rsidRPr="0095235E">
              <w:rPr>
                <w:rFonts w:ascii="Times New Roman" w:hAnsi="Times New Roman" w:cs="Times New Roman"/>
                <w:i/>
                <w:iCs/>
                <w:color w:val="000000"/>
                <w:sz w:val="18"/>
                <w:szCs w:val="18"/>
              </w:rPr>
              <w:t>genetics</w:t>
            </w:r>
            <w:proofErr w:type="spellEnd"/>
          </w:p>
        </w:tc>
        <w:tc>
          <w:tcPr>
            <w:tcW w:w="902" w:type="dxa"/>
          </w:tcPr>
          <w:p w14:paraId="65B5A892" w14:textId="77777777" w:rsidR="007B4333" w:rsidRPr="0095235E" w:rsidRDefault="007B4333" w:rsidP="0095235E">
            <w:pPr>
              <w:spacing w:line="480" w:lineRule="auto"/>
              <w:rPr>
                <w:rFonts w:ascii="Times New Roman" w:hAnsi="Times New Roman" w:cs="Times New Roman"/>
                <w:i/>
                <w:iCs/>
                <w:sz w:val="18"/>
                <w:szCs w:val="18"/>
              </w:rPr>
            </w:pPr>
            <w:r w:rsidRPr="0095235E">
              <w:rPr>
                <w:rFonts w:ascii="Times New Roman" w:hAnsi="Times New Roman" w:cs="Times New Roman"/>
                <w:i/>
                <w:iCs/>
                <w:color w:val="000000"/>
                <w:sz w:val="18"/>
                <w:szCs w:val="18"/>
              </w:rPr>
              <w:t>DNAH11</w:t>
            </w:r>
          </w:p>
        </w:tc>
        <w:tc>
          <w:tcPr>
            <w:tcW w:w="1477" w:type="dxa"/>
          </w:tcPr>
          <w:p w14:paraId="0510DFF4" w14:textId="77777777" w:rsidR="007B4333" w:rsidRPr="0095235E" w:rsidRDefault="007B4333" w:rsidP="0095235E">
            <w:pPr>
              <w:spacing w:line="480" w:lineRule="auto"/>
              <w:rPr>
                <w:rFonts w:ascii="Times New Roman" w:hAnsi="Times New Roman" w:cs="Times New Roman"/>
                <w:sz w:val="18"/>
                <w:szCs w:val="18"/>
              </w:rPr>
            </w:pPr>
            <w:proofErr w:type="spellStart"/>
            <w:r w:rsidRPr="0095235E">
              <w:rPr>
                <w:rFonts w:ascii="Times New Roman" w:hAnsi="Times New Roman" w:cs="Times New Roman"/>
                <w:sz w:val="18"/>
                <w:szCs w:val="18"/>
              </w:rPr>
              <w:t>Comp</w:t>
            </w:r>
            <w:proofErr w:type="spellEnd"/>
            <w:r w:rsidRPr="0095235E">
              <w:rPr>
                <w:rFonts w:ascii="Times New Roman" w:hAnsi="Times New Roman" w:cs="Times New Roman"/>
                <w:sz w:val="18"/>
                <w:szCs w:val="18"/>
              </w:rPr>
              <w:t>. Het.</w:t>
            </w:r>
          </w:p>
          <w:p w14:paraId="736C513B" w14:textId="77777777" w:rsidR="007B4333" w:rsidRPr="0095235E" w:rsidRDefault="007B4333" w:rsidP="0095235E">
            <w:pPr>
              <w:spacing w:line="480" w:lineRule="auto"/>
              <w:rPr>
                <w:rFonts w:ascii="Times New Roman" w:hAnsi="Times New Roman" w:cs="Times New Roman"/>
                <w:sz w:val="18"/>
                <w:szCs w:val="18"/>
              </w:rPr>
            </w:pPr>
            <w:r w:rsidRPr="0095235E">
              <w:rPr>
                <w:rFonts w:ascii="Times New Roman" w:hAnsi="Times New Roman" w:cs="Times New Roman"/>
                <w:sz w:val="18"/>
                <w:szCs w:val="18"/>
              </w:rPr>
              <w:t>c.4859_4860insG</w:t>
            </w:r>
          </w:p>
          <w:p w14:paraId="1D752A1D" w14:textId="77777777" w:rsidR="007B4333" w:rsidRPr="0095235E" w:rsidRDefault="007B4333" w:rsidP="0095235E">
            <w:pPr>
              <w:spacing w:line="480" w:lineRule="auto"/>
              <w:rPr>
                <w:rFonts w:ascii="Times New Roman" w:hAnsi="Times New Roman" w:cs="Times New Roman"/>
                <w:sz w:val="18"/>
                <w:szCs w:val="18"/>
              </w:rPr>
            </w:pPr>
            <w:r w:rsidRPr="0095235E">
              <w:rPr>
                <w:rFonts w:ascii="Times New Roman" w:hAnsi="Times New Roman" w:cs="Times New Roman"/>
                <w:sz w:val="18"/>
                <w:szCs w:val="18"/>
              </w:rPr>
              <w:t>c.5639C&gt;A</w:t>
            </w:r>
          </w:p>
        </w:tc>
        <w:tc>
          <w:tcPr>
            <w:tcW w:w="1150" w:type="dxa"/>
          </w:tcPr>
          <w:p w14:paraId="32DD60BE" w14:textId="77777777" w:rsidR="007B4333" w:rsidRPr="0095235E" w:rsidRDefault="007B4333" w:rsidP="0095235E">
            <w:pPr>
              <w:spacing w:line="480" w:lineRule="auto"/>
              <w:rPr>
                <w:rFonts w:ascii="Times New Roman" w:hAnsi="Times New Roman" w:cs="Times New Roman"/>
                <w:sz w:val="18"/>
                <w:szCs w:val="18"/>
              </w:rPr>
            </w:pPr>
            <w:proofErr w:type="spellStart"/>
            <w:r w:rsidRPr="0095235E">
              <w:rPr>
                <w:rFonts w:ascii="Times New Roman" w:hAnsi="Times New Roman" w:cs="Times New Roman"/>
                <w:sz w:val="18"/>
                <w:szCs w:val="18"/>
              </w:rPr>
              <w:t>Insertion</w:t>
            </w:r>
            <w:proofErr w:type="spellEnd"/>
            <w:r w:rsidRPr="0095235E">
              <w:rPr>
                <w:rFonts w:ascii="Times New Roman" w:hAnsi="Times New Roman" w:cs="Times New Roman"/>
                <w:sz w:val="18"/>
                <w:szCs w:val="18"/>
              </w:rPr>
              <w:t xml:space="preserve"> </w:t>
            </w:r>
          </w:p>
          <w:p w14:paraId="71D53A6D" w14:textId="77777777" w:rsidR="007B4333" w:rsidRPr="0095235E" w:rsidRDefault="007B4333" w:rsidP="0095235E">
            <w:pPr>
              <w:spacing w:line="480" w:lineRule="auto"/>
              <w:rPr>
                <w:rFonts w:ascii="Times New Roman" w:hAnsi="Times New Roman" w:cs="Times New Roman"/>
                <w:sz w:val="18"/>
                <w:szCs w:val="18"/>
              </w:rPr>
            </w:pPr>
            <w:r w:rsidRPr="0095235E">
              <w:rPr>
                <w:rFonts w:ascii="Times New Roman" w:hAnsi="Times New Roman" w:cs="Times New Roman"/>
                <w:sz w:val="18"/>
                <w:szCs w:val="18"/>
              </w:rPr>
              <w:t>Missense</w:t>
            </w:r>
          </w:p>
        </w:tc>
        <w:tc>
          <w:tcPr>
            <w:tcW w:w="1262" w:type="dxa"/>
          </w:tcPr>
          <w:p w14:paraId="1C2F6CE6" w14:textId="77777777" w:rsidR="007B4333" w:rsidRPr="0095235E" w:rsidRDefault="007B4333" w:rsidP="0095235E">
            <w:pPr>
              <w:spacing w:line="480" w:lineRule="auto"/>
              <w:rPr>
                <w:rFonts w:ascii="Times New Roman" w:hAnsi="Times New Roman" w:cs="Times New Roman"/>
                <w:sz w:val="18"/>
                <w:szCs w:val="18"/>
              </w:rPr>
            </w:pPr>
            <w:r w:rsidRPr="0095235E">
              <w:rPr>
                <w:rFonts w:ascii="Times New Roman" w:hAnsi="Times New Roman" w:cs="Times New Roman"/>
                <w:sz w:val="18"/>
                <w:szCs w:val="18"/>
              </w:rPr>
              <w:t>rs779002040</w:t>
            </w:r>
          </w:p>
          <w:p w14:paraId="62716C6C" w14:textId="77777777" w:rsidR="007B4333" w:rsidRPr="0095235E" w:rsidRDefault="007B4333" w:rsidP="0095235E">
            <w:pPr>
              <w:spacing w:line="480" w:lineRule="auto"/>
              <w:rPr>
                <w:rFonts w:ascii="Times New Roman" w:hAnsi="Times New Roman" w:cs="Times New Roman"/>
                <w:sz w:val="18"/>
                <w:szCs w:val="18"/>
              </w:rPr>
            </w:pPr>
            <w:r w:rsidRPr="0095235E">
              <w:rPr>
                <w:rFonts w:ascii="Times New Roman" w:hAnsi="Times New Roman" w:cs="Times New Roman"/>
                <w:sz w:val="18"/>
                <w:szCs w:val="18"/>
              </w:rPr>
              <w:t>rs1245853002</w:t>
            </w:r>
          </w:p>
        </w:tc>
        <w:tc>
          <w:tcPr>
            <w:tcW w:w="766" w:type="dxa"/>
          </w:tcPr>
          <w:p w14:paraId="34596645" w14:textId="77777777" w:rsidR="007B4333" w:rsidRPr="0095235E" w:rsidRDefault="007B4333" w:rsidP="0095235E">
            <w:pPr>
              <w:spacing w:line="480" w:lineRule="auto"/>
              <w:rPr>
                <w:rFonts w:ascii="Times New Roman" w:hAnsi="Times New Roman" w:cs="Times New Roman"/>
                <w:sz w:val="18"/>
                <w:szCs w:val="18"/>
              </w:rPr>
            </w:pPr>
            <w:r w:rsidRPr="0095235E">
              <w:rPr>
                <w:rFonts w:ascii="Times New Roman" w:hAnsi="Times New Roman" w:cs="Times New Roman"/>
                <w:sz w:val="18"/>
                <w:szCs w:val="18"/>
              </w:rPr>
              <w:t>LP</w:t>
            </w:r>
          </w:p>
          <w:p w14:paraId="64B52248" w14:textId="77777777" w:rsidR="007B4333" w:rsidRPr="0095235E" w:rsidRDefault="007B4333" w:rsidP="0095235E">
            <w:pPr>
              <w:spacing w:line="480" w:lineRule="auto"/>
              <w:rPr>
                <w:rFonts w:ascii="Times New Roman" w:hAnsi="Times New Roman" w:cs="Times New Roman"/>
                <w:sz w:val="18"/>
                <w:szCs w:val="18"/>
              </w:rPr>
            </w:pPr>
            <w:r w:rsidRPr="0095235E">
              <w:rPr>
                <w:rFonts w:ascii="Times New Roman" w:hAnsi="Times New Roman" w:cs="Times New Roman"/>
                <w:sz w:val="18"/>
                <w:szCs w:val="18"/>
              </w:rPr>
              <w:t>VUS</w:t>
            </w:r>
          </w:p>
        </w:tc>
        <w:tc>
          <w:tcPr>
            <w:tcW w:w="1807" w:type="dxa"/>
          </w:tcPr>
          <w:p w14:paraId="13F10D5C" w14:textId="77777777" w:rsidR="007B4333" w:rsidRPr="0095235E" w:rsidRDefault="007B4333" w:rsidP="0095235E">
            <w:pPr>
              <w:spacing w:line="480" w:lineRule="auto"/>
              <w:rPr>
                <w:rFonts w:ascii="Times New Roman" w:hAnsi="Times New Roman" w:cs="Times New Roman"/>
                <w:sz w:val="18"/>
                <w:szCs w:val="18"/>
              </w:rPr>
            </w:pPr>
            <w:r w:rsidRPr="0095235E">
              <w:rPr>
                <w:rFonts w:ascii="Times New Roman" w:hAnsi="Times New Roman" w:cs="Times New Roman"/>
                <w:sz w:val="18"/>
                <w:szCs w:val="18"/>
              </w:rPr>
              <w:t>p.Lys1621GInfsTer15</w:t>
            </w:r>
          </w:p>
          <w:p w14:paraId="219A36CD" w14:textId="77777777" w:rsidR="007B4333" w:rsidRPr="0095235E" w:rsidRDefault="007B4333" w:rsidP="0095235E">
            <w:pPr>
              <w:spacing w:line="480" w:lineRule="auto"/>
              <w:rPr>
                <w:rFonts w:ascii="Times New Roman" w:hAnsi="Times New Roman" w:cs="Times New Roman"/>
                <w:sz w:val="18"/>
                <w:szCs w:val="18"/>
              </w:rPr>
            </w:pPr>
            <w:r w:rsidRPr="0095235E">
              <w:rPr>
                <w:rFonts w:ascii="Times New Roman" w:hAnsi="Times New Roman" w:cs="Times New Roman"/>
                <w:sz w:val="18"/>
                <w:szCs w:val="18"/>
              </w:rPr>
              <w:t>p.Thr1880Asn</w:t>
            </w:r>
          </w:p>
        </w:tc>
        <w:tc>
          <w:tcPr>
            <w:tcW w:w="561" w:type="dxa"/>
          </w:tcPr>
          <w:p w14:paraId="343508AD" w14:textId="77777777" w:rsidR="007B4333" w:rsidRPr="0095235E" w:rsidRDefault="007B4333" w:rsidP="0095235E">
            <w:pPr>
              <w:spacing w:line="480" w:lineRule="auto"/>
              <w:rPr>
                <w:rFonts w:ascii="Times New Roman" w:hAnsi="Times New Roman" w:cs="Times New Roman"/>
                <w:sz w:val="18"/>
                <w:szCs w:val="18"/>
              </w:rPr>
            </w:pPr>
            <w:r w:rsidRPr="0095235E">
              <w:rPr>
                <w:rFonts w:ascii="Times New Roman" w:hAnsi="Times New Roman" w:cs="Times New Roman"/>
                <w:sz w:val="18"/>
                <w:szCs w:val="18"/>
              </w:rPr>
              <w:t>67</w:t>
            </w:r>
          </w:p>
        </w:tc>
        <w:tc>
          <w:tcPr>
            <w:tcW w:w="2011" w:type="dxa"/>
          </w:tcPr>
          <w:p w14:paraId="719AA325" w14:textId="77777777" w:rsidR="007B4333" w:rsidRPr="0095235E" w:rsidRDefault="007B4333" w:rsidP="0095235E">
            <w:pPr>
              <w:spacing w:line="480" w:lineRule="auto"/>
              <w:rPr>
                <w:rFonts w:ascii="Times New Roman" w:hAnsi="Times New Roman" w:cs="Times New Roman"/>
                <w:sz w:val="18"/>
                <w:szCs w:val="18"/>
              </w:rPr>
            </w:pPr>
            <w:proofErr w:type="spellStart"/>
            <w:r w:rsidRPr="0095235E">
              <w:rPr>
                <w:rFonts w:ascii="Times New Roman" w:hAnsi="Times New Roman" w:cs="Times New Roman"/>
                <w:sz w:val="18"/>
                <w:szCs w:val="18"/>
              </w:rPr>
              <w:t>Static</w:t>
            </w:r>
            <w:proofErr w:type="spellEnd"/>
            <w:r w:rsidRPr="0095235E">
              <w:rPr>
                <w:rFonts w:ascii="Times New Roman" w:hAnsi="Times New Roman" w:cs="Times New Roman"/>
                <w:sz w:val="18"/>
                <w:szCs w:val="18"/>
              </w:rPr>
              <w:t xml:space="preserve"> </w:t>
            </w:r>
            <w:proofErr w:type="spellStart"/>
            <w:r w:rsidRPr="0095235E">
              <w:rPr>
                <w:rFonts w:ascii="Times New Roman" w:hAnsi="Times New Roman" w:cs="Times New Roman"/>
                <w:sz w:val="18"/>
                <w:szCs w:val="18"/>
              </w:rPr>
              <w:t>and</w:t>
            </w:r>
            <w:proofErr w:type="spellEnd"/>
            <w:r w:rsidRPr="0095235E">
              <w:rPr>
                <w:rFonts w:ascii="Times New Roman" w:hAnsi="Times New Roman" w:cs="Times New Roman"/>
                <w:sz w:val="18"/>
                <w:szCs w:val="18"/>
              </w:rPr>
              <w:t xml:space="preserve"> </w:t>
            </w:r>
            <w:proofErr w:type="spellStart"/>
            <w:r w:rsidRPr="0095235E">
              <w:rPr>
                <w:rFonts w:ascii="Times New Roman" w:hAnsi="Times New Roman" w:cs="Times New Roman"/>
                <w:sz w:val="18"/>
                <w:szCs w:val="18"/>
              </w:rPr>
              <w:t>uncoordinated</w:t>
            </w:r>
            <w:proofErr w:type="spellEnd"/>
            <w:r w:rsidRPr="0095235E">
              <w:rPr>
                <w:rFonts w:ascii="Times New Roman" w:hAnsi="Times New Roman" w:cs="Times New Roman"/>
                <w:sz w:val="18"/>
                <w:szCs w:val="18"/>
              </w:rPr>
              <w:t xml:space="preserve"> </w:t>
            </w:r>
            <w:proofErr w:type="spellStart"/>
            <w:r w:rsidRPr="0095235E">
              <w:rPr>
                <w:rFonts w:ascii="Times New Roman" w:hAnsi="Times New Roman" w:cs="Times New Roman"/>
                <w:sz w:val="18"/>
                <w:szCs w:val="18"/>
              </w:rPr>
              <w:t>cilia</w:t>
            </w:r>
            <w:proofErr w:type="spellEnd"/>
            <w:r w:rsidRPr="0095235E">
              <w:rPr>
                <w:rFonts w:ascii="Times New Roman" w:hAnsi="Times New Roman" w:cs="Times New Roman"/>
                <w:sz w:val="18"/>
                <w:szCs w:val="18"/>
              </w:rPr>
              <w:t xml:space="preserve"> </w:t>
            </w:r>
          </w:p>
        </w:tc>
        <w:tc>
          <w:tcPr>
            <w:tcW w:w="1323" w:type="dxa"/>
          </w:tcPr>
          <w:p w14:paraId="5471BB86" w14:textId="77777777" w:rsidR="007B4333" w:rsidRPr="0095235E" w:rsidRDefault="007B4333" w:rsidP="0095235E">
            <w:pPr>
              <w:spacing w:line="480" w:lineRule="auto"/>
              <w:rPr>
                <w:rFonts w:ascii="Times New Roman" w:hAnsi="Times New Roman" w:cs="Times New Roman"/>
                <w:sz w:val="18"/>
                <w:szCs w:val="18"/>
              </w:rPr>
            </w:pPr>
            <w:proofErr w:type="spellStart"/>
            <w:r w:rsidRPr="0095235E">
              <w:rPr>
                <w:rFonts w:ascii="Times New Roman" w:hAnsi="Times New Roman" w:cs="Times New Roman"/>
                <w:sz w:val="18"/>
                <w:szCs w:val="18"/>
              </w:rPr>
              <w:t>Normal</w:t>
            </w:r>
            <w:proofErr w:type="spellEnd"/>
          </w:p>
        </w:tc>
        <w:tc>
          <w:tcPr>
            <w:tcW w:w="1081" w:type="dxa"/>
          </w:tcPr>
          <w:p w14:paraId="2A33F1E7" w14:textId="77777777" w:rsidR="007B4333" w:rsidRPr="0095235E" w:rsidRDefault="007B4333" w:rsidP="0095235E">
            <w:pPr>
              <w:spacing w:line="480" w:lineRule="auto"/>
              <w:rPr>
                <w:rFonts w:ascii="Times New Roman" w:hAnsi="Times New Roman" w:cs="Times New Roman"/>
                <w:sz w:val="18"/>
                <w:szCs w:val="18"/>
              </w:rPr>
            </w:pPr>
            <w:r w:rsidRPr="0095235E">
              <w:rPr>
                <w:rFonts w:ascii="Times New Roman" w:hAnsi="Times New Roman" w:cs="Times New Roman"/>
                <w:sz w:val="18"/>
                <w:szCs w:val="18"/>
              </w:rPr>
              <w:t>DNAH11 absent</w:t>
            </w:r>
          </w:p>
        </w:tc>
      </w:tr>
      <w:tr w:rsidR="007B4333" w:rsidRPr="0095235E" w14:paraId="729CF988" w14:textId="77777777" w:rsidTr="00D97F6B">
        <w:trPr>
          <w:trHeight w:val="557"/>
        </w:trPr>
        <w:tc>
          <w:tcPr>
            <w:tcW w:w="0" w:type="auto"/>
          </w:tcPr>
          <w:p w14:paraId="4D242D8F" w14:textId="77777777" w:rsidR="007B4333" w:rsidRPr="0095235E" w:rsidRDefault="007B4333" w:rsidP="0095235E">
            <w:pPr>
              <w:spacing w:line="480" w:lineRule="auto"/>
              <w:rPr>
                <w:rFonts w:ascii="Times New Roman" w:hAnsi="Times New Roman" w:cs="Times New Roman"/>
                <w:sz w:val="18"/>
                <w:szCs w:val="18"/>
              </w:rPr>
            </w:pPr>
            <w:r w:rsidRPr="0095235E">
              <w:rPr>
                <w:rFonts w:ascii="Times New Roman" w:hAnsi="Times New Roman" w:cs="Times New Roman"/>
                <w:sz w:val="18"/>
                <w:szCs w:val="18"/>
              </w:rPr>
              <w:lastRenderedPageBreak/>
              <w:t>6</w:t>
            </w:r>
          </w:p>
        </w:tc>
        <w:tc>
          <w:tcPr>
            <w:tcW w:w="1159" w:type="dxa"/>
          </w:tcPr>
          <w:p w14:paraId="7FF4AE59" w14:textId="77777777" w:rsidR="007B4333" w:rsidRPr="0095235E" w:rsidRDefault="007B4333" w:rsidP="0095235E">
            <w:pPr>
              <w:spacing w:line="480" w:lineRule="auto"/>
              <w:rPr>
                <w:rFonts w:ascii="Times New Roman" w:hAnsi="Times New Roman" w:cs="Times New Roman"/>
                <w:i/>
                <w:iCs/>
                <w:sz w:val="18"/>
                <w:szCs w:val="18"/>
              </w:rPr>
            </w:pPr>
            <w:proofErr w:type="spellStart"/>
            <w:r w:rsidRPr="0095235E">
              <w:rPr>
                <w:rFonts w:ascii="Times New Roman" w:hAnsi="Times New Roman" w:cs="Times New Roman"/>
                <w:i/>
                <w:iCs/>
                <w:color w:val="000000"/>
                <w:sz w:val="18"/>
                <w:szCs w:val="18"/>
              </w:rPr>
              <w:t>Inconclusive</w:t>
            </w:r>
            <w:proofErr w:type="spellEnd"/>
            <w:r w:rsidRPr="0095235E">
              <w:rPr>
                <w:rFonts w:ascii="Times New Roman" w:hAnsi="Times New Roman" w:cs="Times New Roman"/>
                <w:i/>
                <w:iCs/>
                <w:color w:val="000000"/>
                <w:sz w:val="18"/>
                <w:szCs w:val="18"/>
              </w:rPr>
              <w:t xml:space="preserve"> </w:t>
            </w:r>
            <w:proofErr w:type="spellStart"/>
            <w:r w:rsidRPr="0095235E">
              <w:rPr>
                <w:rFonts w:ascii="Times New Roman" w:hAnsi="Times New Roman" w:cs="Times New Roman"/>
                <w:i/>
                <w:iCs/>
                <w:color w:val="000000"/>
                <w:sz w:val="18"/>
                <w:szCs w:val="18"/>
              </w:rPr>
              <w:t>genetics</w:t>
            </w:r>
            <w:proofErr w:type="spellEnd"/>
          </w:p>
        </w:tc>
        <w:tc>
          <w:tcPr>
            <w:tcW w:w="902" w:type="dxa"/>
          </w:tcPr>
          <w:p w14:paraId="68D17FA5" w14:textId="77777777" w:rsidR="007B4333" w:rsidRPr="0095235E" w:rsidRDefault="007B4333" w:rsidP="0095235E">
            <w:pPr>
              <w:spacing w:line="480" w:lineRule="auto"/>
              <w:rPr>
                <w:rFonts w:ascii="Times New Roman" w:hAnsi="Times New Roman" w:cs="Times New Roman"/>
                <w:i/>
                <w:iCs/>
                <w:sz w:val="18"/>
                <w:szCs w:val="18"/>
              </w:rPr>
            </w:pPr>
            <w:r w:rsidRPr="0095235E">
              <w:rPr>
                <w:rFonts w:ascii="Times New Roman" w:hAnsi="Times New Roman" w:cs="Times New Roman"/>
                <w:i/>
                <w:iCs/>
                <w:sz w:val="18"/>
                <w:szCs w:val="18"/>
              </w:rPr>
              <w:t>DNAI1</w:t>
            </w:r>
          </w:p>
        </w:tc>
        <w:tc>
          <w:tcPr>
            <w:tcW w:w="1477" w:type="dxa"/>
          </w:tcPr>
          <w:p w14:paraId="481ACBC3" w14:textId="77777777" w:rsidR="007B4333" w:rsidRPr="0095235E" w:rsidRDefault="007B4333" w:rsidP="0095235E">
            <w:pPr>
              <w:spacing w:line="480" w:lineRule="auto"/>
              <w:rPr>
                <w:rFonts w:ascii="Times New Roman" w:hAnsi="Times New Roman" w:cs="Times New Roman"/>
                <w:sz w:val="18"/>
                <w:szCs w:val="18"/>
              </w:rPr>
            </w:pPr>
            <w:proofErr w:type="spellStart"/>
            <w:r w:rsidRPr="0095235E">
              <w:rPr>
                <w:rFonts w:ascii="Times New Roman" w:hAnsi="Times New Roman" w:cs="Times New Roman"/>
                <w:sz w:val="18"/>
                <w:szCs w:val="18"/>
              </w:rPr>
              <w:t>Comp</w:t>
            </w:r>
            <w:proofErr w:type="spellEnd"/>
            <w:r w:rsidRPr="0095235E">
              <w:rPr>
                <w:rFonts w:ascii="Times New Roman" w:hAnsi="Times New Roman" w:cs="Times New Roman"/>
                <w:sz w:val="18"/>
                <w:szCs w:val="18"/>
              </w:rPr>
              <w:t>. Het.</w:t>
            </w:r>
          </w:p>
          <w:p w14:paraId="4707C41E" w14:textId="77777777" w:rsidR="007B4333" w:rsidRPr="0095235E" w:rsidRDefault="007B4333" w:rsidP="0095235E">
            <w:pPr>
              <w:spacing w:line="480" w:lineRule="auto"/>
              <w:rPr>
                <w:rFonts w:ascii="Times New Roman" w:hAnsi="Times New Roman" w:cs="Times New Roman"/>
                <w:sz w:val="18"/>
                <w:szCs w:val="18"/>
              </w:rPr>
            </w:pPr>
            <w:r w:rsidRPr="0095235E">
              <w:rPr>
                <w:rFonts w:ascii="Times New Roman" w:hAnsi="Times New Roman" w:cs="Times New Roman"/>
                <w:sz w:val="18"/>
                <w:szCs w:val="18"/>
              </w:rPr>
              <w:t>c.1535T&gt;C</w:t>
            </w:r>
          </w:p>
          <w:p w14:paraId="0FFB894B" w14:textId="77777777" w:rsidR="007B4333" w:rsidRPr="0095235E" w:rsidRDefault="007B4333" w:rsidP="0095235E">
            <w:pPr>
              <w:spacing w:line="480" w:lineRule="auto"/>
              <w:rPr>
                <w:rFonts w:ascii="Times New Roman" w:hAnsi="Times New Roman" w:cs="Times New Roman"/>
                <w:sz w:val="18"/>
                <w:szCs w:val="18"/>
              </w:rPr>
            </w:pPr>
            <w:r w:rsidRPr="0095235E">
              <w:rPr>
                <w:rFonts w:ascii="Times New Roman" w:hAnsi="Times New Roman" w:cs="Times New Roman"/>
                <w:sz w:val="18"/>
                <w:szCs w:val="18"/>
              </w:rPr>
              <w:t>c.1644G&gt;A</w:t>
            </w:r>
          </w:p>
        </w:tc>
        <w:tc>
          <w:tcPr>
            <w:tcW w:w="1150" w:type="dxa"/>
          </w:tcPr>
          <w:p w14:paraId="3FCEC648" w14:textId="77777777" w:rsidR="007B4333" w:rsidRPr="0095235E" w:rsidRDefault="007B4333" w:rsidP="0095235E">
            <w:pPr>
              <w:spacing w:line="480" w:lineRule="auto"/>
              <w:rPr>
                <w:rFonts w:ascii="Times New Roman" w:hAnsi="Times New Roman" w:cs="Times New Roman"/>
                <w:sz w:val="18"/>
                <w:szCs w:val="18"/>
              </w:rPr>
            </w:pPr>
            <w:r w:rsidRPr="0095235E">
              <w:rPr>
                <w:rFonts w:ascii="Times New Roman" w:hAnsi="Times New Roman" w:cs="Times New Roman"/>
                <w:sz w:val="18"/>
                <w:szCs w:val="18"/>
              </w:rPr>
              <w:t>Missense</w:t>
            </w:r>
          </w:p>
          <w:p w14:paraId="7A998F4B" w14:textId="77777777" w:rsidR="007B4333" w:rsidRPr="0095235E" w:rsidRDefault="007B4333" w:rsidP="0095235E">
            <w:pPr>
              <w:spacing w:line="480" w:lineRule="auto"/>
              <w:rPr>
                <w:rFonts w:ascii="Times New Roman" w:hAnsi="Times New Roman" w:cs="Times New Roman"/>
                <w:sz w:val="18"/>
                <w:szCs w:val="18"/>
              </w:rPr>
            </w:pPr>
            <w:r w:rsidRPr="0095235E">
              <w:rPr>
                <w:rFonts w:ascii="Times New Roman" w:hAnsi="Times New Roman" w:cs="Times New Roman"/>
                <w:sz w:val="18"/>
                <w:szCs w:val="18"/>
              </w:rPr>
              <w:t>Nonsense</w:t>
            </w:r>
          </w:p>
        </w:tc>
        <w:tc>
          <w:tcPr>
            <w:tcW w:w="1262" w:type="dxa"/>
          </w:tcPr>
          <w:p w14:paraId="701B39F6" w14:textId="77777777" w:rsidR="007B4333" w:rsidRPr="0095235E" w:rsidRDefault="007B4333" w:rsidP="0095235E">
            <w:pPr>
              <w:spacing w:line="480" w:lineRule="auto"/>
              <w:rPr>
                <w:rFonts w:ascii="Times New Roman" w:hAnsi="Times New Roman" w:cs="Times New Roman"/>
                <w:sz w:val="18"/>
                <w:szCs w:val="18"/>
              </w:rPr>
            </w:pPr>
            <w:r w:rsidRPr="0095235E">
              <w:rPr>
                <w:rFonts w:ascii="Times New Roman" w:hAnsi="Times New Roman" w:cs="Times New Roman"/>
                <w:sz w:val="18"/>
                <w:szCs w:val="18"/>
              </w:rPr>
              <w:t>N.A.</w:t>
            </w:r>
          </w:p>
          <w:p w14:paraId="5F8B8D2C" w14:textId="77777777" w:rsidR="007B4333" w:rsidRPr="0095235E" w:rsidRDefault="007B4333" w:rsidP="0095235E">
            <w:pPr>
              <w:spacing w:line="480" w:lineRule="auto"/>
              <w:rPr>
                <w:rFonts w:ascii="Times New Roman" w:hAnsi="Times New Roman" w:cs="Times New Roman"/>
                <w:sz w:val="18"/>
                <w:szCs w:val="18"/>
              </w:rPr>
            </w:pPr>
            <w:r w:rsidRPr="0095235E">
              <w:rPr>
                <w:rFonts w:ascii="Times New Roman" w:hAnsi="Times New Roman" w:cs="Times New Roman"/>
                <w:sz w:val="18"/>
                <w:szCs w:val="18"/>
              </w:rPr>
              <w:t>N.A.</w:t>
            </w:r>
          </w:p>
        </w:tc>
        <w:tc>
          <w:tcPr>
            <w:tcW w:w="766" w:type="dxa"/>
          </w:tcPr>
          <w:p w14:paraId="07B3C61A" w14:textId="77777777" w:rsidR="007B4333" w:rsidRPr="0095235E" w:rsidRDefault="007B4333" w:rsidP="0095235E">
            <w:pPr>
              <w:spacing w:line="480" w:lineRule="auto"/>
              <w:rPr>
                <w:rFonts w:ascii="Times New Roman" w:hAnsi="Times New Roman" w:cs="Times New Roman"/>
                <w:sz w:val="18"/>
                <w:szCs w:val="18"/>
              </w:rPr>
            </w:pPr>
            <w:r w:rsidRPr="0095235E">
              <w:rPr>
                <w:rFonts w:ascii="Times New Roman" w:hAnsi="Times New Roman" w:cs="Times New Roman"/>
                <w:sz w:val="18"/>
                <w:szCs w:val="18"/>
              </w:rPr>
              <w:t>VUS</w:t>
            </w:r>
          </w:p>
          <w:p w14:paraId="16C38341" w14:textId="77777777" w:rsidR="007B4333" w:rsidRPr="0095235E" w:rsidRDefault="007B4333" w:rsidP="0095235E">
            <w:pPr>
              <w:spacing w:line="480" w:lineRule="auto"/>
              <w:rPr>
                <w:rFonts w:ascii="Times New Roman" w:hAnsi="Times New Roman" w:cs="Times New Roman"/>
                <w:sz w:val="18"/>
                <w:szCs w:val="18"/>
              </w:rPr>
            </w:pPr>
            <w:r w:rsidRPr="0095235E">
              <w:rPr>
                <w:rFonts w:ascii="Times New Roman" w:hAnsi="Times New Roman" w:cs="Times New Roman"/>
                <w:sz w:val="18"/>
                <w:szCs w:val="18"/>
              </w:rPr>
              <w:t>P</w:t>
            </w:r>
          </w:p>
        </w:tc>
        <w:tc>
          <w:tcPr>
            <w:tcW w:w="1807" w:type="dxa"/>
          </w:tcPr>
          <w:p w14:paraId="658F03BE" w14:textId="77777777" w:rsidR="007B4333" w:rsidRPr="0095235E" w:rsidRDefault="007B4333" w:rsidP="0095235E">
            <w:pPr>
              <w:spacing w:line="480" w:lineRule="auto"/>
              <w:rPr>
                <w:rFonts w:ascii="Times New Roman" w:hAnsi="Times New Roman" w:cs="Times New Roman"/>
                <w:sz w:val="18"/>
                <w:szCs w:val="18"/>
              </w:rPr>
            </w:pPr>
            <w:r w:rsidRPr="0095235E">
              <w:rPr>
                <w:rFonts w:ascii="Times New Roman" w:hAnsi="Times New Roman" w:cs="Times New Roman"/>
                <w:sz w:val="18"/>
                <w:szCs w:val="18"/>
              </w:rPr>
              <w:t>p.Phe512Ser</w:t>
            </w:r>
          </w:p>
          <w:p w14:paraId="3A8F7387" w14:textId="77777777" w:rsidR="007B4333" w:rsidRPr="0095235E" w:rsidRDefault="007B4333" w:rsidP="0095235E">
            <w:pPr>
              <w:spacing w:line="480" w:lineRule="auto"/>
              <w:rPr>
                <w:rFonts w:ascii="Times New Roman" w:hAnsi="Times New Roman" w:cs="Times New Roman"/>
                <w:sz w:val="18"/>
                <w:szCs w:val="18"/>
              </w:rPr>
            </w:pPr>
            <w:r w:rsidRPr="0095235E">
              <w:rPr>
                <w:rFonts w:ascii="Times New Roman" w:hAnsi="Times New Roman" w:cs="Times New Roman"/>
                <w:sz w:val="18"/>
                <w:szCs w:val="18"/>
              </w:rPr>
              <w:t>p.Trp548Ter</w:t>
            </w:r>
          </w:p>
        </w:tc>
        <w:tc>
          <w:tcPr>
            <w:tcW w:w="561" w:type="dxa"/>
          </w:tcPr>
          <w:p w14:paraId="2C4FE447" w14:textId="77777777" w:rsidR="007B4333" w:rsidRPr="0095235E" w:rsidRDefault="007B4333" w:rsidP="0095235E">
            <w:pPr>
              <w:spacing w:line="480" w:lineRule="auto"/>
              <w:rPr>
                <w:rFonts w:ascii="Times New Roman" w:hAnsi="Times New Roman" w:cs="Times New Roman"/>
                <w:sz w:val="18"/>
                <w:szCs w:val="18"/>
              </w:rPr>
            </w:pPr>
            <w:r w:rsidRPr="0095235E">
              <w:rPr>
                <w:rFonts w:ascii="Times New Roman" w:hAnsi="Times New Roman" w:cs="Times New Roman"/>
                <w:sz w:val="18"/>
                <w:szCs w:val="18"/>
              </w:rPr>
              <w:t>42</w:t>
            </w:r>
          </w:p>
        </w:tc>
        <w:tc>
          <w:tcPr>
            <w:tcW w:w="2011" w:type="dxa"/>
          </w:tcPr>
          <w:p w14:paraId="0FF5304B" w14:textId="77777777" w:rsidR="007B4333" w:rsidRPr="0095235E" w:rsidRDefault="007B4333" w:rsidP="0095235E">
            <w:pPr>
              <w:spacing w:line="480" w:lineRule="auto"/>
              <w:rPr>
                <w:rFonts w:ascii="Times New Roman" w:hAnsi="Times New Roman" w:cs="Times New Roman"/>
                <w:sz w:val="18"/>
                <w:szCs w:val="18"/>
              </w:rPr>
            </w:pPr>
            <w:proofErr w:type="spellStart"/>
            <w:r w:rsidRPr="0095235E">
              <w:rPr>
                <w:rFonts w:ascii="Times New Roman" w:hAnsi="Times New Roman" w:cs="Times New Roman"/>
                <w:sz w:val="18"/>
                <w:szCs w:val="18"/>
              </w:rPr>
              <w:t>Static</w:t>
            </w:r>
            <w:proofErr w:type="spellEnd"/>
            <w:r w:rsidRPr="0095235E">
              <w:rPr>
                <w:rFonts w:ascii="Times New Roman" w:hAnsi="Times New Roman" w:cs="Times New Roman"/>
                <w:sz w:val="18"/>
                <w:szCs w:val="18"/>
              </w:rPr>
              <w:t xml:space="preserve"> </w:t>
            </w:r>
          </w:p>
        </w:tc>
        <w:tc>
          <w:tcPr>
            <w:tcW w:w="1323" w:type="dxa"/>
          </w:tcPr>
          <w:p w14:paraId="4C4A5F13" w14:textId="77777777" w:rsidR="007B4333" w:rsidRPr="0095235E" w:rsidRDefault="007B4333" w:rsidP="0095235E">
            <w:pPr>
              <w:spacing w:line="480" w:lineRule="auto"/>
              <w:rPr>
                <w:rFonts w:ascii="Times New Roman" w:hAnsi="Times New Roman" w:cs="Times New Roman"/>
                <w:sz w:val="18"/>
                <w:szCs w:val="18"/>
              </w:rPr>
            </w:pPr>
            <w:r w:rsidRPr="0095235E">
              <w:rPr>
                <w:rFonts w:ascii="Times New Roman" w:hAnsi="Times New Roman" w:cs="Times New Roman"/>
                <w:sz w:val="18"/>
                <w:szCs w:val="18"/>
              </w:rPr>
              <w:t>ODA defects</w:t>
            </w:r>
          </w:p>
        </w:tc>
        <w:tc>
          <w:tcPr>
            <w:tcW w:w="1081" w:type="dxa"/>
          </w:tcPr>
          <w:p w14:paraId="5C2E2DB9" w14:textId="77777777" w:rsidR="007B4333" w:rsidRPr="0095235E" w:rsidRDefault="007B4333" w:rsidP="0095235E">
            <w:pPr>
              <w:spacing w:line="480" w:lineRule="auto"/>
              <w:rPr>
                <w:rFonts w:ascii="Times New Roman" w:hAnsi="Times New Roman" w:cs="Times New Roman"/>
                <w:sz w:val="18"/>
                <w:szCs w:val="18"/>
              </w:rPr>
            </w:pPr>
            <w:r w:rsidRPr="0095235E">
              <w:rPr>
                <w:rFonts w:ascii="Times New Roman" w:hAnsi="Times New Roman" w:cs="Times New Roman"/>
                <w:sz w:val="18"/>
                <w:szCs w:val="18"/>
              </w:rPr>
              <w:t>N.A.</w:t>
            </w:r>
          </w:p>
        </w:tc>
      </w:tr>
      <w:tr w:rsidR="007B4333" w:rsidRPr="001D01DF" w14:paraId="6ECD4B1D" w14:textId="77777777" w:rsidTr="00D97F6B">
        <w:tc>
          <w:tcPr>
            <w:tcW w:w="0" w:type="auto"/>
          </w:tcPr>
          <w:p w14:paraId="0B1DC2C2" w14:textId="77777777" w:rsidR="007B4333" w:rsidRPr="0095235E" w:rsidRDefault="007B4333" w:rsidP="0095235E">
            <w:pPr>
              <w:spacing w:line="480" w:lineRule="auto"/>
              <w:rPr>
                <w:rFonts w:ascii="Times New Roman" w:hAnsi="Times New Roman" w:cs="Times New Roman"/>
                <w:sz w:val="18"/>
                <w:szCs w:val="18"/>
              </w:rPr>
            </w:pPr>
            <w:r w:rsidRPr="0095235E">
              <w:rPr>
                <w:rFonts w:ascii="Times New Roman" w:hAnsi="Times New Roman" w:cs="Times New Roman"/>
                <w:sz w:val="18"/>
                <w:szCs w:val="18"/>
              </w:rPr>
              <w:t>7</w:t>
            </w:r>
          </w:p>
        </w:tc>
        <w:tc>
          <w:tcPr>
            <w:tcW w:w="1159" w:type="dxa"/>
          </w:tcPr>
          <w:p w14:paraId="0FC532C5" w14:textId="77777777" w:rsidR="007B4333" w:rsidRPr="0095235E" w:rsidRDefault="007B4333" w:rsidP="0095235E">
            <w:pPr>
              <w:spacing w:line="480" w:lineRule="auto"/>
              <w:rPr>
                <w:rFonts w:ascii="Times New Roman" w:hAnsi="Times New Roman" w:cs="Times New Roman"/>
                <w:i/>
                <w:iCs/>
                <w:sz w:val="18"/>
                <w:szCs w:val="18"/>
              </w:rPr>
            </w:pPr>
            <w:proofErr w:type="spellStart"/>
            <w:r w:rsidRPr="0095235E">
              <w:rPr>
                <w:rFonts w:ascii="Times New Roman" w:hAnsi="Times New Roman" w:cs="Times New Roman"/>
                <w:i/>
                <w:iCs/>
                <w:color w:val="000000"/>
                <w:sz w:val="18"/>
                <w:szCs w:val="18"/>
              </w:rPr>
              <w:t>Inconclusive</w:t>
            </w:r>
            <w:proofErr w:type="spellEnd"/>
            <w:r w:rsidRPr="0095235E">
              <w:rPr>
                <w:rFonts w:ascii="Times New Roman" w:hAnsi="Times New Roman" w:cs="Times New Roman"/>
                <w:i/>
                <w:iCs/>
                <w:color w:val="000000"/>
                <w:sz w:val="18"/>
                <w:szCs w:val="18"/>
              </w:rPr>
              <w:t xml:space="preserve"> </w:t>
            </w:r>
            <w:proofErr w:type="spellStart"/>
            <w:r w:rsidRPr="0095235E">
              <w:rPr>
                <w:rFonts w:ascii="Times New Roman" w:hAnsi="Times New Roman" w:cs="Times New Roman"/>
                <w:i/>
                <w:iCs/>
                <w:color w:val="000000"/>
                <w:sz w:val="18"/>
                <w:szCs w:val="18"/>
              </w:rPr>
              <w:t>genetics</w:t>
            </w:r>
            <w:proofErr w:type="spellEnd"/>
          </w:p>
        </w:tc>
        <w:tc>
          <w:tcPr>
            <w:tcW w:w="902" w:type="dxa"/>
          </w:tcPr>
          <w:p w14:paraId="1B395C14" w14:textId="77777777" w:rsidR="007B4333" w:rsidRPr="0095235E" w:rsidRDefault="007B4333" w:rsidP="0095235E">
            <w:pPr>
              <w:spacing w:line="480" w:lineRule="auto"/>
              <w:rPr>
                <w:rFonts w:ascii="Times New Roman" w:hAnsi="Times New Roman" w:cs="Times New Roman"/>
                <w:i/>
                <w:iCs/>
                <w:sz w:val="18"/>
                <w:szCs w:val="18"/>
              </w:rPr>
            </w:pPr>
            <w:r w:rsidRPr="0095235E">
              <w:rPr>
                <w:rFonts w:ascii="Times New Roman" w:hAnsi="Times New Roman" w:cs="Times New Roman"/>
                <w:i/>
                <w:iCs/>
                <w:sz w:val="18"/>
                <w:szCs w:val="18"/>
              </w:rPr>
              <w:t>DNAH9</w:t>
            </w:r>
          </w:p>
        </w:tc>
        <w:tc>
          <w:tcPr>
            <w:tcW w:w="1477" w:type="dxa"/>
          </w:tcPr>
          <w:p w14:paraId="028E1AB3" w14:textId="77777777" w:rsidR="007B4333" w:rsidRPr="0095235E" w:rsidRDefault="007B4333" w:rsidP="0095235E">
            <w:pPr>
              <w:spacing w:line="480" w:lineRule="auto"/>
              <w:rPr>
                <w:rFonts w:ascii="Times New Roman" w:hAnsi="Times New Roman" w:cs="Times New Roman"/>
                <w:sz w:val="18"/>
                <w:szCs w:val="18"/>
                <w:lang w:val="en-US"/>
              </w:rPr>
            </w:pPr>
            <w:r w:rsidRPr="0095235E">
              <w:rPr>
                <w:rFonts w:ascii="Times New Roman" w:hAnsi="Times New Roman" w:cs="Times New Roman"/>
                <w:sz w:val="18"/>
                <w:szCs w:val="18"/>
                <w:lang w:val="en-US"/>
              </w:rPr>
              <w:t>Comp. Het.</w:t>
            </w:r>
          </w:p>
          <w:p w14:paraId="20A2F7AE" w14:textId="77777777" w:rsidR="007B4333" w:rsidRPr="0095235E" w:rsidRDefault="007B4333" w:rsidP="0095235E">
            <w:pPr>
              <w:spacing w:line="480" w:lineRule="auto"/>
              <w:rPr>
                <w:rFonts w:ascii="Times New Roman" w:hAnsi="Times New Roman" w:cs="Times New Roman"/>
                <w:sz w:val="18"/>
                <w:szCs w:val="18"/>
                <w:lang w:val="en-US"/>
              </w:rPr>
            </w:pPr>
            <w:r w:rsidRPr="0095235E">
              <w:rPr>
                <w:rFonts w:ascii="Times New Roman" w:hAnsi="Times New Roman" w:cs="Times New Roman"/>
                <w:sz w:val="18"/>
                <w:szCs w:val="18"/>
                <w:lang w:val="en-US"/>
              </w:rPr>
              <w:t>c.3907A&gt;T</w:t>
            </w:r>
          </w:p>
          <w:p w14:paraId="27049FF6" w14:textId="77777777" w:rsidR="007B4333" w:rsidRPr="0095235E" w:rsidRDefault="007B4333" w:rsidP="0095235E">
            <w:pPr>
              <w:spacing w:line="480" w:lineRule="auto"/>
              <w:rPr>
                <w:rFonts w:ascii="Times New Roman" w:hAnsi="Times New Roman" w:cs="Times New Roman"/>
                <w:sz w:val="18"/>
                <w:szCs w:val="18"/>
                <w:lang w:val="en-US"/>
              </w:rPr>
            </w:pPr>
            <w:r w:rsidRPr="0095235E">
              <w:rPr>
                <w:rFonts w:ascii="Times New Roman" w:hAnsi="Times New Roman" w:cs="Times New Roman"/>
                <w:sz w:val="18"/>
                <w:szCs w:val="18"/>
                <w:lang w:val="en-US"/>
              </w:rPr>
              <w:t>c.6134G&gt;A</w:t>
            </w:r>
          </w:p>
        </w:tc>
        <w:tc>
          <w:tcPr>
            <w:tcW w:w="1150" w:type="dxa"/>
          </w:tcPr>
          <w:p w14:paraId="7779715D" w14:textId="77777777" w:rsidR="007B4333" w:rsidRPr="0095235E" w:rsidRDefault="007B4333" w:rsidP="0095235E">
            <w:pPr>
              <w:spacing w:line="480" w:lineRule="auto"/>
              <w:rPr>
                <w:rFonts w:ascii="Times New Roman" w:hAnsi="Times New Roman" w:cs="Times New Roman"/>
                <w:sz w:val="18"/>
                <w:szCs w:val="18"/>
              </w:rPr>
            </w:pPr>
            <w:r w:rsidRPr="0095235E">
              <w:rPr>
                <w:rFonts w:ascii="Times New Roman" w:hAnsi="Times New Roman" w:cs="Times New Roman"/>
                <w:sz w:val="18"/>
                <w:szCs w:val="18"/>
              </w:rPr>
              <w:t>Nonsense</w:t>
            </w:r>
          </w:p>
          <w:p w14:paraId="08FEE431" w14:textId="77777777" w:rsidR="007B4333" w:rsidRPr="0095235E" w:rsidRDefault="007B4333" w:rsidP="0095235E">
            <w:pPr>
              <w:spacing w:line="480" w:lineRule="auto"/>
              <w:rPr>
                <w:rFonts w:ascii="Times New Roman" w:hAnsi="Times New Roman" w:cs="Times New Roman"/>
                <w:sz w:val="18"/>
                <w:szCs w:val="18"/>
              </w:rPr>
            </w:pPr>
            <w:r w:rsidRPr="0095235E">
              <w:rPr>
                <w:rFonts w:ascii="Times New Roman" w:hAnsi="Times New Roman" w:cs="Times New Roman"/>
                <w:sz w:val="18"/>
                <w:szCs w:val="18"/>
              </w:rPr>
              <w:t>Missense</w:t>
            </w:r>
          </w:p>
        </w:tc>
        <w:tc>
          <w:tcPr>
            <w:tcW w:w="1262" w:type="dxa"/>
          </w:tcPr>
          <w:p w14:paraId="3584D264" w14:textId="77777777" w:rsidR="007B4333" w:rsidRPr="0095235E" w:rsidRDefault="007B4333" w:rsidP="0095235E">
            <w:pPr>
              <w:spacing w:line="480" w:lineRule="auto"/>
              <w:rPr>
                <w:rFonts w:ascii="Times New Roman" w:hAnsi="Times New Roman" w:cs="Times New Roman"/>
                <w:sz w:val="18"/>
                <w:szCs w:val="18"/>
              </w:rPr>
            </w:pPr>
            <w:r w:rsidRPr="0095235E">
              <w:rPr>
                <w:rFonts w:ascii="Times New Roman" w:hAnsi="Times New Roman" w:cs="Times New Roman"/>
                <w:sz w:val="18"/>
                <w:szCs w:val="18"/>
              </w:rPr>
              <w:t>rs774788553</w:t>
            </w:r>
          </w:p>
          <w:p w14:paraId="43880EB5" w14:textId="77777777" w:rsidR="007B4333" w:rsidRPr="0095235E" w:rsidRDefault="007B4333" w:rsidP="0095235E">
            <w:pPr>
              <w:spacing w:line="480" w:lineRule="auto"/>
              <w:rPr>
                <w:rFonts w:ascii="Times New Roman" w:hAnsi="Times New Roman" w:cs="Times New Roman"/>
                <w:sz w:val="18"/>
                <w:szCs w:val="18"/>
              </w:rPr>
            </w:pPr>
            <w:r w:rsidRPr="0095235E">
              <w:rPr>
                <w:rFonts w:ascii="Times New Roman" w:hAnsi="Times New Roman" w:cs="Times New Roman"/>
                <w:sz w:val="18"/>
                <w:szCs w:val="18"/>
              </w:rPr>
              <w:t>rs772347345</w:t>
            </w:r>
          </w:p>
        </w:tc>
        <w:tc>
          <w:tcPr>
            <w:tcW w:w="766" w:type="dxa"/>
          </w:tcPr>
          <w:p w14:paraId="55A9216D" w14:textId="77777777" w:rsidR="007B4333" w:rsidRPr="0095235E" w:rsidRDefault="007B4333" w:rsidP="0095235E">
            <w:pPr>
              <w:spacing w:line="480" w:lineRule="auto"/>
              <w:rPr>
                <w:rFonts w:ascii="Times New Roman" w:hAnsi="Times New Roman" w:cs="Times New Roman"/>
                <w:sz w:val="18"/>
                <w:szCs w:val="18"/>
              </w:rPr>
            </w:pPr>
            <w:r w:rsidRPr="0095235E">
              <w:rPr>
                <w:rFonts w:ascii="Times New Roman" w:hAnsi="Times New Roman" w:cs="Times New Roman"/>
                <w:sz w:val="18"/>
                <w:szCs w:val="18"/>
              </w:rPr>
              <w:t>LP</w:t>
            </w:r>
          </w:p>
          <w:p w14:paraId="54742D1C" w14:textId="77777777" w:rsidR="007B4333" w:rsidRPr="0095235E" w:rsidRDefault="007B4333" w:rsidP="0095235E">
            <w:pPr>
              <w:spacing w:line="480" w:lineRule="auto"/>
              <w:rPr>
                <w:rFonts w:ascii="Times New Roman" w:hAnsi="Times New Roman" w:cs="Times New Roman"/>
                <w:sz w:val="18"/>
                <w:szCs w:val="18"/>
              </w:rPr>
            </w:pPr>
            <w:r w:rsidRPr="0095235E">
              <w:rPr>
                <w:rFonts w:ascii="Times New Roman" w:hAnsi="Times New Roman" w:cs="Times New Roman"/>
                <w:sz w:val="18"/>
                <w:szCs w:val="18"/>
              </w:rPr>
              <w:t>VUS</w:t>
            </w:r>
          </w:p>
        </w:tc>
        <w:tc>
          <w:tcPr>
            <w:tcW w:w="1807" w:type="dxa"/>
          </w:tcPr>
          <w:p w14:paraId="07F37533" w14:textId="77777777" w:rsidR="007B4333" w:rsidRPr="0095235E" w:rsidRDefault="007B4333" w:rsidP="0095235E">
            <w:pPr>
              <w:spacing w:line="480" w:lineRule="auto"/>
              <w:rPr>
                <w:rFonts w:ascii="Times New Roman" w:hAnsi="Times New Roman" w:cs="Times New Roman"/>
                <w:sz w:val="18"/>
                <w:szCs w:val="18"/>
              </w:rPr>
            </w:pPr>
            <w:r w:rsidRPr="0095235E">
              <w:rPr>
                <w:rFonts w:ascii="Times New Roman" w:hAnsi="Times New Roman" w:cs="Times New Roman"/>
                <w:sz w:val="18"/>
                <w:szCs w:val="18"/>
              </w:rPr>
              <w:t>p.Lys1303Ter</w:t>
            </w:r>
          </w:p>
          <w:p w14:paraId="21E3D9D4" w14:textId="77777777" w:rsidR="007B4333" w:rsidRPr="0095235E" w:rsidRDefault="007B4333" w:rsidP="0095235E">
            <w:pPr>
              <w:spacing w:line="480" w:lineRule="auto"/>
              <w:rPr>
                <w:rFonts w:ascii="Times New Roman" w:hAnsi="Times New Roman" w:cs="Times New Roman"/>
                <w:sz w:val="18"/>
                <w:szCs w:val="18"/>
              </w:rPr>
            </w:pPr>
            <w:r w:rsidRPr="0095235E">
              <w:rPr>
                <w:rFonts w:ascii="Times New Roman" w:hAnsi="Times New Roman" w:cs="Times New Roman"/>
                <w:sz w:val="18"/>
                <w:szCs w:val="18"/>
              </w:rPr>
              <w:t>p.Arg2045Gln</w:t>
            </w:r>
          </w:p>
        </w:tc>
        <w:tc>
          <w:tcPr>
            <w:tcW w:w="561" w:type="dxa"/>
          </w:tcPr>
          <w:p w14:paraId="3D286B9D" w14:textId="77777777" w:rsidR="007B4333" w:rsidRPr="0095235E" w:rsidRDefault="007B4333" w:rsidP="0095235E">
            <w:pPr>
              <w:spacing w:line="480" w:lineRule="auto"/>
              <w:rPr>
                <w:rFonts w:ascii="Times New Roman" w:hAnsi="Times New Roman" w:cs="Times New Roman"/>
                <w:sz w:val="18"/>
                <w:szCs w:val="18"/>
              </w:rPr>
            </w:pPr>
            <w:r w:rsidRPr="0095235E">
              <w:rPr>
                <w:rFonts w:ascii="Times New Roman" w:hAnsi="Times New Roman" w:cs="Times New Roman"/>
                <w:sz w:val="18"/>
                <w:szCs w:val="18"/>
              </w:rPr>
              <w:t>N.A.</w:t>
            </w:r>
          </w:p>
        </w:tc>
        <w:tc>
          <w:tcPr>
            <w:tcW w:w="2011" w:type="dxa"/>
          </w:tcPr>
          <w:p w14:paraId="52B53875" w14:textId="77777777" w:rsidR="007B4333" w:rsidRPr="0095235E" w:rsidRDefault="007B4333" w:rsidP="0095235E">
            <w:pPr>
              <w:spacing w:line="480" w:lineRule="auto"/>
              <w:rPr>
                <w:rFonts w:ascii="Times New Roman" w:hAnsi="Times New Roman" w:cs="Times New Roman"/>
                <w:sz w:val="18"/>
                <w:szCs w:val="18"/>
                <w:lang w:val="en-US"/>
              </w:rPr>
            </w:pPr>
            <w:r w:rsidRPr="0095235E">
              <w:rPr>
                <w:rFonts w:ascii="Times New Roman" w:hAnsi="Times New Roman" w:cs="Times New Roman"/>
                <w:sz w:val="18"/>
                <w:szCs w:val="18"/>
                <w:lang w:val="en-US"/>
              </w:rPr>
              <w:t>Mixed coordinated (with MCC) and uncoordinated beat pattern</w:t>
            </w:r>
          </w:p>
        </w:tc>
        <w:tc>
          <w:tcPr>
            <w:tcW w:w="1323" w:type="dxa"/>
          </w:tcPr>
          <w:p w14:paraId="0D43B2DB" w14:textId="77777777" w:rsidR="007B4333" w:rsidRPr="0095235E" w:rsidRDefault="007B4333" w:rsidP="0095235E">
            <w:pPr>
              <w:spacing w:line="480" w:lineRule="auto"/>
              <w:rPr>
                <w:rFonts w:ascii="Times New Roman" w:hAnsi="Times New Roman" w:cs="Times New Roman"/>
                <w:sz w:val="18"/>
                <w:szCs w:val="18"/>
              </w:rPr>
            </w:pPr>
            <w:proofErr w:type="spellStart"/>
            <w:r w:rsidRPr="0095235E">
              <w:rPr>
                <w:rFonts w:ascii="Times New Roman" w:hAnsi="Times New Roman" w:cs="Times New Roman"/>
                <w:sz w:val="18"/>
                <w:szCs w:val="18"/>
              </w:rPr>
              <w:t>Normal</w:t>
            </w:r>
            <w:proofErr w:type="spellEnd"/>
          </w:p>
        </w:tc>
        <w:tc>
          <w:tcPr>
            <w:tcW w:w="1081" w:type="dxa"/>
          </w:tcPr>
          <w:p w14:paraId="79312092" w14:textId="77777777" w:rsidR="007B4333" w:rsidRPr="0095235E" w:rsidRDefault="007B4333" w:rsidP="0095235E">
            <w:pPr>
              <w:spacing w:line="480" w:lineRule="auto"/>
              <w:rPr>
                <w:rFonts w:ascii="Times New Roman" w:hAnsi="Times New Roman" w:cs="Times New Roman"/>
                <w:sz w:val="18"/>
                <w:szCs w:val="18"/>
                <w:lang w:val="en-US"/>
              </w:rPr>
            </w:pPr>
            <w:r w:rsidRPr="0095235E">
              <w:rPr>
                <w:rFonts w:ascii="Times New Roman" w:hAnsi="Times New Roman" w:cs="Times New Roman"/>
                <w:sz w:val="18"/>
                <w:szCs w:val="18"/>
                <w:lang w:val="en-US"/>
              </w:rPr>
              <w:t>DNAH9 absent</w:t>
            </w:r>
          </w:p>
          <w:p w14:paraId="6CBB76E6" w14:textId="77777777" w:rsidR="007B4333" w:rsidRPr="0095235E" w:rsidRDefault="007B4333" w:rsidP="0095235E">
            <w:pPr>
              <w:spacing w:line="480" w:lineRule="auto"/>
              <w:rPr>
                <w:rFonts w:ascii="Times New Roman" w:hAnsi="Times New Roman" w:cs="Times New Roman"/>
                <w:sz w:val="18"/>
                <w:szCs w:val="18"/>
                <w:lang w:val="en-US"/>
              </w:rPr>
            </w:pPr>
            <w:r w:rsidRPr="0095235E">
              <w:rPr>
                <w:rFonts w:ascii="Times New Roman" w:hAnsi="Times New Roman" w:cs="Times New Roman"/>
                <w:sz w:val="18"/>
                <w:szCs w:val="18"/>
                <w:lang w:val="en-US"/>
              </w:rPr>
              <w:t>DNAH5 proximal staining</w:t>
            </w:r>
          </w:p>
        </w:tc>
      </w:tr>
      <w:tr w:rsidR="007B4333" w:rsidRPr="0095235E" w14:paraId="2930FF49" w14:textId="77777777" w:rsidTr="00D97F6B">
        <w:tc>
          <w:tcPr>
            <w:tcW w:w="0" w:type="auto"/>
          </w:tcPr>
          <w:p w14:paraId="54C79796" w14:textId="77777777" w:rsidR="007B4333" w:rsidRPr="0095235E" w:rsidRDefault="007B4333" w:rsidP="0095235E">
            <w:pPr>
              <w:spacing w:line="480" w:lineRule="auto"/>
              <w:rPr>
                <w:rFonts w:ascii="Times New Roman" w:hAnsi="Times New Roman" w:cs="Times New Roman"/>
                <w:sz w:val="18"/>
                <w:szCs w:val="18"/>
              </w:rPr>
            </w:pPr>
            <w:r w:rsidRPr="0095235E">
              <w:rPr>
                <w:rFonts w:ascii="Times New Roman" w:hAnsi="Times New Roman" w:cs="Times New Roman"/>
                <w:sz w:val="18"/>
                <w:szCs w:val="18"/>
              </w:rPr>
              <w:t>8</w:t>
            </w:r>
          </w:p>
        </w:tc>
        <w:tc>
          <w:tcPr>
            <w:tcW w:w="1159" w:type="dxa"/>
          </w:tcPr>
          <w:p w14:paraId="080F3FAB" w14:textId="77777777" w:rsidR="007B4333" w:rsidRPr="0095235E" w:rsidRDefault="007B4333" w:rsidP="0095235E">
            <w:pPr>
              <w:spacing w:line="480" w:lineRule="auto"/>
              <w:rPr>
                <w:rFonts w:ascii="Times New Roman" w:hAnsi="Times New Roman" w:cs="Times New Roman"/>
                <w:sz w:val="18"/>
                <w:szCs w:val="18"/>
              </w:rPr>
            </w:pPr>
            <w:proofErr w:type="spellStart"/>
            <w:r w:rsidRPr="0095235E">
              <w:rPr>
                <w:rFonts w:ascii="Times New Roman" w:hAnsi="Times New Roman" w:cs="Times New Roman"/>
                <w:i/>
                <w:iCs/>
                <w:color w:val="000000"/>
                <w:sz w:val="18"/>
                <w:szCs w:val="18"/>
              </w:rPr>
              <w:t>Inconclusive</w:t>
            </w:r>
            <w:proofErr w:type="spellEnd"/>
            <w:r w:rsidRPr="0095235E">
              <w:rPr>
                <w:rFonts w:ascii="Times New Roman" w:hAnsi="Times New Roman" w:cs="Times New Roman"/>
                <w:i/>
                <w:iCs/>
                <w:color w:val="000000"/>
                <w:sz w:val="18"/>
                <w:szCs w:val="18"/>
              </w:rPr>
              <w:t xml:space="preserve"> </w:t>
            </w:r>
            <w:proofErr w:type="spellStart"/>
            <w:r w:rsidRPr="0095235E">
              <w:rPr>
                <w:rFonts w:ascii="Times New Roman" w:hAnsi="Times New Roman" w:cs="Times New Roman"/>
                <w:i/>
                <w:iCs/>
                <w:color w:val="000000"/>
                <w:sz w:val="18"/>
                <w:szCs w:val="18"/>
              </w:rPr>
              <w:t>genetics</w:t>
            </w:r>
            <w:proofErr w:type="spellEnd"/>
          </w:p>
        </w:tc>
        <w:tc>
          <w:tcPr>
            <w:tcW w:w="902" w:type="dxa"/>
          </w:tcPr>
          <w:p w14:paraId="4C0A455B" w14:textId="77777777" w:rsidR="007B4333" w:rsidRPr="0095235E" w:rsidRDefault="007B4333" w:rsidP="0095235E">
            <w:pPr>
              <w:spacing w:line="480" w:lineRule="auto"/>
              <w:rPr>
                <w:rFonts w:ascii="Times New Roman" w:hAnsi="Times New Roman" w:cs="Times New Roman"/>
                <w:i/>
                <w:iCs/>
                <w:sz w:val="18"/>
                <w:szCs w:val="18"/>
              </w:rPr>
            </w:pPr>
            <w:r w:rsidRPr="0095235E">
              <w:rPr>
                <w:rFonts w:ascii="Times New Roman" w:hAnsi="Times New Roman" w:cs="Times New Roman"/>
                <w:sz w:val="18"/>
                <w:szCs w:val="18"/>
              </w:rPr>
              <w:t>N.A.</w:t>
            </w:r>
          </w:p>
        </w:tc>
        <w:tc>
          <w:tcPr>
            <w:tcW w:w="1477" w:type="dxa"/>
          </w:tcPr>
          <w:p w14:paraId="4113A3C7" w14:textId="77777777" w:rsidR="007B4333" w:rsidRPr="0095235E" w:rsidRDefault="007B4333" w:rsidP="0095235E">
            <w:pPr>
              <w:spacing w:line="480" w:lineRule="auto"/>
              <w:rPr>
                <w:rFonts w:ascii="Times New Roman" w:hAnsi="Times New Roman" w:cs="Times New Roman"/>
                <w:sz w:val="18"/>
                <w:szCs w:val="18"/>
              </w:rPr>
            </w:pPr>
            <w:r w:rsidRPr="0095235E">
              <w:rPr>
                <w:rFonts w:ascii="Times New Roman" w:hAnsi="Times New Roman" w:cs="Times New Roman"/>
                <w:sz w:val="18"/>
                <w:szCs w:val="18"/>
              </w:rPr>
              <w:t>N.A.</w:t>
            </w:r>
          </w:p>
        </w:tc>
        <w:tc>
          <w:tcPr>
            <w:tcW w:w="1150" w:type="dxa"/>
          </w:tcPr>
          <w:p w14:paraId="297EDC77" w14:textId="77777777" w:rsidR="007B4333" w:rsidRPr="0095235E" w:rsidRDefault="007B4333" w:rsidP="0095235E">
            <w:pPr>
              <w:spacing w:line="480" w:lineRule="auto"/>
              <w:rPr>
                <w:rFonts w:ascii="Times New Roman" w:hAnsi="Times New Roman" w:cs="Times New Roman"/>
                <w:sz w:val="18"/>
                <w:szCs w:val="18"/>
              </w:rPr>
            </w:pPr>
            <w:r w:rsidRPr="0095235E">
              <w:rPr>
                <w:rFonts w:ascii="Times New Roman" w:hAnsi="Times New Roman" w:cs="Times New Roman"/>
                <w:sz w:val="18"/>
                <w:szCs w:val="18"/>
              </w:rPr>
              <w:t>N.A.</w:t>
            </w:r>
          </w:p>
        </w:tc>
        <w:tc>
          <w:tcPr>
            <w:tcW w:w="1262" w:type="dxa"/>
          </w:tcPr>
          <w:p w14:paraId="02DC8C8A" w14:textId="77777777" w:rsidR="007B4333" w:rsidRPr="0095235E" w:rsidRDefault="007B4333" w:rsidP="0095235E">
            <w:pPr>
              <w:spacing w:line="480" w:lineRule="auto"/>
              <w:rPr>
                <w:rFonts w:ascii="Times New Roman" w:hAnsi="Times New Roman" w:cs="Times New Roman"/>
                <w:sz w:val="18"/>
                <w:szCs w:val="18"/>
              </w:rPr>
            </w:pPr>
            <w:r w:rsidRPr="0095235E">
              <w:rPr>
                <w:rFonts w:ascii="Times New Roman" w:hAnsi="Times New Roman" w:cs="Times New Roman"/>
                <w:sz w:val="18"/>
                <w:szCs w:val="18"/>
              </w:rPr>
              <w:t>N.A.</w:t>
            </w:r>
          </w:p>
        </w:tc>
        <w:tc>
          <w:tcPr>
            <w:tcW w:w="766" w:type="dxa"/>
          </w:tcPr>
          <w:p w14:paraId="62082C4C" w14:textId="77777777" w:rsidR="007B4333" w:rsidRPr="0095235E" w:rsidRDefault="007B4333" w:rsidP="0095235E">
            <w:pPr>
              <w:spacing w:line="480" w:lineRule="auto"/>
              <w:rPr>
                <w:rFonts w:ascii="Times New Roman" w:hAnsi="Times New Roman" w:cs="Times New Roman"/>
                <w:sz w:val="18"/>
                <w:szCs w:val="18"/>
              </w:rPr>
            </w:pPr>
            <w:r w:rsidRPr="0095235E">
              <w:rPr>
                <w:rFonts w:ascii="Times New Roman" w:hAnsi="Times New Roman" w:cs="Times New Roman"/>
                <w:sz w:val="18"/>
                <w:szCs w:val="18"/>
              </w:rPr>
              <w:t>N.A.</w:t>
            </w:r>
          </w:p>
        </w:tc>
        <w:tc>
          <w:tcPr>
            <w:tcW w:w="1807" w:type="dxa"/>
          </w:tcPr>
          <w:p w14:paraId="6E985938" w14:textId="77777777" w:rsidR="007B4333" w:rsidRPr="0095235E" w:rsidRDefault="007B4333" w:rsidP="0095235E">
            <w:pPr>
              <w:spacing w:line="480" w:lineRule="auto"/>
              <w:rPr>
                <w:rFonts w:ascii="Times New Roman" w:hAnsi="Times New Roman" w:cs="Times New Roman"/>
                <w:sz w:val="18"/>
                <w:szCs w:val="18"/>
              </w:rPr>
            </w:pPr>
            <w:r w:rsidRPr="0095235E">
              <w:rPr>
                <w:rFonts w:ascii="Times New Roman" w:hAnsi="Times New Roman" w:cs="Times New Roman"/>
                <w:sz w:val="18"/>
                <w:szCs w:val="18"/>
              </w:rPr>
              <w:t>N.A.</w:t>
            </w:r>
          </w:p>
        </w:tc>
        <w:tc>
          <w:tcPr>
            <w:tcW w:w="561" w:type="dxa"/>
          </w:tcPr>
          <w:p w14:paraId="65A3A29E" w14:textId="77777777" w:rsidR="007B4333" w:rsidRPr="0095235E" w:rsidRDefault="007B4333" w:rsidP="0095235E">
            <w:pPr>
              <w:spacing w:line="480" w:lineRule="auto"/>
              <w:rPr>
                <w:rFonts w:ascii="Times New Roman" w:hAnsi="Times New Roman" w:cs="Times New Roman"/>
                <w:sz w:val="18"/>
                <w:szCs w:val="18"/>
              </w:rPr>
            </w:pPr>
            <w:r w:rsidRPr="0095235E">
              <w:rPr>
                <w:rFonts w:ascii="Times New Roman" w:hAnsi="Times New Roman" w:cs="Times New Roman"/>
                <w:sz w:val="18"/>
                <w:szCs w:val="18"/>
              </w:rPr>
              <w:t>N.A.</w:t>
            </w:r>
          </w:p>
        </w:tc>
        <w:tc>
          <w:tcPr>
            <w:tcW w:w="2011" w:type="dxa"/>
          </w:tcPr>
          <w:p w14:paraId="51A2692E" w14:textId="77777777" w:rsidR="007B4333" w:rsidRPr="0095235E" w:rsidRDefault="007B4333" w:rsidP="0095235E">
            <w:pPr>
              <w:spacing w:line="480" w:lineRule="auto"/>
              <w:rPr>
                <w:rFonts w:ascii="Times New Roman" w:hAnsi="Times New Roman" w:cs="Times New Roman"/>
                <w:sz w:val="18"/>
                <w:szCs w:val="18"/>
              </w:rPr>
            </w:pPr>
            <w:proofErr w:type="spellStart"/>
            <w:r w:rsidRPr="0095235E">
              <w:rPr>
                <w:rFonts w:ascii="Times New Roman" w:hAnsi="Times New Roman" w:cs="Times New Roman"/>
                <w:sz w:val="18"/>
                <w:szCs w:val="18"/>
              </w:rPr>
              <w:t>Uncoordinated</w:t>
            </w:r>
            <w:proofErr w:type="spellEnd"/>
            <w:r w:rsidRPr="0095235E">
              <w:rPr>
                <w:rFonts w:ascii="Times New Roman" w:hAnsi="Times New Roman" w:cs="Times New Roman"/>
                <w:sz w:val="18"/>
                <w:szCs w:val="18"/>
              </w:rPr>
              <w:t xml:space="preserve"> </w:t>
            </w:r>
            <w:proofErr w:type="spellStart"/>
            <w:r w:rsidRPr="0095235E">
              <w:rPr>
                <w:rFonts w:ascii="Times New Roman" w:hAnsi="Times New Roman" w:cs="Times New Roman"/>
                <w:sz w:val="18"/>
                <w:szCs w:val="18"/>
              </w:rPr>
              <w:t>cilia</w:t>
            </w:r>
            <w:proofErr w:type="spellEnd"/>
          </w:p>
        </w:tc>
        <w:tc>
          <w:tcPr>
            <w:tcW w:w="1323" w:type="dxa"/>
          </w:tcPr>
          <w:p w14:paraId="5EA9E51F" w14:textId="77777777" w:rsidR="007B4333" w:rsidRPr="0095235E" w:rsidRDefault="007B4333" w:rsidP="0095235E">
            <w:pPr>
              <w:spacing w:line="480" w:lineRule="auto"/>
              <w:rPr>
                <w:rFonts w:ascii="Times New Roman" w:hAnsi="Times New Roman" w:cs="Times New Roman"/>
                <w:sz w:val="18"/>
                <w:szCs w:val="18"/>
              </w:rPr>
            </w:pPr>
            <w:r w:rsidRPr="0095235E">
              <w:rPr>
                <w:rFonts w:ascii="Times New Roman" w:hAnsi="Times New Roman" w:cs="Times New Roman"/>
                <w:sz w:val="18"/>
                <w:szCs w:val="18"/>
              </w:rPr>
              <w:t>N.A.</w:t>
            </w:r>
          </w:p>
        </w:tc>
        <w:tc>
          <w:tcPr>
            <w:tcW w:w="1081" w:type="dxa"/>
          </w:tcPr>
          <w:p w14:paraId="36C7C72E" w14:textId="77777777" w:rsidR="007B4333" w:rsidRPr="0095235E" w:rsidRDefault="007B4333" w:rsidP="0095235E">
            <w:pPr>
              <w:spacing w:line="480" w:lineRule="auto"/>
              <w:rPr>
                <w:rFonts w:ascii="Times New Roman" w:hAnsi="Times New Roman" w:cs="Times New Roman"/>
                <w:sz w:val="18"/>
                <w:szCs w:val="18"/>
              </w:rPr>
            </w:pPr>
            <w:r w:rsidRPr="0095235E">
              <w:rPr>
                <w:rFonts w:ascii="Times New Roman" w:hAnsi="Times New Roman" w:cs="Times New Roman"/>
                <w:sz w:val="18"/>
                <w:szCs w:val="18"/>
              </w:rPr>
              <w:t>SPEF2 present</w:t>
            </w:r>
          </w:p>
        </w:tc>
      </w:tr>
      <w:tr w:rsidR="007B4333" w:rsidRPr="0095235E" w14:paraId="6F776729" w14:textId="77777777" w:rsidTr="00D97F6B">
        <w:tc>
          <w:tcPr>
            <w:tcW w:w="0" w:type="auto"/>
          </w:tcPr>
          <w:p w14:paraId="57BE699C" w14:textId="77777777" w:rsidR="007B4333" w:rsidRPr="0095235E" w:rsidRDefault="007B4333" w:rsidP="0095235E">
            <w:pPr>
              <w:spacing w:line="480" w:lineRule="auto"/>
              <w:rPr>
                <w:rFonts w:ascii="Times New Roman" w:hAnsi="Times New Roman" w:cs="Times New Roman"/>
                <w:sz w:val="18"/>
                <w:szCs w:val="18"/>
              </w:rPr>
            </w:pPr>
            <w:r w:rsidRPr="0095235E">
              <w:rPr>
                <w:rFonts w:ascii="Times New Roman" w:hAnsi="Times New Roman" w:cs="Times New Roman"/>
                <w:sz w:val="18"/>
                <w:szCs w:val="18"/>
              </w:rPr>
              <w:t>9</w:t>
            </w:r>
          </w:p>
        </w:tc>
        <w:tc>
          <w:tcPr>
            <w:tcW w:w="1159" w:type="dxa"/>
          </w:tcPr>
          <w:p w14:paraId="3EE67A8F" w14:textId="77777777" w:rsidR="007B4333" w:rsidRPr="0095235E" w:rsidRDefault="007B4333" w:rsidP="0095235E">
            <w:pPr>
              <w:spacing w:line="480" w:lineRule="auto"/>
              <w:rPr>
                <w:rFonts w:ascii="Times New Roman" w:hAnsi="Times New Roman" w:cs="Times New Roman"/>
                <w:i/>
                <w:iCs/>
                <w:sz w:val="18"/>
                <w:szCs w:val="18"/>
              </w:rPr>
            </w:pPr>
            <w:proofErr w:type="spellStart"/>
            <w:r w:rsidRPr="0095235E">
              <w:rPr>
                <w:rFonts w:ascii="Times New Roman" w:hAnsi="Times New Roman" w:cs="Times New Roman"/>
                <w:i/>
                <w:iCs/>
                <w:color w:val="000000"/>
                <w:sz w:val="18"/>
                <w:szCs w:val="18"/>
              </w:rPr>
              <w:t>Inconclusive</w:t>
            </w:r>
            <w:proofErr w:type="spellEnd"/>
            <w:r w:rsidRPr="0095235E">
              <w:rPr>
                <w:rFonts w:ascii="Times New Roman" w:hAnsi="Times New Roman" w:cs="Times New Roman"/>
                <w:i/>
                <w:iCs/>
                <w:color w:val="000000"/>
                <w:sz w:val="18"/>
                <w:szCs w:val="18"/>
              </w:rPr>
              <w:t xml:space="preserve"> </w:t>
            </w:r>
            <w:proofErr w:type="spellStart"/>
            <w:r w:rsidRPr="0095235E">
              <w:rPr>
                <w:rFonts w:ascii="Times New Roman" w:hAnsi="Times New Roman" w:cs="Times New Roman"/>
                <w:i/>
                <w:iCs/>
                <w:color w:val="000000"/>
                <w:sz w:val="18"/>
                <w:szCs w:val="18"/>
              </w:rPr>
              <w:t>genetics</w:t>
            </w:r>
            <w:proofErr w:type="spellEnd"/>
          </w:p>
        </w:tc>
        <w:tc>
          <w:tcPr>
            <w:tcW w:w="902" w:type="dxa"/>
          </w:tcPr>
          <w:p w14:paraId="2AF8A794" w14:textId="77777777" w:rsidR="007B4333" w:rsidRPr="0095235E" w:rsidRDefault="007B4333" w:rsidP="0095235E">
            <w:pPr>
              <w:spacing w:line="480" w:lineRule="auto"/>
              <w:rPr>
                <w:rFonts w:ascii="Times New Roman" w:hAnsi="Times New Roman" w:cs="Times New Roman"/>
                <w:i/>
                <w:iCs/>
                <w:sz w:val="18"/>
                <w:szCs w:val="18"/>
              </w:rPr>
            </w:pPr>
            <w:r w:rsidRPr="0095235E">
              <w:rPr>
                <w:rFonts w:ascii="Times New Roman" w:hAnsi="Times New Roman" w:cs="Times New Roman"/>
                <w:i/>
                <w:iCs/>
                <w:sz w:val="18"/>
                <w:szCs w:val="18"/>
              </w:rPr>
              <w:t>DNAAF5</w:t>
            </w:r>
          </w:p>
        </w:tc>
        <w:tc>
          <w:tcPr>
            <w:tcW w:w="1477" w:type="dxa"/>
          </w:tcPr>
          <w:p w14:paraId="20419443" w14:textId="77777777" w:rsidR="007B4333" w:rsidRPr="0095235E" w:rsidRDefault="007B4333" w:rsidP="0095235E">
            <w:pPr>
              <w:spacing w:line="480" w:lineRule="auto"/>
              <w:rPr>
                <w:rFonts w:ascii="Times New Roman" w:hAnsi="Times New Roman" w:cs="Times New Roman"/>
                <w:sz w:val="18"/>
                <w:szCs w:val="18"/>
              </w:rPr>
            </w:pPr>
            <w:proofErr w:type="spellStart"/>
            <w:r w:rsidRPr="0095235E">
              <w:rPr>
                <w:rFonts w:ascii="Times New Roman" w:hAnsi="Times New Roman" w:cs="Times New Roman"/>
                <w:sz w:val="18"/>
                <w:szCs w:val="18"/>
              </w:rPr>
              <w:t>Comp</w:t>
            </w:r>
            <w:proofErr w:type="spellEnd"/>
            <w:r w:rsidRPr="0095235E">
              <w:rPr>
                <w:rFonts w:ascii="Times New Roman" w:hAnsi="Times New Roman" w:cs="Times New Roman"/>
                <w:sz w:val="18"/>
                <w:szCs w:val="18"/>
              </w:rPr>
              <w:t>. Het.</w:t>
            </w:r>
          </w:p>
          <w:p w14:paraId="0EE18A5C" w14:textId="77777777" w:rsidR="007B4333" w:rsidRPr="0095235E" w:rsidRDefault="007B4333" w:rsidP="0095235E">
            <w:pPr>
              <w:spacing w:line="480" w:lineRule="auto"/>
              <w:rPr>
                <w:rFonts w:ascii="Times New Roman" w:hAnsi="Times New Roman" w:cs="Times New Roman"/>
                <w:sz w:val="18"/>
                <w:szCs w:val="18"/>
              </w:rPr>
            </w:pPr>
            <w:r w:rsidRPr="0095235E">
              <w:rPr>
                <w:rFonts w:ascii="Times New Roman" w:hAnsi="Times New Roman" w:cs="Times New Roman"/>
                <w:sz w:val="18"/>
                <w:szCs w:val="18"/>
              </w:rPr>
              <w:t>c.1499G&gt;T</w:t>
            </w:r>
          </w:p>
          <w:p w14:paraId="7D85B1DA" w14:textId="77777777" w:rsidR="007B4333" w:rsidRPr="0095235E" w:rsidRDefault="007B4333" w:rsidP="0095235E">
            <w:pPr>
              <w:spacing w:line="480" w:lineRule="auto"/>
              <w:rPr>
                <w:rFonts w:ascii="Times New Roman" w:hAnsi="Times New Roman" w:cs="Times New Roman"/>
                <w:sz w:val="18"/>
                <w:szCs w:val="18"/>
              </w:rPr>
            </w:pPr>
            <w:r w:rsidRPr="0095235E">
              <w:rPr>
                <w:rFonts w:ascii="Times New Roman" w:hAnsi="Times New Roman" w:cs="Times New Roman"/>
                <w:sz w:val="18"/>
                <w:szCs w:val="18"/>
              </w:rPr>
              <w:t>c.1840C&gt;T</w:t>
            </w:r>
          </w:p>
        </w:tc>
        <w:tc>
          <w:tcPr>
            <w:tcW w:w="1150" w:type="dxa"/>
          </w:tcPr>
          <w:p w14:paraId="0D04EE83" w14:textId="77777777" w:rsidR="007B4333" w:rsidRPr="0095235E" w:rsidRDefault="007B4333" w:rsidP="0095235E">
            <w:pPr>
              <w:spacing w:line="480" w:lineRule="auto"/>
              <w:rPr>
                <w:rFonts w:ascii="Times New Roman" w:hAnsi="Times New Roman" w:cs="Times New Roman"/>
                <w:sz w:val="18"/>
                <w:szCs w:val="18"/>
              </w:rPr>
            </w:pPr>
            <w:r w:rsidRPr="0095235E">
              <w:rPr>
                <w:rFonts w:ascii="Times New Roman" w:hAnsi="Times New Roman" w:cs="Times New Roman"/>
                <w:sz w:val="18"/>
                <w:szCs w:val="18"/>
              </w:rPr>
              <w:t>Missense</w:t>
            </w:r>
          </w:p>
          <w:p w14:paraId="113EC3E0" w14:textId="77777777" w:rsidR="007B4333" w:rsidRPr="0095235E" w:rsidRDefault="007B4333" w:rsidP="0095235E">
            <w:pPr>
              <w:spacing w:line="480" w:lineRule="auto"/>
              <w:rPr>
                <w:rFonts w:ascii="Times New Roman" w:hAnsi="Times New Roman" w:cs="Times New Roman"/>
                <w:sz w:val="18"/>
                <w:szCs w:val="18"/>
              </w:rPr>
            </w:pPr>
            <w:r w:rsidRPr="0095235E">
              <w:rPr>
                <w:rFonts w:ascii="Times New Roman" w:hAnsi="Times New Roman" w:cs="Times New Roman"/>
                <w:sz w:val="18"/>
                <w:szCs w:val="18"/>
              </w:rPr>
              <w:t>Nonsense</w:t>
            </w:r>
          </w:p>
        </w:tc>
        <w:tc>
          <w:tcPr>
            <w:tcW w:w="1262" w:type="dxa"/>
          </w:tcPr>
          <w:p w14:paraId="2FED2944" w14:textId="77777777" w:rsidR="007B4333" w:rsidRPr="0095235E" w:rsidRDefault="007B4333" w:rsidP="0095235E">
            <w:pPr>
              <w:spacing w:line="480" w:lineRule="auto"/>
              <w:rPr>
                <w:rFonts w:ascii="Times New Roman" w:hAnsi="Times New Roman" w:cs="Times New Roman"/>
                <w:sz w:val="18"/>
                <w:szCs w:val="18"/>
              </w:rPr>
            </w:pPr>
            <w:r w:rsidRPr="0095235E">
              <w:rPr>
                <w:rFonts w:ascii="Times New Roman" w:hAnsi="Times New Roman" w:cs="Times New Roman"/>
                <w:sz w:val="18"/>
                <w:szCs w:val="18"/>
              </w:rPr>
              <w:t>rs144405450</w:t>
            </w:r>
          </w:p>
          <w:p w14:paraId="3854D4B8" w14:textId="77777777" w:rsidR="007B4333" w:rsidRPr="0095235E" w:rsidRDefault="007B4333" w:rsidP="0095235E">
            <w:pPr>
              <w:spacing w:line="480" w:lineRule="auto"/>
              <w:rPr>
                <w:rFonts w:ascii="Times New Roman" w:hAnsi="Times New Roman" w:cs="Times New Roman"/>
                <w:sz w:val="18"/>
                <w:szCs w:val="18"/>
              </w:rPr>
            </w:pPr>
            <w:r w:rsidRPr="0095235E">
              <w:rPr>
                <w:rFonts w:ascii="Times New Roman" w:hAnsi="Times New Roman" w:cs="Times New Roman"/>
                <w:sz w:val="18"/>
                <w:szCs w:val="18"/>
              </w:rPr>
              <w:t>rs1450667641</w:t>
            </w:r>
          </w:p>
        </w:tc>
        <w:tc>
          <w:tcPr>
            <w:tcW w:w="766" w:type="dxa"/>
          </w:tcPr>
          <w:p w14:paraId="29716778" w14:textId="77777777" w:rsidR="007B4333" w:rsidRPr="0095235E" w:rsidRDefault="007B4333" w:rsidP="0095235E">
            <w:pPr>
              <w:spacing w:line="480" w:lineRule="auto"/>
              <w:rPr>
                <w:rFonts w:ascii="Times New Roman" w:hAnsi="Times New Roman" w:cs="Times New Roman"/>
                <w:sz w:val="18"/>
                <w:szCs w:val="18"/>
              </w:rPr>
            </w:pPr>
            <w:r w:rsidRPr="0095235E">
              <w:rPr>
                <w:rFonts w:ascii="Times New Roman" w:hAnsi="Times New Roman" w:cs="Times New Roman"/>
                <w:sz w:val="18"/>
                <w:szCs w:val="18"/>
              </w:rPr>
              <w:t>VUS</w:t>
            </w:r>
          </w:p>
          <w:p w14:paraId="7E9B2B26" w14:textId="77777777" w:rsidR="007B4333" w:rsidRPr="0095235E" w:rsidRDefault="007B4333" w:rsidP="0095235E">
            <w:pPr>
              <w:spacing w:line="480" w:lineRule="auto"/>
              <w:rPr>
                <w:rFonts w:ascii="Times New Roman" w:hAnsi="Times New Roman" w:cs="Times New Roman"/>
                <w:sz w:val="18"/>
                <w:szCs w:val="18"/>
              </w:rPr>
            </w:pPr>
            <w:r w:rsidRPr="0095235E">
              <w:rPr>
                <w:rFonts w:ascii="Times New Roman" w:hAnsi="Times New Roman" w:cs="Times New Roman"/>
                <w:sz w:val="18"/>
                <w:szCs w:val="18"/>
              </w:rPr>
              <w:t>LP</w:t>
            </w:r>
          </w:p>
        </w:tc>
        <w:tc>
          <w:tcPr>
            <w:tcW w:w="1807" w:type="dxa"/>
          </w:tcPr>
          <w:p w14:paraId="21D358BA" w14:textId="77777777" w:rsidR="007B4333" w:rsidRPr="0095235E" w:rsidRDefault="007B4333" w:rsidP="0095235E">
            <w:pPr>
              <w:spacing w:line="480" w:lineRule="auto"/>
              <w:rPr>
                <w:rFonts w:ascii="Times New Roman" w:hAnsi="Times New Roman" w:cs="Times New Roman"/>
                <w:sz w:val="18"/>
                <w:szCs w:val="18"/>
              </w:rPr>
            </w:pPr>
            <w:r w:rsidRPr="0095235E">
              <w:rPr>
                <w:rFonts w:ascii="Times New Roman" w:hAnsi="Times New Roman" w:cs="Times New Roman"/>
                <w:sz w:val="18"/>
                <w:szCs w:val="18"/>
              </w:rPr>
              <w:t>p.Cys500Phe</w:t>
            </w:r>
          </w:p>
          <w:p w14:paraId="43FF9E3A" w14:textId="77777777" w:rsidR="007B4333" w:rsidRPr="0095235E" w:rsidRDefault="007B4333" w:rsidP="0095235E">
            <w:pPr>
              <w:spacing w:line="480" w:lineRule="auto"/>
              <w:rPr>
                <w:rFonts w:ascii="Times New Roman" w:hAnsi="Times New Roman" w:cs="Times New Roman"/>
                <w:sz w:val="18"/>
                <w:szCs w:val="18"/>
              </w:rPr>
            </w:pPr>
            <w:r w:rsidRPr="0095235E">
              <w:rPr>
                <w:rFonts w:ascii="Times New Roman" w:hAnsi="Times New Roman" w:cs="Times New Roman"/>
                <w:sz w:val="18"/>
                <w:szCs w:val="18"/>
              </w:rPr>
              <w:t>p.Gln614Ter</w:t>
            </w:r>
          </w:p>
        </w:tc>
        <w:tc>
          <w:tcPr>
            <w:tcW w:w="561" w:type="dxa"/>
          </w:tcPr>
          <w:p w14:paraId="4065FBED" w14:textId="77777777" w:rsidR="007B4333" w:rsidRPr="0095235E" w:rsidRDefault="007B4333" w:rsidP="0095235E">
            <w:pPr>
              <w:spacing w:line="480" w:lineRule="auto"/>
              <w:rPr>
                <w:rFonts w:ascii="Times New Roman" w:hAnsi="Times New Roman" w:cs="Times New Roman"/>
                <w:sz w:val="18"/>
                <w:szCs w:val="18"/>
              </w:rPr>
            </w:pPr>
            <w:r w:rsidRPr="0095235E">
              <w:rPr>
                <w:rFonts w:ascii="Times New Roman" w:hAnsi="Times New Roman" w:cs="Times New Roman"/>
                <w:sz w:val="18"/>
                <w:szCs w:val="18"/>
              </w:rPr>
              <w:t>760</w:t>
            </w:r>
          </w:p>
        </w:tc>
        <w:tc>
          <w:tcPr>
            <w:tcW w:w="2011" w:type="dxa"/>
          </w:tcPr>
          <w:p w14:paraId="237E794F" w14:textId="77777777" w:rsidR="007B4333" w:rsidRPr="0095235E" w:rsidRDefault="007B4333" w:rsidP="0095235E">
            <w:pPr>
              <w:spacing w:line="480" w:lineRule="auto"/>
              <w:rPr>
                <w:rFonts w:ascii="Times New Roman" w:hAnsi="Times New Roman" w:cs="Times New Roman"/>
                <w:sz w:val="18"/>
                <w:szCs w:val="18"/>
                <w:lang w:val="en-US"/>
              </w:rPr>
            </w:pPr>
            <w:r w:rsidRPr="0095235E">
              <w:rPr>
                <w:rFonts w:ascii="Times New Roman" w:hAnsi="Times New Roman" w:cs="Times New Roman"/>
                <w:sz w:val="18"/>
                <w:szCs w:val="18"/>
                <w:lang w:val="en-US"/>
              </w:rPr>
              <w:t>Uncoordinated cilia pre-ALI, static and residual movement post-ALI</w:t>
            </w:r>
          </w:p>
        </w:tc>
        <w:tc>
          <w:tcPr>
            <w:tcW w:w="1323" w:type="dxa"/>
          </w:tcPr>
          <w:p w14:paraId="460086BE" w14:textId="77777777" w:rsidR="007B4333" w:rsidRPr="0095235E" w:rsidRDefault="007B4333" w:rsidP="0095235E">
            <w:pPr>
              <w:spacing w:line="480" w:lineRule="auto"/>
              <w:rPr>
                <w:rFonts w:ascii="Times New Roman" w:hAnsi="Times New Roman" w:cs="Times New Roman"/>
                <w:sz w:val="18"/>
                <w:szCs w:val="18"/>
                <w:lang w:val="en-US"/>
              </w:rPr>
            </w:pPr>
            <w:r w:rsidRPr="0095235E">
              <w:rPr>
                <w:rFonts w:ascii="Times New Roman" w:hAnsi="Times New Roman" w:cs="Times New Roman"/>
                <w:sz w:val="18"/>
                <w:szCs w:val="18"/>
                <w:lang w:val="en-US"/>
              </w:rPr>
              <w:t>IDA defects, and normal on repeat TEM</w:t>
            </w:r>
          </w:p>
        </w:tc>
        <w:tc>
          <w:tcPr>
            <w:tcW w:w="1081" w:type="dxa"/>
          </w:tcPr>
          <w:p w14:paraId="1D3E05F6" w14:textId="77777777" w:rsidR="007B4333" w:rsidRPr="0095235E" w:rsidRDefault="007B4333" w:rsidP="0095235E">
            <w:pPr>
              <w:spacing w:line="480" w:lineRule="auto"/>
              <w:rPr>
                <w:rFonts w:ascii="Times New Roman" w:hAnsi="Times New Roman" w:cs="Times New Roman"/>
                <w:sz w:val="18"/>
                <w:szCs w:val="18"/>
              </w:rPr>
            </w:pPr>
            <w:r w:rsidRPr="0095235E">
              <w:rPr>
                <w:rFonts w:ascii="Times New Roman" w:hAnsi="Times New Roman" w:cs="Times New Roman"/>
                <w:sz w:val="18"/>
                <w:szCs w:val="18"/>
              </w:rPr>
              <w:t>DNAH5, Gas8, RSPH4a present</w:t>
            </w:r>
          </w:p>
        </w:tc>
      </w:tr>
      <w:tr w:rsidR="007B4333" w:rsidRPr="0095235E" w14:paraId="1DF2AE40" w14:textId="77777777" w:rsidTr="00D97F6B">
        <w:tc>
          <w:tcPr>
            <w:tcW w:w="0" w:type="auto"/>
          </w:tcPr>
          <w:p w14:paraId="52BD83F5" w14:textId="77777777" w:rsidR="007B4333" w:rsidRPr="0095235E" w:rsidRDefault="007B4333" w:rsidP="0095235E">
            <w:pPr>
              <w:spacing w:line="480" w:lineRule="auto"/>
              <w:rPr>
                <w:rFonts w:ascii="Times New Roman" w:hAnsi="Times New Roman" w:cs="Times New Roman"/>
                <w:sz w:val="18"/>
                <w:szCs w:val="18"/>
              </w:rPr>
            </w:pPr>
            <w:r w:rsidRPr="0095235E">
              <w:rPr>
                <w:rFonts w:ascii="Times New Roman" w:hAnsi="Times New Roman" w:cs="Times New Roman"/>
                <w:sz w:val="18"/>
                <w:szCs w:val="18"/>
              </w:rPr>
              <w:t>10</w:t>
            </w:r>
          </w:p>
        </w:tc>
        <w:tc>
          <w:tcPr>
            <w:tcW w:w="1159" w:type="dxa"/>
          </w:tcPr>
          <w:p w14:paraId="4B7C35C7" w14:textId="77777777" w:rsidR="007B4333" w:rsidRPr="0095235E" w:rsidRDefault="007B4333" w:rsidP="0095235E">
            <w:pPr>
              <w:spacing w:line="480" w:lineRule="auto"/>
              <w:rPr>
                <w:rFonts w:ascii="Times New Roman" w:hAnsi="Times New Roman" w:cs="Times New Roman"/>
                <w:i/>
                <w:iCs/>
                <w:sz w:val="18"/>
                <w:szCs w:val="18"/>
              </w:rPr>
            </w:pPr>
            <w:proofErr w:type="spellStart"/>
            <w:r w:rsidRPr="0095235E">
              <w:rPr>
                <w:rFonts w:ascii="Times New Roman" w:hAnsi="Times New Roman" w:cs="Times New Roman"/>
                <w:i/>
                <w:iCs/>
                <w:color w:val="000000"/>
                <w:sz w:val="18"/>
                <w:szCs w:val="18"/>
              </w:rPr>
              <w:t>Inconclusive</w:t>
            </w:r>
            <w:proofErr w:type="spellEnd"/>
            <w:r w:rsidRPr="0095235E">
              <w:rPr>
                <w:rFonts w:ascii="Times New Roman" w:hAnsi="Times New Roman" w:cs="Times New Roman"/>
                <w:i/>
                <w:iCs/>
                <w:color w:val="000000"/>
                <w:sz w:val="18"/>
                <w:szCs w:val="18"/>
              </w:rPr>
              <w:t xml:space="preserve"> </w:t>
            </w:r>
            <w:proofErr w:type="spellStart"/>
            <w:r w:rsidRPr="0095235E">
              <w:rPr>
                <w:rFonts w:ascii="Times New Roman" w:hAnsi="Times New Roman" w:cs="Times New Roman"/>
                <w:i/>
                <w:iCs/>
                <w:color w:val="000000"/>
                <w:sz w:val="18"/>
                <w:szCs w:val="18"/>
              </w:rPr>
              <w:t>genetics</w:t>
            </w:r>
            <w:proofErr w:type="spellEnd"/>
          </w:p>
        </w:tc>
        <w:tc>
          <w:tcPr>
            <w:tcW w:w="902" w:type="dxa"/>
          </w:tcPr>
          <w:p w14:paraId="77280315" w14:textId="77777777" w:rsidR="007B4333" w:rsidRPr="0095235E" w:rsidRDefault="007B4333" w:rsidP="0095235E">
            <w:pPr>
              <w:spacing w:line="480" w:lineRule="auto"/>
              <w:rPr>
                <w:rFonts w:ascii="Times New Roman" w:hAnsi="Times New Roman" w:cs="Times New Roman"/>
                <w:i/>
                <w:iCs/>
                <w:sz w:val="18"/>
                <w:szCs w:val="18"/>
              </w:rPr>
            </w:pPr>
            <w:r w:rsidRPr="0095235E">
              <w:rPr>
                <w:rFonts w:ascii="Times New Roman" w:hAnsi="Times New Roman" w:cs="Times New Roman"/>
                <w:i/>
                <w:iCs/>
                <w:sz w:val="18"/>
                <w:szCs w:val="18"/>
              </w:rPr>
              <w:t>DNAH11</w:t>
            </w:r>
          </w:p>
        </w:tc>
        <w:tc>
          <w:tcPr>
            <w:tcW w:w="1477" w:type="dxa"/>
          </w:tcPr>
          <w:p w14:paraId="550B3D21" w14:textId="77777777" w:rsidR="007B4333" w:rsidRPr="0095235E" w:rsidRDefault="007B4333" w:rsidP="0095235E">
            <w:pPr>
              <w:spacing w:line="480" w:lineRule="auto"/>
              <w:rPr>
                <w:rFonts w:ascii="Times New Roman" w:hAnsi="Times New Roman" w:cs="Times New Roman"/>
                <w:sz w:val="18"/>
                <w:szCs w:val="18"/>
              </w:rPr>
            </w:pPr>
            <w:proofErr w:type="spellStart"/>
            <w:r w:rsidRPr="0095235E">
              <w:rPr>
                <w:rFonts w:ascii="Times New Roman" w:hAnsi="Times New Roman" w:cs="Times New Roman"/>
                <w:sz w:val="18"/>
                <w:szCs w:val="18"/>
              </w:rPr>
              <w:t>Comp</w:t>
            </w:r>
            <w:proofErr w:type="spellEnd"/>
            <w:r w:rsidRPr="0095235E">
              <w:rPr>
                <w:rFonts w:ascii="Times New Roman" w:hAnsi="Times New Roman" w:cs="Times New Roman"/>
                <w:sz w:val="18"/>
                <w:szCs w:val="18"/>
              </w:rPr>
              <w:t>. Het.</w:t>
            </w:r>
          </w:p>
          <w:p w14:paraId="2B35089C" w14:textId="77777777" w:rsidR="007B4333" w:rsidRPr="0095235E" w:rsidRDefault="007B4333" w:rsidP="0095235E">
            <w:pPr>
              <w:spacing w:line="480" w:lineRule="auto"/>
              <w:rPr>
                <w:rFonts w:ascii="Times New Roman" w:hAnsi="Times New Roman" w:cs="Times New Roman"/>
                <w:sz w:val="18"/>
                <w:szCs w:val="18"/>
              </w:rPr>
            </w:pPr>
            <w:r w:rsidRPr="0095235E">
              <w:rPr>
                <w:rFonts w:ascii="Times New Roman" w:hAnsi="Times New Roman" w:cs="Times New Roman"/>
                <w:sz w:val="18"/>
                <w:szCs w:val="18"/>
              </w:rPr>
              <w:t>c.6017C&gt;T</w:t>
            </w:r>
          </w:p>
          <w:p w14:paraId="2C98188C" w14:textId="77777777" w:rsidR="007B4333" w:rsidRPr="0095235E" w:rsidRDefault="007B4333" w:rsidP="0095235E">
            <w:pPr>
              <w:spacing w:line="480" w:lineRule="auto"/>
              <w:rPr>
                <w:rFonts w:ascii="Times New Roman" w:hAnsi="Times New Roman" w:cs="Times New Roman"/>
                <w:sz w:val="18"/>
                <w:szCs w:val="18"/>
              </w:rPr>
            </w:pPr>
            <w:r w:rsidRPr="0095235E">
              <w:rPr>
                <w:rFonts w:ascii="Times New Roman" w:hAnsi="Times New Roman" w:cs="Times New Roman"/>
                <w:sz w:val="18"/>
                <w:szCs w:val="18"/>
              </w:rPr>
              <w:t>c.9005T&gt;G</w:t>
            </w:r>
          </w:p>
        </w:tc>
        <w:tc>
          <w:tcPr>
            <w:tcW w:w="1150" w:type="dxa"/>
          </w:tcPr>
          <w:p w14:paraId="61F27E76" w14:textId="77777777" w:rsidR="007B4333" w:rsidRPr="0095235E" w:rsidRDefault="007B4333" w:rsidP="0095235E">
            <w:pPr>
              <w:spacing w:line="480" w:lineRule="auto"/>
              <w:rPr>
                <w:rFonts w:ascii="Times New Roman" w:hAnsi="Times New Roman" w:cs="Times New Roman"/>
                <w:sz w:val="18"/>
                <w:szCs w:val="18"/>
              </w:rPr>
            </w:pPr>
            <w:r w:rsidRPr="0095235E">
              <w:rPr>
                <w:rFonts w:ascii="Times New Roman" w:hAnsi="Times New Roman" w:cs="Times New Roman"/>
                <w:sz w:val="18"/>
                <w:szCs w:val="18"/>
              </w:rPr>
              <w:t>Missense</w:t>
            </w:r>
          </w:p>
          <w:p w14:paraId="2EEA5946" w14:textId="77777777" w:rsidR="007B4333" w:rsidRPr="0095235E" w:rsidRDefault="007B4333" w:rsidP="0095235E">
            <w:pPr>
              <w:spacing w:line="480" w:lineRule="auto"/>
              <w:rPr>
                <w:rFonts w:ascii="Times New Roman" w:hAnsi="Times New Roman" w:cs="Times New Roman"/>
                <w:sz w:val="18"/>
                <w:szCs w:val="18"/>
              </w:rPr>
            </w:pPr>
            <w:r w:rsidRPr="0095235E">
              <w:rPr>
                <w:rFonts w:ascii="Times New Roman" w:hAnsi="Times New Roman" w:cs="Times New Roman"/>
                <w:sz w:val="18"/>
                <w:szCs w:val="18"/>
              </w:rPr>
              <w:t>Missense</w:t>
            </w:r>
          </w:p>
        </w:tc>
        <w:tc>
          <w:tcPr>
            <w:tcW w:w="1262" w:type="dxa"/>
          </w:tcPr>
          <w:p w14:paraId="6F6F9530" w14:textId="77777777" w:rsidR="007B4333" w:rsidRPr="0095235E" w:rsidRDefault="007B4333" w:rsidP="0095235E">
            <w:pPr>
              <w:spacing w:line="480" w:lineRule="auto"/>
              <w:rPr>
                <w:rFonts w:ascii="Times New Roman" w:hAnsi="Times New Roman" w:cs="Times New Roman"/>
                <w:sz w:val="18"/>
                <w:szCs w:val="18"/>
              </w:rPr>
            </w:pPr>
            <w:r w:rsidRPr="0095235E">
              <w:rPr>
                <w:rFonts w:ascii="Times New Roman" w:hAnsi="Times New Roman" w:cs="Times New Roman"/>
                <w:sz w:val="18"/>
                <w:szCs w:val="18"/>
              </w:rPr>
              <w:t>rs117803903</w:t>
            </w:r>
          </w:p>
          <w:p w14:paraId="26BB4C93" w14:textId="77777777" w:rsidR="007B4333" w:rsidRPr="0095235E" w:rsidRDefault="007B4333" w:rsidP="0095235E">
            <w:pPr>
              <w:spacing w:line="480" w:lineRule="auto"/>
              <w:rPr>
                <w:rFonts w:ascii="Times New Roman" w:hAnsi="Times New Roman" w:cs="Times New Roman"/>
                <w:sz w:val="18"/>
                <w:szCs w:val="18"/>
              </w:rPr>
            </w:pPr>
            <w:r w:rsidRPr="0095235E">
              <w:rPr>
                <w:rFonts w:ascii="Times New Roman" w:hAnsi="Times New Roman" w:cs="Times New Roman"/>
                <w:sz w:val="18"/>
                <w:szCs w:val="18"/>
              </w:rPr>
              <w:t>N.A.</w:t>
            </w:r>
          </w:p>
        </w:tc>
        <w:tc>
          <w:tcPr>
            <w:tcW w:w="766" w:type="dxa"/>
          </w:tcPr>
          <w:p w14:paraId="7A7559DF" w14:textId="77777777" w:rsidR="007B4333" w:rsidRPr="0095235E" w:rsidRDefault="007B4333" w:rsidP="0095235E">
            <w:pPr>
              <w:spacing w:line="480" w:lineRule="auto"/>
              <w:rPr>
                <w:rFonts w:ascii="Times New Roman" w:hAnsi="Times New Roman" w:cs="Times New Roman"/>
                <w:sz w:val="18"/>
                <w:szCs w:val="18"/>
              </w:rPr>
            </w:pPr>
            <w:r w:rsidRPr="0095235E">
              <w:rPr>
                <w:rFonts w:ascii="Times New Roman" w:hAnsi="Times New Roman" w:cs="Times New Roman"/>
                <w:sz w:val="18"/>
                <w:szCs w:val="18"/>
              </w:rPr>
              <w:t>VUS</w:t>
            </w:r>
          </w:p>
          <w:p w14:paraId="0305C23E" w14:textId="77777777" w:rsidR="007B4333" w:rsidRPr="0095235E" w:rsidRDefault="007B4333" w:rsidP="0095235E">
            <w:pPr>
              <w:spacing w:line="480" w:lineRule="auto"/>
              <w:rPr>
                <w:rFonts w:ascii="Times New Roman" w:hAnsi="Times New Roman" w:cs="Times New Roman"/>
                <w:sz w:val="18"/>
                <w:szCs w:val="18"/>
              </w:rPr>
            </w:pPr>
            <w:r w:rsidRPr="0095235E">
              <w:rPr>
                <w:rFonts w:ascii="Times New Roman" w:hAnsi="Times New Roman" w:cs="Times New Roman"/>
                <w:sz w:val="18"/>
                <w:szCs w:val="18"/>
              </w:rPr>
              <w:t>VUS</w:t>
            </w:r>
          </w:p>
        </w:tc>
        <w:tc>
          <w:tcPr>
            <w:tcW w:w="1807" w:type="dxa"/>
          </w:tcPr>
          <w:p w14:paraId="0EF96C50" w14:textId="77777777" w:rsidR="007B4333" w:rsidRPr="0095235E" w:rsidRDefault="007B4333" w:rsidP="0095235E">
            <w:pPr>
              <w:spacing w:line="480" w:lineRule="auto"/>
              <w:rPr>
                <w:rFonts w:ascii="Times New Roman" w:hAnsi="Times New Roman" w:cs="Times New Roman"/>
                <w:sz w:val="18"/>
                <w:szCs w:val="18"/>
              </w:rPr>
            </w:pPr>
            <w:r w:rsidRPr="0095235E">
              <w:rPr>
                <w:rFonts w:ascii="Times New Roman" w:hAnsi="Times New Roman" w:cs="Times New Roman"/>
                <w:sz w:val="18"/>
                <w:szCs w:val="18"/>
              </w:rPr>
              <w:t>p.Pro2006Leu</w:t>
            </w:r>
          </w:p>
          <w:p w14:paraId="11BCFDDA" w14:textId="77777777" w:rsidR="007B4333" w:rsidRPr="0095235E" w:rsidRDefault="007B4333" w:rsidP="0095235E">
            <w:pPr>
              <w:spacing w:line="480" w:lineRule="auto"/>
              <w:rPr>
                <w:rFonts w:ascii="Times New Roman" w:hAnsi="Times New Roman" w:cs="Times New Roman"/>
                <w:sz w:val="18"/>
                <w:szCs w:val="18"/>
              </w:rPr>
            </w:pPr>
            <w:r w:rsidRPr="0095235E">
              <w:rPr>
                <w:rFonts w:ascii="Times New Roman" w:hAnsi="Times New Roman" w:cs="Times New Roman"/>
                <w:sz w:val="18"/>
                <w:szCs w:val="18"/>
              </w:rPr>
              <w:t>p.Ile3002Arg</w:t>
            </w:r>
          </w:p>
        </w:tc>
        <w:tc>
          <w:tcPr>
            <w:tcW w:w="561" w:type="dxa"/>
          </w:tcPr>
          <w:p w14:paraId="1A6354F0" w14:textId="77777777" w:rsidR="007B4333" w:rsidRPr="0095235E" w:rsidRDefault="007B4333" w:rsidP="0095235E">
            <w:pPr>
              <w:spacing w:line="480" w:lineRule="auto"/>
              <w:rPr>
                <w:rFonts w:ascii="Times New Roman" w:hAnsi="Times New Roman" w:cs="Times New Roman"/>
                <w:sz w:val="18"/>
                <w:szCs w:val="18"/>
              </w:rPr>
            </w:pPr>
            <w:r w:rsidRPr="0095235E">
              <w:rPr>
                <w:rFonts w:ascii="Times New Roman" w:hAnsi="Times New Roman" w:cs="Times New Roman"/>
                <w:sz w:val="18"/>
                <w:szCs w:val="18"/>
              </w:rPr>
              <w:t>N.A.</w:t>
            </w:r>
          </w:p>
        </w:tc>
        <w:tc>
          <w:tcPr>
            <w:tcW w:w="2011" w:type="dxa"/>
          </w:tcPr>
          <w:p w14:paraId="6FBE2C43" w14:textId="77777777" w:rsidR="007B4333" w:rsidRPr="0095235E" w:rsidRDefault="007B4333" w:rsidP="0095235E">
            <w:pPr>
              <w:spacing w:line="480" w:lineRule="auto"/>
              <w:rPr>
                <w:rFonts w:ascii="Times New Roman" w:hAnsi="Times New Roman" w:cs="Times New Roman"/>
                <w:sz w:val="18"/>
                <w:szCs w:val="18"/>
              </w:rPr>
            </w:pPr>
            <w:proofErr w:type="spellStart"/>
            <w:r w:rsidRPr="0095235E">
              <w:rPr>
                <w:rFonts w:ascii="Times New Roman" w:hAnsi="Times New Roman" w:cs="Times New Roman"/>
                <w:sz w:val="18"/>
                <w:szCs w:val="18"/>
              </w:rPr>
              <w:t>Decreased</w:t>
            </w:r>
            <w:proofErr w:type="spellEnd"/>
            <w:r w:rsidRPr="0095235E">
              <w:rPr>
                <w:rFonts w:ascii="Times New Roman" w:hAnsi="Times New Roman" w:cs="Times New Roman"/>
                <w:sz w:val="18"/>
                <w:szCs w:val="18"/>
              </w:rPr>
              <w:t xml:space="preserve"> beat amplitude</w:t>
            </w:r>
          </w:p>
        </w:tc>
        <w:tc>
          <w:tcPr>
            <w:tcW w:w="1323" w:type="dxa"/>
          </w:tcPr>
          <w:p w14:paraId="6DB50591" w14:textId="77777777" w:rsidR="007B4333" w:rsidRPr="0095235E" w:rsidRDefault="007B4333" w:rsidP="0095235E">
            <w:pPr>
              <w:spacing w:line="480" w:lineRule="auto"/>
              <w:rPr>
                <w:rFonts w:ascii="Times New Roman" w:hAnsi="Times New Roman" w:cs="Times New Roman"/>
                <w:sz w:val="18"/>
                <w:szCs w:val="18"/>
              </w:rPr>
            </w:pPr>
            <w:proofErr w:type="spellStart"/>
            <w:r w:rsidRPr="0095235E">
              <w:rPr>
                <w:rFonts w:ascii="Times New Roman" w:hAnsi="Times New Roman" w:cs="Times New Roman"/>
                <w:sz w:val="18"/>
                <w:szCs w:val="18"/>
              </w:rPr>
              <w:t>Normal</w:t>
            </w:r>
            <w:proofErr w:type="spellEnd"/>
          </w:p>
        </w:tc>
        <w:tc>
          <w:tcPr>
            <w:tcW w:w="1081" w:type="dxa"/>
          </w:tcPr>
          <w:p w14:paraId="54A37600" w14:textId="77777777" w:rsidR="007B4333" w:rsidRPr="0095235E" w:rsidRDefault="007B4333" w:rsidP="0095235E">
            <w:pPr>
              <w:spacing w:line="480" w:lineRule="auto"/>
              <w:rPr>
                <w:rFonts w:ascii="Times New Roman" w:hAnsi="Times New Roman" w:cs="Times New Roman"/>
                <w:sz w:val="18"/>
                <w:szCs w:val="18"/>
              </w:rPr>
            </w:pPr>
            <w:r w:rsidRPr="0095235E">
              <w:rPr>
                <w:rFonts w:ascii="Times New Roman" w:hAnsi="Times New Roman" w:cs="Times New Roman"/>
                <w:sz w:val="18"/>
                <w:szCs w:val="18"/>
              </w:rPr>
              <w:t>DNAH11 absent</w:t>
            </w:r>
          </w:p>
        </w:tc>
      </w:tr>
      <w:tr w:rsidR="007B4333" w:rsidRPr="0095235E" w14:paraId="2369A324" w14:textId="77777777" w:rsidTr="00D97F6B">
        <w:tc>
          <w:tcPr>
            <w:tcW w:w="0" w:type="auto"/>
          </w:tcPr>
          <w:p w14:paraId="02139556" w14:textId="77777777" w:rsidR="007B4333" w:rsidRPr="0095235E" w:rsidRDefault="007B4333" w:rsidP="0095235E">
            <w:pPr>
              <w:spacing w:line="480" w:lineRule="auto"/>
              <w:rPr>
                <w:rFonts w:ascii="Times New Roman" w:hAnsi="Times New Roman" w:cs="Times New Roman"/>
                <w:sz w:val="18"/>
                <w:szCs w:val="18"/>
              </w:rPr>
            </w:pPr>
            <w:r w:rsidRPr="0095235E">
              <w:rPr>
                <w:rFonts w:ascii="Times New Roman" w:hAnsi="Times New Roman" w:cs="Times New Roman"/>
                <w:sz w:val="18"/>
                <w:szCs w:val="18"/>
              </w:rPr>
              <w:t>11</w:t>
            </w:r>
          </w:p>
        </w:tc>
        <w:tc>
          <w:tcPr>
            <w:tcW w:w="1159" w:type="dxa"/>
          </w:tcPr>
          <w:p w14:paraId="4454ADAD" w14:textId="77777777" w:rsidR="007B4333" w:rsidRPr="0095235E" w:rsidRDefault="007B4333" w:rsidP="0095235E">
            <w:pPr>
              <w:spacing w:line="480" w:lineRule="auto"/>
              <w:rPr>
                <w:rFonts w:ascii="Times New Roman" w:hAnsi="Times New Roman" w:cs="Times New Roman"/>
                <w:i/>
                <w:iCs/>
                <w:sz w:val="18"/>
                <w:szCs w:val="18"/>
              </w:rPr>
            </w:pPr>
            <w:proofErr w:type="spellStart"/>
            <w:r w:rsidRPr="0095235E">
              <w:rPr>
                <w:rFonts w:ascii="Times New Roman" w:hAnsi="Times New Roman" w:cs="Times New Roman"/>
                <w:i/>
                <w:iCs/>
                <w:color w:val="000000"/>
                <w:sz w:val="18"/>
                <w:szCs w:val="18"/>
              </w:rPr>
              <w:t>Inconclusive</w:t>
            </w:r>
            <w:proofErr w:type="spellEnd"/>
            <w:r w:rsidRPr="0095235E">
              <w:rPr>
                <w:rFonts w:ascii="Times New Roman" w:hAnsi="Times New Roman" w:cs="Times New Roman"/>
                <w:i/>
                <w:iCs/>
                <w:color w:val="000000"/>
                <w:sz w:val="18"/>
                <w:szCs w:val="18"/>
              </w:rPr>
              <w:t xml:space="preserve"> </w:t>
            </w:r>
            <w:proofErr w:type="spellStart"/>
            <w:r w:rsidRPr="0095235E">
              <w:rPr>
                <w:rFonts w:ascii="Times New Roman" w:hAnsi="Times New Roman" w:cs="Times New Roman"/>
                <w:i/>
                <w:iCs/>
                <w:color w:val="000000"/>
                <w:sz w:val="18"/>
                <w:szCs w:val="18"/>
              </w:rPr>
              <w:t>genetics</w:t>
            </w:r>
            <w:proofErr w:type="spellEnd"/>
          </w:p>
        </w:tc>
        <w:tc>
          <w:tcPr>
            <w:tcW w:w="902" w:type="dxa"/>
          </w:tcPr>
          <w:p w14:paraId="7F97B0D8" w14:textId="77777777" w:rsidR="007B4333" w:rsidRPr="0095235E" w:rsidRDefault="007B4333" w:rsidP="0095235E">
            <w:pPr>
              <w:spacing w:line="480" w:lineRule="auto"/>
              <w:rPr>
                <w:rFonts w:ascii="Times New Roman" w:hAnsi="Times New Roman" w:cs="Times New Roman"/>
                <w:i/>
                <w:iCs/>
                <w:sz w:val="18"/>
                <w:szCs w:val="18"/>
              </w:rPr>
            </w:pPr>
            <w:r w:rsidRPr="0095235E">
              <w:rPr>
                <w:rFonts w:ascii="Times New Roman" w:hAnsi="Times New Roman" w:cs="Times New Roman"/>
                <w:i/>
                <w:iCs/>
                <w:sz w:val="18"/>
                <w:szCs w:val="18"/>
              </w:rPr>
              <w:t>DNAAF5</w:t>
            </w:r>
          </w:p>
        </w:tc>
        <w:tc>
          <w:tcPr>
            <w:tcW w:w="1477" w:type="dxa"/>
          </w:tcPr>
          <w:p w14:paraId="79684DFE" w14:textId="77777777" w:rsidR="007B4333" w:rsidRPr="0095235E" w:rsidRDefault="007B4333" w:rsidP="0095235E">
            <w:pPr>
              <w:spacing w:line="480" w:lineRule="auto"/>
              <w:rPr>
                <w:rFonts w:ascii="Times New Roman" w:hAnsi="Times New Roman" w:cs="Times New Roman"/>
                <w:sz w:val="18"/>
                <w:szCs w:val="18"/>
              </w:rPr>
            </w:pPr>
            <w:r w:rsidRPr="0095235E">
              <w:rPr>
                <w:rFonts w:ascii="Times New Roman" w:hAnsi="Times New Roman" w:cs="Times New Roman"/>
                <w:sz w:val="18"/>
                <w:szCs w:val="18"/>
              </w:rPr>
              <w:t>Hom.</w:t>
            </w:r>
          </w:p>
          <w:p w14:paraId="31850F79" w14:textId="77777777" w:rsidR="007B4333" w:rsidRPr="0095235E" w:rsidRDefault="007B4333" w:rsidP="0095235E">
            <w:pPr>
              <w:spacing w:line="480" w:lineRule="auto"/>
              <w:rPr>
                <w:rFonts w:ascii="Times New Roman" w:hAnsi="Times New Roman" w:cs="Times New Roman"/>
                <w:sz w:val="18"/>
                <w:szCs w:val="18"/>
              </w:rPr>
            </w:pPr>
            <w:r w:rsidRPr="0095235E">
              <w:rPr>
                <w:rFonts w:ascii="Times New Roman" w:hAnsi="Times New Roman" w:cs="Times New Roman"/>
                <w:sz w:val="18"/>
                <w:szCs w:val="18"/>
              </w:rPr>
              <w:t>c.1166A&gt;G</w:t>
            </w:r>
          </w:p>
        </w:tc>
        <w:tc>
          <w:tcPr>
            <w:tcW w:w="1150" w:type="dxa"/>
          </w:tcPr>
          <w:p w14:paraId="58AF54B8" w14:textId="77777777" w:rsidR="007B4333" w:rsidRPr="0095235E" w:rsidRDefault="007B4333" w:rsidP="0095235E">
            <w:pPr>
              <w:spacing w:line="480" w:lineRule="auto"/>
              <w:rPr>
                <w:rFonts w:ascii="Times New Roman" w:hAnsi="Times New Roman" w:cs="Times New Roman"/>
                <w:sz w:val="18"/>
                <w:szCs w:val="18"/>
              </w:rPr>
            </w:pPr>
            <w:r w:rsidRPr="0095235E">
              <w:rPr>
                <w:rFonts w:ascii="Times New Roman" w:hAnsi="Times New Roman" w:cs="Times New Roman"/>
                <w:sz w:val="18"/>
                <w:szCs w:val="18"/>
              </w:rPr>
              <w:t>Missense</w:t>
            </w:r>
          </w:p>
        </w:tc>
        <w:tc>
          <w:tcPr>
            <w:tcW w:w="1262" w:type="dxa"/>
          </w:tcPr>
          <w:p w14:paraId="595206C9" w14:textId="77777777" w:rsidR="007B4333" w:rsidRPr="0095235E" w:rsidRDefault="007B4333" w:rsidP="0095235E">
            <w:pPr>
              <w:spacing w:line="480" w:lineRule="auto"/>
              <w:rPr>
                <w:rFonts w:ascii="Times New Roman" w:hAnsi="Times New Roman" w:cs="Times New Roman"/>
                <w:sz w:val="18"/>
                <w:szCs w:val="18"/>
              </w:rPr>
            </w:pPr>
            <w:r w:rsidRPr="0095235E">
              <w:rPr>
                <w:rFonts w:ascii="Times New Roman" w:hAnsi="Times New Roman" w:cs="Times New Roman"/>
                <w:sz w:val="18"/>
                <w:szCs w:val="18"/>
              </w:rPr>
              <w:t>rs781605077</w:t>
            </w:r>
          </w:p>
        </w:tc>
        <w:tc>
          <w:tcPr>
            <w:tcW w:w="766" w:type="dxa"/>
          </w:tcPr>
          <w:p w14:paraId="3ADB3518" w14:textId="77777777" w:rsidR="007B4333" w:rsidRPr="0095235E" w:rsidRDefault="007B4333" w:rsidP="0095235E">
            <w:pPr>
              <w:spacing w:line="480" w:lineRule="auto"/>
              <w:rPr>
                <w:rFonts w:ascii="Times New Roman" w:hAnsi="Times New Roman" w:cs="Times New Roman"/>
                <w:sz w:val="18"/>
                <w:szCs w:val="18"/>
              </w:rPr>
            </w:pPr>
            <w:r w:rsidRPr="0095235E">
              <w:rPr>
                <w:rFonts w:ascii="Times New Roman" w:hAnsi="Times New Roman" w:cs="Times New Roman"/>
                <w:sz w:val="18"/>
                <w:szCs w:val="18"/>
              </w:rPr>
              <w:t>VUS</w:t>
            </w:r>
          </w:p>
        </w:tc>
        <w:tc>
          <w:tcPr>
            <w:tcW w:w="1807" w:type="dxa"/>
          </w:tcPr>
          <w:p w14:paraId="0690BF07" w14:textId="77777777" w:rsidR="007B4333" w:rsidRPr="0095235E" w:rsidRDefault="007B4333" w:rsidP="0095235E">
            <w:pPr>
              <w:spacing w:line="480" w:lineRule="auto"/>
              <w:rPr>
                <w:rFonts w:ascii="Times New Roman" w:hAnsi="Times New Roman" w:cs="Times New Roman"/>
                <w:sz w:val="18"/>
                <w:szCs w:val="18"/>
              </w:rPr>
            </w:pPr>
            <w:r w:rsidRPr="0095235E">
              <w:rPr>
                <w:rFonts w:ascii="Times New Roman" w:hAnsi="Times New Roman" w:cs="Times New Roman"/>
                <w:sz w:val="18"/>
                <w:szCs w:val="18"/>
              </w:rPr>
              <w:t>p.His389Arg</w:t>
            </w:r>
          </w:p>
        </w:tc>
        <w:tc>
          <w:tcPr>
            <w:tcW w:w="561" w:type="dxa"/>
          </w:tcPr>
          <w:p w14:paraId="79FD12D5" w14:textId="77777777" w:rsidR="007B4333" w:rsidRPr="0095235E" w:rsidRDefault="007B4333" w:rsidP="0095235E">
            <w:pPr>
              <w:spacing w:line="480" w:lineRule="auto"/>
              <w:rPr>
                <w:rFonts w:ascii="Times New Roman" w:hAnsi="Times New Roman" w:cs="Times New Roman"/>
                <w:sz w:val="18"/>
                <w:szCs w:val="18"/>
              </w:rPr>
            </w:pPr>
            <w:r w:rsidRPr="0095235E">
              <w:rPr>
                <w:rFonts w:ascii="Times New Roman" w:hAnsi="Times New Roman" w:cs="Times New Roman"/>
                <w:sz w:val="18"/>
                <w:szCs w:val="18"/>
              </w:rPr>
              <w:t>N.A.</w:t>
            </w:r>
          </w:p>
        </w:tc>
        <w:tc>
          <w:tcPr>
            <w:tcW w:w="2011" w:type="dxa"/>
          </w:tcPr>
          <w:p w14:paraId="7CC8646B" w14:textId="77777777" w:rsidR="007B4333" w:rsidRPr="0095235E" w:rsidRDefault="007B4333" w:rsidP="0095235E">
            <w:pPr>
              <w:spacing w:line="480" w:lineRule="auto"/>
              <w:rPr>
                <w:rFonts w:ascii="Times New Roman" w:hAnsi="Times New Roman" w:cs="Times New Roman"/>
                <w:sz w:val="18"/>
                <w:szCs w:val="18"/>
                <w:lang w:val="en-US"/>
              </w:rPr>
            </w:pPr>
            <w:r w:rsidRPr="0095235E">
              <w:rPr>
                <w:rFonts w:ascii="Times New Roman" w:hAnsi="Times New Roman" w:cs="Times New Roman"/>
                <w:sz w:val="18"/>
                <w:szCs w:val="18"/>
                <w:lang w:val="en-US"/>
              </w:rPr>
              <w:t xml:space="preserve">Static and weak residual movement but some coordinated with </w:t>
            </w:r>
            <w:r w:rsidRPr="0095235E">
              <w:rPr>
                <w:rFonts w:ascii="Times New Roman" w:hAnsi="Times New Roman" w:cs="Times New Roman"/>
                <w:sz w:val="18"/>
                <w:szCs w:val="18"/>
                <w:lang w:val="en-US"/>
              </w:rPr>
              <w:lastRenderedPageBreak/>
              <w:t xml:space="preserve">limited bend amplitude pre-ALI, </w:t>
            </w:r>
          </w:p>
          <w:p w14:paraId="2EC16491" w14:textId="77777777" w:rsidR="007B4333" w:rsidRPr="0095235E" w:rsidRDefault="007B4333" w:rsidP="0095235E">
            <w:pPr>
              <w:spacing w:line="480" w:lineRule="auto"/>
              <w:rPr>
                <w:rFonts w:ascii="Times New Roman" w:hAnsi="Times New Roman" w:cs="Times New Roman"/>
                <w:sz w:val="18"/>
                <w:szCs w:val="18"/>
              </w:rPr>
            </w:pPr>
            <w:r w:rsidRPr="0095235E">
              <w:rPr>
                <w:rFonts w:ascii="Times New Roman" w:hAnsi="Times New Roman" w:cs="Times New Roman"/>
                <w:sz w:val="18"/>
                <w:szCs w:val="18"/>
                <w:lang w:val="en-US"/>
              </w:rPr>
              <w:t>became static post-ALI</w:t>
            </w:r>
          </w:p>
        </w:tc>
        <w:tc>
          <w:tcPr>
            <w:tcW w:w="1323" w:type="dxa"/>
          </w:tcPr>
          <w:p w14:paraId="4C3BE6B7" w14:textId="77777777" w:rsidR="007B4333" w:rsidRPr="0095235E" w:rsidRDefault="007B4333" w:rsidP="0095235E">
            <w:pPr>
              <w:spacing w:line="480" w:lineRule="auto"/>
              <w:rPr>
                <w:rFonts w:ascii="Times New Roman" w:hAnsi="Times New Roman" w:cs="Times New Roman"/>
                <w:sz w:val="18"/>
                <w:szCs w:val="18"/>
              </w:rPr>
            </w:pPr>
            <w:r w:rsidRPr="0095235E">
              <w:rPr>
                <w:rFonts w:ascii="Times New Roman" w:hAnsi="Times New Roman" w:cs="Times New Roman"/>
                <w:sz w:val="18"/>
                <w:szCs w:val="18"/>
              </w:rPr>
              <w:lastRenderedPageBreak/>
              <w:t xml:space="preserve">ODA </w:t>
            </w:r>
            <w:proofErr w:type="spellStart"/>
            <w:r w:rsidRPr="0095235E">
              <w:rPr>
                <w:rFonts w:ascii="Times New Roman" w:hAnsi="Times New Roman" w:cs="Times New Roman"/>
                <w:sz w:val="18"/>
                <w:szCs w:val="18"/>
              </w:rPr>
              <w:t>and</w:t>
            </w:r>
            <w:proofErr w:type="spellEnd"/>
            <w:r w:rsidRPr="0095235E">
              <w:rPr>
                <w:rFonts w:ascii="Times New Roman" w:hAnsi="Times New Roman" w:cs="Times New Roman"/>
                <w:sz w:val="18"/>
                <w:szCs w:val="18"/>
              </w:rPr>
              <w:t xml:space="preserve"> IDA defects</w:t>
            </w:r>
          </w:p>
        </w:tc>
        <w:tc>
          <w:tcPr>
            <w:tcW w:w="1081" w:type="dxa"/>
          </w:tcPr>
          <w:p w14:paraId="310EE4BB" w14:textId="77777777" w:rsidR="007B4333" w:rsidRPr="0095235E" w:rsidRDefault="007B4333" w:rsidP="0095235E">
            <w:pPr>
              <w:spacing w:line="480" w:lineRule="auto"/>
              <w:rPr>
                <w:rFonts w:ascii="Times New Roman" w:hAnsi="Times New Roman" w:cs="Times New Roman"/>
                <w:sz w:val="18"/>
                <w:szCs w:val="18"/>
              </w:rPr>
            </w:pPr>
            <w:r w:rsidRPr="0095235E">
              <w:rPr>
                <w:rFonts w:ascii="Times New Roman" w:hAnsi="Times New Roman" w:cs="Times New Roman"/>
                <w:sz w:val="18"/>
                <w:szCs w:val="18"/>
              </w:rPr>
              <w:t>DNAH5 absent</w:t>
            </w:r>
          </w:p>
        </w:tc>
      </w:tr>
      <w:tr w:rsidR="007B4333" w:rsidRPr="0095235E" w14:paraId="74212DE6" w14:textId="77777777" w:rsidTr="00D97F6B">
        <w:tc>
          <w:tcPr>
            <w:tcW w:w="0" w:type="auto"/>
          </w:tcPr>
          <w:p w14:paraId="26A46150" w14:textId="77777777" w:rsidR="007B4333" w:rsidRPr="0095235E" w:rsidRDefault="007B4333" w:rsidP="0095235E">
            <w:pPr>
              <w:spacing w:line="480" w:lineRule="auto"/>
              <w:rPr>
                <w:rFonts w:ascii="Times New Roman" w:hAnsi="Times New Roman" w:cs="Times New Roman"/>
                <w:sz w:val="18"/>
                <w:szCs w:val="18"/>
              </w:rPr>
            </w:pPr>
            <w:r w:rsidRPr="0095235E">
              <w:rPr>
                <w:rFonts w:ascii="Times New Roman" w:hAnsi="Times New Roman" w:cs="Times New Roman"/>
                <w:sz w:val="18"/>
                <w:szCs w:val="18"/>
              </w:rPr>
              <w:t>12</w:t>
            </w:r>
          </w:p>
        </w:tc>
        <w:tc>
          <w:tcPr>
            <w:tcW w:w="1159" w:type="dxa"/>
          </w:tcPr>
          <w:p w14:paraId="0B360D9C" w14:textId="77777777" w:rsidR="007B4333" w:rsidRPr="0095235E" w:rsidRDefault="007B4333" w:rsidP="0095235E">
            <w:pPr>
              <w:spacing w:line="480" w:lineRule="auto"/>
              <w:rPr>
                <w:rFonts w:ascii="Times New Roman" w:hAnsi="Times New Roman" w:cs="Times New Roman"/>
                <w:i/>
                <w:iCs/>
                <w:sz w:val="18"/>
                <w:szCs w:val="18"/>
              </w:rPr>
            </w:pPr>
            <w:proofErr w:type="spellStart"/>
            <w:r w:rsidRPr="0095235E">
              <w:rPr>
                <w:rFonts w:ascii="Times New Roman" w:hAnsi="Times New Roman" w:cs="Times New Roman"/>
                <w:i/>
                <w:iCs/>
                <w:color w:val="000000"/>
                <w:sz w:val="18"/>
                <w:szCs w:val="18"/>
              </w:rPr>
              <w:t>Inconclusive</w:t>
            </w:r>
            <w:proofErr w:type="spellEnd"/>
            <w:r w:rsidRPr="0095235E">
              <w:rPr>
                <w:rFonts w:ascii="Times New Roman" w:hAnsi="Times New Roman" w:cs="Times New Roman"/>
                <w:i/>
                <w:iCs/>
                <w:color w:val="000000"/>
                <w:sz w:val="18"/>
                <w:szCs w:val="18"/>
              </w:rPr>
              <w:t xml:space="preserve"> </w:t>
            </w:r>
            <w:proofErr w:type="spellStart"/>
            <w:r w:rsidRPr="0095235E">
              <w:rPr>
                <w:rFonts w:ascii="Times New Roman" w:hAnsi="Times New Roman" w:cs="Times New Roman"/>
                <w:i/>
                <w:iCs/>
                <w:color w:val="000000"/>
                <w:sz w:val="18"/>
                <w:szCs w:val="18"/>
              </w:rPr>
              <w:t>genetics</w:t>
            </w:r>
            <w:proofErr w:type="spellEnd"/>
          </w:p>
        </w:tc>
        <w:tc>
          <w:tcPr>
            <w:tcW w:w="902" w:type="dxa"/>
          </w:tcPr>
          <w:p w14:paraId="33B4E174" w14:textId="77777777" w:rsidR="007B4333" w:rsidRPr="0095235E" w:rsidRDefault="007B4333" w:rsidP="0095235E">
            <w:pPr>
              <w:spacing w:line="480" w:lineRule="auto"/>
              <w:rPr>
                <w:rFonts w:ascii="Times New Roman" w:hAnsi="Times New Roman" w:cs="Times New Roman"/>
                <w:i/>
                <w:iCs/>
                <w:sz w:val="18"/>
                <w:szCs w:val="18"/>
              </w:rPr>
            </w:pPr>
            <w:r w:rsidRPr="0095235E">
              <w:rPr>
                <w:rFonts w:ascii="Times New Roman" w:hAnsi="Times New Roman" w:cs="Times New Roman"/>
                <w:i/>
                <w:iCs/>
                <w:sz w:val="18"/>
                <w:szCs w:val="18"/>
              </w:rPr>
              <w:t>DNAH11</w:t>
            </w:r>
          </w:p>
        </w:tc>
        <w:tc>
          <w:tcPr>
            <w:tcW w:w="1477" w:type="dxa"/>
          </w:tcPr>
          <w:p w14:paraId="3D39F96E" w14:textId="77777777" w:rsidR="007B4333" w:rsidRPr="0095235E" w:rsidRDefault="007B4333" w:rsidP="0095235E">
            <w:pPr>
              <w:spacing w:line="480" w:lineRule="auto"/>
              <w:rPr>
                <w:rFonts w:ascii="Times New Roman" w:hAnsi="Times New Roman" w:cs="Times New Roman"/>
                <w:sz w:val="18"/>
                <w:szCs w:val="18"/>
              </w:rPr>
            </w:pPr>
            <w:r w:rsidRPr="0095235E">
              <w:rPr>
                <w:rFonts w:ascii="Times New Roman" w:hAnsi="Times New Roman" w:cs="Times New Roman"/>
                <w:sz w:val="18"/>
                <w:szCs w:val="18"/>
              </w:rPr>
              <w:t>Het.</w:t>
            </w:r>
          </w:p>
          <w:p w14:paraId="7422C614" w14:textId="77777777" w:rsidR="007B4333" w:rsidRPr="0095235E" w:rsidRDefault="007B4333" w:rsidP="0095235E">
            <w:pPr>
              <w:spacing w:line="480" w:lineRule="auto"/>
              <w:rPr>
                <w:rFonts w:ascii="Times New Roman" w:hAnsi="Times New Roman" w:cs="Times New Roman"/>
                <w:sz w:val="18"/>
                <w:szCs w:val="18"/>
              </w:rPr>
            </w:pPr>
            <w:r w:rsidRPr="0095235E">
              <w:rPr>
                <w:rFonts w:ascii="Times New Roman" w:hAnsi="Times New Roman" w:cs="Times New Roman"/>
                <w:sz w:val="18"/>
                <w:szCs w:val="18"/>
              </w:rPr>
              <w:t>c.4438C&gt;T</w:t>
            </w:r>
          </w:p>
        </w:tc>
        <w:tc>
          <w:tcPr>
            <w:tcW w:w="1150" w:type="dxa"/>
          </w:tcPr>
          <w:p w14:paraId="7515D44A" w14:textId="77777777" w:rsidR="007B4333" w:rsidRPr="0095235E" w:rsidRDefault="007B4333" w:rsidP="0095235E">
            <w:pPr>
              <w:spacing w:line="480" w:lineRule="auto"/>
              <w:rPr>
                <w:rFonts w:ascii="Times New Roman" w:hAnsi="Times New Roman" w:cs="Times New Roman"/>
                <w:sz w:val="18"/>
                <w:szCs w:val="18"/>
              </w:rPr>
            </w:pPr>
            <w:r w:rsidRPr="0095235E">
              <w:rPr>
                <w:rFonts w:ascii="Times New Roman" w:hAnsi="Times New Roman" w:cs="Times New Roman"/>
                <w:sz w:val="18"/>
                <w:szCs w:val="18"/>
              </w:rPr>
              <w:t>Nonsense</w:t>
            </w:r>
          </w:p>
        </w:tc>
        <w:tc>
          <w:tcPr>
            <w:tcW w:w="1262" w:type="dxa"/>
          </w:tcPr>
          <w:p w14:paraId="617E11CB" w14:textId="77777777" w:rsidR="007B4333" w:rsidRPr="0095235E" w:rsidRDefault="007B4333" w:rsidP="0095235E">
            <w:pPr>
              <w:spacing w:line="480" w:lineRule="auto"/>
              <w:rPr>
                <w:rFonts w:ascii="Times New Roman" w:hAnsi="Times New Roman" w:cs="Times New Roman"/>
                <w:sz w:val="18"/>
                <w:szCs w:val="18"/>
              </w:rPr>
            </w:pPr>
            <w:r w:rsidRPr="0095235E">
              <w:rPr>
                <w:rFonts w:ascii="Times New Roman" w:hAnsi="Times New Roman" w:cs="Times New Roman"/>
                <w:sz w:val="18"/>
                <w:szCs w:val="18"/>
              </w:rPr>
              <w:t>rs72657321</w:t>
            </w:r>
          </w:p>
        </w:tc>
        <w:tc>
          <w:tcPr>
            <w:tcW w:w="766" w:type="dxa"/>
          </w:tcPr>
          <w:p w14:paraId="3C7D7CC7" w14:textId="77777777" w:rsidR="007B4333" w:rsidRPr="0095235E" w:rsidRDefault="007B4333" w:rsidP="0095235E">
            <w:pPr>
              <w:spacing w:line="480" w:lineRule="auto"/>
              <w:rPr>
                <w:rFonts w:ascii="Times New Roman" w:hAnsi="Times New Roman" w:cs="Times New Roman"/>
                <w:sz w:val="18"/>
                <w:szCs w:val="18"/>
              </w:rPr>
            </w:pPr>
            <w:r w:rsidRPr="0095235E">
              <w:rPr>
                <w:rFonts w:ascii="Times New Roman" w:hAnsi="Times New Roman" w:cs="Times New Roman"/>
                <w:sz w:val="18"/>
                <w:szCs w:val="18"/>
              </w:rPr>
              <w:t>P</w:t>
            </w:r>
          </w:p>
        </w:tc>
        <w:tc>
          <w:tcPr>
            <w:tcW w:w="1807" w:type="dxa"/>
          </w:tcPr>
          <w:p w14:paraId="3528A494" w14:textId="77777777" w:rsidR="007B4333" w:rsidRPr="0095235E" w:rsidRDefault="007B4333" w:rsidP="0095235E">
            <w:pPr>
              <w:spacing w:line="480" w:lineRule="auto"/>
              <w:rPr>
                <w:rFonts w:ascii="Times New Roman" w:hAnsi="Times New Roman" w:cs="Times New Roman"/>
                <w:sz w:val="18"/>
                <w:szCs w:val="18"/>
              </w:rPr>
            </w:pPr>
            <w:r w:rsidRPr="0095235E">
              <w:rPr>
                <w:rFonts w:ascii="Times New Roman" w:hAnsi="Times New Roman" w:cs="Times New Roman"/>
                <w:sz w:val="18"/>
                <w:szCs w:val="18"/>
              </w:rPr>
              <w:t>p.Arg1480Ter</w:t>
            </w:r>
          </w:p>
        </w:tc>
        <w:tc>
          <w:tcPr>
            <w:tcW w:w="561" w:type="dxa"/>
          </w:tcPr>
          <w:p w14:paraId="733E83C6" w14:textId="77777777" w:rsidR="007B4333" w:rsidRPr="0095235E" w:rsidRDefault="007B4333" w:rsidP="0095235E">
            <w:pPr>
              <w:spacing w:line="480" w:lineRule="auto"/>
              <w:rPr>
                <w:rFonts w:ascii="Times New Roman" w:hAnsi="Times New Roman" w:cs="Times New Roman"/>
                <w:sz w:val="18"/>
                <w:szCs w:val="18"/>
              </w:rPr>
            </w:pPr>
            <w:r w:rsidRPr="0095235E">
              <w:rPr>
                <w:rFonts w:ascii="Times New Roman" w:hAnsi="Times New Roman" w:cs="Times New Roman"/>
                <w:sz w:val="18"/>
                <w:szCs w:val="18"/>
              </w:rPr>
              <w:t>40</w:t>
            </w:r>
          </w:p>
        </w:tc>
        <w:tc>
          <w:tcPr>
            <w:tcW w:w="2011" w:type="dxa"/>
          </w:tcPr>
          <w:p w14:paraId="4052441B" w14:textId="77777777" w:rsidR="007B4333" w:rsidRPr="0095235E" w:rsidRDefault="007B4333" w:rsidP="0095235E">
            <w:pPr>
              <w:spacing w:line="480" w:lineRule="auto"/>
              <w:rPr>
                <w:rFonts w:ascii="Times New Roman" w:hAnsi="Times New Roman" w:cs="Times New Roman"/>
                <w:sz w:val="18"/>
                <w:szCs w:val="18"/>
                <w:lang w:val="en-US"/>
              </w:rPr>
            </w:pPr>
            <w:r w:rsidRPr="0095235E">
              <w:rPr>
                <w:rFonts w:ascii="Times New Roman" w:hAnsi="Times New Roman" w:cs="Times New Roman"/>
                <w:sz w:val="18"/>
                <w:szCs w:val="18"/>
                <w:lang w:val="en-US"/>
              </w:rPr>
              <w:t>Uncoordinated stiff with reduced bend amplitude</w:t>
            </w:r>
          </w:p>
        </w:tc>
        <w:tc>
          <w:tcPr>
            <w:tcW w:w="1323" w:type="dxa"/>
          </w:tcPr>
          <w:p w14:paraId="2F0B9F58" w14:textId="77777777" w:rsidR="007B4333" w:rsidRPr="0095235E" w:rsidRDefault="007B4333" w:rsidP="0095235E">
            <w:pPr>
              <w:spacing w:line="480" w:lineRule="auto"/>
              <w:rPr>
                <w:rFonts w:ascii="Times New Roman" w:hAnsi="Times New Roman" w:cs="Times New Roman"/>
                <w:sz w:val="18"/>
                <w:szCs w:val="18"/>
              </w:rPr>
            </w:pPr>
            <w:proofErr w:type="spellStart"/>
            <w:r w:rsidRPr="0095235E">
              <w:rPr>
                <w:rFonts w:ascii="Times New Roman" w:hAnsi="Times New Roman" w:cs="Times New Roman"/>
                <w:sz w:val="18"/>
                <w:szCs w:val="18"/>
              </w:rPr>
              <w:t>Normal</w:t>
            </w:r>
            <w:proofErr w:type="spellEnd"/>
          </w:p>
        </w:tc>
        <w:tc>
          <w:tcPr>
            <w:tcW w:w="1081" w:type="dxa"/>
          </w:tcPr>
          <w:p w14:paraId="6BECBD25" w14:textId="77777777" w:rsidR="007B4333" w:rsidRPr="0095235E" w:rsidRDefault="007B4333" w:rsidP="0095235E">
            <w:pPr>
              <w:spacing w:line="480" w:lineRule="auto"/>
              <w:rPr>
                <w:rFonts w:ascii="Times New Roman" w:hAnsi="Times New Roman" w:cs="Times New Roman"/>
                <w:sz w:val="18"/>
                <w:szCs w:val="18"/>
              </w:rPr>
            </w:pPr>
            <w:r w:rsidRPr="0095235E">
              <w:rPr>
                <w:rFonts w:ascii="Times New Roman" w:hAnsi="Times New Roman" w:cs="Times New Roman"/>
                <w:sz w:val="18"/>
                <w:szCs w:val="18"/>
              </w:rPr>
              <w:t>DNAH11 present</w:t>
            </w:r>
          </w:p>
        </w:tc>
      </w:tr>
      <w:tr w:rsidR="007B4333" w:rsidRPr="0095235E" w14:paraId="782CA113" w14:textId="77777777" w:rsidTr="00D97F6B">
        <w:tc>
          <w:tcPr>
            <w:tcW w:w="0" w:type="auto"/>
          </w:tcPr>
          <w:p w14:paraId="37EABB54" w14:textId="77777777" w:rsidR="007B4333" w:rsidRPr="0095235E" w:rsidRDefault="007B4333" w:rsidP="0095235E">
            <w:pPr>
              <w:spacing w:line="480" w:lineRule="auto"/>
              <w:rPr>
                <w:rFonts w:ascii="Times New Roman" w:hAnsi="Times New Roman" w:cs="Times New Roman"/>
                <w:sz w:val="18"/>
                <w:szCs w:val="18"/>
              </w:rPr>
            </w:pPr>
            <w:r w:rsidRPr="0095235E">
              <w:rPr>
                <w:rFonts w:ascii="Times New Roman" w:hAnsi="Times New Roman" w:cs="Times New Roman"/>
                <w:sz w:val="18"/>
                <w:szCs w:val="18"/>
              </w:rPr>
              <w:t>13</w:t>
            </w:r>
          </w:p>
        </w:tc>
        <w:tc>
          <w:tcPr>
            <w:tcW w:w="1159" w:type="dxa"/>
          </w:tcPr>
          <w:p w14:paraId="43215936" w14:textId="77777777" w:rsidR="007B4333" w:rsidRPr="0095235E" w:rsidRDefault="007B4333" w:rsidP="0095235E">
            <w:pPr>
              <w:spacing w:line="480" w:lineRule="auto"/>
              <w:rPr>
                <w:rFonts w:ascii="Times New Roman" w:hAnsi="Times New Roman" w:cs="Times New Roman"/>
                <w:i/>
                <w:iCs/>
                <w:sz w:val="18"/>
                <w:szCs w:val="18"/>
              </w:rPr>
            </w:pPr>
            <w:proofErr w:type="spellStart"/>
            <w:r w:rsidRPr="0095235E">
              <w:rPr>
                <w:rFonts w:ascii="Times New Roman" w:hAnsi="Times New Roman" w:cs="Times New Roman"/>
                <w:i/>
                <w:iCs/>
                <w:color w:val="000000"/>
                <w:sz w:val="18"/>
                <w:szCs w:val="18"/>
              </w:rPr>
              <w:t>Inconclusive</w:t>
            </w:r>
            <w:proofErr w:type="spellEnd"/>
            <w:r w:rsidRPr="0095235E">
              <w:rPr>
                <w:rFonts w:ascii="Times New Roman" w:hAnsi="Times New Roman" w:cs="Times New Roman"/>
                <w:i/>
                <w:iCs/>
                <w:color w:val="000000"/>
                <w:sz w:val="18"/>
                <w:szCs w:val="18"/>
              </w:rPr>
              <w:t xml:space="preserve"> </w:t>
            </w:r>
            <w:proofErr w:type="spellStart"/>
            <w:r w:rsidRPr="0095235E">
              <w:rPr>
                <w:rFonts w:ascii="Times New Roman" w:hAnsi="Times New Roman" w:cs="Times New Roman"/>
                <w:i/>
                <w:iCs/>
                <w:color w:val="000000"/>
                <w:sz w:val="18"/>
                <w:szCs w:val="18"/>
              </w:rPr>
              <w:t>genetics</w:t>
            </w:r>
            <w:proofErr w:type="spellEnd"/>
          </w:p>
        </w:tc>
        <w:tc>
          <w:tcPr>
            <w:tcW w:w="902" w:type="dxa"/>
          </w:tcPr>
          <w:p w14:paraId="71684255" w14:textId="77777777" w:rsidR="007B4333" w:rsidRPr="0095235E" w:rsidRDefault="007B4333" w:rsidP="0095235E">
            <w:pPr>
              <w:spacing w:line="480" w:lineRule="auto"/>
              <w:rPr>
                <w:rFonts w:ascii="Times New Roman" w:hAnsi="Times New Roman" w:cs="Times New Roman"/>
                <w:i/>
                <w:iCs/>
                <w:sz w:val="18"/>
                <w:szCs w:val="18"/>
              </w:rPr>
            </w:pPr>
            <w:r w:rsidRPr="0095235E">
              <w:rPr>
                <w:rFonts w:ascii="Times New Roman" w:hAnsi="Times New Roman" w:cs="Times New Roman"/>
                <w:i/>
                <w:iCs/>
                <w:sz w:val="18"/>
                <w:szCs w:val="18"/>
              </w:rPr>
              <w:t>DNAH11</w:t>
            </w:r>
          </w:p>
        </w:tc>
        <w:tc>
          <w:tcPr>
            <w:tcW w:w="1477" w:type="dxa"/>
          </w:tcPr>
          <w:p w14:paraId="47C5AF4A" w14:textId="77777777" w:rsidR="007B4333" w:rsidRPr="0095235E" w:rsidRDefault="007B4333" w:rsidP="0095235E">
            <w:pPr>
              <w:spacing w:line="480" w:lineRule="auto"/>
              <w:rPr>
                <w:rFonts w:ascii="Times New Roman" w:hAnsi="Times New Roman" w:cs="Times New Roman"/>
                <w:sz w:val="18"/>
                <w:szCs w:val="18"/>
              </w:rPr>
            </w:pPr>
            <w:proofErr w:type="spellStart"/>
            <w:r w:rsidRPr="0095235E">
              <w:rPr>
                <w:rFonts w:ascii="Times New Roman" w:hAnsi="Times New Roman" w:cs="Times New Roman"/>
                <w:sz w:val="18"/>
                <w:szCs w:val="18"/>
              </w:rPr>
              <w:t>Comp</w:t>
            </w:r>
            <w:proofErr w:type="spellEnd"/>
            <w:r w:rsidRPr="0095235E">
              <w:rPr>
                <w:rFonts w:ascii="Times New Roman" w:hAnsi="Times New Roman" w:cs="Times New Roman"/>
                <w:sz w:val="18"/>
                <w:szCs w:val="18"/>
              </w:rPr>
              <w:t>. Het.</w:t>
            </w:r>
          </w:p>
          <w:p w14:paraId="05E27FD4" w14:textId="77777777" w:rsidR="007B4333" w:rsidRPr="0095235E" w:rsidRDefault="007B4333" w:rsidP="0095235E">
            <w:pPr>
              <w:spacing w:line="480" w:lineRule="auto"/>
              <w:rPr>
                <w:rFonts w:ascii="Times New Roman" w:hAnsi="Times New Roman" w:cs="Times New Roman"/>
                <w:sz w:val="18"/>
                <w:szCs w:val="18"/>
              </w:rPr>
            </w:pPr>
            <w:r w:rsidRPr="0095235E">
              <w:rPr>
                <w:rFonts w:ascii="Times New Roman" w:hAnsi="Times New Roman" w:cs="Times New Roman"/>
                <w:sz w:val="18"/>
                <w:szCs w:val="18"/>
              </w:rPr>
              <w:t>c.8698C&gt;T</w:t>
            </w:r>
          </w:p>
          <w:p w14:paraId="5D4EA89A" w14:textId="77777777" w:rsidR="007B4333" w:rsidRPr="0095235E" w:rsidRDefault="007B4333" w:rsidP="0095235E">
            <w:pPr>
              <w:spacing w:line="480" w:lineRule="auto"/>
              <w:rPr>
                <w:rFonts w:ascii="Times New Roman" w:hAnsi="Times New Roman" w:cs="Times New Roman"/>
                <w:sz w:val="18"/>
                <w:szCs w:val="18"/>
              </w:rPr>
            </w:pPr>
            <w:r w:rsidRPr="0095235E">
              <w:rPr>
                <w:rFonts w:ascii="Times New Roman" w:hAnsi="Times New Roman" w:cs="Times New Roman"/>
                <w:sz w:val="18"/>
                <w:szCs w:val="18"/>
              </w:rPr>
              <w:t>c.7772C&gt;T</w:t>
            </w:r>
          </w:p>
        </w:tc>
        <w:tc>
          <w:tcPr>
            <w:tcW w:w="1150" w:type="dxa"/>
          </w:tcPr>
          <w:p w14:paraId="2DA70BD1" w14:textId="77777777" w:rsidR="007B4333" w:rsidRPr="0095235E" w:rsidRDefault="007B4333" w:rsidP="0095235E">
            <w:pPr>
              <w:spacing w:line="480" w:lineRule="auto"/>
              <w:rPr>
                <w:rFonts w:ascii="Times New Roman" w:hAnsi="Times New Roman" w:cs="Times New Roman"/>
                <w:sz w:val="18"/>
                <w:szCs w:val="18"/>
              </w:rPr>
            </w:pPr>
            <w:r w:rsidRPr="0095235E">
              <w:rPr>
                <w:rFonts w:ascii="Times New Roman" w:hAnsi="Times New Roman" w:cs="Times New Roman"/>
                <w:sz w:val="18"/>
                <w:szCs w:val="18"/>
              </w:rPr>
              <w:t>Nonsense</w:t>
            </w:r>
          </w:p>
          <w:p w14:paraId="7C7D0BAB" w14:textId="77777777" w:rsidR="007B4333" w:rsidRPr="0095235E" w:rsidRDefault="007B4333" w:rsidP="0095235E">
            <w:pPr>
              <w:spacing w:line="480" w:lineRule="auto"/>
              <w:rPr>
                <w:rFonts w:ascii="Times New Roman" w:hAnsi="Times New Roman" w:cs="Times New Roman"/>
                <w:sz w:val="18"/>
                <w:szCs w:val="18"/>
              </w:rPr>
            </w:pPr>
            <w:r w:rsidRPr="0095235E">
              <w:rPr>
                <w:rFonts w:ascii="Times New Roman" w:hAnsi="Times New Roman" w:cs="Times New Roman"/>
                <w:sz w:val="18"/>
                <w:szCs w:val="18"/>
              </w:rPr>
              <w:t>Missense</w:t>
            </w:r>
          </w:p>
        </w:tc>
        <w:tc>
          <w:tcPr>
            <w:tcW w:w="1262" w:type="dxa"/>
          </w:tcPr>
          <w:p w14:paraId="6435888B" w14:textId="77777777" w:rsidR="007B4333" w:rsidRPr="0095235E" w:rsidRDefault="007B4333" w:rsidP="0095235E">
            <w:pPr>
              <w:spacing w:line="480" w:lineRule="auto"/>
              <w:rPr>
                <w:rFonts w:ascii="Times New Roman" w:hAnsi="Times New Roman" w:cs="Times New Roman"/>
                <w:sz w:val="18"/>
                <w:szCs w:val="18"/>
              </w:rPr>
            </w:pPr>
            <w:r w:rsidRPr="0095235E">
              <w:rPr>
                <w:rFonts w:ascii="Times New Roman" w:hAnsi="Times New Roman" w:cs="Times New Roman"/>
                <w:sz w:val="18"/>
                <w:szCs w:val="18"/>
              </w:rPr>
              <w:t>rs368260932</w:t>
            </w:r>
          </w:p>
          <w:p w14:paraId="74C42C36" w14:textId="77777777" w:rsidR="007B4333" w:rsidRPr="0095235E" w:rsidRDefault="007B4333" w:rsidP="0095235E">
            <w:pPr>
              <w:spacing w:line="480" w:lineRule="auto"/>
              <w:rPr>
                <w:rFonts w:ascii="Times New Roman" w:hAnsi="Times New Roman" w:cs="Times New Roman"/>
                <w:sz w:val="18"/>
                <w:szCs w:val="18"/>
              </w:rPr>
            </w:pPr>
            <w:r w:rsidRPr="0095235E">
              <w:rPr>
                <w:rFonts w:ascii="Times New Roman" w:hAnsi="Times New Roman" w:cs="Times New Roman"/>
                <w:sz w:val="18"/>
                <w:szCs w:val="18"/>
              </w:rPr>
              <w:t>rs387907258</w:t>
            </w:r>
          </w:p>
        </w:tc>
        <w:tc>
          <w:tcPr>
            <w:tcW w:w="766" w:type="dxa"/>
          </w:tcPr>
          <w:p w14:paraId="24E10D27" w14:textId="77777777" w:rsidR="007B4333" w:rsidRPr="0095235E" w:rsidRDefault="007B4333" w:rsidP="0095235E">
            <w:pPr>
              <w:spacing w:line="480" w:lineRule="auto"/>
              <w:rPr>
                <w:rFonts w:ascii="Times New Roman" w:hAnsi="Times New Roman" w:cs="Times New Roman"/>
                <w:sz w:val="18"/>
                <w:szCs w:val="18"/>
              </w:rPr>
            </w:pPr>
            <w:r w:rsidRPr="0095235E">
              <w:rPr>
                <w:rFonts w:ascii="Times New Roman" w:hAnsi="Times New Roman" w:cs="Times New Roman"/>
                <w:sz w:val="18"/>
                <w:szCs w:val="18"/>
              </w:rPr>
              <w:t>P</w:t>
            </w:r>
          </w:p>
          <w:p w14:paraId="68C25C9E" w14:textId="77777777" w:rsidR="007B4333" w:rsidRPr="0095235E" w:rsidRDefault="007B4333" w:rsidP="0095235E">
            <w:pPr>
              <w:spacing w:line="480" w:lineRule="auto"/>
              <w:rPr>
                <w:rFonts w:ascii="Times New Roman" w:hAnsi="Times New Roman" w:cs="Times New Roman"/>
                <w:sz w:val="18"/>
                <w:szCs w:val="18"/>
              </w:rPr>
            </w:pPr>
            <w:r w:rsidRPr="0095235E">
              <w:rPr>
                <w:rFonts w:ascii="Times New Roman" w:hAnsi="Times New Roman" w:cs="Times New Roman"/>
                <w:sz w:val="18"/>
                <w:szCs w:val="18"/>
              </w:rPr>
              <w:t>VUS</w:t>
            </w:r>
          </w:p>
        </w:tc>
        <w:tc>
          <w:tcPr>
            <w:tcW w:w="1807" w:type="dxa"/>
          </w:tcPr>
          <w:p w14:paraId="0368163C" w14:textId="77777777" w:rsidR="007B4333" w:rsidRPr="0095235E" w:rsidRDefault="007B4333" w:rsidP="0095235E">
            <w:pPr>
              <w:spacing w:line="480" w:lineRule="auto"/>
              <w:rPr>
                <w:rFonts w:ascii="Times New Roman" w:hAnsi="Times New Roman" w:cs="Times New Roman"/>
                <w:sz w:val="18"/>
                <w:szCs w:val="18"/>
              </w:rPr>
            </w:pPr>
            <w:r w:rsidRPr="0095235E">
              <w:rPr>
                <w:rFonts w:ascii="Times New Roman" w:hAnsi="Times New Roman" w:cs="Times New Roman"/>
                <w:sz w:val="18"/>
                <w:szCs w:val="18"/>
              </w:rPr>
              <w:t>p.Arg2900Ter</w:t>
            </w:r>
          </w:p>
          <w:p w14:paraId="4B29A070" w14:textId="77777777" w:rsidR="007B4333" w:rsidRPr="0095235E" w:rsidRDefault="007B4333" w:rsidP="0095235E">
            <w:pPr>
              <w:spacing w:line="480" w:lineRule="auto"/>
              <w:rPr>
                <w:rFonts w:ascii="Times New Roman" w:hAnsi="Times New Roman" w:cs="Times New Roman"/>
                <w:sz w:val="18"/>
                <w:szCs w:val="18"/>
              </w:rPr>
            </w:pPr>
            <w:r w:rsidRPr="0095235E">
              <w:rPr>
                <w:rFonts w:ascii="Times New Roman" w:hAnsi="Times New Roman" w:cs="Times New Roman"/>
                <w:sz w:val="18"/>
                <w:szCs w:val="18"/>
              </w:rPr>
              <w:t>p.Pro2591Leu</w:t>
            </w:r>
          </w:p>
        </w:tc>
        <w:tc>
          <w:tcPr>
            <w:tcW w:w="561" w:type="dxa"/>
          </w:tcPr>
          <w:p w14:paraId="16FCBBB6" w14:textId="77777777" w:rsidR="007B4333" w:rsidRPr="0095235E" w:rsidRDefault="007B4333" w:rsidP="0095235E">
            <w:pPr>
              <w:spacing w:line="480" w:lineRule="auto"/>
              <w:rPr>
                <w:rFonts w:ascii="Times New Roman" w:hAnsi="Times New Roman" w:cs="Times New Roman"/>
                <w:sz w:val="18"/>
                <w:szCs w:val="18"/>
              </w:rPr>
            </w:pPr>
            <w:r w:rsidRPr="0095235E">
              <w:rPr>
                <w:rFonts w:ascii="Times New Roman" w:hAnsi="Times New Roman" w:cs="Times New Roman"/>
                <w:sz w:val="18"/>
                <w:szCs w:val="18"/>
              </w:rPr>
              <w:t>N.A.</w:t>
            </w:r>
          </w:p>
        </w:tc>
        <w:tc>
          <w:tcPr>
            <w:tcW w:w="2011" w:type="dxa"/>
          </w:tcPr>
          <w:p w14:paraId="78B9F27B" w14:textId="77777777" w:rsidR="007B4333" w:rsidRPr="0095235E" w:rsidRDefault="007B4333" w:rsidP="0095235E">
            <w:pPr>
              <w:spacing w:line="480" w:lineRule="auto"/>
              <w:rPr>
                <w:rFonts w:ascii="Times New Roman" w:hAnsi="Times New Roman" w:cs="Times New Roman"/>
                <w:sz w:val="18"/>
                <w:szCs w:val="18"/>
                <w:lang w:val="en-US"/>
              </w:rPr>
            </w:pPr>
            <w:r w:rsidRPr="0095235E">
              <w:rPr>
                <w:rFonts w:ascii="Times New Roman" w:hAnsi="Times New Roman" w:cs="Times New Roman"/>
                <w:sz w:val="18"/>
                <w:szCs w:val="18"/>
                <w:lang w:val="en-US"/>
              </w:rPr>
              <w:t>Static and residual movement (</w:t>
            </w:r>
            <w:proofErr w:type="spellStart"/>
            <w:r w:rsidRPr="0095235E">
              <w:rPr>
                <w:rFonts w:ascii="Times New Roman" w:hAnsi="Times New Roman" w:cs="Times New Roman"/>
                <w:sz w:val="18"/>
                <w:szCs w:val="18"/>
                <w:lang w:val="en-US"/>
              </w:rPr>
              <w:t>hyperfrequent</w:t>
            </w:r>
            <w:proofErr w:type="spellEnd"/>
            <w:r w:rsidRPr="0095235E">
              <w:rPr>
                <w:rFonts w:ascii="Times New Roman" w:hAnsi="Times New Roman" w:cs="Times New Roman"/>
                <w:sz w:val="18"/>
                <w:szCs w:val="18"/>
                <w:lang w:val="en-US"/>
              </w:rPr>
              <w:t>)</w:t>
            </w:r>
          </w:p>
        </w:tc>
        <w:tc>
          <w:tcPr>
            <w:tcW w:w="1323" w:type="dxa"/>
          </w:tcPr>
          <w:p w14:paraId="10984FD3" w14:textId="77777777" w:rsidR="007B4333" w:rsidRPr="0095235E" w:rsidRDefault="007B4333" w:rsidP="0095235E">
            <w:pPr>
              <w:spacing w:line="480" w:lineRule="auto"/>
              <w:rPr>
                <w:rFonts w:ascii="Times New Roman" w:hAnsi="Times New Roman" w:cs="Times New Roman"/>
                <w:sz w:val="18"/>
                <w:szCs w:val="18"/>
              </w:rPr>
            </w:pPr>
            <w:proofErr w:type="spellStart"/>
            <w:r w:rsidRPr="0095235E">
              <w:rPr>
                <w:rFonts w:ascii="Times New Roman" w:hAnsi="Times New Roman" w:cs="Times New Roman"/>
                <w:sz w:val="18"/>
                <w:szCs w:val="18"/>
              </w:rPr>
              <w:t>Normal</w:t>
            </w:r>
            <w:proofErr w:type="spellEnd"/>
          </w:p>
        </w:tc>
        <w:tc>
          <w:tcPr>
            <w:tcW w:w="1081" w:type="dxa"/>
          </w:tcPr>
          <w:p w14:paraId="3E3AFDEF" w14:textId="77777777" w:rsidR="007B4333" w:rsidRPr="0095235E" w:rsidRDefault="007B4333" w:rsidP="0095235E">
            <w:pPr>
              <w:spacing w:line="480" w:lineRule="auto"/>
              <w:rPr>
                <w:rFonts w:ascii="Times New Roman" w:hAnsi="Times New Roman" w:cs="Times New Roman"/>
                <w:sz w:val="18"/>
                <w:szCs w:val="18"/>
              </w:rPr>
            </w:pPr>
            <w:r w:rsidRPr="0095235E">
              <w:rPr>
                <w:rFonts w:ascii="Times New Roman" w:hAnsi="Times New Roman" w:cs="Times New Roman"/>
                <w:sz w:val="18"/>
                <w:szCs w:val="18"/>
              </w:rPr>
              <w:t>DNAH11 absent</w:t>
            </w:r>
          </w:p>
        </w:tc>
      </w:tr>
      <w:tr w:rsidR="007B4333" w:rsidRPr="0095235E" w14:paraId="5A4CF149" w14:textId="77777777" w:rsidTr="00D97F6B">
        <w:tc>
          <w:tcPr>
            <w:tcW w:w="0" w:type="auto"/>
          </w:tcPr>
          <w:p w14:paraId="632C3B47" w14:textId="77777777" w:rsidR="007B4333" w:rsidRPr="0095235E" w:rsidRDefault="007B4333" w:rsidP="0095235E">
            <w:pPr>
              <w:spacing w:line="480" w:lineRule="auto"/>
              <w:rPr>
                <w:rFonts w:ascii="Times New Roman" w:hAnsi="Times New Roman" w:cs="Times New Roman"/>
                <w:sz w:val="18"/>
                <w:szCs w:val="18"/>
              </w:rPr>
            </w:pPr>
            <w:r w:rsidRPr="0095235E">
              <w:rPr>
                <w:rFonts w:ascii="Times New Roman" w:hAnsi="Times New Roman" w:cs="Times New Roman"/>
                <w:sz w:val="18"/>
                <w:szCs w:val="18"/>
              </w:rPr>
              <w:t>14</w:t>
            </w:r>
          </w:p>
        </w:tc>
        <w:tc>
          <w:tcPr>
            <w:tcW w:w="1159" w:type="dxa"/>
          </w:tcPr>
          <w:p w14:paraId="32EB09DB" w14:textId="77777777" w:rsidR="007B4333" w:rsidRPr="0095235E" w:rsidRDefault="007B4333" w:rsidP="0095235E">
            <w:pPr>
              <w:spacing w:line="480" w:lineRule="auto"/>
              <w:rPr>
                <w:rFonts w:ascii="Times New Roman" w:hAnsi="Times New Roman" w:cs="Times New Roman"/>
                <w:i/>
                <w:iCs/>
                <w:sz w:val="18"/>
                <w:szCs w:val="18"/>
              </w:rPr>
            </w:pPr>
            <w:proofErr w:type="spellStart"/>
            <w:r w:rsidRPr="0095235E">
              <w:rPr>
                <w:rFonts w:ascii="Times New Roman" w:hAnsi="Times New Roman" w:cs="Times New Roman"/>
                <w:i/>
                <w:iCs/>
                <w:color w:val="000000"/>
                <w:sz w:val="18"/>
                <w:szCs w:val="18"/>
              </w:rPr>
              <w:t>Inconclusive</w:t>
            </w:r>
            <w:proofErr w:type="spellEnd"/>
            <w:r w:rsidRPr="0095235E">
              <w:rPr>
                <w:rFonts w:ascii="Times New Roman" w:hAnsi="Times New Roman" w:cs="Times New Roman"/>
                <w:i/>
                <w:iCs/>
                <w:color w:val="000000"/>
                <w:sz w:val="18"/>
                <w:szCs w:val="18"/>
              </w:rPr>
              <w:t xml:space="preserve"> </w:t>
            </w:r>
            <w:proofErr w:type="spellStart"/>
            <w:r w:rsidRPr="0095235E">
              <w:rPr>
                <w:rFonts w:ascii="Times New Roman" w:hAnsi="Times New Roman" w:cs="Times New Roman"/>
                <w:i/>
                <w:iCs/>
                <w:color w:val="000000"/>
                <w:sz w:val="18"/>
                <w:szCs w:val="18"/>
              </w:rPr>
              <w:t>genetics</w:t>
            </w:r>
            <w:proofErr w:type="spellEnd"/>
          </w:p>
        </w:tc>
        <w:tc>
          <w:tcPr>
            <w:tcW w:w="902" w:type="dxa"/>
          </w:tcPr>
          <w:p w14:paraId="7DE5E215" w14:textId="77777777" w:rsidR="007B4333" w:rsidRPr="0095235E" w:rsidRDefault="007B4333" w:rsidP="0095235E">
            <w:pPr>
              <w:spacing w:line="480" w:lineRule="auto"/>
              <w:rPr>
                <w:rFonts w:ascii="Times New Roman" w:hAnsi="Times New Roman" w:cs="Times New Roman"/>
                <w:i/>
                <w:iCs/>
                <w:sz w:val="18"/>
                <w:szCs w:val="18"/>
              </w:rPr>
            </w:pPr>
            <w:r w:rsidRPr="0095235E">
              <w:rPr>
                <w:rFonts w:ascii="Times New Roman" w:hAnsi="Times New Roman" w:cs="Times New Roman"/>
                <w:i/>
                <w:iCs/>
                <w:sz w:val="18"/>
                <w:szCs w:val="18"/>
              </w:rPr>
              <w:t>DNAH11</w:t>
            </w:r>
          </w:p>
        </w:tc>
        <w:tc>
          <w:tcPr>
            <w:tcW w:w="1477" w:type="dxa"/>
          </w:tcPr>
          <w:p w14:paraId="771F436D" w14:textId="77777777" w:rsidR="007B4333" w:rsidRPr="0095235E" w:rsidRDefault="007B4333" w:rsidP="0095235E">
            <w:pPr>
              <w:spacing w:line="480" w:lineRule="auto"/>
              <w:rPr>
                <w:rFonts w:ascii="Times New Roman" w:hAnsi="Times New Roman" w:cs="Times New Roman"/>
                <w:sz w:val="18"/>
                <w:szCs w:val="18"/>
                <w:lang w:val="en-US"/>
              </w:rPr>
            </w:pPr>
            <w:r w:rsidRPr="0095235E">
              <w:rPr>
                <w:rFonts w:ascii="Times New Roman" w:hAnsi="Times New Roman" w:cs="Times New Roman"/>
                <w:sz w:val="18"/>
                <w:szCs w:val="18"/>
                <w:lang w:val="en-US"/>
              </w:rPr>
              <w:t>Hom.</w:t>
            </w:r>
          </w:p>
          <w:p w14:paraId="056A99EC" w14:textId="77777777" w:rsidR="007B4333" w:rsidRPr="0095235E" w:rsidRDefault="007B4333" w:rsidP="0095235E">
            <w:pPr>
              <w:spacing w:line="480" w:lineRule="auto"/>
              <w:rPr>
                <w:rFonts w:ascii="Times New Roman" w:hAnsi="Times New Roman" w:cs="Times New Roman"/>
                <w:sz w:val="18"/>
                <w:szCs w:val="18"/>
                <w:lang w:val="en-US"/>
              </w:rPr>
            </w:pPr>
            <w:r w:rsidRPr="0095235E">
              <w:rPr>
                <w:rFonts w:ascii="Times New Roman" w:hAnsi="Times New Roman" w:cs="Times New Roman"/>
                <w:sz w:val="18"/>
                <w:szCs w:val="18"/>
                <w:lang w:val="en-US"/>
              </w:rPr>
              <w:t>c.576A&gt;G</w:t>
            </w:r>
          </w:p>
          <w:p w14:paraId="659FA6CF" w14:textId="77777777" w:rsidR="007B4333" w:rsidRPr="0095235E" w:rsidRDefault="007B4333" w:rsidP="0095235E">
            <w:pPr>
              <w:spacing w:line="480" w:lineRule="auto"/>
              <w:rPr>
                <w:rFonts w:ascii="Times New Roman" w:hAnsi="Times New Roman" w:cs="Times New Roman"/>
                <w:sz w:val="18"/>
                <w:szCs w:val="18"/>
                <w:lang w:val="en-US"/>
              </w:rPr>
            </w:pPr>
            <w:r w:rsidRPr="0095235E">
              <w:rPr>
                <w:rFonts w:ascii="Times New Roman" w:hAnsi="Times New Roman" w:cs="Times New Roman"/>
                <w:sz w:val="18"/>
                <w:szCs w:val="18"/>
                <w:lang w:val="en-US"/>
              </w:rPr>
              <w:t>c.1409G&gt;A</w:t>
            </w:r>
          </w:p>
          <w:p w14:paraId="38CF3641" w14:textId="77777777" w:rsidR="007B4333" w:rsidRPr="0095235E" w:rsidRDefault="007B4333" w:rsidP="0095235E">
            <w:pPr>
              <w:spacing w:line="480" w:lineRule="auto"/>
              <w:rPr>
                <w:rFonts w:ascii="Times New Roman" w:hAnsi="Times New Roman" w:cs="Times New Roman"/>
                <w:sz w:val="18"/>
                <w:szCs w:val="18"/>
                <w:lang w:val="en-US"/>
              </w:rPr>
            </w:pPr>
            <w:r w:rsidRPr="0095235E">
              <w:rPr>
                <w:rFonts w:ascii="Times New Roman" w:hAnsi="Times New Roman" w:cs="Times New Roman"/>
                <w:sz w:val="18"/>
                <w:szCs w:val="18"/>
                <w:lang w:val="en-US"/>
              </w:rPr>
              <w:t>c.7465A&gt;C</w:t>
            </w:r>
          </w:p>
        </w:tc>
        <w:tc>
          <w:tcPr>
            <w:tcW w:w="1150" w:type="dxa"/>
          </w:tcPr>
          <w:p w14:paraId="00613A67" w14:textId="77777777" w:rsidR="007B4333" w:rsidRPr="0095235E" w:rsidRDefault="007B4333" w:rsidP="0095235E">
            <w:pPr>
              <w:spacing w:line="480" w:lineRule="auto"/>
              <w:rPr>
                <w:rFonts w:ascii="Times New Roman" w:hAnsi="Times New Roman" w:cs="Times New Roman"/>
                <w:sz w:val="18"/>
                <w:szCs w:val="18"/>
              </w:rPr>
            </w:pPr>
            <w:r w:rsidRPr="0095235E">
              <w:rPr>
                <w:rFonts w:ascii="Times New Roman" w:hAnsi="Times New Roman" w:cs="Times New Roman"/>
                <w:sz w:val="18"/>
                <w:szCs w:val="18"/>
              </w:rPr>
              <w:t>Missense</w:t>
            </w:r>
          </w:p>
          <w:p w14:paraId="2D0A2C47" w14:textId="77777777" w:rsidR="007B4333" w:rsidRPr="0095235E" w:rsidRDefault="007B4333" w:rsidP="0095235E">
            <w:pPr>
              <w:spacing w:line="480" w:lineRule="auto"/>
              <w:rPr>
                <w:rFonts w:ascii="Times New Roman" w:hAnsi="Times New Roman" w:cs="Times New Roman"/>
                <w:sz w:val="18"/>
                <w:szCs w:val="18"/>
              </w:rPr>
            </w:pPr>
            <w:r w:rsidRPr="0095235E">
              <w:rPr>
                <w:rFonts w:ascii="Times New Roman" w:hAnsi="Times New Roman" w:cs="Times New Roman"/>
                <w:sz w:val="18"/>
                <w:szCs w:val="18"/>
              </w:rPr>
              <w:t>Missense</w:t>
            </w:r>
          </w:p>
          <w:p w14:paraId="7A5175BC" w14:textId="77777777" w:rsidR="007B4333" w:rsidRPr="0095235E" w:rsidRDefault="007B4333" w:rsidP="0095235E">
            <w:pPr>
              <w:spacing w:line="480" w:lineRule="auto"/>
              <w:rPr>
                <w:rFonts w:ascii="Times New Roman" w:hAnsi="Times New Roman" w:cs="Times New Roman"/>
                <w:sz w:val="18"/>
                <w:szCs w:val="18"/>
              </w:rPr>
            </w:pPr>
            <w:r w:rsidRPr="0095235E">
              <w:rPr>
                <w:rFonts w:ascii="Times New Roman" w:hAnsi="Times New Roman" w:cs="Times New Roman"/>
                <w:sz w:val="18"/>
                <w:szCs w:val="18"/>
              </w:rPr>
              <w:t>Missense</w:t>
            </w:r>
          </w:p>
        </w:tc>
        <w:tc>
          <w:tcPr>
            <w:tcW w:w="1262" w:type="dxa"/>
          </w:tcPr>
          <w:p w14:paraId="221EA2A3" w14:textId="77777777" w:rsidR="007B4333" w:rsidRPr="0095235E" w:rsidRDefault="007B4333" w:rsidP="0095235E">
            <w:pPr>
              <w:spacing w:line="480" w:lineRule="auto"/>
              <w:rPr>
                <w:rFonts w:ascii="Times New Roman" w:hAnsi="Times New Roman" w:cs="Times New Roman"/>
                <w:sz w:val="18"/>
                <w:szCs w:val="18"/>
              </w:rPr>
            </w:pPr>
            <w:r w:rsidRPr="0095235E">
              <w:rPr>
                <w:rFonts w:ascii="Times New Roman" w:hAnsi="Times New Roman" w:cs="Times New Roman"/>
                <w:sz w:val="18"/>
                <w:szCs w:val="18"/>
              </w:rPr>
              <w:t>rs72655972</w:t>
            </w:r>
          </w:p>
          <w:p w14:paraId="0C520C14" w14:textId="77777777" w:rsidR="007B4333" w:rsidRPr="0095235E" w:rsidRDefault="007B4333" w:rsidP="0095235E">
            <w:pPr>
              <w:spacing w:line="480" w:lineRule="auto"/>
              <w:rPr>
                <w:rFonts w:ascii="Times New Roman" w:hAnsi="Times New Roman" w:cs="Times New Roman"/>
                <w:sz w:val="18"/>
                <w:szCs w:val="18"/>
              </w:rPr>
            </w:pPr>
            <w:r w:rsidRPr="0095235E">
              <w:rPr>
                <w:rFonts w:ascii="Times New Roman" w:hAnsi="Times New Roman" w:cs="Times New Roman"/>
                <w:sz w:val="18"/>
                <w:szCs w:val="18"/>
              </w:rPr>
              <w:t>rs775108833</w:t>
            </w:r>
          </w:p>
          <w:p w14:paraId="42A60BF8" w14:textId="77777777" w:rsidR="007B4333" w:rsidRPr="0095235E" w:rsidRDefault="007B4333" w:rsidP="0095235E">
            <w:pPr>
              <w:spacing w:line="480" w:lineRule="auto"/>
              <w:rPr>
                <w:rFonts w:ascii="Times New Roman" w:hAnsi="Times New Roman" w:cs="Times New Roman"/>
                <w:sz w:val="18"/>
                <w:szCs w:val="18"/>
              </w:rPr>
            </w:pPr>
            <w:r w:rsidRPr="0095235E">
              <w:rPr>
                <w:rFonts w:ascii="Times New Roman" w:hAnsi="Times New Roman" w:cs="Times New Roman"/>
                <w:sz w:val="18"/>
                <w:szCs w:val="18"/>
              </w:rPr>
              <w:t>rs780958603</w:t>
            </w:r>
          </w:p>
        </w:tc>
        <w:tc>
          <w:tcPr>
            <w:tcW w:w="766" w:type="dxa"/>
          </w:tcPr>
          <w:p w14:paraId="7726057A" w14:textId="77777777" w:rsidR="007B4333" w:rsidRPr="0095235E" w:rsidRDefault="007B4333" w:rsidP="0095235E">
            <w:pPr>
              <w:spacing w:line="480" w:lineRule="auto"/>
              <w:rPr>
                <w:rFonts w:ascii="Times New Roman" w:hAnsi="Times New Roman" w:cs="Times New Roman"/>
                <w:sz w:val="18"/>
                <w:szCs w:val="18"/>
              </w:rPr>
            </w:pPr>
            <w:r w:rsidRPr="0095235E">
              <w:rPr>
                <w:rFonts w:ascii="Times New Roman" w:hAnsi="Times New Roman" w:cs="Times New Roman"/>
                <w:sz w:val="18"/>
                <w:szCs w:val="18"/>
              </w:rPr>
              <w:t>B</w:t>
            </w:r>
          </w:p>
          <w:p w14:paraId="08AD181A" w14:textId="77777777" w:rsidR="007B4333" w:rsidRPr="0095235E" w:rsidRDefault="007B4333" w:rsidP="0095235E">
            <w:pPr>
              <w:spacing w:line="480" w:lineRule="auto"/>
              <w:rPr>
                <w:rFonts w:ascii="Times New Roman" w:hAnsi="Times New Roman" w:cs="Times New Roman"/>
                <w:sz w:val="18"/>
                <w:szCs w:val="18"/>
              </w:rPr>
            </w:pPr>
            <w:r w:rsidRPr="0095235E">
              <w:rPr>
                <w:rFonts w:ascii="Times New Roman" w:hAnsi="Times New Roman" w:cs="Times New Roman"/>
                <w:sz w:val="18"/>
                <w:szCs w:val="18"/>
              </w:rPr>
              <w:t>LB</w:t>
            </w:r>
          </w:p>
          <w:p w14:paraId="73825DCE" w14:textId="77777777" w:rsidR="007B4333" w:rsidRPr="0095235E" w:rsidRDefault="007B4333" w:rsidP="0095235E">
            <w:pPr>
              <w:spacing w:line="480" w:lineRule="auto"/>
              <w:rPr>
                <w:rFonts w:ascii="Times New Roman" w:hAnsi="Times New Roman" w:cs="Times New Roman"/>
                <w:sz w:val="18"/>
                <w:szCs w:val="18"/>
              </w:rPr>
            </w:pPr>
            <w:r w:rsidRPr="0095235E">
              <w:rPr>
                <w:rFonts w:ascii="Times New Roman" w:hAnsi="Times New Roman" w:cs="Times New Roman"/>
                <w:sz w:val="18"/>
                <w:szCs w:val="18"/>
              </w:rPr>
              <w:t>VUS</w:t>
            </w:r>
          </w:p>
        </w:tc>
        <w:tc>
          <w:tcPr>
            <w:tcW w:w="1807" w:type="dxa"/>
          </w:tcPr>
          <w:p w14:paraId="6B55A929" w14:textId="77777777" w:rsidR="007B4333" w:rsidRPr="0095235E" w:rsidRDefault="007B4333" w:rsidP="0095235E">
            <w:pPr>
              <w:spacing w:line="480" w:lineRule="auto"/>
              <w:rPr>
                <w:rFonts w:ascii="Times New Roman" w:hAnsi="Times New Roman" w:cs="Times New Roman"/>
                <w:sz w:val="18"/>
                <w:szCs w:val="18"/>
                <w:lang w:val="en-US"/>
              </w:rPr>
            </w:pPr>
            <w:r w:rsidRPr="0095235E">
              <w:rPr>
                <w:rFonts w:ascii="Times New Roman" w:hAnsi="Times New Roman" w:cs="Times New Roman"/>
                <w:sz w:val="18"/>
                <w:szCs w:val="18"/>
                <w:lang w:val="en-US"/>
              </w:rPr>
              <w:t>p.Ile192Met</w:t>
            </w:r>
          </w:p>
          <w:p w14:paraId="50477784" w14:textId="77777777" w:rsidR="007B4333" w:rsidRPr="0095235E" w:rsidRDefault="007B4333" w:rsidP="0095235E">
            <w:pPr>
              <w:spacing w:line="480" w:lineRule="auto"/>
              <w:rPr>
                <w:rFonts w:ascii="Times New Roman" w:hAnsi="Times New Roman" w:cs="Times New Roman"/>
                <w:sz w:val="18"/>
                <w:szCs w:val="18"/>
                <w:lang w:val="en-US"/>
              </w:rPr>
            </w:pPr>
            <w:r w:rsidRPr="0095235E">
              <w:rPr>
                <w:rFonts w:ascii="Times New Roman" w:hAnsi="Times New Roman" w:cs="Times New Roman"/>
                <w:sz w:val="18"/>
                <w:szCs w:val="18"/>
                <w:lang w:val="en-US"/>
              </w:rPr>
              <w:t>p.Arg470His</w:t>
            </w:r>
          </w:p>
          <w:p w14:paraId="60C0D2E6" w14:textId="77777777" w:rsidR="007B4333" w:rsidRPr="0095235E" w:rsidRDefault="007B4333" w:rsidP="0095235E">
            <w:pPr>
              <w:spacing w:line="480" w:lineRule="auto"/>
              <w:rPr>
                <w:rFonts w:ascii="Times New Roman" w:hAnsi="Times New Roman" w:cs="Times New Roman"/>
                <w:sz w:val="18"/>
                <w:szCs w:val="18"/>
                <w:lang w:val="en-US"/>
              </w:rPr>
            </w:pPr>
            <w:r w:rsidRPr="0095235E">
              <w:rPr>
                <w:rFonts w:ascii="Times New Roman" w:hAnsi="Times New Roman" w:cs="Times New Roman"/>
                <w:sz w:val="18"/>
                <w:szCs w:val="18"/>
                <w:lang w:val="en-US"/>
              </w:rPr>
              <w:t>p.Thr2489Pro</w:t>
            </w:r>
          </w:p>
        </w:tc>
        <w:tc>
          <w:tcPr>
            <w:tcW w:w="561" w:type="dxa"/>
          </w:tcPr>
          <w:p w14:paraId="6067BA7D" w14:textId="77777777" w:rsidR="007B4333" w:rsidRPr="0095235E" w:rsidRDefault="007B4333" w:rsidP="0095235E">
            <w:pPr>
              <w:spacing w:line="480" w:lineRule="auto"/>
              <w:rPr>
                <w:rFonts w:ascii="Times New Roman" w:hAnsi="Times New Roman" w:cs="Times New Roman"/>
                <w:sz w:val="18"/>
                <w:szCs w:val="18"/>
              </w:rPr>
            </w:pPr>
            <w:r w:rsidRPr="0095235E">
              <w:rPr>
                <w:rFonts w:ascii="Times New Roman" w:hAnsi="Times New Roman" w:cs="Times New Roman"/>
                <w:sz w:val="18"/>
                <w:szCs w:val="18"/>
              </w:rPr>
              <w:t>N.A.</w:t>
            </w:r>
          </w:p>
        </w:tc>
        <w:tc>
          <w:tcPr>
            <w:tcW w:w="2011" w:type="dxa"/>
          </w:tcPr>
          <w:p w14:paraId="066A2DB2" w14:textId="77777777" w:rsidR="007B4333" w:rsidRPr="0095235E" w:rsidRDefault="007B4333" w:rsidP="0095235E">
            <w:pPr>
              <w:spacing w:line="480" w:lineRule="auto"/>
              <w:rPr>
                <w:rFonts w:ascii="Times New Roman" w:hAnsi="Times New Roman" w:cs="Times New Roman"/>
                <w:sz w:val="18"/>
                <w:szCs w:val="18"/>
                <w:lang w:val="en-US"/>
              </w:rPr>
            </w:pPr>
            <w:r w:rsidRPr="0095235E">
              <w:rPr>
                <w:rFonts w:ascii="Times New Roman" w:hAnsi="Times New Roman" w:cs="Times New Roman"/>
                <w:sz w:val="18"/>
                <w:szCs w:val="18"/>
                <w:lang w:val="en-US"/>
              </w:rPr>
              <w:t>Static and residual movement (</w:t>
            </w:r>
            <w:proofErr w:type="spellStart"/>
            <w:r w:rsidRPr="0095235E">
              <w:rPr>
                <w:rFonts w:ascii="Times New Roman" w:hAnsi="Times New Roman" w:cs="Times New Roman"/>
                <w:sz w:val="18"/>
                <w:szCs w:val="18"/>
                <w:lang w:val="en-US"/>
              </w:rPr>
              <w:t>hyperfrequent</w:t>
            </w:r>
            <w:proofErr w:type="spellEnd"/>
            <w:r w:rsidRPr="0095235E">
              <w:rPr>
                <w:rFonts w:ascii="Times New Roman" w:hAnsi="Times New Roman" w:cs="Times New Roman"/>
                <w:sz w:val="18"/>
                <w:szCs w:val="18"/>
                <w:lang w:val="en-US"/>
              </w:rPr>
              <w:t>)</w:t>
            </w:r>
          </w:p>
        </w:tc>
        <w:tc>
          <w:tcPr>
            <w:tcW w:w="1323" w:type="dxa"/>
          </w:tcPr>
          <w:p w14:paraId="3267C8CD" w14:textId="77777777" w:rsidR="007B4333" w:rsidRPr="0095235E" w:rsidRDefault="007B4333" w:rsidP="0095235E">
            <w:pPr>
              <w:spacing w:line="480" w:lineRule="auto"/>
              <w:rPr>
                <w:rFonts w:ascii="Times New Roman" w:hAnsi="Times New Roman" w:cs="Times New Roman"/>
                <w:sz w:val="18"/>
                <w:szCs w:val="18"/>
              </w:rPr>
            </w:pPr>
            <w:proofErr w:type="spellStart"/>
            <w:r w:rsidRPr="0095235E">
              <w:rPr>
                <w:rFonts w:ascii="Times New Roman" w:hAnsi="Times New Roman" w:cs="Times New Roman"/>
                <w:sz w:val="18"/>
                <w:szCs w:val="18"/>
              </w:rPr>
              <w:t>Normal</w:t>
            </w:r>
            <w:proofErr w:type="spellEnd"/>
          </w:p>
        </w:tc>
        <w:tc>
          <w:tcPr>
            <w:tcW w:w="1081" w:type="dxa"/>
          </w:tcPr>
          <w:p w14:paraId="528F30B8" w14:textId="77777777" w:rsidR="007B4333" w:rsidRPr="0095235E" w:rsidRDefault="007B4333" w:rsidP="0095235E">
            <w:pPr>
              <w:spacing w:line="480" w:lineRule="auto"/>
              <w:rPr>
                <w:rFonts w:ascii="Times New Roman" w:hAnsi="Times New Roman" w:cs="Times New Roman"/>
                <w:sz w:val="18"/>
                <w:szCs w:val="18"/>
              </w:rPr>
            </w:pPr>
            <w:r w:rsidRPr="0095235E">
              <w:rPr>
                <w:rFonts w:ascii="Times New Roman" w:hAnsi="Times New Roman" w:cs="Times New Roman"/>
                <w:sz w:val="18"/>
                <w:szCs w:val="18"/>
              </w:rPr>
              <w:t>N.A.</w:t>
            </w:r>
          </w:p>
        </w:tc>
      </w:tr>
      <w:tr w:rsidR="007B4333" w:rsidRPr="0095235E" w14:paraId="6CC651A2" w14:textId="77777777" w:rsidTr="00D97F6B">
        <w:tc>
          <w:tcPr>
            <w:tcW w:w="0" w:type="auto"/>
          </w:tcPr>
          <w:p w14:paraId="54D173AE" w14:textId="77777777" w:rsidR="007B4333" w:rsidRPr="0095235E" w:rsidRDefault="007B4333" w:rsidP="0095235E">
            <w:pPr>
              <w:spacing w:line="480" w:lineRule="auto"/>
              <w:rPr>
                <w:rFonts w:ascii="Times New Roman" w:hAnsi="Times New Roman" w:cs="Times New Roman"/>
                <w:sz w:val="18"/>
                <w:szCs w:val="18"/>
              </w:rPr>
            </w:pPr>
            <w:r w:rsidRPr="0095235E">
              <w:rPr>
                <w:rFonts w:ascii="Times New Roman" w:hAnsi="Times New Roman" w:cs="Times New Roman"/>
                <w:sz w:val="18"/>
                <w:szCs w:val="18"/>
              </w:rPr>
              <w:t>15</w:t>
            </w:r>
          </w:p>
        </w:tc>
        <w:tc>
          <w:tcPr>
            <w:tcW w:w="1159" w:type="dxa"/>
          </w:tcPr>
          <w:p w14:paraId="024FC536" w14:textId="77777777" w:rsidR="007B4333" w:rsidRPr="0095235E" w:rsidRDefault="007B4333" w:rsidP="0095235E">
            <w:pPr>
              <w:spacing w:line="480" w:lineRule="auto"/>
              <w:rPr>
                <w:rFonts w:ascii="Times New Roman" w:hAnsi="Times New Roman" w:cs="Times New Roman"/>
                <w:sz w:val="18"/>
                <w:szCs w:val="18"/>
              </w:rPr>
            </w:pPr>
            <w:proofErr w:type="spellStart"/>
            <w:r w:rsidRPr="0095235E">
              <w:rPr>
                <w:rFonts w:ascii="Times New Roman" w:hAnsi="Times New Roman" w:cs="Times New Roman"/>
                <w:i/>
                <w:iCs/>
                <w:color w:val="000000"/>
                <w:sz w:val="18"/>
                <w:szCs w:val="18"/>
              </w:rPr>
              <w:t>Inconclusive</w:t>
            </w:r>
            <w:proofErr w:type="spellEnd"/>
            <w:r w:rsidRPr="0095235E">
              <w:rPr>
                <w:rFonts w:ascii="Times New Roman" w:hAnsi="Times New Roman" w:cs="Times New Roman"/>
                <w:i/>
                <w:iCs/>
                <w:color w:val="000000"/>
                <w:sz w:val="18"/>
                <w:szCs w:val="18"/>
              </w:rPr>
              <w:t xml:space="preserve"> </w:t>
            </w:r>
            <w:proofErr w:type="spellStart"/>
            <w:r w:rsidRPr="0095235E">
              <w:rPr>
                <w:rFonts w:ascii="Times New Roman" w:hAnsi="Times New Roman" w:cs="Times New Roman"/>
                <w:i/>
                <w:iCs/>
                <w:color w:val="000000"/>
                <w:sz w:val="18"/>
                <w:szCs w:val="18"/>
              </w:rPr>
              <w:t>genetics</w:t>
            </w:r>
            <w:proofErr w:type="spellEnd"/>
          </w:p>
        </w:tc>
        <w:tc>
          <w:tcPr>
            <w:tcW w:w="902" w:type="dxa"/>
          </w:tcPr>
          <w:p w14:paraId="494D6AC7" w14:textId="77777777" w:rsidR="007B4333" w:rsidRPr="0095235E" w:rsidRDefault="007B4333" w:rsidP="0095235E">
            <w:pPr>
              <w:spacing w:line="480" w:lineRule="auto"/>
              <w:rPr>
                <w:rFonts w:ascii="Times New Roman" w:hAnsi="Times New Roman" w:cs="Times New Roman"/>
                <w:i/>
                <w:iCs/>
                <w:sz w:val="18"/>
                <w:szCs w:val="18"/>
              </w:rPr>
            </w:pPr>
            <w:r w:rsidRPr="0095235E">
              <w:rPr>
                <w:rFonts w:ascii="Times New Roman" w:hAnsi="Times New Roman" w:cs="Times New Roman"/>
                <w:sz w:val="18"/>
                <w:szCs w:val="18"/>
              </w:rPr>
              <w:t>N.A.</w:t>
            </w:r>
          </w:p>
        </w:tc>
        <w:tc>
          <w:tcPr>
            <w:tcW w:w="1477" w:type="dxa"/>
          </w:tcPr>
          <w:p w14:paraId="3A063D0C" w14:textId="77777777" w:rsidR="007B4333" w:rsidRPr="0095235E" w:rsidRDefault="007B4333" w:rsidP="0095235E">
            <w:pPr>
              <w:spacing w:line="480" w:lineRule="auto"/>
              <w:rPr>
                <w:rFonts w:ascii="Times New Roman" w:hAnsi="Times New Roman" w:cs="Times New Roman"/>
                <w:sz w:val="18"/>
                <w:szCs w:val="18"/>
              </w:rPr>
            </w:pPr>
            <w:r w:rsidRPr="0095235E">
              <w:rPr>
                <w:rFonts w:ascii="Times New Roman" w:hAnsi="Times New Roman" w:cs="Times New Roman"/>
                <w:sz w:val="18"/>
                <w:szCs w:val="18"/>
              </w:rPr>
              <w:t>N.A.</w:t>
            </w:r>
          </w:p>
        </w:tc>
        <w:tc>
          <w:tcPr>
            <w:tcW w:w="1150" w:type="dxa"/>
          </w:tcPr>
          <w:p w14:paraId="1C60BD4B" w14:textId="77777777" w:rsidR="007B4333" w:rsidRPr="0095235E" w:rsidRDefault="007B4333" w:rsidP="0095235E">
            <w:pPr>
              <w:spacing w:line="480" w:lineRule="auto"/>
              <w:rPr>
                <w:rFonts w:ascii="Times New Roman" w:hAnsi="Times New Roman" w:cs="Times New Roman"/>
                <w:sz w:val="18"/>
                <w:szCs w:val="18"/>
              </w:rPr>
            </w:pPr>
            <w:r w:rsidRPr="0095235E">
              <w:rPr>
                <w:rFonts w:ascii="Times New Roman" w:hAnsi="Times New Roman" w:cs="Times New Roman"/>
                <w:sz w:val="18"/>
                <w:szCs w:val="18"/>
              </w:rPr>
              <w:t>N.A.</w:t>
            </w:r>
          </w:p>
        </w:tc>
        <w:tc>
          <w:tcPr>
            <w:tcW w:w="1262" w:type="dxa"/>
          </w:tcPr>
          <w:p w14:paraId="464AA81C" w14:textId="77777777" w:rsidR="007B4333" w:rsidRPr="0095235E" w:rsidRDefault="007B4333" w:rsidP="0095235E">
            <w:pPr>
              <w:spacing w:line="480" w:lineRule="auto"/>
              <w:rPr>
                <w:rFonts w:ascii="Times New Roman" w:hAnsi="Times New Roman" w:cs="Times New Roman"/>
                <w:sz w:val="18"/>
                <w:szCs w:val="18"/>
              </w:rPr>
            </w:pPr>
            <w:r w:rsidRPr="0095235E">
              <w:rPr>
                <w:rFonts w:ascii="Times New Roman" w:hAnsi="Times New Roman" w:cs="Times New Roman"/>
                <w:sz w:val="18"/>
                <w:szCs w:val="18"/>
              </w:rPr>
              <w:t>N.A.</w:t>
            </w:r>
          </w:p>
        </w:tc>
        <w:tc>
          <w:tcPr>
            <w:tcW w:w="766" w:type="dxa"/>
          </w:tcPr>
          <w:p w14:paraId="3920070D" w14:textId="77777777" w:rsidR="007B4333" w:rsidRPr="0095235E" w:rsidRDefault="007B4333" w:rsidP="0095235E">
            <w:pPr>
              <w:spacing w:line="480" w:lineRule="auto"/>
              <w:rPr>
                <w:rFonts w:ascii="Times New Roman" w:hAnsi="Times New Roman" w:cs="Times New Roman"/>
                <w:sz w:val="18"/>
                <w:szCs w:val="18"/>
              </w:rPr>
            </w:pPr>
            <w:r w:rsidRPr="0095235E">
              <w:rPr>
                <w:rFonts w:ascii="Times New Roman" w:hAnsi="Times New Roman" w:cs="Times New Roman"/>
                <w:sz w:val="18"/>
                <w:szCs w:val="18"/>
              </w:rPr>
              <w:t>N.A.</w:t>
            </w:r>
          </w:p>
        </w:tc>
        <w:tc>
          <w:tcPr>
            <w:tcW w:w="1807" w:type="dxa"/>
          </w:tcPr>
          <w:p w14:paraId="1CBB3F23" w14:textId="77777777" w:rsidR="007B4333" w:rsidRPr="0095235E" w:rsidRDefault="007B4333" w:rsidP="0095235E">
            <w:pPr>
              <w:spacing w:line="480" w:lineRule="auto"/>
              <w:rPr>
                <w:rFonts w:ascii="Times New Roman" w:hAnsi="Times New Roman" w:cs="Times New Roman"/>
                <w:sz w:val="18"/>
                <w:szCs w:val="18"/>
              </w:rPr>
            </w:pPr>
            <w:r w:rsidRPr="0095235E">
              <w:rPr>
                <w:rFonts w:ascii="Times New Roman" w:hAnsi="Times New Roman" w:cs="Times New Roman"/>
                <w:sz w:val="18"/>
                <w:szCs w:val="18"/>
              </w:rPr>
              <w:t>N.A.</w:t>
            </w:r>
          </w:p>
        </w:tc>
        <w:tc>
          <w:tcPr>
            <w:tcW w:w="561" w:type="dxa"/>
          </w:tcPr>
          <w:p w14:paraId="5671EB25" w14:textId="77777777" w:rsidR="007B4333" w:rsidRPr="0095235E" w:rsidRDefault="007B4333" w:rsidP="0095235E">
            <w:pPr>
              <w:spacing w:line="480" w:lineRule="auto"/>
              <w:rPr>
                <w:rFonts w:ascii="Times New Roman" w:hAnsi="Times New Roman" w:cs="Times New Roman"/>
                <w:sz w:val="18"/>
                <w:szCs w:val="18"/>
              </w:rPr>
            </w:pPr>
            <w:r w:rsidRPr="0095235E">
              <w:rPr>
                <w:rFonts w:ascii="Times New Roman" w:hAnsi="Times New Roman" w:cs="Times New Roman"/>
                <w:sz w:val="18"/>
                <w:szCs w:val="18"/>
              </w:rPr>
              <w:t>N.A.</w:t>
            </w:r>
          </w:p>
        </w:tc>
        <w:tc>
          <w:tcPr>
            <w:tcW w:w="2011" w:type="dxa"/>
          </w:tcPr>
          <w:p w14:paraId="6B56C494" w14:textId="77777777" w:rsidR="007B4333" w:rsidRPr="0095235E" w:rsidRDefault="007B4333" w:rsidP="0095235E">
            <w:pPr>
              <w:spacing w:line="480" w:lineRule="auto"/>
              <w:rPr>
                <w:rFonts w:ascii="Times New Roman" w:hAnsi="Times New Roman" w:cs="Times New Roman"/>
                <w:sz w:val="18"/>
                <w:szCs w:val="18"/>
              </w:rPr>
            </w:pPr>
            <w:proofErr w:type="spellStart"/>
            <w:r w:rsidRPr="0095235E">
              <w:rPr>
                <w:rFonts w:ascii="Times New Roman" w:hAnsi="Times New Roman" w:cs="Times New Roman"/>
                <w:sz w:val="18"/>
                <w:szCs w:val="18"/>
              </w:rPr>
              <w:t>Static</w:t>
            </w:r>
            <w:proofErr w:type="spellEnd"/>
            <w:r w:rsidRPr="0095235E">
              <w:rPr>
                <w:rFonts w:ascii="Times New Roman" w:hAnsi="Times New Roman" w:cs="Times New Roman"/>
                <w:sz w:val="18"/>
                <w:szCs w:val="18"/>
              </w:rPr>
              <w:t xml:space="preserve"> </w:t>
            </w:r>
          </w:p>
        </w:tc>
        <w:tc>
          <w:tcPr>
            <w:tcW w:w="1323" w:type="dxa"/>
          </w:tcPr>
          <w:p w14:paraId="7AC04F4F" w14:textId="77777777" w:rsidR="007B4333" w:rsidRPr="0095235E" w:rsidRDefault="007B4333" w:rsidP="0095235E">
            <w:pPr>
              <w:spacing w:line="480" w:lineRule="auto"/>
              <w:rPr>
                <w:rFonts w:ascii="Times New Roman" w:hAnsi="Times New Roman" w:cs="Times New Roman"/>
                <w:sz w:val="18"/>
                <w:szCs w:val="18"/>
              </w:rPr>
            </w:pPr>
            <w:r w:rsidRPr="0095235E">
              <w:rPr>
                <w:rFonts w:ascii="Times New Roman" w:hAnsi="Times New Roman" w:cs="Times New Roman"/>
                <w:sz w:val="18"/>
                <w:szCs w:val="18"/>
              </w:rPr>
              <w:t xml:space="preserve">ODA </w:t>
            </w:r>
            <w:proofErr w:type="spellStart"/>
            <w:r w:rsidRPr="0095235E">
              <w:rPr>
                <w:rFonts w:ascii="Times New Roman" w:hAnsi="Times New Roman" w:cs="Times New Roman"/>
                <w:sz w:val="18"/>
                <w:szCs w:val="18"/>
              </w:rPr>
              <w:t>and</w:t>
            </w:r>
            <w:proofErr w:type="spellEnd"/>
            <w:r w:rsidRPr="0095235E">
              <w:rPr>
                <w:rFonts w:ascii="Times New Roman" w:hAnsi="Times New Roman" w:cs="Times New Roman"/>
                <w:sz w:val="18"/>
                <w:szCs w:val="18"/>
              </w:rPr>
              <w:t xml:space="preserve"> IDA defects</w:t>
            </w:r>
          </w:p>
        </w:tc>
        <w:tc>
          <w:tcPr>
            <w:tcW w:w="1081" w:type="dxa"/>
          </w:tcPr>
          <w:p w14:paraId="3EAF791E" w14:textId="77777777" w:rsidR="007B4333" w:rsidRPr="0095235E" w:rsidRDefault="007B4333" w:rsidP="0095235E">
            <w:pPr>
              <w:spacing w:line="480" w:lineRule="auto"/>
              <w:rPr>
                <w:rFonts w:ascii="Times New Roman" w:hAnsi="Times New Roman" w:cs="Times New Roman"/>
                <w:sz w:val="18"/>
                <w:szCs w:val="18"/>
              </w:rPr>
            </w:pPr>
            <w:r w:rsidRPr="0095235E">
              <w:rPr>
                <w:rFonts w:ascii="Times New Roman" w:hAnsi="Times New Roman" w:cs="Times New Roman"/>
                <w:sz w:val="18"/>
                <w:szCs w:val="18"/>
              </w:rPr>
              <w:t xml:space="preserve">DNAH5 </w:t>
            </w:r>
            <w:proofErr w:type="spellStart"/>
            <w:r w:rsidRPr="0095235E">
              <w:rPr>
                <w:rFonts w:ascii="Times New Roman" w:hAnsi="Times New Roman" w:cs="Times New Roman"/>
                <w:sz w:val="18"/>
                <w:szCs w:val="18"/>
              </w:rPr>
              <w:t>and</w:t>
            </w:r>
            <w:proofErr w:type="spellEnd"/>
            <w:r w:rsidRPr="0095235E">
              <w:rPr>
                <w:rFonts w:ascii="Times New Roman" w:hAnsi="Times New Roman" w:cs="Times New Roman"/>
                <w:sz w:val="18"/>
                <w:szCs w:val="18"/>
              </w:rPr>
              <w:t xml:space="preserve"> DNAH11 absent</w:t>
            </w:r>
          </w:p>
        </w:tc>
      </w:tr>
      <w:tr w:rsidR="007B4333" w:rsidRPr="0095235E" w14:paraId="07C03FF3" w14:textId="77777777" w:rsidTr="00D97F6B">
        <w:tc>
          <w:tcPr>
            <w:tcW w:w="0" w:type="auto"/>
          </w:tcPr>
          <w:p w14:paraId="0F36969C" w14:textId="77777777" w:rsidR="007B4333" w:rsidRPr="0095235E" w:rsidRDefault="007B4333" w:rsidP="0095235E">
            <w:pPr>
              <w:spacing w:line="480" w:lineRule="auto"/>
              <w:rPr>
                <w:rFonts w:ascii="Times New Roman" w:hAnsi="Times New Roman" w:cs="Times New Roman"/>
                <w:sz w:val="18"/>
                <w:szCs w:val="18"/>
              </w:rPr>
            </w:pPr>
            <w:r w:rsidRPr="0095235E">
              <w:rPr>
                <w:rFonts w:ascii="Times New Roman" w:hAnsi="Times New Roman" w:cs="Times New Roman"/>
                <w:sz w:val="18"/>
                <w:szCs w:val="18"/>
              </w:rPr>
              <w:t>16</w:t>
            </w:r>
          </w:p>
        </w:tc>
        <w:tc>
          <w:tcPr>
            <w:tcW w:w="1159" w:type="dxa"/>
          </w:tcPr>
          <w:p w14:paraId="3C3CA1BC" w14:textId="77777777" w:rsidR="007B4333" w:rsidRPr="0095235E" w:rsidRDefault="007B4333" w:rsidP="0095235E">
            <w:pPr>
              <w:spacing w:line="480" w:lineRule="auto"/>
              <w:rPr>
                <w:rFonts w:ascii="Times New Roman" w:hAnsi="Times New Roman" w:cs="Times New Roman"/>
                <w:sz w:val="18"/>
                <w:szCs w:val="18"/>
              </w:rPr>
            </w:pPr>
            <w:proofErr w:type="spellStart"/>
            <w:r w:rsidRPr="0095235E">
              <w:rPr>
                <w:rFonts w:ascii="Times New Roman" w:hAnsi="Times New Roman" w:cs="Times New Roman"/>
                <w:i/>
                <w:iCs/>
                <w:color w:val="000000"/>
                <w:sz w:val="18"/>
                <w:szCs w:val="18"/>
              </w:rPr>
              <w:t>Inconclusive</w:t>
            </w:r>
            <w:proofErr w:type="spellEnd"/>
            <w:r w:rsidRPr="0095235E">
              <w:rPr>
                <w:rFonts w:ascii="Times New Roman" w:hAnsi="Times New Roman" w:cs="Times New Roman"/>
                <w:i/>
                <w:iCs/>
                <w:color w:val="000000"/>
                <w:sz w:val="18"/>
                <w:szCs w:val="18"/>
              </w:rPr>
              <w:t xml:space="preserve"> </w:t>
            </w:r>
            <w:proofErr w:type="spellStart"/>
            <w:r w:rsidRPr="0095235E">
              <w:rPr>
                <w:rFonts w:ascii="Times New Roman" w:hAnsi="Times New Roman" w:cs="Times New Roman"/>
                <w:i/>
                <w:iCs/>
                <w:color w:val="000000"/>
                <w:sz w:val="18"/>
                <w:szCs w:val="18"/>
              </w:rPr>
              <w:t>genetics</w:t>
            </w:r>
            <w:proofErr w:type="spellEnd"/>
          </w:p>
        </w:tc>
        <w:tc>
          <w:tcPr>
            <w:tcW w:w="902" w:type="dxa"/>
          </w:tcPr>
          <w:p w14:paraId="7D157293" w14:textId="77777777" w:rsidR="007B4333" w:rsidRPr="0095235E" w:rsidRDefault="007B4333" w:rsidP="0095235E">
            <w:pPr>
              <w:spacing w:line="480" w:lineRule="auto"/>
              <w:rPr>
                <w:rFonts w:ascii="Times New Roman" w:hAnsi="Times New Roman" w:cs="Times New Roman"/>
                <w:i/>
                <w:iCs/>
                <w:sz w:val="18"/>
                <w:szCs w:val="18"/>
              </w:rPr>
            </w:pPr>
            <w:r w:rsidRPr="0095235E">
              <w:rPr>
                <w:rFonts w:ascii="Times New Roman" w:hAnsi="Times New Roman" w:cs="Times New Roman"/>
                <w:sz w:val="18"/>
                <w:szCs w:val="18"/>
              </w:rPr>
              <w:t>N.A.</w:t>
            </w:r>
          </w:p>
        </w:tc>
        <w:tc>
          <w:tcPr>
            <w:tcW w:w="1477" w:type="dxa"/>
          </w:tcPr>
          <w:p w14:paraId="3AD963F8" w14:textId="77777777" w:rsidR="007B4333" w:rsidRPr="0095235E" w:rsidRDefault="007B4333" w:rsidP="0095235E">
            <w:pPr>
              <w:spacing w:line="480" w:lineRule="auto"/>
              <w:rPr>
                <w:rFonts w:ascii="Times New Roman" w:hAnsi="Times New Roman" w:cs="Times New Roman"/>
                <w:sz w:val="18"/>
                <w:szCs w:val="18"/>
              </w:rPr>
            </w:pPr>
            <w:r w:rsidRPr="0095235E">
              <w:rPr>
                <w:rFonts w:ascii="Times New Roman" w:hAnsi="Times New Roman" w:cs="Times New Roman"/>
                <w:sz w:val="18"/>
                <w:szCs w:val="18"/>
              </w:rPr>
              <w:t>N.A.</w:t>
            </w:r>
          </w:p>
        </w:tc>
        <w:tc>
          <w:tcPr>
            <w:tcW w:w="1150" w:type="dxa"/>
          </w:tcPr>
          <w:p w14:paraId="40DCF098" w14:textId="77777777" w:rsidR="007B4333" w:rsidRPr="0095235E" w:rsidRDefault="007B4333" w:rsidP="0095235E">
            <w:pPr>
              <w:spacing w:line="480" w:lineRule="auto"/>
              <w:rPr>
                <w:rFonts w:ascii="Times New Roman" w:hAnsi="Times New Roman" w:cs="Times New Roman"/>
                <w:sz w:val="18"/>
                <w:szCs w:val="18"/>
              </w:rPr>
            </w:pPr>
            <w:r w:rsidRPr="0095235E">
              <w:rPr>
                <w:rFonts w:ascii="Times New Roman" w:hAnsi="Times New Roman" w:cs="Times New Roman"/>
                <w:sz w:val="18"/>
                <w:szCs w:val="18"/>
              </w:rPr>
              <w:t>N.A.</w:t>
            </w:r>
          </w:p>
        </w:tc>
        <w:tc>
          <w:tcPr>
            <w:tcW w:w="1262" w:type="dxa"/>
          </w:tcPr>
          <w:p w14:paraId="7706C657" w14:textId="77777777" w:rsidR="007B4333" w:rsidRPr="0095235E" w:rsidRDefault="007B4333" w:rsidP="0095235E">
            <w:pPr>
              <w:spacing w:line="480" w:lineRule="auto"/>
              <w:rPr>
                <w:rFonts w:ascii="Times New Roman" w:hAnsi="Times New Roman" w:cs="Times New Roman"/>
                <w:sz w:val="18"/>
                <w:szCs w:val="18"/>
              </w:rPr>
            </w:pPr>
            <w:r w:rsidRPr="0095235E">
              <w:rPr>
                <w:rFonts w:ascii="Times New Roman" w:hAnsi="Times New Roman" w:cs="Times New Roman"/>
                <w:sz w:val="18"/>
                <w:szCs w:val="18"/>
              </w:rPr>
              <w:t>N.A.</w:t>
            </w:r>
          </w:p>
        </w:tc>
        <w:tc>
          <w:tcPr>
            <w:tcW w:w="766" w:type="dxa"/>
          </w:tcPr>
          <w:p w14:paraId="59F3F09D" w14:textId="77777777" w:rsidR="007B4333" w:rsidRPr="0095235E" w:rsidRDefault="007B4333" w:rsidP="0095235E">
            <w:pPr>
              <w:spacing w:line="480" w:lineRule="auto"/>
              <w:rPr>
                <w:rFonts w:ascii="Times New Roman" w:hAnsi="Times New Roman" w:cs="Times New Roman"/>
                <w:sz w:val="18"/>
                <w:szCs w:val="18"/>
              </w:rPr>
            </w:pPr>
            <w:r w:rsidRPr="0095235E">
              <w:rPr>
                <w:rFonts w:ascii="Times New Roman" w:hAnsi="Times New Roman" w:cs="Times New Roman"/>
                <w:sz w:val="18"/>
                <w:szCs w:val="18"/>
              </w:rPr>
              <w:t>N.A.</w:t>
            </w:r>
          </w:p>
        </w:tc>
        <w:tc>
          <w:tcPr>
            <w:tcW w:w="1807" w:type="dxa"/>
          </w:tcPr>
          <w:p w14:paraId="7E629E5C" w14:textId="77777777" w:rsidR="007B4333" w:rsidRPr="0095235E" w:rsidRDefault="007B4333" w:rsidP="0095235E">
            <w:pPr>
              <w:spacing w:line="480" w:lineRule="auto"/>
              <w:rPr>
                <w:rFonts w:ascii="Times New Roman" w:hAnsi="Times New Roman" w:cs="Times New Roman"/>
                <w:sz w:val="18"/>
                <w:szCs w:val="18"/>
              </w:rPr>
            </w:pPr>
            <w:r w:rsidRPr="0095235E">
              <w:rPr>
                <w:rFonts w:ascii="Times New Roman" w:hAnsi="Times New Roman" w:cs="Times New Roman"/>
                <w:sz w:val="18"/>
                <w:szCs w:val="18"/>
              </w:rPr>
              <w:t>N.A.</w:t>
            </w:r>
          </w:p>
        </w:tc>
        <w:tc>
          <w:tcPr>
            <w:tcW w:w="561" w:type="dxa"/>
          </w:tcPr>
          <w:p w14:paraId="28621BC5" w14:textId="77777777" w:rsidR="007B4333" w:rsidRPr="0095235E" w:rsidRDefault="007B4333" w:rsidP="0095235E">
            <w:pPr>
              <w:spacing w:line="480" w:lineRule="auto"/>
              <w:rPr>
                <w:rFonts w:ascii="Times New Roman" w:hAnsi="Times New Roman" w:cs="Times New Roman"/>
                <w:sz w:val="18"/>
                <w:szCs w:val="18"/>
              </w:rPr>
            </w:pPr>
            <w:r w:rsidRPr="0095235E">
              <w:rPr>
                <w:rFonts w:ascii="Times New Roman" w:hAnsi="Times New Roman" w:cs="Times New Roman"/>
                <w:sz w:val="18"/>
                <w:szCs w:val="18"/>
              </w:rPr>
              <w:t>170</w:t>
            </w:r>
          </w:p>
        </w:tc>
        <w:tc>
          <w:tcPr>
            <w:tcW w:w="2011" w:type="dxa"/>
          </w:tcPr>
          <w:p w14:paraId="56D02138" w14:textId="77777777" w:rsidR="007B4333" w:rsidRPr="0095235E" w:rsidRDefault="007B4333" w:rsidP="0095235E">
            <w:pPr>
              <w:spacing w:line="480" w:lineRule="auto"/>
              <w:rPr>
                <w:rFonts w:ascii="Times New Roman" w:hAnsi="Times New Roman" w:cs="Times New Roman"/>
                <w:sz w:val="18"/>
                <w:szCs w:val="18"/>
                <w:lang w:val="en-US"/>
              </w:rPr>
            </w:pPr>
            <w:r w:rsidRPr="0095235E">
              <w:rPr>
                <w:rFonts w:ascii="Times New Roman" w:hAnsi="Times New Roman" w:cs="Times New Roman"/>
                <w:sz w:val="18"/>
                <w:szCs w:val="18"/>
                <w:lang w:val="en-US"/>
              </w:rPr>
              <w:t>Reduced beat amplitude and uncoordinated</w:t>
            </w:r>
          </w:p>
        </w:tc>
        <w:tc>
          <w:tcPr>
            <w:tcW w:w="1323" w:type="dxa"/>
          </w:tcPr>
          <w:p w14:paraId="09973438" w14:textId="77777777" w:rsidR="007B4333" w:rsidRPr="0095235E" w:rsidRDefault="007B4333" w:rsidP="0095235E">
            <w:pPr>
              <w:spacing w:line="480" w:lineRule="auto"/>
              <w:rPr>
                <w:rFonts w:ascii="Times New Roman" w:hAnsi="Times New Roman" w:cs="Times New Roman"/>
                <w:sz w:val="18"/>
                <w:szCs w:val="18"/>
              </w:rPr>
            </w:pPr>
            <w:proofErr w:type="spellStart"/>
            <w:r w:rsidRPr="0095235E">
              <w:rPr>
                <w:rFonts w:ascii="Times New Roman" w:hAnsi="Times New Roman" w:cs="Times New Roman"/>
                <w:sz w:val="18"/>
                <w:szCs w:val="18"/>
              </w:rPr>
              <w:t>Normal</w:t>
            </w:r>
            <w:proofErr w:type="spellEnd"/>
          </w:p>
        </w:tc>
        <w:tc>
          <w:tcPr>
            <w:tcW w:w="1081" w:type="dxa"/>
          </w:tcPr>
          <w:p w14:paraId="08BAF7C7" w14:textId="77777777" w:rsidR="007B4333" w:rsidRPr="0095235E" w:rsidRDefault="007B4333" w:rsidP="0095235E">
            <w:pPr>
              <w:spacing w:line="480" w:lineRule="auto"/>
              <w:rPr>
                <w:rFonts w:ascii="Times New Roman" w:hAnsi="Times New Roman" w:cs="Times New Roman"/>
                <w:sz w:val="18"/>
                <w:szCs w:val="18"/>
              </w:rPr>
            </w:pPr>
            <w:r w:rsidRPr="0095235E">
              <w:rPr>
                <w:rFonts w:ascii="Times New Roman" w:hAnsi="Times New Roman" w:cs="Times New Roman"/>
                <w:sz w:val="18"/>
                <w:szCs w:val="18"/>
              </w:rPr>
              <w:t xml:space="preserve">DNAH5, Gas8, </w:t>
            </w:r>
            <w:r w:rsidRPr="0095235E">
              <w:rPr>
                <w:rFonts w:ascii="Times New Roman" w:hAnsi="Times New Roman" w:cs="Times New Roman"/>
                <w:sz w:val="18"/>
                <w:szCs w:val="18"/>
              </w:rPr>
              <w:lastRenderedPageBreak/>
              <w:t>RSPH4a present</w:t>
            </w:r>
          </w:p>
        </w:tc>
      </w:tr>
      <w:tr w:rsidR="007B4333" w:rsidRPr="0095235E" w14:paraId="17A9F861" w14:textId="77777777" w:rsidTr="00D97F6B">
        <w:tc>
          <w:tcPr>
            <w:tcW w:w="0" w:type="auto"/>
          </w:tcPr>
          <w:p w14:paraId="7561F8A8" w14:textId="77777777" w:rsidR="007B4333" w:rsidRPr="0095235E" w:rsidRDefault="007B4333" w:rsidP="0095235E">
            <w:pPr>
              <w:spacing w:line="480" w:lineRule="auto"/>
              <w:rPr>
                <w:rFonts w:ascii="Times New Roman" w:hAnsi="Times New Roman" w:cs="Times New Roman"/>
                <w:sz w:val="18"/>
                <w:szCs w:val="18"/>
              </w:rPr>
            </w:pPr>
            <w:r w:rsidRPr="0095235E">
              <w:rPr>
                <w:rFonts w:ascii="Times New Roman" w:hAnsi="Times New Roman" w:cs="Times New Roman"/>
                <w:sz w:val="18"/>
                <w:szCs w:val="18"/>
              </w:rPr>
              <w:lastRenderedPageBreak/>
              <w:t>17</w:t>
            </w:r>
          </w:p>
        </w:tc>
        <w:tc>
          <w:tcPr>
            <w:tcW w:w="1159" w:type="dxa"/>
          </w:tcPr>
          <w:p w14:paraId="4A8D4BC1" w14:textId="77777777" w:rsidR="007B4333" w:rsidRPr="0095235E" w:rsidRDefault="007B4333" w:rsidP="0095235E">
            <w:pPr>
              <w:spacing w:line="480" w:lineRule="auto"/>
              <w:rPr>
                <w:rFonts w:ascii="Times New Roman" w:hAnsi="Times New Roman" w:cs="Times New Roman"/>
                <w:i/>
                <w:iCs/>
                <w:sz w:val="18"/>
                <w:szCs w:val="18"/>
              </w:rPr>
            </w:pPr>
            <w:proofErr w:type="spellStart"/>
            <w:r w:rsidRPr="0095235E">
              <w:rPr>
                <w:rFonts w:ascii="Times New Roman" w:hAnsi="Times New Roman" w:cs="Times New Roman"/>
                <w:i/>
                <w:iCs/>
                <w:color w:val="000000"/>
                <w:sz w:val="18"/>
                <w:szCs w:val="18"/>
              </w:rPr>
              <w:t>Inconclusive</w:t>
            </w:r>
            <w:proofErr w:type="spellEnd"/>
            <w:r w:rsidRPr="0095235E">
              <w:rPr>
                <w:rFonts w:ascii="Times New Roman" w:hAnsi="Times New Roman" w:cs="Times New Roman"/>
                <w:i/>
                <w:iCs/>
                <w:color w:val="000000"/>
                <w:sz w:val="18"/>
                <w:szCs w:val="18"/>
              </w:rPr>
              <w:t xml:space="preserve"> </w:t>
            </w:r>
            <w:proofErr w:type="spellStart"/>
            <w:r w:rsidRPr="0095235E">
              <w:rPr>
                <w:rFonts w:ascii="Times New Roman" w:hAnsi="Times New Roman" w:cs="Times New Roman"/>
                <w:i/>
                <w:iCs/>
                <w:color w:val="000000"/>
                <w:sz w:val="18"/>
                <w:szCs w:val="18"/>
              </w:rPr>
              <w:t>genetics</w:t>
            </w:r>
            <w:proofErr w:type="spellEnd"/>
            <w:r w:rsidRPr="0095235E">
              <w:rPr>
                <w:rFonts w:ascii="Times New Roman" w:hAnsi="Times New Roman" w:cs="Times New Roman"/>
                <w:i/>
                <w:iCs/>
                <w:color w:val="000000"/>
                <w:sz w:val="18"/>
                <w:szCs w:val="18"/>
              </w:rPr>
              <w:t xml:space="preserve"> (</w:t>
            </w:r>
            <w:proofErr w:type="spellStart"/>
            <w:r w:rsidRPr="0095235E">
              <w:rPr>
                <w:rFonts w:ascii="Times New Roman" w:hAnsi="Times New Roman" w:cs="Times New Roman"/>
                <w:i/>
                <w:iCs/>
                <w:color w:val="000000"/>
                <w:sz w:val="18"/>
                <w:szCs w:val="18"/>
              </w:rPr>
              <w:t>parental</w:t>
            </w:r>
            <w:proofErr w:type="spellEnd"/>
            <w:r w:rsidRPr="0095235E">
              <w:rPr>
                <w:rFonts w:ascii="Times New Roman" w:hAnsi="Times New Roman" w:cs="Times New Roman"/>
                <w:i/>
                <w:iCs/>
                <w:color w:val="000000"/>
                <w:sz w:val="18"/>
                <w:szCs w:val="18"/>
              </w:rPr>
              <w:t>)</w:t>
            </w:r>
          </w:p>
        </w:tc>
        <w:tc>
          <w:tcPr>
            <w:tcW w:w="902" w:type="dxa"/>
          </w:tcPr>
          <w:p w14:paraId="299FF55E" w14:textId="77777777" w:rsidR="007B4333" w:rsidRPr="0095235E" w:rsidRDefault="007B4333" w:rsidP="0095235E">
            <w:pPr>
              <w:spacing w:line="480" w:lineRule="auto"/>
              <w:rPr>
                <w:rFonts w:ascii="Times New Roman" w:hAnsi="Times New Roman" w:cs="Times New Roman"/>
                <w:i/>
                <w:iCs/>
                <w:sz w:val="18"/>
                <w:szCs w:val="18"/>
              </w:rPr>
            </w:pPr>
            <w:r w:rsidRPr="0095235E">
              <w:rPr>
                <w:rFonts w:ascii="Times New Roman" w:hAnsi="Times New Roman" w:cs="Times New Roman"/>
                <w:i/>
                <w:iCs/>
                <w:sz w:val="18"/>
                <w:szCs w:val="18"/>
              </w:rPr>
              <w:t>CCDC39</w:t>
            </w:r>
          </w:p>
        </w:tc>
        <w:tc>
          <w:tcPr>
            <w:tcW w:w="1477" w:type="dxa"/>
          </w:tcPr>
          <w:p w14:paraId="7894F136" w14:textId="77777777" w:rsidR="007B4333" w:rsidRPr="0095235E" w:rsidRDefault="007B4333" w:rsidP="0095235E">
            <w:pPr>
              <w:spacing w:line="480" w:lineRule="auto"/>
              <w:rPr>
                <w:rFonts w:ascii="Times New Roman" w:hAnsi="Times New Roman" w:cs="Times New Roman"/>
                <w:sz w:val="18"/>
                <w:szCs w:val="18"/>
              </w:rPr>
            </w:pPr>
            <w:r w:rsidRPr="0095235E">
              <w:rPr>
                <w:rFonts w:ascii="Times New Roman" w:hAnsi="Times New Roman" w:cs="Times New Roman"/>
                <w:sz w:val="18"/>
                <w:szCs w:val="18"/>
              </w:rPr>
              <w:t>Het.</w:t>
            </w:r>
          </w:p>
          <w:p w14:paraId="04F68B33" w14:textId="77777777" w:rsidR="007B4333" w:rsidRPr="0095235E" w:rsidRDefault="007B4333" w:rsidP="0095235E">
            <w:pPr>
              <w:spacing w:line="480" w:lineRule="auto"/>
              <w:rPr>
                <w:rFonts w:ascii="Times New Roman" w:hAnsi="Times New Roman" w:cs="Times New Roman"/>
                <w:sz w:val="18"/>
                <w:szCs w:val="18"/>
              </w:rPr>
            </w:pPr>
            <w:r w:rsidRPr="0095235E">
              <w:rPr>
                <w:rFonts w:ascii="Times New Roman" w:hAnsi="Times New Roman" w:cs="Times New Roman"/>
                <w:sz w:val="18"/>
                <w:szCs w:val="18"/>
              </w:rPr>
              <w:t>c.1666-9C&gt;G</w:t>
            </w:r>
          </w:p>
        </w:tc>
        <w:tc>
          <w:tcPr>
            <w:tcW w:w="1150" w:type="dxa"/>
          </w:tcPr>
          <w:p w14:paraId="0146CA45" w14:textId="77777777" w:rsidR="007B4333" w:rsidRPr="0095235E" w:rsidRDefault="007B4333" w:rsidP="0095235E">
            <w:pPr>
              <w:spacing w:line="480" w:lineRule="auto"/>
              <w:rPr>
                <w:rFonts w:ascii="Times New Roman" w:hAnsi="Times New Roman" w:cs="Times New Roman"/>
                <w:sz w:val="18"/>
                <w:szCs w:val="18"/>
              </w:rPr>
            </w:pPr>
            <w:r w:rsidRPr="0095235E">
              <w:rPr>
                <w:rFonts w:ascii="Times New Roman" w:hAnsi="Times New Roman" w:cs="Times New Roman"/>
                <w:sz w:val="18"/>
                <w:szCs w:val="18"/>
              </w:rPr>
              <w:t>Splice acceptor</w:t>
            </w:r>
          </w:p>
        </w:tc>
        <w:tc>
          <w:tcPr>
            <w:tcW w:w="1262" w:type="dxa"/>
          </w:tcPr>
          <w:p w14:paraId="13CA6906" w14:textId="77777777" w:rsidR="007B4333" w:rsidRPr="0095235E" w:rsidRDefault="007B4333" w:rsidP="0095235E">
            <w:pPr>
              <w:spacing w:line="480" w:lineRule="auto"/>
              <w:rPr>
                <w:rFonts w:ascii="Times New Roman" w:hAnsi="Times New Roman" w:cs="Times New Roman"/>
                <w:sz w:val="18"/>
                <w:szCs w:val="18"/>
              </w:rPr>
            </w:pPr>
            <w:r w:rsidRPr="0095235E">
              <w:rPr>
                <w:rFonts w:ascii="Times New Roman" w:hAnsi="Times New Roman" w:cs="Times New Roman"/>
                <w:sz w:val="18"/>
                <w:szCs w:val="18"/>
              </w:rPr>
              <w:t>rs1717971093</w:t>
            </w:r>
          </w:p>
        </w:tc>
        <w:tc>
          <w:tcPr>
            <w:tcW w:w="766" w:type="dxa"/>
          </w:tcPr>
          <w:p w14:paraId="572BC83F" w14:textId="77777777" w:rsidR="007B4333" w:rsidRPr="0095235E" w:rsidRDefault="007B4333" w:rsidP="0095235E">
            <w:pPr>
              <w:spacing w:line="480" w:lineRule="auto"/>
              <w:rPr>
                <w:rFonts w:ascii="Times New Roman" w:hAnsi="Times New Roman" w:cs="Times New Roman"/>
                <w:sz w:val="18"/>
                <w:szCs w:val="18"/>
              </w:rPr>
            </w:pPr>
            <w:r w:rsidRPr="0095235E">
              <w:rPr>
                <w:rFonts w:ascii="Times New Roman" w:hAnsi="Times New Roman" w:cs="Times New Roman"/>
                <w:sz w:val="18"/>
                <w:szCs w:val="18"/>
              </w:rPr>
              <w:t>LP</w:t>
            </w:r>
          </w:p>
        </w:tc>
        <w:tc>
          <w:tcPr>
            <w:tcW w:w="1807" w:type="dxa"/>
          </w:tcPr>
          <w:p w14:paraId="45ADFFA7" w14:textId="77777777" w:rsidR="007B4333" w:rsidRPr="0095235E" w:rsidRDefault="007B4333" w:rsidP="0095235E">
            <w:pPr>
              <w:spacing w:line="480" w:lineRule="auto"/>
              <w:rPr>
                <w:rFonts w:ascii="Times New Roman" w:hAnsi="Times New Roman" w:cs="Times New Roman"/>
                <w:sz w:val="18"/>
                <w:szCs w:val="18"/>
              </w:rPr>
            </w:pPr>
            <w:r w:rsidRPr="0095235E">
              <w:rPr>
                <w:rFonts w:ascii="Times New Roman" w:hAnsi="Times New Roman" w:cs="Times New Roman"/>
                <w:sz w:val="18"/>
                <w:szCs w:val="18"/>
              </w:rPr>
              <w:t>N.A.</w:t>
            </w:r>
          </w:p>
        </w:tc>
        <w:tc>
          <w:tcPr>
            <w:tcW w:w="561" w:type="dxa"/>
          </w:tcPr>
          <w:p w14:paraId="3F3574E5" w14:textId="77777777" w:rsidR="007B4333" w:rsidRPr="0095235E" w:rsidRDefault="007B4333" w:rsidP="0095235E">
            <w:pPr>
              <w:spacing w:line="480" w:lineRule="auto"/>
              <w:rPr>
                <w:rFonts w:ascii="Times New Roman" w:hAnsi="Times New Roman" w:cs="Times New Roman"/>
                <w:sz w:val="18"/>
                <w:szCs w:val="18"/>
              </w:rPr>
            </w:pPr>
            <w:r w:rsidRPr="0095235E">
              <w:rPr>
                <w:rFonts w:ascii="Times New Roman" w:hAnsi="Times New Roman" w:cs="Times New Roman"/>
                <w:sz w:val="18"/>
                <w:szCs w:val="18"/>
              </w:rPr>
              <w:t>N.A.</w:t>
            </w:r>
          </w:p>
        </w:tc>
        <w:tc>
          <w:tcPr>
            <w:tcW w:w="2011" w:type="dxa"/>
          </w:tcPr>
          <w:p w14:paraId="00D25D1F" w14:textId="77777777" w:rsidR="007B4333" w:rsidRPr="0095235E" w:rsidRDefault="007B4333" w:rsidP="0095235E">
            <w:pPr>
              <w:spacing w:line="480" w:lineRule="auto"/>
              <w:rPr>
                <w:rFonts w:ascii="Times New Roman" w:hAnsi="Times New Roman" w:cs="Times New Roman"/>
                <w:sz w:val="18"/>
                <w:szCs w:val="18"/>
              </w:rPr>
            </w:pPr>
            <w:r w:rsidRPr="0095235E">
              <w:rPr>
                <w:rFonts w:ascii="Times New Roman" w:hAnsi="Times New Roman" w:cs="Times New Roman"/>
                <w:sz w:val="18"/>
                <w:szCs w:val="18"/>
              </w:rPr>
              <w:t>N.A.</w:t>
            </w:r>
          </w:p>
        </w:tc>
        <w:tc>
          <w:tcPr>
            <w:tcW w:w="1323" w:type="dxa"/>
          </w:tcPr>
          <w:p w14:paraId="214B1F44" w14:textId="77777777" w:rsidR="007B4333" w:rsidRPr="0095235E" w:rsidRDefault="007B4333" w:rsidP="0095235E">
            <w:pPr>
              <w:spacing w:line="480" w:lineRule="auto"/>
              <w:rPr>
                <w:rFonts w:ascii="Times New Roman" w:hAnsi="Times New Roman" w:cs="Times New Roman"/>
                <w:sz w:val="18"/>
                <w:szCs w:val="18"/>
              </w:rPr>
            </w:pPr>
            <w:r w:rsidRPr="0095235E">
              <w:rPr>
                <w:rFonts w:ascii="Times New Roman" w:hAnsi="Times New Roman" w:cs="Times New Roman"/>
                <w:sz w:val="18"/>
                <w:szCs w:val="18"/>
              </w:rPr>
              <w:t>N.A.</w:t>
            </w:r>
          </w:p>
        </w:tc>
        <w:tc>
          <w:tcPr>
            <w:tcW w:w="1081" w:type="dxa"/>
          </w:tcPr>
          <w:p w14:paraId="59FB459A" w14:textId="77777777" w:rsidR="007B4333" w:rsidRPr="0095235E" w:rsidRDefault="007B4333" w:rsidP="0095235E">
            <w:pPr>
              <w:spacing w:line="480" w:lineRule="auto"/>
              <w:rPr>
                <w:rFonts w:ascii="Times New Roman" w:hAnsi="Times New Roman" w:cs="Times New Roman"/>
                <w:sz w:val="18"/>
                <w:szCs w:val="18"/>
              </w:rPr>
            </w:pPr>
            <w:r w:rsidRPr="0095235E">
              <w:rPr>
                <w:rFonts w:ascii="Times New Roman" w:hAnsi="Times New Roman" w:cs="Times New Roman"/>
                <w:sz w:val="18"/>
                <w:szCs w:val="18"/>
              </w:rPr>
              <w:t>N.A.</w:t>
            </w:r>
          </w:p>
        </w:tc>
      </w:tr>
      <w:tr w:rsidR="007B4333" w:rsidRPr="0095235E" w14:paraId="31873DB3" w14:textId="77777777" w:rsidTr="00D97F6B">
        <w:tc>
          <w:tcPr>
            <w:tcW w:w="0" w:type="auto"/>
          </w:tcPr>
          <w:p w14:paraId="6EAA71B5" w14:textId="77777777" w:rsidR="007B4333" w:rsidRPr="0095235E" w:rsidRDefault="007B4333" w:rsidP="0095235E">
            <w:pPr>
              <w:spacing w:line="480" w:lineRule="auto"/>
              <w:rPr>
                <w:rFonts w:ascii="Times New Roman" w:hAnsi="Times New Roman" w:cs="Times New Roman"/>
                <w:sz w:val="18"/>
                <w:szCs w:val="18"/>
              </w:rPr>
            </w:pPr>
            <w:r w:rsidRPr="0095235E">
              <w:rPr>
                <w:rFonts w:ascii="Times New Roman" w:hAnsi="Times New Roman" w:cs="Times New Roman"/>
                <w:sz w:val="18"/>
                <w:szCs w:val="18"/>
              </w:rPr>
              <w:t>18</w:t>
            </w:r>
          </w:p>
        </w:tc>
        <w:tc>
          <w:tcPr>
            <w:tcW w:w="1159" w:type="dxa"/>
          </w:tcPr>
          <w:p w14:paraId="1BD9301B" w14:textId="77777777" w:rsidR="007B4333" w:rsidRPr="0095235E" w:rsidRDefault="007B4333" w:rsidP="0095235E">
            <w:pPr>
              <w:spacing w:line="480" w:lineRule="auto"/>
              <w:rPr>
                <w:rFonts w:ascii="Times New Roman" w:hAnsi="Times New Roman" w:cs="Times New Roman"/>
                <w:i/>
                <w:iCs/>
                <w:sz w:val="18"/>
                <w:szCs w:val="18"/>
              </w:rPr>
            </w:pPr>
            <w:proofErr w:type="spellStart"/>
            <w:r w:rsidRPr="0095235E">
              <w:rPr>
                <w:rFonts w:ascii="Times New Roman" w:hAnsi="Times New Roman" w:cs="Times New Roman"/>
                <w:i/>
                <w:iCs/>
                <w:color w:val="000000"/>
                <w:sz w:val="18"/>
                <w:szCs w:val="18"/>
              </w:rPr>
              <w:t>Inconclusive</w:t>
            </w:r>
            <w:proofErr w:type="spellEnd"/>
            <w:r w:rsidRPr="0095235E">
              <w:rPr>
                <w:rFonts w:ascii="Times New Roman" w:hAnsi="Times New Roman" w:cs="Times New Roman"/>
                <w:i/>
                <w:iCs/>
                <w:color w:val="000000"/>
                <w:sz w:val="18"/>
                <w:szCs w:val="18"/>
              </w:rPr>
              <w:t xml:space="preserve"> </w:t>
            </w:r>
            <w:proofErr w:type="spellStart"/>
            <w:r w:rsidRPr="0095235E">
              <w:rPr>
                <w:rFonts w:ascii="Times New Roman" w:hAnsi="Times New Roman" w:cs="Times New Roman"/>
                <w:i/>
                <w:iCs/>
                <w:color w:val="000000"/>
                <w:sz w:val="18"/>
                <w:szCs w:val="18"/>
              </w:rPr>
              <w:t>genetics</w:t>
            </w:r>
            <w:proofErr w:type="spellEnd"/>
            <w:r w:rsidRPr="0095235E">
              <w:rPr>
                <w:rFonts w:ascii="Times New Roman" w:hAnsi="Times New Roman" w:cs="Times New Roman"/>
                <w:i/>
                <w:iCs/>
                <w:color w:val="000000"/>
                <w:sz w:val="18"/>
                <w:szCs w:val="18"/>
              </w:rPr>
              <w:t xml:space="preserve"> (</w:t>
            </w:r>
            <w:proofErr w:type="spellStart"/>
            <w:r w:rsidRPr="0095235E">
              <w:rPr>
                <w:rFonts w:ascii="Times New Roman" w:hAnsi="Times New Roman" w:cs="Times New Roman"/>
                <w:i/>
                <w:iCs/>
                <w:color w:val="000000"/>
                <w:sz w:val="18"/>
                <w:szCs w:val="18"/>
              </w:rPr>
              <w:t>parental</w:t>
            </w:r>
            <w:proofErr w:type="spellEnd"/>
            <w:r w:rsidRPr="0095235E">
              <w:rPr>
                <w:rFonts w:ascii="Times New Roman" w:hAnsi="Times New Roman" w:cs="Times New Roman"/>
                <w:i/>
                <w:iCs/>
                <w:color w:val="000000"/>
                <w:sz w:val="18"/>
                <w:szCs w:val="18"/>
              </w:rPr>
              <w:t>)</w:t>
            </w:r>
          </w:p>
        </w:tc>
        <w:tc>
          <w:tcPr>
            <w:tcW w:w="902" w:type="dxa"/>
          </w:tcPr>
          <w:p w14:paraId="76173F51" w14:textId="77777777" w:rsidR="007B4333" w:rsidRPr="0095235E" w:rsidRDefault="007B4333" w:rsidP="0095235E">
            <w:pPr>
              <w:spacing w:line="480" w:lineRule="auto"/>
              <w:rPr>
                <w:rFonts w:ascii="Times New Roman" w:hAnsi="Times New Roman" w:cs="Times New Roman"/>
                <w:i/>
                <w:iCs/>
                <w:sz w:val="18"/>
                <w:szCs w:val="18"/>
              </w:rPr>
            </w:pPr>
            <w:r w:rsidRPr="0095235E">
              <w:rPr>
                <w:rFonts w:ascii="Times New Roman" w:hAnsi="Times New Roman" w:cs="Times New Roman"/>
                <w:i/>
                <w:iCs/>
                <w:sz w:val="18"/>
                <w:szCs w:val="18"/>
              </w:rPr>
              <w:t>DNAAF1</w:t>
            </w:r>
          </w:p>
        </w:tc>
        <w:tc>
          <w:tcPr>
            <w:tcW w:w="1477" w:type="dxa"/>
          </w:tcPr>
          <w:p w14:paraId="74E4F983" w14:textId="77777777" w:rsidR="007B4333" w:rsidRPr="0095235E" w:rsidRDefault="007B4333" w:rsidP="0095235E">
            <w:pPr>
              <w:spacing w:line="480" w:lineRule="auto"/>
              <w:rPr>
                <w:rFonts w:ascii="Times New Roman" w:hAnsi="Times New Roman" w:cs="Times New Roman"/>
                <w:sz w:val="18"/>
                <w:szCs w:val="18"/>
              </w:rPr>
            </w:pPr>
            <w:proofErr w:type="spellStart"/>
            <w:r w:rsidRPr="0095235E">
              <w:rPr>
                <w:rFonts w:ascii="Times New Roman" w:hAnsi="Times New Roman" w:cs="Times New Roman"/>
                <w:sz w:val="18"/>
                <w:szCs w:val="18"/>
              </w:rPr>
              <w:t>Comp</w:t>
            </w:r>
            <w:proofErr w:type="spellEnd"/>
            <w:r w:rsidRPr="0095235E">
              <w:rPr>
                <w:rFonts w:ascii="Times New Roman" w:hAnsi="Times New Roman" w:cs="Times New Roman"/>
                <w:sz w:val="18"/>
                <w:szCs w:val="18"/>
              </w:rPr>
              <w:t>. Het.</w:t>
            </w:r>
          </w:p>
          <w:p w14:paraId="0F4516CC" w14:textId="77777777" w:rsidR="007B4333" w:rsidRPr="0095235E" w:rsidRDefault="007B4333" w:rsidP="0095235E">
            <w:pPr>
              <w:spacing w:line="480" w:lineRule="auto"/>
              <w:rPr>
                <w:rFonts w:ascii="Times New Roman" w:hAnsi="Times New Roman" w:cs="Times New Roman"/>
                <w:sz w:val="18"/>
                <w:szCs w:val="18"/>
              </w:rPr>
            </w:pPr>
            <w:r w:rsidRPr="0095235E">
              <w:rPr>
                <w:rFonts w:ascii="Times New Roman" w:hAnsi="Times New Roman" w:cs="Times New Roman"/>
                <w:sz w:val="18"/>
                <w:szCs w:val="18"/>
              </w:rPr>
              <w:t>c.683C&gt;T</w:t>
            </w:r>
          </w:p>
          <w:p w14:paraId="68883B7E" w14:textId="77777777" w:rsidR="007B4333" w:rsidRPr="0095235E" w:rsidRDefault="007B4333" w:rsidP="0095235E">
            <w:pPr>
              <w:spacing w:line="480" w:lineRule="auto"/>
              <w:rPr>
                <w:rFonts w:ascii="Times New Roman" w:hAnsi="Times New Roman" w:cs="Times New Roman"/>
                <w:sz w:val="18"/>
                <w:szCs w:val="18"/>
              </w:rPr>
            </w:pPr>
            <w:r w:rsidRPr="0095235E">
              <w:rPr>
                <w:rFonts w:ascii="Times New Roman" w:hAnsi="Times New Roman" w:cs="Times New Roman"/>
                <w:sz w:val="18"/>
                <w:szCs w:val="18"/>
              </w:rPr>
              <w:t>c.575-8C&gt;G</w:t>
            </w:r>
          </w:p>
        </w:tc>
        <w:tc>
          <w:tcPr>
            <w:tcW w:w="1150" w:type="dxa"/>
          </w:tcPr>
          <w:p w14:paraId="4D5F3121" w14:textId="77777777" w:rsidR="007B4333" w:rsidRPr="0095235E" w:rsidRDefault="007B4333" w:rsidP="0095235E">
            <w:pPr>
              <w:spacing w:line="480" w:lineRule="auto"/>
              <w:rPr>
                <w:rFonts w:ascii="Times New Roman" w:hAnsi="Times New Roman" w:cs="Times New Roman"/>
                <w:sz w:val="18"/>
                <w:szCs w:val="18"/>
              </w:rPr>
            </w:pPr>
            <w:r w:rsidRPr="0095235E">
              <w:rPr>
                <w:rFonts w:ascii="Times New Roman" w:hAnsi="Times New Roman" w:cs="Times New Roman"/>
                <w:sz w:val="18"/>
                <w:szCs w:val="18"/>
              </w:rPr>
              <w:t>Missense</w:t>
            </w:r>
          </w:p>
          <w:p w14:paraId="57ECAF74" w14:textId="77777777" w:rsidR="007B4333" w:rsidRPr="0095235E" w:rsidRDefault="007B4333" w:rsidP="0095235E">
            <w:pPr>
              <w:spacing w:line="480" w:lineRule="auto"/>
              <w:rPr>
                <w:rFonts w:ascii="Times New Roman" w:hAnsi="Times New Roman" w:cs="Times New Roman"/>
                <w:sz w:val="18"/>
                <w:szCs w:val="18"/>
              </w:rPr>
            </w:pPr>
            <w:proofErr w:type="spellStart"/>
            <w:r w:rsidRPr="0095235E">
              <w:rPr>
                <w:rFonts w:ascii="Times New Roman" w:hAnsi="Times New Roman" w:cs="Times New Roman"/>
                <w:sz w:val="18"/>
                <w:szCs w:val="18"/>
              </w:rPr>
              <w:t>Intronic</w:t>
            </w:r>
            <w:proofErr w:type="spellEnd"/>
          </w:p>
        </w:tc>
        <w:tc>
          <w:tcPr>
            <w:tcW w:w="1262" w:type="dxa"/>
          </w:tcPr>
          <w:p w14:paraId="2E13E7A2" w14:textId="77777777" w:rsidR="007B4333" w:rsidRPr="0095235E" w:rsidRDefault="007B4333" w:rsidP="0095235E">
            <w:pPr>
              <w:spacing w:line="480" w:lineRule="auto"/>
              <w:rPr>
                <w:rFonts w:ascii="Times New Roman" w:hAnsi="Times New Roman" w:cs="Times New Roman"/>
                <w:sz w:val="18"/>
                <w:szCs w:val="18"/>
              </w:rPr>
            </w:pPr>
            <w:r w:rsidRPr="0095235E">
              <w:rPr>
                <w:rFonts w:ascii="Times New Roman" w:hAnsi="Times New Roman" w:cs="Times New Roman"/>
                <w:sz w:val="18"/>
                <w:szCs w:val="18"/>
              </w:rPr>
              <w:t>rs775622753</w:t>
            </w:r>
          </w:p>
          <w:p w14:paraId="4CA9FA4F" w14:textId="77777777" w:rsidR="007B4333" w:rsidRPr="0095235E" w:rsidRDefault="007B4333" w:rsidP="0095235E">
            <w:pPr>
              <w:spacing w:line="480" w:lineRule="auto"/>
              <w:rPr>
                <w:rFonts w:ascii="Times New Roman" w:hAnsi="Times New Roman" w:cs="Times New Roman"/>
                <w:sz w:val="18"/>
                <w:szCs w:val="18"/>
              </w:rPr>
            </w:pPr>
            <w:r w:rsidRPr="0095235E">
              <w:rPr>
                <w:rFonts w:ascii="Times New Roman" w:hAnsi="Times New Roman" w:cs="Times New Roman"/>
                <w:sz w:val="18"/>
                <w:szCs w:val="18"/>
              </w:rPr>
              <w:t>rs970087447</w:t>
            </w:r>
          </w:p>
        </w:tc>
        <w:tc>
          <w:tcPr>
            <w:tcW w:w="766" w:type="dxa"/>
          </w:tcPr>
          <w:p w14:paraId="2FF474FA" w14:textId="77777777" w:rsidR="007B4333" w:rsidRPr="0095235E" w:rsidRDefault="007B4333" w:rsidP="0095235E">
            <w:pPr>
              <w:spacing w:line="480" w:lineRule="auto"/>
              <w:rPr>
                <w:rFonts w:ascii="Times New Roman" w:hAnsi="Times New Roman" w:cs="Times New Roman"/>
                <w:sz w:val="18"/>
                <w:szCs w:val="18"/>
              </w:rPr>
            </w:pPr>
            <w:r w:rsidRPr="0095235E">
              <w:rPr>
                <w:rFonts w:ascii="Times New Roman" w:hAnsi="Times New Roman" w:cs="Times New Roman"/>
                <w:sz w:val="18"/>
                <w:szCs w:val="18"/>
              </w:rPr>
              <w:t>VUS</w:t>
            </w:r>
          </w:p>
          <w:p w14:paraId="50387136" w14:textId="77777777" w:rsidR="007B4333" w:rsidRPr="0095235E" w:rsidRDefault="007B4333" w:rsidP="0095235E">
            <w:pPr>
              <w:spacing w:line="480" w:lineRule="auto"/>
              <w:rPr>
                <w:rFonts w:ascii="Times New Roman" w:hAnsi="Times New Roman" w:cs="Times New Roman"/>
                <w:sz w:val="18"/>
                <w:szCs w:val="18"/>
              </w:rPr>
            </w:pPr>
            <w:r w:rsidRPr="0095235E">
              <w:rPr>
                <w:rFonts w:ascii="Times New Roman" w:hAnsi="Times New Roman" w:cs="Times New Roman"/>
                <w:sz w:val="18"/>
                <w:szCs w:val="18"/>
              </w:rPr>
              <w:t>VUS</w:t>
            </w:r>
          </w:p>
        </w:tc>
        <w:tc>
          <w:tcPr>
            <w:tcW w:w="1807" w:type="dxa"/>
          </w:tcPr>
          <w:p w14:paraId="205C0F05" w14:textId="77777777" w:rsidR="007B4333" w:rsidRPr="0095235E" w:rsidRDefault="007B4333" w:rsidP="0095235E">
            <w:pPr>
              <w:spacing w:line="480" w:lineRule="auto"/>
              <w:rPr>
                <w:rFonts w:ascii="Times New Roman" w:hAnsi="Times New Roman" w:cs="Times New Roman"/>
                <w:sz w:val="18"/>
                <w:szCs w:val="18"/>
              </w:rPr>
            </w:pPr>
            <w:r w:rsidRPr="0095235E">
              <w:rPr>
                <w:rFonts w:ascii="Times New Roman" w:hAnsi="Times New Roman" w:cs="Times New Roman"/>
                <w:sz w:val="18"/>
                <w:szCs w:val="18"/>
              </w:rPr>
              <w:t>p.Ser228Leu</w:t>
            </w:r>
          </w:p>
          <w:p w14:paraId="06B8E399" w14:textId="77777777" w:rsidR="007B4333" w:rsidRPr="0095235E" w:rsidRDefault="007B4333" w:rsidP="0095235E">
            <w:pPr>
              <w:spacing w:line="480" w:lineRule="auto"/>
              <w:rPr>
                <w:rFonts w:ascii="Times New Roman" w:hAnsi="Times New Roman" w:cs="Times New Roman"/>
                <w:sz w:val="18"/>
                <w:szCs w:val="18"/>
              </w:rPr>
            </w:pPr>
            <w:r w:rsidRPr="0095235E">
              <w:rPr>
                <w:rFonts w:ascii="Times New Roman" w:hAnsi="Times New Roman" w:cs="Times New Roman"/>
                <w:sz w:val="18"/>
                <w:szCs w:val="18"/>
              </w:rPr>
              <w:t>N.A.</w:t>
            </w:r>
          </w:p>
        </w:tc>
        <w:tc>
          <w:tcPr>
            <w:tcW w:w="561" w:type="dxa"/>
          </w:tcPr>
          <w:p w14:paraId="7E002192" w14:textId="77777777" w:rsidR="007B4333" w:rsidRPr="0095235E" w:rsidRDefault="007B4333" w:rsidP="0095235E">
            <w:pPr>
              <w:spacing w:line="480" w:lineRule="auto"/>
              <w:rPr>
                <w:rFonts w:ascii="Times New Roman" w:hAnsi="Times New Roman" w:cs="Times New Roman"/>
                <w:sz w:val="18"/>
                <w:szCs w:val="18"/>
              </w:rPr>
            </w:pPr>
            <w:r w:rsidRPr="0095235E">
              <w:rPr>
                <w:rFonts w:ascii="Times New Roman" w:hAnsi="Times New Roman" w:cs="Times New Roman"/>
                <w:sz w:val="18"/>
                <w:szCs w:val="18"/>
              </w:rPr>
              <w:t>N.A.</w:t>
            </w:r>
          </w:p>
        </w:tc>
        <w:tc>
          <w:tcPr>
            <w:tcW w:w="2011" w:type="dxa"/>
          </w:tcPr>
          <w:p w14:paraId="6614D8B2" w14:textId="77777777" w:rsidR="007B4333" w:rsidRPr="0095235E" w:rsidRDefault="007B4333" w:rsidP="0095235E">
            <w:pPr>
              <w:spacing w:line="480" w:lineRule="auto"/>
              <w:rPr>
                <w:rFonts w:ascii="Times New Roman" w:hAnsi="Times New Roman" w:cs="Times New Roman"/>
                <w:sz w:val="18"/>
                <w:szCs w:val="18"/>
              </w:rPr>
            </w:pPr>
            <w:r w:rsidRPr="0095235E">
              <w:rPr>
                <w:rFonts w:ascii="Times New Roman" w:hAnsi="Times New Roman" w:cs="Times New Roman"/>
                <w:sz w:val="18"/>
                <w:szCs w:val="18"/>
              </w:rPr>
              <w:t>N.A.</w:t>
            </w:r>
          </w:p>
        </w:tc>
        <w:tc>
          <w:tcPr>
            <w:tcW w:w="1323" w:type="dxa"/>
          </w:tcPr>
          <w:p w14:paraId="48CA0BD7" w14:textId="77777777" w:rsidR="007B4333" w:rsidRPr="0095235E" w:rsidRDefault="007B4333" w:rsidP="0095235E">
            <w:pPr>
              <w:spacing w:line="480" w:lineRule="auto"/>
              <w:rPr>
                <w:rFonts w:ascii="Times New Roman" w:hAnsi="Times New Roman" w:cs="Times New Roman"/>
                <w:sz w:val="18"/>
                <w:szCs w:val="18"/>
              </w:rPr>
            </w:pPr>
            <w:r w:rsidRPr="0095235E">
              <w:rPr>
                <w:rFonts w:ascii="Times New Roman" w:hAnsi="Times New Roman" w:cs="Times New Roman"/>
                <w:sz w:val="18"/>
                <w:szCs w:val="18"/>
              </w:rPr>
              <w:t xml:space="preserve">ODA </w:t>
            </w:r>
            <w:proofErr w:type="spellStart"/>
            <w:r w:rsidRPr="0095235E">
              <w:rPr>
                <w:rFonts w:ascii="Times New Roman" w:hAnsi="Times New Roman" w:cs="Times New Roman"/>
                <w:sz w:val="18"/>
                <w:szCs w:val="18"/>
              </w:rPr>
              <w:t>and</w:t>
            </w:r>
            <w:proofErr w:type="spellEnd"/>
            <w:r w:rsidRPr="0095235E">
              <w:rPr>
                <w:rFonts w:ascii="Times New Roman" w:hAnsi="Times New Roman" w:cs="Times New Roman"/>
                <w:sz w:val="18"/>
                <w:szCs w:val="18"/>
              </w:rPr>
              <w:t xml:space="preserve"> IDA defects</w:t>
            </w:r>
          </w:p>
        </w:tc>
        <w:tc>
          <w:tcPr>
            <w:tcW w:w="1081" w:type="dxa"/>
          </w:tcPr>
          <w:p w14:paraId="0A351585" w14:textId="77777777" w:rsidR="007B4333" w:rsidRPr="0095235E" w:rsidRDefault="007B4333" w:rsidP="0095235E">
            <w:pPr>
              <w:spacing w:line="480" w:lineRule="auto"/>
              <w:rPr>
                <w:rFonts w:ascii="Times New Roman" w:hAnsi="Times New Roman" w:cs="Times New Roman"/>
                <w:sz w:val="18"/>
                <w:szCs w:val="18"/>
              </w:rPr>
            </w:pPr>
            <w:r w:rsidRPr="0095235E">
              <w:rPr>
                <w:rFonts w:ascii="Times New Roman" w:hAnsi="Times New Roman" w:cs="Times New Roman"/>
                <w:sz w:val="18"/>
                <w:szCs w:val="18"/>
              </w:rPr>
              <w:t>N.A.</w:t>
            </w:r>
          </w:p>
        </w:tc>
      </w:tr>
    </w:tbl>
    <w:p w14:paraId="2C56C037" w14:textId="77777777" w:rsidR="007B4333" w:rsidRPr="0095235E" w:rsidRDefault="007B4333" w:rsidP="0095235E">
      <w:pPr>
        <w:pStyle w:val="NoSpacing"/>
        <w:spacing w:line="480" w:lineRule="auto"/>
        <w:jc w:val="both"/>
        <w:rPr>
          <w:rFonts w:ascii="Times New Roman" w:hAnsi="Times New Roman"/>
          <w:sz w:val="20"/>
          <w:szCs w:val="20"/>
        </w:rPr>
      </w:pPr>
      <w:r w:rsidRPr="0095235E">
        <w:rPr>
          <w:rFonts w:ascii="Times New Roman" w:hAnsi="Times New Roman"/>
          <w:sz w:val="20"/>
          <w:szCs w:val="20"/>
          <w:lang w:val="en-US"/>
        </w:rPr>
        <w:t>The diagnostic test results for each PCD patients used for transcriptome analysis to assess the detection and interpretation of genomic variants. Diagnostic information includes the likely disease causative gene, and the disease-causing variant(s), which were previously identified through the National Health Service genetic diagnostic service. Furthermore, the type of genetic variant and, if applicable, the effect on the protein is given. Other diagnostic test results given, if available, are the nasal nitric oxide (</w:t>
      </w:r>
      <w:proofErr w:type="spellStart"/>
      <w:r w:rsidRPr="0095235E">
        <w:rPr>
          <w:rFonts w:ascii="Times New Roman" w:hAnsi="Times New Roman"/>
          <w:sz w:val="20"/>
          <w:szCs w:val="20"/>
          <w:lang w:val="en-US"/>
        </w:rPr>
        <w:t>nNO</w:t>
      </w:r>
      <w:proofErr w:type="spellEnd"/>
      <w:r w:rsidRPr="0095235E">
        <w:rPr>
          <w:rFonts w:ascii="Times New Roman" w:hAnsi="Times New Roman"/>
          <w:sz w:val="20"/>
          <w:szCs w:val="20"/>
          <w:lang w:val="en-US"/>
        </w:rPr>
        <w:t>) level (nl·min</w:t>
      </w:r>
      <w:r w:rsidRPr="0095235E">
        <w:rPr>
          <w:rFonts w:ascii="Times New Roman" w:hAnsi="Times New Roman"/>
          <w:sz w:val="20"/>
          <w:szCs w:val="20"/>
          <w:vertAlign w:val="superscript"/>
          <w:lang w:val="en-US"/>
        </w:rPr>
        <w:t>-1</w:t>
      </w:r>
      <w:r w:rsidRPr="0095235E">
        <w:rPr>
          <w:rFonts w:ascii="Times New Roman" w:hAnsi="Times New Roman"/>
          <w:sz w:val="20"/>
          <w:szCs w:val="20"/>
          <w:lang w:val="en-US"/>
        </w:rPr>
        <w:t xml:space="preserve">), high-speed video analysis (HSVA), transmission electron microscopy (TEM) and immunofluorescence microscopy (IF) results. </w:t>
      </w:r>
      <w:r w:rsidRPr="0095235E">
        <w:rPr>
          <w:rFonts w:ascii="Times New Roman" w:hAnsi="Times New Roman"/>
          <w:sz w:val="20"/>
          <w:szCs w:val="20"/>
        </w:rPr>
        <w:t xml:space="preserve">Comp. Het. is compound heterozygous, Hom. is homozygous, Het. is heterozygous, P is pathogenic, LP is likely pathogenic, VUS is variant of unknown significance, B is benign, LB is likely benign, MTD is microtubular defects, ODA is outer dynein arm, IDA is inner dynein arm, N.A. is not available. </w:t>
      </w:r>
    </w:p>
    <w:p w14:paraId="79EDA6C3" w14:textId="77777777" w:rsidR="007B4333" w:rsidRPr="0095235E" w:rsidRDefault="007B4333" w:rsidP="0095235E">
      <w:pPr>
        <w:spacing w:line="480" w:lineRule="auto"/>
        <w:rPr>
          <w:rFonts w:ascii="Times New Roman" w:hAnsi="Times New Roman" w:cs="Times New Roman"/>
          <w:b/>
          <w:bCs/>
          <w:lang w:val="en-GB" w:eastAsia="en-GB"/>
        </w:rPr>
        <w:sectPr w:rsidR="007B4333" w:rsidRPr="0095235E" w:rsidSect="007B4333">
          <w:pgSz w:w="16838" w:h="11906" w:orient="landscape"/>
          <w:pgMar w:top="1440" w:right="1440" w:bottom="1440" w:left="1440" w:header="708" w:footer="708" w:gutter="0"/>
          <w:lnNumType w:countBy="1" w:restart="continuous"/>
          <w:cols w:space="708"/>
          <w:docGrid w:linePitch="360"/>
        </w:sectPr>
      </w:pPr>
    </w:p>
    <w:p w14:paraId="1A4FF4FB" w14:textId="3F08B5CB" w:rsidR="008F4B71" w:rsidRPr="0095235E" w:rsidRDefault="008F4B71" w:rsidP="0095235E">
      <w:pPr>
        <w:pStyle w:val="Heading2"/>
        <w:numPr>
          <w:ilvl w:val="0"/>
          <w:numId w:val="0"/>
        </w:numPr>
        <w:spacing w:line="480" w:lineRule="auto"/>
        <w:ind w:left="851" w:hanging="851"/>
        <w:rPr>
          <w:rFonts w:ascii="Times New Roman" w:hAnsi="Times New Roman" w:cs="Times New Roman"/>
        </w:rPr>
      </w:pPr>
      <w:r w:rsidRPr="0095235E">
        <w:rPr>
          <w:rFonts w:ascii="Times New Roman" w:hAnsi="Times New Roman" w:cs="Times New Roman"/>
        </w:rPr>
        <w:lastRenderedPageBreak/>
        <w:t>Abbreviations</w:t>
      </w:r>
    </w:p>
    <w:p w14:paraId="0875FE8E" w14:textId="5ACD5715" w:rsidR="008F4B71" w:rsidRPr="0095235E" w:rsidRDefault="008F4B71" w:rsidP="0095235E">
      <w:pPr>
        <w:spacing w:line="480" w:lineRule="auto"/>
        <w:rPr>
          <w:rFonts w:ascii="Times New Roman" w:hAnsi="Times New Roman" w:cs="Times New Roman"/>
          <w:lang w:val="en-GB"/>
        </w:rPr>
      </w:pPr>
      <w:r w:rsidRPr="0095235E">
        <w:rPr>
          <w:rFonts w:ascii="Times New Roman" w:hAnsi="Times New Roman" w:cs="Times New Roman"/>
          <w:lang w:val="en-GB" w:eastAsia="en-GB"/>
        </w:rPr>
        <w:t>A5SS – Alternative 5’ splice site</w:t>
      </w:r>
      <w:r w:rsidR="009D61C7">
        <w:rPr>
          <w:rFonts w:ascii="Times New Roman" w:hAnsi="Times New Roman" w:cs="Times New Roman"/>
          <w:lang w:val="en-GB" w:eastAsia="en-GB"/>
        </w:rPr>
        <w:br/>
        <w:t>ACMG – American College of Medical Genetics</w:t>
      </w:r>
      <w:r w:rsidRPr="0095235E">
        <w:rPr>
          <w:rFonts w:ascii="Times New Roman" w:hAnsi="Times New Roman" w:cs="Times New Roman"/>
          <w:lang w:val="en-GB" w:eastAsia="en-GB"/>
        </w:rPr>
        <w:br/>
        <w:t>ALI – Air-liquid-interface</w:t>
      </w:r>
      <w:r w:rsidRPr="0095235E">
        <w:rPr>
          <w:rFonts w:ascii="Times New Roman" w:hAnsi="Times New Roman" w:cs="Times New Roman"/>
          <w:lang w:val="en-GB" w:eastAsia="en-GB"/>
        </w:rPr>
        <w:br/>
        <w:t>AS – Alternative splicing</w:t>
      </w:r>
      <w:r w:rsidRPr="0095235E">
        <w:rPr>
          <w:rFonts w:ascii="Times New Roman" w:hAnsi="Times New Roman" w:cs="Times New Roman"/>
          <w:lang w:val="en-GB" w:eastAsia="en-GB"/>
        </w:rPr>
        <w:br/>
        <w:t>FDR – False discovery rate</w:t>
      </w:r>
      <w:r w:rsidRPr="0095235E">
        <w:rPr>
          <w:rFonts w:ascii="Times New Roman" w:hAnsi="Times New Roman" w:cs="Times New Roman"/>
          <w:lang w:val="en-GB" w:eastAsia="en-GB"/>
        </w:rPr>
        <w:br/>
      </w:r>
      <w:proofErr w:type="spellStart"/>
      <w:r w:rsidRPr="0095235E">
        <w:rPr>
          <w:rFonts w:ascii="Times New Roman" w:hAnsi="Times New Roman" w:cs="Times New Roman"/>
          <w:lang w:val="en-GB"/>
        </w:rPr>
        <w:t>hnRNP</w:t>
      </w:r>
      <w:proofErr w:type="spellEnd"/>
      <w:r w:rsidRPr="0095235E">
        <w:rPr>
          <w:rFonts w:ascii="Times New Roman" w:hAnsi="Times New Roman" w:cs="Times New Roman"/>
          <w:lang w:val="en-GB"/>
        </w:rPr>
        <w:t xml:space="preserve"> - Heterogeneous nuclear ribonucleoprotein</w:t>
      </w:r>
      <w:r w:rsidRPr="0095235E">
        <w:rPr>
          <w:rFonts w:ascii="Times New Roman" w:hAnsi="Times New Roman" w:cs="Times New Roman"/>
          <w:lang w:val="en-GB"/>
        </w:rPr>
        <w:br/>
        <w:t>IGV – Integrated Genome Viewer</w:t>
      </w:r>
      <w:r w:rsidRPr="0095235E">
        <w:rPr>
          <w:rFonts w:ascii="Times New Roman" w:hAnsi="Times New Roman" w:cs="Times New Roman"/>
          <w:lang w:val="en-GB"/>
        </w:rPr>
        <w:br/>
      </w:r>
      <w:r w:rsidRPr="0095235E">
        <w:rPr>
          <w:rFonts w:ascii="Times New Roman" w:hAnsi="Times New Roman" w:cs="Times New Roman"/>
          <w:lang w:val="en-GB" w:eastAsia="en-GB"/>
        </w:rPr>
        <w:t>MANE - Matched Annotation from NCBI and EMBL-EBI</w:t>
      </w:r>
      <w:r w:rsidRPr="0095235E">
        <w:rPr>
          <w:rFonts w:ascii="Times New Roman" w:hAnsi="Times New Roman" w:cs="Times New Roman"/>
          <w:lang w:val="en-GB" w:eastAsia="en-GB"/>
        </w:rPr>
        <w:br/>
        <w:t>mRNA – messenger RNA</w:t>
      </w:r>
      <w:r w:rsidRPr="0095235E">
        <w:rPr>
          <w:rFonts w:ascii="Times New Roman" w:hAnsi="Times New Roman" w:cs="Times New Roman"/>
          <w:lang w:val="en-GB" w:eastAsia="en-GB"/>
        </w:rPr>
        <w:br/>
        <w:t>MXE – Mutually exclusive exon</w:t>
      </w:r>
      <w:r w:rsidRPr="0095235E">
        <w:rPr>
          <w:rFonts w:ascii="Times New Roman" w:hAnsi="Times New Roman" w:cs="Times New Roman"/>
          <w:lang w:val="en-GB" w:eastAsia="en-GB"/>
        </w:rPr>
        <w:br/>
        <w:t>NHS – National Health Service</w:t>
      </w:r>
      <w:r w:rsidRPr="0095235E">
        <w:rPr>
          <w:rFonts w:ascii="Times New Roman" w:hAnsi="Times New Roman" w:cs="Times New Roman"/>
          <w:lang w:val="en-GB" w:eastAsia="en-GB"/>
        </w:rPr>
        <w:br/>
        <w:t>NMD - Nonsense-mediated decay</w:t>
      </w:r>
      <w:r w:rsidRPr="0095235E">
        <w:rPr>
          <w:rFonts w:ascii="Times New Roman" w:hAnsi="Times New Roman" w:cs="Times New Roman"/>
          <w:lang w:val="en-GB" w:eastAsia="en-GB"/>
        </w:rPr>
        <w:br/>
        <w:t>PCD – Primary Ciliary Dyskinesia</w:t>
      </w:r>
      <w:r w:rsidRPr="0095235E">
        <w:rPr>
          <w:rFonts w:ascii="Times New Roman" w:hAnsi="Times New Roman" w:cs="Times New Roman"/>
          <w:lang w:val="en-GB" w:eastAsia="en-GB"/>
        </w:rPr>
        <w:br/>
        <w:t>POC – Proof of concept</w:t>
      </w:r>
      <w:r w:rsidRPr="0095235E">
        <w:rPr>
          <w:rFonts w:ascii="Times New Roman" w:hAnsi="Times New Roman" w:cs="Times New Roman"/>
          <w:lang w:val="en-GB" w:eastAsia="en-GB"/>
        </w:rPr>
        <w:br/>
        <w:t>pre-mRNA – precursor mRNA</w:t>
      </w:r>
      <w:r w:rsidRPr="0095235E">
        <w:rPr>
          <w:rFonts w:ascii="Times New Roman" w:hAnsi="Times New Roman" w:cs="Times New Roman"/>
          <w:lang w:val="en-GB" w:eastAsia="en-GB"/>
        </w:rPr>
        <w:br/>
        <w:t>RNA-</w:t>
      </w:r>
      <w:proofErr w:type="spellStart"/>
      <w:r w:rsidRPr="0095235E">
        <w:rPr>
          <w:rFonts w:ascii="Times New Roman" w:hAnsi="Times New Roman" w:cs="Times New Roman"/>
          <w:lang w:val="en-GB" w:eastAsia="en-GB"/>
        </w:rPr>
        <w:t>seq</w:t>
      </w:r>
      <w:proofErr w:type="spellEnd"/>
      <w:r w:rsidRPr="0095235E">
        <w:rPr>
          <w:rFonts w:ascii="Times New Roman" w:hAnsi="Times New Roman" w:cs="Times New Roman"/>
          <w:lang w:val="en-GB" w:eastAsia="en-GB"/>
        </w:rPr>
        <w:t xml:space="preserve"> – RNA sequencing</w:t>
      </w:r>
      <w:r w:rsidRPr="0095235E">
        <w:rPr>
          <w:rFonts w:ascii="Times New Roman" w:hAnsi="Times New Roman" w:cs="Times New Roman"/>
          <w:lang w:val="en-GB" w:eastAsia="en-GB"/>
        </w:rPr>
        <w:br/>
        <w:t>SE – Skipped exon</w:t>
      </w:r>
      <w:r w:rsidRPr="0095235E">
        <w:rPr>
          <w:rFonts w:ascii="Times New Roman" w:hAnsi="Times New Roman" w:cs="Times New Roman"/>
          <w:lang w:val="en-GB" w:eastAsia="en-GB"/>
        </w:rPr>
        <w:br/>
        <w:t xml:space="preserve">SRSF - </w:t>
      </w:r>
      <w:r w:rsidRPr="0095235E">
        <w:rPr>
          <w:rFonts w:ascii="Times New Roman" w:hAnsi="Times New Roman" w:cs="Times New Roman"/>
          <w:lang w:val="en-GB"/>
        </w:rPr>
        <w:t>Serine/arginine-rich splicing factor</w:t>
      </w:r>
      <w:r w:rsidRPr="0095235E">
        <w:rPr>
          <w:rFonts w:ascii="Times New Roman" w:hAnsi="Times New Roman" w:cs="Times New Roman"/>
          <w:lang w:val="en-GB"/>
        </w:rPr>
        <w:br/>
      </w:r>
      <w:r w:rsidRPr="0095235E">
        <w:rPr>
          <w:rFonts w:ascii="Times New Roman" w:hAnsi="Times New Roman" w:cs="Times New Roman"/>
          <w:lang w:val="en-GB" w:eastAsia="en-GB"/>
        </w:rPr>
        <w:t>TPM – transcripts per million</w:t>
      </w:r>
      <w:r w:rsidRPr="0095235E">
        <w:rPr>
          <w:rFonts w:ascii="Times New Roman" w:hAnsi="Times New Roman" w:cs="Times New Roman"/>
          <w:lang w:val="en-GB" w:eastAsia="en-GB"/>
        </w:rPr>
        <w:br/>
        <w:t>UTR - Untranslated region</w:t>
      </w:r>
      <w:r w:rsidRPr="0095235E">
        <w:rPr>
          <w:rFonts w:ascii="Times New Roman" w:hAnsi="Times New Roman" w:cs="Times New Roman"/>
          <w:lang w:val="en-GB" w:eastAsia="en-GB"/>
        </w:rPr>
        <w:br/>
        <w:t>VUS – variant of unknown significance</w:t>
      </w:r>
      <w:r w:rsidRPr="0095235E">
        <w:rPr>
          <w:rFonts w:ascii="Times New Roman" w:hAnsi="Times New Roman" w:cs="Times New Roman"/>
          <w:lang w:val="en-GB" w:eastAsia="en-GB"/>
        </w:rPr>
        <w:br/>
        <w:t>WES – Whole exome sequencing</w:t>
      </w:r>
    </w:p>
    <w:p w14:paraId="0CF338A1" w14:textId="77777777" w:rsidR="00BC19A4" w:rsidRDefault="00BC19A4" w:rsidP="0095235E">
      <w:pPr>
        <w:spacing w:line="480" w:lineRule="auto"/>
        <w:rPr>
          <w:rFonts w:ascii="Times New Roman" w:hAnsi="Times New Roman" w:cs="Times New Roman"/>
          <w:lang w:val="en-GB"/>
        </w:rPr>
      </w:pPr>
    </w:p>
    <w:p w14:paraId="08712DA4" w14:textId="77777777" w:rsidR="00BC19A4" w:rsidRPr="0095235E" w:rsidRDefault="00BC19A4" w:rsidP="0095235E">
      <w:pPr>
        <w:spacing w:line="480" w:lineRule="auto"/>
        <w:rPr>
          <w:rFonts w:ascii="Times New Roman" w:hAnsi="Times New Roman" w:cs="Times New Roman"/>
          <w:lang w:val="en-GB"/>
        </w:rPr>
      </w:pPr>
    </w:p>
    <w:p w14:paraId="297CB026" w14:textId="77777777" w:rsidR="00847D9C" w:rsidRPr="0095235E" w:rsidRDefault="00847D9C" w:rsidP="0095235E">
      <w:pPr>
        <w:pStyle w:val="Heading2"/>
        <w:numPr>
          <w:ilvl w:val="0"/>
          <w:numId w:val="0"/>
        </w:numPr>
        <w:spacing w:line="480" w:lineRule="auto"/>
        <w:ind w:left="851" w:hanging="851"/>
        <w:rPr>
          <w:rFonts w:ascii="Times New Roman" w:hAnsi="Times New Roman" w:cs="Times New Roman"/>
        </w:rPr>
      </w:pPr>
      <w:r w:rsidRPr="0095235E">
        <w:rPr>
          <w:rFonts w:ascii="Times New Roman" w:hAnsi="Times New Roman" w:cs="Times New Roman"/>
        </w:rPr>
        <w:lastRenderedPageBreak/>
        <w:t>Authors’ contributions</w:t>
      </w:r>
      <w:r w:rsidRPr="0095235E">
        <w:rPr>
          <w:rFonts w:ascii="Times New Roman" w:hAnsi="Times New Roman" w:cs="Times New Roman"/>
          <w:b w:val="0"/>
        </w:rPr>
        <w:t xml:space="preserve"> </w:t>
      </w:r>
    </w:p>
    <w:p w14:paraId="2F7E6C82" w14:textId="1FDF3D94" w:rsidR="00847D9C" w:rsidRPr="0095235E" w:rsidRDefault="002459CF" w:rsidP="0095235E">
      <w:pPr>
        <w:spacing w:line="480" w:lineRule="auto"/>
        <w:rPr>
          <w:rFonts w:ascii="Times New Roman" w:eastAsia="Times New Roman" w:hAnsi="Times New Roman" w:cs="Times New Roman"/>
          <w:b/>
          <w:kern w:val="32"/>
          <w:sz w:val="28"/>
          <w:szCs w:val="24"/>
          <w:lang w:val="en-GB" w:eastAsia="en-GB"/>
        </w:rPr>
      </w:pPr>
      <w:r>
        <w:rPr>
          <w:rFonts w:ascii="Times New Roman" w:hAnsi="Times New Roman" w:cs="Times New Roman"/>
          <w:lang w:val="en-GB" w:eastAsia="en-GB"/>
        </w:rPr>
        <w:t>DB</w:t>
      </w:r>
      <w:r w:rsidR="00847D9C" w:rsidRPr="0095235E">
        <w:rPr>
          <w:rFonts w:ascii="Times New Roman" w:hAnsi="Times New Roman" w:cs="Times New Roman"/>
          <w:lang w:val="en-GB" w:eastAsia="en-GB"/>
        </w:rPr>
        <w:t xml:space="preserve">, </w:t>
      </w:r>
      <w:r>
        <w:rPr>
          <w:rFonts w:ascii="Times New Roman" w:hAnsi="Times New Roman" w:cs="Times New Roman"/>
          <w:lang w:val="en-GB" w:eastAsia="en-GB"/>
        </w:rPr>
        <w:t>JSL</w:t>
      </w:r>
      <w:r w:rsidR="00847D9C" w:rsidRPr="0095235E">
        <w:rPr>
          <w:rFonts w:ascii="Times New Roman" w:hAnsi="Times New Roman" w:cs="Times New Roman"/>
          <w:lang w:val="en-GB" w:eastAsia="en-GB"/>
        </w:rPr>
        <w:t xml:space="preserve"> and </w:t>
      </w:r>
      <w:r>
        <w:rPr>
          <w:rFonts w:ascii="Times New Roman" w:hAnsi="Times New Roman" w:cs="Times New Roman"/>
          <w:lang w:val="en-GB" w:eastAsia="en-GB"/>
        </w:rPr>
        <w:t>JWH</w:t>
      </w:r>
      <w:r w:rsidR="00847D9C" w:rsidRPr="0095235E">
        <w:rPr>
          <w:rFonts w:ascii="Times New Roman" w:hAnsi="Times New Roman" w:cs="Times New Roman"/>
          <w:lang w:val="en-GB" w:eastAsia="en-GB"/>
        </w:rPr>
        <w:t xml:space="preserve"> conceptualized the study. </w:t>
      </w:r>
      <w:r>
        <w:rPr>
          <w:rFonts w:ascii="Times New Roman" w:hAnsi="Times New Roman" w:cs="Times New Roman"/>
          <w:lang w:val="en-GB" w:eastAsia="en-GB"/>
        </w:rPr>
        <w:t>JSL</w:t>
      </w:r>
      <w:r w:rsidR="00847D9C" w:rsidRPr="0095235E">
        <w:rPr>
          <w:rFonts w:ascii="Times New Roman" w:hAnsi="Times New Roman" w:cs="Times New Roman"/>
          <w:lang w:val="en-GB" w:eastAsia="en-GB"/>
        </w:rPr>
        <w:t xml:space="preserve"> and </w:t>
      </w:r>
      <w:r>
        <w:rPr>
          <w:rFonts w:ascii="Times New Roman" w:hAnsi="Times New Roman" w:cs="Times New Roman"/>
          <w:lang w:val="en-GB" w:eastAsia="en-GB"/>
        </w:rPr>
        <w:t>WTW</w:t>
      </w:r>
      <w:r w:rsidR="00847D9C" w:rsidRPr="0095235E">
        <w:rPr>
          <w:rFonts w:ascii="Times New Roman" w:hAnsi="Times New Roman" w:cs="Times New Roman"/>
          <w:lang w:val="en-GB" w:eastAsia="en-GB"/>
        </w:rPr>
        <w:t xml:space="preserve"> recruited the patients. </w:t>
      </w:r>
      <w:r>
        <w:rPr>
          <w:rFonts w:ascii="Times New Roman" w:hAnsi="Times New Roman" w:cs="Times New Roman"/>
          <w:lang w:val="en-GB" w:eastAsia="en-GB"/>
        </w:rPr>
        <w:t>JSL</w:t>
      </w:r>
      <w:r w:rsidR="00847D9C" w:rsidRPr="0095235E">
        <w:rPr>
          <w:rFonts w:ascii="Times New Roman" w:hAnsi="Times New Roman" w:cs="Times New Roman"/>
          <w:lang w:val="en-GB" w:eastAsia="en-GB"/>
        </w:rPr>
        <w:t xml:space="preserve"> and </w:t>
      </w:r>
      <w:r>
        <w:rPr>
          <w:rFonts w:ascii="Times New Roman" w:hAnsi="Times New Roman" w:cs="Times New Roman"/>
          <w:lang w:val="en-GB" w:eastAsia="en-GB"/>
        </w:rPr>
        <w:t>GW</w:t>
      </w:r>
      <w:r w:rsidR="00847D9C" w:rsidRPr="0095235E">
        <w:rPr>
          <w:rFonts w:ascii="Times New Roman" w:hAnsi="Times New Roman" w:cs="Times New Roman"/>
          <w:lang w:val="en-GB" w:eastAsia="en-GB"/>
        </w:rPr>
        <w:t xml:space="preserve"> selected the patients for RNA-</w:t>
      </w:r>
      <w:proofErr w:type="spellStart"/>
      <w:r w:rsidR="00847D9C" w:rsidRPr="0095235E">
        <w:rPr>
          <w:rFonts w:ascii="Times New Roman" w:hAnsi="Times New Roman" w:cs="Times New Roman"/>
          <w:lang w:val="en-GB" w:eastAsia="en-GB"/>
        </w:rPr>
        <w:t>seq</w:t>
      </w:r>
      <w:proofErr w:type="spellEnd"/>
      <w:r w:rsidR="00847D9C" w:rsidRPr="0095235E">
        <w:rPr>
          <w:rFonts w:ascii="Times New Roman" w:hAnsi="Times New Roman" w:cs="Times New Roman"/>
          <w:lang w:val="en-GB" w:eastAsia="en-GB"/>
        </w:rPr>
        <w:t xml:space="preserve"> analysis. </w:t>
      </w:r>
      <w:r>
        <w:rPr>
          <w:rFonts w:ascii="Times New Roman" w:hAnsi="Times New Roman" w:cs="Times New Roman"/>
          <w:lang w:val="en-GB" w:eastAsia="en-GB"/>
        </w:rPr>
        <w:t>CLJ</w:t>
      </w:r>
      <w:r w:rsidR="00847D9C" w:rsidRPr="0095235E">
        <w:rPr>
          <w:rFonts w:ascii="Times New Roman" w:hAnsi="Times New Roman" w:cs="Times New Roman"/>
          <w:lang w:val="en-GB" w:eastAsia="en-GB"/>
        </w:rPr>
        <w:t xml:space="preserve"> and </w:t>
      </w:r>
      <w:r>
        <w:rPr>
          <w:rFonts w:ascii="Times New Roman" w:hAnsi="Times New Roman" w:cs="Times New Roman"/>
          <w:lang w:val="en-GB" w:eastAsia="en-GB"/>
        </w:rPr>
        <w:t>JC</w:t>
      </w:r>
      <w:r w:rsidR="00847D9C" w:rsidRPr="0095235E">
        <w:rPr>
          <w:rFonts w:ascii="Times New Roman" w:hAnsi="Times New Roman" w:cs="Times New Roman"/>
          <w:lang w:val="en-GB" w:eastAsia="en-GB"/>
        </w:rPr>
        <w:t xml:space="preserve"> cultured the patient samples. </w:t>
      </w:r>
      <w:r>
        <w:rPr>
          <w:rFonts w:ascii="Times New Roman" w:hAnsi="Times New Roman" w:cs="Times New Roman"/>
          <w:lang w:val="en-GB" w:eastAsia="en-GB"/>
        </w:rPr>
        <w:t>NST</w:t>
      </w:r>
      <w:r w:rsidR="00847D9C" w:rsidRPr="0095235E">
        <w:rPr>
          <w:rFonts w:ascii="Times New Roman" w:hAnsi="Times New Roman" w:cs="Times New Roman"/>
          <w:lang w:val="en-GB" w:eastAsia="en-GB"/>
        </w:rPr>
        <w:t xml:space="preserve"> performed the NHS genetic DNA testing. </w:t>
      </w:r>
      <w:r>
        <w:rPr>
          <w:rFonts w:ascii="Times New Roman" w:hAnsi="Times New Roman" w:cs="Times New Roman"/>
          <w:lang w:val="en-GB" w:eastAsia="en-GB"/>
        </w:rPr>
        <w:t>JL</w:t>
      </w:r>
      <w:r w:rsidR="00847D9C" w:rsidRPr="0095235E">
        <w:rPr>
          <w:rFonts w:ascii="Times New Roman" w:hAnsi="Times New Roman" w:cs="Times New Roman"/>
          <w:lang w:val="en-GB" w:eastAsia="en-GB"/>
        </w:rPr>
        <w:t xml:space="preserve">, </w:t>
      </w:r>
      <w:r>
        <w:rPr>
          <w:rFonts w:ascii="Times New Roman" w:hAnsi="Times New Roman" w:cs="Times New Roman"/>
          <w:lang w:val="en-GB" w:eastAsia="en-GB"/>
        </w:rPr>
        <w:t>HAW</w:t>
      </w:r>
      <w:r w:rsidR="00847D9C" w:rsidRPr="0095235E">
        <w:rPr>
          <w:rFonts w:ascii="Times New Roman" w:hAnsi="Times New Roman" w:cs="Times New Roman"/>
          <w:lang w:val="en-GB" w:eastAsia="en-GB"/>
        </w:rPr>
        <w:t xml:space="preserve"> and </w:t>
      </w:r>
      <w:r>
        <w:rPr>
          <w:rFonts w:ascii="Times New Roman" w:hAnsi="Times New Roman" w:cs="Times New Roman"/>
          <w:lang w:val="en-GB" w:eastAsia="en-GB"/>
        </w:rPr>
        <w:t>GW</w:t>
      </w:r>
      <w:r w:rsidR="00847D9C" w:rsidRPr="0095235E">
        <w:rPr>
          <w:rFonts w:ascii="Times New Roman" w:hAnsi="Times New Roman" w:cs="Times New Roman"/>
          <w:lang w:val="en-GB" w:eastAsia="en-GB"/>
        </w:rPr>
        <w:t xml:space="preserve"> isolated the RNA. </w:t>
      </w:r>
      <w:r>
        <w:rPr>
          <w:rFonts w:ascii="Times New Roman" w:hAnsi="Times New Roman" w:cs="Times New Roman"/>
          <w:lang w:val="en-GB" w:eastAsia="en-GB"/>
        </w:rPr>
        <w:t>GW</w:t>
      </w:r>
      <w:r w:rsidR="00847D9C" w:rsidRPr="0095235E">
        <w:rPr>
          <w:rFonts w:ascii="Times New Roman" w:hAnsi="Times New Roman" w:cs="Times New Roman"/>
          <w:lang w:val="en-GB" w:eastAsia="en-GB"/>
        </w:rPr>
        <w:t xml:space="preserve"> conducted preliminary RNA-</w:t>
      </w:r>
      <w:proofErr w:type="spellStart"/>
      <w:r w:rsidR="00847D9C" w:rsidRPr="0095235E">
        <w:rPr>
          <w:rFonts w:ascii="Times New Roman" w:hAnsi="Times New Roman" w:cs="Times New Roman"/>
          <w:lang w:val="en-GB" w:eastAsia="en-GB"/>
        </w:rPr>
        <w:t>seq</w:t>
      </w:r>
      <w:proofErr w:type="spellEnd"/>
      <w:r w:rsidR="00847D9C" w:rsidRPr="0095235E">
        <w:rPr>
          <w:rFonts w:ascii="Times New Roman" w:hAnsi="Times New Roman" w:cs="Times New Roman"/>
          <w:lang w:val="en-GB" w:eastAsia="en-GB"/>
        </w:rPr>
        <w:t xml:space="preserve"> data analysis. </w:t>
      </w:r>
      <w:r>
        <w:rPr>
          <w:rFonts w:ascii="Times New Roman" w:hAnsi="Times New Roman" w:cs="Times New Roman"/>
          <w:lang w:val="en-GB" w:eastAsia="en-GB"/>
        </w:rPr>
        <w:t>JL</w:t>
      </w:r>
      <w:r w:rsidR="00847D9C" w:rsidRPr="0095235E">
        <w:rPr>
          <w:rFonts w:ascii="Times New Roman" w:hAnsi="Times New Roman" w:cs="Times New Roman"/>
          <w:lang w:val="en-GB" w:eastAsia="en-GB"/>
        </w:rPr>
        <w:t xml:space="preserve"> performed primary RNA-</w:t>
      </w:r>
      <w:proofErr w:type="spellStart"/>
      <w:r w:rsidR="00847D9C" w:rsidRPr="0095235E">
        <w:rPr>
          <w:rFonts w:ascii="Times New Roman" w:hAnsi="Times New Roman" w:cs="Times New Roman"/>
          <w:lang w:val="en-GB" w:eastAsia="en-GB"/>
        </w:rPr>
        <w:t>seq</w:t>
      </w:r>
      <w:proofErr w:type="spellEnd"/>
      <w:r w:rsidR="00847D9C" w:rsidRPr="0095235E">
        <w:rPr>
          <w:rFonts w:ascii="Times New Roman" w:hAnsi="Times New Roman" w:cs="Times New Roman"/>
          <w:lang w:val="en-GB" w:eastAsia="en-GB"/>
        </w:rPr>
        <w:t xml:space="preserve"> data analysis, and </w:t>
      </w:r>
      <w:r>
        <w:rPr>
          <w:rFonts w:ascii="Times New Roman" w:hAnsi="Times New Roman" w:cs="Times New Roman"/>
          <w:lang w:val="en-GB" w:eastAsia="en-GB"/>
        </w:rPr>
        <w:t>LW</w:t>
      </w:r>
      <w:r w:rsidR="00847D9C" w:rsidRPr="0095235E">
        <w:rPr>
          <w:rFonts w:ascii="Times New Roman" w:hAnsi="Times New Roman" w:cs="Times New Roman"/>
          <w:lang w:val="en-GB" w:eastAsia="en-GB"/>
        </w:rPr>
        <w:t xml:space="preserve"> performed secondary RNA-</w:t>
      </w:r>
      <w:proofErr w:type="spellStart"/>
      <w:r w:rsidR="00847D9C" w:rsidRPr="0095235E">
        <w:rPr>
          <w:rFonts w:ascii="Times New Roman" w:hAnsi="Times New Roman" w:cs="Times New Roman"/>
          <w:lang w:val="en-GB" w:eastAsia="en-GB"/>
        </w:rPr>
        <w:t>seq</w:t>
      </w:r>
      <w:proofErr w:type="spellEnd"/>
      <w:r w:rsidR="00847D9C" w:rsidRPr="0095235E">
        <w:rPr>
          <w:rFonts w:ascii="Times New Roman" w:hAnsi="Times New Roman" w:cs="Times New Roman"/>
          <w:lang w:val="en-GB" w:eastAsia="en-GB"/>
        </w:rPr>
        <w:t xml:space="preserve"> data analysis. </w:t>
      </w:r>
      <w:r>
        <w:rPr>
          <w:rFonts w:ascii="Times New Roman" w:hAnsi="Times New Roman" w:cs="Times New Roman"/>
          <w:lang w:val="en-GB" w:eastAsia="en-GB"/>
        </w:rPr>
        <w:t>JL</w:t>
      </w:r>
      <w:r w:rsidR="00847D9C" w:rsidRPr="0095235E">
        <w:rPr>
          <w:rFonts w:ascii="Times New Roman" w:hAnsi="Times New Roman" w:cs="Times New Roman"/>
          <w:lang w:val="en-GB" w:eastAsia="en-GB"/>
        </w:rPr>
        <w:t xml:space="preserve"> drafted the article, and </w:t>
      </w:r>
      <w:r w:rsidR="009E404B" w:rsidRPr="0095235E">
        <w:rPr>
          <w:rFonts w:ascii="Times New Roman" w:hAnsi="Times New Roman" w:cs="Times New Roman"/>
          <w:lang w:val="en-GB" w:eastAsia="en-GB"/>
        </w:rPr>
        <w:t>all authors commented on previous versions of the manuscript</w:t>
      </w:r>
      <w:r w:rsidR="00847D9C" w:rsidRPr="0095235E">
        <w:rPr>
          <w:rFonts w:ascii="Times New Roman" w:hAnsi="Times New Roman" w:cs="Times New Roman"/>
          <w:lang w:val="en-GB" w:eastAsia="en-GB"/>
        </w:rPr>
        <w:t xml:space="preserve">. Project advice was given by </w:t>
      </w:r>
      <w:r>
        <w:rPr>
          <w:rFonts w:ascii="Times New Roman" w:hAnsi="Times New Roman" w:cs="Times New Roman"/>
          <w:lang w:val="en-GB" w:eastAsia="en-GB"/>
        </w:rPr>
        <w:t>DB</w:t>
      </w:r>
      <w:r w:rsidR="00847D9C" w:rsidRPr="0095235E">
        <w:rPr>
          <w:rFonts w:ascii="Times New Roman" w:hAnsi="Times New Roman" w:cs="Times New Roman"/>
          <w:lang w:val="en-GB" w:eastAsia="en-GB"/>
        </w:rPr>
        <w:t xml:space="preserve">, </w:t>
      </w:r>
      <w:r>
        <w:rPr>
          <w:rFonts w:ascii="Times New Roman" w:hAnsi="Times New Roman" w:cs="Times New Roman"/>
          <w:lang w:val="en-GB" w:eastAsia="en-GB"/>
        </w:rPr>
        <w:t>JSL</w:t>
      </w:r>
      <w:r w:rsidR="00847D9C" w:rsidRPr="0095235E">
        <w:rPr>
          <w:rFonts w:ascii="Times New Roman" w:hAnsi="Times New Roman" w:cs="Times New Roman"/>
          <w:lang w:val="en-GB" w:eastAsia="en-GB"/>
        </w:rPr>
        <w:t xml:space="preserve">, </w:t>
      </w:r>
      <w:r>
        <w:rPr>
          <w:rFonts w:ascii="Times New Roman" w:hAnsi="Times New Roman" w:cs="Times New Roman"/>
          <w:lang w:val="en-GB" w:eastAsia="en-GB"/>
        </w:rPr>
        <w:t>JWH</w:t>
      </w:r>
      <w:r w:rsidR="00847D9C" w:rsidRPr="0095235E">
        <w:rPr>
          <w:rFonts w:ascii="Times New Roman" w:hAnsi="Times New Roman" w:cs="Times New Roman"/>
          <w:lang w:val="en-GB" w:eastAsia="en-GB"/>
        </w:rPr>
        <w:t xml:space="preserve"> and </w:t>
      </w:r>
      <w:r>
        <w:rPr>
          <w:rFonts w:ascii="Times New Roman" w:hAnsi="Times New Roman" w:cs="Times New Roman"/>
          <w:lang w:val="en-GB" w:eastAsia="en-GB"/>
        </w:rPr>
        <w:t>GW</w:t>
      </w:r>
      <w:r w:rsidR="00847D9C" w:rsidRPr="0095235E">
        <w:rPr>
          <w:rFonts w:ascii="Times New Roman" w:hAnsi="Times New Roman" w:cs="Times New Roman"/>
          <w:lang w:val="en-GB" w:eastAsia="en-GB"/>
        </w:rPr>
        <w:t>. All authors read and approved the final manuscript.</w:t>
      </w:r>
    </w:p>
    <w:p w14:paraId="71F061C7" w14:textId="734D3E76" w:rsidR="00847D9C" w:rsidRPr="0095235E" w:rsidRDefault="00847D9C" w:rsidP="0095235E">
      <w:pPr>
        <w:spacing w:line="480" w:lineRule="auto"/>
        <w:rPr>
          <w:rFonts w:ascii="Times New Roman" w:hAnsi="Times New Roman" w:cs="Times New Roman"/>
          <w:lang w:val="en-GB"/>
        </w:rPr>
      </w:pPr>
    </w:p>
    <w:p w14:paraId="7B105BAE" w14:textId="7F252EA0" w:rsidR="00FD4743" w:rsidRPr="0095235E" w:rsidRDefault="00FD4743" w:rsidP="0095235E">
      <w:pPr>
        <w:pStyle w:val="Heading2"/>
        <w:numPr>
          <w:ilvl w:val="0"/>
          <w:numId w:val="0"/>
        </w:numPr>
        <w:spacing w:line="480" w:lineRule="auto"/>
        <w:ind w:left="851" w:hanging="851"/>
        <w:rPr>
          <w:rFonts w:ascii="Times New Roman" w:hAnsi="Times New Roman" w:cs="Times New Roman"/>
        </w:rPr>
      </w:pPr>
      <w:r w:rsidRPr="0095235E">
        <w:rPr>
          <w:rFonts w:ascii="Times New Roman" w:hAnsi="Times New Roman" w:cs="Times New Roman"/>
        </w:rPr>
        <w:t>Ethics approval</w:t>
      </w:r>
      <w:r w:rsidR="008643D7" w:rsidRPr="0095235E">
        <w:rPr>
          <w:rFonts w:ascii="Times New Roman" w:hAnsi="Times New Roman" w:cs="Times New Roman"/>
        </w:rPr>
        <w:t xml:space="preserve"> and consent to participate</w:t>
      </w:r>
    </w:p>
    <w:p w14:paraId="130C474F" w14:textId="6BC6F1BE" w:rsidR="00FD4743" w:rsidRPr="0095235E" w:rsidRDefault="00F73BA5" w:rsidP="0095235E">
      <w:pPr>
        <w:spacing w:line="480" w:lineRule="auto"/>
        <w:rPr>
          <w:rFonts w:ascii="Times New Roman" w:hAnsi="Times New Roman" w:cs="Times New Roman"/>
          <w:lang w:val="en-GB" w:eastAsia="en-GB"/>
        </w:rPr>
      </w:pPr>
      <w:r w:rsidRPr="0095235E">
        <w:rPr>
          <w:rFonts w:ascii="Times New Roman" w:hAnsi="Times New Roman" w:cs="Times New Roman"/>
          <w:lang w:val="en-GB" w:eastAsia="en-GB"/>
        </w:rPr>
        <w:t>Ethical approval was obtained from both local (ERGO 53155 and 23056) and National Research and Ethical Service approvals (NRES Committee South Central Hampshire 06/Q1702/109 and Health Research Authority IRAS 49685). Signed and informed consent was obtained from participants or their parents.</w:t>
      </w:r>
      <w:r w:rsidR="001D01DF">
        <w:rPr>
          <w:rFonts w:ascii="Times New Roman" w:hAnsi="Times New Roman" w:cs="Times New Roman"/>
          <w:lang w:val="en-GB" w:eastAsia="en-GB"/>
        </w:rPr>
        <w:t xml:space="preserve"> </w:t>
      </w:r>
    </w:p>
    <w:p w14:paraId="632174C3" w14:textId="77777777" w:rsidR="00FD4743" w:rsidRPr="0095235E" w:rsidRDefault="00FD4743" w:rsidP="0095235E">
      <w:pPr>
        <w:spacing w:line="480" w:lineRule="auto"/>
        <w:rPr>
          <w:rFonts w:ascii="Times New Roman" w:hAnsi="Times New Roman" w:cs="Times New Roman"/>
          <w:lang w:val="en-GB"/>
        </w:rPr>
      </w:pPr>
    </w:p>
    <w:p w14:paraId="042F8FAD" w14:textId="77777777" w:rsidR="003F77C5" w:rsidRPr="0095235E" w:rsidRDefault="003F77C5" w:rsidP="0095235E">
      <w:pPr>
        <w:pStyle w:val="Heading2"/>
        <w:numPr>
          <w:ilvl w:val="0"/>
          <w:numId w:val="0"/>
        </w:numPr>
        <w:spacing w:line="480" w:lineRule="auto"/>
        <w:ind w:left="851" w:hanging="851"/>
        <w:rPr>
          <w:rFonts w:ascii="Times New Roman" w:hAnsi="Times New Roman" w:cs="Times New Roman"/>
        </w:rPr>
      </w:pPr>
      <w:r w:rsidRPr="0095235E">
        <w:rPr>
          <w:rFonts w:ascii="Times New Roman" w:hAnsi="Times New Roman" w:cs="Times New Roman"/>
        </w:rPr>
        <w:t>Consent for publication</w:t>
      </w:r>
    </w:p>
    <w:p w14:paraId="2FA78CF5" w14:textId="77777777" w:rsidR="003F77C5" w:rsidRPr="0095235E" w:rsidRDefault="003F77C5" w:rsidP="0095235E">
      <w:pPr>
        <w:spacing w:line="480" w:lineRule="auto"/>
        <w:rPr>
          <w:rFonts w:ascii="Times New Roman" w:hAnsi="Times New Roman" w:cs="Times New Roman"/>
          <w:lang w:val="en-GB" w:eastAsia="en-GB"/>
        </w:rPr>
      </w:pPr>
      <w:r w:rsidRPr="0095235E">
        <w:rPr>
          <w:rFonts w:ascii="Times New Roman" w:hAnsi="Times New Roman" w:cs="Times New Roman"/>
          <w:lang w:val="en-GB" w:eastAsia="en-GB"/>
        </w:rPr>
        <w:t>Not applicable.</w:t>
      </w:r>
    </w:p>
    <w:p w14:paraId="4974A327" w14:textId="77777777" w:rsidR="003F77C5" w:rsidRPr="0095235E" w:rsidRDefault="003F77C5" w:rsidP="0095235E">
      <w:pPr>
        <w:spacing w:line="480" w:lineRule="auto"/>
        <w:rPr>
          <w:rFonts w:ascii="Times New Roman" w:hAnsi="Times New Roman" w:cs="Times New Roman"/>
          <w:lang w:val="en-GB"/>
        </w:rPr>
      </w:pPr>
    </w:p>
    <w:sectPr w:rsidR="003F77C5" w:rsidRPr="0095235E" w:rsidSect="006F39D6">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7CDDE9" w14:textId="77777777" w:rsidR="00D01E3D" w:rsidRDefault="00D01E3D" w:rsidP="006478CC">
      <w:pPr>
        <w:spacing w:after="0" w:line="240" w:lineRule="auto"/>
      </w:pPr>
      <w:r>
        <w:separator/>
      </w:r>
    </w:p>
  </w:endnote>
  <w:endnote w:type="continuationSeparator" w:id="0">
    <w:p w14:paraId="118EB2C0" w14:textId="77777777" w:rsidR="00D01E3D" w:rsidRDefault="00D01E3D" w:rsidP="006478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8054954"/>
      <w:docPartObj>
        <w:docPartGallery w:val="Page Numbers (Bottom of Page)"/>
        <w:docPartUnique/>
      </w:docPartObj>
    </w:sdtPr>
    <w:sdtEndPr/>
    <w:sdtContent>
      <w:p w14:paraId="4A62D617" w14:textId="68F4834F" w:rsidR="006478CC" w:rsidRDefault="006478CC">
        <w:pPr>
          <w:pStyle w:val="Footer"/>
          <w:jc w:val="center"/>
        </w:pPr>
        <w:r>
          <w:fldChar w:fldCharType="begin"/>
        </w:r>
        <w:r>
          <w:instrText>PAGE   \* MERGEFORMAT</w:instrText>
        </w:r>
        <w:r>
          <w:fldChar w:fldCharType="separate"/>
        </w:r>
        <w:r>
          <w:t>2</w:t>
        </w:r>
        <w:r>
          <w:fldChar w:fldCharType="end"/>
        </w:r>
      </w:p>
    </w:sdtContent>
  </w:sdt>
  <w:p w14:paraId="17782EF6" w14:textId="77777777" w:rsidR="006478CC" w:rsidRDefault="006478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4E095D" w14:textId="77777777" w:rsidR="00D01E3D" w:rsidRDefault="00D01E3D" w:rsidP="006478CC">
      <w:pPr>
        <w:spacing w:after="0" w:line="240" w:lineRule="auto"/>
      </w:pPr>
      <w:r>
        <w:separator/>
      </w:r>
    </w:p>
  </w:footnote>
  <w:footnote w:type="continuationSeparator" w:id="0">
    <w:p w14:paraId="1ACA7D54" w14:textId="77777777" w:rsidR="00D01E3D" w:rsidRDefault="00D01E3D" w:rsidP="006478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1F0023"/>
    <w:multiLevelType w:val="multilevel"/>
    <w:tmpl w:val="F968B9D6"/>
    <w:lvl w:ilvl="0">
      <w:start w:val="1"/>
      <w:numFmt w:val="decimal"/>
      <w:pStyle w:val="Heading1"/>
      <w:lvlText w:val="Chapter %1"/>
      <w:lvlJc w:val="left"/>
      <w:pPr>
        <w:tabs>
          <w:tab w:val="num" w:pos="4112"/>
        </w:tabs>
        <w:ind w:left="2694" w:hanging="567"/>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pStyle w:val="Heading3"/>
      <w:lvlText w:val="%1.%2.%3"/>
      <w:lvlJc w:val="left"/>
      <w:pPr>
        <w:tabs>
          <w:tab w:val="num" w:pos="1021"/>
        </w:tabs>
        <w:ind w:left="1021" w:hanging="1021"/>
      </w:pPr>
      <w:rPr>
        <w:rFonts w:hint="default"/>
      </w:rPr>
    </w:lvl>
    <w:lvl w:ilvl="3">
      <w:start w:val="1"/>
      <w:numFmt w:val="decimal"/>
      <w:pStyle w:val="Heading4"/>
      <w:lvlText w:val="%1.%2.%3.%4"/>
      <w:lvlJc w:val="left"/>
      <w:pPr>
        <w:tabs>
          <w:tab w:val="num" w:pos="1134"/>
        </w:tabs>
        <w:ind w:left="1134" w:hanging="1134"/>
      </w:pPr>
      <w:rPr>
        <w:rFonts w:hint="default"/>
      </w:rPr>
    </w:lvl>
    <w:lvl w:ilvl="4">
      <w:start w:val="1"/>
      <w:numFmt w:val="decimal"/>
      <w:pStyle w:val="Heading5"/>
      <w:lvlText w:val="%1.%2.%3.%4.%5"/>
      <w:lvlJc w:val="left"/>
      <w:pPr>
        <w:tabs>
          <w:tab w:val="num" w:pos="1247"/>
        </w:tabs>
        <w:ind w:left="1247" w:hanging="1247"/>
      </w:pPr>
      <w:rPr>
        <w:rFonts w:hint="default"/>
      </w:rPr>
    </w:lvl>
    <w:lvl w:ilvl="5">
      <w:start w:val="1"/>
      <w:numFmt w:val="decimal"/>
      <w:pStyle w:val="Heading6"/>
      <w:lvlText w:val="%1.%2.%3.%4.%5.%6"/>
      <w:lvlJc w:val="left"/>
      <w:pPr>
        <w:tabs>
          <w:tab w:val="num" w:pos="1361"/>
        </w:tabs>
        <w:ind w:left="1361" w:hanging="1361"/>
      </w:pPr>
      <w:rPr>
        <w:rFonts w:hint="default"/>
      </w:rPr>
    </w:lvl>
    <w:lvl w:ilvl="6">
      <w:start w:val="1"/>
      <w:numFmt w:val="decimal"/>
      <w:pStyle w:val="Heading7"/>
      <w:lvlText w:val="%1.%2.%3.%4.%5.%6.%7"/>
      <w:lvlJc w:val="left"/>
      <w:pPr>
        <w:tabs>
          <w:tab w:val="num" w:pos="1474"/>
        </w:tabs>
        <w:ind w:left="1474" w:hanging="1474"/>
      </w:pPr>
      <w:rPr>
        <w:rFonts w:hint="default"/>
      </w:rPr>
    </w:lvl>
    <w:lvl w:ilvl="7">
      <w:start w:val="1"/>
      <w:numFmt w:val="decimal"/>
      <w:pStyle w:val="Heading8"/>
      <w:lvlText w:val="%1.%2.%3.%4.%5.%6.%7.%8"/>
      <w:lvlJc w:val="left"/>
      <w:pPr>
        <w:tabs>
          <w:tab w:val="num" w:pos="1588"/>
        </w:tabs>
        <w:ind w:left="1588" w:hanging="1588"/>
      </w:pPr>
      <w:rPr>
        <w:rFonts w:hint="default"/>
      </w:rPr>
    </w:lvl>
    <w:lvl w:ilvl="8">
      <w:start w:val="1"/>
      <w:numFmt w:val="decimal"/>
      <w:pStyle w:val="Heading9"/>
      <w:lvlText w:val="%1.%2.%3.%4.%5.%6.%7.%8.%9"/>
      <w:lvlJc w:val="left"/>
      <w:pPr>
        <w:tabs>
          <w:tab w:val="num" w:pos="1701"/>
        </w:tabs>
        <w:ind w:left="1701" w:hanging="1701"/>
      </w:pPr>
      <w:rPr>
        <w:rFonts w:hint="default"/>
      </w:rPr>
    </w:lvl>
  </w:abstractNum>
  <w:num w:numId="1" w16cid:durableId="2054845212">
    <w:abstractNumId w:val="0"/>
  </w:num>
  <w:num w:numId="2" w16cid:durableId="1748814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CC2"/>
    <w:rsid w:val="000001FC"/>
    <w:rsid w:val="0000174F"/>
    <w:rsid w:val="00001FCE"/>
    <w:rsid w:val="0000202F"/>
    <w:rsid w:val="00002326"/>
    <w:rsid w:val="00003987"/>
    <w:rsid w:val="00004D77"/>
    <w:rsid w:val="000057CE"/>
    <w:rsid w:val="000061DC"/>
    <w:rsid w:val="000070B9"/>
    <w:rsid w:val="000100B2"/>
    <w:rsid w:val="000100ED"/>
    <w:rsid w:val="00010790"/>
    <w:rsid w:val="0001117F"/>
    <w:rsid w:val="000114AB"/>
    <w:rsid w:val="00011B06"/>
    <w:rsid w:val="00013423"/>
    <w:rsid w:val="00014AB3"/>
    <w:rsid w:val="00015284"/>
    <w:rsid w:val="000156AA"/>
    <w:rsid w:val="000157AF"/>
    <w:rsid w:val="000157D9"/>
    <w:rsid w:val="0001618F"/>
    <w:rsid w:val="000204B4"/>
    <w:rsid w:val="00021A08"/>
    <w:rsid w:val="00022123"/>
    <w:rsid w:val="000226BC"/>
    <w:rsid w:val="00022A82"/>
    <w:rsid w:val="00022B57"/>
    <w:rsid w:val="00023412"/>
    <w:rsid w:val="00026DE7"/>
    <w:rsid w:val="00030A8D"/>
    <w:rsid w:val="00032626"/>
    <w:rsid w:val="0003300F"/>
    <w:rsid w:val="000343EA"/>
    <w:rsid w:val="00035A6E"/>
    <w:rsid w:val="000369C3"/>
    <w:rsid w:val="00037196"/>
    <w:rsid w:val="000375AC"/>
    <w:rsid w:val="000377E7"/>
    <w:rsid w:val="00037F07"/>
    <w:rsid w:val="00040132"/>
    <w:rsid w:val="0004136F"/>
    <w:rsid w:val="00042371"/>
    <w:rsid w:val="00042486"/>
    <w:rsid w:val="0004389F"/>
    <w:rsid w:val="00043BD7"/>
    <w:rsid w:val="000464E4"/>
    <w:rsid w:val="00046A38"/>
    <w:rsid w:val="0005188C"/>
    <w:rsid w:val="00051A7C"/>
    <w:rsid w:val="00052CDF"/>
    <w:rsid w:val="0005368B"/>
    <w:rsid w:val="000539EE"/>
    <w:rsid w:val="00054934"/>
    <w:rsid w:val="00055218"/>
    <w:rsid w:val="00055FF5"/>
    <w:rsid w:val="00057C76"/>
    <w:rsid w:val="00060167"/>
    <w:rsid w:val="00060194"/>
    <w:rsid w:val="00060448"/>
    <w:rsid w:val="000607B3"/>
    <w:rsid w:val="00062436"/>
    <w:rsid w:val="00062986"/>
    <w:rsid w:val="00064571"/>
    <w:rsid w:val="0006490A"/>
    <w:rsid w:val="0006594E"/>
    <w:rsid w:val="00066068"/>
    <w:rsid w:val="00066F34"/>
    <w:rsid w:val="000709B8"/>
    <w:rsid w:val="00070E7B"/>
    <w:rsid w:val="0007159E"/>
    <w:rsid w:val="00071DE1"/>
    <w:rsid w:val="00071E30"/>
    <w:rsid w:val="00072E77"/>
    <w:rsid w:val="00072FE6"/>
    <w:rsid w:val="00075E7F"/>
    <w:rsid w:val="000772C3"/>
    <w:rsid w:val="000801B3"/>
    <w:rsid w:val="00080572"/>
    <w:rsid w:val="00080C80"/>
    <w:rsid w:val="000815AC"/>
    <w:rsid w:val="00082ED7"/>
    <w:rsid w:val="000831F8"/>
    <w:rsid w:val="00083929"/>
    <w:rsid w:val="00084CEB"/>
    <w:rsid w:val="000860DC"/>
    <w:rsid w:val="000911B8"/>
    <w:rsid w:val="00095049"/>
    <w:rsid w:val="00095A12"/>
    <w:rsid w:val="0009607F"/>
    <w:rsid w:val="0009686A"/>
    <w:rsid w:val="00097117"/>
    <w:rsid w:val="00097FE9"/>
    <w:rsid w:val="000A1186"/>
    <w:rsid w:val="000A1486"/>
    <w:rsid w:val="000A1BBA"/>
    <w:rsid w:val="000A22DD"/>
    <w:rsid w:val="000A254D"/>
    <w:rsid w:val="000A3AE2"/>
    <w:rsid w:val="000A3F36"/>
    <w:rsid w:val="000A3F72"/>
    <w:rsid w:val="000A42D2"/>
    <w:rsid w:val="000A4B6C"/>
    <w:rsid w:val="000A78CD"/>
    <w:rsid w:val="000A7C3A"/>
    <w:rsid w:val="000B1E02"/>
    <w:rsid w:val="000B20E6"/>
    <w:rsid w:val="000B4BBA"/>
    <w:rsid w:val="000B51A6"/>
    <w:rsid w:val="000B6D5E"/>
    <w:rsid w:val="000B6E50"/>
    <w:rsid w:val="000B6E9B"/>
    <w:rsid w:val="000B7888"/>
    <w:rsid w:val="000C2E41"/>
    <w:rsid w:val="000C3134"/>
    <w:rsid w:val="000C3BC7"/>
    <w:rsid w:val="000C4F08"/>
    <w:rsid w:val="000C5CAB"/>
    <w:rsid w:val="000C7F92"/>
    <w:rsid w:val="000D0664"/>
    <w:rsid w:val="000D1130"/>
    <w:rsid w:val="000D332C"/>
    <w:rsid w:val="000D336A"/>
    <w:rsid w:val="000D4405"/>
    <w:rsid w:val="000D47B7"/>
    <w:rsid w:val="000D658D"/>
    <w:rsid w:val="000D7D81"/>
    <w:rsid w:val="000E224D"/>
    <w:rsid w:val="000E3DB0"/>
    <w:rsid w:val="000E64C2"/>
    <w:rsid w:val="000E6CA4"/>
    <w:rsid w:val="000E7538"/>
    <w:rsid w:val="000E7E24"/>
    <w:rsid w:val="000F1127"/>
    <w:rsid w:val="000F1192"/>
    <w:rsid w:val="000F142F"/>
    <w:rsid w:val="000F1C16"/>
    <w:rsid w:val="000F27B0"/>
    <w:rsid w:val="000F313E"/>
    <w:rsid w:val="000F32FC"/>
    <w:rsid w:val="000F330B"/>
    <w:rsid w:val="000F40F6"/>
    <w:rsid w:val="000F4D66"/>
    <w:rsid w:val="000F4ECC"/>
    <w:rsid w:val="000F563A"/>
    <w:rsid w:val="000F59FF"/>
    <w:rsid w:val="000F6104"/>
    <w:rsid w:val="000F6262"/>
    <w:rsid w:val="000F7720"/>
    <w:rsid w:val="00100B3A"/>
    <w:rsid w:val="00102303"/>
    <w:rsid w:val="00102616"/>
    <w:rsid w:val="00104A27"/>
    <w:rsid w:val="0010531C"/>
    <w:rsid w:val="001055D6"/>
    <w:rsid w:val="00106EFB"/>
    <w:rsid w:val="00107809"/>
    <w:rsid w:val="001102D1"/>
    <w:rsid w:val="0011077B"/>
    <w:rsid w:val="00111A01"/>
    <w:rsid w:val="00111AD1"/>
    <w:rsid w:val="00112455"/>
    <w:rsid w:val="00112873"/>
    <w:rsid w:val="001139AA"/>
    <w:rsid w:val="00113FEE"/>
    <w:rsid w:val="001141E4"/>
    <w:rsid w:val="00114283"/>
    <w:rsid w:val="00114B37"/>
    <w:rsid w:val="001165AB"/>
    <w:rsid w:val="001169A4"/>
    <w:rsid w:val="0011770B"/>
    <w:rsid w:val="00117CC8"/>
    <w:rsid w:val="001212A1"/>
    <w:rsid w:val="00123F3D"/>
    <w:rsid w:val="00124720"/>
    <w:rsid w:val="001247E8"/>
    <w:rsid w:val="00124C72"/>
    <w:rsid w:val="001254B7"/>
    <w:rsid w:val="00125AB6"/>
    <w:rsid w:val="00127170"/>
    <w:rsid w:val="00127CEB"/>
    <w:rsid w:val="0013044A"/>
    <w:rsid w:val="00131616"/>
    <w:rsid w:val="0013364C"/>
    <w:rsid w:val="0013599C"/>
    <w:rsid w:val="00135D7E"/>
    <w:rsid w:val="001366D3"/>
    <w:rsid w:val="00136BDE"/>
    <w:rsid w:val="0013744E"/>
    <w:rsid w:val="00137547"/>
    <w:rsid w:val="001402D3"/>
    <w:rsid w:val="00140D8B"/>
    <w:rsid w:val="001411AB"/>
    <w:rsid w:val="00141402"/>
    <w:rsid w:val="00141BDB"/>
    <w:rsid w:val="00142EBC"/>
    <w:rsid w:val="001432CC"/>
    <w:rsid w:val="001434EE"/>
    <w:rsid w:val="00143AD7"/>
    <w:rsid w:val="0014481C"/>
    <w:rsid w:val="00144FEA"/>
    <w:rsid w:val="001502F8"/>
    <w:rsid w:val="00151704"/>
    <w:rsid w:val="00152968"/>
    <w:rsid w:val="00153DEE"/>
    <w:rsid w:val="00155606"/>
    <w:rsid w:val="00155724"/>
    <w:rsid w:val="001567ED"/>
    <w:rsid w:val="001569C3"/>
    <w:rsid w:val="00156A5E"/>
    <w:rsid w:val="001573B8"/>
    <w:rsid w:val="001576FC"/>
    <w:rsid w:val="00157AC5"/>
    <w:rsid w:val="00160C14"/>
    <w:rsid w:val="00161D3C"/>
    <w:rsid w:val="00162C40"/>
    <w:rsid w:val="00163928"/>
    <w:rsid w:val="00163D37"/>
    <w:rsid w:val="00165CF9"/>
    <w:rsid w:val="00166633"/>
    <w:rsid w:val="001667D5"/>
    <w:rsid w:val="0017101D"/>
    <w:rsid w:val="00171189"/>
    <w:rsid w:val="00172260"/>
    <w:rsid w:val="00172775"/>
    <w:rsid w:val="0017344C"/>
    <w:rsid w:val="001734F4"/>
    <w:rsid w:val="001738BF"/>
    <w:rsid w:val="00173D65"/>
    <w:rsid w:val="00174201"/>
    <w:rsid w:val="001754A1"/>
    <w:rsid w:val="00176DF6"/>
    <w:rsid w:val="00176E1B"/>
    <w:rsid w:val="00177214"/>
    <w:rsid w:val="00180535"/>
    <w:rsid w:val="001825C4"/>
    <w:rsid w:val="00182710"/>
    <w:rsid w:val="00182A2F"/>
    <w:rsid w:val="0018310F"/>
    <w:rsid w:val="0018377F"/>
    <w:rsid w:val="00184186"/>
    <w:rsid w:val="00184F56"/>
    <w:rsid w:val="00185396"/>
    <w:rsid w:val="00186A25"/>
    <w:rsid w:val="00190976"/>
    <w:rsid w:val="00192296"/>
    <w:rsid w:val="001940CB"/>
    <w:rsid w:val="001943CB"/>
    <w:rsid w:val="00195B32"/>
    <w:rsid w:val="00195D67"/>
    <w:rsid w:val="0019606B"/>
    <w:rsid w:val="0019755E"/>
    <w:rsid w:val="00197F68"/>
    <w:rsid w:val="001A18B4"/>
    <w:rsid w:val="001A29B9"/>
    <w:rsid w:val="001A2EE6"/>
    <w:rsid w:val="001A335D"/>
    <w:rsid w:val="001A36B0"/>
    <w:rsid w:val="001A413F"/>
    <w:rsid w:val="001A4CC9"/>
    <w:rsid w:val="001A6191"/>
    <w:rsid w:val="001A63D3"/>
    <w:rsid w:val="001A6413"/>
    <w:rsid w:val="001A67CD"/>
    <w:rsid w:val="001A6C99"/>
    <w:rsid w:val="001B2712"/>
    <w:rsid w:val="001B3B0E"/>
    <w:rsid w:val="001B4444"/>
    <w:rsid w:val="001B4D36"/>
    <w:rsid w:val="001B4FCF"/>
    <w:rsid w:val="001B50B3"/>
    <w:rsid w:val="001B60AB"/>
    <w:rsid w:val="001B64BF"/>
    <w:rsid w:val="001B66CB"/>
    <w:rsid w:val="001B7825"/>
    <w:rsid w:val="001B7D21"/>
    <w:rsid w:val="001C0354"/>
    <w:rsid w:val="001C3D6F"/>
    <w:rsid w:val="001C7238"/>
    <w:rsid w:val="001C724D"/>
    <w:rsid w:val="001D01DF"/>
    <w:rsid w:val="001D221E"/>
    <w:rsid w:val="001D3366"/>
    <w:rsid w:val="001D49D3"/>
    <w:rsid w:val="001D599E"/>
    <w:rsid w:val="001D7923"/>
    <w:rsid w:val="001D7BE2"/>
    <w:rsid w:val="001D7FDB"/>
    <w:rsid w:val="001E177E"/>
    <w:rsid w:val="001E7821"/>
    <w:rsid w:val="001E7BEB"/>
    <w:rsid w:val="001F12A6"/>
    <w:rsid w:val="001F1395"/>
    <w:rsid w:val="001F1651"/>
    <w:rsid w:val="001F1DDE"/>
    <w:rsid w:val="001F336D"/>
    <w:rsid w:val="001F386C"/>
    <w:rsid w:val="001F4165"/>
    <w:rsid w:val="001F57E8"/>
    <w:rsid w:val="002002EF"/>
    <w:rsid w:val="00201279"/>
    <w:rsid w:val="0020133E"/>
    <w:rsid w:val="00201C60"/>
    <w:rsid w:val="00204B81"/>
    <w:rsid w:val="0020519C"/>
    <w:rsid w:val="00206A44"/>
    <w:rsid w:val="00206C72"/>
    <w:rsid w:val="00207C53"/>
    <w:rsid w:val="00210180"/>
    <w:rsid w:val="002107DC"/>
    <w:rsid w:val="00211C2B"/>
    <w:rsid w:val="00213B10"/>
    <w:rsid w:val="00213ECF"/>
    <w:rsid w:val="00213F87"/>
    <w:rsid w:val="0021496E"/>
    <w:rsid w:val="00215C3F"/>
    <w:rsid w:val="002168DA"/>
    <w:rsid w:val="002226A0"/>
    <w:rsid w:val="00223D68"/>
    <w:rsid w:val="0022534F"/>
    <w:rsid w:val="00230A83"/>
    <w:rsid w:val="00230D7E"/>
    <w:rsid w:val="00231A69"/>
    <w:rsid w:val="00231D52"/>
    <w:rsid w:val="00237711"/>
    <w:rsid w:val="00237764"/>
    <w:rsid w:val="002402F0"/>
    <w:rsid w:val="00241064"/>
    <w:rsid w:val="0024233B"/>
    <w:rsid w:val="00243637"/>
    <w:rsid w:val="0024392F"/>
    <w:rsid w:val="002446A4"/>
    <w:rsid w:val="0024499D"/>
    <w:rsid w:val="002459CF"/>
    <w:rsid w:val="00245B2C"/>
    <w:rsid w:val="002474FC"/>
    <w:rsid w:val="00247678"/>
    <w:rsid w:val="00250CAB"/>
    <w:rsid w:val="0025184A"/>
    <w:rsid w:val="0025406A"/>
    <w:rsid w:val="0025454C"/>
    <w:rsid w:val="002548D9"/>
    <w:rsid w:val="0025573E"/>
    <w:rsid w:val="00256621"/>
    <w:rsid w:val="00256B32"/>
    <w:rsid w:val="0026044D"/>
    <w:rsid w:val="002611B0"/>
    <w:rsid w:val="00262BB9"/>
    <w:rsid w:val="00262CA3"/>
    <w:rsid w:val="0026339D"/>
    <w:rsid w:val="00264A6E"/>
    <w:rsid w:val="0026571F"/>
    <w:rsid w:val="00266095"/>
    <w:rsid w:val="0026620D"/>
    <w:rsid w:val="00266635"/>
    <w:rsid w:val="00267EDC"/>
    <w:rsid w:val="00270B33"/>
    <w:rsid w:val="0027149C"/>
    <w:rsid w:val="002717CC"/>
    <w:rsid w:val="002724B1"/>
    <w:rsid w:val="002728D9"/>
    <w:rsid w:val="0027296B"/>
    <w:rsid w:val="00273DBD"/>
    <w:rsid w:val="0027424A"/>
    <w:rsid w:val="002745A8"/>
    <w:rsid w:val="00274B22"/>
    <w:rsid w:val="0027638C"/>
    <w:rsid w:val="002771C2"/>
    <w:rsid w:val="002773E0"/>
    <w:rsid w:val="002775F6"/>
    <w:rsid w:val="002804D2"/>
    <w:rsid w:val="00280EB3"/>
    <w:rsid w:val="002838DE"/>
    <w:rsid w:val="00285703"/>
    <w:rsid w:val="0028765F"/>
    <w:rsid w:val="00287A36"/>
    <w:rsid w:val="0029006D"/>
    <w:rsid w:val="0029065A"/>
    <w:rsid w:val="002909E7"/>
    <w:rsid w:val="002917B4"/>
    <w:rsid w:val="00291940"/>
    <w:rsid w:val="00291C25"/>
    <w:rsid w:val="00291EE4"/>
    <w:rsid w:val="0029258D"/>
    <w:rsid w:val="00292FB8"/>
    <w:rsid w:val="0029342E"/>
    <w:rsid w:val="00295961"/>
    <w:rsid w:val="00297B83"/>
    <w:rsid w:val="002A0668"/>
    <w:rsid w:val="002A0918"/>
    <w:rsid w:val="002A102C"/>
    <w:rsid w:val="002A114A"/>
    <w:rsid w:val="002A2668"/>
    <w:rsid w:val="002A3157"/>
    <w:rsid w:val="002A3409"/>
    <w:rsid w:val="002A3B14"/>
    <w:rsid w:val="002A47CA"/>
    <w:rsid w:val="002A5280"/>
    <w:rsid w:val="002A53DE"/>
    <w:rsid w:val="002A68E4"/>
    <w:rsid w:val="002A6FA2"/>
    <w:rsid w:val="002A7A98"/>
    <w:rsid w:val="002B009A"/>
    <w:rsid w:val="002B262D"/>
    <w:rsid w:val="002B28EF"/>
    <w:rsid w:val="002B2ABC"/>
    <w:rsid w:val="002B3534"/>
    <w:rsid w:val="002B47D1"/>
    <w:rsid w:val="002B48FD"/>
    <w:rsid w:val="002B4D21"/>
    <w:rsid w:val="002B6FE7"/>
    <w:rsid w:val="002C2029"/>
    <w:rsid w:val="002C26CE"/>
    <w:rsid w:val="002C36C7"/>
    <w:rsid w:val="002C38AA"/>
    <w:rsid w:val="002C407E"/>
    <w:rsid w:val="002C4513"/>
    <w:rsid w:val="002C4B6B"/>
    <w:rsid w:val="002C5069"/>
    <w:rsid w:val="002C5BFF"/>
    <w:rsid w:val="002C73BD"/>
    <w:rsid w:val="002D0741"/>
    <w:rsid w:val="002D22C9"/>
    <w:rsid w:val="002D36CA"/>
    <w:rsid w:val="002D7363"/>
    <w:rsid w:val="002D7BB4"/>
    <w:rsid w:val="002E05F9"/>
    <w:rsid w:val="002E0809"/>
    <w:rsid w:val="002E0A2A"/>
    <w:rsid w:val="002E1081"/>
    <w:rsid w:val="002E3482"/>
    <w:rsid w:val="002E4E2B"/>
    <w:rsid w:val="002E4F1C"/>
    <w:rsid w:val="002E6018"/>
    <w:rsid w:val="002E6680"/>
    <w:rsid w:val="002E737E"/>
    <w:rsid w:val="002E73C2"/>
    <w:rsid w:val="002E75FA"/>
    <w:rsid w:val="002E79FA"/>
    <w:rsid w:val="002F060F"/>
    <w:rsid w:val="002F1AD3"/>
    <w:rsid w:val="002F47FA"/>
    <w:rsid w:val="002F48A4"/>
    <w:rsid w:val="002F4EA5"/>
    <w:rsid w:val="002F56F4"/>
    <w:rsid w:val="002F5B4A"/>
    <w:rsid w:val="002F6567"/>
    <w:rsid w:val="002F79B9"/>
    <w:rsid w:val="002F7C63"/>
    <w:rsid w:val="003007D0"/>
    <w:rsid w:val="00300C1A"/>
    <w:rsid w:val="00302D06"/>
    <w:rsid w:val="00304588"/>
    <w:rsid w:val="0030540A"/>
    <w:rsid w:val="00305E84"/>
    <w:rsid w:val="00306554"/>
    <w:rsid w:val="003066D8"/>
    <w:rsid w:val="00307152"/>
    <w:rsid w:val="00307BC8"/>
    <w:rsid w:val="00311109"/>
    <w:rsid w:val="00315617"/>
    <w:rsid w:val="00315CC8"/>
    <w:rsid w:val="00316E28"/>
    <w:rsid w:val="003203D5"/>
    <w:rsid w:val="00320664"/>
    <w:rsid w:val="003219A8"/>
    <w:rsid w:val="00321BB6"/>
    <w:rsid w:val="00321DF7"/>
    <w:rsid w:val="00322196"/>
    <w:rsid w:val="00323303"/>
    <w:rsid w:val="00323B02"/>
    <w:rsid w:val="003250F2"/>
    <w:rsid w:val="003252E9"/>
    <w:rsid w:val="00326875"/>
    <w:rsid w:val="00326CF6"/>
    <w:rsid w:val="00327B5A"/>
    <w:rsid w:val="00327C02"/>
    <w:rsid w:val="00327D65"/>
    <w:rsid w:val="00331D08"/>
    <w:rsid w:val="003320A9"/>
    <w:rsid w:val="0033247A"/>
    <w:rsid w:val="003327AE"/>
    <w:rsid w:val="0033334C"/>
    <w:rsid w:val="00333AC4"/>
    <w:rsid w:val="00334E53"/>
    <w:rsid w:val="00336AC5"/>
    <w:rsid w:val="00337E27"/>
    <w:rsid w:val="00341EED"/>
    <w:rsid w:val="0034277F"/>
    <w:rsid w:val="00347106"/>
    <w:rsid w:val="00351073"/>
    <w:rsid w:val="003534DF"/>
    <w:rsid w:val="00353CB5"/>
    <w:rsid w:val="00354082"/>
    <w:rsid w:val="00354577"/>
    <w:rsid w:val="00354713"/>
    <w:rsid w:val="003547A0"/>
    <w:rsid w:val="003547FA"/>
    <w:rsid w:val="003550F1"/>
    <w:rsid w:val="0035668D"/>
    <w:rsid w:val="0036064F"/>
    <w:rsid w:val="0036069B"/>
    <w:rsid w:val="003606D9"/>
    <w:rsid w:val="00361AC5"/>
    <w:rsid w:val="0036262E"/>
    <w:rsid w:val="003629A9"/>
    <w:rsid w:val="00362D34"/>
    <w:rsid w:val="00362D90"/>
    <w:rsid w:val="00363592"/>
    <w:rsid w:val="00365E5A"/>
    <w:rsid w:val="003660D1"/>
    <w:rsid w:val="003676DE"/>
    <w:rsid w:val="00367781"/>
    <w:rsid w:val="00367AA8"/>
    <w:rsid w:val="003705D6"/>
    <w:rsid w:val="00370BB4"/>
    <w:rsid w:val="00371539"/>
    <w:rsid w:val="00372AEB"/>
    <w:rsid w:val="00373A3F"/>
    <w:rsid w:val="003748E1"/>
    <w:rsid w:val="00375D86"/>
    <w:rsid w:val="00376C90"/>
    <w:rsid w:val="00376EAD"/>
    <w:rsid w:val="00377357"/>
    <w:rsid w:val="00380C94"/>
    <w:rsid w:val="00381350"/>
    <w:rsid w:val="0038215E"/>
    <w:rsid w:val="00382427"/>
    <w:rsid w:val="00382677"/>
    <w:rsid w:val="00384622"/>
    <w:rsid w:val="00384980"/>
    <w:rsid w:val="00385E7E"/>
    <w:rsid w:val="0038789C"/>
    <w:rsid w:val="0039177B"/>
    <w:rsid w:val="00392800"/>
    <w:rsid w:val="003935B7"/>
    <w:rsid w:val="00393E53"/>
    <w:rsid w:val="00395AC8"/>
    <w:rsid w:val="00395BC0"/>
    <w:rsid w:val="003966DF"/>
    <w:rsid w:val="0039797F"/>
    <w:rsid w:val="003A002F"/>
    <w:rsid w:val="003A0485"/>
    <w:rsid w:val="003A256D"/>
    <w:rsid w:val="003A2A93"/>
    <w:rsid w:val="003A3301"/>
    <w:rsid w:val="003A345A"/>
    <w:rsid w:val="003A7130"/>
    <w:rsid w:val="003A796E"/>
    <w:rsid w:val="003B1D21"/>
    <w:rsid w:val="003B3046"/>
    <w:rsid w:val="003B3CC2"/>
    <w:rsid w:val="003B4758"/>
    <w:rsid w:val="003B4D9B"/>
    <w:rsid w:val="003B4DE1"/>
    <w:rsid w:val="003B5A48"/>
    <w:rsid w:val="003B6344"/>
    <w:rsid w:val="003B6C41"/>
    <w:rsid w:val="003B72C1"/>
    <w:rsid w:val="003B7D45"/>
    <w:rsid w:val="003B7F7E"/>
    <w:rsid w:val="003C02A2"/>
    <w:rsid w:val="003C1428"/>
    <w:rsid w:val="003C193A"/>
    <w:rsid w:val="003C2D74"/>
    <w:rsid w:val="003C32AA"/>
    <w:rsid w:val="003C3DF9"/>
    <w:rsid w:val="003C6DE4"/>
    <w:rsid w:val="003C7C52"/>
    <w:rsid w:val="003D1599"/>
    <w:rsid w:val="003D18D4"/>
    <w:rsid w:val="003D2350"/>
    <w:rsid w:val="003D25B2"/>
    <w:rsid w:val="003D3041"/>
    <w:rsid w:val="003D31EA"/>
    <w:rsid w:val="003D3808"/>
    <w:rsid w:val="003D4320"/>
    <w:rsid w:val="003D4E8C"/>
    <w:rsid w:val="003D527C"/>
    <w:rsid w:val="003D5549"/>
    <w:rsid w:val="003D6461"/>
    <w:rsid w:val="003D66A0"/>
    <w:rsid w:val="003E1A2D"/>
    <w:rsid w:val="003E1E96"/>
    <w:rsid w:val="003E258C"/>
    <w:rsid w:val="003E2E3A"/>
    <w:rsid w:val="003E3B43"/>
    <w:rsid w:val="003E3D93"/>
    <w:rsid w:val="003E5932"/>
    <w:rsid w:val="003E5E80"/>
    <w:rsid w:val="003E5F0F"/>
    <w:rsid w:val="003E5FD0"/>
    <w:rsid w:val="003E62F6"/>
    <w:rsid w:val="003E72D9"/>
    <w:rsid w:val="003E7459"/>
    <w:rsid w:val="003E7FBD"/>
    <w:rsid w:val="003F0394"/>
    <w:rsid w:val="003F157E"/>
    <w:rsid w:val="003F1C31"/>
    <w:rsid w:val="003F1CFC"/>
    <w:rsid w:val="003F23F8"/>
    <w:rsid w:val="003F4175"/>
    <w:rsid w:val="003F4371"/>
    <w:rsid w:val="003F4F96"/>
    <w:rsid w:val="003F67FE"/>
    <w:rsid w:val="003F6A8F"/>
    <w:rsid w:val="003F6DA5"/>
    <w:rsid w:val="003F77C5"/>
    <w:rsid w:val="004002E9"/>
    <w:rsid w:val="00400DC7"/>
    <w:rsid w:val="00400EA1"/>
    <w:rsid w:val="00401086"/>
    <w:rsid w:val="00401317"/>
    <w:rsid w:val="00401D0D"/>
    <w:rsid w:val="004030E5"/>
    <w:rsid w:val="004051A8"/>
    <w:rsid w:val="00405C71"/>
    <w:rsid w:val="00407277"/>
    <w:rsid w:val="00411DDD"/>
    <w:rsid w:val="00412217"/>
    <w:rsid w:val="004132BC"/>
    <w:rsid w:val="00413473"/>
    <w:rsid w:val="00413EE6"/>
    <w:rsid w:val="004144C9"/>
    <w:rsid w:val="00414907"/>
    <w:rsid w:val="00414E84"/>
    <w:rsid w:val="00417775"/>
    <w:rsid w:val="004177D5"/>
    <w:rsid w:val="004206E6"/>
    <w:rsid w:val="004210EA"/>
    <w:rsid w:val="00421ABC"/>
    <w:rsid w:val="00421E74"/>
    <w:rsid w:val="00422119"/>
    <w:rsid w:val="004226C1"/>
    <w:rsid w:val="00422A34"/>
    <w:rsid w:val="0042566F"/>
    <w:rsid w:val="004256A0"/>
    <w:rsid w:val="00426F4E"/>
    <w:rsid w:val="004304C0"/>
    <w:rsid w:val="00430937"/>
    <w:rsid w:val="00430DD3"/>
    <w:rsid w:val="00431CDA"/>
    <w:rsid w:val="00433413"/>
    <w:rsid w:val="00433AA8"/>
    <w:rsid w:val="00434949"/>
    <w:rsid w:val="00435FFD"/>
    <w:rsid w:val="004370EC"/>
    <w:rsid w:val="00437B82"/>
    <w:rsid w:val="004400EE"/>
    <w:rsid w:val="0044186E"/>
    <w:rsid w:val="00441BD0"/>
    <w:rsid w:val="00441E3E"/>
    <w:rsid w:val="004424F2"/>
    <w:rsid w:val="004425C6"/>
    <w:rsid w:val="00443608"/>
    <w:rsid w:val="00443A27"/>
    <w:rsid w:val="00443E91"/>
    <w:rsid w:val="00444581"/>
    <w:rsid w:val="00445EEF"/>
    <w:rsid w:val="00446454"/>
    <w:rsid w:val="0044663D"/>
    <w:rsid w:val="00446DA4"/>
    <w:rsid w:val="0044750D"/>
    <w:rsid w:val="00447DBD"/>
    <w:rsid w:val="00447DED"/>
    <w:rsid w:val="00450500"/>
    <w:rsid w:val="00450EC9"/>
    <w:rsid w:val="00454913"/>
    <w:rsid w:val="00455D00"/>
    <w:rsid w:val="0045719A"/>
    <w:rsid w:val="00457427"/>
    <w:rsid w:val="00457806"/>
    <w:rsid w:val="004602B4"/>
    <w:rsid w:val="0046242E"/>
    <w:rsid w:val="00462694"/>
    <w:rsid w:val="00464466"/>
    <w:rsid w:val="00465E29"/>
    <w:rsid w:val="00465ECC"/>
    <w:rsid w:val="004661B3"/>
    <w:rsid w:val="004675FF"/>
    <w:rsid w:val="004678D0"/>
    <w:rsid w:val="004700E3"/>
    <w:rsid w:val="00470104"/>
    <w:rsid w:val="00473B49"/>
    <w:rsid w:val="004749BB"/>
    <w:rsid w:val="00475135"/>
    <w:rsid w:val="00475945"/>
    <w:rsid w:val="004779C7"/>
    <w:rsid w:val="0048054D"/>
    <w:rsid w:val="00480667"/>
    <w:rsid w:val="00482350"/>
    <w:rsid w:val="004829C8"/>
    <w:rsid w:val="00483C93"/>
    <w:rsid w:val="00484B5C"/>
    <w:rsid w:val="00485A9C"/>
    <w:rsid w:val="00486636"/>
    <w:rsid w:val="00486F10"/>
    <w:rsid w:val="004870C1"/>
    <w:rsid w:val="004873EC"/>
    <w:rsid w:val="00490DA2"/>
    <w:rsid w:val="004919F3"/>
    <w:rsid w:val="00492001"/>
    <w:rsid w:val="0049335E"/>
    <w:rsid w:val="0049426C"/>
    <w:rsid w:val="00495808"/>
    <w:rsid w:val="00497A84"/>
    <w:rsid w:val="00497D64"/>
    <w:rsid w:val="004A070D"/>
    <w:rsid w:val="004A0CE7"/>
    <w:rsid w:val="004A64D7"/>
    <w:rsid w:val="004A6B11"/>
    <w:rsid w:val="004A6E08"/>
    <w:rsid w:val="004A7161"/>
    <w:rsid w:val="004A7887"/>
    <w:rsid w:val="004B03F3"/>
    <w:rsid w:val="004B081C"/>
    <w:rsid w:val="004B0D5D"/>
    <w:rsid w:val="004B19E9"/>
    <w:rsid w:val="004B1DC2"/>
    <w:rsid w:val="004B4A23"/>
    <w:rsid w:val="004B517A"/>
    <w:rsid w:val="004B59E4"/>
    <w:rsid w:val="004B7429"/>
    <w:rsid w:val="004C0768"/>
    <w:rsid w:val="004C2D8C"/>
    <w:rsid w:val="004C2F1B"/>
    <w:rsid w:val="004C341C"/>
    <w:rsid w:val="004C3E3A"/>
    <w:rsid w:val="004C46C8"/>
    <w:rsid w:val="004C5569"/>
    <w:rsid w:val="004C5BAE"/>
    <w:rsid w:val="004C7B2C"/>
    <w:rsid w:val="004C7FDD"/>
    <w:rsid w:val="004D016D"/>
    <w:rsid w:val="004D082D"/>
    <w:rsid w:val="004D0C50"/>
    <w:rsid w:val="004D125D"/>
    <w:rsid w:val="004D1A9D"/>
    <w:rsid w:val="004D41BC"/>
    <w:rsid w:val="004D49CF"/>
    <w:rsid w:val="004D5373"/>
    <w:rsid w:val="004D6801"/>
    <w:rsid w:val="004D6A73"/>
    <w:rsid w:val="004E0805"/>
    <w:rsid w:val="004E2C94"/>
    <w:rsid w:val="004E2CC8"/>
    <w:rsid w:val="004E2DEB"/>
    <w:rsid w:val="004E3021"/>
    <w:rsid w:val="004E521E"/>
    <w:rsid w:val="004E6D0B"/>
    <w:rsid w:val="004F0673"/>
    <w:rsid w:val="004F0AE8"/>
    <w:rsid w:val="004F1022"/>
    <w:rsid w:val="004F1A95"/>
    <w:rsid w:val="004F3BD0"/>
    <w:rsid w:val="004F5260"/>
    <w:rsid w:val="004F5352"/>
    <w:rsid w:val="004F619E"/>
    <w:rsid w:val="004F65B8"/>
    <w:rsid w:val="004F6873"/>
    <w:rsid w:val="004F69AC"/>
    <w:rsid w:val="004F6D7C"/>
    <w:rsid w:val="004F73E0"/>
    <w:rsid w:val="004F7504"/>
    <w:rsid w:val="0050000B"/>
    <w:rsid w:val="00500980"/>
    <w:rsid w:val="005010B0"/>
    <w:rsid w:val="005010E5"/>
    <w:rsid w:val="00503658"/>
    <w:rsid w:val="00503CA1"/>
    <w:rsid w:val="005042FD"/>
    <w:rsid w:val="00506D2D"/>
    <w:rsid w:val="00510681"/>
    <w:rsid w:val="005135DE"/>
    <w:rsid w:val="005147E6"/>
    <w:rsid w:val="0051481E"/>
    <w:rsid w:val="005148C1"/>
    <w:rsid w:val="005164F5"/>
    <w:rsid w:val="00517A38"/>
    <w:rsid w:val="00517E79"/>
    <w:rsid w:val="0052066F"/>
    <w:rsid w:val="005234A1"/>
    <w:rsid w:val="00527498"/>
    <w:rsid w:val="0052754E"/>
    <w:rsid w:val="00527A7A"/>
    <w:rsid w:val="005303DF"/>
    <w:rsid w:val="00531804"/>
    <w:rsid w:val="00532DA5"/>
    <w:rsid w:val="00533C0D"/>
    <w:rsid w:val="00534BC2"/>
    <w:rsid w:val="0053638A"/>
    <w:rsid w:val="0053656F"/>
    <w:rsid w:val="00536676"/>
    <w:rsid w:val="005369BF"/>
    <w:rsid w:val="00537DAC"/>
    <w:rsid w:val="005402DF"/>
    <w:rsid w:val="00541DE9"/>
    <w:rsid w:val="00542513"/>
    <w:rsid w:val="00544501"/>
    <w:rsid w:val="00546448"/>
    <w:rsid w:val="00547A8F"/>
    <w:rsid w:val="00547AAE"/>
    <w:rsid w:val="00551E58"/>
    <w:rsid w:val="00552592"/>
    <w:rsid w:val="00552799"/>
    <w:rsid w:val="00553193"/>
    <w:rsid w:val="00555887"/>
    <w:rsid w:val="0055600A"/>
    <w:rsid w:val="00556C42"/>
    <w:rsid w:val="00557332"/>
    <w:rsid w:val="005600B4"/>
    <w:rsid w:val="00560DB1"/>
    <w:rsid w:val="0056118B"/>
    <w:rsid w:val="005617FB"/>
    <w:rsid w:val="00561996"/>
    <w:rsid w:val="00562A64"/>
    <w:rsid w:val="00564E5A"/>
    <w:rsid w:val="00564EC6"/>
    <w:rsid w:val="005659AA"/>
    <w:rsid w:val="00566404"/>
    <w:rsid w:val="005667CD"/>
    <w:rsid w:val="00571A98"/>
    <w:rsid w:val="00572A4F"/>
    <w:rsid w:val="00575CD4"/>
    <w:rsid w:val="00577A49"/>
    <w:rsid w:val="005802FF"/>
    <w:rsid w:val="00580BF4"/>
    <w:rsid w:val="00580F7D"/>
    <w:rsid w:val="00581D53"/>
    <w:rsid w:val="005823FD"/>
    <w:rsid w:val="00582F2C"/>
    <w:rsid w:val="00582FD4"/>
    <w:rsid w:val="00583DB8"/>
    <w:rsid w:val="00584858"/>
    <w:rsid w:val="00590106"/>
    <w:rsid w:val="005902BD"/>
    <w:rsid w:val="005914CF"/>
    <w:rsid w:val="005915EA"/>
    <w:rsid w:val="005918B7"/>
    <w:rsid w:val="0059244C"/>
    <w:rsid w:val="0059309A"/>
    <w:rsid w:val="00594112"/>
    <w:rsid w:val="0059539E"/>
    <w:rsid w:val="005961C5"/>
    <w:rsid w:val="005975DC"/>
    <w:rsid w:val="005A0452"/>
    <w:rsid w:val="005A10FD"/>
    <w:rsid w:val="005A2376"/>
    <w:rsid w:val="005A3588"/>
    <w:rsid w:val="005A3FBE"/>
    <w:rsid w:val="005A5490"/>
    <w:rsid w:val="005B100B"/>
    <w:rsid w:val="005B1037"/>
    <w:rsid w:val="005B40CF"/>
    <w:rsid w:val="005B57E3"/>
    <w:rsid w:val="005B6397"/>
    <w:rsid w:val="005B78C6"/>
    <w:rsid w:val="005B7A3B"/>
    <w:rsid w:val="005C01C7"/>
    <w:rsid w:val="005C0D8C"/>
    <w:rsid w:val="005C3F89"/>
    <w:rsid w:val="005C6186"/>
    <w:rsid w:val="005C773C"/>
    <w:rsid w:val="005C79A2"/>
    <w:rsid w:val="005D0582"/>
    <w:rsid w:val="005D11C6"/>
    <w:rsid w:val="005D6BFE"/>
    <w:rsid w:val="005E00DB"/>
    <w:rsid w:val="005E11A5"/>
    <w:rsid w:val="005E386D"/>
    <w:rsid w:val="005E4F4D"/>
    <w:rsid w:val="005E53D1"/>
    <w:rsid w:val="005E55D9"/>
    <w:rsid w:val="005E55F8"/>
    <w:rsid w:val="005E5783"/>
    <w:rsid w:val="005E62D6"/>
    <w:rsid w:val="005E651D"/>
    <w:rsid w:val="005E69E7"/>
    <w:rsid w:val="005E6C2C"/>
    <w:rsid w:val="005E7E85"/>
    <w:rsid w:val="005F0233"/>
    <w:rsid w:val="005F132B"/>
    <w:rsid w:val="005F1563"/>
    <w:rsid w:val="005F1618"/>
    <w:rsid w:val="005F1F38"/>
    <w:rsid w:val="005F1FF3"/>
    <w:rsid w:val="005F2FC8"/>
    <w:rsid w:val="005F376D"/>
    <w:rsid w:val="005F3C8F"/>
    <w:rsid w:val="005F3E70"/>
    <w:rsid w:val="005F4C60"/>
    <w:rsid w:val="005F63AC"/>
    <w:rsid w:val="00600084"/>
    <w:rsid w:val="0060023E"/>
    <w:rsid w:val="006033AB"/>
    <w:rsid w:val="006036C3"/>
    <w:rsid w:val="006038B2"/>
    <w:rsid w:val="00605017"/>
    <w:rsid w:val="006051CE"/>
    <w:rsid w:val="0060568D"/>
    <w:rsid w:val="006064B0"/>
    <w:rsid w:val="00606A04"/>
    <w:rsid w:val="00606F6D"/>
    <w:rsid w:val="00607BD8"/>
    <w:rsid w:val="00610BDD"/>
    <w:rsid w:val="006113F9"/>
    <w:rsid w:val="00614654"/>
    <w:rsid w:val="00614C11"/>
    <w:rsid w:val="00614DAA"/>
    <w:rsid w:val="00614F94"/>
    <w:rsid w:val="006157A3"/>
    <w:rsid w:val="00616303"/>
    <w:rsid w:val="00616B6C"/>
    <w:rsid w:val="00616C9B"/>
    <w:rsid w:val="00620EFD"/>
    <w:rsid w:val="006213F4"/>
    <w:rsid w:val="00621E1B"/>
    <w:rsid w:val="00622957"/>
    <w:rsid w:val="00624062"/>
    <w:rsid w:val="006258F4"/>
    <w:rsid w:val="006268A5"/>
    <w:rsid w:val="00630F8D"/>
    <w:rsid w:val="0063105E"/>
    <w:rsid w:val="00632614"/>
    <w:rsid w:val="00633827"/>
    <w:rsid w:val="00636B23"/>
    <w:rsid w:val="00636D2A"/>
    <w:rsid w:val="006372B8"/>
    <w:rsid w:val="006415AA"/>
    <w:rsid w:val="006422EF"/>
    <w:rsid w:val="006425F4"/>
    <w:rsid w:val="0064394F"/>
    <w:rsid w:val="00644DB9"/>
    <w:rsid w:val="00644DD7"/>
    <w:rsid w:val="006456A1"/>
    <w:rsid w:val="00645A0F"/>
    <w:rsid w:val="006460C6"/>
    <w:rsid w:val="00646459"/>
    <w:rsid w:val="00646949"/>
    <w:rsid w:val="006478CC"/>
    <w:rsid w:val="006478F9"/>
    <w:rsid w:val="00647E00"/>
    <w:rsid w:val="00651219"/>
    <w:rsid w:val="00652084"/>
    <w:rsid w:val="0065348A"/>
    <w:rsid w:val="006535CA"/>
    <w:rsid w:val="006545A1"/>
    <w:rsid w:val="006548F9"/>
    <w:rsid w:val="00655D10"/>
    <w:rsid w:val="006569AF"/>
    <w:rsid w:val="0066055D"/>
    <w:rsid w:val="00660658"/>
    <w:rsid w:val="0066128C"/>
    <w:rsid w:val="00661D54"/>
    <w:rsid w:val="0066227D"/>
    <w:rsid w:val="00662A22"/>
    <w:rsid w:val="00662B7B"/>
    <w:rsid w:val="006649F7"/>
    <w:rsid w:val="00665234"/>
    <w:rsid w:val="00666225"/>
    <w:rsid w:val="00667736"/>
    <w:rsid w:val="00671B6C"/>
    <w:rsid w:val="00671CDA"/>
    <w:rsid w:val="00671FA7"/>
    <w:rsid w:val="00672454"/>
    <w:rsid w:val="00672B97"/>
    <w:rsid w:val="006756F0"/>
    <w:rsid w:val="006815AC"/>
    <w:rsid w:val="006817F0"/>
    <w:rsid w:val="00682910"/>
    <w:rsid w:val="00682B2B"/>
    <w:rsid w:val="00683850"/>
    <w:rsid w:val="00683BFA"/>
    <w:rsid w:val="00684420"/>
    <w:rsid w:val="0068472C"/>
    <w:rsid w:val="0068527C"/>
    <w:rsid w:val="00685C54"/>
    <w:rsid w:val="00685D4B"/>
    <w:rsid w:val="0068666A"/>
    <w:rsid w:val="0068795F"/>
    <w:rsid w:val="006912E5"/>
    <w:rsid w:val="00691CDA"/>
    <w:rsid w:val="0069317A"/>
    <w:rsid w:val="006939E3"/>
    <w:rsid w:val="006948F3"/>
    <w:rsid w:val="006949DD"/>
    <w:rsid w:val="00694E37"/>
    <w:rsid w:val="00695D35"/>
    <w:rsid w:val="00695E7E"/>
    <w:rsid w:val="00696D54"/>
    <w:rsid w:val="00697307"/>
    <w:rsid w:val="006A023E"/>
    <w:rsid w:val="006A208A"/>
    <w:rsid w:val="006A3451"/>
    <w:rsid w:val="006A50B1"/>
    <w:rsid w:val="006A5CC0"/>
    <w:rsid w:val="006A60F0"/>
    <w:rsid w:val="006A6985"/>
    <w:rsid w:val="006A6E86"/>
    <w:rsid w:val="006A7066"/>
    <w:rsid w:val="006A7128"/>
    <w:rsid w:val="006B084F"/>
    <w:rsid w:val="006B097B"/>
    <w:rsid w:val="006B0D27"/>
    <w:rsid w:val="006B19FC"/>
    <w:rsid w:val="006B4EE9"/>
    <w:rsid w:val="006B4F62"/>
    <w:rsid w:val="006B70C1"/>
    <w:rsid w:val="006B720B"/>
    <w:rsid w:val="006B75B2"/>
    <w:rsid w:val="006B78D6"/>
    <w:rsid w:val="006C0396"/>
    <w:rsid w:val="006C1F4D"/>
    <w:rsid w:val="006C5129"/>
    <w:rsid w:val="006C7E92"/>
    <w:rsid w:val="006D090E"/>
    <w:rsid w:val="006D0B8B"/>
    <w:rsid w:val="006D0BD2"/>
    <w:rsid w:val="006D0E02"/>
    <w:rsid w:val="006D3D35"/>
    <w:rsid w:val="006D4F0F"/>
    <w:rsid w:val="006D50B2"/>
    <w:rsid w:val="006E0799"/>
    <w:rsid w:val="006E093F"/>
    <w:rsid w:val="006E2139"/>
    <w:rsid w:val="006E36BE"/>
    <w:rsid w:val="006E3B1B"/>
    <w:rsid w:val="006E4A6E"/>
    <w:rsid w:val="006E5834"/>
    <w:rsid w:val="006E6576"/>
    <w:rsid w:val="006E6DF0"/>
    <w:rsid w:val="006E71FC"/>
    <w:rsid w:val="006E761D"/>
    <w:rsid w:val="006F2F8D"/>
    <w:rsid w:val="006F38E9"/>
    <w:rsid w:val="006F39D6"/>
    <w:rsid w:val="006F493B"/>
    <w:rsid w:val="006F5E39"/>
    <w:rsid w:val="006F654F"/>
    <w:rsid w:val="006F6B28"/>
    <w:rsid w:val="006F7CB2"/>
    <w:rsid w:val="007009D9"/>
    <w:rsid w:val="00700E06"/>
    <w:rsid w:val="00701CF4"/>
    <w:rsid w:val="00703331"/>
    <w:rsid w:val="00704A7B"/>
    <w:rsid w:val="007105C0"/>
    <w:rsid w:val="00710E63"/>
    <w:rsid w:val="00711E00"/>
    <w:rsid w:val="00712434"/>
    <w:rsid w:val="00712CC7"/>
    <w:rsid w:val="00713098"/>
    <w:rsid w:val="007139B2"/>
    <w:rsid w:val="00714221"/>
    <w:rsid w:val="00715A78"/>
    <w:rsid w:val="00716629"/>
    <w:rsid w:val="007167B5"/>
    <w:rsid w:val="00716B38"/>
    <w:rsid w:val="00717967"/>
    <w:rsid w:val="00717C35"/>
    <w:rsid w:val="00722FCA"/>
    <w:rsid w:val="00725766"/>
    <w:rsid w:val="00725BC0"/>
    <w:rsid w:val="00727C02"/>
    <w:rsid w:val="00730159"/>
    <w:rsid w:val="00732844"/>
    <w:rsid w:val="00732B0F"/>
    <w:rsid w:val="00735E8A"/>
    <w:rsid w:val="00736DD1"/>
    <w:rsid w:val="007374B3"/>
    <w:rsid w:val="007376A8"/>
    <w:rsid w:val="007376B2"/>
    <w:rsid w:val="00737E76"/>
    <w:rsid w:val="007404FD"/>
    <w:rsid w:val="00741576"/>
    <w:rsid w:val="007416B6"/>
    <w:rsid w:val="00742647"/>
    <w:rsid w:val="007428F2"/>
    <w:rsid w:val="00742B8F"/>
    <w:rsid w:val="00744FA6"/>
    <w:rsid w:val="00745615"/>
    <w:rsid w:val="007456B1"/>
    <w:rsid w:val="00745739"/>
    <w:rsid w:val="007470DE"/>
    <w:rsid w:val="007472B1"/>
    <w:rsid w:val="00747A23"/>
    <w:rsid w:val="00750E88"/>
    <w:rsid w:val="0075149B"/>
    <w:rsid w:val="00752AC5"/>
    <w:rsid w:val="00752B27"/>
    <w:rsid w:val="00752E9A"/>
    <w:rsid w:val="00752F70"/>
    <w:rsid w:val="00753ED5"/>
    <w:rsid w:val="00754654"/>
    <w:rsid w:val="0075566B"/>
    <w:rsid w:val="007558BF"/>
    <w:rsid w:val="00755E6E"/>
    <w:rsid w:val="00757149"/>
    <w:rsid w:val="007605D2"/>
    <w:rsid w:val="00760978"/>
    <w:rsid w:val="007612EC"/>
    <w:rsid w:val="00762A8B"/>
    <w:rsid w:val="0076392D"/>
    <w:rsid w:val="00763B68"/>
    <w:rsid w:val="007652F3"/>
    <w:rsid w:val="00765BCC"/>
    <w:rsid w:val="00765D18"/>
    <w:rsid w:val="00766691"/>
    <w:rsid w:val="0077002E"/>
    <w:rsid w:val="00770A52"/>
    <w:rsid w:val="007719DC"/>
    <w:rsid w:val="00771BE2"/>
    <w:rsid w:val="00774ACF"/>
    <w:rsid w:val="00775EE4"/>
    <w:rsid w:val="007773D2"/>
    <w:rsid w:val="00777ABC"/>
    <w:rsid w:val="00777D78"/>
    <w:rsid w:val="00777FB4"/>
    <w:rsid w:val="007801E9"/>
    <w:rsid w:val="007807A6"/>
    <w:rsid w:val="00783B18"/>
    <w:rsid w:val="0078499F"/>
    <w:rsid w:val="00784B0D"/>
    <w:rsid w:val="00784E88"/>
    <w:rsid w:val="0078515E"/>
    <w:rsid w:val="00785458"/>
    <w:rsid w:val="00786E97"/>
    <w:rsid w:val="00787284"/>
    <w:rsid w:val="00790149"/>
    <w:rsid w:val="0079033B"/>
    <w:rsid w:val="00790AE4"/>
    <w:rsid w:val="00791450"/>
    <w:rsid w:val="00791F4C"/>
    <w:rsid w:val="0079327F"/>
    <w:rsid w:val="007932C8"/>
    <w:rsid w:val="00794041"/>
    <w:rsid w:val="00794109"/>
    <w:rsid w:val="0079413E"/>
    <w:rsid w:val="007944E0"/>
    <w:rsid w:val="00795410"/>
    <w:rsid w:val="00795E4E"/>
    <w:rsid w:val="00795EB0"/>
    <w:rsid w:val="00796B70"/>
    <w:rsid w:val="007978C4"/>
    <w:rsid w:val="007A02A3"/>
    <w:rsid w:val="007A15B4"/>
    <w:rsid w:val="007A1AE0"/>
    <w:rsid w:val="007A1D38"/>
    <w:rsid w:val="007A37E5"/>
    <w:rsid w:val="007A3B2E"/>
    <w:rsid w:val="007A3F73"/>
    <w:rsid w:val="007A4C4C"/>
    <w:rsid w:val="007A5889"/>
    <w:rsid w:val="007A6632"/>
    <w:rsid w:val="007A6F1D"/>
    <w:rsid w:val="007A7380"/>
    <w:rsid w:val="007A7644"/>
    <w:rsid w:val="007A7679"/>
    <w:rsid w:val="007A7F5C"/>
    <w:rsid w:val="007B07A4"/>
    <w:rsid w:val="007B3119"/>
    <w:rsid w:val="007B41CB"/>
    <w:rsid w:val="007B424D"/>
    <w:rsid w:val="007B4277"/>
    <w:rsid w:val="007B42BF"/>
    <w:rsid w:val="007B4333"/>
    <w:rsid w:val="007B4502"/>
    <w:rsid w:val="007B4A5F"/>
    <w:rsid w:val="007B4B04"/>
    <w:rsid w:val="007B5294"/>
    <w:rsid w:val="007B5DBD"/>
    <w:rsid w:val="007B66D4"/>
    <w:rsid w:val="007B6B20"/>
    <w:rsid w:val="007B7881"/>
    <w:rsid w:val="007B7D76"/>
    <w:rsid w:val="007B7E99"/>
    <w:rsid w:val="007C002C"/>
    <w:rsid w:val="007C05B9"/>
    <w:rsid w:val="007C0720"/>
    <w:rsid w:val="007C27E3"/>
    <w:rsid w:val="007C365F"/>
    <w:rsid w:val="007C6A8E"/>
    <w:rsid w:val="007D047E"/>
    <w:rsid w:val="007D0E6D"/>
    <w:rsid w:val="007D1EAB"/>
    <w:rsid w:val="007D242B"/>
    <w:rsid w:val="007D2AA7"/>
    <w:rsid w:val="007D3305"/>
    <w:rsid w:val="007D3323"/>
    <w:rsid w:val="007D3329"/>
    <w:rsid w:val="007D33F5"/>
    <w:rsid w:val="007D3747"/>
    <w:rsid w:val="007D395A"/>
    <w:rsid w:val="007D4807"/>
    <w:rsid w:val="007D5561"/>
    <w:rsid w:val="007D5F37"/>
    <w:rsid w:val="007D73DA"/>
    <w:rsid w:val="007D78A4"/>
    <w:rsid w:val="007E3D2E"/>
    <w:rsid w:val="007E3E34"/>
    <w:rsid w:val="007F04D8"/>
    <w:rsid w:val="007F0EC1"/>
    <w:rsid w:val="007F122F"/>
    <w:rsid w:val="007F384F"/>
    <w:rsid w:val="007F411C"/>
    <w:rsid w:val="007F506B"/>
    <w:rsid w:val="007F565C"/>
    <w:rsid w:val="007F78CD"/>
    <w:rsid w:val="007F7DDA"/>
    <w:rsid w:val="007F7E57"/>
    <w:rsid w:val="0080013D"/>
    <w:rsid w:val="008004FB"/>
    <w:rsid w:val="00800A59"/>
    <w:rsid w:val="00801054"/>
    <w:rsid w:val="00803178"/>
    <w:rsid w:val="00803F04"/>
    <w:rsid w:val="00804D3C"/>
    <w:rsid w:val="0080500C"/>
    <w:rsid w:val="00805293"/>
    <w:rsid w:val="008052C9"/>
    <w:rsid w:val="008063E4"/>
    <w:rsid w:val="00806AF4"/>
    <w:rsid w:val="00807735"/>
    <w:rsid w:val="00811113"/>
    <w:rsid w:val="0081168F"/>
    <w:rsid w:val="00811707"/>
    <w:rsid w:val="00811CE8"/>
    <w:rsid w:val="00811D1A"/>
    <w:rsid w:val="00813929"/>
    <w:rsid w:val="00813CF1"/>
    <w:rsid w:val="00813FC6"/>
    <w:rsid w:val="00814111"/>
    <w:rsid w:val="008150A5"/>
    <w:rsid w:val="0081640B"/>
    <w:rsid w:val="008179CD"/>
    <w:rsid w:val="008220C7"/>
    <w:rsid w:val="00823A40"/>
    <w:rsid w:val="00823AFD"/>
    <w:rsid w:val="008251E7"/>
    <w:rsid w:val="00825DF5"/>
    <w:rsid w:val="00827552"/>
    <w:rsid w:val="00827F33"/>
    <w:rsid w:val="0083072E"/>
    <w:rsid w:val="0083125B"/>
    <w:rsid w:val="00831A84"/>
    <w:rsid w:val="00834FA8"/>
    <w:rsid w:val="00835937"/>
    <w:rsid w:val="008361DA"/>
    <w:rsid w:val="008368B4"/>
    <w:rsid w:val="00837052"/>
    <w:rsid w:val="00841295"/>
    <w:rsid w:val="00842DCC"/>
    <w:rsid w:val="00843DE9"/>
    <w:rsid w:val="008450FD"/>
    <w:rsid w:val="008459BB"/>
    <w:rsid w:val="00847379"/>
    <w:rsid w:val="00847602"/>
    <w:rsid w:val="00847D9C"/>
    <w:rsid w:val="00851B40"/>
    <w:rsid w:val="008538D8"/>
    <w:rsid w:val="00854281"/>
    <w:rsid w:val="008574EF"/>
    <w:rsid w:val="00860584"/>
    <w:rsid w:val="008606FE"/>
    <w:rsid w:val="00861B28"/>
    <w:rsid w:val="00861D1C"/>
    <w:rsid w:val="00862315"/>
    <w:rsid w:val="00862C95"/>
    <w:rsid w:val="00863B2A"/>
    <w:rsid w:val="008643D7"/>
    <w:rsid w:val="00866583"/>
    <w:rsid w:val="00866628"/>
    <w:rsid w:val="00870035"/>
    <w:rsid w:val="008708C0"/>
    <w:rsid w:val="00872AD7"/>
    <w:rsid w:val="00874E10"/>
    <w:rsid w:val="00875B19"/>
    <w:rsid w:val="00880FBB"/>
    <w:rsid w:val="00881E66"/>
    <w:rsid w:val="008823B4"/>
    <w:rsid w:val="008825BF"/>
    <w:rsid w:val="008835F3"/>
    <w:rsid w:val="00885A2E"/>
    <w:rsid w:val="008868BE"/>
    <w:rsid w:val="008876C0"/>
    <w:rsid w:val="00887D76"/>
    <w:rsid w:val="00890286"/>
    <w:rsid w:val="00893B21"/>
    <w:rsid w:val="00896561"/>
    <w:rsid w:val="00896D2B"/>
    <w:rsid w:val="00896D6E"/>
    <w:rsid w:val="008A0716"/>
    <w:rsid w:val="008A1675"/>
    <w:rsid w:val="008A2BCE"/>
    <w:rsid w:val="008A2CA4"/>
    <w:rsid w:val="008A2DF2"/>
    <w:rsid w:val="008A313E"/>
    <w:rsid w:val="008A33B3"/>
    <w:rsid w:val="008A362C"/>
    <w:rsid w:val="008A3C2E"/>
    <w:rsid w:val="008A47A6"/>
    <w:rsid w:val="008A4AA0"/>
    <w:rsid w:val="008A5A08"/>
    <w:rsid w:val="008A5D89"/>
    <w:rsid w:val="008A6F8F"/>
    <w:rsid w:val="008B15D5"/>
    <w:rsid w:val="008B24E3"/>
    <w:rsid w:val="008B2FA6"/>
    <w:rsid w:val="008B4C30"/>
    <w:rsid w:val="008B53A7"/>
    <w:rsid w:val="008B57E4"/>
    <w:rsid w:val="008B7C4C"/>
    <w:rsid w:val="008C0213"/>
    <w:rsid w:val="008C0E78"/>
    <w:rsid w:val="008C1EA6"/>
    <w:rsid w:val="008C4C85"/>
    <w:rsid w:val="008C51AD"/>
    <w:rsid w:val="008C6902"/>
    <w:rsid w:val="008C7BDA"/>
    <w:rsid w:val="008D1177"/>
    <w:rsid w:val="008D11AD"/>
    <w:rsid w:val="008D20E5"/>
    <w:rsid w:val="008D2C50"/>
    <w:rsid w:val="008D44D8"/>
    <w:rsid w:val="008D5B71"/>
    <w:rsid w:val="008D6E6C"/>
    <w:rsid w:val="008E0045"/>
    <w:rsid w:val="008E016D"/>
    <w:rsid w:val="008E0EAC"/>
    <w:rsid w:val="008E2C49"/>
    <w:rsid w:val="008E3103"/>
    <w:rsid w:val="008E55E5"/>
    <w:rsid w:val="008E5FCC"/>
    <w:rsid w:val="008E642D"/>
    <w:rsid w:val="008E67FE"/>
    <w:rsid w:val="008E753B"/>
    <w:rsid w:val="008F2106"/>
    <w:rsid w:val="008F248C"/>
    <w:rsid w:val="008F4265"/>
    <w:rsid w:val="008F47B0"/>
    <w:rsid w:val="008F4B71"/>
    <w:rsid w:val="008F7186"/>
    <w:rsid w:val="008F741B"/>
    <w:rsid w:val="0090114D"/>
    <w:rsid w:val="00902F9C"/>
    <w:rsid w:val="00903079"/>
    <w:rsid w:val="009032BD"/>
    <w:rsid w:val="0090594C"/>
    <w:rsid w:val="00905AF4"/>
    <w:rsid w:val="0090625C"/>
    <w:rsid w:val="009063E1"/>
    <w:rsid w:val="00907739"/>
    <w:rsid w:val="009104A9"/>
    <w:rsid w:val="00910F0B"/>
    <w:rsid w:val="00912C58"/>
    <w:rsid w:val="00914008"/>
    <w:rsid w:val="00914BDB"/>
    <w:rsid w:val="00915E15"/>
    <w:rsid w:val="00915E5C"/>
    <w:rsid w:val="009162C1"/>
    <w:rsid w:val="00920B83"/>
    <w:rsid w:val="00921FF4"/>
    <w:rsid w:val="00923430"/>
    <w:rsid w:val="009242B8"/>
    <w:rsid w:val="0092431F"/>
    <w:rsid w:val="00925A61"/>
    <w:rsid w:val="009267B4"/>
    <w:rsid w:val="00926E63"/>
    <w:rsid w:val="00926F73"/>
    <w:rsid w:val="00927159"/>
    <w:rsid w:val="00927B9A"/>
    <w:rsid w:val="00930DD7"/>
    <w:rsid w:val="00930FDB"/>
    <w:rsid w:val="009325E3"/>
    <w:rsid w:val="00932BC8"/>
    <w:rsid w:val="00932FBD"/>
    <w:rsid w:val="009330DA"/>
    <w:rsid w:val="0093475F"/>
    <w:rsid w:val="009350F9"/>
    <w:rsid w:val="009352F0"/>
    <w:rsid w:val="00940320"/>
    <w:rsid w:val="00941DB4"/>
    <w:rsid w:val="00941EAD"/>
    <w:rsid w:val="00943E52"/>
    <w:rsid w:val="009443F8"/>
    <w:rsid w:val="00944EAC"/>
    <w:rsid w:val="009451A8"/>
    <w:rsid w:val="00946EDF"/>
    <w:rsid w:val="00947F26"/>
    <w:rsid w:val="00947FC2"/>
    <w:rsid w:val="0095235E"/>
    <w:rsid w:val="009528A9"/>
    <w:rsid w:val="009535E1"/>
    <w:rsid w:val="009553EA"/>
    <w:rsid w:val="009559C1"/>
    <w:rsid w:val="00956132"/>
    <w:rsid w:val="009606CA"/>
    <w:rsid w:val="00961395"/>
    <w:rsid w:val="009623C9"/>
    <w:rsid w:val="00963445"/>
    <w:rsid w:val="009634C3"/>
    <w:rsid w:val="00966403"/>
    <w:rsid w:val="009678D9"/>
    <w:rsid w:val="00967ED8"/>
    <w:rsid w:val="00967FF1"/>
    <w:rsid w:val="00970F26"/>
    <w:rsid w:val="00971088"/>
    <w:rsid w:val="00972B8F"/>
    <w:rsid w:val="00973CF0"/>
    <w:rsid w:val="00977728"/>
    <w:rsid w:val="00980BA0"/>
    <w:rsid w:val="00980C36"/>
    <w:rsid w:val="00980C5F"/>
    <w:rsid w:val="009810F9"/>
    <w:rsid w:val="00982210"/>
    <w:rsid w:val="00983406"/>
    <w:rsid w:val="009845CC"/>
    <w:rsid w:val="009858DF"/>
    <w:rsid w:val="009860A0"/>
    <w:rsid w:val="00987E41"/>
    <w:rsid w:val="009941CD"/>
    <w:rsid w:val="009952E1"/>
    <w:rsid w:val="00995471"/>
    <w:rsid w:val="00995A78"/>
    <w:rsid w:val="009A033B"/>
    <w:rsid w:val="009A0CF5"/>
    <w:rsid w:val="009A1A26"/>
    <w:rsid w:val="009A382A"/>
    <w:rsid w:val="009A3985"/>
    <w:rsid w:val="009A453F"/>
    <w:rsid w:val="009A48D0"/>
    <w:rsid w:val="009B0ACB"/>
    <w:rsid w:val="009B1813"/>
    <w:rsid w:val="009B2F15"/>
    <w:rsid w:val="009B3728"/>
    <w:rsid w:val="009B502F"/>
    <w:rsid w:val="009B5DE3"/>
    <w:rsid w:val="009B62D9"/>
    <w:rsid w:val="009C0DEE"/>
    <w:rsid w:val="009C171A"/>
    <w:rsid w:val="009C22D2"/>
    <w:rsid w:val="009C23AD"/>
    <w:rsid w:val="009C3A81"/>
    <w:rsid w:val="009C55E1"/>
    <w:rsid w:val="009D021E"/>
    <w:rsid w:val="009D2855"/>
    <w:rsid w:val="009D3736"/>
    <w:rsid w:val="009D3AFD"/>
    <w:rsid w:val="009D61C7"/>
    <w:rsid w:val="009D657C"/>
    <w:rsid w:val="009D6CD6"/>
    <w:rsid w:val="009E1C8A"/>
    <w:rsid w:val="009E22C0"/>
    <w:rsid w:val="009E352E"/>
    <w:rsid w:val="009E3D07"/>
    <w:rsid w:val="009E404B"/>
    <w:rsid w:val="009E455F"/>
    <w:rsid w:val="009E4638"/>
    <w:rsid w:val="009E54BD"/>
    <w:rsid w:val="009E57BA"/>
    <w:rsid w:val="009E5BBC"/>
    <w:rsid w:val="009E5CD4"/>
    <w:rsid w:val="009E6A78"/>
    <w:rsid w:val="009E7A32"/>
    <w:rsid w:val="009E7F12"/>
    <w:rsid w:val="009F1B54"/>
    <w:rsid w:val="009F346F"/>
    <w:rsid w:val="009F43E9"/>
    <w:rsid w:val="009F6BE1"/>
    <w:rsid w:val="00A00BB7"/>
    <w:rsid w:val="00A00C4B"/>
    <w:rsid w:val="00A015F5"/>
    <w:rsid w:val="00A02F21"/>
    <w:rsid w:val="00A03211"/>
    <w:rsid w:val="00A04212"/>
    <w:rsid w:val="00A0475D"/>
    <w:rsid w:val="00A0562C"/>
    <w:rsid w:val="00A06611"/>
    <w:rsid w:val="00A0675D"/>
    <w:rsid w:val="00A06B15"/>
    <w:rsid w:val="00A104E0"/>
    <w:rsid w:val="00A10A92"/>
    <w:rsid w:val="00A1179D"/>
    <w:rsid w:val="00A12200"/>
    <w:rsid w:val="00A131F4"/>
    <w:rsid w:val="00A13DA5"/>
    <w:rsid w:val="00A14E53"/>
    <w:rsid w:val="00A202A2"/>
    <w:rsid w:val="00A2216E"/>
    <w:rsid w:val="00A2303A"/>
    <w:rsid w:val="00A26243"/>
    <w:rsid w:val="00A27653"/>
    <w:rsid w:val="00A308C3"/>
    <w:rsid w:val="00A30BF5"/>
    <w:rsid w:val="00A31440"/>
    <w:rsid w:val="00A3487E"/>
    <w:rsid w:val="00A35D87"/>
    <w:rsid w:val="00A37095"/>
    <w:rsid w:val="00A4002A"/>
    <w:rsid w:val="00A40B94"/>
    <w:rsid w:val="00A41696"/>
    <w:rsid w:val="00A42900"/>
    <w:rsid w:val="00A42FEF"/>
    <w:rsid w:val="00A43EDB"/>
    <w:rsid w:val="00A440D7"/>
    <w:rsid w:val="00A44650"/>
    <w:rsid w:val="00A45096"/>
    <w:rsid w:val="00A47316"/>
    <w:rsid w:val="00A47DD5"/>
    <w:rsid w:val="00A47FB2"/>
    <w:rsid w:val="00A50A68"/>
    <w:rsid w:val="00A517FB"/>
    <w:rsid w:val="00A51FB1"/>
    <w:rsid w:val="00A52E08"/>
    <w:rsid w:val="00A542B5"/>
    <w:rsid w:val="00A54CFA"/>
    <w:rsid w:val="00A54E26"/>
    <w:rsid w:val="00A54E90"/>
    <w:rsid w:val="00A55BF3"/>
    <w:rsid w:val="00A55FD9"/>
    <w:rsid w:val="00A565A1"/>
    <w:rsid w:val="00A57ABD"/>
    <w:rsid w:val="00A603F0"/>
    <w:rsid w:val="00A60AAD"/>
    <w:rsid w:val="00A60F3B"/>
    <w:rsid w:val="00A615D1"/>
    <w:rsid w:val="00A620EE"/>
    <w:rsid w:val="00A62C00"/>
    <w:rsid w:val="00A63788"/>
    <w:rsid w:val="00A64680"/>
    <w:rsid w:val="00A6660D"/>
    <w:rsid w:val="00A66786"/>
    <w:rsid w:val="00A6795B"/>
    <w:rsid w:val="00A72325"/>
    <w:rsid w:val="00A7323C"/>
    <w:rsid w:val="00A74813"/>
    <w:rsid w:val="00A75237"/>
    <w:rsid w:val="00A75327"/>
    <w:rsid w:val="00A7599F"/>
    <w:rsid w:val="00A760B2"/>
    <w:rsid w:val="00A765AA"/>
    <w:rsid w:val="00A800A9"/>
    <w:rsid w:val="00A81C86"/>
    <w:rsid w:val="00A81D59"/>
    <w:rsid w:val="00A81DD1"/>
    <w:rsid w:val="00A84BFC"/>
    <w:rsid w:val="00A852A2"/>
    <w:rsid w:val="00A85EF3"/>
    <w:rsid w:val="00A86483"/>
    <w:rsid w:val="00A87D53"/>
    <w:rsid w:val="00A912BB"/>
    <w:rsid w:val="00A92B13"/>
    <w:rsid w:val="00A93104"/>
    <w:rsid w:val="00A9379A"/>
    <w:rsid w:val="00A944DF"/>
    <w:rsid w:val="00A946BE"/>
    <w:rsid w:val="00A96335"/>
    <w:rsid w:val="00A9693E"/>
    <w:rsid w:val="00A974D7"/>
    <w:rsid w:val="00A97E24"/>
    <w:rsid w:val="00AA2E3B"/>
    <w:rsid w:val="00AA4C7B"/>
    <w:rsid w:val="00AA5EEC"/>
    <w:rsid w:val="00AA66DD"/>
    <w:rsid w:val="00AB27C1"/>
    <w:rsid w:val="00AB3052"/>
    <w:rsid w:val="00AB3532"/>
    <w:rsid w:val="00AB3F42"/>
    <w:rsid w:val="00AB4A85"/>
    <w:rsid w:val="00AB7B7C"/>
    <w:rsid w:val="00AB7F83"/>
    <w:rsid w:val="00AC000D"/>
    <w:rsid w:val="00AC01E2"/>
    <w:rsid w:val="00AC14D5"/>
    <w:rsid w:val="00AC226C"/>
    <w:rsid w:val="00AC363F"/>
    <w:rsid w:val="00AC37FB"/>
    <w:rsid w:val="00AC3F53"/>
    <w:rsid w:val="00AC7611"/>
    <w:rsid w:val="00AD12A8"/>
    <w:rsid w:val="00AD300D"/>
    <w:rsid w:val="00AD3C2B"/>
    <w:rsid w:val="00AD3E47"/>
    <w:rsid w:val="00AD44E8"/>
    <w:rsid w:val="00AD46FB"/>
    <w:rsid w:val="00AE0882"/>
    <w:rsid w:val="00AE0CB2"/>
    <w:rsid w:val="00AE4025"/>
    <w:rsid w:val="00AE41AB"/>
    <w:rsid w:val="00AE5D7E"/>
    <w:rsid w:val="00AE5FC2"/>
    <w:rsid w:val="00AE6CD8"/>
    <w:rsid w:val="00AF53A8"/>
    <w:rsid w:val="00AF593E"/>
    <w:rsid w:val="00AF697F"/>
    <w:rsid w:val="00AF761D"/>
    <w:rsid w:val="00AF7E35"/>
    <w:rsid w:val="00B00644"/>
    <w:rsid w:val="00B007DC"/>
    <w:rsid w:val="00B008FF"/>
    <w:rsid w:val="00B00B8D"/>
    <w:rsid w:val="00B0205D"/>
    <w:rsid w:val="00B02EE1"/>
    <w:rsid w:val="00B033AA"/>
    <w:rsid w:val="00B043D6"/>
    <w:rsid w:val="00B04DA7"/>
    <w:rsid w:val="00B05D15"/>
    <w:rsid w:val="00B06C1C"/>
    <w:rsid w:val="00B07FB3"/>
    <w:rsid w:val="00B1105E"/>
    <w:rsid w:val="00B11434"/>
    <w:rsid w:val="00B11607"/>
    <w:rsid w:val="00B13C9B"/>
    <w:rsid w:val="00B14F9F"/>
    <w:rsid w:val="00B15513"/>
    <w:rsid w:val="00B168AA"/>
    <w:rsid w:val="00B1747B"/>
    <w:rsid w:val="00B200EA"/>
    <w:rsid w:val="00B20242"/>
    <w:rsid w:val="00B20C74"/>
    <w:rsid w:val="00B226F6"/>
    <w:rsid w:val="00B237BE"/>
    <w:rsid w:val="00B23981"/>
    <w:rsid w:val="00B2456B"/>
    <w:rsid w:val="00B248A1"/>
    <w:rsid w:val="00B262B7"/>
    <w:rsid w:val="00B2787A"/>
    <w:rsid w:val="00B31503"/>
    <w:rsid w:val="00B32368"/>
    <w:rsid w:val="00B32CC7"/>
    <w:rsid w:val="00B32E8C"/>
    <w:rsid w:val="00B33735"/>
    <w:rsid w:val="00B34ADD"/>
    <w:rsid w:val="00B35774"/>
    <w:rsid w:val="00B35AD1"/>
    <w:rsid w:val="00B35C17"/>
    <w:rsid w:val="00B40879"/>
    <w:rsid w:val="00B416C7"/>
    <w:rsid w:val="00B41B50"/>
    <w:rsid w:val="00B42AB0"/>
    <w:rsid w:val="00B42DFD"/>
    <w:rsid w:val="00B44DEC"/>
    <w:rsid w:val="00B450FE"/>
    <w:rsid w:val="00B4686F"/>
    <w:rsid w:val="00B47494"/>
    <w:rsid w:val="00B5140E"/>
    <w:rsid w:val="00B514BA"/>
    <w:rsid w:val="00B52ACF"/>
    <w:rsid w:val="00B5353A"/>
    <w:rsid w:val="00B557C0"/>
    <w:rsid w:val="00B559BA"/>
    <w:rsid w:val="00B55C19"/>
    <w:rsid w:val="00B55D09"/>
    <w:rsid w:val="00B56E09"/>
    <w:rsid w:val="00B570E6"/>
    <w:rsid w:val="00B61084"/>
    <w:rsid w:val="00B61D99"/>
    <w:rsid w:val="00B63248"/>
    <w:rsid w:val="00B63DF7"/>
    <w:rsid w:val="00B65D66"/>
    <w:rsid w:val="00B65E13"/>
    <w:rsid w:val="00B66C31"/>
    <w:rsid w:val="00B759DB"/>
    <w:rsid w:val="00B7611F"/>
    <w:rsid w:val="00B778C1"/>
    <w:rsid w:val="00B80618"/>
    <w:rsid w:val="00B8063E"/>
    <w:rsid w:val="00B810A1"/>
    <w:rsid w:val="00B81B02"/>
    <w:rsid w:val="00B81D1F"/>
    <w:rsid w:val="00B81FCB"/>
    <w:rsid w:val="00B81FE8"/>
    <w:rsid w:val="00B83F8B"/>
    <w:rsid w:val="00B8560E"/>
    <w:rsid w:val="00B85EB5"/>
    <w:rsid w:val="00B876EB"/>
    <w:rsid w:val="00B900DE"/>
    <w:rsid w:val="00B90D4C"/>
    <w:rsid w:val="00B90FD6"/>
    <w:rsid w:val="00B91063"/>
    <w:rsid w:val="00B922B2"/>
    <w:rsid w:val="00B92869"/>
    <w:rsid w:val="00B93D50"/>
    <w:rsid w:val="00B95618"/>
    <w:rsid w:val="00BA087F"/>
    <w:rsid w:val="00BA3D3C"/>
    <w:rsid w:val="00BA46DB"/>
    <w:rsid w:val="00BA4CB9"/>
    <w:rsid w:val="00BA619F"/>
    <w:rsid w:val="00BA6529"/>
    <w:rsid w:val="00BA6C15"/>
    <w:rsid w:val="00BA6C3C"/>
    <w:rsid w:val="00BA6FF3"/>
    <w:rsid w:val="00BA720D"/>
    <w:rsid w:val="00BA79A1"/>
    <w:rsid w:val="00BA7F72"/>
    <w:rsid w:val="00BB0186"/>
    <w:rsid w:val="00BB1008"/>
    <w:rsid w:val="00BB111F"/>
    <w:rsid w:val="00BB2297"/>
    <w:rsid w:val="00BB3294"/>
    <w:rsid w:val="00BB38B4"/>
    <w:rsid w:val="00BB43BA"/>
    <w:rsid w:val="00BB511B"/>
    <w:rsid w:val="00BB564F"/>
    <w:rsid w:val="00BB5B46"/>
    <w:rsid w:val="00BB6D3E"/>
    <w:rsid w:val="00BB77EE"/>
    <w:rsid w:val="00BC0493"/>
    <w:rsid w:val="00BC17BD"/>
    <w:rsid w:val="00BC19A4"/>
    <w:rsid w:val="00BC211E"/>
    <w:rsid w:val="00BC4D54"/>
    <w:rsid w:val="00BC5019"/>
    <w:rsid w:val="00BC6107"/>
    <w:rsid w:val="00BD1C48"/>
    <w:rsid w:val="00BD45B9"/>
    <w:rsid w:val="00BD6842"/>
    <w:rsid w:val="00BE0351"/>
    <w:rsid w:val="00BE10D4"/>
    <w:rsid w:val="00BE194D"/>
    <w:rsid w:val="00BE3763"/>
    <w:rsid w:val="00BE50F9"/>
    <w:rsid w:val="00BE52F4"/>
    <w:rsid w:val="00BE5C4F"/>
    <w:rsid w:val="00BE5DF7"/>
    <w:rsid w:val="00BE6482"/>
    <w:rsid w:val="00BF04B9"/>
    <w:rsid w:val="00BF0A48"/>
    <w:rsid w:val="00BF278C"/>
    <w:rsid w:val="00BF2CC4"/>
    <w:rsid w:val="00BF4477"/>
    <w:rsid w:val="00BF746D"/>
    <w:rsid w:val="00C015CF"/>
    <w:rsid w:val="00C01C48"/>
    <w:rsid w:val="00C01DA0"/>
    <w:rsid w:val="00C02382"/>
    <w:rsid w:val="00C0281B"/>
    <w:rsid w:val="00C03DFB"/>
    <w:rsid w:val="00C042E9"/>
    <w:rsid w:val="00C04C9B"/>
    <w:rsid w:val="00C05983"/>
    <w:rsid w:val="00C05D1F"/>
    <w:rsid w:val="00C071E0"/>
    <w:rsid w:val="00C07261"/>
    <w:rsid w:val="00C07715"/>
    <w:rsid w:val="00C077D9"/>
    <w:rsid w:val="00C11559"/>
    <w:rsid w:val="00C127A0"/>
    <w:rsid w:val="00C128CF"/>
    <w:rsid w:val="00C12CF8"/>
    <w:rsid w:val="00C1385B"/>
    <w:rsid w:val="00C14510"/>
    <w:rsid w:val="00C15D0A"/>
    <w:rsid w:val="00C16FB4"/>
    <w:rsid w:val="00C21618"/>
    <w:rsid w:val="00C217AB"/>
    <w:rsid w:val="00C21871"/>
    <w:rsid w:val="00C223C4"/>
    <w:rsid w:val="00C23118"/>
    <w:rsid w:val="00C236B9"/>
    <w:rsid w:val="00C2410B"/>
    <w:rsid w:val="00C241C8"/>
    <w:rsid w:val="00C24B1E"/>
    <w:rsid w:val="00C25358"/>
    <w:rsid w:val="00C26C31"/>
    <w:rsid w:val="00C276E2"/>
    <w:rsid w:val="00C276EF"/>
    <w:rsid w:val="00C3034F"/>
    <w:rsid w:val="00C303FE"/>
    <w:rsid w:val="00C305A5"/>
    <w:rsid w:val="00C320E9"/>
    <w:rsid w:val="00C32C34"/>
    <w:rsid w:val="00C32F09"/>
    <w:rsid w:val="00C32F0B"/>
    <w:rsid w:val="00C342E9"/>
    <w:rsid w:val="00C348DA"/>
    <w:rsid w:val="00C359F1"/>
    <w:rsid w:val="00C35C20"/>
    <w:rsid w:val="00C40705"/>
    <w:rsid w:val="00C40960"/>
    <w:rsid w:val="00C42E21"/>
    <w:rsid w:val="00C42F6A"/>
    <w:rsid w:val="00C43990"/>
    <w:rsid w:val="00C44DEE"/>
    <w:rsid w:val="00C46725"/>
    <w:rsid w:val="00C46D29"/>
    <w:rsid w:val="00C50603"/>
    <w:rsid w:val="00C50B30"/>
    <w:rsid w:val="00C51AA5"/>
    <w:rsid w:val="00C53BD5"/>
    <w:rsid w:val="00C547B7"/>
    <w:rsid w:val="00C600F5"/>
    <w:rsid w:val="00C61B9C"/>
    <w:rsid w:val="00C62472"/>
    <w:rsid w:val="00C6286B"/>
    <w:rsid w:val="00C63EA9"/>
    <w:rsid w:val="00C644F6"/>
    <w:rsid w:val="00C64504"/>
    <w:rsid w:val="00C66E60"/>
    <w:rsid w:val="00C6714B"/>
    <w:rsid w:val="00C70425"/>
    <w:rsid w:val="00C70789"/>
    <w:rsid w:val="00C70CE5"/>
    <w:rsid w:val="00C736C6"/>
    <w:rsid w:val="00C73BD0"/>
    <w:rsid w:val="00C765F4"/>
    <w:rsid w:val="00C76863"/>
    <w:rsid w:val="00C76B01"/>
    <w:rsid w:val="00C77CCB"/>
    <w:rsid w:val="00C802B8"/>
    <w:rsid w:val="00C80EBF"/>
    <w:rsid w:val="00C80EEF"/>
    <w:rsid w:val="00C818EE"/>
    <w:rsid w:val="00C83532"/>
    <w:rsid w:val="00C83D76"/>
    <w:rsid w:val="00C85369"/>
    <w:rsid w:val="00C86535"/>
    <w:rsid w:val="00C91B0E"/>
    <w:rsid w:val="00C9247C"/>
    <w:rsid w:val="00C93CA9"/>
    <w:rsid w:val="00C9413F"/>
    <w:rsid w:val="00C96737"/>
    <w:rsid w:val="00C975DC"/>
    <w:rsid w:val="00C97C82"/>
    <w:rsid w:val="00CA0159"/>
    <w:rsid w:val="00CA09FB"/>
    <w:rsid w:val="00CA23BE"/>
    <w:rsid w:val="00CA2A54"/>
    <w:rsid w:val="00CA2F56"/>
    <w:rsid w:val="00CA34A5"/>
    <w:rsid w:val="00CA5762"/>
    <w:rsid w:val="00CA590A"/>
    <w:rsid w:val="00CA7002"/>
    <w:rsid w:val="00CA7DD0"/>
    <w:rsid w:val="00CB130F"/>
    <w:rsid w:val="00CB15C2"/>
    <w:rsid w:val="00CB2A9C"/>
    <w:rsid w:val="00CB379F"/>
    <w:rsid w:val="00CB3A7E"/>
    <w:rsid w:val="00CB3AC2"/>
    <w:rsid w:val="00CB42D3"/>
    <w:rsid w:val="00CB5D2C"/>
    <w:rsid w:val="00CB6351"/>
    <w:rsid w:val="00CB70E9"/>
    <w:rsid w:val="00CB7A8A"/>
    <w:rsid w:val="00CC05B3"/>
    <w:rsid w:val="00CC13E2"/>
    <w:rsid w:val="00CC1B90"/>
    <w:rsid w:val="00CC2F46"/>
    <w:rsid w:val="00CC3B1C"/>
    <w:rsid w:val="00CC47CF"/>
    <w:rsid w:val="00CC586C"/>
    <w:rsid w:val="00CD02E7"/>
    <w:rsid w:val="00CD11B4"/>
    <w:rsid w:val="00CD2110"/>
    <w:rsid w:val="00CD4227"/>
    <w:rsid w:val="00CD424B"/>
    <w:rsid w:val="00CD5E05"/>
    <w:rsid w:val="00CD66CD"/>
    <w:rsid w:val="00CE01E5"/>
    <w:rsid w:val="00CE0C61"/>
    <w:rsid w:val="00CE170D"/>
    <w:rsid w:val="00CE2735"/>
    <w:rsid w:val="00CE2CED"/>
    <w:rsid w:val="00CE6A7C"/>
    <w:rsid w:val="00CE6D32"/>
    <w:rsid w:val="00CE6D8D"/>
    <w:rsid w:val="00CE772B"/>
    <w:rsid w:val="00CE79A0"/>
    <w:rsid w:val="00CF0AF0"/>
    <w:rsid w:val="00CF10A2"/>
    <w:rsid w:val="00CF1AF6"/>
    <w:rsid w:val="00CF1CEA"/>
    <w:rsid w:val="00CF20BF"/>
    <w:rsid w:val="00CF219B"/>
    <w:rsid w:val="00CF4682"/>
    <w:rsid w:val="00CF4AD9"/>
    <w:rsid w:val="00CF67BA"/>
    <w:rsid w:val="00CF74A6"/>
    <w:rsid w:val="00D00A16"/>
    <w:rsid w:val="00D01836"/>
    <w:rsid w:val="00D01E3D"/>
    <w:rsid w:val="00D01F5B"/>
    <w:rsid w:val="00D02C40"/>
    <w:rsid w:val="00D037E8"/>
    <w:rsid w:val="00D0559E"/>
    <w:rsid w:val="00D067DA"/>
    <w:rsid w:val="00D06E6A"/>
    <w:rsid w:val="00D07B71"/>
    <w:rsid w:val="00D11163"/>
    <w:rsid w:val="00D116C3"/>
    <w:rsid w:val="00D11B25"/>
    <w:rsid w:val="00D120B8"/>
    <w:rsid w:val="00D126D4"/>
    <w:rsid w:val="00D13D35"/>
    <w:rsid w:val="00D14300"/>
    <w:rsid w:val="00D14DD0"/>
    <w:rsid w:val="00D163BB"/>
    <w:rsid w:val="00D16C4A"/>
    <w:rsid w:val="00D16E21"/>
    <w:rsid w:val="00D17B8B"/>
    <w:rsid w:val="00D20585"/>
    <w:rsid w:val="00D213E6"/>
    <w:rsid w:val="00D21F2C"/>
    <w:rsid w:val="00D2299F"/>
    <w:rsid w:val="00D23D09"/>
    <w:rsid w:val="00D26184"/>
    <w:rsid w:val="00D2636A"/>
    <w:rsid w:val="00D269D6"/>
    <w:rsid w:val="00D27390"/>
    <w:rsid w:val="00D311C4"/>
    <w:rsid w:val="00D31758"/>
    <w:rsid w:val="00D31D04"/>
    <w:rsid w:val="00D353B7"/>
    <w:rsid w:val="00D35A98"/>
    <w:rsid w:val="00D40613"/>
    <w:rsid w:val="00D4240E"/>
    <w:rsid w:val="00D43525"/>
    <w:rsid w:val="00D43F0A"/>
    <w:rsid w:val="00D4413F"/>
    <w:rsid w:val="00D44395"/>
    <w:rsid w:val="00D443AD"/>
    <w:rsid w:val="00D45D21"/>
    <w:rsid w:val="00D4615A"/>
    <w:rsid w:val="00D4663D"/>
    <w:rsid w:val="00D51707"/>
    <w:rsid w:val="00D5265F"/>
    <w:rsid w:val="00D553A4"/>
    <w:rsid w:val="00D5677F"/>
    <w:rsid w:val="00D568F4"/>
    <w:rsid w:val="00D57033"/>
    <w:rsid w:val="00D60BDD"/>
    <w:rsid w:val="00D617E1"/>
    <w:rsid w:val="00D625B0"/>
    <w:rsid w:val="00D62700"/>
    <w:rsid w:val="00D62AC0"/>
    <w:rsid w:val="00D64E89"/>
    <w:rsid w:val="00D6585C"/>
    <w:rsid w:val="00D704DC"/>
    <w:rsid w:val="00D71D0A"/>
    <w:rsid w:val="00D7210D"/>
    <w:rsid w:val="00D7242C"/>
    <w:rsid w:val="00D7324C"/>
    <w:rsid w:val="00D7392D"/>
    <w:rsid w:val="00D77305"/>
    <w:rsid w:val="00D80BB0"/>
    <w:rsid w:val="00D822D0"/>
    <w:rsid w:val="00D82AFA"/>
    <w:rsid w:val="00D836A2"/>
    <w:rsid w:val="00D83765"/>
    <w:rsid w:val="00D83CB6"/>
    <w:rsid w:val="00D851CA"/>
    <w:rsid w:val="00D85608"/>
    <w:rsid w:val="00D868DA"/>
    <w:rsid w:val="00D86BDE"/>
    <w:rsid w:val="00D879BD"/>
    <w:rsid w:val="00D90253"/>
    <w:rsid w:val="00D92611"/>
    <w:rsid w:val="00D92E42"/>
    <w:rsid w:val="00D93C5D"/>
    <w:rsid w:val="00D93CC2"/>
    <w:rsid w:val="00D94DF8"/>
    <w:rsid w:val="00D952AA"/>
    <w:rsid w:val="00D95799"/>
    <w:rsid w:val="00D961E5"/>
    <w:rsid w:val="00D966D7"/>
    <w:rsid w:val="00D96BDD"/>
    <w:rsid w:val="00DA22A0"/>
    <w:rsid w:val="00DA3B1B"/>
    <w:rsid w:val="00DA525E"/>
    <w:rsid w:val="00DA571E"/>
    <w:rsid w:val="00DA5F1A"/>
    <w:rsid w:val="00DA6FA2"/>
    <w:rsid w:val="00DA76EB"/>
    <w:rsid w:val="00DB0131"/>
    <w:rsid w:val="00DB07FA"/>
    <w:rsid w:val="00DB20EF"/>
    <w:rsid w:val="00DB3832"/>
    <w:rsid w:val="00DB4C2A"/>
    <w:rsid w:val="00DB5679"/>
    <w:rsid w:val="00DB5985"/>
    <w:rsid w:val="00DB6E11"/>
    <w:rsid w:val="00DB7EF2"/>
    <w:rsid w:val="00DC050E"/>
    <w:rsid w:val="00DC1439"/>
    <w:rsid w:val="00DC2AC5"/>
    <w:rsid w:val="00DC3076"/>
    <w:rsid w:val="00DC337D"/>
    <w:rsid w:val="00DC39C5"/>
    <w:rsid w:val="00DC6245"/>
    <w:rsid w:val="00DC64EB"/>
    <w:rsid w:val="00DC6EB1"/>
    <w:rsid w:val="00DC75CC"/>
    <w:rsid w:val="00DD072B"/>
    <w:rsid w:val="00DD13B5"/>
    <w:rsid w:val="00DD5070"/>
    <w:rsid w:val="00DD543A"/>
    <w:rsid w:val="00DD6839"/>
    <w:rsid w:val="00DD686E"/>
    <w:rsid w:val="00DD6A04"/>
    <w:rsid w:val="00DD6C7A"/>
    <w:rsid w:val="00DE1A18"/>
    <w:rsid w:val="00DE21D9"/>
    <w:rsid w:val="00DE2204"/>
    <w:rsid w:val="00DE35CF"/>
    <w:rsid w:val="00DE4333"/>
    <w:rsid w:val="00DE450F"/>
    <w:rsid w:val="00DE4BD8"/>
    <w:rsid w:val="00DE524F"/>
    <w:rsid w:val="00DE530C"/>
    <w:rsid w:val="00DE557A"/>
    <w:rsid w:val="00DE6596"/>
    <w:rsid w:val="00DE7B06"/>
    <w:rsid w:val="00DF00F5"/>
    <w:rsid w:val="00DF1EA0"/>
    <w:rsid w:val="00DF3E9C"/>
    <w:rsid w:val="00DF437D"/>
    <w:rsid w:val="00DF4387"/>
    <w:rsid w:val="00DF592C"/>
    <w:rsid w:val="00DF5CA7"/>
    <w:rsid w:val="00DF6102"/>
    <w:rsid w:val="00DF7601"/>
    <w:rsid w:val="00DF7860"/>
    <w:rsid w:val="00E00FC7"/>
    <w:rsid w:val="00E015C2"/>
    <w:rsid w:val="00E01945"/>
    <w:rsid w:val="00E028D7"/>
    <w:rsid w:val="00E04E02"/>
    <w:rsid w:val="00E05959"/>
    <w:rsid w:val="00E06B5D"/>
    <w:rsid w:val="00E06E97"/>
    <w:rsid w:val="00E07184"/>
    <w:rsid w:val="00E07AF5"/>
    <w:rsid w:val="00E07FDC"/>
    <w:rsid w:val="00E100E9"/>
    <w:rsid w:val="00E10529"/>
    <w:rsid w:val="00E10A9C"/>
    <w:rsid w:val="00E10E80"/>
    <w:rsid w:val="00E1126C"/>
    <w:rsid w:val="00E117C0"/>
    <w:rsid w:val="00E123DC"/>
    <w:rsid w:val="00E12DC4"/>
    <w:rsid w:val="00E12EF8"/>
    <w:rsid w:val="00E147BB"/>
    <w:rsid w:val="00E14869"/>
    <w:rsid w:val="00E14ECC"/>
    <w:rsid w:val="00E1512C"/>
    <w:rsid w:val="00E171DA"/>
    <w:rsid w:val="00E17926"/>
    <w:rsid w:val="00E21F12"/>
    <w:rsid w:val="00E23F60"/>
    <w:rsid w:val="00E2412B"/>
    <w:rsid w:val="00E245D5"/>
    <w:rsid w:val="00E2546C"/>
    <w:rsid w:val="00E26873"/>
    <w:rsid w:val="00E26D0F"/>
    <w:rsid w:val="00E26EF7"/>
    <w:rsid w:val="00E27424"/>
    <w:rsid w:val="00E27573"/>
    <w:rsid w:val="00E2799B"/>
    <w:rsid w:val="00E3110C"/>
    <w:rsid w:val="00E3152E"/>
    <w:rsid w:val="00E338C4"/>
    <w:rsid w:val="00E355AB"/>
    <w:rsid w:val="00E37CA2"/>
    <w:rsid w:val="00E40672"/>
    <w:rsid w:val="00E40C49"/>
    <w:rsid w:val="00E40DE2"/>
    <w:rsid w:val="00E45358"/>
    <w:rsid w:val="00E45FAE"/>
    <w:rsid w:val="00E4627B"/>
    <w:rsid w:val="00E4689D"/>
    <w:rsid w:val="00E46ADA"/>
    <w:rsid w:val="00E50B8D"/>
    <w:rsid w:val="00E51E45"/>
    <w:rsid w:val="00E5344F"/>
    <w:rsid w:val="00E55940"/>
    <w:rsid w:val="00E55CAE"/>
    <w:rsid w:val="00E55FE8"/>
    <w:rsid w:val="00E56972"/>
    <w:rsid w:val="00E605DD"/>
    <w:rsid w:val="00E6187E"/>
    <w:rsid w:val="00E61C0C"/>
    <w:rsid w:val="00E61F55"/>
    <w:rsid w:val="00E62447"/>
    <w:rsid w:val="00E63DEF"/>
    <w:rsid w:val="00E647DE"/>
    <w:rsid w:val="00E652A5"/>
    <w:rsid w:val="00E66029"/>
    <w:rsid w:val="00E667A1"/>
    <w:rsid w:val="00E674CE"/>
    <w:rsid w:val="00E70E74"/>
    <w:rsid w:val="00E7160A"/>
    <w:rsid w:val="00E71EF4"/>
    <w:rsid w:val="00E72A55"/>
    <w:rsid w:val="00E737A8"/>
    <w:rsid w:val="00E73AEA"/>
    <w:rsid w:val="00E74059"/>
    <w:rsid w:val="00E74A3B"/>
    <w:rsid w:val="00E75825"/>
    <w:rsid w:val="00E758BC"/>
    <w:rsid w:val="00E75AD4"/>
    <w:rsid w:val="00E75BF7"/>
    <w:rsid w:val="00E76995"/>
    <w:rsid w:val="00E76C90"/>
    <w:rsid w:val="00E77665"/>
    <w:rsid w:val="00E776C5"/>
    <w:rsid w:val="00E804A6"/>
    <w:rsid w:val="00E80A8A"/>
    <w:rsid w:val="00E82668"/>
    <w:rsid w:val="00E82CA6"/>
    <w:rsid w:val="00E82CD8"/>
    <w:rsid w:val="00E83022"/>
    <w:rsid w:val="00E832CF"/>
    <w:rsid w:val="00E839C8"/>
    <w:rsid w:val="00E8428A"/>
    <w:rsid w:val="00E84979"/>
    <w:rsid w:val="00E84CD8"/>
    <w:rsid w:val="00E852BE"/>
    <w:rsid w:val="00E85BE8"/>
    <w:rsid w:val="00E86179"/>
    <w:rsid w:val="00E8694C"/>
    <w:rsid w:val="00E90615"/>
    <w:rsid w:val="00E92661"/>
    <w:rsid w:val="00E93290"/>
    <w:rsid w:val="00E965DF"/>
    <w:rsid w:val="00E97126"/>
    <w:rsid w:val="00E97269"/>
    <w:rsid w:val="00EA24CA"/>
    <w:rsid w:val="00EA3A25"/>
    <w:rsid w:val="00EA4413"/>
    <w:rsid w:val="00EA5449"/>
    <w:rsid w:val="00EA6C2C"/>
    <w:rsid w:val="00EB0EAD"/>
    <w:rsid w:val="00EB1B99"/>
    <w:rsid w:val="00EB29A5"/>
    <w:rsid w:val="00EB35A7"/>
    <w:rsid w:val="00EB3A00"/>
    <w:rsid w:val="00EB6779"/>
    <w:rsid w:val="00EB70DB"/>
    <w:rsid w:val="00EB750C"/>
    <w:rsid w:val="00EB780B"/>
    <w:rsid w:val="00EB782A"/>
    <w:rsid w:val="00EC0677"/>
    <w:rsid w:val="00EC1B3B"/>
    <w:rsid w:val="00EC2278"/>
    <w:rsid w:val="00EC4A8C"/>
    <w:rsid w:val="00EC5A67"/>
    <w:rsid w:val="00EC6DB0"/>
    <w:rsid w:val="00ED0ACB"/>
    <w:rsid w:val="00ED2BE9"/>
    <w:rsid w:val="00ED4375"/>
    <w:rsid w:val="00ED438E"/>
    <w:rsid w:val="00ED6769"/>
    <w:rsid w:val="00ED6A51"/>
    <w:rsid w:val="00ED76F4"/>
    <w:rsid w:val="00EE037E"/>
    <w:rsid w:val="00EE1DEB"/>
    <w:rsid w:val="00EE343A"/>
    <w:rsid w:val="00EE3FEC"/>
    <w:rsid w:val="00EE497A"/>
    <w:rsid w:val="00EE4C2F"/>
    <w:rsid w:val="00EE62C5"/>
    <w:rsid w:val="00EE6BB0"/>
    <w:rsid w:val="00EE6FBE"/>
    <w:rsid w:val="00EE7000"/>
    <w:rsid w:val="00EE7061"/>
    <w:rsid w:val="00EE75C8"/>
    <w:rsid w:val="00EF1135"/>
    <w:rsid w:val="00EF1D61"/>
    <w:rsid w:val="00EF230E"/>
    <w:rsid w:val="00EF2BC2"/>
    <w:rsid w:val="00EF2BFC"/>
    <w:rsid w:val="00EF2C61"/>
    <w:rsid w:val="00EF5223"/>
    <w:rsid w:val="00EF5DB4"/>
    <w:rsid w:val="00EF6047"/>
    <w:rsid w:val="00EF7ADA"/>
    <w:rsid w:val="00EF7AE2"/>
    <w:rsid w:val="00EF7CC4"/>
    <w:rsid w:val="00F009AE"/>
    <w:rsid w:val="00F02E52"/>
    <w:rsid w:val="00F037F3"/>
    <w:rsid w:val="00F04602"/>
    <w:rsid w:val="00F04CC3"/>
    <w:rsid w:val="00F05C72"/>
    <w:rsid w:val="00F06C87"/>
    <w:rsid w:val="00F07403"/>
    <w:rsid w:val="00F10069"/>
    <w:rsid w:val="00F103C1"/>
    <w:rsid w:val="00F1047A"/>
    <w:rsid w:val="00F10893"/>
    <w:rsid w:val="00F109F8"/>
    <w:rsid w:val="00F11ECF"/>
    <w:rsid w:val="00F129DF"/>
    <w:rsid w:val="00F13054"/>
    <w:rsid w:val="00F13082"/>
    <w:rsid w:val="00F1326B"/>
    <w:rsid w:val="00F13623"/>
    <w:rsid w:val="00F16847"/>
    <w:rsid w:val="00F175FC"/>
    <w:rsid w:val="00F178DD"/>
    <w:rsid w:val="00F2086E"/>
    <w:rsid w:val="00F212DA"/>
    <w:rsid w:val="00F23CF9"/>
    <w:rsid w:val="00F240CF"/>
    <w:rsid w:val="00F2466B"/>
    <w:rsid w:val="00F24A4E"/>
    <w:rsid w:val="00F25060"/>
    <w:rsid w:val="00F254A7"/>
    <w:rsid w:val="00F25694"/>
    <w:rsid w:val="00F25915"/>
    <w:rsid w:val="00F25C74"/>
    <w:rsid w:val="00F25ED3"/>
    <w:rsid w:val="00F2665A"/>
    <w:rsid w:val="00F26CB3"/>
    <w:rsid w:val="00F26D44"/>
    <w:rsid w:val="00F26DF6"/>
    <w:rsid w:val="00F2731E"/>
    <w:rsid w:val="00F27F64"/>
    <w:rsid w:val="00F302B2"/>
    <w:rsid w:val="00F30CEE"/>
    <w:rsid w:val="00F33E6E"/>
    <w:rsid w:val="00F3475F"/>
    <w:rsid w:val="00F34EEB"/>
    <w:rsid w:val="00F378AA"/>
    <w:rsid w:val="00F37DC8"/>
    <w:rsid w:val="00F37E80"/>
    <w:rsid w:val="00F37FD9"/>
    <w:rsid w:val="00F40085"/>
    <w:rsid w:val="00F40273"/>
    <w:rsid w:val="00F405C3"/>
    <w:rsid w:val="00F413BF"/>
    <w:rsid w:val="00F41BB1"/>
    <w:rsid w:val="00F4277B"/>
    <w:rsid w:val="00F43494"/>
    <w:rsid w:val="00F437FC"/>
    <w:rsid w:val="00F43C2D"/>
    <w:rsid w:val="00F44AA6"/>
    <w:rsid w:val="00F44B16"/>
    <w:rsid w:val="00F456B2"/>
    <w:rsid w:val="00F4572D"/>
    <w:rsid w:val="00F45FD5"/>
    <w:rsid w:val="00F46505"/>
    <w:rsid w:val="00F47262"/>
    <w:rsid w:val="00F475B9"/>
    <w:rsid w:val="00F4769E"/>
    <w:rsid w:val="00F519F3"/>
    <w:rsid w:val="00F52DBF"/>
    <w:rsid w:val="00F53598"/>
    <w:rsid w:val="00F53E9F"/>
    <w:rsid w:val="00F546B7"/>
    <w:rsid w:val="00F566C5"/>
    <w:rsid w:val="00F56B35"/>
    <w:rsid w:val="00F60001"/>
    <w:rsid w:val="00F60DBB"/>
    <w:rsid w:val="00F63440"/>
    <w:rsid w:val="00F65488"/>
    <w:rsid w:val="00F655DF"/>
    <w:rsid w:val="00F65F5E"/>
    <w:rsid w:val="00F6614F"/>
    <w:rsid w:val="00F66A47"/>
    <w:rsid w:val="00F67296"/>
    <w:rsid w:val="00F7035D"/>
    <w:rsid w:val="00F70690"/>
    <w:rsid w:val="00F73BA5"/>
    <w:rsid w:val="00F769E4"/>
    <w:rsid w:val="00F76A01"/>
    <w:rsid w:val="00F77586"/>
    <w:rsid w:val="00F77C04"/>
    <w:rsid w:val="00F80537"/>
    <w:rsid w:val="00F8290E"/>
    <w:rsid w:val="00F84091"/>
    <w:rsid w:val="00F84FCB"/>
    <w:rsid w:val="00F85D24"/>
    <w:rsid w:val="00F87A6D"/>
    <w:rsid w:val="00F87DDF"/>
    <w:rsid w:val="00F90724"/>
    <w:rsid w:val="00F908A0"/>
    <w:rsid w:val="00F908EF"/>
    <w:rsid w:val="00F90F53"/>
    <w:rsid w:val="00F92D4F"/>
    <w:rsid w:val="00F93165"/>
    <w:rsid w:val="00F9480B"/>
    <w:rsid w:val="00F94BDF"/>
    <w:rsid w:val="00F95060"/>
    <w:rsid w:val="00F95E20"/>
    <w:rsid w:val="00F9660C"/>
    <w:rsid w:val="00F96D6B"/>
    <w:rsid w:val="00FA33A0"/>
    <w:rsid w:val="00FA3511"/>
    <w:rsid w:val="00FA42A6"/>
    <w:rsid w:val="00FA43DF"/>
    <w:rsid w:val="00FA44FD"/>
    <w:rsid w:val="00FA4B09"/>
    <w:rsid w:val="00FA6C81"/>
    <w:rsid w:val="00FA7767"/>
    <w:rsid w:val="00FA7C64"/>
    <w:rsid w:val="00FB16A0"/>
    <w:rsid w:val="00FB1857"/>
    <w:rsid w:val="00FB1B40"/>
    <w:rsid w:val="00FB1BD1"/>
    <w:rsid w:val="00FB3066"/>
    <w:rsid w:val="00FB3508"/>
    <w:rsid w:val="00FB3F1E"/>
    <w:rsid w:val="00FB483E"/>
    <w:rsid w:val="00FB4DCB"/>
    <w:rsid w:val="00FB54E6"/>
    <w:rsid w:val="00FC1078"/>
    <w:rsid w:val="00FC1932"/>
    <w:rsid w:val="00FC34D8"/>
    <w:rsid w:val="00FC369E"/>
    <w:rsid w:val="00FC36F2"/>
    <w:rsid w:val="00FC3E47"/>
    <w:rsid w:val="00FC4A89"/>
    <w:rsid w:val="00FC669B"/>
    <w:rsid w:val="00FC70C4"/>
    <w:rsid w:val="00FC7AC8"/>
    <w:rsid w:val="00FC7ECC"/>
    <w:rsid w:val="00FC7F13"/>
    <w:rsid w:val="00FD0078"/>
    <w:rsid w:val="00FD075B"/>
    <w:rsid w:val="00FD1B2A"/>
    <w:rsid w:val="00FD1D3A"/>
    <w:rsid w:val="00FD2BB0"/>
    <w:rsid w:val="00FD4548"/>
    <w:rsid w:val="00FD4743"/>
    <w:rsid w:val="00FD481F"/>
    <w:rsid w:val="00FD564A"/>
    <w:rsid w:val="00FD5A3F"/>
    <w:rsid w:val="00FD6F02"/>
    <w:rsid w:val="00FD7941"/>
    <w:rsid w:val="00FE0680"/>
    <w:rsid w:val="00FE0DD7"/>
    <w:rsid w:val="00FE1E90"/>
    <w:rsid w:val="00FE2FFD"/>
    <w:rsid w:val="00FE323F"/>
    <w:rsid w:val="00FE3E5F"/>
    <w:rsid w:val="00FE4033"/>
    <w:rsid w:val="00FE4BF8"/>
    <w:rsid w:val="00FE510D"/>
    <w:rsid w:val="00FE56D0"/>
    <w:rsid w:val="00FE5E72"/>
    <w:rsid w:val="00FE6002"/>
    <w:rsid w:val="00FE60F5"/>
    <w:rsid w:val="00FF0655"/>
    <w:rsid w:val="00FF16EE"/>
    <w:rsid w:val="00FF384D"/>
    <w:rsid w:val="00FF3D18"/>
    <w:rsid w:val="00FF565B"/>
    <w:rsid w:val="00FF68F8"/>
    <w:rsid w:val="00FF7F98"/>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71E081"/>
  <w15:chartTrackingRefBased/>
  <w15:docId w15:val="{E2473890-F105-46A3-A16C-BC5AA1DF6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nl-NL"/>
    </w:rPr>
  </w:style>
  <w:style w:type="paragraph" w:styleId="Heading1">
    <w:name w:val="heading 1"/>
    <w:basedOn w:val="Normal"/>
    <w:next w:val="Normal"/>
    <w:link w:val="Heading1Char"/>
    <w:qFormat/>
    <w:rsid w:val="00742B8F"/>
    <w:pPr>
      <w:keepNext/>
      <w:keepLines/>
      <w:numPr>
        <w:numId w:val="1"/>
      </w:numPr>
      <w:spacing w:before="200" w:after="240" w:line="360" w:lineRule="auto"/>
      <w:outlineLvl w:val="0"/>
    </w:pPr>
    <w:rPr>
      <w:rFonts w:ascii="Calibri" w:eastAsia="Times New Roman" w:hAnsi="Calibri" w:cs="Arial"/>
      <w:b/>
      <w:bCs/>
      <w:kern w:val="32"/>
      <w:sz w:val="36"/>
      <w:szCs w:val="32"/>
      <w:lang w:val="en-GB"/>
    </w:rPr>
  </w:style>
  <w:style w:type="paragraph" w:styleId="Heading2">
    <w:name w:val="heading 2"/>
    <w:basedOn w:val="Heading1"/>
    <w:next w:val="Normal"/>
    <w:link w:val="Heading2Char"/>
    <w:qFormat/>
    <w:rsid w:val="00742B8F"/>
    <w:pPr>
      <w:numPr>
        <w:ilvl w:val="1"/>
      </w:numPr>
      <w:spacing w:before="360"/>
      <w:outlineLvl w:val="1"/>
    </w:pPr>
    <w:rPr>
      <w:bCs w:val="0"/>
      <w:sz w:val="28"/>
      <w:szCs w:val="24"/>
      <w:lang w:eastAsia="en-GB"/>
    </w:rPr>
  </w:style>
  <w:style w:type="paragraph" w:styleId="Heading3">
    <w:name w:val="heading 3"/>
    <w:basedOn w:val="Heading1"/>
    <w:next w:val="Normal"/>
    <w:link w:val="Heading3Char"/>
    <w:qFormat/>
    <w:rsid w:val="00742B8F"/>
    <w:pPr>
      <w:numPr>
        <w:ilvl w:val="2"/>
      </w:numPr>
      <w:spacing w:before="360"/>
      <w:outlineLvl w:val="2"/>
    </w:pPr>
    <w:rPr>
      <w:bCs w:val="0"/>
      <w:sz w:val="22"/>
      <w:szCs w:val="26"/>
    </w:rPr>
  </w:style>
  <w:style w:type="paragraph" w:styleId="Heading4">
    <w:name w:val="heading 4"/>
    <w:basedOn w:val="Heading1"/>
    <w:next w:val="Normal"/>
    <w:link w:val="Heading4Char"/>
    <w:qFormat/>
    <w:rsid w:val="00742B8F"/>
    <w:pPr>
      <w:numPr>
        <w:ilvl w:val="3"/>
      </w:numPr>
      <w:outlineLvl w:val="3"/>
    </w:pPr>
    <w:rPr>
      <w:rFonts w:eastAsiaTheme="majorEastAsia" w:cstheme="majorBidi"/>
      <w:bCs w:val="0"/>
      <w:iCs/>
      <w:sz w:val="22"/>
      <w:szCs w:val="24"/>
    </w:rPr>
  </w:style>
  <w:style w:type="paragraph" w:styleId="Heading5">
    <w:name w:val="heading 5"/>
    <w:basedOn w:val="Heading1"/>
    <w:next w:val="Normal"/>
    <w:link w:val="Heading5Char"/>
    <w:qFormat/>
    <w:rsid w:val="00742B8F"/>
    <w:pPr>
      <w:numPr>
        <w:ilvl w:val="4"/>
      </w:numPr>
      <w:outlineLvl w:val="4"/>
    </w:pPr>
    <w:rPr>
      <w:rFonts w:eastAsiaTheme="majorEastAsia" w:cstheme="majorBidi"/>
      <w:sz w:val="22"/>
      <w:szCs w:val="24"/>
    </w:rPr>
  </w:style>
  <w:style w:type="paragraph" w:styleId="Heading6">
    <w:name w:val="heading 6"/>
    <w:basedOn w:val="Heading1"/>
    <w:next w:val="Normal"/>
    <w:link w:val="Heading6Char"/>
    <w:qFormat/>
    <w:rsid w:val="00742B8F"/>
    <w:pPr>
      <w:numPr>
        <w:ilvl w:val="5"/>
      </w:numPr>
      <w:outlineLvl w:val="5"/>
    </w:pPr>
    <w:rPr>
      <w:rFonts w:eastAsiaTheme="majorEastAsia" w:cstheme="majorBidi"/>
      <w:b w:val="0"/>
      <w:iCs/>
      <w:sz w:val="22"/>
      <w:szCs w:val="24"/>
    </w:rPr>
  </w:style>
  <w:style w:type="paragraph" w:styleId="Heading7">
    <w:name w:val="heading 7"/>
    <w:basedOn w:val="Heading1"/>
    <w:next w:val="Normal"/>
    <w:link w:val="Heading7Char"/>
    <w:qFormat/>
    <w:rsid w:val="00742B8F"/>
    <w:pPr>
      <w:numPr>
        <w:ilvl w:val="6"/>
      </w:numPr>
      <w:outlineLvl w:val="6"/>
    </w:pPr>
    <w:rPr>
      <w:rFonts w:eastAsiaTheme="majorEastAsia" w:cstheme="majorBidi"/>
      <w:b w:val="0"/>
      <w:iCs/>
      <w:sz w:val="22"/>
      <w:szCs w:val="24"/>
    </w:rPr>
  </w:style>
  <w:style w:type="paragraph" w:styleId="Heading8">
    <w:name w:val="heading 8"/>
    <w:basedOn w:val="Heading1"/>
    <w:next w:val="Normal"/>
    <w:link w:val="Heading8Char"/>
    <w:qFormat/>
    <w:rsid w:val="00742B8F"/>
    <w:pPr>
      <w:numPr>
        <w:ilvl w:val="7"/>
      </w:numPr>
      <w:outlineLvl w:val="7"/>
    </w:pPr>
    <w:rPr>
      <w:rFonts w:eastAsiaTheme="majorEastAsia" w:cstheme="majorBidi"/>
      <w:b w:val="0"/>
      <w:sz w:val="22"/>
    </w:rPr>
  </w:style>
  <w:style w:type="paragraph" w:styleId="Heading9">
    <w:name w:val="heading 9"/>
    <w:basedOn w:val="Heading1"/>
    <w:next w:val="Normal"/>
    <w:link w:val="Heading9Char"/>
    <w:qFormat/>
    <w:rsid w:val="00742B8F"/>
    <w:pPr>
      <w:numPr>
        <w:ilvl w:val="8"/>
      </w:numPr>
      <w:outlineLvl w:val="8"/>
    </w:pPr>
    <w:rPr>
      <w:rFonts w:eastAsiaTheme="majorEastAsia" w:cstheme="majorBidi"/>
      <w:b w:val="0"/>
      <w:iCs/>
      <w:color w:val="000000" w:themeColor="text1"/>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42B8F"/>
    <w:rPr>
      <w:rFonts w:ascii="Calibri" w:eastAsia="Times New Roman" w:hAnsi="Calibri" w:cs="Arial"/>
      <w:b/>
      <w:bCs/>
      <w:kern w:val="32"/>
      <w:sz w:val="36"/>
      <w:szCs w:val="32"/>
    </w:rPr>
  </w:style>
  <w:style w:type="character" w:customStyle="1" w:styleId="Heading2Char">
    <w:name w:val="Heading 2 Char"/>
    <w:basedOn w:val="DefaultParagraphFont"/>
    <w:link w:val="Heading2"/>
    <w:rsid w:val="00742B8F"/>
    <w:rPr>
      <w:rFonts w:ascii="Calibri" w:eastAsia="Times New Roman" w:hAnsi="Calibri" w:cs="Arial"/>
      <w:b/>
      <w:kern w:val="32"/>
      <w:sz w:val="28"/>
      <w:szCs w:val="24"/>
      <w:lang w:eastAsia="en-GB"/>
    </w:rPr>
  </w:style>
  <w:style w:type="character" w:customStyle="1" w:styleId="Heading3Char">
    <w:name w:val="Heading 3 Char"/>
    <w:basedOn w:val="DefaultParagraphFont"/>
    <w:link w:val="Heading3"/>
    <w:rsid w:val="00742B8F"/>
    <w:rPr>
      <w:rFonts w:ascii="Calibri" w:eastAsia="Times New Roman" w:hAnsi="Calibri" w:cs="Arial"/>
      <w:b/>
      <w:kern w:val="32"/>
      <w:szCs w:val="26"/>
    </w:rPr>
  </w:style>
  <w:style w:type="character" w:customStyle="1" w:styleId="Heading4Char">
    <w:name w:val="Heading 4 Char"/>
    <w:basedOn w:val="DefaultParagraphFont"/>
    <w:link w:val="Heading4"/>
    <w:rsid w:val="00742B8F"/>
    <w:rPr>
      <w:rFonts w:ascii="Calibri" w:eastAsiaTheme="majorEastAsia" w:hAnsi="Calibri" w:cstheme="majorBidi"/>
      <w:b/>
      <w:iCs/>
      <w:kern w:val="32"/>
      <w:szCs w:val="24"/>
    </w:rPr>
  </w:style>
  <w:style w:type="character" w:customStyle="1" w:styleId="Heading5Char">
    <w:name w:val="Heading 5 Char"/>
    <w:basedOn w:val="DefaultParagraphFont"/>
    <w:link w:val="Heading5"/>
    <w:rsid w:val="00742B8F"/>
    <w:rPr>
      <w:rFonts w:ascii="Calibri" w:eastAsiaTheme="majorEastAsia" w:hAnsi="Calibri" w:cstheme="majorBidi"/>
      <w:b/>
      <w:bCs/>
      <w:kern w:val="32"/>
      <w:szCs w:val="24"/>
    </w:rPr>
  </w:style>
  <w:style w:type="character" w:customStyle="1" w:styleId="Heading6Char">
    <w:name w:val="Heading 6 Char"/>
    <w:basedOn w:val="DefaultParagraphFont"/>
    <w:link w:val="Heading6"/>
    <w:rsid w:val="00742B8F"/>
    <w:rPr>
      <w:rFonts w:ascii="Calibri" w:eastAsiaTheme="majorEastAsia" w:hAnsi="Calibri" w:cstheme="majorBidi"/>
      <w:bCs/>
      <w:iCs/>
      <w:kern w:val="32"/>
      <w:szCs w:val="24"/>
    </w:rPr>
  </w:style>
  <w:style w:type="character" w:customStyle="1" w:styleId="Heading7Char">
    <w:name w:val="Heading 7 Char"/>
    <w:basedOn w:val="DefaultParagraphFont"/>
    <w:link w:val="Heading7"/>
    <w:rsid w:val="00742B8F"/>
    <w:rPr>
      <w:rFonts w:ascii="Calibri" w:eastAsiaTheme="majorEastAsia" w:hAnsi="Calibri" w:cstheme="majorBidi"/>
      <w:bCs/>
      <w:iCs/>
      <w:kern w:val="32"/>
      <w:szCs w:val="24"/>
    </w:rPr>
  </w:style>
  <w:style w:type="character" w:customStyle="1" w:styleId="Heading8Char">
    <w:name w:val="Heading 8 Char"/>
    <w:basedOn w:val="DefaultParagraphFont"/>
    <w:link w:val="Heading8"/>
    <w:rsid w:val="00742B8F"/>
    <w:rPr>
      <w:rFonts w:ascii="Calibri" w:eastAsiaTheme="majorEastAsia" w:hAnsi="Calibri" w:cstheme="majorBidi"/>
      <w:bCs/>
      <w:kern w:val="32"/>
      <w:szCs w:val="32"/>
    </w:rPr>
  </w:style>
  <w:style w:type="character" w:customStyle="1" w:styleId="Heading9Char">
    <w:name w:val="Heading 9 Char"/>
    <w:basedOn w:val="DefaultParagraphFont"/>
    <w:link w:val="Heading9"/>
    <w:rsid w:val="00742B8F"/>
    <w:rPr>
      <w:rFonts w:ascii="Calibri" w:eastAsiaTheme="majorEastAsia" w:hAnsi="Calibri" w:cstheme="majorBidi"/>
      <w:bCs/>
      <w:iCs/>
      <w:color w:val="000000" w:themeColor="text1"/>
      <w:kern w:val="32"/>
      <w:szCs w:val="32"/>
    </w:rPr>
  </w:style>
  <w:style w:type="paragraph" w:styleId="Bibliography">
    <w:name w:val="Bibliography"/>
    <w:basedOn w:val="Normal"/>
    <w:next w:val="Normal"/>
    <w:uiPriority w:val="37"/>
    <w:unhideWhenUsed/>
    <w:rsid w:val="00742B8F"/>
    <w:pPr>
      <w:tabs>
        <w:tab w:val="left" w:pos="384"/>
      </w:tabs>
      <w:spacing w:after="0" w:line="240" w:lineRule="auto"/>
      <w:ind w:left="384" w:hanging="384"/>
    </w:pPr>
  </w:style>
  <w:style w:type="character" w:styleId="Hyperlink">
    <w:name w:val="Hyperlink"/>
    <w:basedOn w:val="DefaultParagraphFont"/>
    <w:uiPriority w:val="99"/>
    <w:unhideWhenUsed/>
    <w:rsid w:val="00ED4375"/>
    <w:rPr>
      <w:color w:val="0563C1" w:themeColor="hyperlink"/>
      <w:u w:val="single"/>
    </w:rPr>
  </w:style>
  <w:style w:type="character" w:styleId="UnresolvedMention">
    <w:name w:val="Unresolved Mention"/>
    <w:basedOn w:val="DefaultParagraphFont"/>
    <w:uiPriority w:val="99"/>
    <w:semiHidden/>
    <w:unhideWhenUsed/>
    <w:rsid w:val="00ED4375"/>
    <w:rPr>
      <w:color w:val="605E5C"/>
      <w:shd w:val="clear" w:color="auto" w:fill="E1DFDD"/>
    </w:rPr>
  </w:style>
  <w:style w:type="character" w:styleId="LineNumber">
    <w:name w:val="line number"/>
    <w:basedOn w:val="DefaultParagraphFont"/>
    <w:uiPriority w:val="99"/>
    <w:semiHidden/>
    <w:unhideWhenUsed/>
    <w:rsid w:val="00C70CE5"/>
  </w:style>
  <w:style w:type="character" w:styleId="CommentReference">
    <w:name w:val="annotation reference"/>
    <w:basedOn w:val="DefaultParagraphFont"/>
    <w:uiPriority w:val="99"/>
    <w:semiHidden/>
    <w:unhideWhenUsed/>
    <w:rsid w:val="003B7F7E"/>
    <w:rPr>
      <w:sz w:val="16"/>
      <w:szCs w:val="16"/>
    </w:rPr>
  </w:style>
  <w:style w:type="paragraph" w:styleId="CommentText">
    <w:name w:val="annotation text"/>
    <w:basedOn w:val="Normal"/>
    <w:link w:val="CommentTextChar"/>
    <w:uiPriority w:val="99"/>
    <w:unhideWhenUsed/>
    <w:rsid w:val="003B7F7E"/>
    <w:pPr>
      <w:spacing w:line="240" w:lineRule="auto"/>
    </w:pPr>
    <w:rPr>
      <w:sz w:val="20"/>
      <w:szCs w:val="20"/>
    </w:rPr>
  </w:style>
  <w:style w:type="character" w:customStyle="1" w:styleId="CommentTextChar">
    <w:name w:val="Comment Text Char"/>
    <w:basedOn w:val="DefaultParagraphFont"/>
    <w:link w:val="CommentText"/>
    <w:uiPriority w:val="99"/>
    <w:rsid w:val="003B7F7E"/>
    <w:rPr>
      <w:sz w:val="20"/>
      <w:szCs w:val="20"/>
      <w:lang w:val="nl-NL"/>
    </w:rPr>
  </w:style>
  <w:style w:type="paragraph" w:styleId="CommentSubject">
    <w:name w:val="annotation subject"/>
    <w:basedOn w:val="CommentText"/>
    <w:next w:val="CommentText"/>
    <w:link w:val="CommentSubjectChar"/>
    <w:uiPriority w:val="99"/>
    <w:semiHidden/>
    <w:unhideWhenUsed/>
    <w:rsid w:val="003B7F7E"/>
    <w:rPr>
      <w:b/>
      <w:bCs/>
    </w:rPr>
  </w:style>
  <w:style w:type="character" w:customStyle="1" w:styleId="CommentSubjectChar">
    <w:name w:val="Comment Subject Char"/>
    <w:basedOn w:val="CommentTextChar"/>
    <w:link w:val="CommentSubject"/>
    <w:uiPriority w:val="99"/>
    <w:semiHidden/>
    <w:rsid w:val="003B7F7E"/>
    <w:rPr>
      <w:b/>
      <w:bCs/>
      <w:sz w:val="20"/>
      <w:szCs w:val="20"/>
      <w:lang w:val="nl-NL"/>
    </w:rPr>
  </w:style>
  <w:style w:type="paragraph" w:styleId="Caption">
    <w:name w:val="caption"/>
    <w:basedOn w:val="Normal"/>
    <w:next w:val="Normal"/>
    <w:uiPriority w:val="35"/>
    <w:qFormat/>
    <w:rsid w:val="00C547B7"/>
    <w:pPr>
      <w:tabs>
        <w:tab w:val="left" w:pos="1418"/>
      </w:tabs>
      <w:spacing w:before="120" w:after="120" w:line="360" w:lineRule="auto"/>
      <w:ind w:left="1134" w:hanging="1134"/>
      <w:contextualSpacing/>
    </w:pPr>
    <w:rPr>
      <w:rFonts w:ascii="Calibri" w:eastAsia="Times New Roman" w:hAnsi="Calibri" w:cs="Times New Roman"/>
      <w:szCs w:val="26"/>
      <w:lang w:val="en-GB"/>
    </w:rPr>
  </w:style>
  <w:style w:type="paragraph" w:styleId="NoSpacing">
    <w:name w:val="No Spacing"/>
    <w:uiPriority w:val="1"/>
    <w:qFormat/>
    <w:rsid w:val="00C547B7"/>
    <w:pPr>
      <w:spacing w:after="0" w:line="240" w:lineRule="auto"/>
    </w:pPr>
    <w:rPr>
      <w:rFonts w:ascii="Calibri" w:eastAsia="Times New Roman" w:hAnsi="Calibri" w:cs="Times New Roman"/>
      <w:lang w:eastAsia="zh-CN"/>
    </w:rPr>
  </w:style>
  <w:style w:type="table" w:styleId="GridTable3-Accent3">
    <w:name w:val="Grid Table 3 Accent 3"/>
    <w:basedOn w:val="TableNormal"/>
    <w:uiPriority w:val="48"/>
    <w:rsid w:val="00C547B7"/>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leGrid">
    <w:name w:val="Table Grid"/>
    <w:basedOn w:val="TableNormal"/>
    <w:uiPriority w:val="39"/>
    <w:rsid w:val="00C547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F718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Revision">
    <w:name w:val="Revision"/>
    <w:hidden/>
    <w:uiPriority w:val="99"/>
    <w:semiHidden/>
    <w:rsid w:val="003547A0"/>
    <w:pPr>
      <w:spacing w:after="0" w:line="240" w:lineRule="auto"/>
    </w:pPr>
    <w:rPr>
      <w:lang w:val="nl-NL"/>
    </w:rPr>
  </w:style>
  <w:style w:type="character" w:styleId="FollowedHyperlink">
    <w:name w:val="FollowedHyperlink"/>
    <w:basedOn w:val="DefaultParagraphFont"/>
    <w:uiPriority w:val="99"/>
    <w:semiHidden/>
    <w:unhideWhenUsed/>
    <w:rsid w:val="00DE6596"/>
    <w:rPr>
      <w:color w:val="954F72" w:themeColor="followedHyperlink"/>
      <w:u w:val="single"/>
    </w:rPr>
  </w:style>
  <w:style w:type="paragraph" w:styleId="Header">
    <w:name w:val="header"/>
    <w:basedOn w:val="Normal"/>
    <w:link w:val="HeaderChar"/>
    <w:uiPriority w:val="99"/>
    <w:unhideWhenUsed/>
    <w:rsid w:val="006478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78CC"/>
    <w:rPr>
      <w:lang w:val="nl-NL"/>
    </w:rPr>
  </w:style>
  <w:style w:type="paragraph" w:styleId="Footer">
    <w:name w:val="footer"/>
    <w:basedOn w:val="Normal"/>
    <w:link w:val="FooterChar"/>
    <w:uiPriority w:val="99"/>
    <w:unhideWhenUsed/>
    <w:rsid w:val="006478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78CC"/>
    <w:rPr>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2649452">
      <w:bodyDiv w:val="1"/>
      <w:marLeft w:val="0"/>
      <w:marRight w:val="0"/>
      <w:marTop w:val="0"/>
      <w:marBottom w:val="0"/>
      <w:divBdr>
        <w:top w:val="none" w:sz="0" w:space="0" w:color="auto"/>
        <w:left w:val="none" w:sz="0" w:space="0" w:color="auto"/>
        <w:bottom w:val="none" w:sz="0" w:space="0" w:color="auto"/>
        <w:right w:val="none" w:sz="0" w:space="0" w:color="auto"/>
      </w:divBdr>
    </w:div>
    <w:div w:id="587469944">
      <w:bodyDiv w:val="1"/>
      <w:marLeft w:val="0"/>
      <w:marRight w:val="0"/>
      <w:marTop w:val="0"/>
      <w:marBottom w:val="0"/>
      <w:divBdr>
        <w:top w:val="none" w:sz="0" w:space="0" w:color="auto"/>
        <w:left w:val="none" w:sz="0" w:space="0" w:color="auto"/>
        <w:bottom w:val="none" w:sz="0" w:space="0" w:color="auto"/>
        <w:right w:val="none" w:sz="0" w:space="0" w:color="auto"/>
      </w:divBdr>
    </w:div>
    <w:div w:id="685982840">
      <w:bodyDiv w:val="1"/>
      <w:marLeft w:val="0"/>
      <w:marRight w:val="0"/>
      <w:marTop w:val="0"/>
      <w:marBottom w:val="0"/>
      <w:divBdr>
        <w:top w:val="none" w:sz="0" w:space="0" w:color="auto"/>
        <w:left w:val="none" w:sz="0" w:space="0" w:color="auto"/>
        <w:bottom w:val="none" w:sz="0" w:space="0" w:color="auto"/>
        <w:right w:val="none" w:sz="0" w:space="0" w:color="auto"/>
      </w:divBdr>
    </w:div>
    <w:div w:id="1098522741">
      <w:bodyDiv w:val="1"/>
      <w:marLeft w:val="0"/>
      <w:marRight w:val="0"/>
      <w:marTop w:val="0"/>
      <w:marBottom w:val="0"/>
      <w:divBdr>
        <w:top w:val="none" w:sz="0" w:space="0" w:color="auto"/>
        <w:left w:val="none" w:sz="0" w:space="0" w:color="auto"/>
        <w:bottom w:val="none" w:sz="0" w:space="0" w:color="auto"/>
        <w:right w:val="none" w:sz="0" w:space="0" w:color="auto"/>
      </w:divBdr>
    </w:div>
    <w:div w:id="1128469174">
      <w:bodyDiv w:val="1"/>
      <w:marLeft w:val="0"/>
      <w:marRight w:val="0"/>
      <w:marTop w:val="0"/>
      <w:marBottom w:val="0"/>
      <w:divBdr>
        <w:top w:val="none" w:sz="0" w:space="0" w:color="auto"/>
        <w:left w:val="none" w:sz="0" w:space="0" w:color="auto"/>
        <w:bottom w:val="none" w:sz="0" w:space="0" w:color="auto"/>
        <w:right w:val="none" w:sz="0" w:space="0" w:color="auto"/>
      </w:divBdr>
    </w:div>
    <w:div w:id="1744522071">
      <w:bodyDiv w:val="1"/>
      <w:marLeft w:val="0"/>
      <w:marRight w:val="0"/>
      <w:marTop w:val="0"/>
      <w:marBottom w:val="0"/>
      <w:divBdr>
        <w:top w:val="none" w:sz="0" w:space="0" w:color="auto"/>
        <w:left w:val="none" w:sz="0" w:space="0" w:color="auto"/>
        <w:bottom w:val="none" w:sz="0" w:space="0" w:color="auto"/>
        <w:right w:val="none" w:sz="0" w:space="0" w:color="auto"/>
      </w:divBdr>
    </w:div>
    <w:div w:id="1844541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baralle@soton.ac.uk"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ur03.safelinks.protection.outlook.com/?url=https%3A%2F%2Fpanelapp.genomicsengland.co.uk%2Fpanels%2F550%2F&amp;data=05%7C01%7CG.Wheway%40soton.ac.uk%7C54e49a9916af4a28702208db82adfc79%7C4a5378f929f44d3ebe89669d03ada9d8%7C0%7C0%7C638247456025359404%7CUnknown%7CTWFpbGZsb3d8eyJWIjoiMC4wLjAwMDAiLCJQIjoiV2luMzIiLCJBTiI6Ik1haWwiLCJXVCI6Mn0%3D%7C3000%7C%7C%7C&amp;sdata=%2B%2BgqbwPA%2BVkrJoKf5RM%2BH2zJoDz0vIrpZakYTAT4u3Q%3D&amp;reserved=0" TargetMode="External"/><Relationship Id="rId14" Type="http://schemas.openxmlformats.org/officeDocument/2006/relationships/customXml" Target="../customXml/item3.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D48402B0DB6D4459362069AD1AF6467" ma:contentTypeVersion="13" ma:contentTypeDescription="Create a new document." ma:contentTypeScope="" ma:versionID="09faa0f45a6863708b8b621d82b18a7b">
  <xsd:schema xmlns:xsd="http://www.w3.org/2001/XMLSchema" xmlns:xs="http://www.w3.org/2001/XMLSchema" xmlns:p="http://schemas.microsoft.com/office/2006/metadata/properties" xmlns:ns2="a3a7de38-5cd4-4c48-8218-7c8a972f0b7c" xmlns:ns3="e6b75a31-164a-45d6-a4bb-a0f0e2994c8c" targetNamespace="http://schemas.microsoft.com/office/2006/metadata/properties" ma:root="true" ma:fieldsID="3b2382a9c51f4bfb523e60fd3dca234e" ns2:_="" ns3:_="">
    <xsd:import namespace="a3a7de38-5cd4-4c48-8218-7c8a972f0b7c"/>
    <xsd:import namespace="e6b75a31-164a-45d6-a4bb-a0f0e2994c8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a7de38-5cd4-4c48-8218-7c8a972f0b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b75a31-164a-45d6-a4bb-a0f0e2994c8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9d5f95b-ca13-476c-9f22-4a69a71bd8ac}" ma:internalName="TaxCatchAll" ma:showField="CatchAllData" ma:web="e6b75a31-164a-45d6-a4bb-a0f0e2994c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6b75a31-164a-45d6-a4bb-a0f0e2994c8c" xsi:nil="true"/>
    <lcf76f155ced4ddcb4097134ff3c332f xmlns="a3a7de38-5cd4-4c48-8218-7c8a972f0b7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AB05DB4-95C7-4E2A-BC6C-BD03D33B7999}">
  <ds:schemaRefs>
    <ds:schemaRef ds:uri="http://schemas.openxmlformats.org/officeDocument/2006/bibliography"/>
  </ds:schemaRefs>
</ds:datastoreItem>
</file>

<file path=customXml/itemProps2.xml><?xml version="1.0" encoding="utf-8"?>
<ds:datastoreItem xmlns:ds="http://schemas.openxmlformats.org/officeDocument/2006/customXml" ds:itemID="{CDF18891-7537-466C-882F-C1F44D7804DB}"/>
</file>

<file path=customXml/itemProps3.xml><?xml version="1.0" encoding="utf-8"?>
<ds:datastoreItem xmlns:ds="http://schemas.openxmlformats.org/officeDocument/2006/customXml" ds:itemID="{423A2115-E10F-4DA6-AF06-89356CB1051B}"/>
</file>

<file path=customXml/itemProps4.xml><?xml version="1.0" encoding="utf-8"?>
<ds:datastoreItem xmlns:ds="http://schemas.openxmlformats.org/officeDocument/2006/customXml" ds:itemID="{25DD40A3-9098-4097-BCA9-26F7156F4469}"/>
</file>

<file path=docProps/app.xml><?xml version="1.0" encoding="utf-8"?>
<Properties xmlns="http://schemas.openxmlformats.org/officeDocument/2006/extended-properties" xmlns:vt="http://schemas.openxmlformats.org/officeDocument/2006/docPropsVTypes">
  <Template>Normal</Template>
  <TotalTime>5</TotalTime>
  <Pages>33</Pages>
  <Words>8530</Words>
  <Characters>153813</Characters>
  <Application>Microsoft Office Word</Application>
  <DocSecurity>0</DocSecurity>
  <Lines>1281</Lines>
  <Paragraphs>324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Jelmer Legebeke</dc:creator>
  <cp:keywords/>
  <dc:description/>
  <cp:lastModifiedBy>Legebeke, J. (KG)</cp:lastModifiedBy>
  <cp:revision>4</cp:revision>
  <dcterms:created xsi:type="dcterms:W3CDTF">2024-09-23T06:54:00Z</dcterms:created>
  <dcterms:modified xsi:type="dcterms:W3CDTF">2024-11-08T18:23:00Z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id="UR8NftGc"/&gt;&lt;style id="http://www.zotero.org/styles/human-molecular-genetics" hasBibliography="1" bibliographyStyleHasBeenSet="1"/&gt;&lt;prefs&gt;&lt;pref name="fieldType" value="Field"/&gt;&lt;pref name="automati</vt:lpwstr>
  </property>
  <property fmtid="{D5CDD505-2E9C-101B-9397-08002B2CF9AE}" pid="3" name="ZOTERO_PREF_2">
    <vt:lpwstr>cJournalAbbreviations" value="true"/&gt;&lt;/prefs&gt;&lt;/data&gt;</vt:lpwstr>
  </property>
  <property fmtid="{D5CDD505-2E9C-101B-9397-08002B2CF9AE}" pid="4" name="ContentTypeId">
    <vt:lpwstr>0x010100ED48402B0DB6D4459362069AD1AF6467</vt:lpwstr>
  </property>
</Properties>
</file>