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63CD" w14:textId="19A61E2E" w:rsidR="00FF3FC3" w:rsidRDefault="00C64875" w:rsidP="00FF3FC3">
      <w:pPr>
        <w:jc w:val="center"/>
        <w:rPr>
          <w:lang w:val="en-GB"/>
        </w:rPr>
      </w:pPr>
      <w:r>
        <w:rPr>
          <w:noProof/>
          <w:lang w:val="en-GB"/>
        </w:rPr>
        <w:drawing>
          <wp:inline distT="0" distB="0" distL="0" distR="0" wp14:anchorId="14E08E60" wp14:editId="70C46C4A">
            <wp:extent cx="4986000" cy="7768800"/>
            <wp:effectExtent l="0" t="952" r="4762" b="4763"/>
            <wp:docPr id="5" name="Picture 5" descr="A chart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a diagram&#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986000" cy="7768800"/>
                    </a:xfrm>
                    <a:prstGeom prst="rect">
                      <a:avLst/>
                    </a:prstGeom>
                    <a:noFill/>
                    <a:ln>
                      <a:noFill/>
                    </a:ln>
                  </pic:spPr>
                </pic:pic>
              </a:graphicData>
            </a:graphic>
          </wp:inline>
        </w:drawing>
      </w:r>
    </w:p>
    <w:p w14:paraId="2B18DE56" w14:textId="5CCD2C85" w:rsidR="00C64875" w:rsidRDefault="00C64875" w:rsidP="00C64875">
      <w:pPr>
        <w:pStyle w:val="NoSpacing"/>
        <w:jc w:val="center"/>
        <w:rPr>
          <w:lang w:val="en-GB"/>
        </w:rPr>
      </w:pPr>
      <w:r>
        <w:rPr>
          <w:noProof/>
          <w:lang w:val="en-GB"/>
        </w:rPr>
        <w:lastRenderedPageBreak/>
        <w:drawing>
          <wp:inline distT="0" distB="0" distL="0" distR="0" wp14:anchorId="4631D95C" wp14:editId="4414E5E5">
            <wp:extent cx="4986000" cy="7768800"/>
            <wp:effectExtent l="0" t="952" r="4762" b="4763"/>
            <wp:docPr id="7" name="Picture 7" descr="A char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of a 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986000" cy="7768800"/>
                    </a:xfrm>
                    <a:prstGeom prst="rect">
                      <a:avLst/>
                    </a:prstGeom>
                    <a:noFill/>
                    <a:ln>
                      <a:noFill/>
                    </a:ln>
                  </pic:spPr>
                </pic:pic>
              </a:graphicData>
            </a:graphic>
          </wp:inline>
        </w:drawing>
      </w:r>
    </w:p>
    <w:p w14:paraId="6DEA7394" w14:textId="00902827" w:rsidR="00FF3FC3" w:rsidRDefault="00FF3FC3" w:rsidP="00FF3FC3">
      <w:pPr>
        <w:jc w:val="both"/>
        <w:rPr>
          <w:lang w:val="en-GB"/>
        </w:rPr>
      </w:pPr>
      <w:r>
        <w:rPr>
          <w:b/>
          <w:bCs/>
          <w:lang w:val="en-GB"/>
        </w:rPr>
        <w:t xml:space="preserve">Supplementary figure </w:t>
      </w:r>
      <w:r w:rsidR="00971DF9">
        <w:rPr>
          <w:b/>
          <w:bCs/>
          <w:lang w:val="en-GB"/>
        </w:rPr>
        <w:t>1</w:t>
      </w:r>
      <w:r>
        <w:rPr>
          <w:b/>
          <w:bCs/>
          <w:lang w:val="en-GB"/>
        </w:rPr>
        <w:t xml:space="preserve">: </w:t>
      </w:r>
      <w:r w:rsidRPr="003C248C">
        <w:rPr>
          <w:b/>
          <w:bCs/>
          <w:lang w:val="en-GB"/>
        </w:rPr>
        <w:t xml:space="preserve">Expression of 49 </w:t>
      </w:r>
      <w:r w:rsidR="002E1295">
        <w:rPr>
          <w:b/>
          <w:bCs/>
          <w:lang w:val="en-GB"/>
        </w:rPr>
        <w:t>motile cilia</w:t>
      </w:r>
      <w:r w:rsidRPr="003C248C">
        <w:rPr>
          <w:b/>
          <w:bCs/>
          <w:lang w:val="en-GB"/>
        </w:rPr>
        <w:t xml:space="preserve"> genes</w:t>
      </w:r>
      <w:r>
        <w:rPr>
          <w:b/>
          <w:bCs/>
          <w:lang w:val="en-GB"/>
        </w:rPr>
        <w:t xml:space="preserve"> </w:t>
      </w:r>
      <w:r w:rsidRPr="003C248C">
        <w:rPr>
          <w:b/>
          <w:bCs/>
          <w:lang w:val="en-GB"/>
        </w:rPr>
        <w:t>at ALI cultur</w:t>
      </w:r>
      <w:r w:rsidR="00B36DC2">
        <w:rPr>
          <w:b/>
          <w:bCs/>
          <w:lang w:val="en-GB"/>
        </w:rPr>
        <w:t>e</w:t>
      </w:r>
      <w:r w:rsidRPr="003C248C">
        <w:rPr>
          <w:b/>
          <w:bCs/>
          <w:lang w:val="en-GB"/>
        </w:rPr>
        <w:t xml:space="preserve"> days 14, 21 and 28 obtained from healthy volunteers and</w:t>
      </w:r>
      <w:r>
        <w:rPr>
          <w:b/>
          <w:bCs/>
          <w:lang w:val="en-GB"/>
        </w:rPr>
        <w:t xml:space="preserve"> </w:t>
      </w:r>
      <w:r w:rsidRPr="003C248C">
        <w:rPr>
          <w:b/>
          <w:bCs/>
          <w:lang w:val="en-GB"/>
        </w:rPr>
        <w:t xml:space="preserve">non-PCD patients. </w:t>
      </w:r>
      <w:r w:rsidRPr="003C248C">
        <w:rPr>
          <w:lang w:val="en-GB"/>
        </w:rPr>
        <w:t>Each time-point consists of eight non-PCD patients (non-PCD) and three healthy volunteers (HV). Time-points of RNA isolation from</w:t>
      </w:r>
      <w:r>
        <w:rPr>
          <w:lang w:val="en-GB"/>
        </w:rPr>
        <w:t xml:space="preserve"> </w:t>
      </w:r>
      <w:r w:rsidRPr="003C248C">
        <w:rPr>
          <w:lang w:val="en-GB"/>
        </w:rPr>
        <w:t>air-liquid-interface (ALI) cultures are given on the x-axis in days. Transcripts</w:t>
      </w:r>
      <w:r>
        <w:rPr>
          <w:lang w:val="en-GB"/>
        </w:rPr>
        <w:t xml:space="preserve"> </w:t>
      </w:r>
      <w:r w:rsidRPr="003C248C">
        <w:rPr>
          <w:lang w:val="en-GB"/>
        </w:rPr>
        <w:t>per million (TPM) were calculated for each gene and these are given on the</w:t>
      </w:r>
      <w:r>
        <w:rPr>
          <w:lang w:val="en-GB"/>
        </w:rPr>
        <w:t xml:space="preserve"> </w:t>
      </w:r>
      <w:r w:rsidRPr="003C248C">
        <w:rPr>
          <w:lang w:val="en-GB"/>
        </w:rPr>
        <w:t>y-axis.</w:t>
      </w:r>
      <w:r w:rsidRPr="004E20E7">
        <w:rPr>
          <w:lang w:val="en-GB"/>
        </w:rPr>
        <w:t xml:space="preserve"> The y-axis scales vary between the genes as to give a clear view on the</w:t>
      </w:r>
      <w:r>
        <w:rPr>
          <w:lang w:val="en-GB"/>
        </w:rPr>
        <w:t xml:space="preserve"> </w:t>
      </w:r>
      <w:r w:rsidRPr="004E20E7">
        <w:rPr>
          <w:lang w:val="en-GB"/>
        </w:rPr>
        <w:t>expression pattern.</w:t>
      </w:r>
    </w:p>
    <w:p w14:paraId="78655F06" w14:textId="210E38CF" w:rsidR="004E20E7" w:rsidRDefault="00A4246D" w:rsidP="00082DAC">
      <w:pPr>
        <w:jc w:val="center"/>
        <w:rPr>
          <w:lang w:val="en-GB"/>
        </w:rPr>
      </w:pPr>
      <w:r>
        <w:rPr>
          <w:noProof/>
          <w:lang w:val="en-GB"/>
        </w:rPr>
        <w:lastRenderedPageBreak/>
        <w:drawing>
          <wp:inline distT="0" distB="0" distL="0" distR="0" wp14:anchorId="19072DC1" wp14:editId="5092CC11">
            <wp:extent cx="4582800" cy="7174800"/>
            <wp:effectExtent l="0" t="31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582800" cy="7174800"/>
                    </a:xfrm>
                    <a:prstGeom prst="rect">
                      <a:avLst/>
                    </a:prstGeom>
                    <a:noFill/>
                    <a:ln>
                      <a:noFill/>
                    </a:ln>
                  </pic:spPr>
                </pic:pic>
              </a:graphicData>
            </a:graphic>
          </wp:inline>
        </w:drawing>
      </w:r>
    </w:p>
    <w:p w14:paraId="757E1FCA" w14:textId="02967D33" w:rsidR="009B34D9" w:rsidRDefault="009B34D9" w:rsidP="00082DAC">
      <w:pPr>
        <w:jc w:val="center"/>
        <w:rPr>
          <w:lang w:val="en-GB"/>
        </w:rPr>
      </w:pPr>
    </w:p>
    <w:p w14:paraId="624DC7E5" w14:textId="5CFA8923" w:rsidR="009B34D9" w:rsidRDefault="009B34D9" w:rsidP="00082DAC">
      <w:pPr>
        <w:jc w:val="center"/>
        <w:rPr>
          <w:lang w:val="en-GB"/>
        </w:rPr>
      </w:pPr>
    </w:p>
    <w:p w14:paraId="126BF89B" w14:textId="532D1392" w:rsidR="009B34D9" w:rsidRDefault="009B34D9" w:rsidP="00082DAC">
      <w:pPr>
        <w:jc w:val="center"/>
        <w:rPr>
          <w:lang w:val="en-GB"/>
        </w:rPr>
      </w:pPr>
    </w:p>
    <w:p w14:paraId="0354A9E6" w14:textId="5F136EAF" w:rsidR="009B34D9" w:rsidRDefault="00A4246D" w:rsidP="00082DAC">
      <w:pPr>
        <w:jc w:val="center"/>
        <w:rPr>
          <w:lang w:val="en-GB"/>
        </w:rPr>
      </w:pPr>
      <w:r>
        <w:rPr>
          <w:noProof/>
          <w:lang w:val="en-GB"/>
        </w:rPr>
        <w:lastRenderedPageBreak/>
        <w:drawing>
          <wp:inline distT="0" distB="0" distL="0" distR="0" wp14:anchorId="0DF6F05A" wp14:editId="16803C37">
            <wp:extent cx="4582800" cy="7174800"/>
            <wp:effectExtent l="0" t="317" r="7937" b="793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582800" cy="7174800"/>
                    </a:xfrm>
                    <a:prstGeom prst="rect">
                      <a:avLst/>
                    </a:prstGeom>
                    <a:noFill/>
                    <a:ln>
                      <a:noFill/>
                    </a:ln>
                  </pic:spPr>
                </pic:pic>
              </a:graphicData>
            </a:graphic>
          </wp:inline>
        </w:drawing>
      </w:r>
    </w:p>
    <w:p w14:paraId="219636E1" w14:textId="3FB5AAD2" w:rsidR="004E20E7" w:rsidRDefault="004E20E7" w:rsidP="00082DAC">
      <w:pPr>
        <w:jc w:val="both"/>
        <w:rPr>
          <w:lang w:val="en-GB"/>
        </w:rPr>
      </w:pPr>
      <w:r>
        <w:rPr>
          <w:b/>
          <w:bCs/>
          <w:lang w:val="en-GB"/>
        </w:rPr>
        <w:t xml:space="preserve">Supplementary figure </w:t>
      </w:r>
      <w:r w:rsidR="00971DF9">
        <w:rPr>
          <w:b/>
          <w:bCs/>
          <w:lang w:val="en-GB"/>
        </w:rPr>
        <w:t>2</w:t>
      </w:r>
      <w:r>
        <w:rPr>
          <w:b/>
          <w:bCs/>
          <w:lang w:val="en-GB"/>
        </w:rPr>
        <w:t xml:space="preserve">: </w:t>
      </w:r>
      <w:r w:rsidRPr="004E20E7">
        <w:rPr>
          <w:b/>
          <w:bCs/>
          <w:lang w:val="en-GB"/>
        </w:rPr>
        <w:t xml:space="preserve">Expression of the 49 </w:t>
      </w:r>
      <w:r w:rsidR="002E1295">
        <w:rPr>
          <w:b/>
          <w:bCs/>
          <w:lang w:val="en-GB"/>
        </w:rPr>
        <w:t>motile cilia</w:t>
      </w:r>
      <w:r w:rsidRPr="004E20E7">
        <w:rPr>
          <w:b/>
          <w:bCs/>
          <w:lang w:val="en-GB"/>
        </w:rPr>
        <w:t xml:space="preserve"> genes</w:t>
      </w:r>
      <w:r>
        <w:rPr>
          <w:b/>
          <w:bCs/>
          <w:lang w:val="en-GB"/>
        </w:rPr>
        <w:t xml:space="preserve"> </w:t>
      </w:r>
      <w:r w:rsidRPr="004E20E7">
        <w:rPr>
          <w:b/>
          <w:bCs/>
          <w:lang w:val="en-GB"/>
        </w:rPr>
        <w:t>in</w:t>
      </w:r>
      <w:r w:rsidR="009519FF">
        <w:rPr>
          <w:b/>
          <w:bCs/>
          <w:lang w:val="en-GB"/>
        </w:rPr>
        <w:t xml:space="preserve"> ALI cultured</w:t>
      </w:r>
      <w:r w:rsidRPr="004E20E7">
        <w:rPr>
          <w:b/>
          <w:bCs/>
          <w:lang w:val="en-GB"/>
        </w:rPr>
        <w:t xml:space="preserve"> nasal epithelial cells obtained from healthy volunteers a. </w:t>
      </w:r>
      <w:r w:rsidRPr="004E20E7">
        <w:rPr>
          <w:lang w:val="en-GB"/>
        </w:rPr>
        <w:t>RNA was isolated</w:t>
      </w:r>
      <w:r w:rsidR="009519FF">
        <w:rPr>
          <w:lang w:val="en-GB"/>
        </w:rPr>
        <w:t xml:space="preserve"> </w:t>
      </w:r>
      <w:r w:rsidRPr="004E20E7">
        <w:rPr>
          <w:lang w:val="en-GB"/>
        </w:rPr>
        <w:t>from air-liquid-interface (ALI)</w:t>
      </w:r>
      <w:r>
        <w:rPr>
          <w:lang w:val="en-GB"/>
        </w:rPr>
        <w:t xml:space="preserve"> </w:t>
      </w:r>
      <w:r w:rsidRPr="004E20E7">
        <w:rPr>
          <w:lang w:val="en-GB"/>
        </w:rPr>
        <w:t>cultures with the numbers on the x-axis being the ALI-culture day. Transcripts</w:t>
      </w:r>
      <w:r>
        <w:rPr>
          <w:lang w:val="en-GB"/>
        </w:rPr>
        <w:t xml:space="preserve"> </w:t>
      </w:r>
      <w:r w:rsidRPr="004E20E7">
        <w:rPr>
          <w:lang w:val="en-GB"/>
        </w:rPr>
        <w:t>per million (TPM) were calculated for each gene and these are given on the</w:t>
      </w:r>
      <w:r>
        <w:rPr>
          <w:lang w:val="en-GB"/>
        </w:rPr>
        <w:t xml:space="preserve"> </w:t>
      </w:r>
      <w:r w:rsidRPr="004E20E7">
        <w:rPr>
          <w:lang w:val="en-GB"/>
        </w:rPr>
        <w:t>y-axis. The y-axis scales vary between the genes as to give a clear view on the</w:t>
      </w:r>
      <w:r>
        <w:rPr>
          <w:lang w:val="en-GB"/>
        </w:rPr>
        <w:t xml:space="preserve"> </w:t>
      </w:r>
      <w:r w:rsidRPr="004E20E7">
        <w:rPr>
          <w:lang w:val="en-GB"/>
        </w:rPr>
        <w:t>expression pattern. Each time-point consists of three healthy volunteers (HV).</w:t>
      </w:r>
    </w:p>
    <w:p w14:paraId="2DB44783" w14:textId="77777777" w:rsidR="004D05A2" w:rsidRDefault="004D05A2" w:rsidP="00082DAC">
      <w:pPr>
        <w:jc w:val="both"/>
        <w:rPr>
          <w:lang w:val="en-GB"/>
        </w:rPr>
        <w:sectPr w:rsidR="004D05A2" w:rsidSect="00934AAC">
          <w:footerReference w:type="default" r:id="rId10"/>
          <w:pgSz w:w="16838" w:h="11906" w:orient="landscape"/>
          <w:pgMar w:top="1440" w:right="1440" w:bottom="1440" w:left="1440" w:header="708" w:footer="708" w:gutter="0"/>
          <w:cols w:space="708"/>
          <w:docGrid w:linePitch="360"/>
        </w:sectPr>
      </w:pPr>
    </w:p>
    <w:p w14:paraId="7BE59020" w14:textId="30D7292A" w:rsidR="004648A1" w:rsidRDefault="004648A1" w:rsidP="00BA0817">
      <w:pPr>
        <w:jc w:val="both"/>
        <w:rPr>
          <w:b/>
          <w:bCs/>
          <w:lang w:val="en-GB"/>
        </w:rPr>
      </w:pPr>
      <w:bookmarkStart w:id="0" w:name="_Hlk116550096"/>
      <w:bookmarkEnd w:id="0"/>
    </w:p>
    <w:p w14:paraId="49530EBE" w14:textId="12696ABD" w:rsidR="004648A1" w:rsidRDefault="004648A1" w:rsidP="00BA0817">
      <w:pPr>
        <w:jc w:val="both"/>
        <w:rPr>
          <w:b/>
          <w:bCs/>
          <w:lang w:val="en-GB"/>
        </w:rPr>
      </w:pPr>
    </w:p>
    <w:p w14:paraId="2DA81A34" w14:textId="499E5980" w:rsidR="004648A1" w:rsidRDefault="003F4BC1" w:rsidP="004648A1">
      <w:pPr>
        <w:jc w:val="center"/>
        <w:rPr>
          <w:lang w:val="en-US"/>
        </w:rPr>
      </w:pPr>
      <w:r>
        <w:rPr>
          <w:noProof/>
          <w:lang w:val="en-US"/>
        </w:rPr>
        <w:drawing>
          <wp:inline distT="0" distB="0" distL="0" distR="0" wp14:anchorId="7870B603" wp14:editId="6E54E33C">
            <wp:extent cx="5730240" cy="2979420"/>
            <wp:effectExtent l="0" t="0" r="3810" b="0"/>
            <wp:docPr id="475997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979420"/>
                    </a:xfrm>
                    <a:prstGeom prst="rect">
                      <a:avLst/>
                    </a:prstGeom>
                    <a:noFill/>
                    <a:ln>
                      <a:noFill/>
                    </a:ln>
                  </pic:spPr>
                </pic:pic>
              </a:graphicData>
            </a:graphic>
          </wp:inline>
        </w:drawing>
      </w:r>
    </w:p>
    <w:p w14:paraId="250215C2" w14:textId="112C0FFD" w:rsidR="004648A1" w:rsidRDefault="004648A1" w:rsidP="004648A1">
      <w:pPr>
        <w:jc w:val="both"/>
        <w:rPr>
          <w:lang w:val="en-US"/>
        </w:rPr>
      </w:pPr>
      <w:r>
        <w:rPr>
          <w:b/>
          <w:bCs/>
          <w:lang w:val="en-GB"/>
        </w:rPr>
        <w:t xml:space="preserve">Supplementary figure </w:t>
      </w:r>
      <w:r w:rsidR="003F4BC1">
        <w:rPr>
          <w:b/>
          <w:bCs/>
          <w:lang w:val="en-GB"/>
        </w:rPr>
        <w:t>3</w:t>
      </w:r>
      <w:r w:rsidRPr="00682FFD">
        <w:rPr>
          <w:b/>
          <w:bCs/>
          <w:lang w:val="en-US"/>
        </w:rPr>
        <w:t>:</w:t>
      </w:r>
      <w:r>
        <w:rPr>
          <w:b/>
          <w:bCs/>
          <w:lang w:val="en-US"/>
        </w:rPr>
        <w:t xml:space="preserve"> </w:t>
      </w:r>
      <w:r w:rsidRPr="00301B68">
        <w:rPr>
          <w:b/>
          <w:bCs/>
          <w:lang w:val="en-US"/>
        </w:rPr>
        <w:t>Annotated and unannotated alternative splicing events identified</w:t>
      </w:r>
      <w:r>
        <w:rPr>
          <w:b/>
          <w:bCs/>
          <w:lang w:val="en-US"/>
        </w:rPr>
        <w:t xml:space="preserve"> </w:t>
      </w:r>
      <w:r w:rsidRPr="00301B68">
        <w:rPr>
          <w:b/>
          <w:bCs/>
          <w:lang w:val="en-US"/>
        </w:rPr>
        <w:t xml:space="preserve">by rMATS for patient </w:t>
      </w:r>
      <w:r w:rsidR="00BD4E71">
        <w:rPr>
          <w:b/>
          <w:bCs/>
          <w:lang w:val="en-US"/>
        </w:rPr>
        <w:t>E</w:t>
      </w:r>
      <w:r w:rsidRPr="00301B68">
        <w:rPr>
          <w:b/>
          <w:bCs/>
          <w:lang w:val="en-US"/>
        </w:rPr>
        <w:t xml:space="preserve">. </w:t>
      </w:r>
      <w:r w:rsidRPr="00301B68">
        <w:rPr>
          <w:lang w:val="en-US"/>
        </w:rPr>
        <w:t>The</w:t>
      </w:r>
      <w:r>
        <w:rPr>
          <w:lang w:val="en-US"/>
        </w:rPr>
        <w:t xml:space="preserve"> </w:t>
      </w:r>
      <w:r w:rsidRPr="00301B68">
        <w:rPr>
          <w:lang w:val="en-US"/>
        </w:rPr>
        <w:t>alternative splicing events identified with rMATS in the patient versus eight</w:t>
      </w:r>
      <w:r>
        <w:rPr>
          <w:lang w:val="en-US"/>
        </w:rPr>
        <w:t xml:space="preserve"> </w:t>
      </w:r>
      <w:r w:rsidRPr="00301B68">
        <w:rPr>
          <w:lang w:val="en-US"/>
        </w:rPr>
        <w:t xml:space="preserve">non-PCD patient controls at ALI-culture time-points day </w:t>
      </w:r>
      <w:r w:rsidR="00BD4E71">
        <w:rPr>
          <w:lang w:val="en-US"/>
        </w:rPr>
        <w:t>21.</w:t>
      </w:r>
      <w:r w:rsidRPr="00301B68">
        <w:rPr>
          <w:lang w:val="en-US"/>
        </w:rPr>
        <w:t xml:space="preserve"> Annotated are known splice sites, while unannotated are novel</w:t>
      </w:r>
      <w:r>
        <w:rPr>
          <w:lang w:val="en-US"/>
        </w:rPr>
        <w:t xml:space="preserve"> </w:t>
      </w:r>
      <w:r w:rsidRPr="00301B68">
        <w:rPr>
          <w:lang w:val="en-US"/>
        </w:rPr>
        <w:t>splice sites. The shape of each gene event indicates the type of alternative splicing.</w:t>
      </w:r>
      <w:r>
        <w:rPr>
          <w:lang w:val="en-US"/>
        </w:rPr>
        <w:t xml:space="preserve"> </w:t>
      </w:r>
      <w:r w:rsidR="0035397E">
        <w:rPr>
          <w:lang w:val="en-US"/>
        </w:rPr>
        <w:t>T</w:t>
      </w:r>
      <w:r w:rsidRPr="00301B68">
        <w:rPr>
          <w:lang w:val="en-US"/>
        </w:rPr>
        <w:t>wo skipped</w:t>
      </w:r>
      <w:r>
        <w:rPr>
          <w:lang w:val="en-US"/>
        </w:rPr>
        <w:t xml:space="preserve"> </w:t>
      </w:r>
      <w:r w:rsidRPr="00301B68">
        <w:rPr>
          <w:lang w:val="en-US"/>
        </w:rPr>
        <w:t xml:space="preserve">exon events were identified in </w:t>
      </w:r>
      <w:r w:rsidRPr="0035397E">
        <w:rPr>
          <w:i/>
          <w:iCs/>
          <w:lang w:val="en-US"/>
        </w:rPr>
        <w:t>DNAH11</w:t>
      </w:r>
      <w:r w:rsidRPr="00301B68">
        <w:rPr>
          <w:lang w:val="en-US"/>
        </w:rPr>
        <w:t xml:space="preserve"> </w:t>
      </w:r>
      <w:r w:rsidR="0035397E">
        <w:rPr>
          <w:lang w:val="en-US"/>
        </w:rPr>
        <w:t>involving</w:t>
      </w:r>
      <w:r w:rsidRPr="00301B68">
        <w:rPr>
          <w:lang w:val="en-US"/>
        </w:rPr>
        <w:t xml:space="preserve"> skipping of exon six</w:t>
      </w:r>
      <w:r w:rsidR="0035397E">
        <w:rPr>
          <w:lang w:val="en-US"/>
        </w:rPr>
        <w:t xml:space="preserve"> (</w:t>
      </w:r>
      <w:r w:rsidR="0035397E" w:rsidRPr="0035397E">
        <w:rPr>
          <w:lang w:val="en-US"/>
        </w:rPr>
        <w:t>FDR p-value &lt;2.2x10</w:t>
      </w:r>
      <w:r w:rsidR="0035397E" w:rsidRPr="0035397E">
        <w:rPr>
          <w:vertAlign w:val="superscript"/>
          <w:lang w:val="en-US"/>
        </w:rPr>
        <w:t>-16</w:t>
      </w:r>
      <w:r w:rsidR="0035397E">
        <w:rPr>
          <w:lang w:val="en-US"/>
        </w:rPr>
        <w:t xml:space="preserve">, </w:t>
      </w:r>
      <w:r w:rsidR="0035397E" w:rsidRPr="0035397E">
        <w:rPr>
          <w:lang w:val="en-US"/>
        </w:rPr>
        <w:t>deltaPSI ranging -0.962 to -0.</w:t>
      </w:r>
      <w:r w:rsidR="009C2E91">
        <w:rPr>
          <w:lang w:val="en-US"/>
        </w:rPr>
        <w:t>986</w:t>
      </w:r>
      <w:r w:rsidR="0035397E">
        <w:rPr>
          <w:lang w:val="en-US"/>
        </w:rPr>
        <w:t>)</w:t>
      </w:r>
      <w:r w:rsidRPr="00301B68">
        <w:rPr>
          <w:lang w:val="en-US"/>
        </w:rPr>
        <w:t>.</w:t>
      </w:r>
      <w:r w:rsidR="0035397E">
        <w:rPr>
          <w:lang w:val="en-US"/>
        </w:rPr>
        <w:t xml:space="preserve"> </w:t>
      </w:r>
      <w:r w:rsidR="0035397E" w:rsidRPr="00301B68">
        <w:rPr>
          <w:lang w:val="en-US"/>
        </w:rPr>
        <w:t>A3SS is alternative 3’ splice site, A5SS is alternative 5’ splice site, MXE is</w:t>
      </w:r>
      <w:r w:rsidR="0035397E">
        <w:rPr>
          <w:lang w:val="en-US"/>
        </w:rPr>
        <w:t xml:space="preserve"> </w:t>
      </w:r>
      <w:r w:rsidR="0035397E" w:rsidRPr="00301B68">
        <w:rPr>
          <w:lang w:val="en-US"/>
        </w:rPr>
        <w:t>mutually exclusive exon usage, RI is retained intron, and SE is skipped exon.</w:t>
      </w:r>
      <w:r w:rsidR="0035397E">
        <w:rPr>
          <w:lang w:val="en-US"/>
        </w:rPr>
        <w:t xml:space="preserve"> </w:t>
      </w:r>
      <w:r w:rsidR="0035397E" w:rsidRPr="00301B68">
        <w:rPr>
          <w:lang w:val="en-US"/>
        </w:rPr>
        <w:t>NS is not significant (FDR p-value &gt;0.05 and deltaPSI &lt;|0.1|) and Signif is</w:t>
      </w:r>
      <w:r w:rsidR="0035397E">
        <w:rPr>
          <w:lang w:val="en-US"/>
        </w:rPr>
        <w:t xml:space="preserve"> </w:t>
      </w:r>
      <w:r w:rsidR="0035397E" w:rsidRPr="00301B68">
        <w:rPr>
          <w:lang w:val="en-US"/>
        </w:rPr>
        <w:t>significant (FDR p-value &lt;0.05 and deltaPSI &gt;|0.1|).</w:t>
      </w:r>
    </w:p>
    <w:p w14:paraId="6D800ED9" w14:textId="77777777" w:rsidR="0035397E" w:rsidRDefault="0035397E" w:rsidP="004648A1">
      <w:pPr>
        <w:jc w:val="both"/>
        <w:rPr>
          <w:lang w:val="en-US"/>
        </w:rPr>
      </w:pPr>
    </w:p>
    <w:p w14:paraId="28C3C523" w14:textId="796E9E29" w:rsidR="004648A1" w:rsidRDefault="004648A1" w:rsidP="00BA0817">
      <w:pPr>
        <w:jc w:val="both"/>
        <w:rPr>
          <w:b/>
          <w:bCs/>
          <w:lang w:val="en-GB"/>
        </w:rPr>
      </w:pPr>
    </w:p>
    <w:p w14:paraId="23B691EB" w14:textId="2E08A423" w:rsidR="004648A1" w:rsidRDefault="004648A1" w:rsidP="00BA0817">
      <w:pPr>
        <w:jc w:val="both"/>
        <w:rPr>
          <w:b/>
          <w:bCs/>
          <w:lang w:val="en-GB"/>
        </w:rPr>
      </w:pPr>
    </w:p>
    <w:p w14:paraId="1C8D9C4C" w14:textId="7FB1D151" w:rsidR="004648A1" w:rsidRDefault="004648A1" w:rsidP="00BA0817">
      <w:pPr>
        <w:jc w:val="both"/>
        <w:rPr>
          <w:b/>
          <w:bCs/>
          <w:lang w:val="en-GB"/>
        </w:rPr>
      </w:pPr>
    </w:p>
    <w:p w14:paraId="63B81C17" w14:textId="291A8E60" w:rsidR="004648A1" w:rsidRDefault="004648A1" w:rsidP="00BA0817">
      <w:pPr>
        <w:jc w:val="both"/>
        <w:rPr>
          <w:b/>
          <w:bCs/>
          <w:lang w:val="en-GB"/>
        </w:rPr>
      </w:pPr>
    </w:p>
    <w:p w14:paraId="7AD4C18D" w14:textId="4F1245C4" w:rsidR="004648A1" w:rsidRDefault="004648A1" w:rsidP="00BA0817">
      <w:pPr>
        <w:jc w:val="both"/>
        <w:rPr>
          <w:b/>
          <w:bCs/>
          <w:lang w:val="en-GB"/>
        </w:rPr>
      </w:pPr>
    </w:p>
    <w:p w14:paraId="0B0B60AD" w14:textId="4E88729C" w:rsidR="004648A1" w:rsidRDefault="004648A1" w:rsidP="00BA0817">
      <w:pPr>
        <w:jc w:val="both"/>
        <w:rPr>
          <w:b/>
          <w:bCs/>
          <w:lang w:val="en-GB"/>
        </w:rPr>
      </w:pPr>
    </w:p>
    <w:p w14:paraId="63A1B97D" w14:textId="4E55E30D" w:rsidR="004648A1" w:rsidRDefault="004648A1" w:rsidP="00BA0817">
      <w:pPr>
        <w:jc w:val="both"/>
        <w:rPr>
          <w:b/>
          <w:bCs/>
          <w:lang w:val="en-GB"/>
        </w:rPr>
      </w:pPr>
    </w:p>
    <w:p w14:paraId="4FF4401D" w14:textId="77777777" w:rsidR="004648A1" w:rsidRDefault="004648A1" w:rsidP="00BA0817">
      <w:pPr>
        <w:jc w:val="both"/>
        <w:rPr>
          <w:b/>
          <w:bCs/>
          <w:lang w:val="en-GB"/>
        </w:rPr>
      </w:pPr>
    </w:p>
    <w:p w14:paraId="7A736019" w14:textId="373A9E3C" w:rsidR="003647AE" w:rsidRDefault="003647AE" w:rsidP="00BA0817">
      <w:pPr>
        <w:jc w:val="both"/>
        <w:rPr>
          <w:b/>
          <w:bCs/>
          <w:lang w:val="en-GB"/>
        </w:rPr>
      </w:pPr>
    </w:p>
    <w:p w14:paraId="5ED54713" w14:textId="37149798" w:rsidR="003647AE" w:rsidRDefault="003647AE" w:rsidP="00BA0817">
      <w:pPr>
        <w:jc w:val="both"/>
        <w:rPr>
          <w:b/>
          <w:bCs/>
          <w:lang w:val="en-GB"/>
        </w:rPr>
      </w:pPr>
    </w:p>
    <w:p w14:paraId="2C086714" w14:textId="59674155" w:rsidR="003647AE" w:rsidRDefault="003647AE" w:rsidP="00BA0817">
      <w:pPr>
        <w:jc w:val="both"/>
        <w:rPr>
          <w:b/>
          <w:bCs/>
          <w:lang w:val="en-GB"/>
        </w:rPr>
      </w:pPr>
    </w:p>
    <w:p w14:paraId="51F3FB83" w14:textId="1804C1BC" w:rsidR="003647AE" w:rsidRDefault="003647AE" w:rsidP="00BA0817">
      <w:pPr>
        <w:jc w:val="both"/>
        <w:rPr>
          <w:b/>
          <w:bCs/>
          <w:lang w:val="en-GB"/>
        </w:rPr>
      </w:pPr>
    </w:p>
    <w:p w14:paraId="2D084BBE" w14:textId="324E8C78" w:rsidR="004648A1" w:rsidRDefault="004648A1" w:rsidP="00BA0817">
      <w:pPr>
        <w:jc w:val="both"/>
        <w:rPr>
          <w:b/>
          <w:bCs/>
          <w:lang w:val="en-GB"/>
        </w:rPr>
      </w:pPr>
    </w:p>
    <w:p w14:paraId="784A7443" w14:textId="33E513E8" w:rsidR="004648A1" w:rsidRDefault="00D630F7" w:rsidP="004648A1">
      <w:pPr>
        <w:jc w:val="center"/>
        <w:rPr>
          <w:lang w:val="en-US"/>
        </w:rPr>
      </w:pPr>
      <w:r>
        <w:rPr>
          <w:noProof/>
          <w:lang w:val="en-US"/>
        </w:rPr>
        <w:drawing>
          <wp:inline distT="0" distB="0" distL="0" distR="0" wp14:anchorId="2B8B8FC1" wp14:editId="7D47506B">
            <wp:extent cx="5730240" cy="2979420"/>
            <wp:effectExtent l="0" t="0" r="3810" b="0"/>
            <wp:docPr id="559024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979420"/>
                    </a:xfrm>
                    <a:prstGeom prst="rect">
                      <a:avLst/>
                    </a:prstGeom>
                    <a:noFill/>
                    <a:ln>
                      <a:noFill/>
                    </a:ln>
                  </pic:spPr>
                </pic:pic>
              </a:graphicData>
            </a:graphic>
          </wp:inline>
        </w:drawing>
      </w:r>
    </w:p>
    <w:p w14:paraId="56082743" w14:textId="48E732D3" w:rsidR="00B66B19" w:rsidRDefault="004648A1" w:rsidP="004648A1">
      <w:pPr>
        <w:jc w:val="both"/>
        <w:rPr>
          <w:lang w:val="en-US"/>
        </w:rPr>
      </w:pPr>
      <w:r>
        <w:rPr>
          <w:b/>
          <w:bCs/>
          <w:lang w:val="en-GB"/>
        </w:rPr>
        <w:t xml:space="preserve">Supplementary figure </w:t>
      </w:r>
      <w:r w:rsidR="0099777E">
        <w:rPr>
          <w:b/>
          <w:bCs/>
          <w:lang w:val="en-GB"/>
        </w:rPr>
        <w:t>4</w:t>
      </w:r>
      <w:r w:rsidRPr="00682FFD">
        <w:rPr>
          <w:b/>
          <w:bCs/>
          <w:lang w:val="en-US"/>
        </w:rPr>
        <w:t>:</w:t>
      </w:r>
      <w:r>
        <w:rPr>
          <w:b/>
          <w:bCs/>
          <w:lang w:val="en-US"/>
        </w:rPr>
        <w:t xml:space="preserve"> </w:t>
      </w:r>
      <w:r w:rsidRPr="00DD2EB1">
        <w:rPr>
          <w:b/>
          <w:bCs/>
          <w:lang w:val="en-US"/>
        </w:rPr>
        <w:t>Annotated and unannotated alternative splicing events identified</w:t>
      </w:r>
      <w:r>
        <w:rPr>
          <w:b/>
          <w:bCs/>
          <w:lang w:val="en-US"/>
        </w:rPr>
        <w:t xml:space="preserve"> </w:t>
      </w:r>
      <w:r w:rsidRPr="00DD2EB1">
        <w:rPr>
          <w:b/>
          <w:bCs/>
          <w:lang w:val="en-US"/>
        </w:rPr>
        <w:t xml:space="preserve">by rMATS for patient </w:t>
      </w:r>
      <w:r w:rsidR="00D61EC4">
        <w:rPr>
          <w:b/>
          <w:bCs/>
          <w:lang w:val="en-US"/>
        </w:rPr>
        <w:t>F</w:t>
      </w:r>
      <w:r w:rsidRPr="00DD2EB1">
        <w:rPr>
          <w:b/>
          <w:bCs/>
          <w:lang w:val="en-US"/>
        </w:rPr>
        <w:t xml:space="preserve">. </w:t>
      </w:r>
      <w:r w:rsidRPr="00DD2EB1">
        <w:rPr>
          <w:lang w:val="en-US"/>
        </w:rPr>
        <w:t>The</w:t>
      </w:r>
      <w:r>
        <w:rPr>
          <w:lang w:val="en-US"/>
        </w:rPr>
        <w:t xml:space="preserve"> </w:t>
      </w:r>
      <w:r w:rsidRPr="00DD2EB1">
        <w:rPr>
          <w:lang w:val="en-US"/>
        </w:rPr>
        <w:t>alternative splicing events identified with rMATS in the patient versus eight</w:t>
      </w:r>
      <w:r>
        <w:rPr>
          <w:lang w:val="en-US"/>
        </w:rPr>
        <w:t xml:space="preserve"> </w:t>
      </w:r>
      <w:r w:rsidRPr="00DD2EB1">
        <w:rPr>
          <w:lang w:val="en-US"/>
        </w:rPr>
        <w:t xml:space="preserve">non-PCD patient controls at ALI-culture time-points day </w:t>
      </w:r>
      <w:r w:rsidR="00D61EC4">
        <w:rPr>
          <w:lang w:val="en-US"/>
        </w:rPr>
        <w:t>2</w:t>
      </w:r>
      <w:r w:rsidR="00D630F7">
        <w:rPr>
          <w:lang w:val="en-US"/>
        </w:rPr>
        <w:t>8</w:t>
      </w:r>
      <w:r w:rsidRPr="00DD2EB1">
        <w:rPr>
          <w:lang w:val="en-US"/>
        </w:rPr>
        <w:t>. Annotated are known splice sites, while unannotated are novel</w:t>
      </w:r>
      <w:r>
        <w:rPr>
          <w:lang w:val="en-US"/>
        </w:rPr>
        <w:t xml:space="preserve"> </w:t>
      </w:r>
      <w:r w:rsidRPr="00DD2EB1">
        <w:rPr>
          <w:lang w:val="en-US"/>
        </w:rPr>
        <w:t xml:space="preserve">splice sites. </w:t>
      </w:r>
      <w:r w:rsidR="00B66B19">
        <w:rPr>
          <w:lang w:val="en-US"/>
        </w:rPr>
        <w:t>S</w:t>
      </w:r>
      <w:r w:rsidRPr="00DD2EB1">
        <w:rPr>
          <w:lang w:val="en-US"/>
        </w:rPr>
        <w:t>everal different</w:t>
      </w:r>
      <w:r>
        <w:rPr>
          <w:lang w:val="en-US"/>
        </w:rPr>
        <w:t xml:space="preserve"> </w:t>
      </w:r>
      <w:r w:rsidRPr="00DD2EB1">
        <w:rPr>
          <w:lang w:val="en-US"/>
        </w:rPr>
        <w:t xml:space="preserve">alternative splicing events were identified in </w:t>
      </w:r>
      <w:r w:rsidRPr="00963078">
        <w:rPr>
          <w:i/>
          <w:iCs/>
          <w:lang w:val="en-US"/>
        </w:rPr>
        <w:t>CCDC39</w:t>
      </w:r>
      <w:r w:rsidRPr="00DD2EB1">
        <w:rPr>
          <w:lang w:val="en-US"/>
        </w:rPr>
        <w:t xml:space="preserve"> being an </w:t>
      </w:r>
      <w:r>
        <w:rPr>
          <w:lang w:val="en-US"/>
        </w:rPr>
        <w:t>A5SS event</w:t>
      </w:r>
      <w:r w:rsidRPr="00DD2EB1">
        <w:rPr>
          <w:lang w:val="en-US"/>
        </w:rPr>
        <w:t xml:space="preserve"> involving exon 3, </w:t>
      </w:r>
      <w:r>
        <w:rPr>
          <w:lang w:val="en-US"/>
        </w:rPr>
        <w:t>SE</w:t>
      </w:r>
      <w:r w:rsidRPr="00DD2EB1">
        <w:rPr>
          <w:lang w:val="en-US"/>
        </w:rPr>
        <w:t xml:space="preserve"> event involving exon six, and </w:t>
      </w:r>
      <w:r>
        <w:rPr>
          <w:lang w:val="en-US"/>
        </w:rPr>
        <w:t>an MXE event</w:t>
      </w:r>
      <w:r w:rsidRPr="00DD2EB1">
        <w:rPr>
          <w:lang w:val="en-US"/>
        </w:rPr>
        <w:t xml:space="preserve"> involving exon six and exon seven. </w:t>
      </w:r>
      <w:r w:rsidR="00B66B19" w:rsidRPr="00DD2EB1">
        <w:rPr>
          <w:lang w:val="en-US"/>
        </w:rPr>
        <w:t>A3SS is alternative 3’ splice site, A5SS is alternative 5’ splice site, MXE is</w:t>
      </w:r>
      <w:r w:rsidR="00B66B19">
        <w:rPr>
          <w:lang w:val="en-US"/>
        </w:rPr>
        <w:t xml:space="preserve"> </w:t>
      </w:r>
      <w:r w:rsidR="00B66B19" w:rsidRPr="00DD2EB1">
        <w:rPr>
          <w:lang w:val="en-US"/>
        </w:rPr>
        <w:t>mutually exclusive exon usage, RI is retained intron, and SE is skipped exon.</w:t>
      </w:r>
      <w:r w:rsidR="00B66B19">
        <w:rPr>
          <w:lang w:val="en-US"/>
        </w:rPr>
        <w:t xml:space="preserve"> </w:t>
      </w:r>
      <w:r w:rsidR="00B66B19" w:rsidRPr="00DD2EB1">
        <w:rPr>
          <w:lang w:val="en-US"/>
        </w:rPr>
        <w:t>NS is not significant (FDR p-value &gt;0.05 and deltaPSI &lt;|0.1|) and Signif is</w:t>
      </w:r>
      <w:r w:rsidR="00B66B19">
        <w:rPr>
          <w:lang w:val="en-US"/>
        </w:rPr>
        <w:t xml:space="preserve"> </w:t>
      </w:r>
      <w:r w:rsidR="00B66B19" w:rsidRPr="00DD2EB1">
        <w:rPr>
          <w:lang w:val="en-US"/>
        </w:rPr>
        <w:t>significant (FDR p-value &lt;0.05 and deltaPSI &gt;|0.1|).</w:t>
      </w:r>
    </w:p>
    <w:p w14:paraId="540CBC8E" w14:textId="77777777" w:rsidR="004648A1" w:rsidRDefault="004648A1" w:rsidP="004648A1">
      <w:pPr>
        <w:jc w:val="both"/>
        <w:rPr>
          <w:lang w:val="en-US"/>
        </w:rPr>
      </w:pPr>
    </w:p>
    <w:p w14:paraId="7C02F2D9" w14:textId="182B5A6F" w:rsidR="008A6DD8" w:rsidRDefault="008A6DD8" w:rsidP="00BA0817">
      <w:pPr>
        <w:jc w:val="both"/>
        <w:rPr>
          <w:b/>
          <w:bCs/>
          <w:lang w:val="en-GB"/>
        </w:rPr>
      </w:pPr>
    </w:p>
    <w:p w14:paraId="52390181" w14:textId="6FFBA001" w:rsidR="008A6DD8" w:rsidRDefault="008A6DD8" w:rsidP="00BA0817">
      <w:pPr>
        <w:jc w:val="both"/>
        <w:rPr>
          <w:b/>
          <w:bCs/>
          <w:lang w:val="en-GB"/>
        </w:rPr>
      </w:pPr>
    </w:p>
    <w:p w14:paraId="23364704" w14:textId="744F39A5" w:rsidR="008A6DD8" w:rsidRDefault="008A6DD8" w:rsidP="00BA0817">
      <w:pPr>
        <w:jc w:val="both"/>
        <w:rPr>
          <w:b/>
          <w:bCs/>
          <w:lang w:val="en-GB"/>
        </w:rPr>
      </w:pPr>
    </w:p>
    <w:p w14:paraId="0FCCC380" w14:textId="3D74B0CF" w:rsidR="003759C2" w:rsidRDefault="003759C2" w:rsidP="003759C2">
      <w:pPr>
        <w:jc w:val="both"/>
        <w:rPr>
          <w:b/>
          <w:bCs/>
          <w:lang w:val="en-GB"/>
        </w:rPr>
      </w:pPr>
    </w:p>
    <w:p w14:paraId="40AFCE97" w14:textId="21EF38C9" w:rsidR="003759C2" w:rsidRDefault="003759C2" w:rsidP="003759C2">
      <w:pPr>
        <w:jc w:val="both"/>
        <w:rPr>
          <w:b/>
          <w:bCs/>
          <w:lang w:val="en-GB"/>
        </w:rPr>
      </w:pPr>
    </w:p>
    <w:p w14:paraId="71623B80" w14:textId="60919E73" w:rsidR="003759C2" w:rsidRDefault="003759C2" w:rsidP="003759C2">
      <w:pPr>
        <w:jc w:val="both"/>
        <w:rPr>
          <w:b/>
          <w:bCs/>
          <w:lang w:val="en-GB"/>
        </w:rPr>
      </w:pPr>
    </w:p>
    <w:p w14:paraId="4D7892D8" w14:textId="25A645FB" w:rsidR="003759C2" w:rsidRDefault="003759C2" w:rsidP="003759C2">
      <w:pPr>
        <w:jc w:val="both"/>
        <w:rPr>
          <w:b/>
          <w:bCs/>
          <w:lang w:val="en-GB"/>
        </w:rPr>
      </w:pPr>
    </w:p>
    <w:p w14:paraId="7B21AF1B" w14:textId="56478D40" w:rsidR="00465B9B" w:rsidRDefault="00465B9B" w:rsidP="000F2464">
      <w:pPr>
        <w:jc w:val="both"/>
        <w:rPr>
          <w:b/>
          <w:bCs/>
          <w:lang w:val="en-GB"/>
        </w:rPr>
      </w:pPr>
    </w:p>
    <w:p w14:paraId="23921C27" w14:textId="4618875D" w:rsidR="00465B9B" w:rsidRDefault="00465B9B" w:rsidP="000F2464">
      <w:pPr>
        <w:jc w:val="both"/>
        <w:rPr>
          <w:b/>
          <w:bCs/>
          <w:lang w:val="en-GB"/>
        </w:rPr>
      </w:pPr>
    </w:p>
    <w:p w14:paraId="360DC2B8" w14:textId="48F3CEB5" w:rsidR="002E0904" w:rsidRDefault="002E0904" w:rsidP="000F2464">
      <w:pPr>
        <w:jc w:val="both"/>
        <w:rPr>
          <w:b/>
          <w:bCs/>
          <w:lang w:val="en-GB"/>
        </w:rPr>
      </w:pPr>
    </w:p>
    <w:p w14:paraId="70EB7460" w14:textId="11A7CFDC" w:rsidR="000F2464" w:rsidRPr="00D71D9E" w:rsidRDefault="00D71D9E" w:rsidP="00D71D9E">
      <w:pPr>
        <w:jc w:val="both"/>
        <w:rPr>
          <w:lang w:val="en-GB"/>
        </w:rPr>
      </w:pPr>
      <w:r>
        <w:rPr>
          <w:b/>
          <w:bCs/>
          <w:noProof/>
          <w:lang w:val="en-GB"/>
        </w:rPr>
        <w:lastRenderedPageBreak/>
        <w:drawing>
          <wp:inline distT="0" distB="0" distL="0" distR="0" wp14:anchorId="5BF10EAC" wp14:editId="2441E891">
            <wp:extent cx="5722620" cy="29794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620" cy="2979420"/>
                    </a:xfrm>
                    <a:prstGeom prst="rect">
                      <a:avLst/>
                    </a:prstGeom>
                    <a:noFill/>
                    <a:ln>
                      <a:noFill/>
                    </a:ln>
                  </pic:spPr>
                </pic:pic>
              </a:graphicData>
            </a:graphic>
          </wp:inline>
        </w:drawing>
      </w:r>
      <w:r w:rsidR="000F2464">
        <w:rPr>
          <w:b/>
          <w:bCs/>
          <w:lang w:val="en-GB"/>
        </w:rPr>
        <w:t xml:space="preserve">Supplementary figure </w:t>
      </w:r>
      <w:r w:rsidR="007908D5">
        <w:rPr>
          <w:b/>
          <w:bCs/>
          <w:lang w:val="en-GB"/>
        </w:rPr>
        <w:t>5</w:t>
      </w:r>
      <w:r w:rsidR="000F2464">
        <w:rPr>
          <w:b/>
          <w:bCs/>
          <w:lang w:val="en-GB"/>
        </w:rPr>
        <w:t>:</w:t>
      </w:r>
      <w:r>
        <w:rPr>
          <w:b/>
          <w:bCs/>
          <w:lang w:val="en-GB"/>
        </w:rPr>
        <w:t xml:space="preserve"> </w:t>
      </w:r>
      <w:r w:rsidRPr="00D71D9E">
        <w:rPr>
          <w:b/>
          <w:bCs/>
          <w:lang w:val="en-GB"/>
        </w:rPr>
        <w:t>Annotated and unannotated alternative splicing events identified</w:t>
      </w:r>
      <w:r>
        <w:rPr>
          <w:b/>
          <w:bCs/>
          <w:lang w:val="en-GB"/>
        </w:rPr>
        <w:t xml:space="preserve"> </w:t>
      </w:r>
      <w:r w:rsidRPr="00D71D9E">
        <w:rPr>
          <w:b/>
          <w:bCs/>
          <w:lang w:val="en-GB"/>
        </w:rPr>
        <w:t xml:space="preserve">by rMATS in patient </w:t>
      </w:r>
      <w:r w:rsidR="00DA189C">
        <w:rPr>
          <w:b/>
          <w:bCs/>
          <w:lang w:val="en-GB"/>
        </w:rPr>
        <w:t>1</w:t>
      </w:r>
      <w:r w:rsidRPr="00D71D9E">
        <w:rPr>
          <w:b/>
          <w:bCs/>
          <w:lang w:val="en-GB"/>
        </w:rPr>
        <w:t xml:space="preserve">. </w:t>
      </w:r>
      <w:r w:rsidRPr="00D71D9E">
        <w:rPr>
          <w:lang w:val="en-GB"/>
        </w:rPr>
        <w:t>The alternative splicing events identified</w:t>
      </w:r>
      <w:r>
        <w:rPr>
          <w:lang w:val="en-GB"/>
        </w:rPr>
        <w:t xml:space="preserve"> </w:t>
      </w:r>
      <w:r w:rsidRPr="00D71D9E">
        <w:rPr>
          <w:lang w:val="en-GB"/>
        </w:rPr>
        <w:t>with rMATS in the patient versus nine non-PCD patient controls at ALI-culture</w:t>
      </w:r>
      <w:r>
        <w:rPr>
          <w:lang w:val="en-GB"/>
        </w:rPr>
        <w:t xml:space="preserve"> </w:t>
      </w:r>
      <w:r w:rsidRPr="00D71D9E">
        <w:rPr>
          <w:lang w:val="en-GB"/>
        </w:rPr>
        <w:t>time-points day 21. Annotated are known splice sites, while unannotated are</w:t>
      </w:r>
      <w:r>
        <w:rPr>
          <w:lang w:val="en-GB"/>
        </w:rPr>
        <w:t xml:space="preserve"> </w:t>
      </w:r>
      <w:r w:rsidRPr="00D71D9E">
        <w:rPr>
          <w:lang w:val="en-GB"/>
        </w:rPr>
        <w:t>novel splice sites. The shape of each gene event indicates the type of alternative</w:t>
      </w:r>
      <w:r>
        <w:rPr>
          <w:lang w:val="en-GB"/>
        </w:rPr>
        <w:t xml:space="preserve"> </w:t>
      </w:r>
      <w:r w:rsidRPr="00D71D9E">
        <w:rPr>
          <w:lang w:val="en-GB"/>
        </w:rPr>
        <w:t>splicing. A3SS is alternative 3’ splice site, A5SS is alternative 5’ splice site, MXE</w:t>
      </w:r>
      <w:r>
        <w:rPr>
          <w:lang w:val="en-GB"/>
        </w:rPr>
        <w:t xml:space="preserve"> </w:t>
      </w:r>
      <w:r w:rsidRPr="00D71D9E">
        <w:rPr>
          <w:lang w:val="en-GB"/>
        </w:rPr>
        <w:t>is mutually exclusive exon usage, RI is retained intron, and SE is skipped exon.</w:t>
      </w:r>
      <w:r>
        <w:rPr>
          <w:lang w:val="en-GB"/>
        </w:rPr>
        <w:t xml:space="preserve"> </w:t>
      </w:r>
      <w:r w:rsidRPr="00D71D9E">
        <w:rPr>
          <w:lang w:val="en-GB"/>
        </w:rPr>
        <w:t>NS is not significant (FDR p-value &gt;0.05 and/or PSI &lt; |0.1|) and Signif is significant</w:t>
      </w:r>
      <w:r>
        <w:rPr>
          <w:lang w:val="en-GB"/>
        </w:rPr>
        <w:t xml:space="preserve"> </w:t>
      </w:r>
      <w:r w:rsidRPr="00D71D9E">
        <w:rPr>
          <w:lang w:val="en-GB"/>
        </w:rPr>
        <w:t xml:space="preserve">(FDR p-value &lt;0.05 and PSI &gt;|0.1|). </w:t>
      </w:r>
      <w:r w:rsidR="00093CE2">
        <w:rPr>
          <w:lang w:val="en-GB"/>
        </w:rPr>
        <w:t>Several</w:t>
      </w:r>
      <w:r w:rsidRPr="00D71D9E">
        <w:rPr>
          <w:lang w:val="en-GB"/>
        </w:rPr>
        <w:t xml:space="preserve"> </w:t>
      </w:r>
      <w:r w:rsidR="008755EC">
        <w:rPr>
          <w:i/>
          <w:iCs/>
          <w:lang w:val="en-GB"/>
        </w:rPr>
        <w:t xml:space="preserve">DNAH11 </w:t>
      </w:r>
      <w:r w:rsidRPr="00D71D9E">
        <w:rPr>
          <w:lang w:val="en-GB"/>
        </w:rPr>
        <w:t>alternative splicing events</w:t>
      </w:r>
      <w:r>
        <w:rPr>
          <w:lang w:val="en-GB"/>
        </w:rPr>
        <w:t xml:space="preserve"> </w:t>
      </w:r>
      <w:r w:rsidRPr="00D71D9E">
        <w:rPr>
          <w:lang w:val="en-GB"/>
        </w:rPr>
        <w:t xml:space="preserve">visually stood out from the rest these are </w:t>
      </w:r>
      <w:r w:rsidR="00093CE2" w:rsidRPr="00093CE2">
        <w:rPr>
          <w:lang w:val="en-GB"/>
        </w:rPr>
        <w:t>a SE event involving exon 10 (FDR p-value &lt;2.20x10</w:t>
      </w:r>
      <w:r w:rsidR="00093CE2" w:rsidRPr="00093CE2">
        <w:rPr>
          <w:vertAlign w:val="superscript"/>
          <w:lang w:val="en-GB"/>
        </w:rPr>
        <w:t>-16</w:t>
      </w:r>
      <w:r w:rsidR="00093CE2" w:rsidRPr="00093CE2">
        <w:rPr>
          <w:lang w:val="en-GB"/>
        </w:rPr>
        <w:t>, PSI -0.614), a SE event involving exon 12 (FDR p-value &lt;2.20x10</w:t>
      </w:r>
      <w:r w:rsidR="00093CE2" w:rsidRPr="00093CE2">
        <w:rPr>
          <w:vertAlign w:val="superscript"/>
          <w:lang w:val="en-GB"/>
        </w:rPr>
        <w:t>-16</w:t>
      </w:r>
      <w:r w:rsidR="00093CE2" w:rsidRPr="00093CE2">
        <w:rPr>
          <w:lang w:val="en-GB"/>
        </w:rPr>
        <w:t>, PSI -0.223), and MXE usage event involving exons 9 and 10 (FDR p-value 4.26x10</w:t>
      </w:r>
      <w:r w:rsidR="00093CE2" w:rsidRPr="00093CE2">
        <w:rPr>
          <w:vertAlign w:val="superscript"/>
          <w:lang w:val="en-GB"/>
        </w:rPr>
        <w:t>-12</w:t>
      </w:r>
      <w:r w:rsidR="00093CE2" w:rsidRPr="00093CE2">
        <w:rPr>
          <w:lang w:val="en-GB"/>
        </w:rPr>
        <w:t>, PSI 0.348)</w:t>
      </w:r>
    </w:p>
    <w:p w14:paraId="4985CDA4" w14:textId="7AEA2EBB" w:rsidR="00D71D9E" w:rsidRDefault="00D71D9E" w:rsidP="00D71D9E">
      <w:pPr>
        <w:jc w:val="both"/>
        <w:rPr>
          <w:b/>
          <w:bCs/>
          <w:lang w:val="en-GB"/>
        </w:rPr>
      </w:pPr>
    </w:p>
    <w:p w14:paraId="050FAC54" w14:textId="4552D7AD" w:rsidR="00D71D9E" w:rsidRDefault="00D71D9E" w:rsidP="00D71D9E">
      <w:pPr>
        <w:jc w:val="both"/>
        <w:rPr>
          <w:b/>
          <w:bCs/>
          <w:lang w:val="en-GB"/>
        </w:rPr>
      </w:pPr>
    </w:p>
    <w:p w14:paraId="1628D46D" w14:textId="376A2580" w:rsidR="00D71D9E" w:rsidRDefault="00D71D9E" w:rsidP="00D71D9E">
      <w:pPr>
        <w:jc w:val="both"/>
        <w:rPr>
          <w:b/>
          <w:bCs/>
          <w:lang w:val="en-GB"/>
        </w:rPr>
      </w:pPr>
    </w:p>
    <w:p w14:paraId="7E2D7969" w14:textId="3197B026" w:rsidR="00D71D9E" w:rsidRDefault="00D71D9E" w:rsidP="00D71D9E">
      <w:pPr>
        <w:jc w:val="both"/>
        <w:rPr>
          <w:b/>
          <w:bCs/>
          <w:lang w:val="en-GB"/>
        </w:rPr>
      </w:pPr>
    </w:p>
    <w:p w14:paraId="234D7726" w14:textId="6DE0C25F" w:rsidR="00D71D9E" w:rsidRDefault="00D71D9E" w:rsidP="00D71D9E">
      <w:pPr>
        <w:jc w:val="both"/>
        <w:rPr>
          <w:b/>
          <w:bCs/>
          <w:lang w:val="en-GB"/>
        </w:rPr>
      </w:pPr>
    </w:p>
    <w:p w14:paraId="628DA0FC" w14:textId="6E65C1BB" w:rsidR="00D71D9E" w:rsidRDefault="00D71D9E" w:rsidP="00D71D9E">
      <w:pPr>
        <w:jc w:val="both"/>
        <w:rPr>
          <w:b/>
          <w:bCs/>
          <w:lang w:val="en-GB"/>
        </w:rPr>
      </w:pPr>
    </w:p>
    <w:p w14:paraId="50C60923" w14:textId="58595443" w:rsidR="00D71D9E" w:rsidRDefault="00D71D9E" w:rsidP="00D71D9E">
      <w:pPr>
        <w:jc w:val="both"/>
        <w:rPr>
          <w:b/>
          <w:bCs/>
          <w:lang w:val="en-GB"/>
        </w:rPr>
      </w:pPr>
    </w:p>
    <w:p w14:paraId="7602724B" w14:textId="56E78CEC" w:rsidR="00D71D9E" w:rsidRDefault="00D71D9E" w:rsidP="00D71D9E">
      <w:pPr>
        <w:jc w:val="both"/>
        <w:rPr>
          <w:b/>
          <w:bCs/>
          <w:lang w:val="en-GB"/>
        </w:rPr>
      </w:pPr>
    </w:p>
    <w:p w14:paraId="0C16264F" w14:textId="48C85FBE" w:rsidR="00D71D9E" w:rsidRDefault="00D71D9E" w:rsidP="00D71D9E">
      <w:pPr>
        <w:jc w:val="both"/>
        <w:rPr>
          <w:b/>
          <w:bCs/>
          <w:lang w:val="en-GB"/>
        </w:rPr>
      </w:pPr>
    </w:p>
    <w:p w14:paraId="4A0DDAF5" w14:textId="1095C82B" w:rsidR="00D71D9E" w:rsidRDefault="00D71D9E" w:rsidP="00D71D9E">
      <w:pPr>
        <w:jc w:val="both"/>
        <w:rPr>
          <w:b/>
          <w:bCs/>
          <w:lang w:val="en-GB"/>
        </w:rPr>
      </w:pPr>
    </w:p>
    <w:p w14:paraId="5D2CC0F5" w14:textId="18F35EB5" w:rsidR="00D71D9E" w:rsidRDefault="00D71D9E" w:rsidP="00D71D9E">
      <w:pPr>
        <w:jc w:val="both"/>
        <w:rPr>
          <w:b/>
          <w:bCs/>
          <w:lang w:val="en-GB"/>
        </w:rPr>
      </w:pPr>
    </w:p>
    <w:p w14:paraId="4B850837" w14:textId="4999043D" w:rsidR="00D71D9E" w:rsidRDefault="00D71D9E" w:rsidP="00D71D9E">
      <w:pPr>
        <w:jc w:val="both"/>
        <w:rPr>
          <w:b/>
          <w:bCs/>
          <w:lang w:val="en-GB"/>
        </w:rPr>
      </w:pPr>
    </w:p>
    <w:p w14:paraId="0E448556" w14:textId="75BBDA4E" w:rsidR="00D71D9E" w:rsidRDefault="00D71D9E" w:rsidP="00D71D9E">
      <w:pPr>
        <w:jc w:val="both"/>
        <w:rPr>
          <w:b/>
          <w:bCs/>
          <w:lang w:val="en-GB"/>
        </w:rPr>
      </w:pPr>
    </w:p>
    <w:p w14:paraId="42B2C6AA" w14:textId="5F7C49FD" w:rsidR="00D71D9E" w:rsidRDefault="00D71D9E" w:rsidP="00D71D9E">
      <w:pPr>
        <w:jc w:val="both"/>
        <w:rPr>
          <w:b/>
          <w:bCs/>
          <w:lang w:val="en-GB"/>
        </w:rPr>
      </w:pPr>
    </w:p>
    <w:p w14:paraId="503109EE" w14:textId="41ECD149" w:rsidR="003218BC" w:rsidRDefault="003218BC" w:rsidP="00BA0817">
      <w:pPr>
        <w:jc w:val="both"/>
        <w:rPr>
          <w:b/>
          <w:bCs/>
          <w:lang w:val="en-GB"/>
        </w:rPr>
      </w:pPr>
      <w:r>
        <w:rPr>
          <w:noProof/>
        </w:rPr>
        <w:lastRenderedPageBreak/>
        <w:drawing>
          <wp:inline distT="0" distB="0" distL="0" distR="0" wp14:anchorId="3AD3FE65" wp14:editId="16331D04">
            <wp:extent cx="5731510" cy="2893695"/>
            <wp:effectExtent l="0" t="0" r="254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93695"/>
                    </a:xfrm>
                    <a:prstGeom prst="rect">
                      <a:avLst/>
                    </a:prstGeom>
                  </pic:spPr>
                </pic:pic>
              </a:graphicData>
            </a:graphic>
          </wp:inline>
        </w:drawing>
      </w:r>
    </w:p>
    <w:p w14:paraId="736E78B7" w14:textId="01A8A6E5" w:rsidR="002E1476" w:rsidRPr="00B317E7" w:rsidRDefault="002E1476" w:rsidP="003218BC">
      <w:pPr>
        <w:jc w:val="both"/>
        <w:rPr>
          <w:lang w:val="en-GB"/>
        </w:rPr>
      </w:pPr>
      <w:r>
        <w:rPr>
          <w:b/>
          <w:bCs/>
          <w:lang w:val="en-GB"/>
        </w:rPr>
        <w:t xml:space="preserve">Supplementary figure </w:t>
      </w:r>
      <w:r w:rsidR="007908D5">
        <w:rPr>
          <w:b/>
          <w:bCs/>
          <w:lang w:val="en-GB"/>
        </w:rPr>
        <w:t>6</w:t>
      </w:r>
      <w:r>
        <w:rPr>
          <w:b/>
          <w:bCs/>
          <w:lang w:val="en-GB"/>
        </w:rPr>
        <w:t>:</w:t>
      </w:r>
      <w:r w:rsidR="003218BC">
        <w:rPr>
          <w:b/>
          <w:bCs/>
          <w:lang w:val="en-GB"/>
        </w:rPr>
        <w:t xml:space="preserve"> </w:t>
      </w:r>
      <w:r w:rsidR="003218BC" w:rsidRPr="003218BC">
        <w:rPr>
          <w:b/>
          <w:bCs/>
          <w:lang w:val="en-GB"/>
        </w:rPr>
        <w:t>Annotated and unannotated alternative splicing events identified</w:t>
      </w:r>
      <w:r w:rsidR="003218BC">
        <w:rPr>
          <w:b/>
          <w:bCs/>
          <w:lang w:val="en-GB"/>
        </w:rPr>
        <w:t xml:space="preserve"> </w:t>
      </w:r>
      <w:r w:rsidR="003218BC" w:rsidRPr="003218BC">
        <w:rPr>
          <w:b/>
          <w:bCs/>
          <w:lang w:val="en-GB"/>
        </w:rPr>
        <w:t xml:space="preserve">by rMATS in patient </w:t>
      </w:r>
      <w:r w:rsidR="006B2487">
        <w:rPr>
          <w:b/>
          <w:bCs/>
          <w:lang w:val="en-GB"/>
        </w:rPr>
        <w:t>2</w:t>
      </w:r>
      <w:r w:rsidR="003218BC" w:rsidRPr="003218BC">
        <w:rPr>
          <w:b/>
          <w:bCs/>
          <w:lang w:val="en-GB"/>
        </w:rPr>
        <w:t xml:space="preserve">. </w:t>
      </w:r>
      <w:r w:rsidR="003218BC" w:rsidRPr="003218BC">
        <w:rPr>
          <w:lang w:val="en-GB"/>
        </w:rPr>
        <w:t>The alternative splicing events identified with</w:t>
      </w:r>
      <w:r w:rsidR="003218BC">
        <w:rPr>
          <w:lang w:val="en-GB"/>
        </w:rPr>
        <w:t xml:space="preserve"> </w:t>
      </w:r>
      <w:r w:rsidR="003218BC" w:rsidRPr="003218BC">
        <w:rPr>
          <w:lang w:val="en-GB"/>
        </w:rPr>
        <w:t>rMATS in the patient versus nine non-PCD patient controls at ALI-culture</w:t>
      </w:r>
      <w:r w:rsidR="003218BC">
        <w:rPr>
          <w:lang w:val="en-GB"/>
        </w:rPr>
        <w:t xml:space="preserve"> </w:t>
      </w:r>
      <w:r w:rsidR="003218BC" w:rsidRPr="003218BC">
        <w:rPr>
          <w:lang w:val="en-GB"/>
        </w:rPr>
        <w:t>time-points day 21. Annotated are known splice sites, while unannotated are</w:t>
      </w:r>
      <w:r w:rsidR="003218BC">
        <w:rPr>
          <w:lang w:val="en-GB"/>
        </w:rPr>
        <w:t xml:space="preserve"> </w:t>
      </w:r>
      <w:r w:rsidR="003218BC" w:rsidRPr="003218BC">
        <w:rPr>
          <w:lang w:val="en-GB"/>
        </w:rPr>
        <w:t>novel splice sites. The shape of each gene event indicates the type of alternative</w:t>
      </w:r>
      <w:r w:rsidR="003218BC">
        <w:rPr>
          <w:lang w:val="en-GB"/>
        </w:rPr>
        <w:t xml:space="preserve"> </w:t>
      </w:r>
      <w:r w:rsidR="003218BC" w:rsidRPr="003218BC">
        <w:rPr>
          <w:lang w:val="en-GB"/>
        </w:rPr>
        <w:t>splicing. A3SS is alternative 3’ splice site, A5SS is alternative 5’ splice site,</w:t>
      </w:r>
      <w:r w:rsidR="003218BC">
        <w:rPr>
          <w:lang w:val="en-GB"/>
        </w:rPr>
        <w:t xml:space="preserve"> </w:t>
      </w:r>
      <w:r w:rsidR="003218BC" w:rsidRPr="003218BC">
        <w:rPr>
          <w:lang w:val="en-GB"/>
        </w:rPr>
        <w:t>MXE is mutually exclusive exon usage, RI is retained intron, and SE is skipped</w:t>
      </w:r>
      <w:r w:rsidR="003218BC">
        <w:rPr>
          <w:lang w:val="en-GB"/>
        </w:rPr>
        <w:t xml:space="preserve"> </w:t>
      </w:r>
      <w:r w:rsidR="003218BC" w:rsidRPr="003218BC">
        <w:rPr>
          <w:lang w:val="en-GB"/>
        </w:rPr>
        <w:t>exon. NS is not significant (FDR p-value &gt;0.05 and/or PSI &lt; |0.1|) and Signif</w:t>
      </w:r>
      <w:r w:rsidR="003218BC">
        <w:rPr>
          <w:lang w:val="en-GB"/>
        </w:rPr>
        <w:t xml:space="preserve"> </w:t>
      </w:r>
      <w:r w:rsidR="003218BC" w:rsidRPr="003218BC">
        <w:rPr>
          <w:lang w:val="en-GB"/>
        </w:rPr>
        <w:t>is significant (FDR p-value &lt;0.05 and PSI &gt; |0.1|). One alternative splicing</w:t>
      </w:r>
      <w:r w:rsidR="003218BC">
        <w:rPr>
          <w:lang w:val="en-GB"/>
        </w:rPr>
        <w:t xml:space="preserve"> </w:t>
      </w:r>
      <w:r w:rsidR="003218BC" w:rsidRPr="003218BC">
        <w:rPr>
          <w:lang w:val="en-GB"/>
        </w:rPr>
        <w:t xml:space="preserve">event visually stood out from the rest being a SE event </w:t>
      </w:r>
      <w:r w:rsidR="002445E6">
        <w:rPr>
          <w:lang w:val="en-GB"/>
        </w:rPr>
        <w:t>of</w:t>
      </w:r>
      <w:r w:rsidR="003218BC" w:rsidRPr="003218BC">
        <w:rPr>
          <w:lang w:val="en-GB"/>
        </w:rPr>
        <w:t xml:space="preserve"> </w:t>
      </w:r>
      <w:r w:rsidR="003218BC" w:rsidRPr="003218BC">
        <w:rPr>
          <w:i/>
          <w:iCs/>
          <w:lang w:val="en-GB"/>
        </w:rPr>
        <w:t>HYDIN</w:t>
      </w:r>
      <w:r w:rsidR="002445E6">
        <w:rPr>
          <w:i/>
          <w:iCs/>
          <w:lang w:val="en-GB"/>
        </w:rPr>
        <w:t xml:space="preserve"> </w:t>
      </w:r>
      <w:r w:rsidR="002445E6">
        <w:rPr>
          <w:lang w:val="en-GB"/>
        </w:rPr>
        <w:t>exon 18</w:t>
      </w:r>
      <w:r w:rsidR="00B317E7">
        <w:rPr>
          <w:lang w:val="en-GB"/>
        </w:rPr>
        <w:t xml:space="preserve"> (</w:t>
      </w:r>
      <w:r w:rsidR="00B317E7" w:rsidRPr="00B317E7">
        <w:rPr>
          <w:lang w:val="en-GB"/>
        </w:rPr>
        <w:t>FDR p-value &lt;2.20x10</w:t>
      </w:r>
      <w:r w:rsidR="00B317E7" w:rsidRPr="00B317E7">
        <w:rPr>
          <w:vertAlign w:val="superscript"/>
          <w:lang w:val="en-GB"/>
        </w:rPr>
        <w:t>-16</w:t>
      </w:r>
      <w:r w:rsidR="00B317E7" w:rsidRPr="00B317E7">
        <w:rPr>
          <w:lang w:val="en-GB"/>
        </w:rPr>
        <w:t>, PSI -0.491</w:t>
      </w:r>
      <w:r w:rsidR="00B317E7">
        <w:rPr>
          <w:lang w:val="en-GB"/>
        </w:rPr>
        <w:t>).</w:t>
      </w:r>
    </w:p>
    <w:p w14:paraId="7465B5B4" w14:textId="7CF89E91" w:rsidR="003218BC" w:rsidRDefault="003218BC" w:rsidP="00BA0817">
      <w:pPr>
        <w:jc w:val="both"/>
        <w:rPr>
          <w:b/>
          <w:bCs/>
          <w:lang w:val="en-GB"/>
        </w:rPr>
      </w:pPr>
    </w:p>
    <w:p w14:paraId="5A5B3D34" w14:textId="77777777" w:rsidR="005D091E" w:rsidRDefault="005D091E" w:rsidP="00BA0817">
      <w:pPr>
        <w:jc w:val="both"/>
        <w:rPr>
          <w:b/>
          <w:bCs/>
          <w:lang w:val="en-GB"/>
        </w:rPr>
      </w:pPr>
    </w:p>
    <w:p w14:paraId="53028CBA" w14:textId="77777777" w:rsidR="005D091E" w:rsidRDefault="005D091E" w:rsidP="00BA0817">
      <w:pPr>
        <w:jc w:val="both"/>
        <w:rPr>
          <w:b/>
          <w:bCs/>
          <w:lang w:val="en-GB"/>
        </w:rPr>
      </w:pPr>
    </w:p>
    <w:p w14:paraId="0560BE57" w14:textId="77777777" w:rsidR="005D091E" w:rsidRDefault="005D091E" w:rsidP="00BA0817">
      <w:pPr>
        <w:jc w:val="both"/>
        <w:rPr>
          <w:b/>
          <w:bCs/>
          <w:lang w:val="en-GB"/>
        </w:rPr>
      </w:pPr>
    </w:p>
    <w:p w14:paraId="2C009652" w14:textId="77777777" w:rsidR="005D091E" w:rsidRDefault="005D091E" w:rsidP="00BA0817">
      <w:pPr>
        <w:jc w:val="both"/>
        <w:rPr>
          <w:b/>
          <w:bCs/>
          <w:lang w:val="en-GB"/>
        </w:rPr>
      </w:pPr>
    </w:p>
    <w:p w14:paraId="11A70671" w14:textId="77777777" w:rsidR="005D091E" w:rsidRDefault="005D091E" w:rsidP="00BA0817">
      <w:pPr>
        <w:jc w:val="both"/>
        <w:rPr>
          <w:b/>
          <w:bCs/>
          <w:lang w:val="en-GB"/>
        </w:rPr>
      </w:pPr>
    </w:p>
    <w:p w14:paraId="025FC740" w14:textId="77777777" w:rsidR="005D091E" w:rsidRDefault="005D091E" w:rsidP="00BA0817">
      <w:pPr>
        <w:jc w:val="both"/>
        <w:rPr>
          <w:b/>
          <w:bCs/>
          <w:lang w:val="en-GB"/>
        </w:rPr>
      </w:pPr>
    </w:p>
    <w:p w14:paraId="4E41C7E6" w14:textId="77777777" w:rsidR="005D091E" w:rsidRDefault="005D091E" w:rsidP="00BA0817">
      <w:pPr>
        <w:jc w:val="both"/>
        <w:rPr>
          <w:b/>
          <w:bCs/>
          <w:lang w:val="en-GB"/>
        </w:rPr>
      </w:pPr>
    </w:p>
    <w:p w14:paraId="2C5ECEA1" w14:textId="4C29C47D" w:rsidR="00E81148" w:rsidRDefault="00E81148" w:rsidP="00BA0817">
      <w:pPr>
        <w:jc w:val="both"/>
        <w:rPr>
          <w:b/>
          <w:bCs/>
          <w:lang w:val="en-GB"/>
        </w:rPr>
      </w:pPr>
    </w:p>
    <w:p w14:paraId="20DF2F14" w14:textId="2D1DCC09" w:rsidR="005C46D5" w:rsidRDefault="005C46D5" w:rsidP="00BA0817">
      <w:pPr>
        <w:jc w:val="both"/>
        <w:rPr>
          <w:b/>
          <w:bCs/>
          <w:lang w:val="en-GB"/>
        </w:rPr>
      </w:pPr>
    </w:p>
    <w:p w14:paraId="6B2950D4" w14:textId="2B0ED3DF" w:rsidR="005C46D5" w:rsidRDefault="005C46D5" w:rsidP="00BA0817">
      <w:pPr>
        <w:jc w:val="both"/>
        <w:rPr>
          <w:b/>
          <w:bCs/>
          <w:lang w:val="en-GB"/>
        </w:rPr>
      </w:pPr>
    </w:p>
    <w:p w14:paraId="72E2D96A" w14:textId="03BBBBAF" w:rsidR="005C46D5" w:rsidRDefault="005C46D5" w:rsidP="00BA0817">
      <w:pPr>
        <w:jc w:val="both"/>
        <w:rPr>
          <w:b/>
          <w:bCs/>
          <w:lang w:val="en-GB"/>
        </w:rPr>
      </w:pPr>
    </w:p>
    <w:p w14:paraId="7DACDDE3" w14:textId="77777777" w:rsidR="005D091E" w:rsidRDefault="005D091E" w:rsidP="005C46D5">
      <w:pPr>
        <w:jc w:val="both"/>
        <w:rPr>
          <w:b/>
          <w:bCs/>
          <w:lang w:val="en-GB"/>
        </w:rPr>
      </w:pPr>
    </w:p>
    <w:p w14:paraId="22B00226" w14:textId="77777777" w:rsidR="005D091E" w:rsidRDefault="005D091E" w:rsidP="005C46D5">
      <w:pPr>
        <w:jc w:val="both"/>
        <w:rPr>
          <w:b/>
          <w:bCs/>
          <w:lang w:val="en-GB"/>
        </w:rPr>
      </w:pPr>
    </w:p>
    <w:p w14:paraId="181ACE0E" w14:textId="1FD6BB47" w:rsidR="002E1476" w:rsidRPr="005C46D5" w:rsidRDefault="005C46D5" w:rsidP="005C46D5">
      <w:pPr>
        <w:jc w:val="both"/>
        <w:rPr>
          <w:lang w:val="en-GB"/>
        </w:rPr>
      </w:pPr>
      <w:r>
        <w:rPr>
          <w:noProof/>
        </w:rPr>
        <w:lastRenderedPageBreak/>
        <w:drawing>
          <wp:inline distT="0" distB="0" distL="0" distR="0" wp14:anchorId="6B62E108" wp14:editId="2809BDA2">
            <wp:extent cx="5731510" cy="29540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54020"/>
                    </a:xfrm>
                    <a:prstGeom prst="rect">
                      <a:avLst/>
                    </a:prstGeom>
                  </pic:spPr>
                </pic:pic>
              </a:graphicData>
            </a:graphic>
          </wp:inline>
        </w:drawing>
      </w:r>
      <w:r w:rsidR="002E1476">
        <w:rPr>
          <w:b/>
          <w:bCs/>
          <w:lang w:val="en-GB"/>
        </w:rPr>
        <w:t xml:space="preserve">Supplementary figure </w:t>
      </w:r>
      <w:r w:rsidR="007908D5">
        <w:rPr>
          <w:b/>
          <w:bCs/>
          <w:lang w:val="en-GB"/>
        </w:rPr>
        <w:t>7</w:t>
      </w:r>
      <w:r w:rsidR="002E1476">
        <w:rPr>
          <w:b/>
          <w:bCs/>
          <w:lang w:val="en-GB"/>
        </w:rPr>
        <w:t>:</w:t>
      </w:r>
      <w:r>
        <w:rPr>
          <w:b/>
          <w:bCs/>
          <w:lang w:val="en-GB"/>
        </w:rPr>
        <w:t xml:space="preserve"> </w:t>
      </w:r>
      <w:r w:rsidRPr="005C46D5">
        <w:rPr>
          <w:b/>
          <w:bCs/>
          <w:lang w:val="en-GB"/>
        </w:rPr>
        <w:t>Annotated and unannotated alternative splicing events identified</w:t>
      </w:r>
      <w:r>
        <w:rPr>
          <w:b/>
          <w:bCs/>
          <w:lang w:val="en-GB"/>
        </w:rPr>
        <w:t xml:space="preserve"> </w:t>
      </w:r>
      <w:r w:rsidRPr="005C46D5">
        <w:rPr>
          <w:b/>
          <w:bCs/>
          <w:lang w:val="en-GB"/>
        </w:rPr>
        <w:t xml:space="preserve">by rMATS in patient </w:t>
      </w:r>
      <w:r w:rsidR="006B2487">
        <w:rPr>
          <w:b/>
          <w:bCs/>
          <w:lang w:val="en-GB"/>
        </w:rPr>
        <w:t>3</w:t>
      </w:r>
      <w:r w:rsidRPr="005C46D5">
        <w:rPr>
          <w:b/>
          <w:bCs/>
          <w:lang w:val="en-GB"/>
        </w:rPr>
        <w:t xml:space="preserve">. </w:t>
      </w:r>
      <w:r w:rsidRPr="005C46D5">
        <w:rPr>
          <w:lang w:val="en-GB"/>
        </w:rPr>
        <w:t>The alternative splicing events identified</w:t>
      </w:r>
      <w:r>
        <w:rPr>
          <w:lang w:val="en-GB"/>
        </w:rPr>
        <w:t xml:space="preserve"> </w:t>
      </w:r>
      <w:r w:rsidRPr="005C46D5">
        <w:rPr>
          <w:lang w:val="en-GB"/>
        </w:rPr>
        <w:t>with rMATS in the patient versus nine non-PCD patient controls at ALI-culture</w:t>
      </w:r>
      <w:r>
        <w:rPr>
          <w:lang w:val="en-GB"/>
        </w:rPr>
        <w:t xml:space="preserve"> </w:t>
      </w:r>
      <w:r w:rsidRPr="005C46D5">
        <w:rPr>
          <w:lang w:val="en-GB"/>
        </w:rPr>
        <w:t>time-points day 21. Annotated are known splice sites, while unannotated are</w:t>
      </w:r>
      <w:r>
        <w:rPr>
          <w:lang w:val="en-GB"/>
        </w:rPr>
        <w:t xml:space="preserve"> </w:t>
      </w:r>
      <w:r w:rsidRPr="005C46D5">
        <w:rPr>
          <w:lang w:val="en-GB"/>
        </w:rPr>
        <w:t>novel splice sites. The shape of each gene event indicates the type of alternative</w:t>
      </w:r>
      <w:r>
        <w:rPr>
          <w:lang w:val="en-GB"/>
        </w:rPr>
        <w:t xml:space="preserve"> </w:t>
      </w:r>
      <w:r w:rsidRPr="005C46D5">
        <w:rPr>
          <w:lang w:val="en-GB"/>
        </w:rPr>
        <w:t>splicing. A3SS is alternative 3’ splice site, A5SS is alternative 5’ splice site,</w:t>
      </w:r>
      <w:r>
        <w:rPr>
          <w:lang w:val="en-GB"/>
        </w:rPr>
        <w:t xml:space="preserve"> </w:t>
      </w:r>
      <w:r w:rsidRPr="005C46D5">
        <w:rPr>
          <w:lang w:val="en-GB"/>
        </w:rPr>
        <w:t>MXE is mutually exclusive exon usage, RI is retained intron, and SE is skipped</w:t>
      </w:r>
      <w:r>
        <w:rPr>
          <w:lang w:val="en-GB"/>
        </w:rPr>
        <w:t xml:space="preserve"> </w:t>
      </w:r>
      <w:r w:rsidRPr="005C46D5">
        <w:rPr>
          <w:lang w:val="en-GB"/>
        </w:rPr>
        <w:t>exon. NS is not significant (FDR p-value &gt;0.05 and/or PSI &lt; |0.1|) and Signif</w:t>
      </w:r>
      <w:r>
        <w:rPr>
          <w:lang w:val="en-GB"/>
        </w:rPr>
        <w:t xml:space="preserve"> </w:t>
      </w:r>
      <w:r w:rsidRPr="005C46D5">
        <w:rPr>
          <w:lang w:val="en-GB"/>
        </w:rPr>
        <w:t>is significant (FDR p-value &lt;0.05 and PSI &gt;|0.1|). Several alternative splicing</w:t>
      </w:r>
      <w:r>
        <w:rPr>
          <w:lang w:val="en-GB"/>
        </w:rPr>
        <w:t xml:space="preserve"> </w:t>
      </w:r>
      <w:r w:rsidRPr="005C46D5">
        <w:rPr>
          <w:lang w:val="en-GB"/>
        </w:rPr>
        <w:t xml:space="preserve">event visually stood out from the rest being </w:t>
      </w:r>
      <w:r w:rsidR="001E397B">
        <w:rPr>
          <w:lang w:val="en-GB"/>
        </w:rPr>
        <w:t>t</w:t>
      </w:r>
      <w:r w:rsidR="001E397B" w:rsidRPr="001E397B">
        <w:rPr>
          <w:lang w:val="en-GB"/>
        </w:rPr>
        <w:t xml:space="preserve">wo SE events in </w:t>
      </w:r>
      <w:r w:rsidR="001E397B" w:rsidRPr="001E397B">
        <w:rPr>
          <w:i/>
          <w:iCs/>
          <w:lang w:val="en-GB"/>
        </w:rPr>
        <w:t>HYDIN</w:t>
      </w:r>
      <w:r w:rsidR="001E397B" w:rsidRPr="001E397B">
        <w:rPr>
          <w:lang w:val="en-GB"/>
        </w:rPr>
        <w:t xml:space="preserve"> involving exons 25 (FDR p-value &lt;2.20x10</w:t>
      </w:r>
      <w:r w:rsidR="001E397B" w:rsidRPr="001E397B">
        <w:rPr>
          <w:vertAlign w:val="superscript"/>
          <w:lang w:val="en-GB"/>
        </w:rPr>
        <w:t>-16</w:t>
      </w:r>
      <w:r w:rsidR="001E397B" w:rsidRPr="001E397B">
        <w:rPr>
          <w:lang w:val="en-GB"/>
        </w:rPr>
        <w:t>, PSI -0.141) and 27 (FDR p-value &lt;2.20x10</w:t>
      </w:r>
      <w:r w:rsidR="001E397B" w:rsidRPr="001E397B">
        <w:rPr>
          <w:vertAlign w:val="superscript"/>
          <w:lang w:val="en-GB"/>
        </w:rPr>
        <w:t>-16</w:t>
      </w:r>
      <w:r w:rsidR="001E397B" w:rsidRPr="001E397B">
        <w:rPr>
          <w:lang w:val="en-GB"/>
        </w:rPr>
        <w:t>, PSI -0.885)</w:t>
      </w:r>
      <w:r w:rsidR="001E397B">
        <w:rPr>
          <w:lang w:val="en-GB"/>
        </w:rPr>
        <w:t>.</w:t>
      </w:r>
    </w:p>
    <w:p w14:paraId="09AB1FB6" w14:textId="7CCD66F9" w:rsidR="002E1476" w:rsidRDefault="002E1476">
      <w:pPr>
        <w:rPr>
          <w:b/>
          <w:bCs/>
          <w:lang w:val="en-GB"/>
        </w:rPr>
      </w:pPr>
      <w:r>
        <w:rPr>
          <w:b/>
          <w:bCs/>
          <w:lang w:val="en-GB"/>
        </w:rPr>
        <w:br w:type="page"/>
      </w:r>
    </w:p>
    <w:p w14:paraId="3F91FC30" w14:textId="7EBA6EED" w:rsidR="005B357A" w:rsidRPr="00570734" w:rsidRDefault="00342BDE" w:rsidP="00570734">
      <w:pPr>
        <w:jc w:val="both"/>
        <w:rPr>
          <w:lang w:val="en-GB"/>
        </w:rPr>
      </w:pPr>
      <w:r>
        <w:rPr>
          <w:b/>
          <w:bCs/>
          <w:noProof/>
          <w:lang w:val="en-GB"/>
        </w:rPr>
        <w:lastRenderedPageBreak/>
        <w:drawing>
          <wp:inline distT="0" distB="0" distL="0" distR="0" wp14:anchorId="66938112" wp14:editId="1145C963">
            <wp:extent cx="5835174" cy="4312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342" cy="4323392"/>
                    </a:xfrm>
                    <a:prstGeom prst="rect">
                      <a:avLst/>
                    </a:prstGeom>
                    <a:noFill/>
                  </pic:spPr>
                </pic:pic>
              </a:graphicData>
            </a:graphic>
          </wp:inline>
        </w:drawing>
      </w:r>
      <w:r w:rsidR="005B357A">
        <w:rPr>
          <w:b/>
          <w:bCs/>
          <w:lang w:val="en-GB"/>
        </w:rPr>
        <w:t>Supplementary figure 8:</w:t>
      </w:r>
      <w:r>
        <w:rPr>
          <w:b/>
          <w:bCs/>
          <w:lang w:val="en-GB"/>
        </w:rPr>
        <w:t xml:space="preserve"> Identification of large deletion identified by Whole Genome Sequencing. </w:t>
      </w:r>
      <w:r w:rsidR="00570734">
        <w:rPr>
          <w:lang w:val="en-GB"/>
        </w:rPr>
        <w:t xml:space="preserve">For patient three two exon skipping events were identified by RNA-seq analysis. One of these skipping events involved exon 27. However, no variant was initially detected within or adjacent to exon 27. A) Whole Genome Sequencing analysis revealed soft-clipped bases around the exon 27 of </w:t>
      </w:r>
      <w:r w:rsidR="00570734">
        <w:rPr>
          <w:i/>
          <w:iCs/>
          <w:lang w:val="en-GB"/>
        </w:rPr>
        <w:t>HYDIN</w:t>
      </w:r>
      <w:r w:rsidR="00570734">
        <w:rPr>
          <w:lang w:val="en-GB"/>
        </w:rPr>
        <w:t xml:space="preserve">, and a reduction in the read coverage of that area. B) BLAT analysis (Ensembl) was performed to assess where these soft-clipped bases align too. The red dashed box on the left (I) aligned to part of exon 27 and the red dashed box on the right (II) aligned to part of the intron between exons 27 and 28. Thus, </w:t>
      </w:r>
      <w:r w:rsidR="00CA3D9C">
        <w:rPr>
          <w:lang w:val="en-GB"/>
        </w:rPr>
        <w:t>due to this the splice site is lost resulting in the exon skipping observed with RNA-seq.</w:t>
      </w:r>
      <w:r w:rsidR="003D5297">
        <w:rPr>
          <w:lang w:val="en-GB"/>
        </w:rPr>
        <w:t xml:space="preserve"> Through Sanger sequencing the deletion was determined to be </w:t>
      </w:r>
      <w:r w:rsidR="003D5297" w:rsidRPr="003D5297">
        <w:rPr>
          <w:lang w:val="en-GB"/>
        </w:rPr>
        <w:t>c.4132_4194+69delinsGTCAACTATAGATGA</w:t>
      </w:r>
      <w:r w:rsidR="003D5297">
        <w:rPr>
          <w:lang w:val="en-GB"/>
        </w:rPr>
        <w:t>.</w:t>
      </w:r>
    </w:p>
    <w:p w14:paraId="51B6B026" w14:textId="689087DB" w:rsidR="00AA13E0" w:rsidRDefault="00AA13E0" w:rsidP="00BA0817">
      <w:pPr>
        <w:jc w:val="both"/>
        <w:rPr>
          <w:b/>
          <w:bCs/>
          <w:lang w:val="en-GB"/>
        </w:rPr>
      </w:pPr>
    </w:p>
    <w:p w14:paraId="0BB8C589" w14:textId="4A7EDE9A" w:rsidR="00AA13E0" w:rsidRDefault="00AA13E0" w:rsidP="00BA0817">
      <w:pPr>
        <w:jc w:val="both"/>
        <w:rPr>
          <w:b/>
          <w:bCs/>
          <w:lang w:val="en-GB"/>
        </w:rPr>
      </w:pPr>
    </w:p>
    <w:p w14:paraId="0EFBF3D2" w14:textId="77777777" w:rsidR="00342BDE" w:rsidRDefault="00342BDE" w:rsidP="00BA0817">
      <w:pPr>
        <w:jc w:val="both"/>
        <w:rPr>
          <w:b/>
          <w:bCs/>
          <w:lang w:val="en-GB"/>
        </w:rPr>
      </w:pPr>
    </w:p>
    <w:p w14:paraId="1F7C9096" w14:textId="77777777" w:rsidR="00342BDE" w:rsidRDefault="00342BDE" w:rsidP="00BA0817">
      <w:pPr>
        <w:jc w:val="both"/>
        <w:rPr>
          <w:b/>
          <w:bCs/>
          <w:lang w:val="en-GB"/>
        </w:rPr>
      </w:pPr>
    </w:p>
    <w:p w14:paraId="3C3C75DB" w14:textId="77777777" w:rsidR="00EC640D" w:rsidRDefault="00EC640D" w:rsidP="00BA0817">
      <w:pPr>
        <w:jc w:val="both"/>
        <w:rPr>
          <w:b/>
          <w:bCs/>
          <w:lang w:val="en-GB"/>
        </w:rPr>
      </w:pPr>
    </w:p>
    <w:p w14:paraId="790B2C73" w14:textId="77777777" w:rsidR="00EC640D" w:rsidRDefault="00EC640D" w:rsidP="00BA0817">
      <w:pPr>
        <w:jc w:val="both"/>
        <w:rPr>
          <w:b/>
          <w:bCs/>
          <w:lang w:val="en-GB"/>
        </w:rPr>
      </w:pPr>
    </w:p>
    <w:p w14:paraId="0F6AE759" w14:textId="77777777" w:rsidR="00EC640D" w:rsidRDefault="00EC640D" w:rsidP="00BA0817">
      <w:pPr>
        <w:jc w:val="both"/>
        <w:rPr>
          <w:b/>
          <w:bCs/>
          <w:lang w:val="en-GB"/>
        </w:rPr>
      </w:pPr>
    </w:p>
    <w:p w14:paraId="31911973" w14:textId="77777777" w:rsidR="00EC640D" w:rsidRDefault="00EC640D" w:rsidP="00BA0817">
      <w:pPr>
        <w:jc w:val="both"/>
        <w:rPr>
          <w:b/>
          <w:bCs/>
          <w:lang w:val="en-GB"/>
        </w:rPr>
      </w:pPr>
    </w:p>
    <w:p w14:paraId="48EFC823" w14:textId="6BE3216E" w:rsidR="00AA13E0" w:rsidRDefault="00AA13E0" w:rsidP="00AA13E0">
      <w:pPr>
        <w:jc w:val="both"/>
        <w:rPr>
          <w:b/>
          <w:bCs/>
          <w:lang w:val="en-GB"/>
        </w:rPr>
      </w:pPr>
    </w:p>
    <w:p w14:paraId="50BCE78A" w14:textId="7A0B688E" w:rsidR="00687F86" w:rsidRDefault="00687F86" w:rsidP="00BA0817">
      <w:pPr>
        <w:jc w:val="both"/>
        <w:rPr>
          <w:b/>
          <w:bCs/>
          <w:lang w:val="en-GB"/>
        </w:rPr>
      </w:pPr>
    </w:p>
    <w:p w14:paraId="75683552" w14:textId="5B35D46B" w:rsidR="00AA13E0" w:rsidRPr="00687F86" w:rsidRDefault="00687F86" w:rsidP="00687F86">
      <w:pPr>
        <w:jc w:val="both"/>
        <w:rPr>
          <w:lang w:val="en-GB"/>
        </w:rPr>
      </w:pPr>
      <w:r>
        <w:rPr>
          <w:noProof/>
        </w:rPr>
        <w:lastRenderedPageBreak/>
        <w:drawing>
          <wp:inline distT="0" distB="0" distL="0" distR="0" wp14:anchorId="242B41B8" wp14:editId="5927B68B">
            <wp:extent cx="5731510" cy="2893695"/>
            <wp:effectExtent l="0" t="0" r="254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93695"/>
                    </a:xfrm>
                    <a:prstGeom prst="rect">
                      <a:avLst/>
                    </a:prstGeom>
                  </pic:spPr>
                </pic:pic>
              </a:graphicData>
            </a:graphic>
          </wp:inline>
        </w:drawing>
      </w:r>
      <w:r w:rsidR="00AA13E0">
        <w:rPr>
          <w:b/>
          <w:bCs/>
          <w:lang w:val="en-GB"/>
        </w:rPr>
        <w:t xml:space="preserve">Supplementary figure </w:t>
      </w:r>
      <w:r w:rsidR="005B357A">
        <w:rPr>
          <w:b/>
          <w:bCs/>
          <w:lang w:val="en-GB"/>
        </w:rPr>
        <w:t>9</w:t>
      </w:r>
      <w:r w:rsidR="00AA13E0">
        <w:rPr>
          <w:b/>
          <w:bCs/>
          <w:lang w:val="en-GB"/>
        </w:rPr>
        <w:t>:</w:t>
      </w:r>
      <w:r>
        <w:rPr>
          <w:b/>
          <w:bCs/>
          <w:lang w:val="en-GB"/>
        </w:rPr>
        <w:t xml:space="preserve"> </w:t>
      </w:r>
      <w:r w:rsidRPr="00687F86">
        <w:rPr>
          <w:b/>
          <w:bCs/>
          <w:lang w:val="en-GB"/>
        </w:rPr>
        <w:t>Annotated and unannotated alternative splicing events identified</w:t>
      </w:r>
      <w:r>
        <w:rPr>
          <w:b/>
          <w:bCs/>
          <w:lang w:val="en-GB"/>
        </w:rPr>
        <w:t xml:space="preserve"> </w:t>
      </w:r>
      <w:r w:rsidRPr="00687F86">
        <w:rPr>
          <w:b/>
          <w:bCs/>
          <w:lang w:val="en-GB"/>
        </w:rPr>
        <w:t xml:space="preserve">by rMATS in patient </w:t>
      </w:r>
      <w:r w:rsidR="006B2487">
        <w:rPr>
          <w:b/>
          <w:bCs/>
          <w:lang w:val="en-GB"/>
        </w:rPr>
        <w:t>4</w:t>
      </w:r>
      <w:r w:rsidRPr="00687F86">
        <w:rPr>
          <w:b/>
          <w:bCs/>
          <w:lang w:val="en-GB"/>
        </w:rPr>
        <w:t xml:space="preserve">. </w:t>
      </w:r>
      <w:r w:rsidRPr="00687F86">
        <w:rPr>
          <w:lang w:val="en-GB"/>
        </w:rPr>
        <w:t>The alternative splicing events identified</w:t>
      </w:r>
      <w:r>
        <w:rPr>
          <w:lang w:val="en-GB"/>
        </w:rPr>
        <w:t xml:space="preserve"> </w:t>
      </w:r>
      <w:r w:rsidRPr="00687F86">
        <w:rPr>
          <w:lang w:val="en-GB"/>
        </w:rPr>
        <w:t>with rMATS in the patient versus nine non-PCD patient controls at ALI-culture</w:t>
      </w:r>
      <w:r>
        <w:rPr>
          <w:lang w:val="en-GB"/>
        </w:rPr>
        <w:t xml:space="preserve"> </w:t>
      </w:r>
      <w:r w:rsidRPr="00687F86">
        <w:rPr>
          <w:lang w:val="en-GB"/>
        </w:rPr>
        <w:t>time-points day 21. Annotated are known splice sites, while unannotated are</w:t>
      </w:r>
      <w:r>
        <w:rPr>
          <w:lang w:val="en-GB"/>
        </w:rPr>
        <w:t xml:space="preserve"> </w:t>
      </w:r>
      <w:r w:rsidRPr="00687F86">
        <w:rPr>
          <w:lang w:val="en-GB"/>
        </w:rPr>
        <w:t>novel splice sites. The shape of each gene event indicates the type of alternative</w:t>
      </w:r>
      <w:r>
        <w:rPr>
          <w:lang w:val="en-GB"/>
        </w:rPr>
        <w:t xml:space="preserve"> </w:t>
      </w:r>
      <w:r w:rsidRPr="00687F86">
        <w:rPr>
          <w:lang w:val="en-GB"/>
        </w:rPr>
        <w:t>splicing. A3SS is alternative 3’ splice site, A5SS is alternative 5’ splice site,</w:t>
      </w:r>
      <w:r>
        <w:rPr>
          <w:lang w:val="en-GB"/>
        </w:rPr>
        <w:t xml:space="preserve"> </w:t>
      </w:r>
      <w:r w:rsidRPr="00687F86">
        <w:rPr>
          <w:lang w:val="en-GB"/>
        </w:rPr>
        <w:t>MXE is mutually exclusive exon usage, RI is retained intron, and SE is skipped</w:t>
      </w:r>
      <w:r>
        <w:rPr>
          <w:lang w:val="en-GB"/>
        </w:rPr>
        <w:t xml:space="preserve"> </w:t>
      </w:r>
      <w:r w:rsidRPr="00687F86">
        <w:rPr>
          <w:lang w:val="en-GB"/>
        </w:rPr>
        <w:t>exon. NS is not significant (FDR p-value &gt;0.05 and/or PSI &lt; |0.1|) and Signif</w:t>
      </w:r>
      <w:r>
        <w:rPr>
          <w:lang w:val="en-GB"/>
        </w:rPr>
        <w:t xml:space="preserve"> </w:t>
      </w:r>
      <w:r w:rsidRPr="00687F86">
        <w:rPr>
          <w:lang w:val="en-GB"/>
        </w:rPr>
        <w:t>is significant (FDR p-value &lt;0.05 and PSI &gt; |0.1|). Several alternative splicing</w:t>
      </w:r>
      <w:r>
        <w:rPr>
          <w:lang w:val="en-GB"/>
        </w:rPr>
        <w:t xml:space="preserve"> </w:t>
      </w:r>
      <w:r w:rsidRPr="00687F86">
        <w:rPr>
          <w:lang w:val="en-GB"/>
        </w:rPr>
        <w:t>event</w:t>
      </w:r>
      <w:r w:rsidR="006A3946">
        <w:rPr>
          <w:lang w:val="en-GB"/>
        </w:rPr>
        <w:t xml:space="preserve"> </w:t>
      </w:r>
      <w:r w:rsidRPr="00687F86">
        <w:rPr>
          <w:lang w:val="en-GB"/>
        </w:rPr>
        <w:t>visually stood out from the rest being an annotated SE and RI event in</w:t>
      </w:r>
      <w:r>
        <w:rPr>
          <w:lang w:val="en-GB"/>
        </w:rPr>
        <w:t xml:space="preserve"> </w:t>
      </w:r>
      <w:r w:rsidRPr="00687F86">
        <w:rPr>
          <w:i/>
          <w:iCs/>
          <w:lang w:val="en-GB"/>
        </w:rPr>
        <w:t>TTC12</w:t>
      </w:r>
      <w:r w:rsidRPr="00687F86">
        <w:rPr>
          <w:lang w:val="en-GB"/>
        </w:rPr>
        <w:t xml:space="preserve">, and an unannotated SE event in </w:t>
      </w:r>
      <w:r w:rsidRPr="00687F86">
        <w:rPr>
          <w:i/>
          <w:iCs/>
          <w:lang w:val="en-GB"/>
        </w:rPr>
        <w:t>CCDC40</w:t>
      </w:r>
      <w:r w:rsidR="00932F11">
        <w:rPr>
          <w:lang w:val="en-GB"/>
        </w:rPr>
        <w:t xml:space="preserve"> </w:t>
      </w:r>
      <w:r w:rsidR="00932F11" w:rsidRPr="00932F11">
        <w:rPr>
          <w:lang w:val="en-GB"/>
        </w:rPr>
        <w:t>(FDR p-value &lt;2.20x10</w:t>
      </w:r>
      <w:r w:rsidR="00932F11" w:rsidRPr="00932F11">
        <w:rPr>
          <w:vertAlign w:val="superscript"/>
          <w:lang w:val="en-GB"/>
        </w:rPr>
        <w:t>-16</w:t>
      </w:r>
      <w:r w:rsidR="00932F11" w:rsidRPr="00932F11">
        <w:rPr>
          <w:lang w:val="en-GB"/>
        </w:rPr>
        <w:t>, PSI 0.497)</w:t>
      </w:r>
      <w:r w:rsidR="00932F11">
        <w:rPr>
          <w:lang w:val="en-GB"/>
        </w:rPr>
        <w:t>.</w:t>
      </w:r>
    </w:p>
    <w:p w14:paraId="6D444B43" w14:textId="08488854" w:rsidR="00687F86" w:rsidRDefault="00687F86" w:rsidP="00687F86">
      <w:pPr>
        <w:jc w:val="both"/>
        <w:rPr>
          <w:b/>
          <w:bCs/>
          <w:lang w:val="en-GB"/>
        </w:rPr>
      </w:pPr>
    </w:p>
    <w:p w14:paraId="61A2A600" w14:textId="37C743A3" w:rsidR="00046952" w:rsidRDefault="00046952" w:rsidP="00687F86">
      <w:pPr>
        <w:jc w:val="both"/>
        <w:rPr>
          <w:b/>
          <w:bCs/>
          <w:lang w:val="en-GB"/>
        </w:rPr>
      </w:pPr>
    </w:p>
    <w:p w14:paraId="147E7A9E" w14:textId="5332BB91" w:rsidR="00046952" w:rsidRDefault="00046952" w:rsidP="00687F86">
      <w:pPr>
        <w:jc w:val="both"/>
        <w:rPr>
          <w:b/>
          <w:bCs/>
          <w:lang w:val="en-GB"/>
        </w:rPr>
      </w:pPr>
    </w:p>
    <w:p w14:paraId="5C527E0B" w14:textId="63BA5A10" w:rsidR="00046952" w:rsidRDefault="00046952" w:rsidP="00687F86">
      <w:pPr>
        <w:jc w:val="both"/>
        <w:rPr>
          <w:b/>
          <w:bCs/>
          <w:lang w:val="en-GB"/>
        </w:rPr>
      </w:pPr>
    </w:p>
    <w:p w14:paraId="3778C506" w14:textId="2F2B3CB7" w:rsidR="00FE4F2F" w:rsidRDefault="00FE4F2F" w:rsidP="00BA0817">
      <w:pPr>
        <w:jc w:val="both"/>
        <w:rPr>
          <w:b/>
          <w:bCs/>
          <w:lang w:val="en-GB"/>
        </w:rPr>
      </w:pPr>
    </w:p>
    <w:p w14:paraId="28C5018A" w14:textId="28D8C26E" w:rsidR="00FE4F2F" w:rsidRDefault="00FE4F2F" w:rsidP="00BA0817">
      <w:pPr>
        <w:jc w:val="both"/>
        <w:rPr>
          <w:b/>
          <w:bCs/>
          <w:lang w:val="en-GB"/>
        </w:rPr>
      </w:pPr>
    </w:p>
    <w:p w14:paraId="1EA7D1C0" w14:textId="272679C9" w:rsidR="00FE4F2F" w:rsidRDefault="00FE4F2F" w:rsidP="00BA0817">
      <w:pPr>
        <w:jc w:val="both"/>
        <w:rPr>
          <w:b/>
          <w:bCs/>
          <w:lang w:val="en-GB"/>
        </w:rPr>
      </w:pPr>
    </w:p>
    <w:sectPr w:rsidR="00FE4F2F" w:rsidSect="00934A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7A2A9" w14:textId="77777777" w:rsidR="009363C5" w:rsidRDefault="009363C5" w:rsidP="009363C5">
      <w:pPr>
        <w:spacing w:after="0" w:line="240" w:lineRule="auto"/>
      </w:pPr>
      <w:r>
        <w:separator/>
      </w:r>
    </w:p>
  </w:endnote>
  <w:endnote w:type="continuationSeparator" w:id="0">
    <w:p w14:paraId="5986A119" w14:textId="77777777" w:rsidR="009363C5" w:rsidRDefault="009363C5" w:rsidP="0093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747484"/>
      <w:docPartObj>
        <w:docPartGallery w:val="Page Numbers (Bottom of Page)"/>
        <w:docPartUnique/>
      </w:docPartObj>
    </w:sdtPr>
    <w:sdtContent>
      <w:p w14:paraId="4935C7ED" w14:textId="51D46F70" w:rsidR="009363C5" w:rsidRDefault="009363C5">
        <w:pPr>
          <w:pStyle w:val="Footer"/>
          <w:jc w:val="center"/>
        </w:pPr>
        <w:r>
          <w:fldChar w:fldCharType="begin"/>
        </w:r>
        <w:r>
          <w:instrText>PAGE   \* MERGEFORMAT</w:instrText>
        </w:r>
        <w:r>
          <w:fldChar w:fldCharType="separate"/>
        </w:r>
        <w:r>
          <w:t>2</w:t>
        </w:r>
        <w:r>
          <w:fldChar w:fldCharType="end"/>
        </w:r>
      </w:p>
    </w:sdtContent>
  </w:sdt>
  <w:p w14:paraId="6FE20B4F" w14:textId="77777777" w:rsidR="009363C5" w:rsidRDefault="00936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92D2" w14:textId="77777777" w:rsidR="009363C5" w:rsidRDefault="009363C5" w:rsidP="009363C5">
      <w:pPr>
        <w:spacing w:after="0" w:line="240" w:lineRule="auto"/>
      </w:pPr>
      <w:r>
        <w:separator/>
      </w:r>
    </w:p>
  </w:footnote>
  <w:footnote w:type="continuationSeparator" w:id="0">
    <w:p w14:paraId="04663562" w14:textId="77777777" w:rsidR="009363C5" w:rsidRDefault="009363C5" w:rsidP="009363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94B"/>
    <w:rsid w:val="00011806"/>
    <w:rsid w:val="000137D0"/>
    <w:rsid w:val="00017991"/>
    <w:rsid w:val="00026C01"/>
    <w:rsid w:val="00026E65"/>
    <w:rsid w:val="00046952"/>
    <w:rsid w:val="000701DE"/>
    <w:rsid w:val="00082DAC"/>
    <w:rsid w:val="000830D1"/>
    <w:rsid w:val="00085E70"/>
    <w:rsid w:val="00086EE3"/>
    <w:rsid w:val="00093CE2"/>
    <w:rsid w:val="000A5CDE"/>
    <w:rsid w:val="000A7B1A"/>
    <w:rsid w:val="000C1420"/>
    <w:rsid w:val="000E752B"/>
    <w:rsid w:val="000F2464"/>
    <w:rsid w:val="0013620C"/>
    <w:rsid w:val="001365B6"/>
    <w:rsid w:val="00151ABF"/>
    <w:rsid w:val="00153D13"/>
    <w:rsid w:val="00156B9D"/>
    <w:rsid w:val="00173099"/>
    <w:rsid w:val="0017728B"/>
    <w:rsid w:val="001C17A4"/>
    <w:rsid w:val="001C49E7"/>
    <w:rsid w:val="001C536F"/>
    <w:rsid w:val="001D264E"/>
    <w:rsid w:val="001D3F76"/>
    <w:rsid w:val="001E397B"/>
    <w:rsid w:val="001E3EFC"/>
    <w:rsid w:val="00203BDB"/>
    <w:rsid w:val="002159C8"/>
    <w:rsid w:val="00221023"/>
    <w:rsid w:val="00227299"/>
    <w:rsid w:val="00230F14"/>
    <w:rsid w:val="002445E6"/>
    <w:rsid w:val="00245E19"/>
    <w:rsid w:val="002556D8"/>
    <w:rsid w:val="00271956"/>
    <w:rsid w:val="002808BC"/>
    <w:rsid w:val="002A045E"/>
    <w:rsid w:val="002B3849"/>
    <w:rsid w:val="002B5F91"/>
    <w:rsid w:val="002C2426"/>
    <w:rsid w:val="002E0904"/>
    <w:rsid w:val="002E1295"/>
    <w:rsid w:val="002E1476"/>
    <w:rsid w:val="002E75A4"/>
    <w:rsid w:val="0031016D"/>
    <w:rsid w:val="00311272"/>
    <w:rsid w:val="003218BC"/>
    <w:rsid w:val="00321E7C"/>
    <w:rsid w:val="00327C02"/>
    <w:rsid w:val="00342BDE"/>
    <w:rsid w:val="003434F2"/>
    <w:rsid w:val="00344982"/>
    <w:rsid w:val="00347287"/>
    <w:rsid w:val="0035397E"/>
    <w:rsid w:val="003647AE"/>
    <w:rsid w:val="00370674"/>
    <w:rsid w:val="003759C2"/>
    <w:rsid w:val="00376A3F"/>
    <w:rsid w:val="003932EE"/>
    <w:rsid w:val="003A0485"/>
    <w:rsid w:val="003A6315"/>
    <w:rsid w:val="003B1822"/>
    <w:rsid w:val="003B2F12"/>
    <w:rsid w:val="003C248C"/>
    <w:rsid w:val="003D5297"/>
    <w:rsid w:val="003F16F9"/>
    <w:rsid w:val="003F38C6"/>
    <w:rsid w:val="003F42FB"/>
    <w:rsid w:val="003F4BC1"/>
    <w:rsid w:val="00403890"/>
    <w:rsid w:val="00410191"/>
    <w:rsid w:val="0041387D"/>
    <w:rsid w:val="00424C63"/>
    <w:rsid w:val="00457F78"/>
    <w:rsid w:val="004648A1"/>
    <w:rsid w:val="00465B9B"/>
    <w:rsid w:val="00476E25"/>
    <w:rsid w:val="00477BC5"/>
    <w:rsid w:val="00480CD0"/>
    <w:rsid w:val="00481477"/>
    <w:rsid w:val="004A5BD5"/>
    <w:rsid w:val="004D05A2"/>
    <w:rsid w:val="004D41B6"/>
    <w:rsid w:val="004E20E7"/>
    <w:rsid w:val="004E3C0A"/>
    <w:rsid w:val="00511AE0"/>
    <w:rsid w:val="005275BE"/>
    <w:rsid w:val="0052785D"/>
    <w:rsid w:val="00533A2A"/>
    <w:rsid w:val="00536A16"/>
    <w:rsid w:val="00552CC0"/>
    <w:rsid w:val="00556ECF"/>
    <w:rsid w:val="00566FE2"/>
    <w:rsid w:val="005706BE"/>
    <w:rsid w:val="00570734"/>
    <w:rsid w:val="00581E77"/>
    <w:rsid w:val="00585639"/>
    <w:rsid w:val="005A1AF4"/>
    <w:rsid w:val="005B357A"/>
    <w:rsid w:val="005C46D5"/>
    <w:rsid w:val="005D091E"/>
    <w:rsid w:val="005D47F1"/>
    <w:rsid w:val="005F772D"/>
    <w:rsid w:val="00617E47"/>
    <w:rsid w:val="00635511"/>
    <w:rsid w:val="00673099"/>
    <w:rsid w:val="0067534D"/>
    <w:rsid w:val="006857C0"/>
    <w:rsid w:val="00687F86"/>
    <w:rsid w:val="006A3946"/>
    <w:rsid w:val="006B0554"/>
    <w:rsid w:val="006B0E01"/>
    <w:rsid w:val="006B2487"/>
    <w:rsid w:val="006C3859"/>
    <w:rsid w:val="006E6E6D"/>
    <w:rsid w:val="00703F92"/>
    <w:rsid w:val="00706F59"/>
    <w:rsid w:val="00724CB9"/>
    <w:rsid w:val="00735BB2"/>
    <w:rsid w:val="007374B3"/>
    <w:rsid w:val="00762697"/>
    <w:rsid w:val="00766103"/>
    <w:rsid w:val="00786B2A"/>
    <w:rsid w:val="007908D5"/>
    <w:rsid w:val="007D3921"/>
    <w:rsid w:val="007D768A"/>
    <w:rsid w:val="00803178"/>
    <w:rsid w:val="00805B4E"/>
    <w:rsid w:val="008137DC"/>
    <w:rsid w:val="00813CF4"/>
    <w:rsid w:val="00847756"/>
    <w:rsid w:val="008569D5"/>
    <w:rsid w:val="008755EC"/>
    <w:rsid w:val="00876107"/>
    <w:rsid w:val="0089516B"/>
    <w:rsid w:val="008A6DD8"/>
    <w:rsid w:val="008B64BB"/>
    <w:rsid w:val="008C1B0E"/>
    <w:rsid w:val="008F5334"/>
    <w:rsid w:val="00925C0F"/>
    <w:rsid w:val="0092644A"/>
    <w:rsid w:val="00932F11"/>
    <w:rsid w:val="00934AAC"/>
    <w:rsid w:val="009363C5"/>
    <w:rsid w:val="009519FF"/>
    <w:rsid w:val="009560C6"/>
    <w:rsid w:val="00962BDD"/>
    <w:rsid w:val="00971DF9"/>
    <w:rsid w:val="00973837"/>
    <w:rsid w:val="0098436F"/>
    <w:rsid w:val="0099777E"/>
    <w:rsid w:val="009B34D9"/>
    <w:rsid w:val="009C2E91"/>
    <w:rsid w:val="009D3117"/>
    <w:rsid w:val="009D4AFB"/>
    <w:rsid w:val="009E5BBC"/>
    <w:rsid w:val="009E601F"/>
    <w:rsid w:val="009F09D5"/>
    <w:rsid w:val="00A012A5"/>
    <w:rsid w:val="00A118B8"/>
    <w:rsid w:val="00A13499"/>
    <w:rsid w:val="00A2696F"/>
    <w:rsid w:val="00A4246D"/>
    <w:rsid w:val="00A93104"/>
    <w:rsid w:val="00AA1092"/>
    <w:rsid w:val="00AA13E0"/>
    <w:rsid w:val="00AA3390"/>
    <w:rsid w:val="00AC2406"/>
    <w:rsid w:val="00AC7A89"/>
    <w:rsid w:val="00AE7C04"/>
    <w:rsid w:val="00AF6177"/>
    <w:rsid w:val="00B14BA1"/>
    <w:rsid w:val="00B20201"/>
    <w:rsid w:val="00B26DEF"/>
    <w:rsid w:val="00B317E7"/>
    <w:rsid w:val="00B357CB"/>
    <w:rsid w:val="00B36DC2"/>
    <w:rsid w:val="00B64C33"/>
    <w:rsid w:val="00B66B19"/>
    <w:rsid w:val="00B7394B"/>
    <w:rsid w:val="00B86777"/>
    <w:rsid w:val="00B906E3"/>
    <w:rsid w:val="00B954B0"/>
    <w:rsid w:val="00BA0817"/>
    <w:rsid w:val="00BA4CB9"/>
    <w:rsid w:val="00BD1C48"/>
    <w:rsid w:val="00BD4E71"/>
    <w:rsid w:val="00BF122B"/>
    <w:rsid w:val="00C3395F"/>
    <w:rsid w:val="00C51DDB"/>
    <w:rsid w:val="00C53800"/>
    <w:rsid w:val="00C56217"/>
    <w:rsid w:val="00C64875"/>
    <w:rsid w:val="00C821E7"/>
    <w:rsid w:val="00C8541D"/>
    <w:rsid w:val="00C946D5"/>
    <w:rsid w:val="00C972D5"/>
    <w:rsid w:val="00CA1A43"/>
    <w:rsid w:val="00CA2221"/>
    <w:rsid w:val="00CA27CD"/>
    <w:rsid w:val="00CA3D9C"/>
    <w:rsid w:val="00CA5402"/>
    <w:rsid w:val="00CC457D"/>
    <w:rsid w:val="00CD1BBA"/>
    <w:rsid w:val="00CE23FE"/>
    <w:rsid w:val="00CF3BD1"/>
    <w:rsid w:val="00D03669"/>
    <w:rsid w:val="00D23C58"/>
    <w:rsid w:val="00D40DBE"/>
    <w:rsid w:val="00D53E81"/>
    <w:rsid w:val="00D61EC4"/>
    <w:rsid w:val="00D630F7"/>
    <w:rsid w:val="00D71D9E"/>
    <w:rsid w:val="00D74A65"/>
    <w:rsid w:val="00D86383"/>
    <w:rsid w:val="00D86C22"/>
    <w:rsid w:val="00D91238"/>
    <w:rsid w:val="00D971B2"/>
    <w:rsid w:val="00DA00FA"/>
    <w:rsid w:val="00DA189C"/>
    <w:rsid w:val="00DB3C96"/>
    <w:rsid w:val="00DB7C86"/>
    <w:rsid w:val="00DC39C5"/>
    <w:rsid w:val="00DC552F"/>
    <w:rsid w:val="00DC5E4E"/>
    <w:rsid w:val="00DC6308"/>
    <w:rsid w:val="00DE4CBA"/>
    <w:rsid w:val="00DF38CA"/>
    <w:rsid w:val="00DF3A88"/>
    <w:rsid w:val="00E0596A"/>
    <w:rsid w:val="00E50D5F"/>
    <w:rsid w:val="00E65DBE"/>
    <w:rsid w:val="00E674CE"/>
    <w:rsid w:val="00E81148"/>
    <w:rsid w:val="00E86EA9"/>
    <w:rsid w:val="00E95563"/>
    <w:rsid w:val="00EA1BBB"/>
    <w:rsid w:val="00EC29CA"/>
    <w:rsid w:val="00EC40DB"/>
    <w:rsid w:val="00EC640D"/>
    <w:rsid w:val="00EE173F"/>
    <w:rsid w:val="00F14D58"/>
    <w:rsid w:val="00F70867"/>
    <w:rsid w:val="00F92C5F"/>
    <w:rsid w:val="00FA2C50"/>
    <w:rsid w:val="00FC0201"/>
    <w:rsid w:val="00FC55E3"/>
    <w:rsid w:val="00FD3DE2"/>
    <w:rsid w:val="00FE4F2F"/>
    <w:rsid w:val="00FF3FC3"/>
    <w:rsid w:val="00FF6BF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0F81D"/>
  <w15:chartTrackingRefBased/>
  <w15:docId w15:val="{57E5A616-709C-4000-B129-234E169B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C58"/>
    <w:rPr>
      <w:color w:val="0563C1" w:themeColor="hyperlink"/>
      <w:u w:val="single"/>
    </w:rPr>
  </w:style>
  <w:style w:type="character" w:styleId="UnresolvedMention">
    <w:name w:val="Unresolved Mention"/>
    <w:basedOn w:val="DefaultParagraphFont"/>
    <w:uiPriority w:val="99"/>
    <w:semiHidden/>
    <w:unhideWhenUsed/>
    <w:rsid w:val="00D23C58"/>
    <w:rPr>
      <w:color w:val="605E5C"/>
      <w:shd w:val="clear" w:color="auto" w:fill="E1DFDD"/>
    </w:rPr>
  </w:style>
  <w:style w:type="character" w:styleId="CommentReference">
    <w:name w:val="annotation reference"/>
    <w:basedOn w:val="DefaultParagraphFont"/>
    <w:uiPriority w:val="99"/>
    <w:semiHidden/>
    <w:unhideWhenUsed/>
    <w:rsid w:val="00B357CB"/>
    <w:rPr>
      <w:sz w:val="16"/>
      <w:szCs w:val="16"/>
    </w:rPr>
  </w:style>
  <w:style w:type="paragraph" w:styleId="CommentText">
    <w:name w:val="annotation text"/>
    <w:basedOn w:val="Normal"/>
    <w:link w:val="CommentTextChar"/>
    <w:uiPriority w:val="99"/>
    <w:semiHidden/>
    <w:unhideWhenUsed/>
    <w:rsid w:val="00B357CB"/>
    <w:pPr>
      <w:spacing w:line="240" w:lineRule="auto"/>
    </w:pPr>
    <w:rPr>
      <w:sz w:val="20"/>
      <w:szCs w:val="20"/>
    </w:rPr>
  </w:style>
  <w:style w:type="character" w:customStyle="1" w:styleId="CommentTextChar">
    <w:name w:val="Comment Text Char"/>
    <w:basedOn w:val="DefaultParagraphFont"/>
    <w:link w:val="CommentText"/>
    <w:uiPriority w:val="99"/>
    <w:semiHidden/>
    <w:rsid w:val="00B357CB"/>
    <w:rPr>
      <w:sz w:val="20"/>
      <w:szCs w:val="20"/>
      <w:lang w:val="nl-NL"/>
    </w:rPr>
  </w:style>
  <w:style w:type="paragraph" w:styleId="CommentSubject">
    <w:name w:val="annotation subject"/>
    <w:basedOn w:val="CommentText"/>
    <w:next w:val="CommentText"/>
    <w:link w:val="CommentSubjectChar"/>
    <w:uiPriority w:val="99"/>
    <w:semiHidden/>
    <w:unhideWhenUsed/>
    <w:rsid w:val="00B357CB"/>
    <w:rPr>
      <w:b/>
      <w:bCs/>
    </w:rPr>
  </w:style>
  <w:style w:type="character" w:customStyle="1" w:styleId="CommentSubjectChar">
    <w:name w:val="Comment Subject Char"/>
    <w:basedOn w:val="CommentTextChar"/>
    <w:link w:val="CommentSubject"/>
    <w:uiPriority w:val="99"/>
    <w:semiHidden/>
    <w:rsid w:val="00B357CB"/>
    <w:rPr>
      <w:b/>
      <w:bCs/>
      <w:sz w:val="20"/>
      <w:szCs w:val="20"/>
      <w:lang w:val="nl-NL"/>
    </w:rPr>
  </w:style>
  <w:style w:type="paragraph" w:styleId="NoSpacing">
    <w:name w:val="No Spacing"/>
    <w:uiPriority w:val="1"/>
    <w:qFormat/>
    <w:rsid w:val="003F38C6"/>
    <w:pPr>
      <w:spacing w:after="0" w:line="240" w:lineRule="auto"/>
    </w:pPr>
    <w:rPr>
      <w:lang w:val="nl-NL"/>
    </w:rPr>
  </w:style>
  <w:style w:type="paragraph" w:styleId="Revision">
    <w:name w:val="Revision"/>
    <w:hidden/>
    <w:uiPriority w:val="99"/>
    <w:semiHidden/>
    <w:rsid w:val="0013620C"/>
    <w:pPr>
      <w:spacing w:after="0" w:line="240" w:lineRule="auto"/>
    </w:pPr>
    <w:rPr>
      <w:lang w:val="nl-NL"/>
    </w:rPr>
  </w:style>
  <w:style w:type="paragraph" w:styleId="Header">
    <w:name w:val="header"/>
    <w:basedOn w:val="Normal"/>
    <w:link w:val="HeaderChar"/>
    <w:uiPriority w:val="99"/>
    <w:unhideWhenUsed/>
    <w:rsid w:val="00936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3C5"/>
    <w:rPr>
      <w:lang w:val="nl-NL"/>
    </w:rPr>
  </w:style>
  <w:style w:type="paragraph" w:styleId="Footer">
    <w:name w:val="footer"/>
    <w:basedOn w:val="Normal"/>
    <w:link w:val="FooterChar"/>
    <w:uiPriority w:val="99"/>
    <w:unhideWhenUsed/>
    <w:rsid w:val="00936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3C5"/>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8402B0DB6D4459362069AD1AF6467" ma:contentTypeVersion="13" ma:contentTypeDescription="Create a new document." ma:contentTypeScope="" ma:versionID="09faa0f45a6863708b8b621d82b18a7b">
  <xsd:schema xmlns:xsd="http://www.w3.org/2001/XMLSchema" xmlns:xs="http://www.w3.org/2001/XMLSchema" xmlns:p="http://schemas.microsoft.com/office/2006/metadata/properties" xmlns:ns2="a3a7de38-5cd4-4c48-8218-7c8a972f0b7c" xmlns:ns3="e6b75a31-164a-45d6-a4bb-a0f0e2994c8c" targetNamespace="http://schemas.microsoft.com/office/2006/metadata/properties" ma:root="true" ma:fieldsID="3b2382a9c51f4bfb523e60fd3dca234e" ns2:_="" ns3:_="">
    <xsd:import namespace="a3a7de38-5cd4-4c48-8218-7c8a972f0b7c"/>
    <xsd:import namespace="e6b75a31-164a-45d6-a4bb-a0f0e2994c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7de38-5cd4-4c48-8218-7c8a972f0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75a31-164a-45d6-a4bb-a0f0e2994c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d5f95b-ca13-476c-9f22-4a69a71bd8ac}" ma:internalName="TaxCatchAll" ma:showField="CatchAllData" ma:web="e6b75a31-164a-45d6-a4bb-a0f0e2994c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b75a31-164a-45d6-a4bb-a0f0e2994c8c" xsi:nil="true"/>
    <lcf76f155ced4ddcb4097134ff3c332f xmlns="a3a7de38-5cd4-4c48-8218-7c8a972f0b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ACB21F-D4DD-4F38-89F2-7F911FEEC73A}"/>
</file>

<file path=customXml/itemProps2.xml><?xml version="1.0" encoding="utf-8"?>
<ds:datastoreItem xmlns:ds="http://schemas.openxmlformats.org/officeDocument/2006/customXml" ds:itemID="{8471D703-4A8B-4189-A895-1DAE53720DA5}"/>
</file>

<file path=customXml/itemProps3.xml><?xml version="1.0" encoding="utf-8"?>
<ds:datastoreItem xmlns:ds="http://schemas.openxmlformats.org/officeDocument/2006/customXml" ds:itemID="{4B87D65B-090B-4959-BAC0-BCF41A3F74CC}"/>
</file>

<file path=docProps/app.xml><?xml version="1.0" encoding="utf-8"?>
<Properties xmlns="http://schemas.openxmlformats.org/officeDocument/2006/extended-properties" xmlns:vt="http://schemas.openxmlformats.org/officeDocument/2006/docPropsVTypes">
  <Template>Normal</Template>
  <TotalTime>88</TotalTime>
  <Pages>11</Pages>
  <Words>1110</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Jelmer Legebeke</dc:creator>
  <cp:keywords/>
  <dc:description/>
  <cp:lastModifiedBy>Legebeke, J. (KG)</cp:lastModifiedBy>
  <cp:revision>64</cp:revision>
  <dcterms:created xsi:type="dcterms:W3CDTF">2023-07-16T22:32:00Z</dcterms:created>
  <dcterms:modified xsi:type="dcterms:W3CDTF">2024-03-23T10:15:00Z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id="Wf2v97iu"/&gt;&lt;style id="http://www.zotero.org/styles/elsevier-harvard"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ContentTypeId">
    <vt:lpwstr>0x010100ED48402B0DB6D4459362069AD1AF6467</vt:lpwstr>
  </property>
</Properties>
</file>