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039F" w14:textId="77777777" w:rsidR="008E56D3" w:rsidRPr="008E56D3" w:rsidRDefault="008E56D3" w:rsidP="008E56D3">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8E56D3">
        <w:rPr>
          <w:rFonts w:ascii="Arial" w:eastAsia="Times New Roman" w:hAnsi="Arial" w:cs="Arial"/>
          <w:b/>
          <w:bCs/>
          <w:color w:val="0B0C0C"/>
          <w:kern w:val="36"/>
          <w:sz w:val="48"/>
          <w:szCs w:val="48"/>
          <w:lang w:val="en-US" w:eastAsia="es-ES"/>
          <w14:ligatures w14:val="none"/>
        </w:rPr>
        <w:t>Scottish Secretary responds to Scottish GDP</w:t>
      </w:r>
    </w:p>
    <w:p w14:paraId="7A53EB56" w14:textId="77777777" w:rsidR="008E56D3" w:rsidRPr="008E56D3" w:rsidRDefault="008E56D3" w:rsidP="008E56D3">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Alister Jack says we must focus on supporting families in challenging times as the latest figures are released.</w:t>
      </w:r>
    </w:p>
    <w:p w14:paraId="4081C0B0" w14:textId="77777777" w:rsidR="008E56D3" w:rsidRPr="008E56D3" w:rsidRDefault="008E56D3" w:rsidP="008E56D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The latest Scottish GDP figures have been published this morning for </w:t>
      </w:r>
      <w:hyperlink r:id="rId4" w:history="1">
        <w:r w:rsidRPr="008E56D3">
          <w:rPr>
            <w:rFonts w:ascii="Arial" w:eastAsia="Times New Roman" w:hAnsi="Arial" w:cs="Arial"/>
            <w:color w:val="1D70B8"/>
            <w:kern w:val="0"/>
            <w:sz w:val="27"/>
            <w:szCs w:val="27"/>
            <w:u w:val="single"/>
            <w:lang w:val="en-US" w:eastAsia="es-ES"/>
            <w14:ligatures w14:val="none"/>
          </w:rPr>
          <w:t>June 2022</w:t>
        </w:r>
      </w:hyperlink>
      <w:r w:rsidRPr="008E56D3">
        <w:rPr>
          <w:rFonts w:ascii="Arial" w:eastAsia="Times New Roman" w:hAnsi="Arial" w:cs="Arial"/>
          <w:color w:val="0B0C0C"/>
          <w:kern w:val="0"/>
          <w:sz w:val="27"/>
          <w:szCs w:val="27"/>
          <w:lang w:val="en-US" w:eastAsia="es-ES"/>
          <w14:ligatures w14:val="none"/>
        </w:rPr>
        <w:t> and </w:t>
      </w:r>
      <w:hyperlink r:id="rId5" w:history="1">
        <w:r w:rsidRPr="008E56D3">
          <w:rPr>
            <w:rFonts w:ascii="Arial" w:eastAsia="Times New Roman" w:hAnsi="Arial" w:cs="Arial"/>
            <w:color w:val="1D70B8"/>
            <w:kern w:val="0"/>
            <w:sz w:val="27"/>
            <w:szCs w:val="27"/>
            <w:u w:val="single"/>
            <w:lang w:val="en-US" w:eastAsia="es-ES"/>
            <w14:ligatures w14:val="none"/>
          </w:rPr>
          <w:t>Q2 2022</w:t>
        </w:r>
      </w:hyperlink>
      <w:r w:rsidRPr="008E56D3">
        <w:rPr>
          <w:rFonts w:ascii="Arial" w:eastAsia="Times New Roman" w:hAnsi="Arial" w:cs="Arial"/>
          <w:color w:val="0B0C0C"/>
          <w:kern w:val="0"/>
          <w:sz w:val="27"/>
          <w:szCs w:val="27"/>
          <w:lang w:val="en-US" w:eastAsia="es-ES"/>
          <w14:ligatures w14:val="none"/>
        </w:rPr>
        <w:t>.</w:t>
      </w:r>
    </w:p>
    <w:p w14:paraId="4CC9F761" w14:textId="77777777" w:rsidR="008E56D3" w:rsidRPr="008E56D3" w:rsidRDefault="008E56D3" w:rsidP="008E56D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8E56D3">
        <w:rPr>
          <w:rFonts w:ascii="Arial" w:eastAsia="Times New Roman" w:hAnsi="Arial" w:cs="Arial"/>
          <w:b/>
          <w:bCs/>
          <w:color w:val="0B0C0C"/>
          <w:kern w:val="0"/>
          <w:sz w:val="27"/>
          <w:szCs w:val="27"/>
          <w:lang w:val="en-US" w:eastAsia="es-ES"/>
          <w14:ligatures w14:val="none"/>
        </w:rPr>
        <w:t>Responding to the statistics, Scottish Secretary Alister Jack said:</w:t>
      </w:r>
    </w:p>
    <w:p w14:paraId="7B241D1A" w14:textId="77777777" w:rsidR="008E56D3" w:rsidRPr="008E56D3" w:rsidRDefault="008E56D3" w:rsidP="008E56D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 xml:space="preserve">We are facing unprecedented global challenges, but </w:t>
      </w:r>
      <w:r w:rsidRPr="003B084D">
        <w:rPr>
          <w:rFonts w:ascii="Arial" w:eastAsia="Times New Roman" w:hAnsi="Arial" w:cs="Arial"/>
          <w:color w:val="FF0000"/>
          <w:kern w:val="0"/>
          <w:sz w:val="27"/>
          <w:szCs w:val="27"/>
          <w:lang w:val="en-US" w:eastAsia="es-ES"/>
          <w14:ligatures w14:val="none"/>
        </w:rPr>
        <w:t xml:space="preserve">our economy showed huge resilience emerging from the pandemic </w:t>
      </w:r>
      <w:r w:rsidRPr="008E56D3">
        <w:rPr>
          <w:rFonts w:ascii="Arial" w:eastAsia="Times New Roman" w:hAnsi="Arial" w:cs="Arial"/>
          <w:color w:val="0B0C0C"/>
          <w:kern w:val="0"/>
          <w:sz w:val="27"/>
          <w:szCs w:val="27"/>
          <w:lang w:val="en-US" w:eastAsia="es-ES"/>
          <w14:ligatures w14:val="none"/>
        </w:rPr>
        <w:t>and I feel sure we will come through these uncertain times too.</w:t>
      </w:r>
    </w:p>
    <w:p w14:paraId="337D589F"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 xml:space="preserve">Supporting families and businesses is our priority. A quarter of all UK households will receive £1200 of direct help as part of our £37 billion package to </w:t>
      </w:r>
      <w:r w:rsidRPr="003B084D">
        <w:rPr>
          <w:rFonts w:ascii="Arial" w:eastAsia="Times New Roman" w:hAnsi="Arial" w:cs="Arial"/>
          <w:color w:val="FF0000"/>
          <w:kern w:val="0"/>
          <w:sz w:val="27"/>
          <w:szCs w:val="27"/>
          <w:lang w:val="en-US" w:eastAsia="es-ES"/>
          <w14:ligatures w14:val="none"/>
        </w:rPr>
        <w:t xml:space="preserve">assist the most vulnerable, with the first cost of living </w:t>
      </w:r>
      <w:r w:rsidRPr="008E56D3">
        <w:rPr>
          <w:rFonts w:ascii="Arial" w:eastAsia="Times New Roman" w:hAnsi="Arial" w:cs="Arial"/>
          <w:color w:val="0B0C0C"/>
          <w:kern w:val="0"/>
          <w:sz w:val="27"/>
          <w:szCs w:val="27"/>
          <w:lang w:val="en-US" w:eastAsia="es-ES"/>
          <w14:ligatures w14:val="none"/>
        </w:rPr>
        <w:t>payments already paid out to over seven million people.</w:t>
      </w:r>
    </w:p>
    <w:p w14:paraId="6ABD8E12"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Our steps to support businesses include slashing fuel duty, reducing employer National Insurance and freezing alcohol duty which helps pubs and our hospitality industry. All this is in addition to the Scottish Government receiving a record £41 billion per year settlement for the next three years.</w:t>
      </w:r>
    </w:p>
    <w:p w14:paraId="05003F3B" w14:textId="77777777" w:rsidR="008E56D3" w:rsidRPr="003B084D" w:rsidRDefault="008E56D3" w:rsidP="008E56D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B084D">
        <w:rPr>
          <w:rFonts w:ascii="Arial" w:eastAsia="Times New Roman" w:hAnsi="Arial" w:cs="Arial"/>
          <w:b/>
          <w:bCs/>
          <w:color w:val="0B0C0C"/>
          <w:kern w:val="0"/>
          <w:sz w:val="27"/>
          <w:szCs w:val="27"/>
          <w:lang w:val="en-US" w:eastAsia="es-ES"/>
          <w14:ligatures w14:val="none"/>
        </w:rPr>
        <w:t>Background: </w:t>
      </w:r>
    </w:p>
    <w:p w14:paraId="7586631E"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The extra bank holiday for the Queen’s Platinum Jubilee in June had a one-off effect in reducing economic activity that month. When we’ve had similar Jubilee bank holidays in the past, we have seen falls in GDP within that month but have then seen a ‘bounce back’ in the following month.</w:t>
      </w:r>
    </w:p>
    <w:p w14:paraId="3F9567F1"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We have taken action to help households with £37 billion worth of support, which includes targeted support to help people through the difficult winter ahead phased throughout the year.</w:t>
      </w:r>
    </w:p>
    <w:p w14:paraId="61C14DB5"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B084D">
        <w:rPr>
          <w:rFonts w:ascii="Arial" w:eastAsia="Times New Roman" w:hAnsi="Arial" w:cs="Arial"/>
          <w:color w:val="FF0000"/>
          <w:kern w:val="0"/>
          <w:sz w:val="27"/>
          <w:szCs w:val="27"/>
          <w:lang w:val="en-US" w:eastAsia="es-ES"/>
          <w14:ligatures w14:val="none"/>
        </w:rPr>
        <w:t>As well as direct cost of living payments, there has also been a record fuel duty cut</w:t>
      </w:r>
      <w:r w:rsidRPr="008E56D3">
        <w:rPr>
          <w:rFonts w:ascii="Arial" w:eastAsia="Times New Roman" w:hAnsi="Arial" w:cs="Arial"/>
          <w:color w:val="0B0C0C"/>
          <w:kern w:val="0"/>
          <w:sz w:val="27"/>
          <w:szCs w:val="27"/>
          <w:lang w:val="en-US" w:eastAsia="es-ES"/>
          <w14:ligatures w14:val="none"/>
        </w:rPr>
        <w:t xml:space="preserve">. The National Insurance cut is worth up to £330 a year for the typical employee and changing the Universal Credit taper rate saves a typical low-income working household £1,000 per year in tax. </w:t>
      </w:r>
      <w:r w:rsidRPr="008E56D3">
        <w:rPr>
          <w:rFonts w:ascii="Arial" w:eastAsia="Times New Roman" w:hAnsi="Arial" w:cs="Arial"/>
          <w:color w:val="0B0C0C"/>
          <w:kern w:val="0"/>
          <w:sz w:val="27"/>
          <w:szCs w:val="27"/>
          <w:lang w:val="en-US" w:eastAsia="es-ES"/>
          <w14:ligatures w14:val="none"/>
        </w:rPr>
        <w:lastRenderedPageBreak/>
        <w:t>In April, we raised the minimum wage to £9.50 – meaning a pay rise of £1,000 a year for a full-time worker.</w:t>
      </w:r>
    </w:p>
    <w:p w14:paraId="4FCF0BB1"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The Scottish Government has been provided with an extra £82 million to help vulnerable families at their discretion. This is in addition to the significant income tax and welfare powers they already have.</w:t>
      </w:r>
    </w:p>
    <w:p w14:paraId="55007791" w14:textId="77777777" w:rsidR="008E56D3" w:rsidRPr="008E56D3" w:rsidRDefault="008E56D3" w:rsidP="008E56D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According to the Quarterly estimate (April to June), Scotland’s GDP remained unchanged (0.0% growth) in real terms during the second quarter of 2022 and is still 0.1% below pre-pandemic levels (2019 Q4). Over the same period, GDP in the UK as a whole fell by 0.1% and is now 0.6% above pre-pandemic levels.</w:t>
      </w:r>
    </w:p>
    <w:p w14:paraId="0DF7CF98" w14:textId="77777777" w:rsidR="008E56D3" w:rsidRPr="008E56D3" w:rsidRDefault="008E56D3" w:rsidP="008E56D3">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8E56D3">
        <w:rPr>
          <w:rFonts w:ascii="Arial" w:eastAsia="Times New Roman" w:hAnsi="Arial" w:cs="Arial"/>
          <w:color w:val="0B0C0C"/>
          <w:kern w:val="0"/>
          <w:sz w:val="27"/>
          <w:szCs w:val="27"/>
          <w:lang w:val="en-US" w:eastAsia="es-ES"/>
          <w14:ligatures w14:val="none"/>
        </w:rPr>
        <w:t>Scotland’s onshore GDP is estimated to have fallen by 0.8% in June, after growing by 0.6% in May, and is now 0.4% above the pre-pandemic level in February 2020.</w:t>
      </w:r>
    </w:p>
    <w:p w14:paraId="61B7533B" w14:textId="77777777" w:rsidR="0046694C" w:rsidRPr="008E56D3" w:rsidRDefault="0046694C">
      <w:pPr>
        <w:rPr>
          <w:lang w:val="en-US"/>
        </w:rPr>
      </w:pPr>
    </w:p>
    <w:sectPr w:rsidR="0046694C" w:rsidRPr="008E56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D3"/>
    <w:rsid w:val="003B084D"/>
    <w:rsid w:val="0046694C"/>
    <w:rsid w:val="005E17A4"/>
    <w:rsid w:val="008E56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BDCB"/>
  <w15:chartTrackingRefBased/>
  <w15:docId w15:val="{2133B561-844F-4A5D-8361-8F019B5A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E56D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8E56D3"/>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56D3"/>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8E56D3"/>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8E56D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E56D3"/>
    <w:rPr>
      <w:color w:val="0000FF"/>
      <w:u w:val="single"/>
    </w:rPr>
  </w:style>
  <w:style w:type="paragraph" w:styleId="NormalWeb">
    <w:name w:val="Normal (Web)"/>
    <w:basedOn w:val="Normal"/>
    <w:uiPriority w:val="99"/>
    <w:semiHidden/>
    <w:unhideWhenUsed/>
    <w:rsid w:val="008E56D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8E56D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668536">
      <w:bodyDiv w:val="1"/>
      <w:marLeft w:val="0"/>
      <w:marRight w:val="0"/>
      <w:marTop w:val="0"/>
      <w:marBottom w:val="0"/>
      <w:divBdr>
        <w:top w:val="none" w:sz="0" w:space="0" w:color="auto"/>
        <w:left w:val="none" w:sz="0" w:space="0" w:color="auto"/>
        <w:bottom w:val="none" w:sz="0" w:space="0" w:color="auto"/>
        <w:right w:val="none" w:sz="0" w:space="0" w:color="auto"/>
      </w:divBdr>
      <w:divsChild>
        <w:div w:id="1564875296">
          <w:marLeft w:val="-225"/>
          <w:marRight w:val="-225"/>
          <w:marTop w:val="0"/>
          <w:marBottom w:val="0"/>
          <w:divBdr>
            <w:top w:val="none" w:sz="0" w:space="0" w:color="auto"/>
            <w:left w:val="none" w:sz="0" w:space="0" w:color="auto"/>
            <w:bottom w:val="none" w:sz="0" w:space="0" w:color="auto"/>
            <w:right w:val="none" w:sz="0" w:space="0" w:color="auto"/>
          </w:divBdr>
          <w:divsChild>
            <w:div w:id="114636584">
              <w:marLeft w:val="0"/>
              <w:marRight w:val="0"/>
              <w:marTop w:val="0"/>
              <w:marBottom w:val="0"/>
              <w:divBdr>
                <w:top w:val="none" w:sz="0" w:space="0" w:color="auto"/>
                <w:left w:val="none" w:sz="0" w:space="0" w:color="auto"/>
                <w:bottom w:val="none" w:sz="0" w:space="0" w:color="auto"/>
                <w:right w:val="none" w:sz="0" w:space="0" w:color="auto"/>
              </w:divBdr>
              <w:divsChild>
                <w:div w:id="839195727">
                  <w:marLeft w:val="0"/>
                  <w:marRight w:val="0"/>
                  <w:marTop w:val="750"/>
                  <w:marBottom w:val="750"/>
                  <w:divBdr>
                    <w:top w:val="none" w:sz="0" w:space="0" w:color="auto"/>
                    <w:left w:val="none" w:sz="0" w:space="0" w:color="auto"/>
                    <w:bottom w:val="none" w:sz="0" w:space="0" w:color="auto"/>
                    <w:right w:val="none" w:sz="0" w:space="0" w:color="auto"/>
                  </w:divBdr>
                </w:div>
              </w:divsChild>
            </w:div>
            <w:div w:id="444884805">
              <w:marLeft w:val="0"/>
              <w:marRight w:val="0"/>
              <w:marTop w:val="0"/>
              <w:marBottom w:val="0"/>
              <w:divBdr>
                <w:top w:val="none" w:sz="0" w:space="0" w:color="auto"/>
                <w:left w:val="none" w:sz="0" w:space="0" w:color="auto"/>
                <w:bottom w:val="none" w:sz="0" w:space="0" w:color="auto"/>
                <w:right w:val="none" w:sz="0" w:space="0" w:color="auto"/>
              </w:divBdr>
            </w:div>
          </w:divsChild>
        </w:div>
        <w:div w:id="2057393230">
          <w:marLeft w:val="-225"/>
          <w:marRight w:val="-225"/>
          <w:marTop w:val="0"/>
          <w:marBottom w:val="0"/>
          <w:divBdr>
            <w:top w:val="none" w:sz="0" w:space="0" w:color="auto"/>
            <w:left w:val="none" w:sz="0" w:space="0" w:color="auto"/>
            <w:bottom w:val="none" w:sz="0" w:space="0" w:color="auto"/>
            <w:right w:val="none" w:sz="0" w:space="0" w:color="auto"/>
          </w:divBdr>
          <w:divsChild>
            <w:div w:id="1530069108">
              <w:marLeft w:val="225"/>
              <w:marRight w:val="225"/>
              <w:marTop w:val="0"/>
              <w:marBottom w:val="0"/>
              <w:divBdr>
                <w:top w:val="single" w:sz="6" w:space="0" w:color="B1B4B6"/>
                <w:left w:val="none" w:sz="0" w:space="0" w:color="auto"/>
                <w:bottom w:val="none" w:sz="0" w:space="0" w:color="auto"/>
                <w:right w:val="none" w:sz="0" w:space="0" w:color="auto"/>
              </w:divBdr>
              <w:divsChild>
                <w:div w:id="1012293447">
                  <w:marLeft w:val="0"/>
                  <w:marRight w:val="0"/>
                  <w:marTop w:val="0"/>
                  <w:marBottom w:val="0"/>
                  <w:divBdr>
                    <w:top w:val="none" w:sz="0" w:space="0" w:color="auto"/>
                    <w:left w:val="none" w:sz="0" w:space="0" w:color="auto"/>
                    <w:bottom w:val="none" w:sz="0" w:space="0" w:color="auto"/>
                    <w:right w:val="none" w:sz="0" w:space="0" w:color="auto"/>
                  </w:divBdr>
                  <w:divsChild>
                    <w:div w:id="13426573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36522685">
          <w:marLeft w:val="-225"/>
          <w:marRight w:val="-225"/>
          <w:marTop w:val="0"/>
          <w:marBottom w:val="0"/>
          <w:divBdr>
            <w:top w:val="none" w:sz="0" w:space="0" w:color="auto"/>
            <w:left w:val="none" w:sz="0" w:space="0" w:color="auto"/>
            <w:bottom w:val="none" w:sz="0" w:space="0" w:color="auto"/>
            <w:right w:val="none" w:sz="0" w:space="0" w:color="auto"/>
          </w:divBdr>
          <w:divsChild>
            <w:div w:id="770977050">
              <w:marLeft w:val="0"/>
              <w:marRight w:val="0"/>
              <w:marTop w:val="0"/>
              <w:marBottom w:val="0"/>
              <w:divBdr>
                <w:top w:val="none" w:sz="0" w:space="0" w:color="auto"/>
                <w:left w:val="none" w:sz="0" w:space="0" w:color="auto"/>
                <w:bottom w:val="none" w:sz="0" w:space="0" w:color="auto"/>
                <w:right w:val="none" w:sz="0" w:space="0" w:color="auto"/>
              </w:divBdr>
              <w:divsChild>
                <w:div w:id="1247765559">
                  <w:marLeft w:val="0"/>
                  <w:marRight w:val="0"/>
                  <w:marTop w:val="0"/>
                  <w:marBottom w:val="750"/>
                  <w:divBdr>
                    <w:top w:val="none" w:sz="0" w:space="0" w:color="auto"/>
                    <w:left w:val="none" w:sz="0" w:space="0" w:color="auto"/>
                    <w:bottom w:val="none" w:sz="0" w:space="0" w:color="auto"/>
                    <w:right w:val="none" w:sz="0" w:space="0" w:color="auto"/>
                  </w:divBdr>
                  <w:divsChild>
                    <w:div w:id="2117363828">
                      <w:marLeft w:val="0"/>
                      <w:marRight w:val="0"/>
                      <w:marTop w:val="0"/>
                      <w:marBottom w:val="750"/>
                      <w:divBdr>
                        <w:top w:val="none" w:sz="0" w:space="0" w:color="auto"/>
                        <w:left w:val="none" w:sz="0" w:space="0" w:color="auto"/>
                        <w:bottom w:val="none" w:sz="0" w:space="0" w:color="auto"/>
                        <w:right w:val="none" w:sz="0" w:space="0" w:color="auto"/>
                      </w:divBdr>
                      <w:divsChild>
                        <w:div w:id="970746330">
                          <w:marLeft w:val="0"/>
                          <w:marRight w:val="0"/>
                          <w:marTop w:val="0"/>
                          <w:marBottom w:val="0"/>
                          <w:divBdr>
                            <w:top w:val="none" w:sz="0" w:space="0" w:color="auto"/>
                            <w:left w:val="none" w:sz="0" w:space="0" w:color="auto"/>
                            <w:bottom w:val="none" w:sz="0" w:space="0" w:color="auto"/>
                            <w:right w:val="none" w:sz="0" w:space="0" w:color="auto"/>
                          </w:divBdr>
                          <w:divsChild>
                            <w:div w:id="431894930">
                              <w:marLeft w:val="0"/>
                              <w:marRight w:val="0"/>
                              <w:marTop w:val="0"/>
                              <w:marBottom w:val="0"/>
                              <w:divBdr>
                                <w:top w:val="none" w:sz="0" w:space="0" w:color="auto"/>
                                <w:left w:val="none" w:sz="0" w:space="0" w:color="auto"/>
                                <w:bottom w:val="none" w:sz="0" w:space="0" w:color="auto"/>
                                <w:right w:val="none" w:sz="0" w:space="0" w:color="auto"/>
                              </w:divBdr>
                              <w:divsChild>
                                <w:div w:id="1609849613">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v.scot/publications/first-estimate-of-gdp-2022-q2/" TargetMode="External"/><Relationship Id="rId4" Type="http://schemas.openxmlformats.org/officeDocument/2006/relationships/hyperlink" Target="https://www.gov.scot/publications/monthly-gdp-june-20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2336</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2023-07-10T15:16:00Z</dcterms:created>
  <dcterms:modified xsi:type="dcterms:W3CDTF">2023-07-10T15:16:00Z</dcterms:modified>
</cp:coreProperties>
</file>