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1964" w14:textId="77777777" w:rsidR="00B3380D" w:rsidRPr="00B3380D" w:rsidRDefault="00B3380D" w:rsidP="00B3380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es-ES"/>
          <w14:ligatures w14:val="none"/>
        </w:rPr>
        <w:t>Understanding the impacts of hydrometeorological hazards in Southeast Asia</w:t>
      </w:r>
    </w:p>
    <w:p w14:paraId="7052CF97" w14:textId="77777777" w:rsidR="00B3380D" w:rsidRPr="00B3380D" w:rsidRDefault="00B3380D" w:rsidP="00B33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The aim of this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programme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is to increase resilience to hydrometeorological hazards in Indonesia, Malaysia, Vietnam, Thailand and the Philippines. The focus is on creating a better understanding of likely impacts so that appropriate adaptation and mitigation measures can be implemented.</w:t>
      </w:r>
    </w:p>
    <w:p w14:paraId="4A13AF1E" w14:textId="77777777" w:rsidR="00B3380D" w:rsidRPr="00B3380D" w:rsidRDefault="00B3380D" w:rsidP="00B33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Hydrometeorological hazards, including floods, droughts, landslides and storm surges, can pose a direct threat to lives and impact livelihoods by damaging and destroying transport links, power supplies, businesses and agricultural land. Climate change, population growth, land-use change and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urbanisation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are increasing the number of people in Southeast Asia at risk from these hazards.</w:t>
      </w:r>
    </w:p>
    <w:p w14:paraId="7031FD0B" w14:textId="77777777" w:rsidR="00B3380D" w:rsidRPr="00B3380D" w:rsidRDefault="00B3380D" w:rsidP="00B33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To increase resilience to hydrometeorological hazards, better understanding of the likely impacts is needed to enable appropriate adaptation and mitigation measures, such as new flood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defences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or the restoration of natural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defences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like mangroves, to be developed and implemented. This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programme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aims to improve understanding of the impacts of hydrometeorological hazards in Indonesia, Malaysia, Vietnam, Thailand and the Philippines.</w:t>
      </w:r>
    </w:p>
    <w:p w14:paraId="48C58575" w14:textId="77777777" w:rsidR="00B3380D" w:rsidRPr="00B3380D" w:rsidRDefault="00B3380D" w:rsidP="00B33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This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programme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is supported by NERC and ESRC through the Newton Fund, which forms part of the UK government’s Official Development Assistance.</w:t>
      </w:r>
    </w:p>
    <w:p w14:paraId="5C9DBA16" w14:textId="77777777" w:rsidR="00B3380D" w:rsidRPr="00B3380D" w:rsidRDefault="00B3380D" w:rsidP="00B33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Five parallel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programmes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are being developed with the following countries:</w:t>
      </w:r>
    </w:p>
    <w:p w14:paraId="29F8BD01" w14:textId="77777777" w:rsidR="00B3380D" w:rsidRPr="00B3380D" w:rsidRDefault="00B3380D" w:rsidP="00B33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Indonesia – the Ministry of Research, Technology and Higher Education of the Republic of Indonesia (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Ristekdikti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)</w:t>
      </w:r>
    </w:p>
    <w:p w14:paraId="46778F21" w14:textId="77777777" w:rsidR="00B3380D" w:rsidRPr="00B3380D" w:rsidRDefault="00B3380D" w:rsidP="00B33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Philippines – the Department of Science and Technology’s Philippine Council for Industry, Energy and Emerging Technology Research and Development (DOST- PCIEERD)</w:t>
      </w:r>
    </w:p>
    <w:p w14:paraId="73BAAE91" w14:textId="77777777" w:rsidR="00B3380D" w:rsidRPr="00B3380D" w:rsidRDefault="00B3380D" w:rsidP="00B33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Vietnam – National Foundation for Science and Technology (NAFOSTED)</w:t>
      </w:r>
    </w:p>
    <w:p w14:paraId="5BC7D8C0" w14:textId="77777777" w:rsidR="00B3380D" w:rsidRPr="00B3380D" w:rsidRDefault="00B3380D" w:rsidP="00B33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Malaysia – Ministry of Higher Education (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MoHE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)</w:t>
      </w:r>
    </w:p>
    <w:p w14:paraId="1CD32321" w14:textId="77777777" w:rsidR="00B3380D" w:rsidRPr="00B3380D" w:rsidRDefault="00B3380D" w:rsidP="00B33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Thailand – National Research Council of Thailand (NRCT).</w:t>
      </w:r>
    </w:p>
    <w:p w14:paraId="6AF7799C" w14:textId="77777777" w:rsidR="00B3380D" w:rsidRPr="00B3380D" w:rsidRDefault="00B3380D" w:rsidP="00B33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In each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programme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the focus is on identifying, </w:t>
      </w:r>
      <w:proofErr w:type="spellStart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characterising</w:t>
      </w:r>
      <w:proofErr w:type="spellEnd"/>
      <w:r w:rsidRPr="00B3380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 xml:space="preserve"> and predicting the variables that influence the occurrence, impact, severity and duration of hydrometeorological hazards in Southeast Asia to enable increased preparedness and resilience to future events.</w:t>
      </w:r>
    </w:p>
    <w:p w14:paraId="3849F0F2" w14:textId="77777777" w:rsidR="0046694C" w:rsidRPr="00B3380D" w:rsidRDefault="0046694C">
      <w:pPr>
        <w:rPr>
          <w:lang w:val="en-US"/>
        </w:rPr>
      </w:pPr>
    </w:p>
    <w:sectPr w:rsidR="0046694C" w:rsidRPr="00B338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B1A98"/>
    <w:multiLevelType w:val="multilevel"/>
    <w:tmpl w:val="C56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659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0D"/>
    <w:rsid w:val="0046694C"/>
    <w:rsid w:val="005E17A4"/>
    <w:rsid w:val="00B3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BDF9"/>
  <w15:chartTrackingRefBased/>
  <w15:docId w15:val="{F82A229A-1744-407D-8823-890FA629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B338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3380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3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91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0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1</cp:revision>
  <dcterms:created xsi:type="dcterms:W3CDTF">2023-07-18T20:29:00Z</dcterms:created>
  <dcterms:modified xsi:type="dcterms:W3CDTF">2023-07-18T20:30:00Z</dcterms:modified>
</cp:coreProperties>
</file>