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91C5B" w14:textId="77777777" w:rsidR="00147982" w:rsidRPr="00147982" w:rsidRDefault="00147982" w:rsidP="00147982">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224271">
        <w:rPr>
          <w:rFonts w:ascii="Arial" w:eastAsia="Times New Roman" w:hAnsi="Arial" w:cs="Arial"/>
          <w:b/>
          <w:bCs/>
          <w:color w:val="FF0000"/>
          <w:kern w:val="36"/>
          <w:sz w:val="48"/>
          <w:szCs w:val="48"/>
          <w:lang w:val="en-US" w:eastAsia="es-ES"/>
          <w14:ligatures w14:val="none"/>
        </w:rPr>
        <w:t xml:space="preserve">Global food security </w:t>
      </w:r>
      <w:r w:rsidRPr="00147982">
        <w:rPr>
          <w:rFonts w:ascii="Arial" w:eastAsia="Times New Roman" w:hAnsi="Arial" w:cs="Arial"/>
          <w:b/>
          <w:bCs/>
          <w:color w:val="0B0C0C"/>
          <w:kern w:val="36"/>
          <w:sz w:val="48"/>
          <w:szCs w:val="48"/>
          <w:lang w:val="en-US" w:eastAsia="es-ES"/>
          <w14:ligatures w14:val="none"/>
        </w:rPr>
        <w:t>consequences of Russia’s war of aggression against Ukraine: G7 foreign ministers' commitments, May 2022</w:t>
      </w:r>
    </w:p>
    <w:p w14:paraId="769184EE" w14:textId="77777777" w:rsidR="00147982" w:rsidRPr="00147982" w:rsidRDefault="00147982" w:rsidP="00147982">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G7 foreign ministers discussed the implications of Russia’s war of aggression against Ukraine on </w:t>
      </w:r>
      <w:r w:rsidRPr="00224271">
        <w:rPr>
          <w:rFonts w:ascii="Arial" w:eastAsia="Times New Roman" w:hAnsi="Arial" w:cs="Arial"/>
          <w:color w:val="FF0000"/>
          <w:kern w:val="0"/>
          <w:sz w:val="27"/>
          <w:szCs w:val="27"/>
          <w:lang w:val="en-US" w:eastAsia="es-ES"/>
          <w14:ligatures w14:val="none"/>
        </w:rPr>
        <w:t xml:space="preserve">global food security </w:t>
      </w:r>
      <w:r w:rsidRPr="00147982">
        <w:rPr>
          <w:rFonts w:ascii="Arial" w:eastAsia="Times New Roman" w:hAnsi="Arial" w:cs="Arial"/>
          <w:color w:val="0B0C0C"/>
          <w:kern w:val="0"/>
          <w:sz w:val="27"/>
          <w:szCs w:val="27"/>
          <w:lang w:val="en-US" w:eastAsia="es-ES"/>
          <w14:ligatures w14:val="none"/>
        </w:rPr>
        <w:t>in their 14 May 2022 meeting in Germany.</w:t>
      </w:r>
    </w:p>
    <w:p w14:paraId="671ECB4E" w14:textId="77777777" w:rsidR="00147982" w:rsidRPr="00147982" w:rsidRDefault="00147982" w:rsidP="00147982">
      <w:pPr>
        <w:shd w:val="clear" w:color="auto" w:fill="FFFFFF"/>
        <w:spacing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Statement by foreign ministers of G7 countries and the High Representative of the European Union:</w:t>
      </w:r>
    </w:p>
    <w:p w14:paraId="236A4D00" w14:textId="77777777" w:rsidR="00147982" w:rsidRPr="00147982" w:rsidRDefault="00147982" w:rsidP="0014798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We, the G7 Foreign Ministers of Canada, France, Germany, Italy, Japan, the United Kingdom, and the United States of America, and the High Representative of the European Union, discussed the implications of Russia’s war of aggression against Ukraine on </w:t>
      </w:r>
      <w:r w:rsidRPr="00224271">
        <w:rPr>
          <w:rFonts w:ascii="Arial" w:eastAsia="Times New Roman" w:hAnsi="Arial" w:cs="Arial"/>
          <w:color w:val="FF0000"/>
          <w:kern w:val="0"/>
          <w:sz w:val="27"/>
          <w:szCs w:val="27"/>
          <w:lang w:val="en-US" w:eastAsia="es-ES"/>
          <w14:ligatures w14:val="none"/>
        </w:rPr>
        <w:t xml:space="preserve">global food security </w:t>
      </w:r>
      <w:r w:rsidRPr="00147982">
        <w:rPr>
          <w:rFonts w:ascii="Arial" w:eastAsia="Times New Roman" w:hAnsi="Arial" w:cs="Arial"/>
          <w:color w:val="0B0C0C"/>
          <w:kern w:val="0"/>
          <w:sz w:val="27"/>
          <w:szCs w:val="27"/>
          <w:lang w:val="en-US" w:eastAsia="es-ES"/>
          <w14:ligatures w14:val="none"/>
        </w:rPr>
        <w:t>and welcomed the UN Secretary General’s initiative to convene a “</w:t>
      </w:r>
      <w:r w:rsidRPr="00224271">
        <w:rPr>
          <w:rFonts w:ascii="Arial" w:eastAsia="Times New Roman" w:hAnsi="Arial" w:cs="Arial"/>
          <w:color w:val="FF0000"/>
          <w:kern w:val="0"/>
          <w:sz w:val="27"/>
          <w:szCs w:val="27"/>
          <w:lang w:val="en-US" w:eastAsia="es-ES"/>
          <w14:ligatures w14:val="none"/>
        </w:rPr>
        <w:t>Global Crisis Response Group on Food</w:t>
      </w:r>
      <w:r w:rsidRPr="00147982">
        <w:rPr>
          <w:rFonts w:ascii="Arial" w:eastAsia="Times New Roman" w:hAnsi="Arial" w:cs="Arial"/>
          <w:color w:val="0B0C0C"/>
          <w:kern w:val="0"/>
          <w:sz w:val="27"/>
          <w:szCs w:val="27"/>
          <w:lang w:val="en-US" w:eastAsia="es-ES"/>
          <w14:ligatures w14:val="none"/>
        </w:rPr>
        <w:t>, Energy and Finance” (GCRG).</w:t>
      </w:r>
    </w:p>
    <w:p w14:paraId="4018AE6D" w14:textId="77777777" w:rsidR="00147982" w:rsidRPr="00147982" w:rsidRDefault="00147982" w:rsidP="0014798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The geopolitical landscape has fundamentally changed. Russia’s unprovoked and pre-meditated war of aggression has exacerbated the </w:t>
      </w:r>
      <w:r w:rsidRPr="00224271">
        <w:rPr>
          <w:rFonts w:ascii="Arial" w:eastAsia="Times New Roman" w:hAnsi="Arial" w:cs="Arial"/>
          <w:color w:val="FF0000"/>
          <w:kern w:val="0"/>
          <w:sz w:val="27"/>
          <w:szCs w:val="27"/>
          <w:lang w:val="en-US" w:eastAsia="es-ES"/>
          <w14:ligatures w14:val="none"/>
        </w:rPr>
        <w:t>global economic outlook with sharply rising food</w:t>
      </w:r>
      <w:r w:rsidRPr="00147982">
        <w:rPr>
          <w:rFonts w:ascii="Arial" w:eastAsia="Times New Roman" w:hAnsi="Arial" w:cs="Arial"/>
          <w:color w:val="0B0C0C"/>
          <w:kern w:val="0"/>
          <w:sz w:val="27"/>
          <w:szCs w:val="27"/>
          <w:lang w:val="en-US" w:eastAsia="es-ES"/>
          <w14:ligatures w14:val="none"/>
        </w:rPr>
        <w:t xml:space="preserve">, fuel and energy </w:t>
      </w:r>
      <w:r w:rsidRPr="00224271">
        <w:rPr>
          <w:rFonts w:ascii="Arial" w:eastAsia="Times New Roman" w:hAnsi="Arial" w:cs="Arial"/>
          <w:color w:val="FF0000"/>
          <w:kern w:val="0"/>
          <w:sz w:val="27"/>
          <w:szCs w:val="27"/>
          <w:lang w:val="en-US" w:eastAsia="es-ES"/>
          <w14:ligatures w14:val="none"/>
        </w:rPr>
        <w:t>prices</w:t>
      </w:r>
      <w:r w:rsidRPr="00147982">
        <w:rPr>
          <w:rFonts w:ascii="Arial" w:eastAsia="Times New Roman" w:hAnsi="Arial" w:cs="Arial"/>
          <w:color w:val="0B0C0C"/>
          <w:kern w:val="0"/>
          <w:sz w:val="27"/>
          <w:szCs w:val="27"/>
          <w:lang w:val="en-US" w:eastAsia="es-ES"/>
          <w14:ligatures w14:val="none"/>
        </w:rPr>
        <w:t xml:space="preserve">. Combined with Russia blocking the exit routes for Ukraine’s grain, the world is now facing a </w:t>
      </w:r>
      <w:r w:rsidRPr="00224271">
        <w:rPr>
          <w:rFonts w:ascii="Arial" w:eastAsia="Times New Roman" w:hAnsi="Arial" w:cs="Arial"/>
          <w:color w:val="FF0000"/>
          <w:kern w:val="0"/>
          <w:sz w:val="27"/>
          <w:szCs w:val="27"/>
          <w:lang w:val="en-US" w:eastAsia="es-ES"/>
          <w14:ligatures w14:val="none"/>
        </w:rPr>
        <w:t xml:space="preserve">worsening state of food insecurity </w:t>
      </w:r>
      <w:r w:rsidRPr="00147982">
        <w:rPr>
          <w:rFonts w:ascii="Arial" w:eastAsia="Times New Roman" w:hAnsi="Arial" w:cs="Arial"/>
          <w:color w:val="0B0C0C"/>
          <w:kern w:val="0"/>
          <w:sz w:val="27"/>
          <w:szCs w:val="27"/>
          <w:lang w:val="en-US" w:eastAsia="es-ES"/>
          <w14:ligatures w14:val="none"/>
        </w:rPr>
        <w:t>and malnutrition. This is having devastating consequences for some of the most vulnerable people and rising costs also make it harder for humanitarian and development agencies to deliver assistance to those in greatest need. This is at a time when 43 million people were already one-step away from famine.</w:t>
      </w:r>
    </w:p>
    <w:p w14:paraId="0DE852A2" w14:textId="77777777" w:rsidR="00147982" w:rsidRPr="00147982" w:rsidRDefault="00147982" w:rsidP="0014798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The G7 and the wider international community must stand united against Russia and help those most vulnerable in the global south. Calling on Russia for an immediate cessation of its war of aggression and to end its blockade (and all other activities) that further impede Ukrainian food production and exports is only the first step. Collective global action now and in the future will be vital: looking ahead, the G7 with its allies around the world need to ensure that this situation can never happen again.</w:t>
      </w:r>
    </w:p>
    <w:p w14:paraId="24B6CBD2" w14:textId="77777777" w:rsidR="00147982" w:rsidRPr="00147982" w:rsidRDefault="00147982" w:rsidP="0014798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lastRenderedPageBreak/>
        <w:t xml:space="preserve">We will address, including in support of the United Nations Global Crises Response Group, the causes and consequences of </w:t>
      </w:r>
      <w:r w:rsidRPr="00224271">
        <w:rPr>
          <w:rFonts w:ascii="Arial" w:eastAsia="Times New Roman" w:hAnsi="Arial" w:cs="Arial"/>
          <w:color w:val="FF0000"/>
          <w:kern w:val="0"/>
          <w:sz w:val="27"/>
          <w:szCs w:val="27"/>
          <w:lang w:val="en-US" w:eastAsia="es-ES"/>
          <w14:ligatures w14:val="none"/>
        </w:rPr>
        <w:t>the global food</w:t>
      </w:r>
      <w:r w:rsidRPr="00147982">
        <w:rPr>
          <w:rFonts w:ascii="Arial" w:eastAsia="Times New Roman" w:hAnsi="Arial" w:cs="Arial"/>
          <w:color w:val="0B0C0C"/>
          <w:kern w:val="0"/>
          <w:sz w:val="27"/>
          <w:szCs w:val="27"/>
          <w:lang w:val="en-US" w:eastAsia="es-ES"/>
          <w14:ligatures w14:val="none"/>
        </w:rPr>
        <w:t xml:space="preserve"> crisis through a Global Alliance for Food Security, as our joint initiative to ensure momentum and coordination that will be launched by G7 Development Ministers at their meeting, and other efforts. We will closely cooperate with international partners and </w:t>
      </w:r>
      <w:proofErr w:type="spellStart"/>
      <w:r w:rsidRPr="00147982">
        <w:rPr>
          <w:rFonts w:ascii="Arial" w:eastAsia="Times New Roman" w:hAnsi="Arial" w:cs="Arial"/>
          <w:color w:val="0B0C0C"/>
          <w:kern w:val="0"/>
          <w:sz w:val="27"/>
          <w:szCs w:val="27"/>
          <w:lang w:val="en-US" w:eastAsia="es-ES"/>
          <w14:ligatures w14:val="none"/>
        </w:rPr>
        <w:t>organisations</w:t>
      </w:r>
      <w:proofErr w:type="spellEnd"/>
      <w:r w:rsidRPr="00147982">
        <w:rPr>
          <w:rFonts w:ascii="Arial" w:eastAsia="Times New Roman" w:hAnsi="Arial" w:cs="Arial"/>
          <w:color w:val="0B0C0C"/>
          <w:kern w:val="0"/>
          <w:sz w:val="27"/>
          <w:szCs w:val="27"/>
          <w:lang w:val="en-US" w:eastAsia="es-ES"/>
          <w14:ligatures w14:val="none"/>
        </w:rPr>
        <w:t xml:space="preserve"> beyond the G7, with the aim of transforming political commitments into concrete actions as planned by various international initiatives such as the </w:t>
      </w:r>
      <w:r w:rsidRPr="00224271">
        <w:rPr>
          <w:rFonts w:ascii="Arial" w:eastAsia="Times New Roman" w:hAnsi="Arial" w:cs="Arial"/>
          <w:color w:val="FF0000"/>
          <w:kern w:val="0"/>
          <w:sz w:val="27"/>
          <w:szCs w:val="27"/>
          <w:lang w:val="en-US" w:eastAsia="es-ES"/>
          <w14:ligatures w14:val="none"/>
        </w:rPr>
        <w:t xml:space="preserve">Food and Agriculture Resilience Mission </w:t>
      </w:r>
      <w:r w:rsidRPr="00147982">
        <w:rPr>
          <w:rFonts w:ascii="Arial" w:eastAsia="Times New Roman" w:hAnsi="Arial" w:cs="Arial"/>
          <w:color w:val="0B0C0C"/>
          <w:kern w:val="0"/>
          <w:sz w:val="27"/>
          <w:szCs w:val="27"/>
          <w:lang w:val="en-US" w:eastAsia="es-ES"/>
          <w14:ligatures w14:val="none"/>
        </w:rPr>
        <w:t>(FARM) and key regional outreach initiatives, including towards African and Mediterranean countries with the upcoming Mediterranean Ministerial Dialogue on the Food Security Crisis. We welcome the May 18 Global Food Security Call to Action Ministerial.</w:t>
      </w:r>
    </w:p>
    <w:p w14:paraId="13B60F42" w14:textId="77777777" w:rsidR="00147982" w:rsidRPr="00147982" w:rsidRDefault="00147982" w:rsidP="0014798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We took note of the report by the GCRG’s Task Team of 14 April 2022 and look forward to the upcoming second report. We also fully support the commitments taken by the G7 Agriculture Ministers at their meeting on 13 to 14 May 2022 in Stuttgart, Germany.</w:t>
      </w:r>
    </w:p>
    <w:p w14:paraId="4A7413E5" w14:textId="77777777" w:rsidR="00147982" w:rsidRPr="00147982" w:rsidRDefault="00147982" w:rsidP="0014798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We, the G7 Foreign Ministers, while acknowledging that </w:t>
      </w:r>
      <w:r w:rsidRPr="00224271">
        <w:rPr>
          <w:rFonts w:ascii="Arial" w:eastAsia="Times New Roman" w:hAnsi="Arial" w:cs="Arial"/>
          <w:color w:val="FF0000"/>
          <w:kern w:val="0"/>
          <w:sz w:val="27"/>
          <w:szCs w:val="27"/>
          <w:lang w:val="en-US" w:eastAsia="es-ES"/>
          <w14:ligatures w14:val="none"/>
        </w:rPr>
        <w:t xml:space="preserve">this crisis goes beyond food insecurity </w:t>
      </w:r>
      <w:r w:rsidRPr="00147982">
        <w:rPr>
          <w:rFonts w:ascii="Arial" w:eastAsia="Times New Roman" w:hAnsi="Arial" w:cs="Arial"/>
          <w:color w:val="0B0C0C"/>
          <w:kern w:val="0"/>
          <w:sz w:val="27"/>
          <w:szCs w:val="27"/>
          <w:lang w:val="en-US" w:eastAsia="es-ES"/>
          <w14:ligatures w14:val="none"/>
        </w:rPr>
        <w:t xml:space="preserve">and requires a comprehensive response, committed to the following principles for action on </w:t>
      </w:r>
      <w:r w:rsidRPr="00224271">
        <w:rPr>
          <w:rFonts w:ascii="Arial" w:eastAsia="Times New Roman" w:hAnsi="Arial" w:cs="Arial"/>
          <w:color w:val="FF0000"/>
          <w:kern w:val="0"/>
          <w:sz w:val="27"/>
          <w:szCs w:val="27"/>
          <w:lang w:val="en-US" w:eastAsia="es-ES"/>
          <w14:ligatures w14:val="none"/>
        </w:rPr>
        <w:t>global food security</w:t>
      </w:r>
      <w:r w:rsidRPr="00147982">
        <w:rPr>
          <w:rFonts w:ascii="Arial" w:eastAsia="Times New Roman" w:hAnsi="Arial" w:cs="Arial"/>
          <w:color w:val="0B0C0C"/>
          <w:kern w:val="0"/>
          <w:sz w:val="27"/>
          <w:szCs w:val="27"/>
          <w:lang w:val="en-US" w:eastAsia="es-ES"/>
          <w14:ligatures w14:val="none"/>
        </w:rPr>
        <w:t>:</w:t>
      </w:r>
    </w:p>
    <w:p w14:paraId="622C0584" w14:textId="77777777" w:rsidR="00147982" w:rsidRPr="00147982" w:rsidRDefault="00147982" w:rsidP="00147982">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To support Ukraine in keeping up its agricultural production, storage, transport and processing; as well as support Ukraine and its regional partners in restarting exports. To call on the international community to establish agricultural solidarity lanes, with the aim to support Ukraine’s capacity to export its agricultural production.</w:t>
      </w:r>
    </w:p>
    <w:p w14:paraId="4DDC842D" w14:textId="77777777" w:rsidR="00147982" w:rsidRPr="00147982" w:rsidRDefault="00147982" w:rsidP="00147982">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To support the humanitarian system in providing urgent assistance in accordance with the humanitarian principles to </w:t>
      </w:r>
      <w:r w:rsidRPr="00224271">
        <w:rPr>
          <w:rFonts w:ascii="Arial" w:eastAsia="Times New Roman" w:hAnsi="Arial" w:cs="Arial"/>
          <w:color w:val="FF0000"/>
          <w:kern w:val="0"/>
          <w:sz w:val="27"/>
          <w:szCs w:val="27"/>
          <w:lang w:val="en-US" w:eastAsia="es-ES"/>
          <w14:ligatures w14:val="none"/>
        </w:rPr>
        <w:t>people threatened by food crises</w:t>
      </w:r>
      <w:r w:rsidRPr="00147982">
        <w:rPr>
          <w:rFonts w:ascii="Arial" w:eastAsia="Times New Roman" w:hAnsi="Arial" w:cs="Arial"/>
          <w:color w:val="0B0C0C"/>
          <w:kern w:val="0"/>
          <w:sz w:val="27"/>
          <w:szCs w:val="27"/>
          <w:lang w:val="en-US" w:eastAsia="es-ES"/>
          <w14:ligatures w14:val="none"/>
        </w:rPr>
        <w:t xml:space="preserve">, particularly those facing famine, notably by reinforcing our contributions to the World Food </w:t>
      </w:r>
      <w:proofErr w:type="spellStart"/>
      <w:r w:rsidRPr="00147982">
        <w:rPr>
          <w:rFonts w:ascii="Arial" w:eastAsia="Times New Roman" w:hAnsi="Arial" w:cs="Arial"/>
          <w:color w:val="0B0C0C"/>
          <w:kern w:val="0"/>
          <w:sz w:val="27"/>
          <w:szCs w:val="27"/>
          <w:lang w:val="en-US" w:eastAsia="es-ES"/>
          <w14:ligatures w14:val="none"/>
        </w:rPr>
        <w:t>Programme</w:t>
      </w:r>
      <w:proofErr w:type="spellEnd"/>
      <w:r w:rsidRPr="00147982">
        <w:rPr>
          <w:rFonts w:ascii="Arial" w:eastAsia="Times New Roman" w:hAnsi="Arial" w:cs="Arial"/>
          <w:color w:val="0B0C0C"/>
          <w:kern w:val="0"/>
          <w:sz w:val="27"/>
          <w:szCs w:val="27"/>
          <w:lang w:val="en-US" w:eastAsia="es-ES"/>
          <w14:ligatures w14:val="none"/>
        </w:rPr>
        <w:t xml:space="preserve"> and other relief actors, with approaches prioritizing local purchases.</w:t>
      </w:r>
    </w:p>
    <w:p w14:paraId="1FC7896B" w14:textId="77777777" w:rsidR="00147982" w:rsidRPr="00147982" w:rsidRDefault="00147982" w:rsidP="00147982">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To continue our work on the necessary transformation towards </w:t>
      </w:r>
      <w:r w:rsidRPr="00224271">
        <w:rPr>
          <w:rFonts w:ascii="Arial" w:eastAsia="Times New Roman" w:hAnsi="Arial" w:cs="Arial"/>
          <w:color w:val="FF0000"/>
          <w:kern w:val="0"/>
          <w:sz w:val="27"/>
          <w:szCs w:val="27"/>
          <w:lang w:val="en-US" w:eastAsia="es-ES"/>
          <w14:ligatures w14:val="none"/>
        </w:rPr>
        <w:t xml:space="preserve">sustainable agriculture and food systems </w:t>
      </w:r>
      <w:r w:rsidRPr="00147982">
        <w:rPr>
          <w:rFonts w:ascii="Arial" w:eastAsia="Times New Roman" w:hAnsi="Arial" w:cs="Arial"/>
          <w:color w:val="0B0C0C"/>
          <w:kern w:val="0"/>
          <w:sz w:val="27"/>
          <w:szCs w:val="27"/>
          <w:lang w:val="en-US" w:eastAsia="es-ES"/>
          <w14:ligatures w14:val="none"/>
        </w:rPr>
        <w:t xml:space="preserve">and to support strengthening global governance in order to achieve </w:t>
      </w:r>
      <w:r w:rsidRPr="00224271">
        <w:rPr>
          <w:rFonts w:ascii="Arial" w:eastAsia="Times New Roman" w:hAnsi="Arial" w:cs="Arial"/>
          <w:color w:val="FF0000"/>
          <w:kern w:val="0"/>
          <w:sz w:val="27"/>
          <w:szCs w:val="27"/>
          <w:lang w:val="en-US" w:eastAsia="es-ES"/>
          <w14:ligatures w14:val="none"/>
        </w:rPr>
        <w:t>resilient agricultural and food system</w:t>
      </w:r>
      <w:r w:rsidRPr="00147982">
        <w:rPr>
          <w:rFonts w:ascii="Arial" w:eastAsia="Times New Roman" w:hAnsi="Arial" w:cs="Arial"/>
          <w:color w:val="0B0C0C"/>
          <w:kern w:val="0"/>
          <w:sz w:val="27"/>
          <w:szCs w:val="27"/>
          <w:lang w:val="en-US" w:eastAsia="es-ES"/>
          <w14:ligatures w14:val="none"/>
        </w:rPr>
        <w:t>s. Relevant UN and other organizations for food security and nutrition, such as the Committee on World Food Security among others, can play a pivotal role.</w:t>
      </w:r>
    </w:p>
    <w:p w14:paraId="44EF83E5" w14:textId="77777777" w:rsidR="00147982" w:rsidRPr="00147982" w:rsidRDefault="00147982" w:rsidP="00147982">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To foster sustainable practices, to reduce food waste and loss, and where this is possible, sustainably increase our own production of agricultural products in line with the Agenda 2030 </w:t>
      </w:r>
      <w:r w:rsidRPr="00147982">
        <w:rPr>
          <w:rFonts w:ascii="Arial" w:eastAsia="Times New Roman" w:hAnsi="Arial" w:cs="Arial"/>
          <w:color w:val="0B0C0C"/>
          <w:kern w:val="0"/>
          <w:sz w:val="27"/>
          <w:szCs w:val="27"/>
          <w:lang w:val="en-US" w:eastAsia="es-ES"/>
          <w14:ligatures w14:val="none"/>
        </w:rPr>
        <w:lastRenderedPageBreak/>
        <w:t>for Sustainable Development, while protecting climate, biodiversity and the environment, in particular tackling climate and biodiversity challenges.</w:t>
      </w:r>
    </w:p>
    <w:p w14:paraId="33A3C09C" w14:textId="77777777" w:rsidR="00147982" w:rsidRPr="00147982" w:rsidRDefault="00147982" w:rsidP="00147982">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To provide food producers with adequate access to seeds, fertilizers, fuel, and other agricultural inputs and overcoming challenges of access to agricultural lands and transportation routes given the impact of the conflict on security and safety. We also support knowledge generation and sharing for sustainable agricultural practices, including agroecological and other innovative approaches, in order to achieve </w:t>
      </w:r>
      <w:r w:rsidRPr="00224271">
        <w:rPr>
          <w:rFonts w:ascii="Arial" w:eastAsia="Times New Roman" w:hAnsi="Arial" w:cs="Arial"/>
          <w:color w:val="FF0000"/>
          <w:kern w:val="0"/>
          <w:sz w:val="27"/>
          <w:szCs w:val="27"/>
          <w:lang w:val="en-US" w:eastAsia="es-ES"/>
          <w14:ligatures w14:val="none"/>
        </w:rPr>
        <w:t>sustainable and resilient food systems</w:t>
      </w:r>
      <w:r w:rsidRPr="00147982">
        <w:rPr>
          <w:rFonts w:ascii="Arial" w:eastAsia="Times New Roman" w:hAnsi="Arial" w:cs="Arial"/>
          <w:color w:val="0B0C0C"/>
          <w:kern w:val="0"/>
          <w:sz w:val="27"/>
          <w:szCs w:val="27"/>
          <w:lang w:val="en-US" w:eastAsia="es-ES"/>
          <w14:ligatures w14:val="none"/>
        </w:rPr>
        <w:t>.</w:t>
      </w:r>
    </w:p>
    <w:p w14:paraId="2C20E109" w14:textId="77777777" w:rsidR="00147982" w:rsidRPr="00147982" w:rsidRDefault="00147982" w:rsidP="00147982">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To mitigate the consequences of the current </w:t>
      </w:r>
      <w:r w:rsidRPr="00224271">
        <w:rPr>
          <w:rFonts w:ascii="Arial" w:eastAsia="Times New Roman" w:hAnsi="Arial" w:cs="Arial"/>
          <w:color w:val="FF0000"/>
          <w:kern w:val="0"/>
          <w:sz w:val="27"/>
          <w:szCs w:val="27"/>
          <w:lang w:val="en-US" w:eastAsia="es-ES"/>
          <w14:ligatures w14:val="none"/>
        </w:rPr>
        <w:t xml:space="preserve">food crisis </w:t>
      </w:r>
      <w:r w:rsidRPr="00147982">
        <w:rPr>
          <w:rFonts w:ascii="Arial" w:eastAsia="Times New Roman" w:hAnsi="Arial" w:cs="Arial"/>
          <w:color w:val="0B0C0C"/>
          <w:kern w:val="0"/>
          <w:sz w:val="27"/>
          <w:szCs w:val="27"/>
          <w:lang w:val="en-US" w:eastAsia="es-ES"/>
          <w14:ligatures w14:val="none"/>
        </w:rPr>
        <w:t xml:space="preserve">by avoiding signals and undue measures that restrict exports and lead to further increases in food and agricultural input prices. </w:t>
      </w:r>
      <w:r w:rsidRPr="00224271">
        <w:rPr>
          <w:rFonts w:ascii="Arial" w:eastAsia="Times New Roman" w:hAnsi="Arial" w:cs="Arial"/>
          <w:color w:val="0070C0"/>
          <w:kern w:val="0"/>
          <w:sz w:val="27"/>
          <w:szCs w:val="27"/>
          <w:lang w:val="en-US" w:eastAsia="es-ES"/>
          <w14:ligatures w14:val="none"/>
        </w:rPr>
        <w:t xml:space="preserve">We further commit to promote rules-based international trade for the mutual benefits of exporting and importing countries and by supporting innovations in the transport, storage and processing sector in order to </w:t>
      </w:r>
      <w:r w:rsidRPr="00224271">
        <w:rPr>
          <w:rFonts w:ascii="Arial" w:eastAsia="Times New Roman" w:hAnsi="Arial" w:cs="Arial"/>
          <w:color w:val="FF0000"/>
          <w:kern w:val="0"/>
          <w:sz w:val="27"/>
          <w:szCs w:val="27"/>
          <w:lang w:val="en-US" w:eastAsia="es-ES"/>
          <w14:ligatures w14:val="none"/>
        </w:rPr>
        <w:t>increase resilience to future crises</w:t>
      </w:r>
      <w:r w:rsidRPr="00147982">
        <w:rPr>
          <w:rFonts w:ascii="Arial" w:eastAsia="Times New Roman" w:hAnsi="Arial" w:cs="Arial"/>
          <w:color w:val="0B0C0C"/>
          <w:kern w:val="0"/>
          <w:sz w:val="27"/>
          <w:szCs w:val="27"/>
          <w:lang w:val="en-US" w:eastAsia="es-ES"/>
          <w14:ligatures w14:val="none"/>
        </w:rPr>
        <w:t>. Further strengthening market transparency in this regard is key. The 12th WTO ministerial conference to be held mid of June should deliver on this issue.</w:t>
      </w:r>
    </w:p>
    <w:p w14:paraId="0465F13D" w14:textId="77777777" w:rsidR="00147982" w:rsidRPr="00147982" w:rsidRDefault="00147982" w:rsidP="00147982">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To also support working together to track and share information including early warning information on worsening global humanitarian risks, assisting countries in humanitarian crisis facing </w:t>
      </w:r>
      <w:r w:rsidRPr="00224271">
        <w:rPr>
          <w:rFonts w:ascii="Arial" w:eastAsia="Times New Roman" w:hAnsi="Arial" w:cs="Arial"/>
          <w:color w:val="FF0000"/>
          <w:kern w:val="0"/>
          <w:sz w:val="27"/>
          <w:szCs w:val="27"/>
          <w:lang w:val="en-US" w:eastAsia="es-ES"/>
          <w14:ligatures w14:val="none"/>
        </w:rPr>
        <w:t>rising food insecurity</w:t>
      </w:r>
      <w:r w:rsidRPr="00147982">
        <w:rPr>
          <w:rFonts w:ascii="Arial" w:eastAsia="Times New Roman" w:hAnsi="Arial" w:cs="Arial"/>
          <w:color w:val="0B0C0C"/>
          <w:kern w:val="0"/>
          <w:sz w:val="27"/>
          <w:szCs w:val="27"/>
          <w:lang w:val="en-US" w:eastAsia="es-ES"/>
          <w14:ligatures w14:val="none"/>
        </w:rPr>
        <w:t xml:space="preserve">, through increased and </w:t>
      </w:r>
      <w:proofErr w:type="spellStart"/>
      <w:r w:rsidRPr="00147982">
        <w:rPr>
          <w:rFonts w:ascii="Arial" w:eastAsia="Times New Roman" w:hAnsi="Arial" w:cs="Arial"/>
          <w:color w:val="0B0C0C"/>
          <w:kern w:val="0"/>
          <w:sz w:val="27"/>
          <w:szCs w:val="27"/>
          <w:lang w:val="en-US" w:eastAsia="es-ES"/>
          <w14:ligatures w14:val="none"/>
        </w:rPr>
        <w:t>prioritised</w:t>
      </w:r>
      <w:proofErr w:type="spellEnd"/>
      <w:r w:rsidRPr="00147982">
        <w:rPr>
          <w:rFonts w:ascii="Arial" w:eastAsia="Times New Roman" w:hAnsi="Arial" w:cs="Arial"/>
          <w:color w:val="0B0C0C"/>
          <w:kern w:val="0"/>
          <w:sz w:val="27"/>
          <w:szCs w:val="27"/>
          <w:lang w:val="en-US" w:eastAsia="es-ES"/>
          <w14:ligatures w14:val="none"/>
        </w:rPr>
        <w:t xml:space="preserve"> support to anticipate and respond to the crisis.</w:t>
      </w:r>
    </w:p>
    <w:p w14:paraId="55E451E7" w14:textId="77777777" w:rsidR="00147982" w:rsidRPr="00147982" w:rsidRDefault="00147982" w:rsidP="00147982">
      <w:pPr>
        <w:numPr>
          <w:ilvl w:val="0"/>
          <w:numId w:val="1"/>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147982">
        <w:rPr>
          <w:rFonts w:ascii="Arial" w:eastAsia="Times New Roman" w:hAnsi="Arial" w:cs="Arial"/>
          <w:color w:val="0B0C0C"/>
          <w:kern w:val="0"/>
          <w:sz w:val="27"/>
          <w:szCs w:val="27"/>
          <w:lang w:val="en-US" w:eastAsia="es-ES"/>
          <w14:ligatures w14:val="none"/>
        </w:rPr>
        <w:t xml:space="preserve">To welcome the resilience package announced by the World Bank Group as well as the crisis response proposals from the other multilateral development banks. We look forward to seeing their firm proposals in June to support critical priorities in countries/regions hardest hit by the economic spillovers, including initiatives to address urgent short and medium term </w:t>
      </w:r>
      <w:r w:rsidRPr="00224271">
        <w:rPr>
          <w:rFonts w:ascii="Arial" w:eastAsia="Times New Roman" w:hAnsi="Arial" w:cs="Arial"/>
          <w:color w:val="FF0000"/>
          <w:kern w:val="0"/>
          <w:sz w:val="27"/>
          <w:szCs w:val="27"/>
          <w:lang w:val="en-US" w:eastAsia="es-ES"/>
          <w14:ligatures w14:val="none"/>
        </w:rPr>
        <w:t xml:space="preserve">food insecurity </w:t>
      </w:r>
      <w:r w:rsidRPr="00147982">
        <w:rPr>
          <w:rFonts w:ascii="Arial" w:eastAsia="Times New Roman" w:hAnsi="Arial" w:cs="Arial"/>
          <w:color w:val="0B0C0C"/>
          <w:kern w:val="0"/>
          <w:sz w:val="27"/>
          <w:szCs w:val="27"/>
          <w:lang w:val="en-US" w:eastAsia="es-ES"/>
          <w14:ligatures w14:val="none"/>
        </w:rPr>
        <w:t>and promote timely disbursements.</w:t>
      </w:r>
    </w:p>
    <w:p w14:paraId="1085FD30" w14:textId="77777777" w:rsidR="0046694C" w:rsidRPr="00147982" w:rsidRDefault="0046694C">
      <w:pPr>
        <w:rPr>
          <w:lang w:val="en-US"/>
        </w:rPr>
      </w:pPr>
    </w:p>
    <w:sectPr w:rsidR="0046694C" w:rsidRPr="001479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C48B9"/>
    <w:multiLevelType w:val="multilevel"/>
    <w:tmpl w:val="43824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8159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982"/>
    <w:rsid w:val="00147982"/>
    <w:rsid w:val="00224271"/>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7EF9"/>
  <w15:chartTrackingRefBased/>
  <w15:docId w15:val="{7003B0DC-F48E-4E8A-BE45-71B7230B9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4798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47982"/>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14798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47982"/>
    <w:rPr>
      <w:color w:val="0000FF"/>
      <w:u w:val="single"/>
    </w:rPr>
  </w:style>
  <w:style w:type="paragraph" w:styleId="NormalWeb">
    <w:name w:val="Normal (Web)"/>
    <w:basedOn w:val="Normal"/>
    <w:uiPriority w:val="99"/>
    <w:semiHidden/>
    <w:unhideWhenUsed/>
    <w:rsid w:val="0014798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961056">
      <w:bodyDiv w:val="1"/>
      <w:marLeft w:val="0"/>
      <w:marRight w:val="0"/>
      <w:marTop w:val="0"/>
      <w:marBottom w:val="0"/>
      <w:divBdr>
        <w:top w:val="none" w:sz="0" w:space="0" w:color="auto"/>
        <w:left w:val="none" w:sz="0" w:space="0" w:color="auto"/>
        <w:bottom w:val="none" w:sz="0" w:space="0" w:color="auto"/>
        <w:right w:val="none" w:sz="0" w:space="0" w:color="auto"/>
      </w:divBdr>
      <w:divsChild>
        <w:div w:id="826752565">
          <w:marLeft w:val="-225"/>
          <w:marRight w:val="-225"/>
          <w:marTop w:val="0"/>
          <w:marBottom w:val="0"/>
          <w:divBdr>
            <w:top w:val="none" w:sz="0" w:space="0" w:color="auto"/>
            <w:left w:val="none" w:sz="0" w:space="0" w:color="auto"/>
            <w:bottom w:val="none" w:sz="0" w:space="0" w:color="auto"/>
            <w:right w:val="none" w:sz="0" w:space="0" w:color="auto"/>
          </w:divBdr>
          <w:divsChild>
            <w:div w:id="1348866513">
              <w:marLeft w:val="0"/>
              <w:marRight w:val="0"/>
              <w:marTop w:val="0"/>
              <w:marBottom w:val="0"/>
              <w:divBdr>
                <w:top w:val="none" w:sz="0" w:space="0" w:color="auto"/>
                <w:left w:val="none" w:sz="0" w:space="0" w:color="auto"/>
                <w:bottom w:val="none" w:sz="0" w:space="0" w:color="auto"/>
                <w:right w:val="none" w:sz="0" w:space="0" w:color="auto"/>
              </w:divBdr>
              <w:divsChild>
                <w:div w:id="641613890">
                  <w:marLeft w:val="0"/>
                  <w:marRight w:val="0"/>
                  <w:marTop w:val="750"/>
                  <w:marBottom w:val="750"/>
                  <w:divBdr>
                    <w:top w:val="none" w:sz="0" w:space="0" w:color="auto"/>
                    <w:left w:val="none" w:sz="0" w:space="0" w:color="auto"/>
                    <w:bottom w:val="none" w:sz="0" w:space="0" w:color="auto"/>
                    <w:right w:val="none" w:sz="0" w:space="0" w:color="auto"/>
                  </w:divBdr>
                </w:div>
              </w:divsChild>
            </w:div>
            <w:div w:id="210576294">
              <w:marLeft w:val="0"/>
              <w:marRight w:val="0"/>
              <w:marTop w:val="0"/>
              <w:marBottom w:val="0"/>
              <w:divBdr>
                <w:top w:val="none" w:sz="0" w:space="0" w:color="auto"/>
                <w:left w:val="none" w:sz="0" w:space="0" w:color="auto"/>
                <w:bottom w:val="none" w:sz="0" w:space="0" w:color="auto"/>
                <w:right w:val="none" w:sz="0" w:space="0" w:color="auto"/>
              </w:divBdr>
            </w:div>
          </w:divsChild>
        </w:div>
        <w:div w:id="300813185">
          <w:marLeft w:val="-225"/>
          <w:marRight w:val="-225"/>
          <w:marTop w:val="0"/>
          <w:marBottom w:val="0"/>
          <w:divBdr>
            <w:top w:val="none" w:sz="0" w:space="0" w:color="auto"/>
            <w:left w:val="none" w:sz="0" w:space="0" w:color="auto"/>
            <w:bottom w:val="none" w:sz="0" w:space="0" w:color="auto"/>
            <w:right w:val="none" w:sz="0" w:space="0" w:color="auto"/>
          </w:divBdr>
          <w:divsChild>
            <w:div w:id="2028872443">
              <w:marLeft w:val="225"/>
              <w:marRight w:val="225"/>
              <w:marTop w:val="0"/>
              <w:marBottom w:val="0"/>
              <w:divBdr>
                <w:top w:val="single" w:sz="6" w:space="0" w:color="B1B4B6"/>
                <w:left w:val="none" w:sz="0" w:space="0" w:color="auto"/>
                <w:bottom w:val="none" w:sz="0" w:space="0" w:color="auto"/>
                <w:right w:val="none" w:sz="0" w:space="0" w:color="auto"/>
              </w:divBdr>
              <w:divsChild>
                <w:div w:id="2049598407">
                  <w:marLeft w:val="0"/>
                  <w:marRight w:val="0"/>
                  <w:marTop w:val="0"/>
                  <w:marBottom w:val="0"/>
                  <w:divBdr>
                    <w:top w:val="none" w:sz="0" w:space="0" w:color="auto"/>
                    <w:left w:val="none" w:sz="0" w:space="0" w:color="auto"/>
                    <w:bottom w:val="none" w:sz="0" w:space="0" w:color="auto"/>
                    <w:right w:val="none" w:sz="0" w:space="0" w:color="auto"/>
                  </w:divBdr>
                  <w:divsChild>
                    <w:div w:id="36930522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22212860">
          <w:marLeft w:val="-225"/>
          <w:marRight w:val="-225"/>
          <w:marTop w:val="0"/>
          <w:marBottom w:val="0"/>
          <w:divBdr>
            <w:top w:val="none" w:sz="0" w:space="0" w:color="auto"/>
            <w:left w:val="none" w:sz="0" w:space="0" w:color="auto"/>
            <w:bottom w:val="none" w:sz="0" w:space="0" w:color="auto"/>
            <w:right w:val="none" w:sz="0" w:space="0" w:color="auto"/>
          </w:divBdr>
          <w:divsChild>
            <w:div w:id="1123041889">
              <w:marLeft w:val="0"/>
              <w:marRight w:val="0"/>
              <w:marTop w:val="0"/>
              <w:marBottom w:val="0"/>
              <w:divBdr>
                <w:top w:val="none" w:sz="0" w:space="0" w:color="auto"/>
                <w:left w:val="none" w:sz="0" w:space="0" w:color="auto"/>
                <w:bottom w:val="none" w:sz="0" w:space="0" w:color="auto"/>
                <w:right w:val="none" w:sz="0" w:space="0" w:color="auto"/>
              </w:divBdr>
              <w:divsChild>
                <w:div w:id="1061440329">
                  <w:marLeft w:val="0"/>
                  <w:marRight w:val="0"/>
                  <w:marTop w:val="0"/>
                  <w:marBottom w:val="750"/>
                  <w:divBdr>
                    <w:top w:val="none" w:sz="0" w:space="0" w:color="auto"/>
                    <w:left w:val="none" w:sz="0" w:space="0" w:color="auto"/>
                    <w:bottom w:val="none" w:sz="0" w:space="0" w:color="auto"/>
                    <w:right w:val="none" w:sz="0" w:space="0" w:color="auto"/>
                  </w:divBdr>
                  <w:divsChild>
                    <w:div w:id="87121318">
                      <w:marLeft w:val="0"/>
                      <w:marRight w:val="0"/>
                      <w:marTop w:val="0"/>
                      <w:marBottom w:val="750"/>
                      <w:divBdr>
                        <w:top w:val="none" w:sz="0" w:space="0" w:color="auto"/>
                        <w:left w:val="none" w:sz="0" w:space="0" w:color="auto"/>
                        <w:bottom w:val="none" w:sz="0" w:space="0" w:color="auto"/>
                        <w:right w:val="none" w:sz="0" w:space="0" w:color="auto"/>
                      </w:divBdr>
                      <w:divsChild>
                        <w:div w:id="929435689">
                          <w:marLeft w:val="0"/>
                          <w:marRight w:val="0"/>
                          <w:marTop w:val="0"/>
                          <w:marBottom w:val="0"/>
                          <w:divBdr>
                            <w:top w:val="none" w:sz="0" w:space="0" w:color="auto"/>
                            <w:left w:val="none" w:sz="0" w:space="0" w:color="auto"/>
                            <w:bottom w:val="none" w:sz="0" w:space="0" w:color="auto"/>
                            <w:right w:val="none" w:sz="0" w:space="0" w:color="auto"/>
                          </w:divBdr>
                          <w:divsChild>
                            <w:div w:id="311257060">
                              <w:marLeft w:val="0"/>
                              <w:marRight w:val="0"/>
                              <w:marTop w:val="0"/>
                              <w:marBottom w:val="0"/>
                              <w:divBdr>
                                <w:top w:val="none" w:sz="0" w:space="0" w:color="auto"/>
                                <w:left w:val="none" w:sz="0" w:space="0" w:color="auto"/>
                                <w:bottom w:val="none" w:sz="0" w:space="0" w:color="auto"/>
                                <w:right w:val="none" w:sz="0" w:space="0" w:color="auto"/>
                              </w:divBdr>
                              <w:divsChild>
                                <w:div w:id="1291977012">
                                  <w:marLeft w:val="0"/>
                                  <w:marRight w:val="0"/>
                                  <w:marTop w:val="480"/>
                                  <w:marBottom w:val="480"/>
                                  <w:divBdr>
                                    <w:top w:val="none" w:sz="0" w:space="0" w:color="auto"/>
                                    <w:left w:val="single" w:sz="48" w:space="12" w:color="B1B4B6"/>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978</Words>
  <Characters>5382</Characters>
  <Application>Microsoft Office Word</Application>
  <DocSecurity>0</DocSecurity>
  <Lines>44</Lines>
  <Paragraphs>12</Paragraphs>
  <ScaleCrop>false</ScaleCrop>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2023-07-07T11:10:00Z</dcterms:created>
  <dcterms:modified xsi:type="dcterms:W3CDTF">2023-07-07T11:10:00Z</dcterms:modified>
</cp:coreProperties>
</file>