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14808D" w14:textId="15713F5D" w:rsidR="005525CE" w:rsidRPr="007752D1" w:rsidRDefault="005F5E2B" w:rsidP="39DDC9AF">
      <w:pPr>
        <w:spacing w:line="480" w:lineRule="auto"/>
        <w:jc w:val="both"/>
        <w:rPr>
          <w:b/>
          <w:bCs/>
          <w:color w:val="000000" w:themeColor="text1"/>
          <w:sz w:val="28"/>
          <w:szCs w:val="28"/>
          <w:lang w:val="en-US"/>
        </w:rPr>
      </w:pPr>
      <w:r w:rsidRPr="007752D1">
        <w:rPr>
          <w:b/>
          <w:bCs/>
          <w:color w:val="000000" w:themeColor="text1"/>
          <w:sz w:val="28"/>
          <w:szCs w:val="28"/>
          <w:lang w:val="en-US"/>
        </w:rPr>
        <w:t>Multimodal investigations of s</w:t>
      </w:r>
      <w:r w:rsidR="5D750DB7" w:rsidRPr="007752D1">
        <w:rPr>
          <w:b/>
          <w:bCs/>
          <w:color w:val="000000" w:themeColor="text1"/>
          <w:sz w:val="28"/>
          <w:szCs w:val="28"/>
          <w:lang w:val="en-US"/>
        </w:rPr>
        <w:t xml:space="preserve">tructural and functional brain alterations in </w:t>
      </w:r>
      <w:r w:rsidR="006C6A2F" w:rsidRPr="007752D1">
        <w:rPr>
          <w:b/>
          <w:bCs/>
          <w:color w:val="000000" w:themeColor="text1"/>
          <w:sz w:val="28"/>
          <w:szCs w:val="28"/>
          <w:lang w:val="en-US"/>
        </w:rPr>
        <w:t>a</w:t>
      </w:r>
      <w:r w:rsidR="00854AD5" w:rsidRPr="007752D1">
        <w:rPr>
          <w:b/>
          <w:bCs/>
          <w:color w:val="000000" w:themeColor="text1"/>
          <w:sz w:val="28"/>
          <w:szCs w:val="28"/>
          <w:lang w:val="en-US"/>
        </w:rPr>
        <w:t xml:space="preserve">norexia and </w:t>
      </w:r>
      <w:r w:rsidR="006C6A2F" w:rsidRPr="007752D1">
        <w:rPr>
          <w:b/>
          <w:bCs/>
          <w:color w:val="000000" w:themeColor="text1"/>
          <w:sz w:val="28"/>
          <w:szCs w:val="28"/>
          <w:lang w:val="en-US"/>
        </w:rPr>
        <w:t>b</w:t>
      </w:r>
      <w:r w:rsidR="00854AD5" w:rsidRPr="007752D1">
        <w:rPr>
          <w:b/>
          <w:bCs/>
          <w:color w:val="000000" w:themeColor="text1"/>
          <w:sz w:val="28"/>
          <w:szCs w:val="28"/>
          <w:lang w:val="en-US"/>
        </w:rPr>
        <w:t xml:space="preserve">ulimia </w:t>
      </w:r>
      <w:r w:rsidR="006C6A2F" w:rsidRPr="007752D1">
        <w:rPr>
          <w:b/>
          <w:bCs/>
          <w:color w:val="000000" w:themeColor="text1"/>
          <w:sz w:val="28"/>
          <w:szCs w:val="28"/>
          <w:lang w:val="en-US"/>
        </w:rPr>
        <w:t>n</w:t>
      </w:r>
      <w:r w:rsidR="00854AD5" w:rsidRPr="007752D1">
        <w:rPr>
          <w:b/>
          <w:bCs/>
          <w:color w:val="000000" w:themeColor="text1"/>
          <w:sz w:val="28"/>
          <w:szCs w:val="28"/>
          <w:lang w:val="en-US"/>
        </w:rPr>
        <w:t xml:space="preserve">ervosa and their </w:t>
      </w:r>
      <w:r w:rsidRPr="007752D1">
        <w:rPr>
          <w:b/>
          <w:bCs/>
          <w:color w:val="000000" w:themeColor="text1"/>
          <w:sz w:val="28"/>
          <w:szCs w:val="28"/>
          <w:lang w:val="en-US"/>
        </w:rPr>
        <w:t xml:space="preserve">relationships to </w:t>
      </w:r>
      <w:r w:rsidR="00854AD5" w:rsidRPr="007752D1">
        <w:rPr>
          <w:b/>
          <w:bCs/>
          <w:color w:val="000000" w:themeColor="text1"/>
          <w:sz w:val="28"/>
          <w:szCs w:val="28"/>
          <w:lang w:val="en-US"/>
        </w:rPr>
        <w:t>psychopathology</w:t>
      </w:r>
    </w:p>
    <w:p w14:paraId="47FCDBFE" w14:textId="77777777" w:rsidR="00854AD5" w:rsidRPr="007752D1" w:rsidRDefault="00854AD5" w:rsidP="39DDC9AF">
      <w:pPr>
        <w:spacing w:line="480" w:lineRule="auto"/>
        <w:jc w:val="both"/>
        <w:rPr>
          <w:b/>
          <w:bCs/>
          <w:color w:val="000000" w:themeColor="text1"/>
          <w:sz w:val="28"/>
          <w:szCs w:val="28"/>
          <w:lang w:val="en-US"/>
        </w:rPr>
      </w:pPr>
    </w:p>
    <w:p w14:paraId="56FBB078" w14:textId="6E2BF9AD" w:rsidR="0424C623" w:rsidRPr="007752D1" w:rsidRDefault="7F77BCEA">
      <w:pPr>
        <w:spacing w:line="480" w:lineRule="auto"/>
        <w:jc w:val="both"/>
        <w:rPr>
          <w:b/>
          <w:bCs/>
          <w:color w:val="000000" w:themeColor="text1"/>
          <w:sz w:val="28"/>
          <w:szCs w:val="28"/>
          <w:lang w:val="en-US"/>
        </w:rPr>
      </w:pPr>
      <w:r w:rsidRPr="007752D1">
        <w:rPr>
          <w:b/>
          <w:bCs/>
          <w:color w:val="000000" w:themeColor="text1"/>
          <w:sz w:val="28"/>
          <w:szCs w:val="28"/>
          <w:lang w:val="en-US"/>
        </w:rPr>
        <w:t>Authors</w:t>
      </w:r>
      <w:r w:rsidR="006E5F5C" w:rsidRPr="007752D1">
        <w:rPr>
          <w:b/>
          <w:bCs/>
          <w:color w:val="000000" w:themeColor="text1"/>
          <w:sz w:val="28"/>
          <w:szCs w:val="28"/>
          <w:lang w:val="en-US"/>
        </w:rPr>
        <w:t xml:space="preserve"> </w:t>
      </w:r>
    </w:p>
    <w:p w14:paraId="42ED4D7C" w14:textId="288DFD57" w:rsidR="00075045" w:rsidRPr="007752D1" w:rsidRDefault="00075045" w:rsidP="00075045">
      <w:pPr>
        <w:spacing w:line="480" w:lineRule="auto"/>
        <w:rPr>
          <w:color w:val="000000" w:themeColor="text1"/>
          <w:lang w:val="en-US" w:eastAsia="zh-CN"/>
        </w:rPr>
      </w:pPr>
      <w:r w:rsidRPr="007752D1">
        <w:rPr>
          <w:color w:val="000000" w:themeColor="text1"/>
          <w:lang w:val="en-US"/>
        </w:rPr>
        <w:t>Xinyang Yu</w:t>
      </w:r>
      <w:r w:rsidRPr="007752D1">
        <w:rPr>
          <w:color w:val="000000" w:themeColor="text1"/>
          <w:vertAlign w:val="superscript"/>
          <w:lang w:val="en-US"/>
        </w:rPr>
        <w:t>1</w:t>
      </w:r>
      <w:r w:rsidRPr="007752D1">
        <w:rPr>
          <w:color w:val="000000" w:themeColor="text1"/>
          <w:lang w:val="en-US"/>
        </w:rPr>
        <w:t>, Lauren Robinson</w:t>
      </w:r>
      <w:r w:rsidRPr="007752D1">
        <w:rPr>
          <w:color w:val="000000" w:themeColor="text1"/>
          <w:vertAlign w:val="superscript"/>
          <w:lang w:val="en-US"/>
        </w:rPr>
        <w:t>2,3,4</w:t>
      </w:r>
      <w:r w:rsidRPr="007752D1">
        <w:rPr>
          <w:color w:val="000000" w:themeColor="text1"/>
          <w:lang w:val="en-US"/>
        </w:rPr>
        <w:t>, Marina Bobou</w:t>
      </w:r>
      <w:r w:rsidRPr="007752D1">
        <w:rPr>
          <w:color w:val="000000" w:themeColor="text1"/>
          <w:vertAlign w:val="superscript"/>
          <w:lang w:val="en-US"/>
        </w:rPr>
        <w:t>1,5</w:t>
      </w:r>
      <w:r w:rsidRPr="007752D1">
        <w:rPr>
          <w:color w:val="000000" w:themeColor="text1"/>
          <w:lang w:val="en-US"/>
        </w:rPr>
        <w:t>, Zuo Zhang</w:t>
      </w:r>
      <w:r w:rsidRPr="007752D1">
        <w:rPr>
          <w:color w:val="000000" w:themeColor="text1"/>
          <w:vertAlign w:val="superscript"/>
          <w:lang w:val="en-US"/>
        </w:rPr>
        <w:t>1</w:t>
      </w:r>
      <w:r w:rsidRPr="007752D1">
        <w:rPr>
          <w:color w:val="000000" w:themeColor="text1"/>
          <w:lang w:val="en-US"/>
        </w:rPr>
        <w:t>, Tobias Banaschewski</w:t>
      </w:r>
      <w:r w:rsidRPr="007752D1">
        <w:rPr>
          <w:color w:val="000000" w:themeColor="text1"/>
          <w:vertAlign w:val="superscript"/>
          <w:lang w:val="en-US"/>
        </w:rPr>
        <w:t>6</w:t>
      </w:r>
      <w:r w:rsidRPr="007752D1">
        <w:rPr>
          <w:color w:val="000000" w:themeColor="text1"/>
          <w:lang w:val="en-US"/>
        </w:rPr>
        <w:t>, Gareth J. Barker</w:t>
      </w:r>
      <w:r w:rsidRPr="007752D1">
        <w:rPr>
          <w:color w:val="000000" w:themeColor="text1"/>
          <w:vertAlign w:val="superscript"/>
          <w:lang w:val="en-US"/>
        </w:rPr>
        <w:t>7</w:t>
      </w:r>
      <w:r w:rsidRPr="007752D1">
        <w:rPr>
          <w:color w:val="000000" w:themeColor="text1"/>
          <w:lang w:val="en-US"/>
        </w:rPr>
        <w:t>, Arun L.W. Bokde</w:t>
      </w:r>
      <w:r w:rsidRPr="007752D1">
        <w:rPr>
          <w:color w:val="000000" w:themeColor="text1"/>
          <w:vertAlign w:val="superscript"/>
          <w:lang w:val="en-US"/>
        </w:rPr>
        <w:t>8</w:t>
      </w:r>
      <w:r w:rsidRPr="007752D1">
        <w:rPr>
          <w:color w:val="000000" w:themeColor="text1"/>
          <w:lang w:val="en-US"/>
        </w:rPr>
        <w:t>, Herta Flor</w:t>
      </w:r>
      <w:r w:rsidRPr="007752D1">
        <w:rPr>
          <w:color w:val="000000" w:themeColor="text1"/>
          <w:vertAlign w:val="superscript"/>
          <w:lang w:val="en-US"/>
        </w:rPr>
        <w:t>9,10</w:t>
      </w:r>
      <w:r w:rsidRPr="007752D1">
        <w:rPr>
          <w:color w:val="000000" w:themeColor="text1"/>
          <w:lang w:val="en-US"/>
        </w:rPr>
        <w:t>, Antoine Grigis</w:t>
      </w:r>
      <w:r w:rsidRPr="007752D1">
        <w:rPr>
          <w:color w:val="000000" w:themeColor="text1"/>
          <w:vertAlign w:val="superscript"/>
          <w:lang w:val="en-US"/>
        </w:rPr>
        <w:t>11</w:t>
      </w:r>
      <w:r w:rsidRPr="007752D1">
        <w:rPr>
          <w:color w:val="000000" w:themeColor="text1"/>
          <w:lang w:val="en-US"/>
        </w:rPr>
        <w:t>, Hugh Garavan</w:t>
      </w:r>
      <w:r w:rsidRPr="007752D1">
        <w:rPr>
          <w:color w:val="000000" w:themeColor="text1"/>
          <w:vertAlign w:val="superscript"/>
          <w:lang w:val="en-US"/>
        </w:rPr>
        <w:t>12</w:t>
      </w:r>
      <w:r w:rsidRPr="007752D1">
        <w:rPr>
          <w:color w:val="000000" w:themeColor="text1"/>
          <w:lang w:val="en-US"/>
        </w:rPr>
        <w:t>, Penny Gowland</w:t>
      </w:r>
      <w:r w:rsidRPr="007752D1">
        <w:rPr>
          <w:color w:val="000000" w:themeColor="text1"/>
          <w:vertAlign w:val="superscript"/>
          <w:lang w:val="en-US"/>
        </w:rPr>
        <w:t>13</w:t>
      </w:r>
      <w:r w:rsidRPr="007752D1">
        <w:rPr>
          <w:color w:val="000000" w:themeColor="text1"/>
          <w:lang w:val="en-US"/>
        </w:rPr>
        <w:t>, Andreas Heinz</w:t>
      </w:r>
      <w:r w:rsidRPr="007752D1">
        <w:rPr>
          <w:color w:val="000000" w:themeColor="text1"/>
          <w:vertAlign w:val="superscript"/>
          <w:lang w:val="en-US"/>
        </w:rPr>
        <w:t>14</w:t>
      </w:r>
      <w:r w:rsidRPr="007752D1">
        <w:rPr>
          <w:color w:val="000000" w:themeColor="text1"/>
          <w:lang w:val="en-US"/>
        </w:rPr>
        <w:t>, Rüdiger Brühl</w:t>
      </w:r>
      <w:r w:rsidRPr="007752D1">
        <w:rPr>
          <w:color w:val="000000" w:themeColor="text1"/>
          <w:vertAlign w:val="superscript"/>
          <w:lang w:val="en-US"/>
        </w:rPr>
        <w:t>15</w:t>
      </w:r>
      <w:r w:rsidRPr="007752D1">
        <w:rPr>
          <w:color w:val="000000" w:themeColor="text1"/>
          <w:lang w:val="en-US"/>
        </w:rPr>
        <w:t>, Jean-Luc Martinot</w:t>
      </w:r>
      <w:r w:rsidRPr="007752D1">
        <w:rPr>
          <w:color w:val="000000" w:themeColor="text1"/>
          <w:vertAlign w:val="superscript"/>
          <w:lang w:val="en-US"/>
        </w:rPr>
        <w:t>16</w:t>
      </w:r>
      <w:r w:rsidRPr="007752D1">
        <w:rPr>
          <w:color w:val="000000" w:themeColor="text1"/>
          <w:lang w:val="en-US"/>
        </w:rPr>
        <w:t xml:space="preserve">, Marie-Laure </w:t>
      </w:r>
      <w:proofErr w:type="spellStart"/>
      <w:r w:rsidRPr="007752D1">
        <w:rPr>
          <w:color w:val="000000" w:themeColor="text1"/>
          <w:lang w:val="en-US"/>
        </w:rPr>
        <w:t>Paillère</w:t>
      </w:r>
      <w:proofErr w:type="spellEnd"/>
      <w:r w:rsidRPr="007752D1">
        <w:rPr>
          <w:color w:val="000000" w:themeColor="text1"/>
          <w:lang w:val="en-US"/>
        </w:rPr>
        <w:t xml:space="preserve"> Martinot</w:t>
      </w:r>
      <w:r w:rsidRPr="007752D1">
        <w:rPr>
          <w:color w:val="000000" w:themeColor="text1"/>
          <w:vertAlign w:val="superscript"/>
          <w:lang w:val="en-US"/>
        </w:rPr>
        <w:t>16,17</w:t>
      </w:r>
      <w:r w:rsidRPr="007752D1">
        <w:rPr>
          <w:color w:val="000000" w:themeColor="text1"/>
          <w:lang w:val="en-US"/>
        </w:rPr>
        <w:t>, Eric Artiges</w:t>
      </w:r>
      <w:r w:rsidRPr="007752D1">
        <w:rPr>
          <w:color w:val="000000" w:themeColor="text1"/>
          <w:vertAlign w:val="superscript"/>
          <w:lang w:val="en-US"/>
        </w:rPr>
        <w:t>16,18</w:t>
      </w:r>
      <w:r w:rsidRPr="007752D1">
        <w:rPr>
          <w:color w:val="000000" w:themeColor="text1"/>
          <w:lang w:val="en-US"/>
        </w:rPr>
        <w:t>, Frauke Nees</w:t>
      </w:r>
      <w:r w:rsidRPr="007752D1">
        <w:rPr>
          <w:color w:val="000000" w:themeColor="text1"/>
          <w:vertAlign w:val="superscript"/>
          <w:lang w:val="en-US"/>
        </w:rPr>
        <w:t>6,9,19</w:t>
      </w:r>
      <w:r w:rsidRPr="007752D1">
        <w:rPr>
          <w:color w:val="000000" w:themeColor="text1"/>
          <w:lang w:val="en-US"/>
        </w:rPr>
        <w:t>, Dimitri Papadopoulos Orfanos</w:t>
      </w:r>
      <w:r w:rsidRPr="007752D1">
        <w:rPr>
          <w:color w:val="000000" w:themeColor="text1"/>
          <w:vertAlign w:val="superscript"/>
          <w:lang w:val="en-US"/>
        </w:rPr>
        <w:t>11</w:t>
      </w:r>
      <w:r w:rsidRPr="007752D1">
        <w:rPr>
          <w:color w:val="000000" w:themeColor="text1"/>
          <w:lang w:val="en-US"/>
        </w:rPr>
        <w:t>, Hervé Lemaître</w:t>
      </w:r>
      <w:r w:rsidRPr="007752D1">
        <w:rPr>
          <w:color w:val="000000" w:themeColor="text1"/>
          <w:vertAlign w:val="superscript"/>
          <w:lang w:val="en-US"/>
        </w:rPr>
        <w:t>11,20</w:t>
      </w:r>
      <w:r w:rsidRPr="007752D1">
        <w:rPr>
          <w:color w:val="000000" w:themeColor="text1"/>
          <w:lang w:val="en-US"/>
        </w:rPr>
        <w:t>, Luise Poustka</w:t>
      </w:r>
      <w:r w:rsidRPr="007752D1">
        <w:rPr>
          <w:color w:val="000000" w:themeColor="text1"/>
          <w:vertAlign w:val="superscript"/>
          <w:lang w:val="en-US"/>
        </w:rPr>
        <w:t>21</w:t>
      </w:r>
      <w:r w:rsidRPr="007752D1">
        <w:rPr>
          <w:color w:val="000000" w:themeColor="text1"/>
          <w:lang w:val="en-US"/>
        </w:rPr>
        <w:t>, Sarah Hohmann</w:t>
      </w:r>
      <w:r w:rsidRPr="007752D1">
        <w:rPr>
          <w:color w:val="000000" w:themeColor="text1"/>
          <w:vertAlign w:val="superscript"/>
          <w:lang w:val="en-US"/>
        </w:rPr>
        <w:t>22</w:t>
      </w:r>
      <w:r w:rsidRPr="007752D1">
        <w:rPr>
          <w:color w:val="000000" w:themeColor="text1"/>
          <w:lang w:val="en-US"/>
        </w:rPr>
        <w:t>, Nathalie Holz</w:t>
      </w:r>
      <w:r w:rsidRPr="007752D1">
        <w:rPr>
          <w:color w:val="000000" w:themeColor="text1"/>
          <w:vertAlign w:val="superscript"/>
          <w:lang w:val="en-US"/>
        </w:rPr>
        <w:t>6</w:t>
      </w:r>
      <w:r w:rsidRPr="007752D1">
        <w:rPr>
          <w:color w:val="000000" w:themeColor="text1"/>
          <w:lang w:val="en-US"/>
        </w:rPr>
        <w:t>, Christian Bäuchl</w:t>
      </w:r>
      <w:r w:rsidRPr="007752D1">
        <w:rPr>
          <w:color w:val="000000" w:themeColor="text1"/>
          <w:vertAlign w:val="superscript"/>
          <w:lang w:val="en-US"/>
        </w:rPr>
        <w:t>23,24</w:t>
      </w:r>
      <w:r w:rsidRPr="007752D1">
        <w:rPr>
          <w:color w:val="000000" w:themeColor="text1"/>
          <w:lang w:val="en-US"/>
        </w:rPr>
        <w:t>, Michael N. Smolka</w:t>
      </w:r>
      <w:r w:rsidRPr="007752D1">
        <w:rPr>
          <w:color w:val="000000" w:themeColor="text1"/>
          <w:vertAlign w:val="superscript"/>
          <w:lang w:val="en-US"/>
        </w:rPr>
        <w:t>25</w:t>
      </w:r>
      <w:r w:rsidRPr="007752D1">
        <w:rPr>
          <w:color w:val="000000" w:themeColor="text1"/>
          <w:lang w:val="en-US"/>
        </w:rPr>
        <w:t>, Argyris Stringaris</w:t>
      </w:r>
      <w:r w:rsidRPr="007752D1">
        <w:rPr>
          <w:color w:val="000000" w:themeColor="text1"/>
          <w:vertAlign w:val="superscript"/>
          <w:lang w:val="en-US"/>
        </w:rPr>
        <w:t>5</w:t>
      </w:r>
      <w:r w:rsidRPr="007752D1">
        <w:rPr>
          <w:color w:val="000000" w:themeColor="text1"/>
          <w:lang w:val="en-US"/>
        </w:rPr>
        <w:t>, Henrik Walter</w:t>
      </w:r>
      <w:r w:rsidRPr="007752D1">
        <w:rPr>
          <w:color w:val="000000" w:themeColor="text1"/>
          <w:vertAlign w:val="superscript"/>
          <w:lang w:val="en-US"/>
        </w:rPr>
        <w:t>14</w:t>
      </w:r>
      <w:r w:rsidRPr="007752D1">
        <w:rPr>
          <w:color w:val="000000" w:themeColor="text1"/>
          <w:lang w:val="en-US"/>
        </w:rPr>
        <w:t>, Robert Whelan</w:t>
      </w:r>
      <w:r w:rsidRPr="007752D1">
        <w:rPr>
          <w:color w:val="000000" w:themeColor="text1"/>
          <w:vertAlign w:val="superscript"/>
          <w:lang w:val="en-US"/>
        </w:rPr>
        <w:t>26</w:t>
      </w:r>
      <w:r w:rsidRPr="007752D1">
        <w:rPr>
          <w:color w:val="000000" w:themeColor="text1"/>
          <w:lang w:val="en-US"/>
        </w:rPr>
        <w:t>, Julia Sinclair</w:t>
      </w:r>
      <w:r w:rsidRPr="007752D1">
        <w:rPr>
          <w:color w:val="000000" w:themeColor="text1"/>
          <w:vertAlign w:val="superscript"/>
          <w:lang w:val="en-US"/>
        </w:rPr>
        <w:t>27</w:t>
      </w:r>
      <w:r w:rsidRPr="007752D1">
        <w:rPr>
          <w:color w:val="000000" w:themeColor="text1"/>
          <w:lang w:val="en-US"/>
        </w:rPr>
        <w:t>, Gunter Schumann</w:t>
      </w:r>
      <w:r w:rsidRPr="007752D1">
        <w:rPr>
          <w:color w:val="000000" w:themeColor="text1"/>
          <w:vertAlign w:val="superscript"/>
          <w:lang w:val="en-US"/>
        </w:rPr>
        <w:t>28,29</w:t>
      </w:r>
      <w:r w:rsidRPr="007752D1">
        <w:rPr>
          <w:color w:val="000000" w:themeColor="text1"/>
          <w:lang w:val="en-US"/>
        </w:rPr>
        <w:t>, Ulrike Schmidt</w:t>
      </w:r>
      <w:r w:rsidRPr="007752D1">
        <w:rPr>
          <w:color w:val="000000" w:themeColor="text1"/>
          <w:vertAlign w:val="superscript"/>
          <w:lang w:val="en-US"/>
        </w:rPr>
        <w:t>2,3</w:t>
      </w:r>
      <w:r w:rsidRPr="007752D1">
        <w:rPr>
          <w:color w:val="000000" w:themeColor="text1"/>
          <w:lang w:val="en-US"/>
        </w:rPr>
        <w:t>, Sylvane Desrivières</w:t>
      </w:r>
      <w:r w:rsidRPr="007752D1">
        <w:rPr>
          <w:color w:val="000000" w:themeColor="text1"/>
          <w:vertAlign w:val="superscript"/>
          <w:lang w:val="en-US"/>
        </w:rPr>
        <w:t>1</w:t>
      </w:r>
      <w:r w:rsidRPr="007752D1">
        <w:rPr>
          <w:color w:val="000000" w:themeColor="text1"/>
          <w:lang w:val="en-US"/>
        </w:rPr>
        <w:t xml:space="preserve">, </w:t>
      </w:r>
      <w:r w:rsidR="004B4462" w:rsidRPr="007752D1">
        <w:rPr>
          <w:color w:val="000000" w:themeColor="text1"/>
          <w:lang w:val="en-US"/>
        </w:rPr>
        <w:t xml:space="preserve">on behalf of the </w:t>
      </w:r>
      <w:r w:rsidRPr="007752D1">
        <w:rPr>
          <w:color w:val="000000" w:themeColor="text1"/>
          <w:lang w:val="en-US" w:eastAsia="zh-CN"/>
        </w:rPr>
        <w:t>IMAGEN, ST</w:t>
      </w:r>
      <w:r w:rsidR="248A2C26" w:rsidRPr="007752D1">
        <w:rPr>
          <w:color w:val="000000" w:themeColor="text1"/>
          <w:lang w:val="en-US" w:eastAsia="zh-CN"/>
        </w:rPr>
        <w:t>R</w:t>
      </w:r>
      <w:r w:rsidRPr="007752D1">
        <w:rPr>
          <w:color w:val="000000" w:themeColor="text1"/>
          <w:lang w:val="en-US" w:eastAsia="zh-CN"/>
        </w:rPr>
        <w:t>ATIFY</w:t>
      </w:r>
      <w:r w:rsidR="004B4462" w:rsidRPr="007752D1">
        <w:rPr>
          <w:color w:val="000000" w:themeColor="text1"/>
          <w:lang w:val="en-US" w:eastAsia="zh-CN"/>
        </w:rPr>
        <w:t>,</w:t>
      </w:r>
      <w:r w:rsidRPr="007752D1" w:rsidDel="00073306">
        <w:rPr>
          <w:color w:val="000000" w:themeColor="text1"/>
          <w:lang w:val="en-US" w:eastAsia="zh-CN"/>
        </w:rPr>
        <w:t xml:space="preserve"> </w:t>
      </w:r>
      <w:r w:rsidRPr="007752D1">
        <w:rPr>
          <w:color w:val="000000" w:themeColor="text1"/>
          <w:lang w:val="en-US" w:eastAsia="zh-CN"/>
        </w:rPr>
        <w:t>and ESTRA Consorti</w:t>
      </w:r>
      <w:r w:rsidR="004B4462" w:rsidRPr="007752D1">
        <w:rPr>
          <w:color w:val="000000" w:themeColor="text1"/>
          <w:lang w:val="en-US" w:eastAsia="zh-CN"/>
        </w:rPr>
        <w:t>a</w:t>
      </w:r>
    </w:p>
    <w:p w14:paraId="7A0A4C94" w14:textId="77777777" w:rsidR="00031AFE" w:rsidRPr="007752D1" w:rsidRDefault="00031AFE" w:rsidP="00AA7911">
      <w:pPr>
        <w:spacing w:line="480" w:lineRule="auto"/>
        <w:rPr>
          <w:color w:val="000000" w:themeColor="text1"/>
          <w:lang w:val="en-US"/>
        </w:rPr>
      </w:pPr>
    </w:p>
    <w:p w14:paraId="7394877F" w14:textId="589C18D1" w:rsidR="008114D0" w:rsidRPr="007752D1" w:rsidRDefault="008114D0" w:rsidP="008114D0">
      <w:pPr>
        <w:spacing w:line="480" w:lineRule="auto"/>
        <w:rPr>
          <w:color w:val="000000" w:themeColor="text1"/>
          <w:lang w:val="en-US"/>
        </w:rPr>
      </w:pPr>
      <w:r w:rsidRPr="007752D1">
        <w:rPr>
          <w:color w:val="000000" w:themeColor="text1"/>
          <w:vertAlign w:val="superscript"/>
          <w:lang w:val="en-US"/>
        </w:rPr>
        <w:t>1</w:t>
      </w:r>
      <w:r w:rsidRPr="007752D1">
        <w:rPr>
          <w:color w:val="000000" w:themeColor="text1"/>
          <w:lang w:val="en-US"/>
        </w:rPr>
        <w:t>Social, Genetic and Developmental Psychiatry Centre, Institute of Psychiatry, Psychology &amp; Neuroscience, King’s College London, London, UK</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2</w:t>
      </w:r>
      <w:r w:rsidRPr="007752D1">
        <w:rPr>
          <w:color w:val="000000" w:themeColor="text1"/>
          <w:lang w:val="en-US"/>
        </w:rPr>
        <w:t>Department of Psychological Medicine, Centre for Research in Eating and Weight Disorders, Institute of Psychiatry, Psychology &amp; Neuroscience, King’s College London, London, UK</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3</w:t>
      </w:r>
      <w:r w:rsidRPr="007752D1">
        <w:rPr>
          <w:color w:val="000000" w:themeColor="text1"/>
          <w:lang w:val="en-US"/>
        </w:rPr>
        <w:t>South London and Maudsley NHS Foundation Trust, London, UK</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4</w:t>
      </w:r>
      <w:r w:rsidRPr="007752D1">
        <w:rPr>
          <w:color w:val="000000" w:themeColor="text1"/>
          <w:lang w:val="en-US"/>
        </w:rPr>
        <w:t>Oxford Institute of Clinical Psychology Training and Research, Oxford University, Oxford, UK</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5</w:t>
      </w:r>
      <w:r w:rsidRPr="007752D1">
        <w:rPr>
          <w:color w:val="000000" w:themeColor="text1"/>
          <w:lang w:val="en-US"/>
        </w:rPr>
        <w:t>Division of Psychiatry and Department of Clinical, Educational &amp; Health Psychology, University College London, London, UK</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6</w:t>
      </w:r>
      <w:r w:rsidRPr="007752D1">
        <w:rPr>
          <w:color w:val="000000" w:themeColor="text1"/>
          <w:lang w:val="en-US"/>
        </w:rPr>
        <w:t>Department of Child and Adolescent Psychiatry and Psychotherapy, Central Institute of Mental Health, Medical Faculty Mannheim, Heidelberg University, Mannheim, Germany</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7</w:t>
      </w:r>
      <w:r w:rsidRPr="007752D1">
        <w:rPr>
          <w:color w:val="000000" w:themeColor="text1"/>
          <w:lang w:val="en-US"/>
        </w:rPr>
        <w:t>Department of Neuroimaging, Institute of Psychiatry, Psychology &amp; Neuroscience, King’s College London, London, UK</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8</w:t>
      </w:r>
      <w:r w:rsidRPr="007752D1">
        <w:rPr>
          <w:color w:val="000000" w:themeColor="text1"/>
          <w:lang w:val="en-US"/>
        </w:rPr>
        <w:t xml:space="preserve">Discipline of Psychiatry, School of Medicine and Trinity College Institute of Neuroscience, Trinity College Dublin, Dublin, </w:t>
      </w:r>
      <w:r w:rsidRPr="007752D1">
        <w:rPr>
          <w:color w:val="000000" w:themeColor="text1"/>
          <w:lang w:val="en-US"/>
        </w:rPr>
        <w:lastRenderedPageBreak/>
        <w:t>Ireland</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9</w:t>
      </w:r>
      <w:r w:rsidRPr="007752D1">
        <w:rPr>
          <w:color w:val="000000" w:themeColor="text1"/>
          <w:lang w:val="en-US"/>
        </w:rPr>
        <w:t>Institute of Cognitive and Clinical Neuroscience, Central Institute of Mental Health, Medical Faculty Mannheim, Heidelberg University, Mannheim, Germany</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10</w:t>
      </w:r>
      <w:r w:rsidRPr="007752D1">
        <w:rPr>
          <w:color w:val="000000" w:themeColor="text1"/>
          <w:lang w:val="en-US"/>
        </w:rPr>
        <w:t>Department of Psychology, School of Social Sciences, University of Mannheim, Mannheim, Germany</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11</w:t>
      </w:r>
      <w:r w:rsidRPr="007752D1">
        <w:rPr>
          <w:color w:val="000000" w:themeColor="text1"/>
          <w:lang w:val="en-US"/>
        </w:rPr>
        <w:t>NeuroSpin, CEA, Université Paris-</w:t>
      </w:r>
      <w:proofErr w:type="spellStart"/>
      <w:r w:rsidRPr="007752D1">
        <w:rPr>
          <w:color w:val="000000" w:themeColor="text1"/>
          <w:lang w:val="en-US"/>
        </w:rPr>
        <w:t>Saclay</w:t>
      </w:r>
      <w:proofErr w:type="spellEnd"/>
      <w:r w:rsidRPr="007752D1">
        <w:rPr>
          <w:color w:val="000000" w:themeColor="text1"/>
          <w:lang w:val="en-US"/>
        </w:rPr>
        <w:t>, F-91191 Gif-sur-Yvette, France</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12</w:t>
      </w:r>
      <w:r w:rsidRPr="007752D1">
        <w:rPr>
          <w:color w:val="000000" w:themeColor="text1"/>
          <w:lang w:val="en-US"/>
        </w:rPr>
        <w:t>Departments of Psychiatry and Psychology, University of Vermont, Burlington, VT, USA</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13</w:t>
      </w:r>
      <w:r w:rsidRPr="007752D1">
        <w:rPr>
          <w:color w:val="000000" w:themeColor="text1"/>
          <w:lang w:val="en-US"/>
        </w:rPr>
        <w:t>Sir Peter Mansfield Imaging Centre School of Physics and Astronomy, University of Nottingham, Nottingham, UK</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14</w:t>
      </w:r>
      <w:r w:rsidRPr="007752D1">
        <w:rPr>
          <w:color w:val="000000" w:themeColor="text1"/>
          <w:lang w:val="en-US"/>
        </w:rPr>
        <w:t xml:space="preserve">Department of Psychiatry and Psychotherapy CCM, Charité – </w:t>
      </w:r>
      <w:proofErr w:type="spellStart"/>
      <w:r w:rsidRPr="007752D1">
        <w:rPr>
          <w:color w:val="000000" w:themeColor="text1"/>
          <w:lang w:val="en-US"/>
        </w:rPr>
        <w:t>Universitätsmedizin</w:t>
      </w:r>
      <w:proofErr w:type="spellEnd"/>
      <w:r w:rsidRPr="007752D1">
        <w:rPr>
          <w:color w:val="000000" w:themeColor="text1"/>
          <w:lang w:val="en-US"/>
        </w:rPr>
        <w:t xml:space="preserve"> Berlin, corporate member of Freie Universität Berlin, Humboldt-Universität </w:t>
      </w:r>
      <w:proofErr w:type="spellStart"/>
      <w:r w:rsidRPr="007752D1">
        <w:rPr>
          <w:color w:val="000000" w:themeColor="text1"/>
          <w:lang w:val="en-US"/>
        </w:rPr>
        <w:t>zu</w:t>
      </w:r>
      <w:proofErr w:type="spellEnd"/>
      <w:r w:rsidRPr="007752D1">
        <w:rPr>
          <w:color w:val="000000" w:themeColor="text1"/>
          <w:lang w:val="en-US"/>
        </w:rPr>
        <w:t xml:space="preserve"> Berlin, and Berlin Institute of Health, Berlin, Germany</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15</w:t>
      </w:r>
      <w:r w:rsidRPr="007752D1">
        <w:rPr>
          <w:color w:val="000000" w:themeColor="text1"/>
          <w:lang w:val="en-US"/>
        </w:rPr>
        <w:t xml:space="preserve">Physikalisch-Technische </w:t>
      </w:r>
      <w:proofErr w:type="spellStart"/>
      <w:r w:rsidRPr="007752D1">
        <w:rPr>
          <w:color w:val="000000" w:themeColor="text1"/>
          <w:lang w:val="en-US"/>
        </w:rPr>
        <w:t>Bundesanstalt</w:t>
      </w:r>
      <w:proofErr w:type="spellEnd"/>
      <w:r w:rsidRPr="007752D1">
        <w:rPr>
          <w:color w:val="000000" w:themeColor="text1"/>
          <w:lang w:val="en-US"/>
        </w:rPr>
        <w:t xml:space="preserve"> (PTB), Braunschweig and Berlin, Germany</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16</w:t>
      </w:r>
      <w:r w:rsidRPr="007752D1">
        <w:rPr>
          <w:color w:val="000000" w:themeColor="text1"/>
          <w:lang w:val="en-US"/>
        </w:rPr>
        <w:t xml:space="preserve">Institut National de la Santé et de la Recherche </w:t>
      </w:r>
      <w:proofErr w:type="spellStart"/>
      <w:r w:rsidRPr="007752D1">
        <w:rPr>
          <w:color w:val="000000" w:themeColor="text1"/>
          <w:lang w:val="en-US"/>
        </w:rPr>
        <w:t>Médicale</w:t>
      </w:r>
      <w:proofErr w:type="spellEnd"/>
      <w:r w:rsidRPr="007752D1">
        <w:rPr>
          <w:color w:val="000000" w:themeColor="text1"/>
          <w:lang w:val="en-US"/>
        </w:rPr>
        <w:t>, INSERM U1299 “Developmental trajectories &amp; psychiatry”; Université Paris-</w:t>
      </w:r>
      <w:proofErr w:type="spellStart"/>
      <w:r w:rsidRPr="007752D1">
        <w:rPr>
          <w:color w:val="000000" w:themeColor="text1"/>
          <w:lang w:val="en-US"/>
        </w:rPr>
        <w:t>Saclay</w:t>
      </w:r>
      <w:proofErr w:type="spellEnd"/>
      <w:r w:rsidRPr="007752D1">
        <w:rPr>
          <w:color w:val="000000" w:themeColor="text1"/>
          <w:lang w:val="en-US"/>
        </w:rPr>
        <w:t xml:space="preserve">, Université Paris </w:t>
      </w:r>
      <w:proofErr w:type="spellStart"/>
      <w:r w:rsidRPr="007752D1">
        <w:rPr>
          <w:color w:val="000000" w:themeColor="text1"/>
          <w:lang w:val="en-US"/>
        </w:rPr>
        <w:t>Cité</w:t>
      </w:r>
      <w:proofErr w:type="spellEnd"/>
      <w:r w:rsidRPr="007752D1">
        <w:rPr>
          <w:color w:val="000000" w:themeColor="text1"/>
          <w:lang w:val="en-US"/>
        </w:rPr>
        <w:t>, Ecole Normale supérieure Paris-</w:t>
      </w:r>
      <w:proofErr w:type="spellStart"/>
      <w:r w:rsidRPr="007752D1">
        <w:rPr>
          <w:color w:val="000000" w:themeColor="text1"/>
          <w:lang w:val="en-US"/>
        </w:rPr>
        <w:t>Saclay</w:t>
      </w:r>
      <w:proofErr w:type="spellEnd"/>
      <w:r w:rsidRPr="007752D1">
        <w:rPr>
          <w:color w:val="000000" w:themeColor="text1"/>
          <w:lang w:val="en-US"/>
        </w:rPr>
        <w:t>, CNRS; Centre Borelli UMR9010; Gif-sur-Yvette, France</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17</w:t>
      </w:r>
      <w:r w:rsidRPr="007752D1">
        <w:rPr>
          <w:color w:val="000000" w:themeColor="text1"/>
          <w:lang w:val="en-US"/>
        </w:rPr>
        <w:t xml:space="preserve">AP-HP. Sorbonne Université, Department of Child and Adolescent Psychiatry, </w:t>
      </w:r>
      <w:proofErr w:type="spellStart"/>
      <w:r w:rsidRPr="007752D1">
        <w:rPr>
          <w:color w:val="000000" w:themeColor="text1"/>
          <w:lang w:val="en-US"/>
        </w:rPr>
        <w:t>Pitié-Salpêtrière</w:t>
      </w:r>
      <w:proofErr w:type="spellEnd"/>
      <w:r w:rsidRPr="007752D1">
        <w:rPr>
          <w:color w:val="000000" w:themeColor="text1"/>
          <w:lang w:val="en-US"/>
        </w:rPr>
        <w:t xml:space="preserve"> Hospital, Paris, France</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18</w:t>
      </w:r>
      <w:r w:rsidRPr="007752D1">
        <w:rPr>
          <w:color w:val="000000" w:themeColor="text1"/>
          <w:lang w:val="en-US"/>
        </w:rPr>
        <w:t xml:space="preserve">Psychiatry Department, EPS Barthélémy Durand, </w:t>
      </w:r>
      <w:proofErr w:type="spellStart"/>
      <w:r w:rsidRPr="007752D1">
        <w:rPr>
          <w:color w:val="000000" w:themeColor="text1"/>
          <w:lang w:val="en-US"/>
        </w:rPr>
        <w:t>Etampes</w:t>
      </w:r>
      <w:proofErr w:type="spellEnd"/>
      <w:r w:rsidRPr="007752D1">
        <w:rPr>
          <w:color w:val="000000" w:themeColor="text1"/>
          <w:lang w:val="en-US"/>
        </w:rPr>
        <w:t>, France</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19</w:t>
      </w:r>
      <w:r w:rsidRPr="007752D1">
        <w:rPr>
          <w:color w:val="000000" w:themeColor="text1"/>
          <w:lang w:val="en-US"/>
        </w:rPr>
        <w:t>Institute of Medical Psychology and Medical Sociology, University Medical Center Schleswig Holstein, Kiel University, Kiel, Germany</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20</w:t>
      </w:r>
      <w:r w:rsidRPr="007752D1">
        <w:rPr>
          <w:color w:val="000000" w:themeColor="text1"/>
          <w:lang w:val="en-US"/>
        </w:rPr>
        <w:t xml:space="preserve">Institut des Maladies </w:t>
      </w:r>
      <w:proofErr w:type="spellStart"/>
      <w:r w:rsidRPr="007752D1">
        <w:rPr>
          <w:color w:val="000000" w:themeColor="text1"/>
          <w:lang w:val="en-US"/>
        </w:rPr>
        <w:t>Neurodégénératives</w:t>
      </w:r>
      <w:proofErr w:type="spellEnd"/>
      <w:r w:rsidRPr="007752D1">
        <w:rPr>
          <w:color w:val="000000" w:themeColor="text1"/>
          <w:lang w:val="en-US"/>
        </w:rPr>
        <w:t>, UMR 5293, CNRS, CEA, Université de Bordeaux, 33076 Bordeaux, France</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21</w:t>
      </w:r>
      <w:r w:rsidRPr="007752D1">
        <w:rPr>
          <w:color w:val="000000" w:themeColor="text1"/>
          <w:lang w:val="en-US"/>
        </w:rPr>
        <w:t>Department of Child and Adolescent Psychiatry and Psychotherapy, University Medical Centre Göttingen, von-Siebold-Str. 5, 37075, Göttingen, Germany</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22</w:t>
      </w:r>
      <w:r w:rsidRPr="007752D1">
        <w:rPr>
          <w:color w:val="000000" w:themeColor="text1"/>
          <w:lang w:val="en-US"/>
        </w:rPr>
        <w:t>Department of Child and Adolescent Psychiatry, Psychotherapy and Psychosomatics, University Medical Center Hamburg-Eppendorf, Hamburg, Germany</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23</w:t>
      </w:r>
      <w:r w:rsidRPr="007752D1">
        <w:rPr>
          <w:color w:val="000000" w:themeColor="text1"/>
          <w:lang w:val="en-US"/>
        </w:rPr>
        <w:t xml:space="preserve">Faculty of Psychology, </w:t>
      </w:r>
      <w:proofErr w:type="spellStart"/>
      <w:r w:rsidRPr="007752D1">
        <w:rPr>
          <w:color w:val="000000" w:themeColor="text1"/>
          <w:lang w:val="en-US"/>
        </w:rPr>
        <w:t>Technische</w:t>
      </w:r>
      <w:proofErr w:type="spellEnd"/>
      <w:r w:rsidRPr="007752D1">
        <w:rPr>
          <w:color w:val="000000" w:themeColor="text1"/>
          <w:lang w:val="en-US"/>
        </w:rPr>
        <w:t xml:space="preserve"> Universität Dresden, Dresden, Germany</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24</w:t>
      </w:r>
      <w:r w:rsidRPr="007752D1">
        <w:rPr>
          <w:color w:val="000000" w:themeColor="text1"/>
          <w:lang w:val="en-US"/>
        </w:rPr>
        <w:t xml:space="preserve">Department of Psychiatry, </w:t>
      </w:r>
      <w:proofErr w:type="spellStart"/>
      <w:r w:rsidRPr="007752D1">
        <w:rPr>
          <w:color w:val="000000" w:themeColor="text1"/>
          <w:lang w:val="en-US"/>
        </w:rPr>
        <w:t>Technische</w:t>
      </w:r>
      <w:proofErr w:type="spellEnd"/>
      <w:r w:rsidRPr="007752D1">
        <w:rPr>
          <w:color w:val="000000" w:themeColor="text1"/>
          <w:lang w:val="en-US"/>
        </w:rPr>
        <w:t xml:space="preserve"> Universität Dresden, Dresden, Germany</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25</w:t>
      </w:r>
      <w:r w:rsidRPr="007752D1">
        <w:rPr>
          <w:color w:val="000000" w:themeColor="text1"/>
          <w:lang w:val="en-US"/>
        </w:rPr>
        <w:t xml:space="preserve">Department of Psychiatry and Neuroimaging Center, </w:t>
      </w:r>
      <w:proofErr w:type="spellStart"/>
      <w:r w:rsidRPr="007752D1">
        <w:rPr>
          <w:color w:val="000000" w:themeColor="text1"/>
          <w:lang w:val="en-US"/>
        </w:rPr>
        <w:t>Technische</w:t>
      </w:r>
      <w:proofErr w:type="spellEnd"/>
      <w:r w:rsidRPr="007752D1">
        <w:rPr>
          <w:color w:val="000000" w:themeColor="text1"/>
          <w:lang w:val="en-US"/>
        </w:rPr>
        <w:t xml:space="preserve"> Universität Dresden, Dresden, Germany</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26</w:t>
      </w:r>
      <w:r w:rsidRPr="007752D1">
        <w:rPr>
          <w:color w:val="000000" w:themeColor="text1"/>
          <w:lang w:val="en-US"/>
        </w:rPr>
        <w:t xml:space="preserve">School of Psychology and Global Brain Health Institute, </w:t>
      </w:r>
      <w:r w:rsidRPr="007752D1">
        <w:rPr>
          <w:color w:val="000000" w:themeColor="text1"/>
          <w:lang w:val="en-US"/>
        </w:rPr>
        <w:lastRenderedPageBreak/>
        <w:t>Trinity College Dublin, Ireland</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27</w:t>
      </w:r>
      <w:r w:rsidRPr="007752D1">
        <w:rPr>
          <w:color w:val="000000" w:themeColor="text1"/>
          <w:lang w:val="en-US"/>
        </w:rPr>
        <w:t>Clinical and Experimental Sciences, Faculty of Medicine, University of Southampton, Southampton, UK</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28</w:t>
      </w:r>
      <w:r w:rsidRPr="007752D1">
        <w:rPr>
          <w:color w:val="000000" w:themeColor="text1"/>
          <w:lang w:val="en-US"/>
        </w:rPr>
        <w:t xml:space="preserve">Centre for Population Neuroscience and Stratified Medicine (PONS), Department of Psychiatry and Neuroscience, Charité </w:t>
      </w:r>
      <w:proofErr w:type="spellStart"/>
      <w:r w:rsidRPr="007752D1">
        <w:rPr>
          <w:color w:val="000000" w:themeColor="text1"/>
          <w:lang w:val="en-US"/>
        </w:rPr>
        <w:t>Universitätsmedizin</w:t>
      </w:r>
      <w:proofErr w:type="spellEnd"/>
      <w:r w:rsidRPr="007752D1">
        <w:rPr>
          <w:color w:val="000000" w:themeColor="text1"/>
          <w:lang w:val="en-US"/>
        </w:rPr>
        <w:t xml:space="preserve"> Berlin, Germany</w:t>
      </w:r>
      <w:r w:rsidR="00A63C92" w:rsidRPr="007752D1">
        <w:rPr>
          <w:color w:val="000000" w:themeColor="text1"/>
          <w:lang w:val="en-US"/>
        </w:rPr>
        <w:t>;</w:t>
      </w:r>
      <w:r w:rsidRPr="007752D1">
        <w:rPr>
          <w:color w:val="000000" w:themeColor="text1"/>
          <w:lang w:val="en-US"/>
        </w:rPr>
        <w:t xml:space="preserve"> </w:t>
      </w:r>
      <w:r w:rsidRPr="007752D1">
        <w:rPr>
          <w:color w:val="000000" w:themeColor="text1"/>
          <w:vertAlign w:val="superscript"/>
          <w:lang w:val="en-US"/>
        </w:rPr>
        <w:t>29</w:t>
      </w:r>
      <w:r w:rsidRPr="007752D1">
        <w:rPr>
          <w:color w:val="000000" w:themeColor="text1"/>
          <w:lang w:val="en-US"/>
        </w:rPr>
        <w:t>Centre for Population Neuroscience and Precision Medicine (PONS), Institute for Science and Technology of Brain-inspired Intelligence (ISTBI), Fudan University, Shanghai, China</w:t>
      </w:r>
    </w:p>
    <w:p w14:paraId="39C436A5" w14:textId="77777777" w:rsidR="00951A52" w:rsidRPr="007752D1" w:rsidRDefault="00951A52" w:rsidP="00031AFE">
      <w:pPr>
        <w:spacing w:line="480" w:lineRule="auto"/>
        <w:rPr>
          <w:color w:val="000000" w:themeColor="text1"/>
          <w:lang w:val="en-US"/>
        </w:rPr>
      </w:pPr>
    </w:p>
    <w:p w14:paraId="346000CB" w14:textId="1097D9A1" w:rsidR="005D2E76" w:rsidRPr="007752D1" w:rsidRDefault="005D2E76" w:rsidP="009F32E8">
      <w:pPr>
        <w:spacing w:line="480" w:lineRule="auto"/>
        <w:rPr>
          <w:color w:val="000000" w:themeColor="text1"/>
          <w:lang w:val="en-US"/>
        </w:rPr>
      </w:pPr>
      <w:r w:rsidRPr="007752D1">
        <w:rPr>
          <w:b/>
          <w:bCs/>
          <w:color w:val="000000" w:themeColor="text1"/>
          <w:lang w:val="en-US"/>
        </w:rPr>
        <w:t>*</w:t>
      </w:r>
      <w:r w:rsidR="00951A52" w:rsidRPr="007752D1">
        <w:rPr>
          <w:b/>
          <w:bCs/>
          <w:color w:val="000000" w:themeColor="text1"/>
          <w:lang w:val="en-US"/>
        </w:rPr>
        <w:t>Corresponding author:</w:t>
      </w:r>
      <w:r w:rsidR="00951A52" w:rsidRPr="007752D1">
        <w:rPr>
          <w:color w:val="000000" w:themeColor="text1"/>
          <w:lang w:val="en-US"/>
        </w:rPr>
        <w:t xml:space="preserve"> Sylvane Desrivières (sylvane.desrivieres@kcl.ac.uk)</w:t>
      </w:r>
    </w:p>
    <w:p w14:paraId="2819AF6C" w14:textId="77777777" w:rsidR="00883555" w:rsidRPr="007752D1" w:rsidRDefault="00883555" w:rsidP="237D0DA6">
      <w:pPr>
        <w:spacing w:line="480" w:lineRule="auto"/>
        <w:jc w:val="both"/>
        <w:rPr>
          <w:color w:val="000000" w:themeColor="text1"/>
          <w:lang w:val="en-US"/>
        </w:rPr>
      </w:pPr>
    </w:p>
    <w:p w14:paraId="16B1C312" w14:textId="7EEDAF83" w:rsidR="0012442F" w:rsidRPr="007752D1" w:rsidRDefault="007D3C5F" w:rsidP="39DDC9AF">
      <w:pPr>
        <w:spacing w:line="480" w:lineRule="auto"/>
        <w:jc w:val="both"/>
        <w:rPr>
          <w:color w:val="000000" w:themeColor="text1"/>
          <w:lang w:val="en-US"/>
        </w:rPr>
      </w:pPr>
      <w:r w:rsidRPr="007752D1">
        <w:rPr>
          <w:b/>
          <w:bCs/>
          <w:color w:val="000000" w:themeColor="text1"/>
          <w:lang w:val="en-US"/>
        </w:rPr>
        <w:t>Running Title</w:t>
      </w:r>
      <w:r w:rsidRPr="007752D1">
        <w:rPr>
          <w:color w:val="000000" w:themeColor="text1"/>
          <w:lang w:val="en-US"/>
        </w:rPr>
        <w:t xml:space="preserve">: </w:t>
      </w:r>
      <w:r w:rsidR="006E5F5C" w:rsidRPr="007752D1">
        <w:rPr>
          <w:color w:val="000000" w:themeColor="text1"/>
          <w:lang w:val="en-US"/>
        </w:rPr>
        <w:t>sMRI- and fMRI-related</w:t>
      </w:r>
      <w:r w:rsidRPr="007752D1">
        <w:rPr>
          <w:color w:val="000000" w:themeColor="text1"/>
          <w:lang w:val="en-US"/>
        </w:rPr>
        <w:t xml:space="preserve"> alterations in AN and BN</w:t>
      </w:r>
    </w:p>
    <w:p w14:paraId="47D36BC6" w14:textId="77777777" w:rsidR="007D3C5F" w:rsidRPr="007752D1" w:rsidRDefault="007D3C5F" w:rsidP="39DDC9AF">
      <w:pPr>
        <w:spacing w:line="480" w:lineRule="auto"/>
        <w:jc w:val="both"/>
        <w:rPr>
          <w:color w:val="000000" w:themeColor="text1"/>
          <w:lang w:val="en-US"/>
        </w:rPr>
      </w:pPr>
    </w:p>
    <w:p w14:paraId="7667CF02" w14:textId="494C0CBF" w:rsidR="007D3C5F" w:rsidRPr="007752D1" w:rsidRDefault="007D3C5F" w:rsidP="39DDC9AF">
      <w:pPr>
        <w:spacing w:line="480" w:lineRule="auto"/>
        <w:jc w:val="both"/>
        <w:rPr>
          <w:color w:val="000000" w:themeColor="text1"/>
          <w:lang w:val="en-US"/>
        </w:rPr>
        <w:sectPr w:rsidR="007D3C5F" w:rsidRPr="007752D1" w:rsidSect="008C52AA">
          <w:headerReference w:type="default" r:id="rId8"/>
          <w:footerReference w:type="even" r:id="rId9"/>
          <w:footerReference w:type="default" r:id="rId10"/>
          <w:pgSz w:w="11906" w:h="16838"/>
          <w:pgMar w:top="1440" w:right="1440" w:bottom="1440" w:left="1440" w:header="708" w:footer="708" w:gutter="0"/>
          <w:cols w:space="708"/>
          <w:docGrid w:linePitch="360"/>
        </w:sectPr>
      </w:pPr>
      <w:r w:rsidRPr="007752D1">
        <w:rPr>
          <w:b/>
          <w:bCs/>
          <w:color w:val="000000" w:themeColor="text1"/>
          <w:lang w:val="en-US"/>
        </w:rPr>
        <w:t>Keywords</w:t>
      </w:r>
      <w:r w:rsidRPr="007752D1">
        <w:rPr>
          <w:color w:val="000000" w:themeColor="text1"/>
          <w:lang w:val="en-US"/>
        </w:rPr>
        <w:t xml:space="preserve">: Eating disorder; anorexia nervosa; bulimia nervosa; magnetic resonance imaging; </w:t>
      </w:r>
      <w:r w:rsidR="00DA783D" w:rsidRPr="007752D1">
        <w:rPr>
          <w:color w:val="000000" w:themeColor="text1"/>
          <w:lang w:val="en-US"/>
        </w:rPr>
        <w:t xml:space="preserve">cognitive </w:t>
      </w:r>
      <w:r w:rsidR="00782A4D" w:rsidRPr="007752D1">
        <w:rPr>
          <w:color w:val="000000" w:themeColor="text1"/>
          <w:lang w:val="en-US"/>
        </w:rPr>
        <w:t>restraint</w:t>
      </w:r>
      <w:r w:rsidR="00DA783D" w:rsidRPr="007752D1">
        <w:rPr>
          <w:color w:val="000000" w:themeColor="text1"/>
          <w:lang w:val="en-US"/>
        </w:rPr>
        <w:t xml:space="preserve">; </w:t>
      </w:r>
      <w:r w:rsidRPr="007752D1">
        <w:rPr>
          <w:color w:val="000000" w:themeColor="text1"/>
          <w:lang w:val="en-US"/>
        </w:rPr>
        <w:t>reward processing</w:t>
      </w:r>
    </w:p>
    <w:p w14:paraId="0AC99D4D" w14:textId="77777777" w:rsidR="004716F0" w:rsidRPr="007752D1" w:rsidRDefault="004716F0" w:rsidP="004716F0">
      <w:pPr>
        <w:spacing w:line="480" w:lineRule="auto"/>
        <w:jc w:val="both"/>
        <w:rPr>
          <w:b/>
          <w:bCs/>
          <w:color w:val="000000" w:themeColor="text1"/>
          <w:sz w:val="28"/>
          <w:szCs w:val="28"/>
          <w:lang w:val="en-US"/>
        </w:rPr>
      </w:pPr>
      <w:bookmarkStart w:id="0" w:name="OLE_LINK21"/>
      <w:bookmarkStart w:id="1" w:name="OLE_LINK22"/>
      <w:r w:rsidRPr="007752D1">
        <w:rPr>
          <w:b/>
          <w:bCs/>
          <w:color w:val="000000" w:themeColor="text1"/>
          <w:sz w:val="28"/>
          <w:szCs w:val="28"/>
          <w:lang w:val="en-US"/>
        </w:rPr>
        <w:lastRenderedPageBreak/>
        <w:t>Abstract</w:t>
      </w:r>
    </w:p>
    <w:p w14:paraId="73A44FE3" w14:textId="77777777" w:rsidR="004716F0" w:rsidRPr="007752D1" w:rsidRDefault="004716F0" w:rsidP="004716F0">
      <w:pPr>
        <w:spacing w:line="480" w:lineRule="auto"/>
        <w:jc w:val="both"/>
        <w:rPr>
          <w:color w:val="000000" w:themeColor="text1"/>
          <w:lang w:val="en-US"/>
        </w:rPr>
      </w:pPr>
      <w:r w:rsidRPr="007752D1">
        <w:rPr>
          <w:b/>
          <w:bCs/>
          <w:color w:val="000000" w:themeColor="text1"/>
          <w:lang w:val="en-US"/>
        </w:rPr>
        <w:t xml:space="preserve">Background: </w:t>
      </w:r>
      <w:r w:rsidRPr="007752D1">
        <w:rPr>
          <w:color w:val="000000" w:themeColor="text1"/>
          <w:lang w:val="en-US"/>
        </w:rPr>
        <w:t>Neurobiological understanding of eating disorders (EDs) is limited. This study presents the first comparative multi-modal magnetic resonance imaging (MRI) assessments of</w:t>
      </w:r>
      <w:r w:rsidRPr="007752D1">
        <w:rPr>
          <w:color w:val="000000" w:themeColor="text1"/>
        </w:rPr>
        <w:t xml:space="preserve"> </w:t>
      </w:r>
      <w:r w:rsidRPr="007752D1">
        <w:rPr>
          <w:color w:val="000000" w:themeColor="text1"/>
          <w:lang w:val="en-US"/>
        </w:rPr>
        <w:t xml:space="preserve">anorexia nervosa (AN) and bulimia nervosa (BN), </w:t>
      </w:r>
      <w:r w:rsidRPr="007752D1">
        <w:rPr>
          <w:color w:val="000000" w:themeColor="text1"/>
        </w:rPr>
        <w:t xml:space="preserve">uncovering </w:t>
      </w:r>
      <w:r w:rsidRPr="007752D1">
        <w:rPr>
          <w:color w:val="000000" w:themeColor="text1"/>
          <w:lang w:val="en-US"/>
        </w:rPr>
        <w:t>neurobiological differences associated with these disorders.</w:t>
      </w:r>
    </w:p>
    <w:p w14:paraId="0199AB29" w14:textId="657C4CD5" w:rsidR="004716F0" w:rsidRPr="007752D1" w:rsidRDefault="004716F0" w:rsidP="004716F0">
      <w:pPr>
        <w:spacing w:line="480" w:lineRule="auto"/>
        <w:jc w:val="both"/>
        <w:rPr>
          <w:color w:val="000000" w:themeColor="text1"/>
          <w:lang w:val="en-US"/>
        </w:rPr>
      </w:pPr>
      <w:r w:rsidRPr="007752D1">
        <w:rPr>
          <w:b/>
          <w:bCs/>
          <w:color w:val="000000" w:themeColor="text1"/>
          <w:lang w:val="en-US"/>
        </w:rPr>
        <w:t>Methods</w:t>
      </w:r>
      <w:r w:rsidRPr="007752D1">
        <w:rPr>
          <w:color w:val="000000" w:themeColor="text1"/>
          <w:lang w:val="en-US"/>
        </w:rPr>
        <w:t xml:space="preserve">: This female case-control study included 57 healthy controls (HC) and 130 participants with EDs (BN and AN subtypes). </w:t>
      </w:r>
      <w:r w:rsidRPr="007752D1">
        <w:rPr>
          <w:color w:val="000000" w:themeColor="text1"/>
        </w:rPr>
        <w:t xml:space="preserve">Structural and functional MRI assessed </w:t>
      </w:r>
      <w:proofErr w:type="spellStart"/>
      <w:r w:rsidRPr="007752D1">
        <w:rPr>
          <w:color w:val="000000" w:themeColor="text1"/>
        </w:rPr>
        <w:t>gray</w:t>
      </w:r>
      <w:proofErr w:type="spellEnd"/>
      <w:r w:rsidRPr="007752D1">
        <w:rPr>
          <w:color w:val="000000" w:themeColor="text1"/>
        </w:rPr>
        <w:t xml:space="preserve"> matter volume (GMV), cortical thickness (CT), and task-based activities related to </w:t>
      </w:r>
      <w:r w:rsidRPr="007752D1">
        <w:rPr>
          <w:color w:val="000000" w:themeColor="text1"/>
          <w:lang w:val="en-US"/>
        </w:rPr>
        <w:t xml:space="preserve">reward </w:t>
      </w:r>
      <w:r w:rsidRPr="007752D1">
        <w:rPr>
          <w:color w:val="000000" w:themeColor="text1"/>
        </w:rPr>
        <w:t>processing</w:t>
      </w:r>
      <w:r w:rsidRPr="007752D1">
        <w:rPr>
          <w:color w:val="000000" w:themeColor="text1"/>
          <w:lang w:val="en-US"/>
        </w:rPr>
        <w:t xml:space="preserve">, social-emotional </w:t>
      </w:r>
      <w:r w:rsidRPr="007752D1">
        <w:rPr>
          <w:color w:val="000000" w:themeColor="text1"/>
        </w:rPr>
        <w:t>functioning</w:t>
      </w:r>
      <w:r w:rsidRPr="007752D1">
        <w:rPr>
          <w:color w:val="000000" w:themeColor="text1"/>
          <w:lang w:val="en-US"/>
        </w:rPr>
        <w:t>, and response inhibition. Whole-brain group differences were</w:t>
      </w:r>
      <w:r w:rsidRPr="007752D1">
        <w:rPr>
          <w:color w:val="000000" w:themeColor="text1"/>
        </w:rPr>
        <w:t xml:space="preserve"> correlated </w:t>
      </w:r>
      <w:r w:rsidR="00EA4F5B" w:rsidRPr="007752D1">
        <w:rPr>
          <w:color w:val="000000" w:themeColor="text1"/>
          <w:lang w:val="en-US"/>
        </w:rPr>
        <w:t>to</w:t>
      </w:r>
      <w:r w:rsidRPr="007752D1">
        <w:rPr>
          <w:color w:val="000000" w:themeColor="text1"/>
          <w:lang w:val="en-US"/>
        </w:rPr>
        <w:t xml:space="preserve"> ED psychopathology.</w:t>
      </w:r>
    </w:p>
    <w:p w14:paraId="7F47E263" w14:textId="77777777" w:rsidR="004716F0" w:rsidRPr="007752D1" w:rsidRDefault="004716F0" w:rsidP="004716F0">
      <w:pPr>
        <w:spacing w:line="480" w:lineRule="auto"/>
        <w:jc w:val="both"/>
        <w:rPr>
          <w:color w:val="000000" w:themeColor="text1"/>
        </w:rPr>
      </w:pPr>
      <w:r w:rsidRPr="007752D1">
        <w:rPr>
          <w:b/>
          <w:bCs/>
          <w:color w:val="000000" w:themeColor="text1"/>
          <w:lang w:val="en-US"/>
        </w:rPr>
        <w:t>Results</w:t>
      </w:r>
      <w:r w:rsidRPr="007752D1">
        <w:rPr>
          <w:color w:val="000000" w:themeColor="text1"/>
          <w:lang w:val="en-US"/>
        </w:rPr>
        <w:t xml:space="preserve">: Significant structural </w:t>
      </w:r>
      <w:r w:rsidRPr="007752D1">
        <w:rPr>
          <w:color w:val="000000" w:themeColor="text1"/>
        </w:rPr>
        <w:t>differences were observed in the ED group compared to HCs</w:t>
      </w:r>
      <w:r w:rsidRPr="007752D1">
        <w:rPr>
          <w:color w:val="000000" w:themeColor="text1"/>
          <w:lang w:val="en-US"/>
        </w:rPr>
        <w:t xml:space="preserve">, including reduced GMV in the left lateral orbitofrontal cortex and lower CT in the left rostral middle frontal gyrus and precuneus, after adjusting for BMI. </w:t>
      </w:r>
      <w:r w:rsidRPr="007752D1">
        <w:rPr>
          <w:color w:val="000000" w:themeColor="text1"/>
          <w:lang w:eastAsia="zh-CN"/>
        </w:rPr>
        <w:t xml:space="preserve">Specific structural alterations were only evident in AN </w:t>
      </w:r>
      <w:proofErr w:type="gramStart"/>
      <w:r w:rsidRPr="007752D1">
        <w:rPr>
          <w:color w:val="000000" w:themeColor="text1"/>
          <w:lang w:eastAsia="zh-CN"/>
        </w:rPr>
        <w:t>subgroups</w:t>
      </w:r>
      <w:proofErr w:type="gramEnd"/>
      <w:r w:rsidRPr="007752D1">
        <w:rPr>
          <w:color w:val="000000" w:themeColor="text1"/>
          <w:lang w:eastAsia="zh-CN"/>
        </w:rPr>
        <w:t xml:space="preserve">. GMV reductions in the orbitofrontal cortex were linked to impulsivity, while lower CT in the frontal gyrus correlated with cognitive restraint in eating, suggesting these regions may play key roles in ED psychopathology. </w:t>
      </w:r>
      <w:r w:rsidRPr="007752D1">
        <w:rPr>
          <w:color w:val="000000" w:themeColor="text1"/>
          <w:lang w:val="en-US"/>
        </w:rPr>
        <w:t xml:space="preserve">Functional </w:t>
      </w:r>
      <w:r w:rsidRPr="007752D1">
        <w:rPr>
          <w:color w:val="000000" w:themeColor="text1"/>
        </w:rPr>
        <w:t xml:space="preserve">MRI also revealed notable differences. During reward anticipation, </w:t>
      </w:r>
      <w:r w:rsidRPr="007752D1">
        <w:rPr>
          <w:color w:val="000000" w:themeColor="text1"/>
          <w:lang w:eastAsia="zh-CN"/>
        </w:rPr>
        <w:t xml:space="preserve">participants with EDs exhibited </w:t>
      </w:r>
      <w:r w:rsidRPr="007752D1">
        <w:rPr>
          <w:color w:val="000000" w:themeColor="text1"/>
          <w:lang w:val="en-US"/>
        </w:rPr>
        <w:t xml:space="preserve">deactivations in the cerebellum and right superior frontal gyrus, </w:t>
      </w:r>
      <w:r w:rsidRPr="007752D1">
        <w:rPr>
          <w:color w:val="000000" w:themeColor="text1"/>
          <w:lang w:eastAsia="zh-CN"/>
        </w:rPr>
        <w:t xml:space="preserve">alongside reduced </w:t>
      </w:r>
      <w:r w:rsidRPr="007752D1">
        <w:rPr>
          <w:color w:val="000000" w:themeColor="text1"/>
          <w:lang w:val="en-US"/>
        </w:rPr>
        <w:t xml:space="preserve">activation in the left lingual gyrus. </w:t>
      </w:r>
      <w:r w:rsidRPr="007752D1">
        <w:rPr>
          <w:color w:val="000000" w:themeColor="text1"/>
          <w:lang w:eastAsia="zh-CN"/>
        </w:rPr>
        <w:t xml:space="preserve">These functional changes were associated with heightened neuroticism. Mediation analyses suggested that starvation-related </w:t>
      </w:r>
      <w:r w:rsidRPr="007752D1">
        <w:rPr>
          <w:color w:val="000000" w:themeColor="text1"/>
        </w:rPr>
        <w:t xml:space="preserve">GMV reductions in EDs disrupt reward-related </w:t>
      </w:r>
      <w:r w:rsidRPr="007752D1">
        <w:rPr>
          <w:color w:val="000000" w:themeColor="text1"/>
          <w:lang w:val="en-US" w:eastAsia="zh-CN"/>
        </w:rPr>
        <w:t>brain function, increase</w:t>
      </w:r>
      <w:r w:rsidRPr="007752D1">
        <w:rPr>
          <w:color w:val="000000" w:themeColor="text1"/>
          <w:lang w:eastAsia="zh-CN"/>
        </w:rPr>
        <w:t xml:space="preserve"> </w:t>
      </w:r>
      <w:r w:rsidRPr="007752D1">
        <w:rPr>
          <w:color w:val="000000" w:themeColor="text1"/>
          <w:lang w:val="en-US" w:eastAsia="zh-CN"/>
        </w:rPr>
        <w:t>neuroticism, and reinforce cognitive restraint</w:t>
      </w:r>
      <w:r w:rsidRPr="007752D1">
        <w:rPr>
          <w:color w:val="000000" w:themeColor="text1"/>
          <w:lang w:val="en-US"/>
        </w:rPr>
        <w:t xml:space="preserve">, </w:t>
      </w:r>
      <w:r w:rsidRPr="007752D1">
        <w:rPr>
          <w:color w:val="000000" w:themeColor="text1"/>
        </w:rPr>
        <w:t>likely contributing to the persistence of ED symptoms.</w:t>
      </w:r>
    </w:p>
    <w:p w14:paraId="03C4ED66" w14:textId="77777777" w:rsidR="004716F0" w:rsidRPr="007752D1" w:rsidRDefault="004716F0" w:rsidP="004716F0">
      <w:pPr>
        <w:spacing w:line="480" w:lineRule="auto"/>
        <w:jc w:val="both"/>
        <w:rPr>
          <w:color w:val="000000" w:themeColor="text1"/>
          <w:lang w:eastAsia="zh-CN"/>
        </w:rPr>
      </w:pPr>
      <w:r w:rsidRPr="007752D1">
        <w:rPr>
          <w:b/>
          <w:bCs/>
          <w:color w:val="000000" w:themeColor="text1"/>
          <w:lang w:val="en-US"/>
        </w:rPr>
        <w:t>Conclusions</w:t>
      </w:r>
      <w:r w:rsidRPr="007752D1">
        <w:rPr>
          <w:color w:val="000000" w:themeColor="text1"/>
          <w:lang w:val="en-US"/>
        </w:rPr>
        <w:t xml:space="preserve">: </w:t>
      </w:r>
      <w:r w:rsidRPr="007752D1">
        <w:rPr>
          <w:color w:val="000000" w:themeColor="text1"/>
        </w:rPr>
        <w:t>These findings illuminate key neurobehavioral mechanisms underlying EDs, pointing to potential brain-based targets for</w:t>
      </w:r>
      <w:r w:rsidRPr="007752D1">
        <w:rPr>
          <w:color w:val="000000" w:themeColor="text1"/>
          <w:lang w:val="en-US"/>
        </w:rPr>
        <w:t xml:space="preserve"> </w:t>
      </w:r>
      <w:r w:rsidRPr="007752D1">
        <w:rPr>
          <w:color w:val="000000" w:themeColor="text1"/>
        </w:rPr>
        <w:t>developing specialized treatment.</w:t>
      </w:r>
    </w:p>
    <w:p w14:paraId="69056911" w14:textId="77777777" w:rsidR="00CD4AD7" w:rsidRPr="007752D1" w:rsidRDefault="00CD4AD7">
      <w:pPr>
        <w:spacing w:after="160" w:line="259" w:lineRule="auto"/>
        <w:rPr>
          <w:color w:val="000000" w:themeColor="text1"/>
          <w:lang w:val="en-US"/>
        </w:rPr>
      </w:pPr>
      <w:r w:rsidRPr="007752D1">
        <w:rPr>
          <w:color w:val="000000" w:themeColor="text1"/>
          <w:lang w:val="en-US"/>
        </w:rPr>
        <w:br w:type="page"/>
      </w:r>
    </w:p>
    <w:p w14:paraId="0C9A82A9" w14:textId="4CF62EA0" w:rsidR="000D318F" w:rsidRPr="007752D1" w:rsidRDefault="1A542A2B" w:rsidP="39DDC9AF">
      <w:pPr>
        <w:spacing w:line="480" w:lineRule="auto"/>
        <w:jc w:val="both"/>
        <w:rPr>
          <w:b/>
          <w:bCs/>
          <w:color w:val="000000" w:themeColor="text1"/>
          <w:sz w:val="28"/>
          <w:szCs w:val="28"/>
          <w:lang w:val="en-US"/>
        </w:rPr>
      </w:pPr>
      <w:bookmarkStart w:id="2" w:name="OLE_LINK37"/>
      <w:bookmarkStart w:id="3" w:name="OLE_LINK38"/>
      <w:bookmarkEnd w:id="0"/>
      <w:bookmarkEnd w:id="1"/>
      <w:r w:rsidRPr="007752D1">
        <w:rPr>
          <w:b/>
          <w:bCs/>
          <w:color w:val="000000" w:themeColor="text1"/>
          <w:sz w:val="28"/>
          <w:szCs w:val="28"/>
          <w:lang w:val="en-US"/>
        </w:rPr>
        <w:lastRenderedPageBreak/>
        <w:t>Introduction</w:t>
      </w:r>
    </w:p>
    <w:p w14:paraId="4A9785B9" w14:textId="5D9CFA07" w:rsidR="00F33EB2" w:rsidRPr="007752D1" w:rsidRDefault="13401A6E" w:rsidP="001E6424">
      <w:pPr>
        <w:spacing w:line="480" w:lineRule="auto"/>
        <w:jc w:val="both"/>
        <w:rPr>
          <w:color w:val="000000" w:themeColor="text1"/>
          <w:lang w:val="en-US"/>
        </w:rPr>
      </w:pPr>
      <w:bookmarkStart w:id="4" w:name="OLE_LINK11"/>
      <w:bookmarkStart w:id="5" w:name="OLE_LINK12"/>
      <w:r w:rsidRPr="007752D1">
        <w:rPr>
          <w:color w:val="000000" w:themeColor="text1"/>
          <w:lang w:val="en-US"/>
        </w:rPr>
        <w:t xml:space="preserve">Eating disorders (EDs) are </w:t>
      </w:r>
      <w:r w:rsidR="00160BFD" w:rsidRPr="007752D1">
        <w:rPr>
          <w:color w:val="000000" w:themeColor="text1"/>
          <w:lang w:val="en-US"/>
        </w:rPr>
        <w:t xml:space="preserve">serious </w:t>
      </w:r>
      <w:r w:rsidR="003E6B16" w:rsidRPr="007752D1">
        <w:rPr>
          <w:color w:val="000000" w:themeColor="text1"/>
          <w:lang w:val="en-US"/>
        </w:rPr>
        <w:t xml:space="preserve">and hard-to-treat </w:t>
      </w:r>
      <w:r w:rsidRPr="007752D1">
        <w:rPr>
          <w:color w:val="000000" w:themeColor="text1"/>
          <w:lang w:val="en-US"/>
        </w:rPr>
        <w:t>psychiatric disorders</w:t>
      </w:r>
      <w:r w:rsidR="00E64E1E" w:rsidRPr="007752D1">
        <w:rPr>
          <w:color w:val="000000" w:themeColor="text1"/>
          <w:lang w:val="en-US"/>
        </w:rPr>
        <w:t xml:space="preserve"> </w:t>
      </w:r>
      <w:r w:rsidR="00FF0DC3" w:rsidRPr="007752D1">
        <w:rPr>
          <w:color w:val="000000" w:themeColor="text1"/>
          <w:lang w:val="en-US"/>
        </w:rPr>
        <w:t xml:space="preserve">with </w:t>
      </w:r>
      <w:r w:rsidR="00127A47" w:rsidRPr="007752D1">
        <w:rPr>
          <w:color w:val="000000" w:themeColor="text1"/>
          <w:lang w:val="en-US"/>
        </w:rPr>
        <w:t>high</w:t>
      </w:r>
      <w:r w:rsidR="31DCEBFE" w:rsidRPr="007752D1">
        <w:rPr>
          <w:color w:val="000000" w:themeColor="text1"/>
          <w:lang w:val="en-US"/>
        </w:rPr>
        <w:t xml:space="preserve"> </w:t>
      </w:r>
      <w:r w:rsidR="43B033B9" w:rsidRPr="007752D1">
        <w:rPr>
          <w:color w:val="000000" w:themeColor="text1"/>
          <w:lang w:val="en-US"/>
        </w:rPr>
        <w:t>mortality</w:t>
      </w:r>
      <w:r w:rsidR="31DCEBFE" w:rsidRPr="007752D1">
        <w:rPr>
          <w:color w:val="000000" w:themeColor="text1"/>
          <w:lang w:val="en-US"/>
        </w:rPr>
        <w:t xml:space="preserve"> and</w:t>
      </w:r>
      <w:r w:rsidR="00C250DB" w:rsidRPr="007752D1">
        <w:rPr>
          <w:color w:val="000000" w:themeColor="text1"/>
          <w:lang w:val="en-US"/>
        </w:rPr>
        <w:t xml:space="preserve"> significant</w:t>
      </w:r>
      <w:r w:rsidR="31DCEBFE" w:rsidRPr="007752D1">
        <w:rPr>
          <w:color w:val="000000" w:themeColor="text1"/>
          <w:lang w:val="en-US"/>
        </w:rPr>
        <w:t xml:space="preserve"> disability </w:t>
      </w:r>
      <w:r w:rsidR="3859D8A1" w:rsidRPr="007752D1">
        <w:rPr>
          <w:color w:val="000000" w:themeColor="text1"/>
          <w:lang w:val="en-US"/>
        </w:rPr>
        <w:fldChar w:fldCharType="begin"/>
      </w:r>
      <w:r w:rsidR="00B61336" w:rsidRPr="007752D1">
        <w:rPr>
          <w:color w:val="000000" w:themeColor="text1"/>
          <w:lang w:val="en-US"/>
        </w:rPr>
        <w:instrText xml:space="preserve"> ADDIN ZOTERO_ITEM CSL_CITATION {"citationID":"kRI6deFY","properties":{"formattedCitation":"(1)","plainCitation":"(1)","noteIndex":0},"citationItems":[{"id":3526,"uris":["http://zotero.org/users/6242458/items/PGWVD6FN"],"itemData":{"id":3526,"type":"article-journal","abstract":"To review the recent literature on the burden of eating disorders in terms of mortality, disability, quality of life, economic cost, and family burden, compared with people without an eating disorder.","container-title":"Current Opinion in Psychiatry","DOI":"10.1097/YCO.0000000000000641","ISSN":"0951-7367","issue":"6","journalAbbreviation":"Curr Opin Psychiatry","note":"PMID: 32796186\nPMCID: PMC7575017","page":"521-527","source":"PubMed Central","title":"Review of the burden of eating disorders: mortality, disability, costs, quality of life, and family burden","title-short":"Review of the burden of eating disorders","volume":"33","author":[{"family":"Hoeken","given":"Daphne","non-dropping-particle":"van"},{"family":"Hoek","given":"Hans W."}],"issued":{"date-parts":[["2020",11]]}}}],"schema":"https://github.com/citation-style-language/schema/raw/master/csl-citation.json"} </w:instrText>
      </w:r>
      <w:r w:rsidR="3859D8A1" w:rsidRPr="007752D1">
        <w:rPr>
          <w:color w:val="000000" w:themeColor="text1"/>
          <w:lang w:val="en-US"/>
        </w:rPr>
        <w:fldChar w:fldCharType="separate"/>
      </w:r>
      <w:r w:rsidR="00B61336" w:rsidRPr="007752D1">
        <w:rPr>
          <w:color w:val="000000" w:themeColor="text1"/>
          <w:lang w:val="en-US"/>
        </w:rPr>
        <w:t>(1)</w:t>
      </w:r>
      <w:r w:rsidR="3859D8A1" w:rsidRPr="007752D1">
        <w:rPr>
          <w:color w:val="000000" w:themeColor="text1"/>
          <w:lang w:val="en-US"/>
        </w:rPr>
        <w:fldChar w:fldCharType="end"/>
      </w:r>
      <w:r w:rsidRPr="007752D1">
        <w:rPr>
          <w:color w:val="000000" w:themeColor="text1"/>
          <w:lang w:val="en-US"/>
        </w:rPr>
        <w:t xml:space="preserve">. </w:t>
      </w:r>
      <w:r w:rsidR="001D4ECE" w:rsidRPr="007752D1">
        <w:rPr>
          <w:color w:val="000000" w:themeColor="text1"/>
          <w:lang w:val="en-US"/>
        </w:rPr>
        <w:t>The t</w:t>
      </w:r>
      <w:r w:rsidR="00E64E1E" w:rsidRPr="007752D1">
        <w:rPr>
          <w:color w:val="000000" w:themeColor="text1"/>
          <w:lang w:val="en-US"/>
        </w:rPr>
        <w:t xml:space="preserve">wo main diagnostic subtypes are </w:t>
      </w:r>
      <w:r w:rsidR="47413215" w:rsidRPr="007752D1">
        <w:rPr>
          <w:color w:val="000000" w:themeColor="text1"/>
          <w:lang w:val="en-US"/>
        </w:rPr>
        <w:t>a</w:t>
      </w:r>
      <w:r w:rsidRPr="007752D1">
        <w:rPr>
          <w:color w:val="000000" w:themeColor="text1"/>
          <w:lang w:val="en-US"/>
        </w:rPr>
        <w:t>norexia nervosa (AN)</w:t>
      </w:r>
      <w:r w:rsidR="08431170" w:rsidRPr="007752D1">
        <w:rPr>
          <w:color w:val="000000" w:themeColor="text1"/>
          <w:lang w:val="en-US"/>
        </w:rPr>
        <w:t xml:space="preserve"> </w:t>
      </w:r>
      <w:r w:rsidR="00250FF2" w:rsidRPr="007752D1">
        <w:rPr>
          <w:color w:val="000000" w:themeColor="text1"/>
          <w:lang w:val="en-US"/>
        </w:rPr>
        <w:t>–</w:t>
      </w:r>
      <w:r w:rsidR="00DA1695" w:rsidRPr="007752D1">
        <w:rPr>
          <w:color w:val="000000" w:themeColor="text1"/>
          <w:lang w:val="en-US"/>
        </w:rPr>
        <w:t xml:space="preserve"> </w:t>
      </w:r>
      <w:r w:rsidR="47413215" w:rsidRPr="007752D1">
        <w:rPr>
          <w:color w:val="000000" w:themeColor="text1"/>
          <w:lang w:val="en-US"/>
        </w:rPr>
        <w:t>c</w:t>
      </w:r>
      <w:r w:rsidR="00250FF2" w:rsidRPr="007752D1">
        <w:rPr>
          <w:color w:val="000000" w:themeColor="text1"/>
          <w:lang w:val="en-US"/>
        </w:rPr>
        <w:t>h</w:t>
      </w:r>
      <w:r w:rsidR="47413215" w:rsidRPr="007752D1">
        <w:rPr>
          <w:color w:val="000000" w:themeColor="text1"/>
          <w:lang w:val="en-US"/>
        </w:rPr>
        <w:t>aracteri</w:t>
      </w:r>
      <w:r w:rsidR="00AC5DB1" w:rsidRPr="007752D1">
        <w:rPr>
          <w:color w:val="000000" w:themeColor="text1"/>
          <w:lang w:val="en-US"/>
        </w:rPr>
        <w:t>z</w:t>
      </w:r>
      <w:r w:rsidR="47413215" w:rsidRPr="007752D1">
        <w:rPr>
          <w:color w:val="000000" w:themeColor="text1"/>
          <w:lang w:val="en-US"/>
        </w:rPr>
        <w:t xml:space="preserve">ed by </w:t>
      </w:r>
      <w:r w:rsidR="0079292D" w:rsidRPr="007752D1">
        <w:rPr>
          <w:color w:val="000000" w:themeColor="text1"/>
          <w:lang w:val="en-US"/>
        </w:rPr>
        <w:t xml:space="preserve">an </w:t>
      </w:r>
      <w:r w:rsidR="47413215" w:rsidRPr="007752D1">
        <w:rPr>
          <w:color w:val="000000" w:themeColor="text1"/>
          <w:lang w:val="en-US"/>
        </w:rPr>
        <w:t>intense fear of weight gain or disturbed body image</w:t>
      </w:r>
      <w:r w:rsidR="00250FF2" w:rsidRPr="007752D1">
        <w:rPr>
          <w:color w:val="000000" w:themeColor="text1"/>
          <w:lang w:val="en-US"/>
        </w:rPr>
        <w:t xml:space="preserve"> –</w:t>
      </w:r>
      <w:r w:rsidR="5410F845" w:rsidRPr="007752D1">
        <w:rPr>
          <w:color w:val="000000" w:themeColor="text1"/>
          <w:lang w:val="en-US"/>
        </w:rPr>
        <w:t xml:space="preserve"> and</w:t>
      </w:r>
      <w:r w:rsidRPr="007752D1">
        <w:rPr>
          <w:color w:val="000000" w:themeColor="text1"/>
          <w:lang w:val="en-US"/>
        </w:rPr>
        <w:t xml:space="preserve"> bulimia nervosa (BN)</w:t>
      </w:r>
      <w:r w:rsidR="00E64E1E" w:rsidRPr="007752D1">
        <w:rPr>
          <w:color w:val="000000" w:themeColor="text1"/>
          <w:lang w:val="en-US"/>
        </w:rPr>
        <w:t xml:space="preserve"> </w:t>
      </w:r>
      <w:r w:rsidR="00250FF2" w:rsidRPr="007752D1">
        <w:rPr>
          <w:color w:val="000000" w:themeColor="text1"/>
          <w:lang w:val="en-US"/>
        </w:rPr>
        <w:t>–</w:t>
      </w:r>
      <w:r w:rsidR="00DA1695" w:rsidRPr="007752D1">
        <w:rPr>
          <w:color w:val="000000" w:themeColor="text1"/>
          <w:lang w:val="en-US"/>
        </w:rPr>
        <w:t xml:space="preserve"> </w:t>
      </w:r>
      <w:r w:rsidR="47413215" w:rsidRPr="007752D1">
        <w:rPr>
          <w:color w:val="000000" w:themeColor="text1"/>
          <w:lang w:val="en-US"/>
        </w:rPr>
        <w:t>characteri</w:t>
      </w:r>
      <w:r w:rsidR="009A0947" w:rsidRPr="007752D1">
        <w:rPr>
          <w:color w:val="000000" w:themeColor="text1"/>
          <w:lang w:val="en-US"/>
        </w:rPr>
        <w:t>z</w:t>
      </w:r>
      <w:r w:rsidR="47413215" w:rsidRPr="007752D1">
        <w:rPr>
          <w:color w:val="000000" w:themeColor="text1"/>
          <w:lang w:val="en-US"/>
        </w:rPr>
        <w:t>ed by recurrent episode</w:t>
      </w:r>
      <w:r w:rsidR="084C8FA1" w:rsidRPr="007752D1">
        <w:rPr>
          <w:color w:val="000000" w:themeColor="text1"/>
          <w:lang w:val="en-US"/>
        </w:rPr>
        <w:t>s</w:t>
      </w:r>
      <w:r w:rsidR="47413215" w:rsidRPr="007752D1">
        <w:rPr>
          <w:color w:val="000000" w:themeColor="text1"/>
          <w:lang w:val="en-US"/>
        </w:rPr>
        <w:t xml:space="preserve"> of binge eating and compensatory behaviors</w:t>
      </w:r>
      <w:r w:rsidR="359FFFC5" w:rsidRPr="007752D1">
        <w:rPr>
          <w:color w:val="000000" w:themeColor="text1"/>
          <w:lang w:val="en-US"/>
        </w:rPr>
        <w:t xml:space="preserve"> </w:t>
      </w:r>
      <w:r w:rsidR="47413215" w:rsidRPr="007752D1">
        <w:rPr>
          <w:color w:val="000000" w:themeColor="text1"/>
          <w:lang w:val="en-US"/>
        </w:rPr>
        <w:t xml:space="preserve">to prevent weight gain </w:t>
      </w:r>
      <w:r w:rsidR="3859D8A1" w:rsidRPr="007752D1">
        <w:rPr>
          <w:color w:val="000000" w:themeColor="text1"/>
          <w:lang w:val="en-US"/>
        </w:rPr>
        <w:fldChar w:fldCharType="begin"/>
      </w:r>
      <w:r w:rsidR="00B61336" w:rsidRPr="007752D1">
        <w:rPr>
          <w:color w:val="000000" w:themeColor="text1"/>
          <w:lang w:val="en-US"/>
        </w:rPr>
        <w:instrText xml:space="preserve"> ADDIN ZOTERO_ITEM CSL_CITATION {"citationID":"sMKl91E7","properties":{"formattedCitation":"(2,3)","plainCitation":"(2,3)","noteIndex":0},"citationItems":[{"id":153,"uris":["http://zotero.org/users/6242458/items/5NYBZXLR"],"itemData":{"id":153,"type":"book","event-place":"Arlington, VA","number-of-pages":"338-350","publisher":"American Psychiatric Publishing","publisher-place":"Arlington, VA","title":"Diagnostic and Statistical Manual of Mental Disorders","author":[{"family":"American Psychiatric Association","given":""}],"issued":{"date-parts":[["2013"]]}}},{"id":2499,"uris":["http://zotero.org/users/6242458/items/55GLZ5DY"],"itemData":{"id":2499,"type":"article-journal","container-title":"The Lancet","DOI":"10.1016/S0140-6736(20)30059-3","ISSN":"01406736","issue":"10227","journalAbbreviation":"The Lancet","language":"en","page":"899-911","source":"DOI.org (Crossref)","title":"Eating disorders","volume":"395","author":[{"family":"Treasure","given":"Janet"},{"family":"Duarte","given":"Tiago Antunes"},{"family":"Schmidt","given":"Ulrike"}],"issued":{"date-parts":[["2020",3]]}}}],"schema":"https://github.com/citation-style-language/schema/raw/master/csl-citation.json"} </w:instrText>
      </w:r>
      <w:r w:rsidR="3859D8A1" w:rsidRPr="007752D1">
        <w:rPr>
          <w:color w:val="000000" w:themeColor="text1"/>
          <w:lang w:val="en-US"/>
        </w:rPr>
        <w:fldChar w:fldCharType="separate"/>
      </w:r>
      <w:r w:rsidR="00B61336" w:rsidRPr="007752D1">
        <w:rPr>
          <w:color w:val="000000" w:themeColor="text1"/>
          <w:lang w:val="en-US"/>
        </w:rPr>
        <w:t>(2,3)</w:t>
      </w:r>
      <w:r w:rsidR="3859D8A1" w:rsidRPr="007752D1">
        <w:rPr>
          <w:color w:val="000000" w:themeColor="text1"/>
          <w:lang w:val="en-US"/>
        </w:rPr>
        <w:fldChar w:fldCharType="end"/>
      </w:r>
      <w:r w:rsidRPr="007752D1">
        <w:rPr>
          <w:color w:val="000000" w:themeColor="text1"/>
          <w:lang w:val="en-US"/>
        </w:rPr>
        <w:t xml:space="preserve">. </w:t>
      </w:r>
      <w:r w:rsidR="003E6B16" w:rsidRPr="007752D1">
        <w:rPr>
          <w:color w:val="000000" w:themeColor="text1"/>
          <w:lang w:val="en-US"/>
        </w:rPr>
        <w:t>Common p</w:t>
      </w:r>
      <w:r w:rsidR="00E91429" w:rsidRPr="007752D1">
        <w:rPr>
          <w:color w:val="000000" w:themeColor="text1"/>
          <w:lang w:val="en-US"/>
        </w:rPr>
        <w:t>sychological comorbidities</w:t>
      </w:r>
      <w:r w:rsidR="00734541" w:rsidRPr="007752D1">
        <w:rPr>
          <w:color w:val="000000" w:themeColor="text1"/>
          <w:lang w:val="en-US"/>
        </w:rPr>
        <w:t>, such as</w:t>
      </w:r>
      <w:r w:rsidR="00E91429" w:rsidRPr="007752D1">
        <w:rPr>
          <w:color w:val="000000" w:themeColor="text1"/>
          <w:lang w:val="en-US"/>
        </w:rPr>
        <w:t xml:space="preserve"> mood and anxiety disorders</w:t>
      </w:r>
      <w:r w:rsidR="00734541" w:rsidRPr="007752D1">
        <w:rPr>
          <w:color w:val="000000" w:themeColor="text1"/>
          <w:lang w:val="en-US"/>
        </w:rPr>
        <w:t>,</w:t>
      </w:r>
      <w:r w:rsidR="00E91429" w:rsidRPr="007752D1">
        <w:rPr>
          <w:color w:val="000000" w:themeColor="text1"/>
          <w:lang w:val="en-US"/>
        </w:rPr>
        <w:t xml:space="preserve"> contribut</w:t>
      </w:r>
      <w:r w:rsidR="003E6B16" w:rsidRPr="007752D1">
        <w:rPr>
          <w:color w:val="000000" w:themeColor="text1"/>
          <w:lang w:val="en-US"/>
        </w:rPr>
        <w:t>e</w:t>
      </w:r>
      <w:r w:rsidR="00E91429" w:rsidRPr="007752D1">
        <w:rPr>
          <w:color w:val="000000" w:themeColor="text1"/>
          <w:lang w:val="en-US"/>
        </w:rPr>
        <w:t xml:space="preserve"> to adverse outcomes</w:t>
      </w:r>
      <w:r w:rsidR="00317D91" w:rsidRPr="007752D1">
        <w:rPr>
          <w:color w:val="000000" w:themeColor="text1"/>
          <w:lang w:val="en-US"/>
        </w:rPr>
        <w:t xml:space="preserve"> of EDs</w:t>
      </w:r>
      <w:r w:rsidR="004B2C38" w:rsidRPr="007752D1">
        <w:rPr>
          <w:color w:val="000000" w:themeColor="text1"/>
          <w:lang w:val="en-US"/>
        </w:rPr>
        <w:t xml:space="preserve"> </w:t>
      </w:r>
      <w:r w:rsidR="004B2C38" w:rsidRPr="007752D1">
        <w:rPr>
          <w:color w:val="000000" w:themeColor="text1"/>
          <w:lang w:val="en-US"/>
        </w:rPr>
        <w:fldChar w:fldCharType="begin"/>
      </w:r>
      <w:r w:rsidR="00281B4D" w:rsidRPr="007752D1">
        <w:rPr>
          <w:color w:val="000000" w:themeColor="text1"/>
          <w:lang w:val="en-US"/>
        </w:rPr>
        <w:instrText xml:space="preserve"> ADDIN ZOTERO_ITEM CSL_CITATION {"citationID":"drmH9a1w","properties":{"formattedCitation":"(4,5)","plainCitation":"(4,5)","noteIndex":0},"citationItems":[{"id":329,"uris":["http://zotero.org/users/6242458/items/XSADBJC8"],"itemData":{"id":329,"type":"article-journal","abstract":"IMPORTANCE Eating disorders are serious mental disorders with increasing prevalence. Without early identification and treatment, eating disorders may run a long-term course.","container-title":"JAMA Network Open","DOI":"10.1001/jamanetworkopen.2020.26874","ISSN":"2574-3805","issue":"12","journalAbbreviation":"JAMA Netw Open","language":"en","page":"e2026874","source":"DOI.org (Crossref)","title":"Association of genetic and phenotypic assessments with onset of disordered eating behaviors and comorbid mental health problems among adolescents","volume":"3","author":[{"family":"Robinson","given":"Lauren"},{"family":"Zhang","given":"Zuo"},{"family":"Jia","given":"Tianye"},{"family":"Bobou","given":"Marina"},{"family":"Roach","given":"Anna"},{"family":"Campbell","given":"Iain"},{"family":"Irish","given":"Madeleine"},{"family":"Quinlan","given":"Erin Burke"},{"family":"Tay","given":"Nicole"},{"family":"Barker","given":"Edward D."},{"family":"Banaschewski","given":"Tobias"},{"family":"Bokde","given":"Arun L. W."},{"family":"Grigis","given":"Antoine"},{"family":"Garavan","given":"Hugh"},{"family":"Heinz","given":"Andreas"},{"family":"Ittermann","given":"Bernd"},{"family":"Martinot","given":"Jean-Luc"},{"family":"Stringaris","given":"Argyris"},{"family":"Penttilä","given":"Jani"},{"family":"Noort","given":"Betteke","non-dropping-particle":"van"},{"family":"Grimmer","given":"Yvonne"},{"family":"Martinot","given":"Marie-Laure Paillère"},{"family":"Insensee","given":"Corinna"},{"family":"Becker","given":"Andreas"},{"family":"Nees","given":"Frauke"},{"family":"Orfanos","given":"Dimitri Papadopoulos"},{"family":"Paus","given":"Tomáš"},{"family":"Poustka","given":"Luise"},{"family":"Hohmann","given":"Sarah"},{"family":"Fröhner","given":"Juliane H."},{"family":"Smolka","given":"Michael N."},{"family":"Walter","given":"Henrik"},{"family":"Whelan","given":"Robert"},{"family":"Schumann","given":"Gunter"},{"family":"Schmidt","given":"Ulrike"},{"family":"Desrivières","given":"Sylvane"},{"literal":"IMAGEN Consortium"}],"issued":{"date-parts":[["2020",12,2]]}}},{"id":4342,"uris":["http://zotero.org/users/6242458/items/5FH8KKRR"],"itemData":{"id":4342,"type":"article-journal","abstract":"OBJECTIVE: Eating disorders (EDs) have high rates of psychiatric comorbidity. This study aimed to characterize longitudinal patterns of comorbidities in adults with EDs.\nMETHODS: Sequence analysis and hierarchical clustering were applied to ages of onset and recency for select eating, substance, mood, and anxiety disorders from the 479 participants in the Collaborative Psychiatric Epidemiology Surveys with lifetime DSM-IV bulimia nervosa, binge eating disorder, or anorexia nervosa. External validators were compared across clusters using chi-square tests.\nRESULTS: Five clusters were identified among individuals with any lifetime ED based on longitudinal sequence of psychiatric disorder onset and remission, characterized as: (1) multi-comorbid with early onset of comorbid disorder (46%); (2) moderate preeminent anxiety with moderate comorbidity and low ED persistence (20%); (3) late ED onset with low comorbidity (15%); (4) early onset, persistent ED with low comorbidity (14%); and (5) chronic, early onset depression (5%). Clusters were well differentiated by significant differences in age, body mass index, race, and psychiatric indicators.\nCONCLUSIONS: This study demonstrates a new method to assess clustering of comorbidity among individuals with lifetime EDs. Having a psychiatric diagnosis prior to an ED was associated with greater psychopathology and illness duration. Information on timing of diagnoses may allow for more refined comorbidity classification.","container-title":"European Eating Disorders Review","DOI":"10.1002/erv.2767","ISSN":"1099-0968","issue":"6","journalAbbreviation":"Eur Eat Disord Rev","language":"eng","note":"PMID: 32748537","page":"709-723","source":"PubMed","title":"Lifetime patterns of comorbidity in eating disorders: An approach using sequence analysis","title-short":"Lifetime patterns of comorbidity in eating disorders","volume":"28","author":[{"family":"Van Alsten","given":"Sarah C."},{"family":"Duncan","given":"Alexis E."}],"issued":{"date-parts":[["2020",11]]}}}],"schema":"https://github.com/citation-style-language/schema/raw/master/csl-citation.json"} </w:instrText>
      </w:r>
      <w:r w:rsidR="004B2C38" w:rsidRPr="007752D1">
        <w:rPr>
          <w:color w:val="000000" w:themeColor="text1"/>
          <w:lang w:val="en-US"/>
        </w:rPr>
        <w:fldChar w:fldCharType="separate"/>
      </w:r>
      <w:r w:rsidR="00B61336" w:rsidRPr="007752D1">
        <w:rPr>
          <w:noProof/>
          <w:color w:val="000000" w:themeColor="text1"/>
          <w:lang w:val="en-US"/>
        </w:rPr>
        <w:t>(4,5)</w:t>
      </w:r>
      <w:r w:rsidR="004B2C38" w:rsidRPr="007752D1">
        <w:rPr>
          <w:color w:val="000000" w:themeColor="text1"/>
          <w:lang w:val="en-US"/>
        </w:rPr>
        <w:fldChar w:fldCharType="end"/>
      </w:r>
      <w:r w:rsidR="00422D8E" w:rsidRPr="007752D1">
        <w:rPr>
          <w:color w:val="000000" w:themeColor="text1"/>
          <w:lang w:val="en-US"/>
        </w:rPr>
        <w:t>.</w:t>
      </w:r>
      <w:r w:rsidR="0080359B" w:rsidRPr="007752D1">
        <w:rPr>
          <w:color w:val="000000" w:themeColor="text1"/>
          <w:lang w:val="en-US"/>
        </w:rPr>
        <w:t xml:space="preserve"> </w:t>
      </w:r>
      <w:r w:rsidR="003E6B16" w:rsidRPr="007752D1">
        <w:rPr>
          <w:color w:val="000000" w:themeColor="text1"/>
          <w:lang w:val="en-US"/>
        </w:rPr>
        <w:t>R</w:t>
      </w:r>
      <w:r w:rsidR="00E91429" w:rsidRPr="007752D1">
        <w:rPr>
          <w:color w:val="000000" w:themeColor="text1"/>
          <w:lang w:val="en-US"/>
        </w:rPr>
        <w:t xml:space="preserve">esearch </w:t>
      </w:r>
      <w:r w:rsidR="003E6B16" w:rsidRPr="007752D1">
        <w:rPr>
          <w:color w:val="000000" w:themeColor="text1"/>
          <w:lang w:val="en-US"/>
        </w:rPr>
        <w:t xml:space="preserve">into the neurobiological </w:t>
      </w:r>
      <w:r w:rsidR="005969D8" w:rsidRPr="007752D1">
        <w:rPr>
          <w:color w:val="000000" w:themeColor="text1"/>
          <w:lang w:val="en-US"/>
        </w:rPr>
        <w:t>underpinnings</w:t>
      </w:r>
      <w:r w:rsidR="003E6B16" w:rsidRPr="007752D1">
        <w:rPr>
          <w:color w:val="000000" w:themeColor="text1"/>
          <w:lang w:val="en-US"/>
        </w:rPr>
        <w:t xml:space="preserve"> of</w:t>
      </w:r>
      <w:r w:rsidR="00E91429" w:rsidRPr="007752D1">
        <w:rPr>
          <w:color w:val="000000" w:themeColor="text1"/>
          <w:lang w:val="en-US"/>
        </w:rPr>
        <w:t xml:space="preserve"> EDs </w:t>
      </w:r>
      <w:r w:rsidR="003E6B16" w:rsidRPr="007752D1">
        <w:rPr>
          <w:color w:val="000000" w:themeColor="text1"/>
          <w:lang w:val="en-US"/>
        </w:rPr>
        <w:t xml:space="preserve">has </w:t>
      </w:r>
      <w:r w:rsidR="001D4ECE" w:rsidRPr="007752D1">
        <w:rPr>
          <w:color w:val="000000" w:themeColor="text1"/>
          <w:lang w:val="en-US"/>
        </w:rPr>
        <w:t xml:space="preserve">expanded </w:t>
      </w:r>
      <w:r w:rsidR="003E6B16" w:rsidRPr="007752D1">
        <w:rPr>
          <w:color w:val="000000" w:themeColor="text1"/>
          <w:lang w:val="en-US"/>
        </w:rPr>
        <w:t xml:space="preserve">in recent years </w:t>
      </w:r>
      <w:r w:rsidR="00C85177" w:rsidRPr="007752D1">
        <w:rPr>
          <w:color w:val="000000" w:themeColor="text1"/>
          <w:lang w:val="en-US"/>
        </w:rPr>
        <w:fldChar w:fldCharType="begin"/>
      </w:r>
      <w:r w:rsidR="007018BA" w:rsidRPr="007752D1">
        <w:rPr>
          <w:color w:val="000000" w:themeColor="text1"/>
          <w:lang w:val="en-US"/>
        </w:rPr>
        <w:instrText xml:space="preserve"> ADDIN ZOTERO_ITEM CSL_CITATION {"citationID":"8R5Lvb60","properties":{"formattedCitation":"(6,7)","plainCitation":"(6,7)","noteIndex":0},"citationItems":[{"id":343,"uris":["http://zotero.org/users/6242458/items/VI98G4ZS"],"itemData":{"id":343,"type":"article-journal","container-title":"Child and Adolescent Psychiatric Clinics of North America","DOI":"10.1016/j.chc.2019.05.007","ISSN":"10564993","issue":"4","journalAbbreviation":"Child and Adolescent Psychiatric Clinics of North America","language":"en","page":"629-640","source":"DOI.org (Crossref)","title":"The neurobiology of eating disorders","volume":"28","author":[{"family":"Frank","given":"Guido K.W."},{"family":"Shott","given":"Megan E."},{"family":"DeGuzman","given":"Marisa C."}],"issued":{"date-parts":[["2019",10]]}}},{"id":328,"uris":["http://zotero.org/users/6242458/items/GTN8IL97"],"itemData":{"id":328,"type":"article-journal","abstract":"BACKGROUND: Eating disorders are common in adolescence and are devastating and strongly comorbid with other psychiatric disorders. Yet little is known about their etiology, knowing which would aid in developing effective preventive measures.\nMETHODS: Longitudinal assessments of disordered eating behaviors (DEBs)—binge-eating, purging, and dieting—and comorbid psychopathology were measured in 1386 adolescents from the IMAGEN study. Development of DEBs and associated mental health problems was investigated by comparing participants who reported symptoms at ages 16 or 19 years, but not at age 14 years, with asymptomatic control participants. Voxel-based morphometry and psychopathological differences at age 14 were investigated to identify risk factors for the development of DEBs and associated mental health problems.\nRESULTS: DEBs and depressive symptoms developed together. Emotional and behavioral problems, including symptoms of attention-deﬁcit/hyperactivity disorder and conduct disorder, predated their development. Alterations in frontostriatal brain areas also predated the development of DEBs and depressive symptoms. Speciﬁcally, development of binge-eating was predicted by higher gray matter volumes in the right putamen/globus pallidus at age 14. Conversely, development of purging and depressive symptoms was predicted by lower volumes in the medial orbitofrontal, dorsomedial, and dorsolateral prefrontal cortices. Lower gray matter volumes in the orbitofrontal and anterior cingulate cortices mediated the relationship between attention-deﬁcit/hyperactivity disorder and conduct disorder symptoms and future purging and depressive symptoms.\nCONCLUSIONS: These ﬁndings suggest that alterations in frontal brain circuits are part of the shared etiology among eating disorders, attention-deﬁcit/hyperactivity disorder, conduct disorder, and depression and highlight the importance of a transdiagnostic approach to treating these conditions.","container-title":"Biological Psychiatry","DOI":"10.1016/j.biopsych.2020.06.003","ISSN":"00063223","issue":"12","journalAbbreviation":"Biological Psychiatry","language":"en","page":"853-862","source":"DOI.org (Crossref)","title":"Development of disordered eating behaviors and comorbid depressive symptoms in adolescence: Neural and psychopathological predictors","title-short":"Development of Disordered Eating Behaviors and Comorbid Depressive Symptoms in Adolescence","volume":"90","author":[{"family":"Zhang","given":"Zuo"},{"family":"Robinson","given":"Lauren"},{"family":"Jia","given":"Tianye"},{"family":"Quinlan","given":"Erin Burke"},{"family":"Tay","given":"Nicole"},{"family":"Chu","given":"Congying"},{"family":"Barker","given":"Edward D."},{"family":"Banaschewski","given":"Tobias"},{"family":"Barker","given":"Gareth J."},{"family":"Bokde","given":"Arun L.W."},{"family":"Flor","given":"Herta"},{"family":"Grigis","given":"Antoine"},{"family":"Garavan","given":"Hugh"},{"family":"Gowland","given":"Penny"},{"family":"Heinz","given":"Andreas"},{"family":"Ittermann","given":"Bernd"},{"family":"Martinot","given":"Jean-Luc"},{"family":"Stringaris","given":"Argyris"},{"family":"Penttilä","given":"Jani"},{"family":"Noort","given":"Betteke","non-dropping-particle":"van"},{"family":"Grimmer","given":"Yvonne"},{"family":"Paillère Martinot","given":"Marie-Laure"},{"family":"Isensee","given":"Corinna"},{"family":"Becker","given":"Andreas"},{"family":"Nees","given":"Frauke"},{"family":"Orfanos","given":"Dimitri Papadopoulos"},{"family":"Paus","given":"Tomáš"},{"family":"Poustka","given":"Luise"},{"family":"Hohmann","given":"Sarah"},{"family":"Fröhner","given":"Juliane H."},{"family":"Smolka","given":"Michael N."},{"family":"Walter","given":"Henrik"},{"family":"Whelan","given":"Robert"},{"family":"Schumann","given":"Gunter"},{"family":"Schmidt","given":"Ulrike"},{"family":"Desrivières","given":"Sylvane"}],"issued":{"date-parts":[["2020",6]]}}}],"schema":"https://github.com/citation-style-language/schema/raw/master/csl-citation.json"} </w:instrText>
      </w:r>
      <w:r w:rsidR="00C85177" w:rsidRPr="007752D1">
        <w:rPr>
          <w:color w:val="000000" w:themeColor="text1"/>
          <w:lang w:val="en-US"/>
        </w:rPr>
        <w:fldChar w:fldCharType="separate"/>
      </w:r>
      <w:r w:rsidR="00B61336" w:rsidRPr="007752D1">
        <w:rPr>
          <w:noProof/>
          <w:color w:val="000000" w:themeColor="text1"/>
          <w:lang w:val="en-US"/>
        </w:rPr>
        <w:t>(6,7)</w:t>
      </w:r>
      <w:r w:rsidR="00C85177" w:rsidRPr="007752D1">
        <w:rPr>
          <w:color w:val="000000" w:themeColor="text1"/>
          <w:lang w:val="en-US"/>
        </w:rPr>
        <w:fldChar w:fldCharType="end"/>
      </w:r>
      <w:r w:rsidR="003E6B16" w:rsidRPr="007752D1">
        <w:rPr>
          <w:color w:val="000000" w:themeColor="text1"/>
          <w:lang w:val="en-US"/>
        </w:rPr>
        <w:t xml:space="preserve">, </w:t>
      </w:r>
      <w:r w:rsidR="008E4A3E" w:rsidRPr="007752D1">
        <w:rPr>
          <w:color w:val="000000" w:themeColor="text1"/>
          <w:lang w:val="en-US"/>
        </w:rPr>
        <w:t>holding promise</w:t>
      </w:r>
      <w:r w:rsidR="00E91429" w:rsidRPr="007752D1">
        <w:rPr>
          <w:color w:val="000000" w:themeColor="text1"/>
          <w:lang w:val="en-US"/>
        </w:rPr>
        <w:t xml:space="preserve"> </w:t>
      </w:r>
      <w:r w:rsidR="005969D8" w:rsidRPr="007752D1">
        <w:rPr>
          <w:color w:val="000000" w:themeColor="text1"/>
          <w:lang w:val="en-US"/>
        </w:rPr>
        <w:t xml:space="preserve">for </w:t>
      </w:r>
      <w:r w:rsidR="004E493A" w:rsidRPr="007752D1">
        <w:rPr>
          <w:color w:val="000000" w:themeColor="text1"/>
          <w:lang w:val="en-US"/>
        </w:rPr>
        <w:t>developing</w:t>
      </w:r>
      <w:r w:rsidR="005969D8" w:rsidRPr="007752D1">
        <w:rPr>
          <w:color w:val="000000" w:themeColor="text1"/>
          <w:lang w:val="en-US"/>
        </w:rPr>
        <w:t xml:space="preserve"> </w:t>
      </w:r>
      <w:r w:rsidR="003E6B16" w:rsidRPr="007752D1">
        <w:rPr>
          <w:color w:val="000000" w:themeColor="text1"/>
          <w:lang w:val="en-US"/>
        </w:rPr>
        <w:t>more effective treatments</w:t>
      </w:r>
      <w:r w:rsidR="00BB5710" w:rsidRPr="007752D1">
        <w:rPr>
          <w:color w:val="000000" w:themeColor="text1"/>
          <w:lang w:val="en-US"/>
        </w:rPr>
        <w:t xml:space="preserve"> </w:t>
      </w:r>
      <w:r w:rsidR="00BB5710" w:rsidRPr="007752D1">
        <w:rPr>
          <w:color w:val="000000" w:themeColor="text1"/>
          <w:lang w:val="en-US"/>
        </w:rPr>
        <w:fldChar w:fldCharType="begin"/>
      </w:r>
      <w:r w:rsidR="007D215C" w:rsidRPr="007752D1">
        <w:rPr>
          <w:color w:val="000000" w:themeColor="text1"/>
          <w:lang w:val="en-US"/>
        </w:rPr>
        <w:instrText xml:space="preserve"> ADDIN ZOTERO_ITEM CSL_CITATION {"citationID":"1BwV3wCd","properties":{"formattedCitation":"(6,8)","plainCitation":"(6,8)","noteIndex":0},"citationItems":[{"id":343,"uris":["http://zotero.org/users/6242458/items/VI98G4ZS"],"itemData":{"id":343,"type":"article-journal","container-title":"Child and Adolescent Psychiatric Clinics of North America","DOI":"10.1016/j.chc.2019.05.007","ISSN":"10564993","issue":"4","journalAbbreviation":"Child and Adolescent Psychiatric Clinics of North America","language":"en","page":"629-640","source":"DOI.org (Crossref)","title":"The neurobiology of eating disorders","volume":"28","author":[{"family":"Frank","given":"Guido K.W."},{"family":"Shott","given":"Megan E."},{"family":"DeGuzman","given":"Marisa C."}],"issued":{"date-parts":[["2019",10]]}}},{"id":4570,"uris":["http://zotero.org/users/6242458/items/M2IRYVRJ"],"itemData":{"id":4570,"type":"article-journal","abstract":"Human brain imaging can help improve our understanding of mechanisms underlying brain function and how they drive behavior in health and disease. Such knowledge may eventually help us to devise better treatments for psychiatric disorders. However, the brain imaging literature in psychiatry and especially eating disorders has been inconsistent, and studies are often difficult to replicate. The extent or severity of extremes of eating and state of illness, which are often associated with differences in, for instance hormonal status, comorbidity, and medication use, commonly differ between studies and likely add to variation across study results. Those effects are in addition to the well-described problems arising from differences in task designs, data quality control procedures, image data preprocessing and analysis or statistical thresholds applied across studies. Which of those factors are most relevant to improve reproducibility is still a question for debate and further research. Here we propose guidelines for brain imaging research in eating disorders to acquire valid results that are more reliable and clinically useful.","container-title":"International Journal of Eating Disorders","DOI":"10.1002/eat.22829","ISSN":"1098-108X","issue":"3","language":"en","license":"© 2018 Wiley Periodicals, Inc.","note":"_eprint: https://onlinelibrary.wiley.com/doi/pdf/10.1002/eat.22829","page":"250-261","source":"Wiley Online Library","title":"Toward valid and reliable brain imaging results in eating disorders","volume":"51","author":[{"family":"Frank","given":"Guido K. W."},{"family":"Favaro","given":"Angela"},{"family":"Marsh","given":"Rachel"},{"family":"Ehrlich","given":"Stefan"},{"family":"Lawson","given":"Elizabeth A."}],"issued":{"date-parts":[["2018"]]}}}],"schema":"https://github.com/citation-style-language/schema/raw/master/csl-citation.json"} </w:instrText>
      </w:r>
      <w:r w:rsidR="00BB5710" w:rsidRPr="007752D1">
        <w:rPr>
          <w:color w:val="000000" w:themeColor="text1"/>
          <w:lang w:val="en-US"/>
        </w:rPr>
        <w:fldChar w:fldCharType="separate"/>
      </w:r>
      <w:r w:rsidR="007D215C" w:rsidRPr="007752D1">
        <w:rPr>
          <w:noProof/>
          <w:color w:val="000000" w:themeColor="text1"/>
          <w:lang w:val="en-US"/>
        </w:rPr>
        <w:t>(6,8)</w:t>
      </w:r>
      <w:r w:rsidR="00BB5710" w:rsidRPr="007752D1">
        <w:rPr>
          <w:color w:val="000000" w:themeColor="text1"/>
          <w:lang w:val="en-US"/>
        </w:rPr>
        <w:fldChar w:fldCharType="end"/>
      </w:r>
      <w:r w:rsidR="003E6B16" w:rsidRPr="007752D1">
        <w:rPr>
          <w:color w:val="000000" w:themeColor="text1"/>
          <w:lang w:val="en-US"/>
        </w:rPr>
        <w:t>.</w:t>
      </w:r>
      <w:r w:rsidR="00C85177" w:rsidRPr="007752D1">
        <w:rPr>
          <w:color w:val="000000" w:themeColor="text1"/>
          <w:lang w:val="en-US"/>
        </w:rPr>
        <w:t xml:space="preserve"> </w:t>
      </w:r>
      <w:r w:rsidR="00DA4A31" w:rsidRPr="007752D1">
        <w:rPr>
          <w:color w:val="000000" w:themeColor="text1"/>
          <w:lang w:val="en-US"/>
        </w:rPr>
        <w:t>S</w:t>
      </w:r>
      <w:r w:rsidR="6E95D9D0" w:rsidRPr="007752D1">
        <w:rPr>
          <w:color w:val="000000" w:themeColor="text1"/>
          <w:lang w:val="en-US"/>
        </w:rPr>
        <w:t>t</w:t>
      </w:r>
      <w:r w:rsidR="146873C4" w:rsidRPr="007752D1">
        <w:rPr>
          <w:color w:val="000000" w:themeColor="text1"/>
          <w:lang w:val="en-US"/>
        </w:rPr>
        <w:t>r</w:t>
      </w:r>
      <w:r w:rsidR="6E95D9D0" w:rsidRPr="007752D1">
        <w:rPr>
          <w:color w:val="000000" w:themeColor="text1"/>
          <w:lang w:val="en-US"/>
        </w:rPr>
        <w:t>uc</w:t>
      </w:r>
      <w:r w:rsidR="146873C4" w:rsidRPr="007752D1">
        <w:rPr>
          <w:color w:val="000000" w:themeColor="text1"/>
          <w:lang w:val="en-US"/>
        </w:rPr>
        <w:t xml:space="preserve">tural </w:t>
      </w:r>
      <w:r w:rsidR="00CD0522" w:rsidRPr="007752D1">
        <w:rPr>
          <w:color w:val="000000" w:themeColor="text1"/>
          <w:lang w:val="en-US"/>
        </w:rPr>
        <w:t xml:space="preserve">(sMRI) </w:t>
      </w:r>
      <w:r w:rsidR="146873C4" w:rsidRPr="007752D1">
        <w:rPr>
          <w:color w:val="000000" w:themeColor="text1"/>
          <w:lang w:val="en-US"/>
        </w:rPr>
        <w:t>and functional</w:t>
      </w:r>
      <w:r w:rsidR="6FFEB87C" w:rsidRPr="007752D1">
        <w:rPr>
          <w:color w:val="000000" w:themeColor="text1"/>
          <w:lang w:val="en-US"/>
        </w:rPr>
        <w:t xml:space="preserve"> </w:t>
      </w:r>
      <w:r w:rsidR="00CD0522" w:rsidRPr="007752D1">
        <w:rPr>
          <w:color w:val="000000" w:themeColor="text1"/>
          <w:lang w:val="en-US"/>
        </w:rPr>
        <w:t xml:space="preserve">(fMRI) </w:t>
      </w:r>
      <w:r w:rsidR="6FFEB87C" w:rsidRPr="007752D1">
        <w:rPr>
          <w:color w:val="000000" w:themeColor="text1"/>
          <w:lang w:val="en-US"/>
        </w:rPr>
        <w:t xml:space="preserve">magnetic resonance imaging </w:t>
      </w:r>
      <w:r w:rsidR="1E8154CC" w:rsidRPr="007752D1">
        <w:rPr>
          <w:color w:val="000000" w:themeColor="text1"/>
          <w:lang w:val="en-US"/>
        </w:rPr>
        <w:t>have</w:t>
      </w:r>
      <w:r w:rsidR="123F169E" w:rsidRPr="007752D1">
        <w:rPr>
          <w:color w:val="000000" w:themeColor="text1"/>
          <w:lang w:val="en-US"/>
        </w:rPr>
        <w:t xml:space="preserve"> </w:t>
      </w:r>
      <w:r w:rsidR="090DCFAC" w:rsidRPr="007752D1">
        <w:rPr>
          <w:color w:val="000000" w:themeColor="text1"/>
          <w:lang w:val="en-US"/>
        </w:rPr>
        <w:t>yield</w:t>
      </w:r>
      <w:r w:rsidR="00DA4A31" w:rsidRPr="007752D1">
        <w:rPr>
          <w:color w:val="000000" w:themeColor="text1"/>
          <w:lang w:val="en-US"/>
        </w:rPr>
        <w:t>ed</w:t>
      </w:r>
      <w:r w:rsidR="090DCFAC" w:rsidRPr="007752D1">
        <w:rPr>
          <w:color w:val="000000" w:themeColor="text1"/>
          <w:lang w:val="en-US"/>
        </w:rPr>
        <w:t xml:space="preserve"> important insight</w:t>
      </w:r>
      <w:r w:rsidR="00B55D29" w:rsidRPr="007752D1">
        <w:rPr>
          <w:color w:val="000000" w:themeColor="text1"/>
          <w:lang w:val="en-US"/>
        </w:rPr>
        <w:t>s</w:t>
      </w:r>
      <w:r w:rsidR="090DCFAC" w:rsidRPr="007752D1">
        <w:rPr>
          <w:color w:val="000000" w:themeColor="text1"/>
          <w:lang w:val="en-US"/>
        </w:rPr>
        <w:t xml:space="preserve"> </w:t>
      </w:r>
      <w:r w:rsidR="48469A7C" w:rsidRPr="007752D1">
        <w:rPr>
          <w:color w:val="000000" w:themeColor="text1"/>
          <w:lang w:val="en-US"/>
        </w:rPr>
        <w:t>into</w:t>
      </w:r>
      <w:r w:rsidR="090DCFAC" w:rsidRPr="007752D1">
        <w:rPr>
          <w:color w:val="000000" w:themeColor="text1"/>
          <w:lang w:val="en-US"/>
        </w:rPr>
        <w:t xml:space="preserve"> </w:t>
      </w:r>
      <w:r w:rsidR="48469A7C" w:rsidRPr="007752D1">
        <w:rPr>
          <w:color w:val="000000" w:themeColor="text1"/>
          <w:lang w:val="en-US"/>
        </w:rPr>
        <w:t xml:space="preserve">the </w:t>
      </w:r>
      <w:r w:rsidR="090DCFAC" w:rsidRPr="007752D1">
        <w:rPr>
          <w:color w:val="000000" w:themeColor="text1"/>
          <w:lang w:val="en-US"/>
        </w:rPr>
        <w:t>neurobiolog</w:t>
      </w:r>
      <w:r w:rsidR="005969D8" w:rsidRPr="007752D1">
        <w:rPr>
          <w:color w:val="000000" w:themeColor="text1"/>
          <w:lang w:val="en-US"/>
        </w:rPr>
        <w:t>y</w:t>
      </w:r>
      <w:r w:rsidR="00DA4A31" w:rsidRPr="007752D1">
        <w:rPr>
          <w:color w:val="000000" w:themeColor="text1"/>
          <w:lang w:val="en-US"/>
        </w:rPr>
        <w:t xml:space="preserve"> of EDs, although </w:t>
      </w:r>
      <w:r w:rsidR="001106A8" w:rsidRPr="007752D1">
        <w:rPr>
          <w:color w:val="000000" w:themeColor="text1"/>
          <w:lang w:val="en-US"/>
        </w:rPr>
        <w:t xml:space="preserve">most studies </w:t>
      </w:r>
      <w:r w:rsidR="00DA4A31" w:rsidRPr="007752D1">
        <w:rPr>
          <w:color w:val="000000" w:themeColor="text1"/>
          <w:lang w:val="en-US"/>
        </w:rPr>
        <w:t xml:space="preserve">have </w:t>
      </w:r>
      <w:r w:rsidR="00BA10F9" w:rsidRPr="007752D1">
        <w:rPr>
          <w:color w:val="000000" w:themeColor="text1"/>
          <w:lang w:val="en-US"/>
        </w:rPr>
        <w:t>focused</w:t>
      </w:r>
      <w:r w:rsidR="001106A8" w:rsidRPr="007752D1">
        <w:rPr>
          <w:color w:val="000000" w:themeColor="text1"/>
          <w:lang w:val="en-US"/>
        </w:rPr>
        <w:t xml:space="preserve"> on AN</w:t>
      </w:r>
      <w:r w:rsidR="00F33EB2" w:rsidRPr="007752D1">
        <w:rPr>
          <w:color w:val="000000" w:themeColor="text1"/>
          <w:lang w:val="en-US"/>
        </w:rPr>
        <w:t>, limiting our understanding</w:t>
      </w:r>
      <w:r w:rsidR="00DA4A31" w:rsidRPr="007752D1">
        <w:rPr>
          <w:color w:val="000000" w:themeColor="text1"/>
          <w:lang w:val="en-US"/>
        </w:rPr>
        <w:t>.</w:t>
      </w:r>
      <w:r w:rsidR="001106A8" w:rsidRPr="007752D1">
        <w:rPr>
          <w:color w:val="000000" w:themeColor="text1"/>
          <w:lang w:val="en-US"/>
        </w:rPr>
        <w:t xml:space="preserve"> </w:t>
      </w:r>
    </w:p>
    <w:bookmarkEnd w:id="4"/>
    <w:bookmarkEnd w:id="5"/>
    <w:p w14:paraId="26D4FCE5" w14:textId="77777777" w:rsidR="00F33EB2" w:rsidRPr="007752D1" w:rsidRDefault="00F33EB2" w:rsidP="001E6424">
      <w:pPr>
        <w:spacing w:line="480" w:lineRule="auto"/>
        <w:jc w:val="both"/>
        <w:rPr>
          <w:color w:val="000000" w:themeColor="text1"/>
          <w:lang w:val="en-US"/>
        </w:rPr>
      </w:pPr>
    </w:p>
    <w:p w14:paraId="716780DE" w14:textId="1D00D8C1" w:rsidR="00CD0522" w:rsidRPr="007752D1" w:rsidRDefault="000C3E86">
      <w:pPr>
        <w:spacing w:line="480" w:lineRule="auto"/>
        <w:jc w:val="both"/>
        <w:rPr>
          <w:color w:val="000000" w:themeColor="text1"/>
          <w:lang w:val="en-US"/>
        </w:rPr>
      </w:pPr>
      <w:r w:rsidRPr="007752D1">
        <w:rPr>
          <w:color w:val="000000" w:themeColor="text1"/>
          <w:lang w:val="en-US"/>
        </w:rPr>
        <w:t>M</w:t>
      </w:r>
      <w:r w:rsidR="1783CB26" w:rsidRPr="007752D1">
        <w:rPr>
          <w:color w:val="000000" w:themeColor="text1"/>
          <w:lang w:val="en-US"/>
        </w:rPr>
        <w:t>eta-analyses</w:t>
      </w:r>
      <w:r w:rsidRPr="007752D1">
        <w:rPr>
          <w:color w:val="000000" w:themeColor="text1"/>
          <w:lang w:val="en-US"/>
        </w:rPr>
        <w:t xml:space="preserve"> of sMRI</w:t>
      </w:r>
      <w:r w:rsidR="1783CB26" w:rsidRPr="007752D1">
        <w:rPr>
          <w:color w:val="000000" w:themeColor="text1"/>
          <w:lang w:val="en-US"/>
        </w:rPr>
        <w:t xml:space="preserve"> </w:t>
      </w:r>
      <w:r w:rsidR="6D3413D8" w:rsidRPr="007752D1">
        <w:rPr>
          <w:color w:val="000000" w:themeColor="text1"/>
          <w:lang w:val="en-US"/>
        </w:rPr>
        <w:t xml:space="preserve">have demonstrated </w:t>
      </w:r>
      <w:r w:rsidR="001106A8" w:rsidRPr="007752D1">
        <w:rPr>
          <w:color w:val="000000" w:themeColor="text1"/>
          <w:lang w:val="en-US"/>
        </w:rPr>
        <w:t>global</w:t>
      </w:r>
      <w:r w:rsidR="00FB46B6" w:rsidRPr="007752D1">
        <w:rPr>
          <w:color w:val="000000" w:themeColor="text1"/>
          <w:lang w:val="en-US"/>
        </w:rPr>
        <w:t>ly</w:t>
      </w:r>
      <w:r w:rsidR="001106A8" w:rsidRPr="007752D1">
        <w:rPr>
          <w:color w:val="000000" w:themeColor="text1"/>
          <w:lang w:val="en-US"/>
        </w:rPr>
        <w:t xml:space="preserve"> </w:t>
      </w:r>
      <w:r w:rsidRPr="007752D1">
        <w:rPr>
          <w:color w:val="000000" w:themeColor="text1"/>
          <w:lang w:val="en-US"/>
        </w:rPr>
        <w:t xml:space="preserve">reduced </w:t>
      </w:r>
      <w:r w:rsidR="58D9C5F6" w:rsidRPr="007752D1">
        <w:rPr>
          <w:color w:val="000000" w:themeColor="text1"/>
          <w:lang w:val="en-US"/>
        </w:rPr>
        <w:t>gr</w:t>
      </w:r>
      <w:r w:rsidR="00605B9B" w:rsidRPr="007752D1">
        <w:rPr>
          <w:color w:val="000000" w:themeColor="text1"/>
          <w:lang w:val="en-US"/>
        </w:rPr>
        <w:t>a</w:t>
      </w:r>
      <w:r w:rsidR="58D9C5F6" w:rsidRPr="007752D1">
        <w:rPr>
          <w:color w:val="000000" w:themeColor="text1"/>
          <w:lang w:val="en-US"/>
        </w:rPr>
        <w:t>y matter volume</w:t>
      </w:r>
      <w:r w:rsidR="00FB46B6" w:rsidRPr="007752D1">
        <w:rPr>
          <w:color w:val="000000" w:themeColor="text1"/>
          <w:lang w:val="en-US"/>
        </w:rPr>
        <w:t>s</w:t>
      </w:r>
      <w:r w:rsidR="5F303840" w:rsidRPr="007752D1">
        <w:rPr>
          <w:color w:val="000000" w:themeColor="text1"/>
          <w:lang w:val="en-US"/>
        </w:rPr>
        <w:t xml:space="preserve"> (GMV) </w:t>
      </w:r>
      <w:r w:rsidR="47D6EDED" w:rsidRPr="007752D1">
        <w:rPr>
          <w:color w:val="000000" w:themeColor="text1"/>
          <w:lang w:val="en-US"/>
        </w:rPr>
        <w:t>in AN</w:t>
      </w:r>
      <w:r w:rsidR="001106A8" w:rsidRPr="007752D1">
        <w:rPr>
          <w:color w:val="000000" w:themeColor="text1"/>
          <w:lang w:val="en-US"/>
        </w:rPr>
        <w:t xml:space="preserve"> compared </w:t>
      </w:r>
      <w:r w:rsidR="00B43449" w:rsidRPr="007752D1">
        <w:rPr>
          <w:color w:val="000000" w:themeColor="text1"/>
          <w:lang w:val="en-US"/>
        </w:rPr>
        <w:t>with</w:t>
      </w:r>
      <w:r w:rsidR="001106A8" w:rsidRPr="007752D1">
        <w:rPr>
          <w:color w:val="000000" w:themeColor="text1"/>
          <w:lang w:val="en-US"/>
        </w:rPr>
        <w:t xml:space="preserve"> </w:t>
      </w:r>
      <w:r w:rsidR="00FB46B6" w:rsidRPr="007752D1">
        <w:rPr>
          <w:color w:val="000000" w:themeColor="text1"/>
          <w:lang w:val="en-US"/>
        </w:rPr>
        <w:t>healthy controls</w:t>
      </w:r>
      <w:r w:rsidR="00621C19" w:rsidRPr="007752D1">
        <w:rPr>
          <w:color w:val="000000" w:themeColor="text1"/>
          <w:lang w:val="en-US"/>
        </w:rPr>
        <w:t xml:space="preserve"> </w:t>
      </w:r>
      <w:r w:rsidR="00EB55EE" w:rsidRPr="007752D1">
        <w:rPr>
          <w:color w:val="000000" w:themeColor="text1"/>
          <w:lang w:val="en-US"/>
        </w:rPr>
        <w:fldChar w:fldCharType="begin"/>
      </w:r>
      <w:r w:rsidR="005C7EF3" w:rsidRPr="007752D1">
        <w:rPr>
          <w:color w:val="000000" w:themeColor="text1"/>
          <w:lang w:val="en-US"/>
        </w:rPr>
        <w:instrText xml:space="preserve"> ADDIN ZOTERO_ITEM CSL_CITATION {"citationID":"ma0COXoc","properties":{"custom":"(HCs; 8\\uc0\\u8211{}10)","formattedCitation":"(HCs; 8\\uc0\\u8211{}10)","plainCitation":"(HCs; 8–10)","noteIndex":0},"citationItems":[{"id":4570,"uris":["http://zotero.org/users/6242458/items/M2IRYVRJ"],"itemData":{"id":4570,"type":"article-journal","abstract":"Human brain imaging can help improve our understanding of mechanisms underlying brain function and how they drive behavior in health and disease. Such knowledge may eventually help us to devise better treatments for psychiatric disorders. However, the brain imaging literature in psychiatry and especially eating disorders has been inconsistent, and studies are often difficult to replicate. The extent or severity of extremes of eating and state of illness, which are often associated with differences in, for instance hormonal status, comorbidity, and medication use, commonly differ between studies and likely add to variation across study results. Those effects are in addition to the well-described problems arising from differences in task designs, data quality control procedures, image data preprocessing and analysis or statistical thresholds applied across studies. Which of those factors are most relevant to improve reproducibility is still a question for debate and further research. Here we propose guidelines for brain imaging research in eating disorders to acquire valid results that are more reliable and clinically useful.","container-title":"International Journal of Eating Disorders","DOI":"10.1002/eat.22829","ISSN":"1098-108X","issue":"3","language":"en","license":"© 2018 Wiley Periodicals, Inc.","note":"_eprint: https://onlinelibrary.wiley.com/doi/pdf/10.1002/eat.22829","page":"250-261","source":"Wiley Online Library","title":"Toward valid and reliable brain imaging results in eating disorders","volume":"51","author":[{"family":"Frank","given":"Guido K. W."},{"family":"Favaro","given":"Angela"},{"family":"Marsh","given":"Rachel"},{"family":"Ehrlich","given":"Stefan"},{"family":"Lawson","given":"Elizabeth A."}],"issued":{"date-parts":[["2018"]]}},"label":"page"},{"id":3447,"uris":["http://zotero.org/users/6242458/items/66XQ7UI2"],"itemData":{"id":3447,"type":"article-journal","abstract":"BackgroundBrain structure alterations have been reported in anorexia nervosa, but findings have been inconsistent. This may be due to inadequate sample size, sample heterogeneity or differences in methodology.MethodHigh resolution magnetic resonance images were acquired of 33 adult participants with anorexia nervosa and 33 healthy participants, the largest study sample to date, in order to assess whole-brain volume, ventricular cerebrospinal fluid, white matter and grey matter volume. Voxel-based morphometry was conducted to assess regional grey matter volume. Levels of depression, anxiety, obsessionality and eating disorder-related symptoms were measured and used to explore correlations with brain structure.ResultsParticipants with anorexia nervosa had smaller brain volumes as well as a global decrease in grey matter volume with ventricular enlargement. Voxel-based morphometry revealed a decrease in grey matter volume spanning across the cerebellum, temporal, frontal and occipital lobes. A correlation was found between grey matter volume loss and duration of illness in the cerebellum and mesencephalon. No correlations were found with clinical measures.ConclusionsFindings are in accordance with several previous studies on brain structure and match functional studies that have assessed the symptomatology of anorexia nervosa, such as body image distortion and cognitive bias to food. The correlation with duration of illness supports the implication of cerebellar atrophy in the maintenance of low weight and disrupted eating behaviour and illustrates its role in the chronic phase of anorexia nervosa. The lack of other correlations suggests that these findings are not related to the presence of co-morbid disorders.","container-title":"Psychological Medicine","DOI":"10.1017/S0033291713002389","ISSN":"0033-2917, 1469-8978","issue":"9","language":"en","note":"publisher: Cambridge University Press","page":"1965-1975","source":"Cambridge University Press","title":"Alterations in brain structure in adults with anorexia nervosa and the impact of illness duration","volume":"44","author":[{"family":"Fonville","given":"L."},{"family":"Giampietro","given":"V."},{"family":"Williams","given":"S. C. R."},{"family":"Simmons","given":"A."},{"family":"Tchanturia","given":"K."}],"issued":{"date-parts":[["2014",7]]}},"label":"page"},{"id":3704,"uris":["http://zotero.org/users/6242458/items/RVMNXEEF"],"itemData":{"id":3704,"type":"article-journal","abstract":"This systematic review summarises and critically appraises the literature on structural magnetic resonance imaging in people with a current or past eating disorder. Studies using voxel-based morphometry image analysis were included. Ten studies reported on a total of 236 people with a current or past eating disorder and 257 healthy controls. Sample heterogeneity prohibited a meta-analytic approach. The findings do not unequivocally indicate grey or white matter volume abnormalities in people with an eating disorder. Nevertheless, these preliminary data suggest that, compared with healthy controls, people with anorexia nervosa have decreased grey matter in a range of brain regions and that those with bulimia nervosa have increased grey matter volumes in frontal and ventral striatal areas. Research in the recovery phase and longitudinal studies suggest that potential brain tissue abnormalities may recover with clinical improvement. Overall, as the available data are inconclusive, further efforts in this field are warranted. Copyright © 2011 John Wiley &amp; Sons, Ltd and Eating Disorders Association.","container-title":"European Eating Disorders Review","DOI":"10.1002/erv.1163","ISSN":"1099-0968","issue":"2","language":"en","note":"_eprint: https://onlinelibrary.wiley.com/doi/pdf/10.1002/erv.1163","page":"94-105","source":"Wiley Online Library","title":"Structural magnetic resonance imaging in eating disorders: A systematic review of voxel-based morphometry studies","title-short":"Structural Magnetic Resonance Imaging in Eating Disorders","volume":"20","author":[{"family":"Van den Eynde","given":"Frederique"},{"family":"Suda","given":"Masashi"},{"family":"Broadbent","given":"Hannah"},{"family":"Guillaume","given":"Sébastien"},{"family":"Van den Eynde","given":"Magali"},{"family":"Steiger","given":"Howard"},{"family":"Israel","given":"Mimi"},{"family":"Berlim","given":"Marcelo"},{"family":"Giampietro","given":"Vincent"},{"family":"Simmons","given":"Andrew"},{"family":"Treasure","given":"Janet"},{"family":"Campbell","given":"Iain"},{"family":"Schmidt","given":"Ulrike"}],"issued":{"date-parts":[["2012"]]}},"label":"page"}],"schema":"https://github.com/citation-style-language/schema/raw/master/csl-citation.json"} </w:instrText>
      </w:r>
      <w:r w:rsidR="00EB55EE" w:rsidRPr="007752D1">
        <w:rPr>
          <w:color w:val="000000" w:themeColor="text1"/>
          <w:lang w:val="en-US"/>
        </w:rPr>
        <w:fldChar w:fldCharType="separate"/>
      </w:r>
      <w:r w:rsidR="005C7EF3" w:rsidRPr="007752D1">
        <w:rPr>
          <w:color w:val="000000" w:themeColor="text1"/>
          <w:lang w:val="en-US"/>
        </w:rPr>
        <w:t>(HCs; 8–10)</w:t>
      </w:r>
      <w:r w:rsidR="00EB55EE" w:rsidRPr="007752D1">
        <w:rPr>
          <w:color w:val="000000" w:themeColor="text1"/>
          <w:lang w:val="en-US"/>
        </w:rPr>
        <w:fldChar w:fldCharType="end"/>
      </w:r>
      <w:r w:rsidR="00CD0522" w:rsidRPr="007752D1">
        <w:rPr>
          <w:color w:val="000000" w:themeColor="text1"/>
          <w:lang w:val="en-US"/>
        </w:rPr>
        <w:t xml:space="preserve">, with </w:t>
      </w:r>
      <w:r w:rsidR="00AA63D3" w:rsidRPr="007752D1">
        <w:rPr>
          <w:color w:val="000000" w:themeColor="text1"/>
          <w:lang w:val="en-US"/>
        </w:rPr>
        <w:t xml:space="preserve">the </w:t>
      </w:r>
      <w:r w:rsidR="00CD0522" w:rsidRPr="007752D1">
        <w:rPr>
          <w:color w:val="000000" w:themeColor="text1"/>
          <w:lang w:val="en-US"/>
        </w:rPr>
        <w:t xml:space="preserve">largest effects </w:t>
      </w:r>
      <w:r w:rsidR="00AA63D3" w:rsidRPr="007752D1">
        <w:rPr>
          <w:color w:val="000000" w:themeColor="text1"/>
          <w:lang w:val="en-US"/>
        </w:rPr>
        <w:t xml:space="preserve">observed </w:t>
      </w:r>
      <w:r w:rsidR="00CD0522" w:rsidRPr="007752D1">
        <w:rPr>
          <w:color w:val="000000" w:themeColor="text1"/>
          <w:lang w:val="en-US"/>
        </w:rPr>
        <w:t>in the thalamus</w:t>
      </w:r>
      <w:r w:rsidR="000D3C68" w:rsidRPr="007752D1">
        <w:rPr>
          <w:color w:val="000000" w:themeColor="text1"/>
          <w:lang w:val="en-US"/>
        </w:rPr>
        <w:t xml:space="preserve"> </w:t>
      </w:r>
      <w:r w:rsidR="000D3C68" w:rsidRPr="007752D1">
        <w:rPr>
          <w:color w:val="000000" w:themeColor="text1"/>
          <w:lang w:val="en-US"/>
        </w:rPr>
        <w:fldChar w:fldCharType="begin"/>
      </w:r>
      <w:r w:rsidR="007C51E5" w:rsidRPr="007752D1">
        <w:rPr>
          <w:color w:val="000000" w:themeColor="text1"/>
          <w:lang w:val="en-US"/>
        </w:rPr>
        <w:instrText xml:space="preserve"> ADDIN ZOTERO_ITEM CSL_CITATION {"citationID":"MR8cJxW6","properties":{"formattedCitation":"(11)","plainCitation":"(11)","noteIndex":0},"citationItems":[{"id":4364,"uris":["http://zotero.org/users/6242458/items/7SCGYPXF"],"itemData":{"id":4364,"type":"article-journal","abstract":"BACKGROUND: The pattern of structural brain abnormalities in anorexia nervosa (AN) is still not well understood. While several studies report substantial deficits in gray matter volume and cortical thickness in acutely underweight patients, others find no differences, or even increases in patients compared with healthy control subjects. Recent weight regain before scanning may explain some of this heterogeneity. To clarify the extent, magnitude, and dependencies of gray matter changes in AN, we conducted a prospective, coordinated meta-analysis of multicenter neuroimaging data.\nMETHODS: We analyzed T1-weighted structural magnetic resonance imaging scans assessed with standardized methods from 685 female patients with AN and 963 female healthy control subjects across 22 sites worldwide. In addition to a case-control comparison, we conducted a 3-group analysis comparing healthy control subjects with acutely underweight AN patients (n = 466) and partially weight-restored patients in treatment (n = 251).\nRESULTS: In AN, reductions in cortical thickness, subcortical volumes, and, to a lesser extent, cortical surface area were sizable (Cohen's d up to 0.95), widespread, and colocalized with hub regions. Highlighting the effects of undernutrition, these deficits were associated with lower body mass index in the AN sample and were less pronounced in partially weight-restored patients.\nCONCLUSIONS: The effect sizes observed for cortical thickness deficits in acute AN are the largest of any psychiatric disorder investigated in the ENIGMA (Enhancing Neuro Imaging Genetics through Meta Analysis) Consortium to date. These results confirm the importance of considering weight loss and renutrition in biomedical research on AN and underscore the importance of treatment engagement to prevent potentially long-lasting structural brain changes in this population.","container-title":"Biological Psychiatry","DOI":"10.1016/j.biopsych.2022.04.022","ISSN":"1873-2402","issue":"9","journalAbbreviation":"Biol Psychiatry","language":"eng","note":"PMID: 36031441","page":"730-738","source":"PubMed","title":"Brain structure in acutely underweight and partially weight-restored Individuals with anorexia nervosa: A coordinated analysis by the ENIGMA eating disorders working group","title-short":"Brain Structure in Acutely Underweight and Partially Weight-Restored Individuals With Anorexia Nervosa","volume":"92","author":[{"family":"Walton","given":"Esther"},{"family":"Bernardoni","given":"Fabio"},{"family":"Batury","given":"Victoria-Luise"},{"family":"Bahnsen","given":"Klaas"},{"family":"Larivière","given":"Sara"},{"family":"Abbate-Daga","given":"Giovanni"},{"family":"Andres-Perpiña","given":"Susana"},{"family":"Bang","given":"Lasse"},{"family":"Bischoff-Grethe","given":"Amanda"},{"family":"Brooks","given":"Samantha J."},{"family":"Campbell","given":"Iain C."},{"family":"Cascino","given":"Giammarco"},{"family":"Castro-Fornieles","given":"Josefina"},{"family":"Collantoni","given":"Enrico"},{"family":"D'Agata","given":"Federico"},{"family":"Dahmen","given":"Brigitte"},{"family":"Danner","given":"Unna N."},{"family":"Favaro","given":"Angela"},{"family":"Feusner","given":"Jamie D."},{"family":"Frank","given":"Guido K. W."},{"family":"Friederich","given":"Hans-Christoph"},{"family":"Graner","given":"John L."},{"family":"Herpertz-Dahlmann","given":"Beate"},{"family":"Hess","given":"Andreas"},{"family":"Horndasch","given":"Stefanie"},{"family":"Kaplan","given":"Allan S."},{"family":"Kaufmann","given":"Lisa-Katrin"},{"family":"Kaye","given":"Walter H."},{"family":"Khalsa","given":"Sahib S."},{"family":"LaBar","given":"Kevin S."},{"family":"Lavagnino","given":"Luca"},{"family":"Lazaro","given":"Luisa"},{"family":"Manara","given":"Renzo"},{"family":"Miles","given":"Amy E."},{"family":"Milos","given":"Gabriella F."},{"family":"Monteleone","given":"Alessio Maria"},{"family":"Monteleone","given":"Palmiero"},{"family":"Mwangi","given":"Benson"},{"family":"O'Daly","given":"Owen"},{"family":"Pariente","given":"Jose"},{"family":"Roesch","given":"Julie"},{"family":"Schmidt","given":"Ulrike H."},{"family":"Seitz","given":"Jochen"},{"family":"Shott","given":"Megan E."},{"family":"Simon","given":"Joe J."},{"family":"Smeets","given":"Paul A. M."},{"family":"Tamnes","given":"Christian K."},{"family":"Tenconi","given":"Elena"},{"family":"Thomopoulos","given":"Sophia I."},{"family":"Elburg","given":"Annemarie A.","non-dropping-particle":"van"},{"family":"Voineskos","given":"Aristotle N."},{"family":"Polier","given":"Georg G.","non-dropping-particle":"von"},{"family":"Wierenga","given":"Christina E."},{"family":"Zucker","given":"Nancy L."},{"family":"Jahanshad","given":"Neda"},{"family":"King","given":"Joseph A."},{"family":"Thompson","given":"Paul M."},{"family":"Berner","given":"Laura A."},{"family":"Ehrlich","given":"Stefan"}],"issued":{"date-parts":[["2022",11,1]]}}}],"schema":"https://github.com/citation-style-language/schema/raw/master/csl-citation.json"} </w:instrText>
      </w:r>
      <w:r w:rsidR="000D3C68" w:rsidRPr="007752D1">
        <w:rPr>
          <w:color w:val="000000" w:themeColor="text1"/>
          <w:lang w:val="en-US"/>
        </w:rPr>
        <w:fldChar w:fldCharType="separate"/>
      </w:r>
      <w:r w:rsidR="007C51E5" w:rsidRPr="007752D1">
        <w:rPr>
          <w:noProof/>
          <w:color w:val="000000" w:themeColor="text1"/>
          <w:lang w:val="en-US"/>
        </w:rPr>
        <w:t>(11)</w:t>
      </w:r>
      <w:r w:rsidR="000D3C68" w:rsidRPr="007752D1">
        <w:rPr>
          <w:color w:val="000000" w:themeColor="text1"/>
          <w:lang w:val="en-US"/>
        </w:rPr>
        <w:fldChar w:fldCharType="end"/>
      </w:r>
      <w:r w:rsidR="00A50E7A" w:rsidRPr="007752D1">
        <w:rPr>
          <w:color w:val="000000" w:themeColor="text1"/>
          <w:lang w:val="en-US"/>
        </w:rPr>
        <w:t>.</w:t>
      </w:r>
      <w:r w:rsidR="00CD0522" w:rsidRPr="007752D1">
        <w:rPr>
          <w:color w:val="000000" w:themeColor="text1"/>
          <w:lang w:val="en-US"/>
        </w:rPr>
        <w:t xml:space="preserve"> </w:t>
      </w:r>
      <w:r w:rsidR="00EC2E60" w:rsidRPr="007752D1">
        <w:rPr>
          <w:color w:val="000000" w:themeColor="text1"/>
          <w:lang w:val="en-US"/>
        </w:rPr>
        <w:t xml:space="preserve">Similarly, </w:t>
      </w:r>
      <w:r w:rsidR="158D3FF2" w:rsidRPr="007752D1">
        <w:rPr>
          <w:color w:val="000000" w:themeColor="text1"/>
          <w:lang w:val="en-US"/>
        </w:rPr>
        <w:t>reduced</w:t>
      </w:r>
      <w:r w:rsidR="00EC2E60" w:rsidRPr="007752D1">
        <w:rPr>
          <w:color w:val="000000" w:themeColor="text1"/>
          <w:lang w:val="en-US"/>
        </w:rPr>
        <w:t xml:space="preserve"> c</w:t>
      </w:r>
      <w:r w:rsidR="00FB46B6" w:rsidRPr="007752D1">
        <w:rPr>
          <w:color w:val="000000" w:themeColor="text1"/>
          <w:lang w:val="en-US"/>
        </w:rPr>
        <w:t xml:space="preserve">ortical thickness (CT) </w:t>
      </w:r>
      <w:r w:rsidR="006110CD" w:rsidRPr="007752D1">
        <w:rPr>
          <w:color w:val="000000" w:themeColor="text1"/>
          <w:lang w:val="en-US"/>
        </w:rPr>
        <w:t>in AN</w:t>
      </w:r>
      <w:r w:rsidR="00EC2E60" w:rsidRPr="007752D1">
        <w:rPr>
          <w:color w:val="000000" w:themeColor="text1"/>
          <w:lang w:val="en-US"/>
        </w:rPr>
        <w:t>, predominantly</w:t>
      </w:r>
      <w:r w:rsidR="001E6424" w:rsidRPr="007752D1">
        <w:rPr>
          <w:color w:val="000000" w:themeColor="text1"/>
          <w:lang w:val="en-US"/>
        </w:rPr>
        <w:t xml:space="preserve"> in the parietal and occipital lobes</w:t>
      </w:r>
      <w:r w:rsidR="00A50E7A" w:rsidRPr="007752D1">
        <w:rPr>
          <w:color w:val="000000" w:themeColor="text1"/>
          <w:lang w:val="en-US"/>
        </w:rPr>
        <w:t xml:space="preserve"> </w:t>
      </w:r>
      <w:r w:rsidR="00A50E7A" w:rsidRPr="007752D1">
        <w:rPr>
          <w:color w:val="000000" w:themeColor="text1"/>
          <w:lang w:val="en-US"/>
        </w:rPr>
        <w:fldChar w:fldCharType="begin"/>
      </w:r>
      <w:r w:rsidR="007C51E5" w:rsidRPr="007752D1">
        <w:rPr>
          <w:color w:val="000000" w:themeColor="text1"/>
          <w:lang w:val="en-US"/>
        </w:rPr>
        <w:instrText xml:space="preserve"> ADDIN ZOTERO_ITEM CSL_CITATION {"citationID":"Lc5XeUia","properties":{"formattedCitation":"(11\\uc0\\u8211{}13)","plainCitation":"(11–13)","noteIndex":0},"citationItems":[{"id":2523,"uris":["http://zotero.org/users/6242458/items/QMDMMVEP"],"itemData":{"id":2523,"type":"article-journal","abstract":"The objective of the present study is to evaluate cortical thickness (CT) abnormalities using FreeSurfer in adult subjects who had an onset of anorexia nervosa during their adolescence some 20 years previously, and to compare them with control subjects.","container-title":"European Archives of Psychiatry and Clinical Neuroscience","DOI":"10.1007/s00406-019-00992-4","ISSN":"1433-8491","issue":"6","journalAbbreviation":"Eur Arch Psychiatry Clin Neurosci","language":"en","page":"1133-1139","source":"Springer Link","title":"Cortical thickness 20 years after diagnosis of anorexia nervosa during adolescence","volume":"271","author":[{"family":"Castro-Fornieles","given":"Josefina"},{"family":"Serna","given":"Elena","non-dropping-particle":"de la"},{"family":"Calvo","given":"Anna"},{"family":"Pariente","given":"José"},{"family":"Andrés-Perpiña","given":"Susana"},{"family":"Plana","given":"Maria Teresa"},{"family":"Romero","given":"Sonia"},{"family":"Flamarique","given":"Itziar"},{"family":"Gárriz","given":"Miguel"},{"family":"Bargalló","given":"Núria"}],"issued":{"date-parts":[["2021",9,1]]}}},{"id":3077,"uris":["http://zotero.org/users/6242458/items/3KT3VKFU"],"itemData":{"id":3077,"type":"article-journal","abstract":"Anorexia nervosa (AN) is a severe mental illness, with an unknown etiology. Magnetic resonance imaging studies show reduced brain volumes and cortical thickness in patients compared to healthy controls. However, findings are inconsistent, especially concerning the anatomical location and extent of the differences. The purpose of this study was to estimate and compare brain volumes and regional cortical thickness in young females with AN and healthy controls.","container-title":"BMC Psychiatry","DOI":"10.1186/s12888-016-1126-9","ISSN":"1471-244X","issue":"1","journalAbbreviation":"BMC Psychiatry","page":"404","source":"BioMed Central","title":"Brain volumes and regional cortical thickness in young females with anorexia nervosa","volume":"16","author":[{"family":"Fuglset","given":"Tone Seim"},{"family":"Endestad","given":"Tor"},{"family":"Hilland","given":"Eva"},{"family":"Bang","given":"Lasse"},{"family":"Tamnes","given":"Christian Krog"},{"family":"Landrø","given":"Nils Inge"},{"family":"Rø","given":"Øyvind"}],"issued":{"date-parts":[["2016",11,16]]}}},{"id":4364,"uris":["http://zotero.org/users/6242458/items/7SCGYPXF"],"itemData":{"id":4364,"type":"article-journal","abstract":"BACKGROUND: The pattern of structural brain abnormalities in anorexia nervosa (AN) is still not well understood. While several studies report substantial deficits in gray matter volume and cortical thickness in acutely underweight patients, others find no differences, or even increases in patients compared with healthy control subjects. Recent weight regain before scanning may explain some of this heterogeneity. To clarify the extent, magnitude, and dependencies of gray matter changes in AN, we conducted a prospective, coordinated meta-analysis of multicenter neuroimaging data.\nMETHODS: We analyzed T1-weighted structural magnetic resonance imaging scans assessed with standardized methods from 685 female patients with AN and 963 female healthy control subjects across 22 sites worldwide. In addition to a case-control comparison, we conducted a 3-group analysis comparing healthy control subjects with acutely underweight AN patients (n = 466) and partially weight-restored patients in treatment (n = 251).\nRESULTS: In AN, reductions in cortical thickness, subcortical volumes, and, to a lesser extent, cortical surface area were sizable (Cohen's d up to 0.95), widespread, and colocalized with hub regions. Highlighting the effects of undernutrition, these deficits were associated with lower body mass index in the AN sample and were less pronounced in partially weight-restored patients.\nCONCLUSIONS: The effect sizes observed for cortical thickness deficits in acute AN are the largest of any psychiatric disorder investigated in the ENIGMA (Enhancing Neuro Imaging Genetics through Meta Analysis) Consortium to date. These results confirm the importance of considering weight loss and renutrition in biomedical research on AN and underscore the importance of treatment engagement to prevent potentially long-lasting structural brain changes in this population.","container-title":"Biological Psychiatry","DOI":"10.1016/j.biopsych.2022.04.022","ISSN":"1873-2402","issue":"9","journalAbbreviation":"Biol Psychiatry","language":"eng","note":"PMID: 36031441","page":"730-738","source":"PubMed","title":"Brain structure in acutely underweight and partially weight-restored Individuals with anorexia nervosa: A coordinated analysis by the ENIGMA eating disorders working group","title-short":"Brain Structure in Acutely Underweight and Partially Weight-Restored Individuals With Anorexia Nervosa","volume":"92","author":[{"family":"Walton","given":"Esther"},{"family":"Bernardoni","given":"Fabio"},{"family":"Batury","given":"Victoria-Luise"},{"family":"Bahnsen","given":"Klaas"},{"family":"Larivière","given":"Sara"},{"family":"Abbate-Daga","given":"Giovanni"},{"family":"Andres-Perpiña","given":"Susana"},{"family":"Bang","given":"Lasse"},{"family":"Bischoff-Grethe","given":"Amanda"},{"family":"Brooks","given":"Samantha J."},{"family":"Campbell","given":"Iain C."},{"family":"Cascino","given":"Giammarco"},{"family":"Castro-Fornieles","given":"Josefina"},{"family":"Collantoni","given":"Enrico"},{"family":"D'Agata","given":"Federico"},{"family":"Dahmen","given":"Brigitte"},{"family":"Danner","given":"Unna N."},{"family":"Favaro","given":"Angela"},{"family":"Feusner","given":"Jamie D."},{"family":"Frank","given":"Guido K. W."},{"family":"Friederich","given":"Hans-Christoph"},{"family":"Graner","given":"John L."},{"family":"Herpertz-Dahlmann","given":"Beate"},{"family":"Hess","given":"Andreas"},{"family":"Horndasch","given":"Stefanie"},{"family":"Kaplan","given":"Allan S."},{"family":"Kaufmann","given":"Lisa-Katrin"},{"family":"Kaye","given":"Walter H."},{"family":"Khalsa","given":"Sahib S."},{"family":"LaBar","given":"Kevin S."},{"family":"Lavagnino","given":"Luca"},{"family":"Lazaro","given":"Luisa"},{"family":"Manara","given":"Renzo"},{"family":"Miles","given":"Amy E."},{"family":"Milos","given":"Gabriella F."},{"family":"Monteleone","given":"Alessio Maria"},{"family":"Monteleone","given":"Palmiero"},{"family":"Mwangi","given":"Benson"},{"family":"O'Daly","given":"Owen"},{"family":"Pariente","given":"Jose"},{"family":"Roesch","given":"Julie"},{"family":"Schmidt","given":"Ulrike H."},{"family":"Seitz","given":"Jochen"},{"family":"Shott","given":"Megan E."},{"family":"Simon","given":"Joe J."},{"family":"Smeets","given":"Paul A. M."},{"family":"Tamnes","given":"Christian K."},{"family":"Tenconi","given":"Elena"},{"family":"Thomopoulos","given":"Sophia I."},{"family":"Elburg","given":"Annemarie A.","non-dropping-particle":"van"},{"family":"Voineskos","given":"Aristotle N."},{"family":"Polier","given":"Georg G.","non-dropping-particle":"von"},{"family":"Wierenga","given":"Christina E."},{"family":"Zucker","given":"Nancy L."},{"family":"Jahanshad","given":"Neda"},{"family":"King","given":"Joseph A."},{"family":"Thompson","given":"Paul M."},{"family":"Berner","given":"Laura A."},{"family":"Ehrlich","given":"Stefan"}],"issued":{"date-parts":[["2022",11,1]]}}}],"schema":"https://github.com/citation-style-language/schema/raw/master/csl-citation.json"} </w:instrText>
      </w:r>
      <w:r w:rsidR="00A50E7A" w:rsidRPr="007752D1">
        <w:rPr>
          <w:color w:val="000000" w:themeColor="text1"/>
          <w:lang w:val="en-US"/>
        </w:rPr>
        <w:fldChar w:fldCharType="separate"/>
      </w:r>
      <w:r w:rsidR="007C51E5" w:rsidRPr="007752D1">
        <w:rPr>
          <w:color w:val="000000" w:themeColor="text1"/>
          <w:lang w:val="en-US"/>
        </w:rPr>
        <w:t>(11–13)</w:t>
      </w:r>
      <w:r w:rsidR="00A50E7A" w:rsidRPr="007752D1">
        <w:rPr>
          <w:color w:val="000000" w:themeColor="text1"/>
          <w:lang w:val="en-US"/>
        </w:rPr>
        <w:fldChar w:fldCharType="end"/>
      </w:r>
      <w:r w:rsidR="001E026A" w:rsidRPr="007752D1">
        <w:rPr>
          <w:color w:val="000000" w:themeColor="text1"/>
          <w:lang w:val="en-US"/>
        </w:rPr>
        <w:t>,</w:t>
      </w:r>
      <w:r w:rsidR="00313148" w:rsidRPr="007752D1">
        <w:rPr>
          <w:color w:val="000000" w:themeColor="text1"/>
          <w:lang w:val="en-US"/>
        </w:rPr>
        <w:t xml:space="preserve"> with</w:t>
      </w:r>
      <w:r w:rsidR="006110CD" w:rsidRPr="007752D1">
        <w:rPr>
          <w:color w:val="000000" w:themeColor="text1"/>
          <w:lang w:val="en-US"/>
        </w:rPr>
        <w:t xml:space="preserve"> </w:t>
      </w:r>
      <w:r w:rsidR="001E6424" w:rsidRPr="007752D1">
        <w:rPr>
          <w:color w:val="000000" w:themeColor="text1"/>
          <w:lang w:val="en-US"/>
        </w:rPr>
        <w:t xml:space="preserve">fewer </w:t>
      </w:r>
      <w:r w:rsidR="00313148" w:rsidRPr="007752D1">
        <w:rPr>
          <w:color w:val="000000" w:themeColor="text1"/>
          <w:lang w:val="en-US"/>
        </w:rPr>
        <w:t xml:space="preserve">affected </w:t>
      </w:r>
      <w:r w:rsidR="006110CD" w:rsidRPr="007752D1">
        <w:rPr>
          <w:color w:val="000000" w:themeColor="text1"/>
          <w:lang w:val="en-US"/>
        </w:rPr>
        <w:t xml:space="preserve">regions </w:t>
      </w:r>
      <w:r w:rsidR="001E6424" w:rsidRPr="007752D1">
        <w:rPr>
          <w:color w:val="000000" w:themeColor="text1"/>
          <w:lang w:val="en-US"/>
        </w:rPr>
        <w:t xml:space="preserve">in </w:t>
      </w:r>
      <w:r w:rsidR="0D541459" w:rsidRPr="007752D1">
        <w:rPr>
          <w:color w:val="000000" w:themeColor="text1"/>
          <w:lang w:val="en-US"/>
        </w:rPr>
        <w:t>the</w:t>
      </w:r>
      <w:r w:rsidR="27DD8F9C" w:rsidRPr="007752D1">
        <w:rPr>
          <w:color w:val="000000" w:themeColor="text1"/>
          <w:lang w:val="en-US"/>
        </w:rPr>
        <w:t xml:space="preserve"> </w:t>
      </w:r>
      <w:r w:rsidR="45E200DB" w:rsidRPr="007752D1">
        <w:rPr>
          <w:color w:val="000000" w:themeColor="text1"/>
          <w:lang w:val="en-US"/>
        </w:rPr>
        <w:t>frontal</w:t>
      </w:r>
      <w:r w:rsidR="1130141D" w:rsidRPr="007752D1">
        <w:rPr>
          <w:color w:val="000000" w:themeColor="text1"/>
          <w:lang w:val="en-US"/>
        </w:rPr>
        <w:t xml:space="preserve"> </w:t>
      </w:r>
      <w:r w:rsidR="001E6424" w:rsidRPr="007752D1">
        <w:rPr>
          <w:color w:val="000000" w:themeColor="text1"/>
          <w:lang w:val="en-US"/>
        </w:rPr>
        <w:t>lobes</w:t>
      </w:r>
      <w:r w:rsidR="001E026A" w:rsidRPr="007752D1">
        <w:rPr>
          <w:color w:val="000000" w:themeColor="text1"/>
          <w:lang w:val="en-US"/>
        </w:rPr>
        <w:t xml:space="preserve"> </w:t>
      </w:r>
      <w:r w:rsidR="001E026A" w:rsidRPr="007752D1">
        <w:rPr>
          <w:color w:val="000000" w:themeColor="text1"/>
          <w:lang w:val="en-US"/>
        </w:rPr>
        <w:fldChar w:fldCharType="begin"/>
      </w:r>
      <w:r w:rsidR="007C51E5" w:rsidRPr="007752D1">
        <w:rPr>
          <w:color w:val="000000" w:themeColor="text1"/>
          <w:lang w:val="en-US"/>
        </w:rPr>
        <w:instrText xml:space="preserve"> ADDIN ZOTERO_ITEM CSL_CITATION {"citationID":"R4N5lJvU","properties":{"formattedCitation":"(11,14)","plainCitation":"(11,14)","noteIndex":0},"citationItems":[{"id":3713,"uris":["http://zotero.org/users/6242458/items/72QJGKW3"],"itemData":{"id":3713,"type":"article-journal","container-title":"Journal of Psychiatry and Neuroscience","DOI":"10.1503/jpn.140193","ISSN":"1180-4882","issue":"4","journalAbbreviation":"jpn","language":"en","page":"269-279","source":"DOI.org (Crossref)","title":"Structural and functional differences in the cingulate cortex relate to disease severity in anorexia nervosa","volume":"40","author":[{"family":"Bär","given":"Karl-Jürgen"},{"family":"Cruz","given":"Feliberto","non-dropping-particle":"de la"},{"family":"Berger","given":"Sandy"},{"family":"Schultz","given":"Carl Christoph"},{"family":"Wagner","given":"Gerd"}],"issued":{"date-parts":[["2015",7]]}}},{"id":4364,"uris":["http://zotero.org/users/6242458/items/7SCGYPXF"],"itemData":{"id":4364,"type":"article-journal","abstract":"BACKGROUND: The pattern of structural brain abnormalities in anorexia nervosa (AN) is still not well understood. While several studies report substantial deficits in gray matter volume and cortical thickness in acutely underweight patients, others find no differences, or even increases in patients compared with healthy control subjects. Recent weight regain before scanning may explain some of this heterogeneity. To clarify the extent, magnitude, and dependencies of gray matter changes in AN, we conducted a prospective, coordinated meta-analysis of multicenter neuroimaging data.\nMETHODS: We analyzed T1-weighted structural magnetic resonance imaging scans assessed with standardized methods from 685 female patients with AN and 963 female healthy control subjects across 22 sites worldwide. In addition to a case-control comparison, we conducted a 3-group analysis comparing healthy control subjects with acutely underweight AN patients (n = 466) and partially weight-restored patients in treatment (n = 251).\nRESULTS: In AN, reductions in cortical thickness, subcortical volumes, and, to a lesser extent, cortical surface area were sizable (Cohen's d up to 0.95), widespread, and colocalized with hub regions. Highlighting the effects of undernutrition, these deficits were associated with lower body mass index in the AN sample and were less pronounced in partially weight-restored patients.\nCONCLUSIONS: The effect sizes observed for cortical thickness deficits in acute AN are the largest of any psychiatric disorder investigated in the ENIGMA (Enhancing Neuro Imaging Genetics through Meta Analysis) Consortium to date. These results confirm the importance of considering weight loss and renutrition in biomedical research on AN and underscore the importance of treatment engagement to prevent potentially long-lasting structural brain changes in this population.","container-title":"Biological Psychiatry","DOI":"10.1016/j.biopsych.2022.04.022","ISSN":"1873-2402","issue":"9","journalAbbreviation":"Biol Psychiatry","language":"eng","note":"PMID: 36031441","page":"730-738","source":"PubMed","title":"Brain structure in acutely underweight and partially weight-restored Individuals with anorexia nervosa: A coordinated analysis by the ENIGMA eating disorders working group","title-short":"Brain Structure in Acutely Underweight and Partially Weight-Restored Individuals With Anorexia Nervosa","volume":"92","author":[{"family":"Walton","given":"Esther"},{"family":"Bernardoni","given":"Fabio"},{"family":"Batury","given":"Victoria-Luise"},{"family":"Bahnsen","given":"Klaas"},{"family":"Larivière","given":"Sara"},{"family":"Abbate-Daga","given":"Giovanni"},{"family":"Andres-Perpiña","given":"Susana"},{"family":"Bang","given":"Lasse"},{"family":"Bischoff-Grethe","given":"Amanda"},{"family":"Brooks","given":"Samantha J."},{"family":"Campbell","given":"Iain C."},{"family":"Cascino","given":"Giammarco"},{"family":"Castro-Fornieles","given":"Josefina"},{"family":"Collantoni","given":"Enrico"},{"family":"D'Agata","given":"Federico"},{"family":"Dahmen","given":"Brigitte"},{"family":"Danner","given":"Unna N."},{"family":"Favaro","given":"Angela"},{"family":"Feusner","given":"Jamie D."},{"family":"Frank","given":"Guido K. W."},{"family":"Friederich","given":"Hans-Christoph"},{"family":"Graner","given":"John L."},{"family":"Herpertz-Dahlmann","given":"Beate"},{"family":"Hess","given":"Andreas"},{"family":"Horndasch","given":"Stefanie"},{"family":"Kaplan","given":"Allan S."},{"family":"Kaufmann","given":"Lisa-Katrin"},{"family":"Kaye","given":"Walter H."},{"family":"Khalsa","given":"Sahib S."},{"family":"LaBar","given":"Kevin S."},{"family":"Lavagnino","given":"Luca"},{"family":"Lazaro","given":"Luisa"},{"family":"Manara","given":"Renzo"},{"family":"Miles","given":"Amy E."},{"family":"Milos","given":"Gabriella F."},{"family":"Monteleone","given":"Alessio Maria"},{"family":"Monteleone","given":"Palmiero"},{"family":"Mwangi","given":"Benson"},{"family":"O'Daly","given":"Owen"},{"family":"Pariente","given":"Jose"},{"family":"Roesch","given":"Julie"},{"family":"Schmidt","given":"Ulrike H."},{"family":"Seitz","given":"Jochen"},{"family":"Shott","given":"Megan E."},{"family":"Simon","given":"Joe J."},{"family":"Smeets","given":"Paul A. M."},{"family":"Tamnes","given":"Christian K."},{"family":"Tenconi","given":"Elena"},{"family":"Thomopoulos","given":"Sophia I."},{"family":"Elburg","given":"Annemarie A.","non-dropping-particle":"van"},{"family":"Voineskos","given":"Aristotle N."},{"family":"Polier","given":"Georg G.","non-dropping-particle":"von"},{"family":"Wierenga","given":"Christina E."},{"family":"Zucker","given":"Nancy L."},{"family":"Jahanshad","given":"Neda"},{"family":"King","given":"Joseph A."},{"family":"Thompson","given":"Paul M."},{"family":"Berner","given":"Laura A."},{"family":"Ehrlich","given":"Stefan"}],"issued":{"date-parts":[["2022",11,1]]}}}],"schema":"https://github.com/citation-style-language/schema/raw/master/csl-citation.json"} </w:instrText>
      </w:r>
      <w:r w:rsidR="001E026A" w:rsidRPr="007752D1">
        <w:rPr>
          <w:color w:val="000000" w:themeColor="text1"/>
          <w:lang w:val="en-US"/>
        </w:rPr>
        <w:fldChar w:fldCharType="separate"/>
      </w:r>
      <w:r w:rsidR="007C51E5" w:rsidRPr="007752D1">
        <w:rPr>
          <w:color w:val="000000" w:themeColor="text1"/>
          <w:lang w:val="en-US"/>
        </w:rPr>
        <w:t>(11,14)</w:t>
      </w:r>
      <w:r w:rsidR="001E026A" w:rsidRPr="007752D1">
        <w:rPr>
          <w:color w:val="000000" w:themeColor="text1"/>
          <w:lang w:val="en-US"/>
        </w:rPr>
        <w:fldChar w:fldCharType="end"/>
      </w:r>
      <w:r w:rsidR="00FA2157" w:rsidRPr="007752D1">
        <w:rPr>
          <w:color w:val="000000" w:themeColor="text1"/>
          <w:lang w:val="en-US"/>
        </w:rPr>
        <w:t>.</w:t>
      </w:r>
      <w:r w:rsidR="001E6424" w:rsidRPr="007752D1">
        <w:rPr>
          <w:color w:val="000000" w:themeColor="text1"/>
          <w:lang w:val="en-US"/>
        </w:rPr>
        <w:t xml:space="preserve"> </w:t>
      </w:r>
      <w:r w:rsidR="00A465F0" w:rsidRPr="007752D1">
        <w:rPr>
          <w:color w:val="000000" w:themeColor="text1"/>
          <w:lang w:val="en-US"/>
        </w:rPr>
        <w:t xml:space="preserve">Findings in BN are </w:t>
      </w:r>
      <w:r w:rsidR="001C4F3F" w:rsidRPr="007752D1">
        <w:rPr>
          <w:color w:val="000000" w:themeColor="text1"/>
          <w:lang w:val="en-US"/>
        </w:rPr>
        <w:t>conflicting</w:t>
      </w:r>
      <w:r w:rsidR="6B779CC4" w:rsidRPr="007752D1">
        <w:rPr>
          <w:color w:val="000000" w:themeColor="text1"/>
          <w:lang w:val="en-US"/>
        </w:rPr>
        <w:t xml:space="preserve">. </w:t>
      </w:r>
      <w:r w:rsidR="001C4F3F" w:rsidRPr="007752D1">
        <w:rPr>
          <w:color w:val="000000" w:themeColor="text1"/>
          <w:lang w:val="en-US"/>
        </w:rPr>
        <w:t xml:space="preserve">Some </w:t>
      </w:r>
      <w:r w:rsidR="00A465F0" w:rsidRPr="007752D1">
        <w:rPr>
          <w:color w:val="000000" w:themeColor="text1"/>
          <w:lang w:val="en-US"/>
        </w:rPr>
        <w:t xml:space="preserve">studies </w:t>
      </w:r>
      <w:r w:rsidR="001C4F3F" w:rsidRPr="007752D1">
        <w:rPr>
          <w:color w:val="000000" w:themeColor="text1"/>
          <w:lang w:val="en-US"/>
        </w:rPr>
        <w:t>reported</w:t>
      </w:r>
      <w:r w:rsidR="6B779CC4" w:rsidRPr="007752D1">
        <w:rPr>
          <w:color w:val="000000" w:themeColor="text1"/>
          <w:lang w:val="en-US"/>
        </w:rPr>
        <w:t xml:space="preserve"> </w:t>
      </w:r>
      <w:r w:rsidR="001C4F3F" w:rsidRPr="007752D1">
        <w:rPr>
          <w:color w:val="000000" w:themeColor="text1"/>
          <w:lang w:val="en-US"/>
        </w:rPr>
        <w:t>lower GMV</w:t>
      </w:r>
      <w:r w:rsidR="00C32970" w:rsidRPr="007752D1">
        <w:rPr>
          <w:color w:val="000000" w:themeColor="text1"/>
          <w:lang w:val="en-US"/>
        </w:rPr>
        <w:t>s</w:t>
      </w:r>
      <w:r w:rsidR="5E32DF8A" w:rsidRPr="007752D1">
        <w:rPr>
          <w:color w:val="000000" w:themeColor="text1"/>
          <w:lang w:val="en-US"/>
        </w:rPr>
        <w:t xml:space="preserve"> in the inferior frontal </w:t>
      </w:r>
      <w:r w:rsidR="2C18E7A4" w:rsidRPr="007752D1">
        <w:rPr>
          <w:color w:val="000000" w:themeColor="text1"/>
          <w:lang w:val="en-US"/>
        </w:rPr>
        <w:t>gyrus</w:t>
      </w:r>
      <w:r w:rsidR="459D8910" w:rsidRPr="007752D1">
        <w:rPr>
          <w:color w:val="000000" w:themeColor="text1"/>
          <w:lang w:val="en-US"/>
        </w:rPr>
        <w:t xml:space="preserve"> </w:t>
      </w:r>
      <w:r w:rsidR="00377A34" w:rsidRPr="007752D1">
        <w:rPr>
          <w:color w:val="000000" w:themeColor="text1"/>
          <w:lang w:val="en-US"/>
        </w:rPr>
        <w:t xml:space="preserve">(IFG) </w:t>
      </w:r>
      <w:r w:rsidR="002C32C2" w:rsidRPr="007752D1">
        <w:rPr>
          <w:color w:val="000000" w:themeColor="text1"/>
          <w:lang w:val="en-US"/>
        </w:rPr>
        <w:fldChar w:fldCharType="begin"/>
      </w:r>
      <w:r w:rsidR="007C51E5" w:rsidRPr="007752D1">
        <w:rPr>
          <w:color w:val="000000" w:themeColor="text1"/>
          <w:lang w:val="en-US"/>
        </w:rPr>
        <w:instrText xml:space="preserve"> ADDIN ZOTERO_ITEM CSL_CITATION {"citationID":"P1bOmFeE","properties":{"formattedCitation":"(15)","plainCitation":"(15)","noteIndex":0},"citationItems":[{"id":3481,"uris":["http://zotero.org/users/6242458/items/MF8QY5CW"],"itemData":{"id":3481,"type":"article-journal","container-title":"Biological Psychiatry","DOI":"10.1016/0006-3223(90)90029-2","ISSN":"0006-3223","issue":"1","journalAbbreviation":"Biol Psychiatry","language":"eng","note":"PMID: 2297548","page":"116-119","source":"PubMed","title":"Brain T1 measured by magnetic resonance imaging in bulimia","volume":"27","author":[{"family":"Hoffman","given":"G. W."},{"family":"Ellinwood","given":"E. H."},{"family":"Rockwell","given":"W. J."},{"family":"Herfkens","given":"R. J."},{"family":"Nishita","given":"J. K."},{"family":"Guthrie","given":"L. F."}],"issued":{"date-parts":[["1990",1,1]]}}}],"schema":"https://github.com/citation-style-language/schema/raw/master/csl-citation.json"} </w:instrText>
      </w:r>
      <w:r w:rsidR="002C32C2" w:rsidRPr="007752D1">
        <w:rPr>
          <w:color w:val="000000" w:themeColor="text1"/>
          <w:lang w:val="en-US"/>
        </w:rPr>
        <w:fldChar w:fldCharType="separate"/>
      </w:r>
      <w:r w:rsidR="007C51E5" w:rsidRPr="007752D1">
        <w:rPr>
          <w:color w:val="000000" w:themeColor="text1"/>
          <w:lang w:val="en-US"/>
        </w:rPr>
        <w:t>(15)</w:t>
      </w:r>
      <w:r w:rsidR="002C32C2" w:rsidRPr="007752D1">
        <w:rPr>
          <w:color w:val="000000" w:themeColor="text1"/>
          <w:lang w:val="en-US"/>
        </w:rPr>
        <w:fldChar w:fldCharType="end"/>
      </w:r>
      <w:r w:rsidR="5E32DF8A" w:rsidRPr="007752D1">
        <w:rPr>
          <w:color w:val="000000" w:themeColor="text1"/>
          <w:lang w:val="en-US"/>
        </w:rPr>
        <w:t xml:space="preserve"> </w:t>
      </w:r>
      <w:r w:rsidR="006110CD" w:rsidRPr="007752D1">
        <w:rPr>
          <w:color w:val="000000" w:themeColor="text1"/>
          <w:lang w:val="en-US"/>
        </w:rPr>
        <w:t xml:space="preserve">or </w:t>
      </w:r>
      <w:r w:rsidR="456C3508" w:rsidRPr="007752D1">
        <w:rPr>
          <w:color w:val="000000" w:themeColor="text1"/>
          <w:lang w:val="en-US"/>
        </w:rPr>
        <w:t xml:space="preserve">caudate </w:t>
      </w:r>
      <w:r w:rsidR="002C32C2" w:rsidRPr="007752D1">
        <w:rPr>
          <w:color w:val="000000" w:themeColor="text1"/>
          <w:lang w:val="en-US"/>
        </w:rPr>
        <w:fldChar w:fldCharType="begin"/>
      </w:r>
      <w:r w:rsidR="007C51E5" w:rsidRPr="007752D1">
        <w:rPr>
          <w:color w:val="000000" w:themeColor="text1"/>
          <w:lang w:val="en-US"/>
        </w:rPr>
        <w:instrText xml:space="preserve"> ADDIN ZOTERO_ITEM CSL_CITATION {"citationID":"WlSKdyAt","properties":{"formattedCitation":"(16)","plainCitation":"(16)","noteIndex":0},"citationItems":[{"id":3485,"uris":["http://zotero.org/users/6242458/items/TP46Q3MV"],"itemData":{"id":3485,"type":"article-journal","abstract":"OBJECTIVE: Bulimia nervosa (BN) is an eating disorder characterized by recurrent episodes of binge eating and inappropriate compensatory behaviors (such as purging, fasting, or excessive exercise) to prevent weight gain. BN has been associated with deficits in inhibitory control processes. The basal ganglia specifically, the nucleus accumbens (NAc) and the caudate nucleus (CN) are part of the frontostriatal circuits involved in inhibitory control. The main goal of this study was to investigate the presence of morphological alterations in the NAc and the CN in a sample of patients diagnosed with BN.\nMETHOD: Forty-one female participants, 21 diagnosed with BN and 20 healthy matched controls (HC), underwent a structural magnetic resonance imaging (MRI) acquisition and clinical assessment. The NAc and the CN were manually segmented using the software Slicer 3D.\nRESULTS: The results reveal a significant volumetric decrease in the CN and a preserved NAc volume in BN compared to the control group.\nDISCUSSION: These findings suggest a contributory role of the caudate nucleus part of the dorsal striatum in the psychopathology of BN.","container-title":"The International Journal of Eating Disorders","DOI":"10.1002/eat.22273","ISSN":"1098-108X","issue":"2","journalAbbreviation":"Int J Eat Disord","language":"eng","note":"PMID: 24634102","page":"206-214","source":"PubMed","title":"Volumetric alterations in the nucleus accumbens and caudate nucleus in bulimia nervosa: a structural magnetic resonance imaging study","title-short":"Volumetric alterations in the nucleus accumbens and caudate nucleus in bulimia nervosa","volume":"48","author":[{"family":"Coutinho","given":"Joana"},{"family":"Ramos","given":"Ana Filipa"},{"family":"Maia","given":"Liliana"},{"family":"Castro","given":"Liliana"},{"family":"Conceição","given":"Eva"},{"family":"Geliebter","given":"Allan"},{"family":"Machado","given":"Paulo P. P."},{"family":"Gonçalves","given":"Óscar"},{"family":"Sampaio","given":"Adriana"}],"issued":{"date-parts":[["2015",3]]}}}],"schema":"https://github.com/citation-style-language/schema/raw/master/csl-citation.json"} </w:instrText>
      </w:r>
      <w:r w:rsidR="002C32C2" w:rsidRPr="007752D1">
        <w:rPr>
          <w:color w:val="000000" w:themeColor="text1"/>
          <w:lang w:val="en-US"/>
        </w:rPr>
        <w:fldChar w:fldCharType="separate"/>
      </w:r>
      <w:r w:rsidR="007C51E5" w:rsidRPr="007752D1">
        <w:rPr>
          <w:color w:val="000000" w:themeColor="text1"/>
          <w:lang w:val="en-US"/>
        </w:rPr>
        <w:t>(16)</w:t>
      </w:r>
      <w:r w:rsidR="002C32C2" w:rsidRPr="007752D1">
        <w:rPr>
          <w:color w:val="000000" w:themeColor="text1"/>
          <w:lang w:val="en-US"/>
        </w:rPr>
        <w:fldChar w:fldCharType="end"/>
      </w:r>
      <w:r w:rsidR="07F49F99" w:rsidRPr="007752D1">
        <w:rPr>
          <w:color w:val="000000" w:themeColor="text1"/>
          <w:lang w:val="en-US"/>
        </w:rPr>
        <w:t xml:space="preserve">, </w:t>
      </w:r>
      <w:r w:rsidR="00D63EC1" w:rsidRPr="007752D1">
        <w:rPr>
          <w:color w:val="000000" w:themeColor="text1"/>
          <w:lang w:val="en-US"/>
        </w:rPr>
        <w:t xml:space="preserve">while </w:t>
      </w:r>
      <w:r w:rsidR="006110CD" w:rsidRPr="007752D1">
        <w:rPr>
          <w:color w:val="000000" w:themeColor="text1"/>
          <w:lang w:val="en-US"/>
        </w:rPr>
        <w:t xml:space="preserve">others </w:t>
      </w:r>
      <w:r w:rsidR="00D63EC1" w:rsidRPr="007752D1">
        <w:rPr>
          <w:color w:val="000000" w:themeColor="text1"/>
          <w:lang w:val="en-US"/>
        </w:rPr>
        <w:t xml:space="preserve">found </w:t>
      </w:r>
      <w:r w:rsidR="00AC2FBF" w:rsidRPr="007752D1">
        <w:rPr>
          <w:color w:val="000000" w:themeColor="text1"/>
          <w:lang w:val="en-US"/>
        </w:rPr>
        <w:t>higher</w:t>
      </w:r>
      <w:r w:rsidR="0056224F" w:rsidRPr="007752D1">
        <w:rPr>
          <w:color w:val="000000" w:themeColor="text1"/>
          <w:lang w:val="en-US"/>
        </w:rPr>
        <w:t xml:space="preserve"> GMV</w:t>
      </w:r>
      <w:r w:rsidR="00B84EAD" w:rsidRPr="007752D1">
        <w:rPr>
          <w:color w:val="000000" w:themeColor="text1"/>
          <w:lang w:val="en-US"/>
        </w:rPr>
        <w:t>s</w:t>
      </w:r>
      <w:r w:rsidR="50A94D7C" w:rsidRPr="007752D1">
        <w:rPr>
          <w:color w:val="000000" w:themeColor="text1"/>
          <w:lang w:val="en-US"/>
        </w:rPr>
        <w:t xml:space="preserve"> in </w:t>
      </w:r>
      <w:r w:rsidR="79ED7B17" w:rsidRPr="007752D1">
        <w:rPr>
          <w:color w:val="000000" w:themeColor="text1"/>
          <w:lang w:val="en-US"/>
        </w:rPr>
        <w:t xml:space="preserve">the medial orbitofrontal cortex </w:t>
      </w:r>
      <w:r w:rsidR="00377A34" w:rsidRPr="007752D1">
        <w:rPr>
          <w:color w:val="000000" w:themeColor="text1"/>
          <w:lang w:val="en-US"/>
        </w:rPr>
        <w:t>(</w:t>
      </w:r>
      <w:proofErr w:type="spellStart"/>
      <w:r w:rsidR="00377A34" w:rsidRPr="007752D1">
        <w:rPr>
          <w:color w:val="000000" w:themeColor="text1"/>
          <w:lang w:val="en-US"/>
        </w:rPr>
        <w:t>mOFC</w:t>
      </w:r>
      <w:proofErr w:type="spellEnd"/>
      <w:r w:rsidR="00377A34" w:rsidRPr="007752D1">
        <w:rPr>
          <w:color w:val="000000" w:themeColor="text1"/>
          <w:lang w:val="en-US"/>
        </w:rPr>
        <w:t xml:space="preserve">) </w:t>
      </w:r>
      <w:r w:rsidR="03A43208" w:rsidRPr="007752D1">
        <w:rPr>
          <w:color w:val="000000" w:themeColor="text1"/>
          <w:lang w:val="en-US"/>
        </w:rPr>
        <w:t xml:space="preserve">and </w:t>
      </w:r>
      <w:r w:rsidR="50A94D7C" w:rsidRPr="007752D1">
        <w:rPr>
          <w:color w:val="000000" w:themeColor="text1"/>
          <w:lang w:val="en-US"/>
        </w:rPr>
        <w:t>ventral striatum</w:t>
      </w:r>
      <w:r w:rsidR="03A43208" w:rsidRPr="007752D1">
        <w:rPr>
          <w:color w:val="000000" w:themeColor="text1"/>
          <w:lang w:val="en-US"/>
        </w:rPr>
        <w:t xml:space="preserve"> </w:t>
      </w:r>
      <w:r w:rsidR="002C32C2" w:rsidRPr="007752D1">
        <w:rPr>
          <w:color w:val="000000" w:themeColor="text1"/>
          <w:lang w:val="en-US"/>
        </w:rPr>
        <w:fldChar w:fldCharType="begin"/>
      </w:r>
      <w:r w:rsidR="007C51E5" w:rsidRPr="007752D1">
        <w:rPr>
          <w:color w:val="000000" w:themeColor="text1"/>
          <w:lang w:val="en-US"/>
        </w:rPr>
        <w:instrText xml:space="preserve"> ADDIN ZOTERO_ITEM CSL_CITATION {"citationID":"9IoNiZjz","properties":{"formattedCitation":"(17)","plainCitation":"(17)","noteIndex":0},"citationItems":[{"id":3488,"uris":["http://zotero.org/users/6242458/items/VPU8GVRL"],"itemData":{"id":3488,"type":"article-journal","abstract":"This study investigated whether bulimia nervosa (BN) and binge-eating disorder (BED) are associated with structural brain abnormalities. Both disorders share the main symptom binge-eating, but are considered differential diagnoses. We attempted to identify alterations in grey matter volume (GMV) that are present in both psychopathologies as well as disorder-specific GMV characteristics. Such information can help to improve neurobiological models of eating disorders and their classification. A total of 50 participants (patients suffering from BN (purge type), BED, and normal-weight controls) underwent structural MRI scanning. GMV for specific brain regions involved in food/reinforcement processing was analyzed by means of voxel-based morphometry. Both patient groups were characterized by greater volumes of the medial orbitofrontal cortex (OFC) compared to healthy controls. In BN patients, who had increased ventral striatum volumes, body mass index and purging severity were correlated with striatal grey matter volume. Altogether, our data implicate a crucial role of the medial OFC in the studied eating disorders. The structural abnormality might be associated with dysfunctions in food reward processing and/or self-regulation. The bulimia-specific volume enlargement of the ventral striatum is discussed in the framework of negative reinforcement through purging and associated weight regulation.","container-title":"NeuroImage","DOI":"10.1016/j.neuroimage.2009.12.063","ISSN":"1053-8119","issue":"2","journalAbbreviation":"NeuroImage","language":"en","page":"639-643","source":"ScienceDirect","title":"Regional grey matter volume abnormalities in bulimia nervosa and binge-eating disorder","volume":"50","author":[{"family":"Schäfer","given":"Axel"},{"family":"Vaitl","given":"Dieter"},{"family":"Schienle","given":"Anne"}],"issued":{"date-parts":[["2010",4,1]]}}}],"schema":"https://github.com/citation-style-language/schema/raw/master/csl-citation.json"} </w:instrText>
      </w:r>
      <w:r w:rsidR="002C32C2" w:rsidRPr="007752D1">
        <w:rPr>
          <w:color w:val="000000" w:themeColor="text1"/>
          <w:lang w:val="en-US"/>
        </w:rPr>
        <w:fldChar w:fldCharType="separate"/>
      </w:r>
      <w:r w:rsidR="007C51E5" w:rsidRPr="007752D1">
        <w:rPr>
          <w:color w:val="000000" w:themeColor="text1"/>
          <w:lang w:val="en-US"/>
        </w:rPr>
        <w:t>(17)</w:t>
      </w:r>
      <w:r w:rsidR="002C32C2" w:rsidRPr="007752D1">
        <w:rPr>
          <w:color w:val="000000" w:themeColor="text1"/>
          <w:lang w:val="en-US"/>
        </w:rPr>
        <w:fldChar w:fldCharType="end"/>
      </w:r>
      <w:r w:rsidR="456C3508" w:rsidRPr="007752D1">
        <w:rPr>
          <w:color w:val="000000" w:themeColor="text1"/>
          <w:lang w:val="en-US"/>
        </w:rPr>
        <w:t>.</w:t>
      </w:r>
      <w:r w:rsidR="24E1391C" w:rsidRPr="007752D1">
        <w:rPr>
          <w:color w:val="000000" w:themeColor="text1"/>
          <w:lang w:val="en-US"/>
        </w:rPr>
        <w:t xml:space="preserve"> </w:t>
      </w:r>
      <w:r w:rsidR="00A465F0" w:rsidRPr="007752D1">
        <w:rPr>
          <w:color w:val="000000" w:themeColor="text1"/>
          <w:lang w:val="en-US"/>
        </w:rPr>
        <w:t>This</w:t>
      </w:r>
      <w:r w:rsidR="0A80B751" w:rsidRPr="007752D1">
        <w:rPr>
          <w:color w:val="000000" w:themeColor="text1"/>
          <w:lang w:val="en-US"/>
        </w:rPr>
        <w:t xml:space="preserve"> </w:t>
      </w:r>
      <w:r w:rsidR="0EE07740" w:rsidRPr="007752D1">
        <w:rPr>
          <w:color w:val="000000" w:themeColor="text1"/>
          <w:lang w:val="en-US"/>
        </w:rPr>
        <w:t>in</w:t>
      </w:r>
      <w:r w:rsidR="0A80B751" w:rsidRPr="007752D1">
        <w:rPr>
          <w:color w:val="000000" w:themeColor="text1"/>
          <w:lang w:val="en-US"/>
        </w:rPr>
        <w:t>consisten</w:t>
      </w:r>
      <w:r w:rsidR="00A465F0" w:rsidRPr="007752D1">
        <w:rPr>
          <w:color w:val="000000" w:themeColor="text1"/>
          <w:lang w:val="en-US"/>
        </w:rPr>
        <w:t>cy</w:t>
      </w:r>
      <w:r w:rsidR="0A80B751" w:rsidRPr="007752D1">
        <w:rPr>
          <w:color w:val="000000" w:themeColor="text1"/>
          <w:lang w:val="en-US"/>
        </w:rPr>
        <w:t xml:space="preserve"> </w:t>
      </w:r>
      <w:r w:rsidR="00BF1842" w:rsidRPr="007752D1">
        <w:rPr>
          <w:color w:val="000000" w:themeColor="text1"/>
          <w:lang w:val="en-US"/>
        </w:rPr>
        <w:t>about</w:t>
      </w:r>
      <w:r w:rsidR="0A80B751" w:rsidRPr="007752D1">
        <w:rPr>
          <w:color w:val="000000" w:themeColor="text1"/>
          <w:lang w:val="en-US"/>
        </w:rPr>
        <w:t xml:space="preserve"> </w:t>
      </w:r>
      <w:r w:rsidR="00B84EAD" w:rsidRPr="007752D1">
        <w:rPr>
          <w:color w:val="000000" w:themeColor="text1"/>
          <w:lang w:val="en-US"/>
        </w:rPr>
        <w:t xml:space="preserve">the </w:t>
      </w:r>
      <w:r w:rsidR="0A80B751" w:rsidRPr="007752D1">
        <w:rPr>
          <w:color w:val="000000" w:themeColor="text1"/>
          <w:lang w:val="en-US"/>
        </w:rPr>
        <w:t>anatomical location and extent of differences</w:t>
      </w:r>
      <w:r w:rsidR="00A465F0" w:rsidRPr="007752D1">
        <w:rPr>
          <w:color w:val="000000" w:themeColor="text1"/>
          <w:lang w:val="en-US"/>
        </w:rPr>
        <w:t xml:space="preserve"> may reflect the</w:t>
      </w:r>
      <w:r w:rsidR="0A80B751" w:rsidRPr="007752D1">
        <w:rPr>
          <w:color w:val="000000" w:themeColor="text1"/>
          <w:lang w:val="en-US"/>
        </w:rPr>
        <w:t xml:space="preserve"> paucity of studies </w:t>
      </w:r>
      <w:r w:rsidR="00A465F0" w:rsidRPr="007752D1">
        <w:rPr>
          <w:color w:val="000000" w:themeColor="text1"/>
          <w:lang w:val="en-US"/>
        </w:rPr>
        <w:t>investigating</w:t>
      </w:r>
      <w:r w:rsidR="14F9A6B6" w:rsidRPr="007752D1">
        <w:rPr>
          <w:color w:val="000000" w:themeColor="text1"/>
          <w:lang w:val="en-US"/>
        </w:rPr>
        <w:t xml:space="preserve"> BN </w:t>
      </w:r>
      <w:r w:rsidR="00A465F0" w:rsidRPr="007752D1">
        <w:rPr>
          <w:color w:val="000000" w:themeColor="text1"/>
          <w:lang w:val="en-US"/>
        </w:rPr>
        <w:t>and the fact that</w:t>
      </w:r>
      <w:r w:rsidR="00BF1842" w:rsidRPr="007752D1">
        <w:rPr>
          <w:color w:val="000000" w:themeColor="text1"/>
          <w:lang w:val="en-US"/>
        </w:rPr>
        <w:t>,</w:t>
      </w:r>
      <w:r w:rsidR="00A465F0" w:rsidRPr="007752D1">
        <w:rPr>
          <w:color w:val="000000" w:themeColor="text1"/>
          <w:lang w:val="en-US"/>
        </w:rPr>
        <w:t xml:space="preserve"> </w:t>
      </w:r>
      <w:r w:rsidR="00CD0522" w:rsidRPr="007752D1">
        <w:rPr>
          <w:color w:val="000000" w:themeColor="text1"/>
          <w:lang w:val="en-US"/>
        </w:rPr>
        <w:t>besides one recent study</w:t>
      </w:r>
      <w:r w:rsidR="001C4F3F" w:rsidRPr="007752D1">
        <w:rPr>
          <w:color w:val="000000" w:themeColor="text1"/>
          <w:lang w:val="en-US"/>
        </w:rPr>
        <w:t xml:space="preserve"> that </w:t>
      </w:r>
      <w:r w:rsidR="00BA10F9" w:rsidRPr="007752D1">
        <w:rPr>
          <w:color w:val="000000" w:themeColor="text1"/>
          <w:lang w:val="en-US"/>
        </w:rPr>
        <w:t>focused</w:t>
      </w:r>
      <w:r w:rsidR="00CD0522" w:rsidRPr="007752D1">
        <w:rPr>
          <w:color w:val="000000" w:themeColor="text1"/>
          <w:lang w:val="en-US"/>
        </w:rPr>
        <w:t xml:space="preserve"> </w:t>
      </w:r>
      <w:r w:rsidR="00F6779A" w:rsidRPr="007752D1">
        <w:rPr>
          <w:color w:val="000000" w:themeColor="text1"/>
          <w:lang w:val="en-US"/>
        </w:rPr>
        <w:t xml:space="preserve">on </w:t>
      </w:r>
      <w:r w:rsidR="00CD0522" w:rsidRPr="007752D1">
        <w:rPr>
          <w:color w:val="000000" w:themeColor="text1"/>
          <w:lang w:val="en-US"/>
        </w:rPr>
        <w:t>AN</w:t>
      </w:r>
      <w:r w:rsidR="00772545" w:rsidRPr="007752D1">
        <w:rPr>
          <w:color w:val="000000" w:themeColor="text1"/>
          <w:lang w:val="en-US"/>
        </w:rPr>
        <w:t xml:space="preserve"> </w:t>
      </w:r>
      <w:r w:rsidR="00772545" w:rsidRPr="007752D1">
        <w:rPr>
          <w:color w:val="000000" w:themeColor="text1"/>
          <w:lang w:val="en-US"/>
        </w:rPr>
        <w:fldChar w:fldCharType="begin"/>
      </w:r>
      <w:r w:rsidR="007C51E5" w:rsidRPr="007752D1">
        <w:rPr>
          <w:color w:val="000000" w:themeColor="text1"/>
          <w:lang w:val="en-US"/>
        </w:rPr>
        <w:instrText xml:space="preserve"> ADDIN ZOTERO_ITEM CSL_CITATION {"citationID":"cc7n2xn3","properties":{"formattedCitation":"(11)","plainCitation":"(11)","noteIndex":0},"citationItems":[{"id":4364,"uris":["http://zotero.org/users/6242458/items/7SCGYPXF"],"itemData":{"id":4364,"type":"article-journal","abstract":"BACKGROUND: The pattern of structural brain abnormalities in anorexia nervosa (AN) is still not well understood. While several studies report substantial deficits in gray matter volume and cortical thickness in acutely underweight patients, others find no differences, or even increases in patients compared with healthy control subjects. Recent weight regain before scanning may explain some of this heterogeneity. To clarify the extent, magnitude, and dependencies of gray matter changes in AN, we conducted a prospective, coordinated meta-analysis of multicenter neuroimaging data.\nMETHODS: We analyzed T1-weighted structural magnetic resonance imaging scans assessed with standardized methods from 685 female patients with AN and 963 female healthy control subjects across 22 sites worldwide. In addition to a case-control comparison, we conducted a 3-group analysis comparing healthy control subjects with acutely underweight AN patients (n = 466) and partially weight-restored patients in treatment (n = 251).\nRESULTS: In AN, reductions in cortical thickness, subcortical volumes, and, to a lesser extent, cortical surface area were sizable (Cohen's d up to 0.95), widespread, and colocalized with hub regions. Highlighting the effects of undernutrition, these deficits were associated with lower body mass index in the AN sample and were less pronounced in partially weight-restored patients.\nCONCLUSIONS: The effect sizes observed for cortical thickness deficits in acute AN are the largest of any psychiatric disorder investigated in the ENIGMA (Enhancing Neuro Imaging Genetics through Meta Analysis) Consortium to date. These results confirm the importance of considering weight loss and renutrition in biomedical research on AN and underscore the importance of treatment engagement to prevent potentially long-lasting structural brain changes in this population.","container-title":"Biological Psychiatry","DOI":"10.1016/j.biopsych.2022.04.022","ISSN":"1873-2402","issue":"9","journalAbbreviation":"Biol Psychiatry","language":"eng","note":"PMID: 36031441","page":"730-738","source":"PubMed","title":"Brain structure in acutely underweight and partially weight-restored Individuals with anorexia nervosa: A coordinated analysis by the ENIGMA eating disorders working group","title-short":"Brain Structure in Acutely Underweight and Partially Weight-Restored Individuals With Anorexia Nervosa","volume":"92","author":[{"family":"Walton","given":"Esther"},{"family":"Bernardoni","given":"Fabio"},{"family":"Batury","given":"Victoria-Luise"},{"family":"Bahnsen","given":"Klaas"},{"family":"Larivière","given":"Sara"},{"family":"Abbate-Daga","given":"Giovanni"},{"family":"Andres-Perpiña","given":"Susana"},{"family":"Bang","given":"Lasse"},{"family":"Bischoff-Grethe","given":"Amanda"},{"family":"Brooks","given":"Samantha J."},{"family":"Campbell","given":"Iain C."},{"family":"Cascino","given":"Giammarco"},{"family":"Castro-Fornieles","given":"Josefina"},{"family":"Collantoni","given":"Enrico"},{"family":"D'Agata","given":"Federico"},{"family":"Dahmen","given":"Brigitte"},{"family":"Danner","given":"Unna N."},{"family":"Favaro","given":"Angela"},{"family":"Feusner","given":"Jamie D."},{"family":"Frank","given":"Guido K. W."},{"family":"Friederich","given":"Hans-Christoph"},{"family":"Graner","given":"John L."},{"family":"Herpertz-Dahlmann","given":"Beate"},{"family":"Hess","given":"Andreas"},{"family":"Horndasch","given":"Stefanie"},{"family":"Kaplan","given":"Allan S."},{"family":"Kaufmann","given":"Lisa-Katrin"},{"family":"Kaye","given":"Walter H."},{"family":"Khalsa","given":"Sahib S."},{"family":"LaBar","given":"Kevin S."},{"family":"Lavagnino","given":"Luca"},{"family":"Lazaro","given":"Luisa"},{"family":"Manara","given":"Renzo"},{"family":"Miles","given":"Amy E."},{"family":"Milos","given":"Gabriella F."},{"family":"Monteleone","given":"Alessio Maria"},{"family":"Monteleone","given":"Palmiero"},{"family":"Mwangi","given":"Benson"},{"family":"O'Daly","given":"Owen"},{"family":"Pariente","given":"Jose"},{"family":"Roesch","given":"Julie"},{"family":"Schmidt","given":"Ulrike H."},{"family":"Seitz","given":"Jochen"},{"family":"Shott","given":"Megan E."},{"family":"Simon","given":"Joe J."},{"family":"Smeets","given":"Paul A. M."},{"family":"Tamnes","given":"Christian K."},{"family":"Tenconi","given":"Elena"},{"family":"Thomopoulos","given":"Sophia I."},{"family":"Elburg","given":"Annemarie A.","non-dropping-particle":"van"},{"family":"Voineskos","given":"Aristotle N."},{"family":"Polier","given":"Georg G.","non-dropping-particle":"von"},{"family":"Wierenga","given":"Christina E."},{"family":"Zucker","given":"Nancy L."},{"family":"Jahanshad","given":"Neda"},{"family":"King","given":"Joseph A."},{"family":"Thompson","given":"Paul M."},{"family":"Berner","given":"Laura A."},{"family":"Ehrlich","given":"Stefan"}],"issued":{"date-parts":[["2022",11,1]]}}}],"schema":"https://github.com/citation-style-language/schema/raw/master/csl-citation.json"} </w:instrText>
      </w:r>
      <w:r w:rsidR="00772545" w:rsidRPr="007752D1">
        <w:rPr>
          <w:color w:val="000000" w:themeColor="text1"/>
          <w:lang w:val="en-US"/>
        </w:rPr>
        <w:fldChar w:fldCharType="separate"/>
      </w:r>
      <w:r w:rsidR="007C51E5" w:rsidRPr="007752D1">
        <w:rPr>
          <w:noProof/>
          <w:color w:val="000000" w:themeColor="text1"/>
          <w:lang w:val="en-US"/>
        </w:rPr>
        <w:t>(11)</w:t>
      </w:r>
      <w:r w:rsidR="00772545" w:rsidRPr="007752D1">
        <w:rPr>
          <w:color w:val="000000" w:themeColor="text1"/>
          <w:lang w:val="en-US"/>
        </w:rPr>
        <w:fldChar w:fldCharType="end"/>
      </w:r>
      <w:r w:rsidR="00772545" w:rsidRPr="007752D1">
        <w:rPr>
          <w:color w:val="000000" w:themeColor="text1"/>
          <w:lang w:val="en-US"/>
        </w:rPr>
        <w:t>,</w:t>
      </w:r>
      <w:r w:rsidR="00CD0522" w:rsidRPr="007752D1">
        <w:rPr>
          <w:color w:val="000000" w:themeColor="text1"/>
          <w:lang w:val="en-US"/>
        </w:rPr>
        <w:t xml:space="preserve"> </w:t>
      </w:r>
      <w:r w:rsidR="001C4F3F" w:rsidRPr="007752D1">
        <w:rPr>
          <w:color w:val="000000" w:themeColor="text1"/>
          <w:lang w:val="en-US"/>
        </w:rPr>
        <w:t xml:space="preserve">the current literature is based </w:t>
      </w:r>
      <w:r w:rsidR="00377A34" w:rsidRPr="007752D1">
        <w:rPr>
          <w:color w:val="000000" w:themeColor="text1"/>
          <w:lang w:val="en-US"/>
        </w:rPr>
        <w:t>on</w:t>
      </w:r>
      <w:r w:rsidR="001C4F3F" w:rsidRPr="007752D1">
        <w:rPr>
          <w:color w:val="000000" w:themeColor="text1"/>
          <w:lang w:val="en-US"/>
        </w:rPr>
        <w:t xml:space="preserve"> studies </w:t>
      </w:r>
      <w:r w:rsidR="004F148F" w:rsidRPr="007752D1">
        <w:rPr>
          <w:color w:val="000000" w:themeColor="text1"/>
          <w:lang w:val="en-US"/>
        </w:rPr>
        <w:t>with</w:t>
      </w:r>
      <w:r w:rsidR="001C4F3F" w:rsidRPr="007752D1">
        <w:rPr>
          <w:color w:val="000000" w:themeColor="text1"/>
          <w:lang w:val="en-US"/>
        </w:rPr>
        <w:t xml:space="preserve"> small sample </w:t>
      </w:r>
      <w:r w:rsidR="00C56202" w:rsidRPr="007752D1">
        <w:rPr>
          <w:color w:val="000000" w:themeColor="text1"/>
          <w:lang w:val="en-US"/>
        </w:rPr>
        <w:t>sizes</w:t>
      </w:r>
      <w:r w:rsidR="001C4F3F" w:rsidRPr="007752D1">
        <w:rPr>
          <w:color w:val="000000" w:themeColor="text1"/>
          <w:lang w:val="en-US"/>
        </w:rPr>
        <w:t>, assess</w:t>
      </w:r>
      <w:r w:rsidR="00A465F0" w:rsidRPr="007752D1">
        <w:rPr>
          <w:color w:val="000000" w:themeColor="text1"/>
          <w:lang w:val="en-US"/>
        </w:rPr>
        <w:t>ing</w:t>
      </w:r>
      <w:r w:rsidR="001C4F3F" w:rsidRPr="007752D1">
        <w:rPr>
          <w:color w:val="000000" w:themeColor="text1"/>
          <w:lang w:val="en-US"/>
        </w:rPr>
        <w:t xml:space="preserve"> either GMV or CT</w:t>
      </w:r>
      <w:r w:rsidR="005E3EBB" w:rsidRPr="007752D1">
        <w:rPr>
          <w:color w:val="000000" w:themeColor="text1"/>
          <w:lang w:val="en-US"/>
        </w:rPr>
        <w:t xml:space="preserve"> </w:t>
      </w:r>
      <w:r w:rsidR="007007AB" w:rsidRPr="007752D1">
        <w:rPr>
          <w:color w:val="000000" w:themeColor="text1"/>
          <w:lang w:val="en-US"/>
        </w:rPr>
        <w:fldChar w:fldCharType="begin"/>
      </w:r>
      <w:r w:rsidR="007C51E5" w:rsidRPr="007752D1">
        <w:rPr>
          <w:color w:val="000000" w:themeColor="text1"/>
          <w:lang w:val="en-US"/>
        </w:rPr>
        <w:instrText xml:space="preserve"> ADDIN ZOTERO_ITEM CSL_CITATION {"citationID":"CdI2qnj1","properties":{"formattedCitation":"(18)","plainCitation":"(18)","noteIndex":0},"citationItems":[{"id":346,"uris":["http://zotero.org/users/6242458/items/HDIM9JS3"],"itemData":{"id":346,"type":"article-journal","abstract":"Objective\nIn recent decades there has been growing interest in the use of neuroimaging techniques to explore the structural and functional brain changes that take place in those with eating disorders. However, to date, the majority of research has focused on patients with anorexia nervosa. This systematic review addresses a gap in the literature by providing an examination of the published literature on the neurobiology of individuals who binge eat; specifically, individuals with bulimia nervosa (BN) and binge eating disorder (BED).\n\nMethods\nA systematic review was conducted in accordance with PRISMA guidelines using PubMed, PsycInfo, Medline and Web of Science, and additional hand searches through reference lists. 1,003 papers were identified in the database search. Published studies were included if they were an original research paper written in English; studied humans only; used samples of participants with a diagnosed eating disorder characterised by recurrent binge eating; included a healthy control sample; and reported group comparisons between clinical groups and healthy control groups.\n\nResults\nThirty-two papers were included in the systematic review. Significant heterogeneity in the methods used in the included papers coupled with small sample sizes impeded the interpretation of results. Twenty-one papers utilised functional Magnetic Resonance Imaging (fMRI); seven papers utilized Magnetic Resonance Imaging (MRI) with one of these using both MRI and Positron Emission Technology (PET); three studies used Single-Photon Emission Computed Tomography (SPECT) and one study used PET only. A small number of consistent findings emerged in individuals in the acute phase of illness with BN or BED including: volume reduction and increases across a range of areas; hypoactivity in the frontostriatal circuits; and aberrant responses in the insula, amygdala, middle frontal gyrus and occipital cortex to a range of different stimuli or tasks; a link between illness severity in BN and neural changes; diminished attentional capacity and early learning; and in SPECT studies, increased rCBF in relation to disorder-related stimuli.\n\nConclusions\nStudies included in this review are heterogenous, preventing many robust conclusions from being drawn. The precise neurobiology of BN and BED remains unclear and ongoing, large-scale investigations are required. One clear finding is that illness severity, exclusively defined as the frequency of binge eating or bulimic episodes, is related to greater neural changes. The results of this review indicate additional research is required, particularly extending findings of reduced cortical volumes and diminished activity in regions associated with self-regulation (frontostriatal circuits) and further exploring responses to disorder-related stimuli in people with BN and BED.","container-title":"Journal of Eating Disorders","DOI":"10.1186/s40337-018-0187-1","ISSN":"2050-2974","journalAbbreviation":"J Eat Disord","note":"PMID: 29468065\nPMCID: PMC5819247","source":"PubMed Central","title":"Neuroimaging in bulimia nervosa and binge eating disorder: a systematic review","title-short":"Neuroimaging in bulimia nervosa and binge eating disorder","URL":"https://www.ncbi.nlm.nih.gov/pmc/articles/PMC5819247/","volume":"6","author":[{"family":"Donnelly","given":"Brooke"},{"family":"Touyz","given":"Stephen"},{"family":"Hay","given":"Phillipa"},{"family":"Burton","given":"Amy"},{"family":"Russell","given":"Janice"},{"family":"Caterson","given":"Ian"}],"accessed":{"date-parts":[["2021",3,29]]},"issued":{"date-parts":[["2018",2,20]]}}}],"schema":"https://github.com/citation-style-language/schema/raw/master/csl-citation.json"} </w:instrText>
      </w:r>
      <w:r w:rsidR="007007AB" w:rsidRPr="007752D1">
        <w:rPr>
          <w:color w:val="000000" w:themeColor="text1"/>
          <w:lang w:val="en-US"/>
        </w:rPr>
        <w:fldChar w:fldCharType="separate"/>
      </w:r>
      <w:r w:rsidR="007C51E5" w:rsidRPr="007752D1">
        <w:rPr>
          <w:noProof/>
          <w:color w:val="000000" w:themeColor="text1"/>
          <w:lang w:val="en-US"/>
        </w:rPr>
        <w:t>(18)</w:t>
      </w:r>
      <w:r w:rsidR="007007AB" w:rsidRPr="007752D1">
        <w:rPr>
          <w:color w:val="000000" w:themeColor="text1"/>
          <w:lang w:val="en-US"/>
        </w:rPr>
        <w:fldChar w:fldCharType="end"/>
      </w:r>
      <w:r w:rsidR="001C4F3F" w:rsidRPr="007752D1">
        <w:rPr>
          <w:color w:val="000000" w:themeColor="text1"/>
          <w:lang w:val="en-US"/>
        </w:rPr>
        <w:t>.</w:t>
      </w:r>
    </w:p>
    <w:p w14:paraId="1E748ADF" w14:textId="780043DB" w:rsidR="00FF3FEA" w:rsidRPr="007752D1" w:rsidRDefault="00FF3FEA" w:rsidP="39DDC9AF">
      <w:pPr>
        <w:spacing w:line="480" w:lineRule="auto"/>
        <w:jc w:val="both"/>
        <w:rPr>
          <w:color w:val="000000" w:themeColor="text1"/>
          <w:lang w:val="en-US"/>
        </w:rPr>
      </w:pPr>
    </w:p>
    <w:p w14:paraId="1AC28817" w14:textId="67FC969F" w:rsidR="0029418B" w:rsidRPr="007752D1" w:rsidRDefault="00BF1842" w:rsidP="00E50B4F">
      <w:pPr>
        <w:spacing w:line="480" w:lineRule="auto"/>
        <w:jc w:val="both"/>
        <w:rPr>
          <w:color w:val="000000" w:themeColor="text1"/>
          <w:lang w:val="en-US"/>
        </w:rPr>
      </w:pPr>
      <w:r w:rsidRPr="007752D1">
        <w:rPr>
          <w:color w:val="000000" w:themeColor="text1"/>
          <w:lang w:val="en-US"/>
        </w:rPr>
        <w:t>Task-based fMRI studies suggest that a</w:t>
      </w:r>
      <w:r w:rsidR="00FF3FEA" w:rsidRPr="007752D1">
        <w:rPr>
          <w:color w:val="000000" w:themeColor="text1"/>
          <w:lang w:val="en-US"/>
        </w:rPr>
        <w:t xml:space="preserve">lterations in </w:t>
      </w:r>
      <w:r w:rsidR="00F76CC4" w:rsidRPr="007752D1">
        <w:rPr>
          <w:color w:val="000000" w:themeColor="text1"/>
          <w:lang w:val="en-US"/>
        </w:rPr>
        <w:t xml:space="preserve">brain mechanisms of </w:t>
      </w:r>
      <w:r w:rsidR="00FF3FEA" w:rsidRPr="007752D1">
        <w:rPr>
          <w:color w:val="000000" w:themeColor="text1"/>
          <w:lang w:val="en-US"/>
        </w:rPr>
        <w:t>reward</w:t>
      </w:r>
      <w:r w:rsidR="00A868AA" w:rsidRPr="007752D1">
        <w:rPr>
          <w:color w:val="000000" w:themeColor="text1"/>
          <w:lang w:val="en-US"/>
        </w:rPr>
        <w:t>,</w:t>
      </w:r>
      <w:r w:rsidR="00F76CC4" w:rsidRPr="007752D1">
        <w:rPr>
          <w:color w:val="000000" w:themeColor="text1"/>
          <w:lang w:val="en-US"/>
        </w:rPr>
        <w:t xml:space="preserve"> emotional </w:t>
      </w:r>
      <w:r w:rsidR="00FF3FEA" w:rsidRPr="007752D1">
        <w:rPr>
          <w:color w:val="000000" w:themeColor="text1"/>
          <w:lang w:val="en-US"/>
        </w:rPr>
        <w:t>processing</w:t>
      </w:r>
      <w:r w:rsidR="0079292D" w:rsidRPr="007752D1">
        <w:rPr>
          <w:color w:val="000000" w:themeColor="text1"/>
          <w:lang w:val="en-US"/>
        </w:rPr>
        <w:t>,</w:t>
      </w:r>
      <w:r w:rsidR="00FF3FEA" w:rsidRPr="007752D1">
        <w:rPr>
          <w:color w:val="000000" w:themeColor="text1"/>
          <w:lang w:val="en-US"/>
        </w:rPr>
        <w:t xml:space="preserve"> and </w:t>
      </w:r>
      <w:r w:rsidR="00A87C99" w:rsidRPr="007752D1">
        <w:rPr>
          <w:color w:val="000000" w:themeColor="text1"/>
          <w:lang w:val="en-US"/>
        </w:rPr>
        <w:t>response inhibition</w:t>
      </w:r>
      <w:r w:rsidR="00FF3FEA" w:rsidRPr="007752D1">
        <w:rPr>
          <w:color w:val="000000" w:themeColor="text1"/>
          <w:lang w:val="en-US"/>
        </w:rPr>
        <w:t xml:space="preserve"> </w:t>
      </w:r>
      <w:r w:rsidR="00F6779A" w:rsidRPr="007752D1">
        <w:rPr>
          <w:color w:val="000000" w:themeColor="text1"/>
          <w:lang w:val="en-US"/>
        </w:rPr>
        <w:t xml:space="preserve">underlie </w:t>
      </w:r>
      <w:r w:rsidR="00FF3FEA" w:rsidRPr="007752D1">
        <w:rPr>
          <w:color w:val="000000" w:themeColor="text1"/>
          <w:lang w:val="en-US"/>
        </w:rPr>
        <w:t xml:space="preserve">ED behaviors and symptoms </w:t>
      </w:r>
      <w:r w:rsidR="00FF3FEA" w:rsidRPr="007752D1">
        <w:rPr>
          <w:color w:val="000000" w:themeColor="text1"/>
          <w:lang w:val="en-US"/>
        </w:rPr>
        <w:fldChar w:fldCharType="begin"/>
      </w:r>
      <w:r w:rsidR="007C51E5" w:rsidRPr="007752D1">
        <w:rPr>
          <w:color w:val="000000" w:themeColor="text1"/>
          <w:lang w:val="en-US"/>
        </w:rPr>
        <w:instrText xml:space="preserve"> ADDIN ZOTERO_ITEM CSL_CITATION {"citationID":"5kNSkImn","properties":{"formattedCitation":"(19,20)","plainCitation":"(19,20)","noteIndex":0},"citationItems":[{"id":3343,"uris":["http://zotero.org/users/6242458/items/4JHVGM4E"],"itemData":{"id":3343,"type":"article-journal","abstract":"Objective: Eating disorders are serious psychosomatic disorders with high morbidity and lifetime mortality. Inadequate response to current therapeutic interventions constitutes a challenging clinical problem. A better understanding of the underlying neurobiological mechanisms could improve psychotherapeutic and drug treatment strategies. Method: A review highlighting the current state of brain imaging in eating disorders related to the anxiety and pathological fear learning model of anorexia nervosa (AN) and the impulsivity model of binge eating in bulimia nervosa (BN). Results: Available neuroimaging studies in patients with acute AN primarily suggest a hyper-responsive emotional and fear network to food, but not necessarily to eating disorder-unrelated, salient stimuli. Furthermore, patients with AN show decreased activation in the ventral fronto-striatal circuits during the performance of a cognitive flexibility task. Results in patients with BN primarily suggest a hypo-responsive reward system to food stimuli, especially to taste reward. Additionally, patients with BN exhibit impaired brain activation in the inhibitory control network during the performance of general response–inhibition tasks. Discussion: Anxiety and pathological fear learning may lead to conditioned neural stimulus-response patterns to food stimuli and increased cognitive rigidity, which could account for the phobic avoidance of food intake in patients with acute AN. However, further neurobiological studies are required to investigate pathological fear learning in patients with AN. Patients with BN may binge eat to compensate for a hypo-responsive reward system. The impaired brain activation in the inhibitory control network may facilitate the loss of control over food intake in patients with BN. © 2013 by Wiley Periodicals, Inc. (Int J Eat Disord 2013; 46:425–432)","container-title":"International Journal of Eating Disorders","DOI":"10.1002/eat.22099","ISSN":"1098-108X","issue":"5","language":"en","note":"_eprint: https://onlinelibrary.wiley.com/doi/pdf/10.1002/eat.22099","page":"425-432","source":"Wiley Online Library","title":"Neurocircuit function in eating disorders","volume":"46","author":[{"family":"Friederich","given":"Hans-Christoph"},{"family":"Wu","given":"Mudan"},{"family":"Simon","given":"Joe J."},{"family":"Herzog","given":"Wolfgang"}],"issued":{"date-parts":[["2013"]]}}},{"id":1568,"uris":["http://zotero.org/users/6242458/items/P3D55KHT"],"itemData":{"id":1568,"type":"article-journal","abstract":"The primary defining characteristic of a diagnosis of an eating disorder (ED) is the “disturbance of eating or eating-related behavior that results in the altered consumption or absorption of food” (DSM V; American Psychiatric Association, ). There is a spectrum, ranging from those who severely restrict eating and become emaciated on one end to those who binge and overconsume, usually accompanied by some form of compensatory behaviors, on the other. How can we understand reasons for such extremes of food consummatory behaviors? Recent work on obesity and substance use disorders has identified behaviors and neural pathways that play a powerful role in human consummatory behaviors. That is, corticostriatal limbic and dorsal cognitive neural circuitry can make drugs and food rewarding, but also engage self-control mechanisms that may inhibit their use. Importantly, there is considerable evidence that alterations of these systems also occur in ED. This paper explores the hypothesis that an altered balance of reward and inhibition contributes to altered extremes of response to salient stimuli, such as food. We will review recent studies that show altered sensitivity to reward and punishment in ED, with evidence of altered activity in corticostriatal and insula processes with respect to monetary gains or losses, and tastes of palatable foods. We will also discuss evidence for a spectrum of extremes of inhibition and dysregulation behaviors in ED supported by studies suggesting that this is related to top-down self-control mechanisms. The lack of a mechanistic understanding of ED has thwarted efforts for evidence-based approaches to develop interventions. Understanding how ED behavior is encoded in neural circuits would provide a foundation for developing more specific and effective treatment approaches.","container-title":"Frontiers in Behavioral Neuroscience","DOI":"10.3389/fnbeh.2014.00410","ISSN":"1662-5153","journalAbbreviation":"Front Behav Neurosci","note":"PMID: 25538579\nPMCID: PMC4260511","page":"410","source":"PubMed Central","title":"Are extremes of consumption in eating disorders related to an altered balance between reward and inhibition?","volume":"8","author":[{"family":"Wierenga","given":"Christina E."},{"family":"Ely","given":"Alice"},{"family":"Bischoff-Grethe","given":"Amanda"},{"family":"Bailer","given":"Ursula F."},{"family":"Simmons","given":"Alan N."},{"family":"Kaye","given":"Walter H."}],"issued":{"date-parts":[["2014",12,9]]}}}],"schema":"https://github.com/citation-style-language/schema/raw/master/csl-citation.json"} </w:instrText>
      </w:r>
      <w:r w:rsidR="00FF3FEA" w:rsidRPr="007752D1">
        <w:rPr>
          <w:color w:val="000000" w:themeColor="text1"/>
          <w:lang w:val="en-US"/>
        </w:rPr>
        <w:fldChar w:fldCharType="separate"/>
      </w:r>
      <w:r w:rsidR="007C51E5" w:rsidRPr="007752D1">
        <w:rPr>
          <w:color w:val="000000" w:themeColor="text1"/>
          <w:lang w:val="en-US"/>
        </w:rPr>
        <w:t>(19,20)</w:t>
      </w:r>
      <w:r w:rsidR="00FF3FEA" w:rsidRPr="007752D1">
        <w:rPr>
          <w:color w:val="000000" w:themeColor="text1"/>
          <w:lang w:val="en-US"/>
        </w:rPr>
        <w:fldChar w:fldCharType="end"/>
      </w:r>
      <w:r w:rsidR="00FF3FEA" w:rsidRPr="007752D1">
        <w:rPr>
          <w:color w:val="000000" w:themeColor="text1"/>
          <w:lang w:val="en-US"/>
        </w:rPr>
        <w:t>.</w:t>
      </w:r>
      <w:r w:rsidR="00F76CC4" w:rsidRPr="007752D1">
        <w:rPr>
          <w:color w:val="000000" w:themeColor="text1"/>
          <w:lang w:val="en-US"/>
        </w:rPr>
        <w:t xml:space="preserve"> </w:t>
      </w:r>
      <w:r w:rsidR="00593EB0" w:rsidRPr="007752D1">
        <w:rPr>
          <w:color w:val="000000" w:themeColor="text1"/>
          <w:lang w:val="en-US"/>
        </w:rPr>
        <w:t>Particularly</w:t>
      </w:r>
      <w:r w:rsidR="00E50B4F" w:rsidRPr="007752D1">
        <w:rPr>
          <w:color w:val="000000" w:themeColor="text1"/>
          <w:lang w:val="en-US"/>
        </w:rPr>
        <w:t xml:space="preserve">, </w:t>
      </w:r>
      <w:r w:rsidR="00311BC1" w:rsidRPr="007752D1">
        <w:rPr>
          <w:color w:val="000000" w:themeColor="text1"/>
          <w:lang w:val="en-US"/>
        </w:rPr>
        <w:lastRenderedPageBreak/>
        <w:t xml:space="preserve">dysregulations within and/or between limbic and executive </w:t>
      </w:r>
      <w:proofErr w:type="spellStart"/>
      <w:r w:rsidR="00311BC1" w:rsidRPr="007752D1">
        <w:rPr>
          <w:color w:val="000000" w:themeColor="text1"/>
          <w:lang w:val="en-US"/>
        </w:rPr>
        <w:t>frontostriatal</w:t>
      </w:r>
      <w:proofErr w:type="spellEnd"/>
      <w:r w:rsidR="00311BC1" w:rsidRPr="007752D1">
        <w:rPr>
          <w:color w:val="000000" w:themeColor="text1"/>
          <w:lang w:val="en-US"/>
        </w:rPr>
        <w:t xml:space="preserve"> circuits </w:t>
      </w:r>
      <w:r w:rsidR="006B7E20" w:rsidRPr="007752D1">
        <w:rPr>
          <w:color w:val="000000" w:themeColor="text1"/>
          <w:lang w:val="en-US"/>
        </w:rPr>
        <w:t xml:space="preserve">has been hypothesized to </w:t>
      </w:r>
      <w:r w:rsidR="00311BC1" w:rsidRPr="007752D1">
        <w:rPr>
          <w:color w:val="000000" w:themeColor="text1"/>
          <w:lang w:val="en-US"/>
        </w:rPr>
        <w:t xml:space="preserve">contribute to extreme eating </w:t>
      </w:r>
      <w:r w:rsidR="0048549F" w:rsidRPr="007752D1">
        <w:rPr>
          <w:color w:val="000000" w:themeColor="text1"/>
          <w:lang w:val="en-US"/>
        </w:rPr>
        <w:t xml:space="preserve">behaviors </w:t>
      </w:r>
      <w:r w:rsidR="00311BC1" w:rsidRPr="007752D1">
        <w:rPr>
          <w:color w:val="000000" w:themeColor="text1"/>
          <w:lang w:val="en-US"/>
        </w:rPr>
        <w:t>in AN and BN</w:t>
      </w:r>
      <w:r w:rsidR="000411C2" w:rsidRPr="007752D1">
        <w:rPr>
          <w:color w:val="000000" w:themeColor="text1"/>
          <w:lang w:val="en-US"/>
        </w:rPr>
        <w:t>, alongside</w:t>
      </w:r>
      <w:r w:rsidR="00311BC1" w:rsidRPr="007752D1">
        <w:rPr>
          <w:color w:val="000000" w:themeColor="text1"/>
          <w:lang w:val="en-US"/>
        </w:rPr>
        <w:t xml:space="preserve"> share</w:t>
      </w:r>
      <w:r w:rsidR="000411C2" w:rsidRPr="007752D1">
        <w:rPr>
          <w:color w:val="000000" w:themeColor="text1"/>
          <w:lang w:val="en-US"/>
        </w:rPr>
        <w:t>d</w:t>
      </w:r>
      <w:r w:rsidR="00311BC1" w:rsidRPr="007752D1">
        <w:rPr>
          <w:color w:val="000000" w:themeColor="text1"/>
          <w:lang w:val="en-US"/>
        </w:rPr>
        <w:t xml:space="preserve"> comorbid traits, such as personality and anxiety </w:t>
      </w:r>
      <w:r w:rsidR="0029269E" w:rsidRPr="007752D1">
        <w:rPr>
          <w:color w:val="000000" w:themeColor="text1"/>
          <w:lang w:val="en-US"/>
        </w:rPr>
        <w:fldChar w:fldCharType="begin"/>
      </w:r>
      <w:r w:rsidR="007C51E5" w:rsidRPr="007752D1">
        <w:rPr>
          <w:color w:val="000000" w:themeColor="text1"/>
          <w:lang w:val="en-US"/>
        </w:rPr>
        <w:instrText xml:space="preserve"> ADDIN ZOTERO_ITEM CSL_CITATION {"citationID":"gnHhPya7","properties":{"formattedCitation":"(21)","plainCitation":"(21)","noteIndex":0},"citationItems":[{"id":4349,"uris":["http://zotero.org/users/6242458/items/7KI6T2LB"],"itemData":{"id":4349,"type":"article-journal","abstract":"Is starvation in anorexia nervosa (AN) or overeating in bulimia nervosa (BN) a form of addiction? Alternatively, why are individuals with BN more vulnerable and individuals with AN protected from substance abuse? Such questions have been generated by recent studies suggesting that there are overlapping neural circuits for foods and drugs of abuse. To determine whether a shared neurobiology contributes to eating disorders and substance abuse, this review focused on imaging studies that investigated response to tastes of food and tasks designed to characterize reward and behavioral inhibition in AN and BN. BN and those with substance abuse disorders may share dopamine D2 receptor-related vulnerabilities, and opposite findings may contribute to \"protection\" from substance abuse in AN. Moreover, imaging studies provide insights into executive corticostriatal processes related to extraordinary inhibition and self-control in AN and diminished inhibitory self-control in BN that may influence the rewarding aspect of palatable foods and likely other consummatory behaviors. AN and BN tend to have premorbid traits, such as perfectionism and anxiety that make them vulnerable to using extremes of food ingestion, which serve to reduce negative mood states. Dysregulation within and/or between limbic and executive corticostriatal circuits contributes to such symptoms. Limited data support the hypothesis that reward and inhibitory processes may contribute to symptoms in eating disorders and addictive disorders, but little is known about the molecular biology of such mechanisms in terms of shared or independent processes.","container-title":"Biological Psychiatry","DOI":"10.1016/j.biopsych.2013.01.002","ISSN":"1873-2402","issue":"9","journalAbbreviation":"Biol Psychiatry","language":"eng","note":"PMID: 23380716\nPMCID: PMC3755487","page":"836-842","source":"PubMed","title":"Does a shared neurobiology for foods and drugs of abuse contribute to extremes of food ingestion in anorexia and bulimia nervosa?","volume":"73","author":[{"family":"Kaye","given":"Walter H."},{"family":"Wierenga","given":"Christina E."},{"family":"Bailer","given":"Ursula F."},{"family":"Simmons","given":"Alan N."},{"family":"Wagner","given":"Angela"},{"family":"Bischoff-Grethe","given":"Amanda"}],"issued":{"date-parts":[["2013",5,1]]}}}],"schema":"https://github.com/citation-style-language/schema/raw/master/csl-citation.json"} </w:instrText>
      </w:r>
      <w:r w:rsidR="0029269E" w:rsidRPr="007752D1">
        <w:rPr>
          <w:color w:val="000000" w:themeColor="text1"/>
          <w:lang w:val="en-US"/>
        </w:rPr>
        <w:fldChar w:fldCharType="separate"/>
      </w:r>
      <w:r w:rsidR="007C51E5" w:rsidRPr="007752D1">
        <w:rPr>
          <w:noProof/>
          <w:color w:val="000000" w:themeColor="text1"/>
          <w:lang w:val="en-US"/>
        </w:rPr>
        <w:t>(21)</w:t>
      </w:r>
      <w:r w:rsidR="0029269E" w:rsidRPr="007752D1">
        <w:rPr>
          <w:color w:val="000000" w:themeColor="text1"/>
          <w:lang w:val="en-US"/>
        </w:rPr>
        <w:fldChar w:fldCharType="end"/>
      </w:r>
      <w:r w:rsidR="003F7989" w:rsidRPr="007752D1">
        <w:rPr>
          <w:color w:val="000000" w:themeColor="text1"/>
          <w:lang w:val="en-US"/>
        </w:rPr>
        <w:t>, b</w:t>
      </w:r>
      <w:r w:rsidR="005749C2" w:rsidRPr="007752D1">
        <w:rPr>
          <w:color w:val="000000" w:themeColor="text1"/>
          <w:lang w:val="en-US"/>
        </w:rPr>
        <w:t xml:space="preserve">ut </w:t>
      </w:r>
      <w:r w:rsidR="00311BC1" w:rsidRPr="007752D1">
        <w:rPr>
          <w:color w:val="000000" w:themeColor="text1"/>
          <w:lang w:val="en-US"/>
        </w:rPr>
        <w:t xml:space="preserve">limited data support this hypothesis. </w:t>
      </w:r>
      <w:r w:rsidR="00F76CC4" w:rsidRPr="007752D1">
        <w:rPr>
          <w:color w:val="000000" w:themeColor="text1"/>
          <w:lang w:val="en-US"/>
        </w:rPr>
        <w:t xml:space="preserve">Despite </w:t>
      </w:r>
      <w:r w:rsidR="00FF0DC3" w:rsidRPr="007752D1">
        <w:rPr>
          <w:color w:val="000000" w:themeColor="text1"/>
          <w:lang w:val="en-US"/>
        </w:rPr>
        <w:t xml:space="preserve">a </w:t>
      </w:r>
      <w:r w:rsidR="00DA6087" w:rsidRPr="007752D1">
        <w:rPr>
          <w:color w:val="000000" w:themeColor="text1"/>
          <w:lang w:val="en-US"/>
        </w:rPr>
        <w:t>few</w:t>
      </w:r>
      <w:r w:rsidR="00F76CC4" w:rsidRPr="007752D1">
        <w:rPr>
          <w:color w:val="000000" w:themeColor="text1"/>
          <w:lang w:val="en-US"/>
        </w:rPr>
        <w:t xml:space="preserve"> studies </w:t>
      </w:r>
      <w:r w:rsidR="00DA6087" w:rsidRPr="007752D1">
        <w:rPr>
          <w:color w:val="000000" w:themeColor="text1"/>
          <w:lang w:val="en-US"/>
        </w:rPr>
        <w:t>on</w:t>
      </w:r>
      <w:r w:rsidR="00F76CC4" w:rsidRPr="007752D1">
        <w:rPr>
          <w:color w:val="000000" w:themeColor="text1"/>
          <w:lang w:val="en-US"/>
        </w:rPr>
        <w:t xml:space="preserve"> reward processing in ED</w:t>
      </w:r>
      <w:r w:rsidR="00F6779A" w:rsidRPr="007752D1">
        <w:rPr>
          <w:color w:val="000000" w:themeColor="text1"/>
          <w:lang w:val="en-US"/>
        </w:rPr>
        <w:t>s</w:t>
      </w:r>
      <w:r w:rsidR="00C87091" w:rsidRPr="007752D1">
        <w:rPr>
          <w:color w:val="000000" w:themeColor="text1"/>
          <w:lang w:val="en-US"/>
        </w:rPr>
        <w:t xml:space="preserve"> </w:t>
      </w:r>
      <w:r w:rsidR="003828E6" w:rsidRPr="007752D1">
        <w:rPr>
          <w:color w:val="000000" w:themeColor="text1"/>
          <w:lang w:val="en-US"/>
        </w:rPr>
        <w:fldChar w:fldCharType="begin"/>
      </w:r>
      <w:r w:rsidR="007C51E5" w:rsidRPr="007752D1">
        <w:rPr>
          <w:color w:val="000000" w:themeColor="text1"/>
          <w:lang w:val="en-US"/>
        </w:rPr>
        <w:instrText xml:space="preserve"> ADDIN ZOTERO_ITEM CSL_CITATION {"citationID":"qGQArIAw","properties":{"formattedCitation":"(22)","plainCitation":"(22)","noteIndex":0},"citationItems":[{"id":4367,"uris":["http://zotero.org/users/6242458/items/VHS9NI72"],"itemData":{"id":4367,"type":"article-journal","abstract":"OBJECTIVE: Functional neuroimaging studies have found differential neural activation patterns during anticipation-related paradigms in participants with eating disorders (EDs) compared to controls. However, publications reported conflicting results on the directionality and location of the abnormal activations. There is an urgent need to integrate our existing knowledge of anticipation, both rewarding and aversive, to elucidate these differences.\nMETHOD: We conducted an activation likelihood estimation (ALE) meta-analysis to quantitatively review functional neuroimaging studies that evaluated differences between brain correlates of anticipation in participants with and without disordered eating. PubMed, Web of Sciences, PsycINFO, Medline and EMBASE were searched for studies published up to November 2022. Exploratory sub-analyses to check for differences between reward and non-reward anticipation among all anticipation paradigms.\nRESULTS: Twenty-one references met the inclusion criteria for meta-analysis. The meta-analysis across anticipation all tasks identified a significant hyperactivation cluster in the right putamen in participants with disordered eating (n = 17 experiments) and a significant hypoactivation cluster in the left inferior parietal lobule (n = 13 experiments), in participants with disordered eating compared to controls.\nCONCLUSIONS: These findings and sub-analyses of reward- and non-reward-related cues suggest potential pathophysiological mechanisms underlying anticipatory responses to rewarding and aversive cues in ED.","container-title":"European Eating Disorders Review","DOI":"10.1002/erv.2967","ISSN":"1099-0968","issue":"3","journalAbbreviation":"Eur Eat Disord Rev","language":"eng","note":"PMID: 36639902","page":"363-376","source":"PubMed","title":"Altered anticipatory brain responses in eating disorders: A neuroimaging meta-analysis","title-short":"Altered anticipatory brain responses in eating disorders","volume":"31","author":[{"family":"Yu","given":"Xinyang"},{"family":"Desrivières","given":"Sylvane"}],"issued":{"date-parts":[["2023",5]]}}}],"schema":"https://github.com/citation-style-language/schema/raw/master/csl-citation.json"} </w:instrText>
      </w:r>
      <w:r w:rsidR="003828E6" w:rsidRPr="007752D1">
        <w:rPr>
          <w:color w:val="000000" w:themeColor="text1"/>
          <w:lang w:val="en-US"/>
        </w:rPr>
        <w:fldChar w:fldCharType="separate"/>
      </w:r>
      <w:r w:rsidR="007C51E5" w:rsidRPr="007752D1">
        <w:rPr>
          <w:color w:val="000000" w:themeColor="text1"/>
          <w:lang w:val="en-US"/>
        </w:rPr>
        <w:t>(22)</w:t>
      </w:r>
      <w:r w:rsidR="003828E6" w:rsidRPr="007752D1">
        <w:rPr>
          <w:color w:val="000000" w:themeColor="text1"/>
          <w:lang w:val="en-US"/>
        </w:rPr>
        <w:fldChar w:fldCharType="end"/>
      </w:r>
      <w:r w:rsidR="003828E6" w:rsidRPr="007752D1">
        <w:rPr>
          <w:color w:val="000000" w:themeColor="text1"/>
          <w:lang w:val="en-US"/>
        </w:rPr>
        <w:t>,</w:t>
      </w:r>
      <w:r w:rsidR="00F76CC4" w:rsidRPr="007752D1">
        <w:rPr>
          <w:color w:val="000000" w:themeColor="text1"/>
          <w:lang w:val="en-US"/>
        </w:rPr>
        <w:t xml:space="preserve"> </w:t>
      </w:r>
      <w:r w:rsidR="66592DB8" w:rsidRPr="007752D1">
        <w:rPr>
          <w:color w:val="000000" w:themeColor="text1"/>
          <w:lang w:val="en-US"/>
        </w:rPr>
        <w:t>a</w:t>
      </w:r>
      <w:r w:rsidR="7F880470" w:rsidRPr="007752D1">
        <w:rPr>
          <w:color w:val="000000" w:themeColor="text1"/>
          <w:lang w:val="en-US"/>
        </w:rPr>
        <w:t xml:space="preserve">n </w:t>
      </w:r>
      <w:r w:rsidR="00F76CC4" w:rsidRPr="007752D1">
        <w:rPr>
          <w:color w:val="000000" w:themeColor="text1"/>
          <w:lang w:val="en-US"/>
        </w:rPr>
        <w:t>im</w:t>
      </w:r>
      <w:r w:rsidR="7F880470" w:rsidRPr="007752D1">
        <w:rPr>
          <w:color w:val="000000" w:themeColor="text1"/>
          <w:lang w:val="en-US"/>
        </w:rPr>
        <w:t>balance between reward and inhibitio</w:t>
      </w:r>
      <w:r w:rsidR="66592DB8" w:rsidRPr="007752D1">
        <w:rPr>
          <w:color w:val="000000" w:themeColor="text1"/>
          <w:lang w:val="en-US"/>
        </w:rPr>
        <w:t>n</w:t>
      </w:r>
      <w:r w:rsidR="00DA6087" w:rsidRPr="007752D1">
        <w:rPr>
          <w:color w:val="000000" w:themeColor="text1"/>
          <w:lang w:val="en-US"/>
        </w:rPr>
        <w:t xml:space="preserve"> </w:t>
      </w:r>
      <w:r w:rsidR="007D43EE" w:rsidRPr="007752D1">
        <w:rPr>
          <w:color w:val="000000" w:themeColor="text1"/>
          <w:lang w:val="en-US"/>
        </w:rPr>
        <w:t xml:space="preserve">has been </w:t>
      </w:r>
      <w:r w:rsidR="00DA6087" w:rsidRPr="007752D1">
        <w:rPr>
          <w:color w:val="000000" w:themeColor="text1"/>
          <w:lang w:val="en-US"/>
        </w:rPr>
        <w:t>suggested to</w:t>
      </w:r>
      <w:r w:rsidR="2D6F6F55" w:rsidRPr="007752D1">
        <w:rPr>
          <w:color w:val="000000" w:themeColor="text1"/>
          <w:lang w:val="en-US"/>
        </w:rPr>
        <w:t xml:space="preserve"> </w:t>
      </w:r>
      <w:r w:rsidR="00BA10F9" w:rsidRPr="007752D1">
        <w:rPr>
          <w:color w:val="000000" w:themeColor="text1"/>
          <w:lang w:val="en-US"/>
        </w:rPr>
        <w:t>characterize</w:t>
      </w:r>
      <w:r w:rsidR="00DA6087" w:rsidRPr="007752D1">
        <w:rPr>
          <w:color w:val="000000" w:themeColor="text1"/>
          <w:lang w:val="en-US"/>
        </w:rPr>
        <w:t xml:space="preserve"> these disorder</w:t>
      </w:r>
      <w:r w:rsidR="008E04A7" w:rsidRPr="007752D1">
        <w:rPr>
          <w:color w:val="000000" w:themeColor="text1"/>
          <w:lang w:val="en-US"/>
        </w:rPr>
        <w:t xml:space="preserve">s </w:t>
      </w:r>
      <w:r w:rsidR="00F71DD3" w:rsidRPr="007752D1">
        <w:rPr>
          <w:color w:val="000000" w:themeColor="text1"/>
          <w:lang w:val="en-US"/>
        </w:rPr>
        <w:fldChar w:fldCharType="begin"/>
      </w:r>
      <w:r w:rsidR="007C51E5" w:rsidRPr="007752D1">
        <w:rPr>
          <w:color w:val="000000" w:themeColor="text1"/>
          <w:lang w:val="en-US"/>
        </w:rPr>
        <w:instrText xml:space="preserve"> ADDIN ZOTERO_ITEM CSL_CITATION {"citationID":"ouDMRIr9","properties":{"formattedCitation":"(20)","plainCitation":"(20)","noteIndex":0},"citationItems":[{"id":1568,"uris":["http://zotero.org/users/6242458/items/P3D55KHT"],"itemData":{"id":1568,"type":"article-journal","abstract":"The primary defining characteristic of a diagnosis of an eating disorder (ED) is the “disturbance of eating or eating-related behavior that results in the altered consumption or absorption of food” (DSM V; American Psychiatric Association, ). There is a spectrum, ranging from those who severely restrict eating and become emaciated on one end to those who binge and overconsume, usually accompanied by some form of compensatory behaviors, on the other. How can we understand reasons for such extremes of food consummatory behaviors? Recent work on obesity and substance use disorders has identified behaviors and neural pathways that play a powerful role in human consummatory behaviors. That is, corticostriatal limbic and dorsal cognitive neural circuitry can make drugs and food rewarding, but also engage self-control mechanisms that may inhibit their use. Importantly, there is considerable evidence that alterations of these systems also occur in ED. This paper explores the hypothesis that an altered balance of reward and inhibition contributes to altered extremes of response to salient stimuli, such as food. We will review recent studies that show altered sensitivity to reward and punishment in ED, with evidence of altered activity in corticostriatal and insula processes with respect to monetary gains or losses, and tastes of palatable foods. We will also discuss evidence for a spectrum of extremes of inhibition and dysregulation behaviors in ED supported by studies suggesting that this is related to top-down self-control mechanisms. The lack of a mechanistic understanding of ED has thwarted efforts for evidence-based approaches to develop interventions. Understanding how ED behavior is encoded in neural circuits would provide a foundation for developing more specific and effective treatment approaches.","container-title":"Frontiers in Behavioral Neuroscience","DOI":"10.3389/fnbeh.2014.00410","ISSN":"1662-5153","journalAbbreviation":"Front Behav Neurosci","note":"PMID: 25538579\nPMCID: PMC4260511","page":"410","source":"PubMed Central","title":"Are extremes of consumption in eating disorders related to an altered balance between reward and inhibition?","volume":"8","author":[{"family":"Wierenga","given":"Christina E."},{"family":"Ely","given":"Alice"},{"family":"Bischoff-Grethe","given":"Amanda"},{"family":"Bailer","given":"Ursula F."},{"family":"Simmons","given":"Alan N."},{"family":"Kaye","given":"Walter H."}],"issued":{"date-parts":[["2014",12,9]]}}}],"schema":"https://github.com/citation-style-language/schema/raw/master/csl-citation.json"} </w:instrText>
      </w:r>
      <w:r w:rsidR="00F71DD3" w:rsidRPr="007752D1">
        <w:rPr>
          <w:color w:val="000000" w:themeColor="text1"/>
          <w:lang w:val="en-US"/>
        </w:rPr>
        <w:fldChar w:fldCharType="separate"/>
      </w:r>
      <w:r w:rsidR="007C51E5" w:rsidRPr="007752D1">
        <w:rPr>
          <w:color w:val="000000" w:themeColor="text1"/>
          <w:lang w:val="en-US"/>
        </w:rPr>
        <w:t>(20)</w:t>
      </w:r>
      <w:r w:rsidR="00F71DD3" w:rsidRPr="007752D1">
        <w:rPr>
          <w:color w:val="000000" w:themeColor="text1"/>
          <w:lang w:val="en-US"/>
        </w:rPr>
        <w:fldChar w:fldCharType="end"/>
      </w:r>
      <w:r w:rsidR="7F880470" w:rsidRPr="007752D1">
        <w:rPr>
          <w:color w:val="000000" w:themeColor="text1"/>
          <w:lang w:val="en-US"/>
        </w:rPr>
        <w:t>.</w:t>
      </w:r>
      <w:r w:rsidR="7DB3D9B9" w:rsidRPr="007752D1">
        <w:rPr>
          <w:color w:val="000000" w:themeColor="text1"/>
          <w:lang w:val="en-US"/>
        </w:rPr>
        <w:t xml:space="preserve"> </w:t>
      </w:r>
      <w:r w:rsidR="0077731F" w:rsidRPr="007752D1">
        <w:rPr>
          <w:color w:val="000000" w:themeColor="text1"/>
          <w:lang w:val="en-US"/>
        </w:rPr>
        <w:t xml:space="preserve">Compared to HCs, </w:t>
      </w:r>
      <w:r w:rsidR="00DA6087" w:rsidRPr="007752D1">
        <w:rPr>
          <w:color w:val="000000" w:themeColor="text1"/>
          <w:lang w:val="en-US"/>
        </w:rPr>
        <w:t>AN</w:t>
      </w:r>
      <w:r w:rsidR="0077731F" w:rsidRPr="007752D1">
        <w:rPr>
          <w:color w:val="000000" w:themeColor="text1"/>
          <w:lang w:val="en-US"/>
        </w:rPr>
        <w:t xml:space="preserve"> </w:t>
      </w:r>
      <w:r w:rsidR="00FF0DC3" w:rsidRPr="007752D1">
        <w:rPr>
          <w:color w:val="000000" w:themeColor="text1"/>
          <w:lang w:val="en-US"/>
        </w:rPr>
        <w:t>shows</w:t>
      </w:r>
      <w:r w:rsidR="00DA6087" w:rsidRPr="007752D1">
        <w:rPr>
          <w:color w:val="000000" w:themeColor="text1"/>
          <w:lang w:val="en-US"/>
        </w:rPr>
        <w:t xml:space="preserve"> a</w:t>
      </w:r>
      <w:r w:rsidR="008E04A7" w:rsidRPr="007752D1">
        <w:rPr>
          <w:color w:val="000000" w:themeColor="text1"/>
          <w:lang w:val="en-US"/>
        </w:rPr>
        <w:t xml:space="preserve">n </w:t>
      </w:r>
      <w:r w:rsidR="14ACABC5" w:rsidRPr="007752D1">
        <w:rPr>
          <w:color w:val="000000" w:themeColor="text1"/>
          <w:lang w:val="en-US"/>
        </w:rPr>
        <w:t>enhanced ability to delay reward</w:t>
      </w:r>
      <w:r w:rsidR="008E04A7" w:rsidRPr="007752D1">
        <w:rPr>
          <w:color w:val="000000" w:themeColor="text1"/>
          <w:lang w:val="en-US"/>
        </w:rPr>
        <w:t>s</w:t>
      </w:r>
      <w:r w:rsidR="7BA256F2" w:rsidRPr="007752D1">
        <w:rPr>
          <w:color w:val="000000" w:themeColor="text1"/>
          <w:lang w:val="en-US"/>
        </w:rPr>
        <w:t xml:space="preserve"> </w:t>
      </w:r>
      <w:r w:rsidR="00F71DD3" w:rsidRPr="007752D1">
        <w:rPr>
          <w:color w:val="000000" w:themeColor="text1"/>
          <w:lang w:val="en-US"/>
        </w:rPr>
        <w:fldChar w:fldCharType="begin"/>
      </w:r>
      <w:r w:rsidR="007C51E5" w:rsidRPr="007752D1">
        <w:rPr>
          <w:color w:val="000000" w:themeColor="text1"/>
          <w:lang w:val="en-US"/>
        </w:rPr>
        <w:instrText xml:space="preserve"> ADDIN ZOTERO_ITEM CSL_CITATION {"citationID":"ykysVNsc","properties":{"formattedCitation":"(23)","plainCitation":"(23)","noteIndex":0},"citationItems":[{"id":2438,"uris":["http://zotero.org/users/6242458/items/GGUFKIZ6"],"itemData":{"id":2438,"type":"article-journal","abstract":"OBJECTIVE: Anorexia nervosa (AN) is a severe mental illness with high rates of relapse and rehospitalization. New treatment approaches are needed. We aimed to evaluate the potential utility of addressing eating-related fear in the treatment of AN using psychotherapy techniques known to be effective in the treatment of anxiety disorders and obsessive compulsive disorder, namely exposure therapy and response prevention.\nMETHOD: We developed a brief treatment intervention for AN (AN-EXRP) and evaluated its effects in an open series of nine individuals with AN towards the end of acute weight restoration. We focused on eating behavior as the primary outcome, as it is related both to anxiety and to longer term course.\nRESULTS: Change in anxiety with AN-EXRP was associated with greater caloric intake.\nDISCUSSION: These findings support the anxiety-centered model of AN and suggest the potential utility of further developing this treatment approach.","container-title":"The International Journal of Eating Disorders","DOI":"10.1002/eat.20936","ISSN":"1098-108X","issue":"4","journalAbbreviation":"Int J Eat Disord","language":"eng","note":"PMID: 21541979\nPMCID: PMC3151474","page":"615-621","source":"PubMed","title":"Fear of food as a treatment target: exposure and response prevention for anorexia nervosa in an open series","title-short":"Fear of food as a treatment target","volume":"45","author":[{"family":"Steinglass","given":"Joanna"},{"family":"Albano","given":"Anne Marie"},{"family":"Simpson","given":"H. Blair"},{"family":"Carpenter","given":"Kenneth"},{"family":"Schebendach","given":"Janet"},{"family":"Attia","given":"Evelyn"}],"issued":{"date-parts":[["2012",5]]}}}],"schema":"https://github.com/citation-style-language/schema/raw/master/csl-citation.json"} </w:instrText>
      </w:r>
      <w:r w:rsidR="00F71DD3" w:rsidRPr="007752D1">
        <w:rPr>
          <w:color w:val="000000" w:themeColor="text1"/>
          <w:lang w:val="en-US"/>
        </w:rPr>
        <w:fldChar w:fldCharType="separate"/>
      </w:r>
      <w:r w:rsidR="007C51E5" w:rsidRPr="007752D1">
        <w:rPr>
          <w:color w:val="000000" w:themeColor="text1"/>
          <w:lang w:val="en-US"/>
        </w:rPr>
        <w:t>(23)</w:t>
      </w:r>
      <w:r w:rsidR="00F71DD3" w:rsidRPr="007752D1">
        <w:rPr>
          <w:color w:val="000000" w:themeColor="text1"/>
          <w:lang w:val="en-US"/>
        </w:rPr>
        <w:fldChar w:fldCharType="end"/>
      </w:r>
      <w:r w:rsidR="14ACABC5" w:rsidRPr="007752D1">
        <w:rPr>
          <w:color w:val="000000" w:themeColor="text1"/>
          <w:lang w:val="en-US"/>
        </w:rPr>
        <w:t xml:space="preserve"> and low reward reactivity</w:t>
      </w:r>
      <w:r w:rsidR="2FB2A410" w:rsidRPr="007752D1">
        <w:rPr>
          <w:color w:val="000000" w:themeColor="text1"/>
          <w:lang w:val="en-US"/>
        </w:rPr>
        <w:t xml:space="preserve"> </w:t>
      </w:r>
      <w:r w:rsidR="00F71DD3" w:rsidRPr="007752D1">
        <w:rPr>
          <w:color w:val="000000" w:themeColor="text1"/>
          <w:lang w:val="en-US"/>
        </w:rPr>
        <w:fldChar w:fldCharType="begin"/>
      </w:r>
      <w:r w:rsidR="007C51E5" w:rsidRPr="007752D1">
        <w:rPr>
          <w:color w:val="000000" w:themeColor="text1"/>
          <w:lang w:val="en-US"/>
        </w:rPr>
        <w:instrText xml:space="preserve"> ADDIN ZOTERO_ITEM CSL_CITATION {"citationID":"lVFln5lo","properties":{"formattedCitation":"(24)","plainCitation":"(24)","noteIndex":0},"citationItems":[{"id":2159,"uris":["http://zotero.org/users/6242458/items/2XT78C3B"],"itemData":{"id":2159,"type":"article-journal","abstract":"The aim of this review was to collate and summarise the self-report data regarding anomalies in sensitivity to reward and punishment in eating disorders (ED) with use of a meta-analysis where possible. Electronic databases were searched to December 2008. Studies were required to have a non-eating disorder healthy control group and include at least one self-report measure of sensitivity to reward or punishment in an eating disorder population. Findings were very heterogeneous and inconsistencies between studies and measures were highlighted. In general, patients with anorexia nervosa (restricting type) were less sensitive to reward than healthy controls, whereas patients with bulimia nervosa and anorexia nervosa (binge/purge) type were more sensitive. All ED groups report higher sensitivity to punishment than healthy controls. Individuals with eating disorders differ from healthy controls in measures of reward and punishment sensitivity as measured using the Temperament and Character Inventory, Tridimensional Personality Questionnaire and BIS/BAS scales, but further work is required as there is some heterogeneity in the data. Generating more research using behavioural measures may increase understanding of the findings.","container-title":"Psychiatry Research","DOI":"10.1016/j.psychres.2009.06.010","ISSN":"0165-1781","issue":"1","journalAbbreviation":"Psychiatry Research","language":"en","page":"1-11","source":"ScienceDirect","title":"Sensitivity to reward and punishment in eating disorders","volume":"177","author":[{"family":"Harrison","given":"Amy"},{"family":"O'Brien","given":"Niamh"},{"family":"Lopez","given":"Carolina"},{"family":"Treasure","given":"Janet"}],"issued":{"date-parts":[["2010",5,15]]}}}],"schema":"https://github.com/citation-style-language/schema/raw/master/csl-citation.json"} </w:instrText>
      </w:r>
      <w:r w:rsidR="00F71DD3" w:rsidRPr="007752D1">
        <w:rPr>
          <w:color w:val="000000" w:themeColor="text1"/>
          <w:lang w:val="en-US"/>
        </w:rPr>
        <w:fldChar w:fldCharType="separate"/>
      </w:r>
      <w:r w:rsidR="007C51E5" w:rsidRPr="007752D1">
        <w:rPr>
          <w:color w:val="000000" w:themeColor="text1"/>
          <w:lang w:val="en-US"/>
        </w:rPr>
        <w:t>(24)</w:t>
      </w:r>
      <w:r w:rsidR="00F71DD3" w:rsidRPr="007752D1">
        <w:rPr>
          <w:color w:val="000000" w:themeColor="text1"/>
          <w:lang w:val="en-US"/>
        </w:rPr>
        <w:fldChar w:fldCharType="end"/>
      </w:r>
      <w:r w:rsidR="0077731F" w:rsidRPr="007752D1">
        <w:rPr>
          <w:color w:val="000000" w:themeColor="text1"/>
          <w:lang w:val="en-US"/>
        </w:rPr>
        <w:t>, which may</w:t>
      </w:r>
      <w:r w:rsidR="613B2CB4" w:rsidRPr="007752D1">
        <w:rPr>
          <w:color w:val="000000" w:themeColor="text1"/>
          <w:lang w:val="en-US"/>
        </w:rPr>
        <w:t xml:space="preserve"> contribute to </w:t>
      </w:r>
      <w:r w:rsidR="008E04A7" w:rsidRPr="007752D1">
        <w:rPr>
          <w:color w:val="000000" w:themeColor="text1"/>
          <w:lang w:val="en-US"/>
        </w:rPr>
        <w:t>the maintenance of</w:t>
      </w:r>
      <w:r w:rsidR="6240068B" w:rsidRPr="007752D1">
        <w:rPr>
          <w:color w:val="000000" w:themeColor="text1"/>
          <w:lang w:val="en-US"/>
        </w:rPr>
        <w:t xml:space="preserve"> persistent food restriction</w:t>
      </w:r>
      <w:r w:rsidR="00F76CC4" w:rsidRPr="007752D1">
        <w:rPr>
          <w:color w:val="000000" w:themeColor="text1"/>
          <w:lang w:val="en-US"/>
        </w:rPr>
        <w:t xml:space="preserve"> </w:t>
      </w:r>
      <w:r w:rsidR="00F71DD3" w:rsidRPr="007752D1">
        <w:rPr>
          <w:color w:val="000000" w:themeColor="text1"/>
          <w:lang w:val="en-US"/>
        </w:rPr>
        <w:fldChar w:fldCharType="begin"/>
      </w:r>
      <w:r w:rsidR="007C51E5" w:rsidRPr="007752D1">
        <w:rPr>
          <w:color w:val="000000" w:themeColor="text1"/>
          <w:lang w:val="en-US"/>
        </w:rPr>
        <w:instrText xml:space="preserve"> ADDIN ZOTERO_ITEM CSL_CITATION {"citationID":"2AkTostZ","properties":{"formattedCitation":"(25,26)","plainCitation":"(25,26)","noteIndex":0},"citationItems":[{"id":267,"uris":["http://zotero.org/users/6242458/items/KRG8U7IT"],"itemData":{"id":267,"type":"article-journal","container-title":"Neuropsychologia","DOI":"10.1016/j.neuropsychologia.2012.01.036","ISSN":"00283932","issue":"5","journalAbbreviation":"Neuropsychologia","language":"en","page":"567-575","source":"DOI.org (Crossref)","title":"Reward processing in anorexia nervosa","volume":"50","author":[{"family":"Keating","given":"Charlotte"},{"family":"Tilbrook","given":"Alan J."},{"family":"Rossell","given":"Susan L."},{"family":"Enticott","given":"Peter G."},{"family":"Fitzgerald","given":"Paul B."}],"issued":{"date-parts":[["2012",4]]}}},{"id":4361,"uris":["http://zotero.org/users/6242458/items/FD3D2IDH"],"itemData":{"id":4361,"type":"article-journal","abstract":"Individuals with anorexia nervosa (AN) engage in relentless restrictive eating and often become severely emaciated. Because there are no proven treatments, AN has high rates of relapse, chronicity, and death. Those with AN tend to have childhood temperament and personality traits, such as anxiety, obsessions, and perfectionism, which may reflect neurobiological risk factors for developing AN. Restricted eating may be a means of reducing negative mood caused by skewed interactions between serotonin aversive or inhibitory and dopamine reward systems. Brain imaging studies suggest that altered eating is a consequence of dysregulated reward and/or awareness of homeostatic needs, perhaps related to enhanced executive ability to inhibit incentive motivational drives. An understanding of the neurobiology of this disorder is likely to be important for developing more effective treatments.","container-title":"Trends in Neurosciences","DOI":"10.1016/j.tins.2013.01.003","ISSN":"1878-108X","issue":"2","journalAbbreviation":"Trends Neurosci","language":"eng","note":"PMID: 23333342\nPMCID: PMC3880159","page":"110-120","source":"PubMed","title":"Nothing tastes as good as skinny feels: the neurobiology of anorexia nervosa","title-short":"Nothing tastes as good as skinny feels","volume":"36","author":[{"family":"Kaye","given":"Walter H."},{"family":"Wierenga","given":"Christina E."},{"family":"Bailer","given":"Ursula F."},{"family":"Simmons","given":"Alan N."},{"family":"Bischoff-Grethe","given":"Amanda"}],"issued":{"date-parts":[["2013",2]]}}}],"schema":"https://github.com/citation-style-language/schema/raw/master/csl-citation.json"} </w:instrText>
      </w:r>
      <w:r w:rsidR="00F71DD3" w:rsidRPr="007752D1">
        <w:rPr>
          <w:color w:val="000000" w:themeColor="text1"/>
          <w:lang w:val="en-US"/>
        </w:rPr>
        <w:fldChar w:fldCharType="separate"/>
      </w:r>
      <w:r w:rsidR="007C51E5" w:rsidRPr="007752D1">
        <w:rPr>
          <w:color w:val="000000" w:themeColor="text1"/>
          <w:lang w:val="en-US"/>
        </w:rPr>
        <w:t>(25,26)</w:t>
      </w:r>
      <w:r w:rsidR="00F71DD3" w:rsidRPr="007752D1">
        <w:rPr>
          <w:color w:val="000000" w:themeColor="text1"/>
          <w:lang w:val="en-US"/>
        </w:rPr>
        <w:fldChar w:fldCharType="end"/>
      </w:r>
      <w:r w:rsidR="6240068B" w:rsidRPr="007752D1">
        <w:rPr>
          <w:color w:val="000000" w:themeColor="text1"/>
          <w:lang w:val="en-US"/>
        </w:rPr>
        <w:t>.</w:t>
      </w:r>
      <w:r w:rsidR="222E7528" w:rsidRPr="007752D1">
        <w:rPr>
          <w:color w:val="000000" w:themeColor="text1"/>
          <w:lang w:val="en-US"/>
        </w:rPr>
        <w:t xml:space="preserve"> </w:t>
      </w:r>
      <w:r w:rsidR="0077731F" w:rsidRPr="007752D1">
        <w:rPr>
          <w:color w:val="000000" w:themeColor="text1"/>
          <w:lang w:val="en-US"/>
        </w:rPr>
        <w:t>Conversely, BN involve</w:t>
      </w:r>
      <w:r w:rsidR="00432765" w:rsidRPr="007752D1">
        <w:rPr>
          <w:color w:val="000000" w:themeColor="text1"/>
          <w:lang w:val="en-US"/>
        </w:rPr>
        <w:t>s</w:t>
      </w:r>
      <w:r w:rsidR="0077731F" w:rsidRPr="007752D1">
        <w:rPr>
          <w:color w:val="000000" w:themeColor="text1"/>
          <w:lang w:val="en-US"/>
        </w:rPr>
        <w:t xml:space="preserve"> deficits in </w:t>
      </w:r>
      <w:proofErr w:type="spellStart"/>
      <w:r w:rsidR="005E12ED" w:rsidRPr="007752D1">
        <w:rPr>
          <w:color w:val="000000" w:themeColor="text1"/>
          <w:lang w:val="en-US"/>
        </w:rPr>
        <w:t>frontostriatal</w:t>
      </w:r>
      <w:proofErr w:type="spellEnd"/>
      <w:r w:rsidR="005E12ED" w:rsidRPr="007752D1">
        <w:rPr>
          <w:color w:val="000000" w:themeColor="text1"/>
          <w:lang w:val="en-US"/>
        </w:rPr>
        <w:t xml:space="preserve"> control circuits</w:t>
      </w:r>
      <w:r w:rsidR="0077731F" w:rsidRPr="007752D1">
        <w:rPr>
          <w:color w:val="000000" w:themeColor="text1"/>
          <w:lang w:val="en-US"/>
        </w:rPr>
        <w:t xml:space="preserve">, </w:t>
      </w:r>
      <w:r w:rsidR="00E20864" w:rsidRPr="007752D1">
        <w:rPr>
          <w:color w:val="000000" w:themeColor="text1"/>
          <w:lang w:val="en-US"/>
        </w:rPr>
        <w:t xml:space="preserve">which may </w:t>
      </w:r>
      <w:r w:rsidR="0077731F" w:rsidRPr="007752D1">
        <w:rPr>
          <w:color w:val="000000" w:themeColor="text1"/>
          <w:lang w:val="en-US"/>
        </w:rPr>
        <w:t>lead to</w:t>
      </w:r>
      <w:r w:rsidR="005E12ED" w:rsidRPr="007752D1">
        <w:rPr>
          <w:color w:val="000000" w:themeColor="text1"/>
          <w:lang w:val="en-US"/>
        </w:rPr>
        <w:t xml:space="preserve"> diminished inhibitory control </w:t>
      </w:r>
      <w:r w:rsidR="005E12ED" w:rsidRPr="007752D1">
        <w:rPr>
          <w:color w:val="000000" w:themeColor="text1"/>
          <w:lang w:val="en-US"/>
        </w:rPr>
        <w:fldChar w:fldCharType="begin"/>
      </w:r>
      <w:r w:rsidR="007C51E5" w:rsidRPr="007752D1">
        <w:rPr>
          <w:color w:val="000000" w:themeColor="text1"/>
          <w:lang w:val="en-US"/>
        </w:rPr>
        <w:instrText xml:space="preserve"> ADDIN ZOTERO_ITEM CSL_CITATION {"citationID":"sp69l1KB","properties":{"formattedCitation":"(21,27,28)","plainCitation":"(21,27,28)","noteIndex":0},"citationItems":[{"id":4349,"uris":["http://zotero.org/users/6242458/items/7KI6T2LB"],"itemData":{"id":4349,"type":"article-journal","abstract":"Is starvation in anorexia nervosa (AN) or overeating in bulimia nervosa (BN) a form of addiction? Alternatively, why are individuals with BN more vulnerable and individuals with AN protected from substance abuse? Such questions have been generated by recent studies suggesting that there are overlapping neural circuits for foods and drugs of abuse. To determine whether a shared neurobiology contributes to eating disorders and substance abuse, this review focused on imaging studies that investigated response to tastes of food and tasks designed to characterize reward and behavioral inhibition in AN and BN. BN and those with substance abuse disorders may share dopamine D2 receptor-related vulnerabilities, and opposite findings may contribute to \"protection\" from substance abuse in AN. Moreover, imaging studies provide insights into executive corticostriatal processes related to extraordinary inhibition and self-control in AN and diminished inhibitory self-control in BN that may influence the rewarding aspect of palatable foods and likely other consummatory behaviors. AN and BN tend to have premorbid traits, such as perfectionism and anxiety that make them vulnerable to using extremes of food ingestion, which serve to reduce negative mood states. Dysregulation within and/or between limbic and executive corticostriatal circuits contributes to such symptoms. Limited data support the hypothesis that reward and inhibitory processes may contribute to symptoms in eating disorders and addictive disorders, but little is known about the molecular biology of such mechanisms in terms of shared or independent processes.","container-title":"Biological Psychiatry","DOI":"10.1016/j.biopsych.2013.01.002","ISSN":"1873-2402","issue":"9","journalAbbreviation":"Biol Psychiatry","language":"eng","note":"PMID: 23380716\nPMCID: PMC3755487","page":"836-842","source":"PubMed","title":"Does a shared neurobiology for foods and drugs of abuse contribute to extremes of food ingestion in anorexia and bulimia nervosa?","volume":"73","author":[{"family":"Kaye","given":"Walter H."},{"family":"Wierenga","given":"Christina E."},{"family":"Bailer","given":"Ursula F."},{"family":"Simmons","given":"Alan N."},{"family":"Wagner","given":"Angela"},{"family":"Bischoff-Grethe","given":"Amanda"}],"issued":{"date-parts":[["2013",5,1]]}}},{"id":3510,"uris":["http://zotero.org/users/6242458/items/LRGD8XQL"],"itemData":{"id":3510,"type":"article-journal","abstract":"Disturbances in neural systems that mediate voluntary self-regulatory processes may contribute to bulimia nervosa (BN) by releasing feeding behaviors from regulatory control.To study the functional activity in neural circuits that subserve self-regulatory control in women with BN.We compared functional magnetic resonance imaging blood oxygenation level–dependent responses in patients with BN with healthy controls during performance of the Simon Spatial Incompatibility task.University research institute.Forty women: 20 patients with BN and 20 healthy control participants.We used general linear modeling of Simon Spatial Incompatibility task–related activations to compare groups on their patterns of brain activation associated with the successful or unsuccessful engagement of self-regulatory control.Patients with BN responded more impulsively and made more errors on the task than did healthy controls; patients with the most severe symptoms made the most errors. During correct responding on incongruent trials, patients failed to activate frontostriatal circuits to the same degree as healthy controls in the left inferolateral prefrontal cortex (Brodmann area [BA] 45), bilateral inferior frontal gyrus (BA 44), lenticular and caudate nuclei, and anterior cingulate cortex (BA 24/32). Patients activated the dorsal anterior cingulate cortex (BA 32) more when making errors than when responding correctly. In contrast, healthy participants activated the anterior cingulate cortex more during correct than incorrect responses, and they activated the striatum more when responding incorrectly, likely reflecting an automatic response tendency that, in the absence of concomitant anterior cingulate cortex activity, produced incorrect responses.Self-regulatory processes are impaired in women with BN, likely because of their failure to engage frontostriatal circuits appropriately. These findings enhance our understanding of the pathogenesis of BN by pointing to functional abnormalities within a neural system that subserves self-regulatory control, which may contribute to binge eating and other impulsive behaviors in women with BN.Arch Gen Psychiatry. 2009;66(1):51-63--&gt;","container-title":"Archives of General Psychiatry","DOI":"10.1001/archgenpsychiatry.2008.504","ISSN":"0003-990X","issue":"1","journalAbbreviation":"Archives of General Psychiatry","page":"51-63","source":"Silverchair","title":"Deficient activity in the neural systems that mediate self-regulatory control in bulimia nervosa","volume":"66","author":[{"family":"Marsh","given":"Rachel"},{"family":"Steinglass","given":"Joanna E."},{"family":"Gerber","given":"Andrew J."},{"family":"Graziano O’Leary","given":"Kara"},{"family":"Wang","given":"Zhishun"},{"family":"Murphy","given":"David"},{"family":"Walsh","given":"B. Timothy"},{"family":"Peterson","given":"Bradley S."}],"issued":{"date-parts":[["2009",1,1]]}}},{"id":4567,"uris":["http://zotero.org/users/6242458/items/ZZQYMNL7"],"itemData":{"id":4567,"type":"article-journal","abstract":"Objective\nThe authors examined functional activity in the frontostriatal systems that mediate self-regulatory capacities and conflict resolution in adolescents with bulimia nervosa.\n\nMethod\nFunctional magnetic resonance imaging was used to compare blood-oxygen-level-dependent response in 18 female adolescents with bulimia nervosa and 18 healthy female age-matched subjects during performance on a Simon spatial incompatibility task. Bayesian analyses were used to compare the two groups on patterns of brain activation during correct responses to conflict stimuli and to explore the effects of antecedent stimulus context on group differences in self-regulation and conflict resolution.\n\nResults\nAdolescents with and without bulimia nervosa performed similarly on the task. During correct responses in conflict trials, frontostriatal circuits—including the right inferolateral and dorsolateral prefrontal cortices and putamen—failed to activate to the same degree in adolescents with bulimia nervosa as in healthy comparison subjects. Instead, deactivation was seen in the left inferior frontal gyrus as well as a neural system encompassing the posterior cingulate cortex and superior frontal gyrus. Group differences in cortical and striatal regions were driven by the differential responses to stimuli preceded by conflict and nonconflict stimuli, respectively.\n\nConclusions\nWhen engaging the self-regulatory control processes necessary to resolve conflict, adolescents with bulimia nervosa displayed abnormal patterns of activation in frontostriatal and default-mode systems. Their abnormal processing of the antecedent stimulus context conditioned their brain response to conflict differently from that of healthy comparison subjects, specifically in frontal regions. It is suspected that functional disturbances in frontal portions of frontostriatal systems may release feeding behaviors from regulatory control, thereby perpetuating the conflicting desires to consume fattening foods and avoid weight gain that characterize bulimia nervosa.","container-title":"The American Journal of Psychiatry","DOI":"10.1176/appi.ajp.2011.11010094","ISSN":"0002-953X","issue":"11","journalAbbreviation":"Am J Psychiatry","note":"PMID: 21676991\nPMCID: PMC3328859","page":"1210-1220","source":"PubMed Central","title":"An fMRI Study of Self-Regulatory Control and Conflict Resolution in Adolescents With Bulimia Nervosa","volume":"168","author":[{"family":"Marsh","given":"Rachel"},{"family":"Horga","given":"Guillermo"},{"family":"Wang","given":"Zhishun"},{"family":"Wang","given":"Pengwei"},{"family":"Klahr","given":"Kristin W."},{"family":"Berner","given":"Laura A."},{"family":"Walsh","given":"B. Timothy"},{"family":"Peterson","given":"Bradley S."}],"issued":{"date-parts":[["2011",11]]}}}],"schema":"https://github.com/citation-style-language/schema/raw/master/csl-citation.json"} </w:instrText>
      </w:r>
      <w:r w:rsidR="005E12ED" w:rsidRPr="007752D1">
        <w:rPr>
          <w:color w:val="000000" w:themeColor="text1"/>
          <w:lang w:val="en-US"/>
        </w:rPr>
        <w:fldChar w:fldCharType="separate"/>
      </w:r>
      <w:r w:rsidR="007C51E5" w:rsidRPr="007752D1">
        <w:rPr>
          <w:color w:val="000000" w:themeColor="text1"/>
          <w:lang w:val="en-US"/>
        </w:rPr>
        <w:t>(21,27,28)</w:t>
      </w:r>
      <w:r w:rsidR="005E12ED" w:rsidRPr="007752D1">
        <w:rPr>
          <w:color w:val="000000" w:themeColor="text1"/>
          <w:lang w:val="en-US"/>
        </w:rPr>
        <w:fldChar w:fldCharType="end"/>
      </w:r>
      <w:r w:rsidR="005749C2" w:rsidRPr="007752D1">
        <w:rPr>
          <w:color w:val="000000" w:themeColor="text1"/>
          <w:lang w:val="en-US"/>
        </w:rPr>
        <w:t>,</w:t>
      </w:r>
      <w:r w:rsidR="005E12ED" w:rsidRPr="007752D1">
        <w:rPr>
          <w:color w:val="000000" w:themeColor="text1"/>
          <w:lang w:val="en-US"/>
        </w:rPr>
        <w:t xml:space="preserve"> </w:t>
      </w:r>
      <w:r w:rsidR="0077731F" w:rsidRPr="007752D1">
        <w:rPr>
          <w:color w:val="000000" w:themeColor="text1"/>
          <w:lang w:val="en-US"/>
        </w:rPr>
        <w:t xml:space="preserve">and </w:t>
      </w:r>
      <w:r w:rsidR="00FF0DC3" w:rsidRPr="007752D1">
        <w:rPr>
          <w:color w:val="000000" w:themeColor="text1"/>
          <w:lang w:val="en-US"/>
        </w:rPr>
        <w:t>affect</w:t>
      </w:r>
      <w:r w:rsidR="005E12ED" w:rsidRPr="007752D1">
        <w:rPr>
          <w:color w:val="000000" w:themeColor="text1"/>
          <w:lang w:val="en-US"/>
        </w:rPr>
        <w:t xml:space="preserve"> </w:t>
      </w:r>
      <w:r w:rsidR="008E04A7" w:rsidRPr="007752D1">
        <w:rPr>
          <w:color w:val="000000" w:themeColor="text1"/>
          <w:lang w:val="en-US"/>
        </w:rPr>
        <w:t xml:space="preserve">reward-based learning </w:t>
      </w:r>
      <w:r w:rsidR="008E04A7" w:rsidRPr="007752D1">
        <w:rPr>
          <w:color w:val="000000" w:themeColor="text1"/>
          <w:lang w:val="en-US"/>
        </w:rPr>
        <w:fldChar w:fldCharType="begin"/>
      </w:r>
      <w:r w:rsidR="007C51E5" w:rsidRPr="007752D1">
        <w:rPr>
          <w:color w:val="000000" w:themeColor="text1"/>
          <w:lang w:val="en-US"/>
        </w:rPr>
        <w:instrText xml:space="preserve"> ADDIN ZOTERO_ITEM CSL_CITATION {"citationID":"yeIsAhlG","properties":{"formattedCitation":"(29)","plainCitation":"(29)","noteIndex":0},"citationItems":[{"id":4358,"uris":["http://zotero.org/users/6242458/items/THYHALWB"],"itemData":{"id":4358,"type":"article-journal","abstract":"Bulimia nervosa (BN) is characterized by both recurrent episodes of binge eating that are, in part, defined by a sense of loss of control and compensatory behaviors to avoid weight gain. Impulsive behaviors are also common in individuals with BN, indicating more pervasive difficulties in behavioral self-regulation. Findings from functional and anatomical neuroimaging studies of individuals with BN suggest dysfunction in the dorsal frontostriatal circuits that support self-regulatory capacities and habit learning and in overlapping ventral circuits that support reward processing and reward-based learning. In this review, we describe the normal development of frontostriatal circuits and then present behavioral and neuroimaging data from adolescents and adults with BN. These data suggest that the abnormal maturation of frontostriatal circuits may contribute to the habitual binge-eating and purging behaviors of BN. Future longitudinal imaging studies will improve understanding of how these circuits contribute to the developmental trajectory of BN and will inform novel interventions that could target or prevent the impulsive and habit-like features of this disorder.","container-title":"Frontiers in Behavioral Neuroscience","DOI":"10.3389/fnbeh.2014.00395","ISSN":"1662-5153","journalAbbreviation":"Front Behav Neurosci","note":"PMID: 25452718\nPMCID: PMC4233924","page":"395","source":"PubMed Central","title":"Frontostriatal circuits and the development of bulimia nervosa","volume":"8","author":[{"family":"Berner","given":"Laura A."},{"family":"Marsh","given":"Rachel"}],"issued":{"date-parts":[["2014",11,17]]}}}],"schema":"https://github.com/citation-style-language/schema/raw/master/csl-citation.json"} </w:instrText>
      </w:r>
      <w:r w:rsidR="008E04A7" w:rsidRPr="007752D1">
        <w:rPr>
          <w:color w:val="000000" w:themeColor="text1"/>
          <w:lang w:val="en-US"/>
        </w:rPr>
        <w:fldChar w:fldCharType="separate"/>
      </w:r>
      <w:r w:rsidR="007C51E5" w:rsidRPr="007752D1">
        <w:rPr>
          <w:color w:val="000000" w:themeColor="text1"/>
          <w:lang w:val="en-US"/>
        </w:rPr>
        <w:t>(29)</w:t>
      </w:r>
      <w:r w:rsidR="008E04A7" w:rsidRPr="007752D1">
        <w:rPr>
          <w:color w:val="000000" w:themeColor="text1"/>
          <w:lang w:val="en-US"/>
        </w:rPr>
        <w:fldChar w:fldCharType="end"/>
      </w:r>
      <w:r w:rsidR="394303A9" w:rsidRPr="007752D1">
        <w:rPr>
          <w:color w:val="000000" w:themeColor="text1"/>
          <w:lang w:val="en-US"/>
        </w:rPr>
        <w:t xml:space="preserve">. </w:t>
      </w:r>
      <w:r w:rsidR="00B66DA8" w:rsidRPr="007752D1">
        <w:rPr>
          <w:color w:val="000000" w:themeColor="text1"/>
          <w:lang w:val="en-US"/>
        </w:rPr>
        <w:t>Yet</w:t>
      </w:r>
      <w:r w:rsidR="00E50B4F" w:rsidRPr="007752D1">
        <w:rPr>
          <w:color w:val="000000" w:themeColor="text1"/>
          <w:lang w:val="en-US"/>
        </w:rPr>
        <w:t xml:space="preserve">, most studies </w:t>
      </w:r>
      <w:r w:rsidR="00B66DA8" w:rsidRPr="007752D1">
        <w:rPr>
          <w:color w:val="000000" w:themeColor="text1"/>
          <w:lang w:val="en-US"/>
        </w:rPr>
        <w:t xml:space="preserve">have </w:t>
      </w:r>
      <w:r w:rsidR="00E50B4F" w:rsidRPr="007752D1">
        <w:rPr>
          <w:color w:val="000000" w:themeColor="text1"/>
          <w:lang w:val="en-US"/>
        </w:rPr>
        <w:t>focus</w:t>
      </w:r>
      <w:r w:rsidR="00B66DA8" w:rsidRPr="007752D1">
        <w:rPr>
          <w:color w:val="000000" w:themeColor="text1"/>
          <w:lang w:val="en-US"/>
        </w:rPr>
        <w:t>ed</w:t>
      </w:r>
      <w:r w:rsidR="00E50B4F" w:rsidRPr="007752D1">
        <w:rPr>
          <w:color w:val="000000" w:themeColor="text1"/>
          <w:lang w:val="en-US"/>
        </w:rPr>
        <w:t xml:space="preserve"> on AN, rather than BN or the comparisons between AN and BN,</w:t>
      </w:r>
      <w:r w:rsidR="00E50B4F" w:rsidRPr="007752D1">
        <w:rPr>
          <w:b/>
          <w:bCs/>
          <w:color w:val="000000" w:themeColor="text1"/>
          <w:lang w:val="en-US"/>
        </w:rPr>
        <w:t xml:space="preserve"> </w:t>
      </w:r>
      <w:r w:rsidR="00053B25" w:rsidRPr="007752D1">
        <w:rPr>
          <w:color w:val="000000" w:themeColor="text1"/>
          <w:lang w:val="en-US"/>
        </w:rPr>
        <w:t xml:space="preserve">and almost none </w:t>
      </w:r>
      <w:r w:rsidR="00E50B4F" w:rsidRPr="007752D1">
        <w:rPr>
          <w:color w:val="000000" w:themeColor="text1"/>
          <w:lang w:val="en-US"/>
        </w:rPr>
        <w:t xml:space="preserve">used multi-modal data </w:t>
      </w:r>
      <w:r w:rsidR="00053B25" w:rsidRPr="007752D1">
        <w:rPr>
          <w:color w:val="000000" w:themeColor="text1"/>
          <w:lang w:val="en-US"/>
        </w:rPr>
        <w:t>combin</w:t>
      </w:r>
      <w:r w:rsidR="00E50B4F" w:rsidRPr="007752D1">
        <w:rPr>
          <w:color w:val="000000" w:themeColor="text1"/>
          <w:lang w:val="en-US"/>
        </w:rPr>
        <w:t>ing</w:t>
      </w:r>
      <w:r w:rsidR="00053B25" w:rsidRPr="007752D1">
        <w:rPr>
          <w:color w:val="000000" w:themeColor="text1"/>
          <w:lang w:val="en-US"/>
        </w:rPr>
        <w:t xml:space="preserve"> </w:t>
      </w:r>
      <w:r w:rsidR="00E50B4F" w:rsidRPr="007752D1">
        <w:rPr>
          <w:color w:val="000000" w:themeColor="text1"/>
          <w:lang w:val="en-US"/>
        </w:rPr>
        <w:t>sMRI and</w:t>
      </w:r>
      <w:r w:rsidR="00387A8B" w:rsidRPr="007752D1">
        <w:rPr>
          <w:color w:val="000000" w:themeColor="text1"/>
          <w:lang w:val="en-US"/>
        </w:rPr>
        <w:t xml:space="preserve"> </w:t>
      </w:r>
      <w:r w:rsidR="00E33FE5" w:rsidRPr="007752D1">
        <w:rPr>
          <w:color w:val="000000" w:themeColor="text1"/>
          <w:lang w:val="en-US"/>
        </w:rPr>
        <w:t>fMRI in relation to EDs</w:t>
      </w:r>
      <w:r w:rsidR="6AF020C2" w:rsidRPr="007752D1">
        <w:rPr>
          <w:color w:val="000000" w:themeColor="text1"/>
          <w:lang w:val="en-US"/>
        </w:rPr>
        <w:t>.</w:t>
      </w:r>
      <w:r w:rsidR="2BCE86F5" w:rsidRPr="007752D1">
        <w:rPr>
          <w:color w:val="000000" w:themeColor="text1"/>
          <w:lang w:val="en-US"/>
        </w:rPr>
        <w:t xml:space="preserve"> </w:t>
      </w:r>
      <w:r w:rsidR="00B66DA8" w:rsidRPr="007752D1">
        <w:rPr>
          <w:color w:val="000000" w:themeColor="text1"/>
          <w:lang w:val="en-US"/>
        </w:rPr>
        <w:t>In addition, the focus on</w:t>
      </w:r>
      <w:r w:rsidR="00BB10A3" w:rsidRPr="007752D1">
        <w:rPr>
          <w:color w:val="000000" w:themeColor="text1"/>
          <w:lang w:val="en-US"/>
        </w:rPr>
        <w:t xml:space="preserve"> predefined regions of interest (ROIs) </w:t>
      </w:r>
      <w:r w:rsidR="00B66DA8" w:rsidRPr="007752D1">
        <w:rPr>
          <w:color w:val="000000" w:themeColor="text1"/>
          <w:lang w:val="en-US"/>
        </w:rPr>
        <w:t>also narrows</w:t>
      </w:r>
      <w:r w:rsidR="2BCE86F5" w:rsidRPr="007752D1">
        <w:rPr>
          <w:color w:val="000000" w:themeColor="text1"/>
          <w:lang w:val="en-US"/>
        </w:rPr>
        <w:t xml:space="preserve"> our knowledge of ED</w:t>
      </w:r>
      <w:r w:rsidR="00043BA1" w:rsidRPr="007752D1">
        <w:rPr>
          <w:color w:val="000000" w:themeColor="text1"/>
          <w:lang w:val="en-US"/>
        </w:rPr>
        <w:t xml:space="preserve"> neurobiology</w:t>
      </w:r>
      <w:r w:rsidR="00E50B4F" w:rsidRPr="007752D1">
        <w:rPr>
          <w:color w:val="000000" w:themeColor="text1"/>
          <w:lang w:val="en-US"/>
        </w:rPr>
        <w:t>.</w:t>
      </w:r>
    </w:p>
    <w:p w14:paraId="6E393B40" w14:textId="77777777" w:rsidR="00E50B4F" w:rsidRPr="007752D1" w:rsidRDefault="00E50B4F" w:rsidP="00A21C05">
      <w:pPr>
        <w:spacing w:line="480" w:lineRule="auto"/>
        <w:jc w:val="both"/>
        <w:rPr>
          <w:color w:val="000000" w:themeColor="text1"/>
          <w:lang w:val="en-US"/>
        </w:rPr>
      </w:pPr>
    </w:p>
    <w:p w14:paraId="1C7EF042" w14:textId="450814C0" w:rsidR="007A2E37" w:rsidRPr="007752D1" w:rsidRDefault="00CA43C1" w:rsidP="39DDC9AF">
      <w:pPr>
        <w:spacing w:line="480" w:lineRule="auto"/>
        <w:jc w:val="both"/>
        <w:rPr>
          <w:b/>
          <w:bCs/>
          <w:color w:val="000000" w:themeColor="text1"/>
          <w:sz w:val="28"/>
          <w:szCs w:val="28"/>
          <w:lang w:val="en-US"/>
        </w:rPr>
      </w:pPr>
      <w:r w:rsidRPr="007752D1">
        <w:rPr>
          <w:color w:val="000000" w:themeColor="text1"/>
          <w:lang w:val="en-US"/>
        </w:rPr>
        <w:t xml:space="preserve">To address </w:t>
      </w:r>
      <w:r w:rsidR="00E50B4F" w:rsidRPr="007752D1">
        <w:rPr>
          <w:color w:val="000000" w:themeColor="text1"/>
          <w:lang w:val="en-US"/>
        </w:rPr>
        <w:t>these limitations,</w:t>
      </w:r>
      <w:r w:rsidR="003F35A5" w:rsidRPr="007752D1">
        <w:rPr>
          <w:color w:val="000000" w:themeColor="text1"/>
          <w:lang w:val="en-US"/>
        </w:rPr>
        <w:t xml:space="preserve"> we provide </w:t>
      </w:r>
      <w:r w:rsidR="00E50B4F" w:rsidRPr="007752D1">
        <w:rPr>
          <w:color w:val="000000" w:themeColor="text1"/>
          <w:lang w:val="en-US"/>
        </w:rPr>
        <w:t>here</w:t>
      </w:r>
      <w:r w:rsidR="003F35A5" w:rsidRPr="007752D1">
        <w:rPr>
          <w:color w:val="000000" w:themeColor="text1"/>
          <w:lang w:val="en-US"/>
        </w:rPr>
        <w:t xml:space="preserve"> </w:t>
      </w:r>
      <w:r w:rsidR="005F5E2B" w:rsidRPr="007752D1">
        <w:rPr>
          <w:color w:val="000000" w:themeColor="text1"/>
          <w:lang w:val="en-US"/>
        </w:rPr>
        <w:t>comprehensive</w:t>
      </w:r>
      <w:r w:rsidR="00E23574" w:rsidRPr="007752D1">
        <w:rPr>
          <w:color w:val="000000" w:themeColor="text1"/>
          <w:lang w:val="en-US"/>
        </w:rPr>
        <w:t>, whole-brain</w:t>
      </w:r>
      <w:r w:rsidR="003F35A5" w:rsidRPr="007752D1">
        <w:rPr>
          <w:color w:val="000000" w:themeColor="text1"/>
          <w:lang w:val="en-US"/>
        </w:rPr>
        <w:t xml:space="preserve"> characterization</w:t>
      </w:r>
      <w:r w:rsidR="00FE5374" w:rsidRPr="007752D1">
        <w:rPr>
          <w:color w:val="000000" w:themeColor="text1"/>
          <w:lang w:val="en-US"/>
        </w:rPr>
        <w:t>s</w:t>
      </w:r>
      <w:r w:rsidR="003F35A5" w:rsidRPr="007752D1">
        <w:rPr>
          <w:color w:val="000000" w:themeColor="text1"/>
          <w:lang w:val="en-US"/>
        </w:rPr>
        <w:t xml:space="preserve"> of structural and functional </w:t>
      </w:r>
      <w:r w:rsidR="00905297" w:rsidRPr="007752D1">
        <w:rPr>
          <w:color w:val="000000" w:themeColor="text1"/>
          <w:lang w:val="en-US"/>
        </w:rPr>
        <w:t>brain</w:t>
      </w:r>
      <w:r w:rsidR="00FE5374" w:rsidRPr="007752D1">
        <w:rPr>
          <w:color w:val="000000" w:themeColor="text1"/>
          <w:lang w:val="en-US"/>
        </w:rPr>
        <w:t xml:space="preserve"> </w:t>
      </w:r>
      <w:r w:rsidR="003F35A5" w:rsidRPr="007752D1">
        <w:rPr>
          <w:color w:val="000000" w:themeColor="text1"/>
          <w:lang w:val="en-US"/>
        </w:rPr>
        <w:t xml:space="preserve">alterations in </w:t>
      </w:r>
      <w:r w:rsidR="007A6B5C" w:rsidRPr="007752D1">
        <w:rPr>
          <w:color w:val="000000" w:themeColor="text1"/>
          <w:lang w:val="en-US"/>
        </w:rPr>
        <w:t>EDs</w:t>
      </w:r>
      <w:r w:rsidR="006A1BD7" w:rsidRPr="007752D1">
        <w:rPr>
          <w:color w:val="000000" w:themeColor="text1"/>
          <w:lang w:val="en-US"/>
        </w:rPr>
        <w:t xml:space="preserve">. </w:t>
      </w:r>
      <w:r w:rsidR="00FE5374" w:rsidRPr="007752D1">
        <w:rPr>
          <w:color w:val="000000" w:themeColor="text1"/>
          <w:lang w:val="en-US"/>
        </w:rPr>
        <w:t>Our MRI measures include</w:t>
      </w:r>
      <w:r w:rsidR="003F35A5" w:rsidRPr="007752D1">
        <w:rPr>
          <w:color w:val="000000" w:themeColor="text1"/>
          <w:lang w:val="en-US"/>
        </w:rPr>
        <w:t xml:space="preserve"> </w:t>
      </w:r>
      <w:r w:rsidR="00FE5374" w:rsidRPr="007752D1">
        <w:rPr>
          <w:color w:val="000000" w:themeColor="text1"/>
          <w:lang w:val="en-US"/>
        </w:rPr>
        <w:t>GMV, CT</w:t>
      </w:r>
      <w:r w:rsidR="00A87C99" w:rsidRPr="007752D1">
        <w:rPr>
          <w:color w:val="000000" w:themeColor="text1"/>
          <w:lang w:val="en-US"/>
        </w:rPr>
        <w:t>,</w:t>
      </w:r>
      <w:r w:rsidR="00FE5374" w:rsidRPr="007752D1">
        <w:rPr>
          <w:color w:val="000000" w:themeColor="text1"/>
          <w:lang w:val="en-US"/>
        </w:rPr>
        <w:t xml:space="preserve"> and </w:t>
      </w:r>
      <w:r w:rsidR="003F35A5" w:rsidRPr="007752D1">
        <w:rPr>
          <w:color w:val="000000" w:themeColor="text1"/>
          <w:lang w:val="en-US"/>
        </w:rPr>
        <w:t>blood oxygen level-dependent (BOLD) response</w:t>
      </w:r>
      <w:r w:rsidR="00797E41" w:rsidRPr="007752D1">
        <w:rPr>
          <w:color w:val="000000" w:themeColor="text1"/>
          <w:lang w:val="en-US"/>
        </w:rPr>
        <w:t>s</w:t>
      </w:r>
      <w:r w:rsidR="003F35A5" w:rsidRPr="007752D1">
        <w:rPr>
          <w:color w:val="000000" w:themeColor="text1"/>
          <w:lang w:val="en-US"/>
        </w:rPr>
        <w:t xml:space="preserve"> during reward</w:t>
      </w:r>
      <w:r w:rsidR="00521C1B" w:rsidRPr="007752D1">
        <w:rPr>
          <w:color w:val="000000" w:themeColor="text1"/>
          <w:lang w:val="en-US"/>
        </w:rPr>
        <w:t xml:space="preserve">, </w:t>
      </w:r>
      <w:r w:rsidR="00FF0DC3" w:rsidRPr="007752D1">
        <w:rPr>
          <w:color w:val="000000" w:themeColor="text1"/>
          <w:lang w:val="en-US"/>
        </w:rPr>
        <w:t>social-emotional</w:t>
      </w:r>
      <w:r w:rsidR="00FE5374" w:rsidRPr="007752D1">
        <w:rPr>
          <w:color w:val="000000" w:themeColor="text1"/>
          <w:lang w:val="en-US"/>
        </w:rPr>
        <w:t xml:space="preserve"> </w:t>
      </w:r>
      <w:r w:rsidR="00EE3678" w:rsidRPr="007752D1">
        <w:rPr>
          <w:color w:val="000000" w:themeColor="text1"/>
          <w:lang w:val="en-US"/>
        </w:rPr>
        <w:t>process</w:t>
      </w:r>
      <w:r w:rsidR="00FE5374" w:rsidRPr="007752D1">
        <w:rPr>
          <w:color w:val="000000" w:themeColor="text1"/>
          <w:lang w:val="en-US"/>
        </w:rPr>
        <w:t>es</w:t>
      </w:r>
      <w:r w:rsidR="00A87C99" w:rsidRPr="007752D1">
        <w:rPr>
          <w:color w:val="000000" w:themeColor="text1"/>
          <w:lang w:val="en-US"/>
        </w:rPr>
        <w:t>,</w:t>
      </w:r>
      <w:r w:rsidR="00EE3678" w:rsidRPr="007752D1">
        <w:rPr>
          <w:color w:val="000000" w:themeColor="text1"/>
          <w:lang w:val="en-US"/>
        </w:rPr>
        <w:t xml:space="preserve"> </w:t>
      </w:r>
      <w:r w:rsidR="00974D45" w:rsidRPr="007752D1">
        <w:rPr>
          <w:color w:val="000000" w:themeColor="text1"/>
          <w:lang w:val="en-US"/>
        </w:rPr>
        <w:t>and</w:t>
      </w:r>
      <w:r w:rsidR="003F35A5" w:rsidRPr="007752D1">
        <w:rPr>
          <w:color w:val="000000" w:themeColor="text1"/>
          <w:lang w:val="en-US"/>
        </w:rPr>
        <w:t xml:space="preserve"> </w:t>
      </w:r>
      <w:r w:rsidR="008E15A0" w:rsidRPr="007752D1">
        <w:rPr>
          <w:color w:val="000000" w:themeColor="text1"/>
          <w:lang w:val="en-US"/>
        </w:rPr>
        <w:t>response</w:t>
      </w:r>
      <w:r w:rsidR="003F35A5" w:rsidRPr="007752D1">
        <w:rPr>
          <w:color w:val="000000" w:themeColor="text1"/>
          <w:lang w:val="en-US"/>
        </w:rPr>
        <w:t xml:space="preserve"> inhibition</w:t>
      </w:r>
      <w:r w:rsidR="00521C1B" w:rsidRPr="007752D1">
        <w:rPr>
          <w:color w:val="000000" w:themeColor="text1"/>
          <w:lang w:val="en-US"/>
        </w:rPr>
        <w:t xml:space="preserve"> tasks</w:t>
      </w:r>
      <w:r w:rsidR="00FE5374" w:rsidRPr="007752D1">
        <w:rPr>
          <w:color w:val="000000" w:themeColor="text1"/>
          <w:lang w:val="en-US"/>
        </w:rPr>
        <w:t xml:space="preserve">. </w:t>
      </w:r>
      <w:r w:rsidR="008E745A" w:rsidRPr="007752D1">
        <w:rPr>
          <w:color w:val="000000" w:themeColor="text1"/>
          <w:lang w:val="en-US"/>
        </w:rPr>
        <w:t xml:space="preserve">We </w:t>
      </w:r>
      <w:r w:rsidR="00FF0DC3" w:rsidRPr="007752D1">
        <w:rPr>
          <w:color w:val="000000" w:themeColor="text1"/>
          <w:lang w:val="en-US"/>
        </w:rPr>
        <w:t>performed</w:t>
      </w:r>
      <w:r w:rsidR="008E745A" w:rsidRPr="007752D1">
        <w:rPr>
          <w:color w:val="000000" w:themeColor="text1"/>
          <w:lang w:val="en-US"/>
        </w:rPr>
        <w:t xml:space="preserve"> between-group analyses to</w:t>
      </w:r>
      <w:r w:rsidR="00FE5374" w:rsidRPr="007752D1">
        <w:rPr>
          <w:color w:val="000000" w:themeColor="text1"/>
          <w:lang w:val="en-US"/>
        </w:rPr>
        <w:t xml:space="preserve"> </w:t>
      </w:r>
      <w:r w:rsidR="008E745A" w:rsidRPr="007752D1">
        <w:rPr>
          <w:color w:val="000000" w:themeColor="text1"/>
          <w:lang w:val="en-US"/>
        </w:rPr>
        <w:t>distinguish</w:t>
      </w:r>
      <w:r w:rsidR="00FE5374" w:rsidRPr="007752D1">
        <w:rPr>
          <w:color w:val="000000" w:themeColor="text1"/>
          <w:lang w:val="en-US"/>
        </w:rPr>
        <w:t xml:space="preserve"> brain signatures that characteri</w:t>
      </w:r>
      <w:r w:rsidR="00762D36" w:rsidRPr="007752D1">
        <w:rPr>
          <w:color w:val="000000" w:themeColor="text1"/>
          <w:lang w:val="en-US"/>
        </w:rPr>
        <w:t>z</w:t>
      </w:r>
      <w:r w:rsidR="00FE5374" w:rsidRPr="007752D1">
        <w:rPr>
          <w:color w:val="000000" w:themeColor="text1"/>
          <w:lang w:val="en-US"/>
        </w:rPr>
        <w:t xml:space="preserve">e </w:t>
      </w:r>
      <w:r w:rsidR="007A6B5C" w:rsidRPr="007752D1">
        <w:rPr>
          <w:color w:val="000000" w:themeColor="text1"/>
          <w:lang w:val="en-US"/>
        </w:rPr>
        <w:t>ED</w:t>
      </w:r>
      <w:r w:rsidR="00657586" w:rsidRPr="007752D1">
        <w:rPr>
          <w:color w:val="000000" w:themeColor="text1"/>
          <w:lang w:val="en-US"/>
        </w:rPr>
        <w:t xml:space="preserve"> and its subtypes</w:t>
      </w:r>
      <w:r w:rsidR="003E5369" w:rsidRPr="007752D1">
        <w:rPr>
          <w:color w:val="000000" w:themeColor="text1"/>
          <w:lang w:val="en-US"/>
        </w:rPr>
        <w:t>, exploring how</w:t>
      </w:r>
      <w:r w:rsidR="005749C2" w:rsidRPr="007752D1">
        <w:rPr>
          <w:color w:val="000000" w:themeColor="text1"/>
          <w:lang w:val="en-US"/>
        </w:rPr>
        <w:t xml:space="preserve"> </w:t>
      </w:r>
      <w:r w:rsidR="006A1BD7" w:rsidRPr="007752D1">
        <w:rPr>
          <w:color w:val="000000" w:themeColor="text1"/>
          <w:lang w:val="en-US"/>
        </w:rPr>
        <w:t xml:space="preserve">these </w:t>
      </w:r>
      <w:r w:rsidR="00FE5374" w:rsidRPr="007752D1">
        <w:rPr>
          <w:color w:val="000000" w:themeColor="text1"/>
          <w:lang w:val="en-US"/>
        </w:rPr>
        <w:t xml:space="preserve">brain </w:t>
      </w:r>
      <w:r w:rsidR="008C4910" w:rsidRPr="007752D1">
        <w:rPr>
          <w:color w:val="000000" w:themeColor="text1"/>
          <w:lang w:val="en-US"/>
        </w:rPr>
        <w:t xml:space="preserve">differences </w:t>
      </w:r>
      <w:r w:rsidR="003E5369" w:rsidRPr="007752D1">
        <w:rPr>
          <w:color w:val="000000" w:themeColor="text1"/>
          <w:lang w:val="en-US"/>
        </w:rPr>
        <w:t>correlate with</w:t>
      </w:r>
      <w:r w:rsidR="00FE5374" w:rsidRPr="007752D1">
        <w:rPr>
          <w:color w:val="000000" w:themeColor="text1"/>
          <w:lang w:val="en-US"/>
        </w:rPr>
        <w:t xml:space="preserve"> ED psychopathology</w:t>
      </w:r>
      <w:r w:rsidR="00420BF0" w:rsidRPr="007752D1">
        <w:rPr>
          <w:color w:val="000000" w:themeColor="text1"/>
          <w:lang w:val="en-US"/>
        </w:rPr>
        <w:t xml:space="preserve">. </w:t>
      </w:r>
      <w:r w:rsidR="007A2E37" w:rsidRPr="007752D1">
        <w:rPr>
          <w:b/>
          <w:bCs/>
          <w:color w:val="000000" w:themeColor="text1"/>
          <w:sz w:val="28"/>
          <w:szCs w:val="28"/>
          <w:lang w:val="en-US"/>
        </w:rPr>
        <w:br w:type="page"/>
      </w:r>
    </w:p>
    <w:p w14:paraId="0F08544B" w14:textId="2E5AC517" w:rsidR="000D318F" w:rsidRPr="007752D1" w:rsidRDefault="2B73D6F4" w:rsidP="39DDC9AF">
      <w:pPr>
        <w:spacing w:line="480" w:lineRule="auto"/>
        <w:jc w:val="both"/>
        <w:rPr>
          <w:b/>
          <w:bCs/>
          <w:color w:val="000000" w:themeColor="text1"/>
          <w:sz w:val="28"/>
          <w:szCs w:val="28"/>
          <w:lang w:val="en-US"/>
        </w:rPr>
      </w:pPr>
      <w:r w:rsidRPr="007752D1">
        <w:rPr>
          <w:b/>
          <w:bCs/>
          <w:color w:val="000000" w:themeColor="text1"/>
          <w:sz w:val="28"/>
          <w:szCs w:val="28"/>
          <w:lang w:val="en-US"/>
        </w:rPr>
        <w:lastRenderedPageBreak/>
        <w:t>Methods and materials</w:t>
      </w:r>
    </w:p>
    <w:p w14:paraId="6820A7F7" w14:textId="77777777" w:rsidR="00230F60" w:rsidRPr="007752D1" w:rsidRDefault="2B73D6F4" w:rsidP="39DDC9AF">
      <w:pPr>
        <w:spacing w:line="480" w:lineRule="auto"/>
        <w:jc w:val="both"/>
        <w:rPr>
          <w:b/>
          <w:bCs/>
          <w:color w:val="000000" w:themeColor="text1"/>
          <w:lang w:val="en-US"/>
        </w:rPr>
      </w:pPr>
      <w:r w:rsidRPr="007752D1">
        <w:rPr>
          <w:b/>
          <w:bCs/>
          <w:color w:val="000000" w:themeColor="text1"/>
          <w:lang w:val="en-US"/>
        </w:rPr>
        <w:t>Participants</w:t>
      </w:r>
    </w:p>
    <w:p w14:paraId="72D0F1E3" w14:textId="206759A4" w:rsidR="004B1534" w:rsidRPr="007752D1" w:rsidRDefault="002A552A" w:rsidP="002A434F">
      <w:pPr>
        <w:spacing w:line="480" w:lineRule="auto"/>
        <w:jc w:val="both"/>
        <w:rPr>
          <w:color w:val="000000" w:themeColor="text1"/>
          <w:lang w:val="en-US"/>
        </w:rPr>
      </w:pPr>
      <w:r w:rsidRPr="007752D1">
        <w:rPr>
          <w:color w:val="000000" w:themeColor="text1"/>
          <w:lang w:val="en-US"/>
        </w:rPr>
        <w:t xml:space="preserve">Data </w:t>
      </w:r>
      <w:r w:rsidR="0056562B" w:rsidRPr="007752D1">
        <w:rPr>
          <w:color w:val="000000" w:themeColor="text1"/>
          <w:lang w:val="en-US"/>
        </w:rPr>
        <w:t>were</w:t>
      </w:r>
      <w:r w:rsidR="007B7329" w:rsidRPr="007752D1">
        <w:rPr>
          <w:color w:val="000000" w:themeColor="text1"/>
          <w:lang w:val="en-US"/>
        </w:rPr>
        <w:t xml:space="preserve"> </w:t>
      </w:r>
      <w:r w:rsidRPr="007752D1">
        <w:rPr>
          <w:color w:val="000000" w:themeColor="text1"/>
          <w:lang w:val="en-US"/>
        </w:rPr>
        <w:t>acquired from</w:t>
      </w:r>
      <w:r w:rsidR="00DA4AC4" w:rsidRPr="007752D1">
        <w:rPr>
          <w:color w:val="000000" w:themeColor="text1"/>
          <w:lang w:val="en-US"/>
        </w:rPr>
        <w:t xml:space="preserve"> a</w:t>
      </w:r>
      <w:r w:rsidR="0081558B" w:rsidRPr="007752D1">
        <w:rPr>
          <w:color w:val="000000" w:themeColor="text1"/>
          <w:lang w:val="en-US"/>
        </w:rPr>
        <w:t xml:space="preserve"> female case-control cohort</w:t>
      </w:r>
      <w:r w:rsidR="00681C88" w:rsidRPr="007752D1">
        <w:rPr>
          <w:color w:val="000000" w:themeColor="text1"/>
          <w:lang w:val="en-US"/>
        </w:rPr>
        <w:t>, comprising</w:t>
      </w:r>
      <w:r w:rsidR="0081558B" w:rsidRPr="007752D1">
        <w:rPr>
          <w:color w:val="000000" w:themeColor="text1"/>
          <w:lang w:val="en-US"/>
        </w:rPr>
        <w:t xml:space="preserve"> </w:t>
      </w:r>
      <w:r w:rsidR="009E174A" w:rsidRPr="007752D1">
        <w:rPr>
          <w:color w:val="000000" w:themeColor="text1"/>
          <w:lang w:val="en-US"/>
        </w:rPr>
        <w:t>57 HCs and participants</w:t>
      </w:r>
      <w:r w:rsidR="0081558B" w:rsidRPr="007752D1">
        <w:rPr>
          <w:color w:val="000000" w:themeColor="text1"/>
          <w:lang w:val="en-US"/>
        </w:rPr>
        <w:t xml:space="preserve"> </w:t>
      </w:r>
      <w:r w:rsidR="009E174A" w:rsidRPr="007752D1">
        <w:rPr>
          <w:color w:val="000000" w:themeColor="text1"/>
          <w:lang w:val="en-US"/>
        </w:rPr>
        <w:t xml:space="preserve">meeting </w:t>
      </w:r>
      <w:r w:rsidR="0056562B" w:rsidRPr="007752D1">
        <w:rPr>
          <w:color w:val="000000" w:themeColor="text1"/>
          <w:lang w:val="en-US"/>
        </w:rPr>
        <w:t xml:space="preserve">the </w:t>
      </w:r>
      <w:r w:rsidR="00F6779A" w:rsidRPr="007752D1">
        <w:rPr>
          <w:color w:val="000000" w:themeColor="text1"/>
          <w:lang w:val="en-US"/>
        </w:rPr>
        <w:t xml:space="preserve">diagnostic </w:t>
      </w:r>
      <w:r w:rsidR="009E174A" w:rsidRPr="007752D1">
        <w:rPr>
          <w:color w:val="000000" w:themeColor="text1"/>
          <w:lang w:val="en-US"/>
        </w:rPr>
        <w:t xml:space="preserve">criteria for </w:t>
      </w:r>
      <w:r w:rsidR="0081558B" w:rsidRPr="007752D1">
        <w:rPr>
          <w:color w:val="000000" w:themeColor="text1"/>
          <w:lang w:val="en-US"/>
        </w:rPr>
        <w:t>AN</w:t>
      </w:r>
      <w:r w:rsidR="005A0BBB" w:rsidRPr="007752D1">
        <w:rPr>
          <w:color w:val="000000" w:themeColor="text1"/>
          <w:lang w:val="en-US"/>
        </w:rPr>
        <w:t xml:space="preserve"> </w:t>
      </w:r>
      <w:r w:rsidR="009E174A" w:rsidRPr="007752D1">
        <w:rPr>
          <w:color w:val="000000" w:themeColor="text1"/>
          <w:lang w:val="en-US"/>
        </w:rPr>
        <w:t>or</w:t>
      </w:r>
      <w:r w:rsidR="005A0BBB" w:rsidRPr="007752D1">
        <w:rPr>
          <w:color w:val="000000" w:themeColor="text1"/>
          <w:lang w:val="en-US"/>
        </w:rPr>
        <w:t xml:space="preserve"> BN</w:t>
      </w:r>
      <w:r w:rsidR="009E174A" w:rsidRPr="007752D1">
        <w:rPr>
          <w:color w:val="000000" w:themeColor="text1"/>
          <w:lang w:val="en-US"/>
        </w:rPr>
        <w:t xml:space="preserve"> (</w:t>
      </w:r>
      <w:r w:rsidR="00D07E96" w:rsidRPr="007752D1">
        <w:rPr>
          <w:color w:val="000000" w:themeColor="text1"/>
          <w:lang w:val="en-US"/>
        </w:rPr>
        <w:t>N=65/group)</w:t>
      </w:r>
      <w:r w:rsidR="00351872" w:rsidRPr="007752D1">
        <w:rPr>
          <w:color w:val="000000" w:themeColor="text1"/>
          <w:lang w:val="en-US"/>
        </w:rPr>
        <w:t>, according to the</w:t>
      </w:r>
      <w:r w:rsidR="005A0BBB" w:rsidRPr="007752D1">
        <w:rPr>
          <w:color w:val="000000" w:themeColor="text1"/>
          <w:lang w:val="en-US"/>
        </w:rPr>
        <w:t xml:space="preserve"> fifth </w:t>
      </w:r>
      <w:r w:rsidR="00DA4AC4" w:rsidRPr="007752D1">
        <w:rPr>
          <w:color w:val="000000" w:themeColor="text1"/>
          <w:lang w:val="en-US"/>
        </w:rPr>
        <w:t>edition</w:t>
      </w:r>
      <w:r w:rsidR="005A0BBB" w:rsidRPr="007752D1">
        <w:rPr>
          <w:color w:val="000000" w:themeColor="text1"/>
          <w:lang w:val="en-US"/>
        </w:rPr>
        <w:t xml:space="preserve"> of the Diagnostic and Statistical Manual of Mental Disorders</w:t>
      </w:r>
      <w:r w:rsidR="00EE2513" w:rsidRPr="007752D1">
        <w:rPr>
          <w:color w:val="000000" w:themeColor="text1"/>
          <w:lang w:val="en-US"/>
        </w:rPr>
        <w:t xml:space="preserve"> </w:t>
      </w:r>
      <w:r w:rsidR="00EE2513" w:rsidRPr="007752D1">
        <w:rPr>
          <w:color w:val="000000" w:themeColor="text1"/>
          <w:lang w:val="en-US"/>
        </w:rPr>
        <w:fldChar w:fldCharType="begin"/>
      </w:r>
      <w:r w:rsidR="00EE2513" w:rsidRPr="007752D1">
        <w:rPr>
          <w:color w:val="000000" w:themeColor="text1"/>
          <w:lang w:val="en-US"/>
        </w:rPr>
        <w:instrText xml:space="preserve"> ADDIN ZOTERO_ITEM CSL_CITATION {"citationID":"3KHzCXNu","properties":{"formattedCitation":"(2)","plainCitation":"(2)","noteIndex":0},"citationItems":[{"id":153,"uris":["http://zotero.org/users/6242458/items/5NYBZXLR"],"itemData":{"id":153,"type":"book","event-place":"Arlington, VA","number-of-pages":"338-350","publisher":"American Psychiatric Publishing","publisher-place":"Arlington, VA","title":"Diagnostic and Statistical Manual of Mental Disorders","author":[{"family":"American Psychiatric Association","given":""}],"issued":{"date-parts":[["2013"]]}}}],"schema":"https://github.com/citation-style-language/schema/raw/master/csl-citation.json"} </w:instrText>
      </w:r>
      <w:r w:rsidR="00EE2513" w:rsidRPr="007752D1">
        <w:rPr>
          <w:color w:val="000000" w:themeColor="text1"/>
          <w:lang w:val="en-US"/>
        </w:rPr>
        <w:fldChar w:fldCharType="separate"/>
      </w:r>
      <w:r w:rsidR="00EE2513" w:rsidRPr="007752D1">
        <w:rPr>
          <w:noProof/>
          <w:color w:val="000000" w:themeColor="text1"/>
          <w:lang w:val="en-US"/>
        </w:rPr>
        <w:t>(2)</w:t>
      </w:r>
      <w:r w:rsidR="00EE2513" w:rsidRPr="007752D1">
        <w:rPr>
          <w:color w:val="000000" w:themeColor="text1"/>
          <w:lang w:val="en-US"/>
        </w:rPr>
        <w:fldChar w:fldCharType="end"/>
      </w:r>
      <w:r w:rsidR="00EE2513" w:rsidRPr="007752D1">
        <w:rPr>
          <w:color w:val="000000" w:themeColor="text1"/>
          <w:lang w:val="en-US"/>
        </w:rPr>
        <w:t xml:space="preserve"> </w:t>
      </w:r>
      <w:r w:rsidR="005A0BBB" w:rsidRPr="007752D1">
        <w:rPr>
          <w:color w:val="000000" w:themeColor="text1"/>
          <w:lang w:val="en-US"/>
        </w:rPr>
        <w:t>and the Eating Disorder Diagnostic Scal</w:t>
      </w:r>
      <w:r w:rsidR="004D25A4" w:rsidRPr="007752D1">
        <w:rPr>
          <w:color w:val="000000" w:themeColor="text1"/>
          <w:lang w:val="en-US"/>
        </w:rPr>
        <w:t>e</w:t>
      </w:r>
      <w:r w:rsidR="00D1798E" w:rsidRPr="007752D1">
        <w:rPr>
          <w:color w:val="000000" w:themeColor="text1"/>
          <w:lang w:val="en-US"/>
        </w:rPr>
        <w:t xml:space="preserve"> </w:t>
      </w:r>
      <w:r w:rsidR="00D1798E" w:rsidRPr="007752D1">
        <w:rPr>
          <w:color w:val="000000" w:themeColor="text1"/>
          <w:lang w:val="en-US"/>
        </w:rPr>
        <w:fldChar w:fldCharType="begin"/>
      </w:r>
      <w:r w:rsidR="00D1798E" w:rsidRPr="007752D1">
        <w:rPr>
          <w:color w:val="000000" w:themeColor="text1"/>
          <w:lang w:val="en-US"/>
        </w:rPr>
        <w:instrText xml:space="preserve"> ADDIN ZOTERO_ITEM CSL_CITATION {"citationID":"ppZ06bS4","properties":{"formattedCitation":"(30)","plainCitation":"(30)","noteIndex":0},"citationItems":[{"id":4370,"uris":["http://zotero.org/users/6242458/items/ZDEEC6Z7"],"itemData":{"id":4370,"type":"article-journal","abstract":"This article describes the development and validation of a brief self-report scale for diagnosing anorexia nervosa, bulimia nervosa, and binge-eating disorder. Study 1 used a panel of eating-disorder experts and provided evidence for the content validity of this scale. Study 2 used data from female participants with and without eating disorders (N = 367) and suggested that the diagnoses from this scale possessed temporal reliability (mean kappa = .80) and criterion validity (with interview diagnoses; mean kappa = .83). In support of convergent validity, individuals with eating disorders identified by this scale showed elevations on validated measures of eating disturbances. The overall symptom composite also showed test-retest reliability (r = .87), internal consistency (mean alpha = .89), and convergent validity with extant eating-pathology scales. Results implied that this scale was reliable and valid in this investigation and that it may be useful for clinical and research applications.","container-title":"Psychological Assessment","DOI":"10.1037//1040-3590.12.2.123","ISSN":"1040-3590","issue":"2","journalAbbreviation":"Psychol Assess","language":"eng","note":"PMID: 10887758","page":"123-131","source":"PubMed","title":"Development and validation of the Eating Disorder Diagnostic Scale: a brief self-report measure of anorexia, bulimia, and binge-eating disorder","title-short":"Development and validation of the Eating Disorder Diagnostic Scale","volume":"12","author":[{"family":"Stice","given":"E."},{"family":"Telch","given":"C. F."},{"family":"Rizvi","given":"S. L."}],"issued":{"date-parts":[["2000",6]]}}}],"schema":"https://github.com/citation-style-language/schema/raw/master/csl-citation.json"} </w:instrText>
      </w:r>
      <w:r w:rsidR="00D1798E" w:rsidRPr="007752D1">
        <w:rPr>
          <w:color w:val="000000" w:themeColor="text1"/>
          <w:lang w:val="en-US"/>
        </w:rPr>
        <w:fldChar w:fldCharType="separate"/>
      </w:r>
      <w:r w:rsidR="00D1798E" w:rsidRPr="007752D1">
        <w:rPr>
          <w:noProof/>
          <w:color w:val="000000" w:themeColor="text1"/>
          <w:lang w:val="en-US"/>
        </w:rPr>
        <w:t>(30)</w:t>
      </w:r>
      <w:r w:rsidR="00D1798E" w:rsidRPr="007752D1">
        <w:rPr>
          <w:color w:val="000000" w:themeColor="text1"/>
          <w:lang w:val="en-US"/>
        </w:rPr>
        <w:fldChar w:fldCharType="end"/>
      </w:r>
      <w:r w:rsidR="001F7869" w:rsidRPr="007752D1">
        <w:rPr>
          <w:color w:val="000000" w:themeColor="text1"/>
          <w:lang w:val="en-US"/>
        </w:rPr>
        <w:t xml:space="preserve">. </w:t>
      </w:r>
      <w:r w:rsidR="005A75CD" w:rsidRPr="007752D1">
        <w:rPr>
          <w:color w:val="000000" w:themeColor="text1"/>
          <w:lang w:val="en-US"/>
        </w:rPr>
        <w:t xml:space="preserve">The clinical sample </w:t>
      </w:r>
      <w:r w:rsidR="002A038E" w:rsidRPr="007752D1">
        <w:rPr>
          <w:color w:val="000000" w:themeColor="text1"/>
          <w:lang w:val="en-US"/>
        </w:rPr>
        <w:t>w</w:t>
      </w:r>
      <w:r w:rsidR="005A75CD" w:rsidRPr="007752D1">
        <w:rPr>
          <w:color w:val="000000" w:themeColor="text1"/>
          <w:lang w:val="en-US"/>
        </w:rPr>
        <w:t>as</w:t>
      </w:r>
      <w:r w:rsidR="001F7869" w:rsidRPr="007752D1">
        <w:rPr>
          <w:color w:val="000000" w:themeColor="text1"/>
          <w:lang w:val="en-US"/>
        </w:rPr>
        <w:t xml:space="preserve"> recruited </w:t>
      </w:r>
      <w:r w:rsidR="008519A1" w:rsidRPr="007752D1">
        <w:rPr>
          <w:color w:val="000000" w:themeColor="text1"/>
          <w:lang w:val="en-US"/>
        </w:rPr>
        <w:t>through</w:t>
      </w:r>
      <w:r w:rsidR="001F7869" w:rsidRPr="007752D1">
        <w:rPr>
          <w:color w:val="000000" w:themeColor="text1"/>
          <w:lang w:val="en-US"/>
        </w:rPr>
        <w:t xml:space="preserve"> the Eating Disorder</w:t>
      </w:r>
      <w:r w:rsidR="00F6779A" w:rsidRPr="007752D1">
        <w:rPr>
          <w:color w:val="000000" w:themeColor="text1"/>
          <w:lang w:val="en-US"/>
        </w:rPr>
        <w:t>s</w:t>
      </w:r>
      <w:r w:rsidR="001F7869" w:rsidRPr="007752D1">
        <w:rPr>
          <w:color w:val="000000" w:themeColor="text1"/>
          <w:lang w:val="en-US"/>
        </w:rPr>
        <w:t xml:space="preserve"> Unit at the South London and Maudsley NHS Foundation Trust</w:t>
      </w:r>
      <w:r w:rsidR="007C0B66" w:rsidRPr="007752D1">
        <w:rPr>
          <w:color w:val="000000" w:themeColor="text1"/>
          <w:lang w:val="en-US"/>
        </w:rPr>
        <w:t xml:space="preserve"> </w:t>
      </w:r>
      <w:r w:rsidR="008519A1" w:rsidRPr="007752D1">
        <w:rPr>
          <w:color w:val="000000" w:themeColor="text1"/>
          <w:lang w:val="en-US"/>
        </w:rPr>
        <w:t>or via</w:t>
      </w:r>
      <w:r w:rsidR="00971110" w:rsidRPr="007752D1">
        <w:rPr>
          <w:color w:val="000000" w:themeColor="text1"/>
          <w:lang w:val="en-US"/>
        </w:rPr>
        <w:t xml:space="preserve"> social media</w:t>
      </w:r>
      <w:r w:rsidR="007C0B66" w:rsidRPr="007752D1">
        <w:rPr>
          <w:color w:val="000000" w:themeColor="text1"/>
          <w:lang w:val="en-US"/>
        </w:rPr>
        <w:t xml:space="preserve"> for</w:t>
      </w:r>
      <w:r w:rsidR="00EE2513" w:rsidRPr="007752D1">
        <w:rPr>
          <w:color w:val="000000" w:themeColor="text1"/>
          <w:lang w:val="en-US"/>
        </w:rPr>
        <w:t xml:space="preserve"> the</w:t>
      </w:r>
      <w:r w:rsidR="001F7869" w:rsidRPr="007752D1">
        <w:rPr>
          <w:color w:val="000000" w:themeColor="text1"/>
          <w:lang w:val="en-US"/>
        </w:rPr>
        <w:t xml:space="preserve"> ESTRA</w:t>
      </w:r>
      <w:r w:rsidR="00AA5AE4" w:rsidRPr="007752D1">
        <w:rPr>
          <w:color w:val="000000" w:themeColor="text1"/>
          <w:lang w:val="en-US"/>
        </w:rPr>
        <w:t xml:space="preserve"> </w:t>
      </w:r>
      <w:r w:rsidR="00764DB4" w:rsidRPr="007752D1">
        <w:rPr>
          <w:color w:val="000000" w:themeColor="text1"/>
          <w:lang w:val="en-US"/>
        </w:rPr>
        <w:t>or</w:t>
      </w:r>
      <w:r w:rsidR="000B7AF1" w:rsidRPr="007752D1">
        <w:rPr>
          <w:color w:val="000000" w:themeColor="text1"/>
          <w:lang w:val="en-US"/>
        </w:rPr>
        <w:t xml:space="preserve"> STRATIFY</w:t>
      </w:r>
      <w:r w:rsidR="0026445C" w:rsidRPr="007752D1">
        <w:rPr>
          <w:color w:val="000000" w:themeColor="text1"/>
          <w:lang w:val="en-US"/>
        </w:rPr>
        <w:t xml:space="preserve"> </w:t>
      </w:r>
      <w:r w:rsidR="001F7869" w:rsidRPr="007752D1">
        <w:rPr>
          <w:color w:val="000000" w:themeColor="text1"/>
          <w:lang w:val="en-US"/>
        </w:rPr>
        <w:t>stud</w:t>
      </w:r>
      <w:r w:rsidR="00D07E96" w:rsidRPr="007752D1">
        <w:rPr>
          <w:color w:val="000000" w:themeColor="text1"/>
          <w:lang w:val="en-US"/>
        </w:rPr>
        <w:t>ies.</w:t>
      </w:r>
      <w:r w:rsidR="000B7AF1" w:rsidRPr="007752D1">
        <w:rPr>
          <w:color w:val="000000" w:themeColor="text1"/>
          <w:lang w:val="en-US"/>
        </w:rPr>
        <w:t xml:space="preserve"> HCs were recruited </w:t>
      </w:r>
      <w:r w:rsidR="00D07E96" w:rsidRPr="007752D1">
        <w:rPr>
          <w:color w:val="000000" w:themeColor="text1"/>
          <w:lang w:val="en-US"/>
        </w:rPr>
        <w:t>during</w:t>
      </w:r>
      <w:r w:rsidR="000B7AF1" w:rsidRPr="007752D1">
        <w:rPr>
          <w:color w:val="000000" w:themeColor="text1"/>
          <w:lang w:val="en-US"/>
        </w:rPr>
        <w:t xml:space="preserve"> </w:t>
      </w:r>
      <w:r w:rsidR="00D07E96" w:rsidRPr="007752D1">
        <w:rPr>
          <w:color w:val="000000" w:themeColor="text1"/>
          <w:lang w:val="en-US"/>
        </w:rPr>
        <w:t xml:space="preserve">the third follow-up of </w:t>
      </w:r>
      <w:r w:rsidR="000B7AF1" w:rsidRPr="007752D1">
        <w:rPr>
          <w:color w:val="000000" w:themeColor="text1"/>
          <w:lang w:val="en-US"/>
        </w:rPr>
        <w:t xml:space="preserve">the IMAGEN </w:t>
      </w:r>
      <w:r w:rsidR="00D07E96" w:rsidRPr="007752D1">
        <w:rPr>
          <w:color w:val="000000" w:themeColor="text1"/>
          <w:lang w:val="en-US"/>
        </w:rPr>
        <w:t>study</w:t>
      </w:r>
      <w:r w:rsidR="0083672D" w:rsidRPr="007752D1">
        <w:rPr>
          <w:color w:val="000000" w:themeColor="text1"/>
          <w:lang w:val="en-US"/>
        </w:rPr>
        <w:t xml:space="preserve"> </w:t>
      </w:r>
      <w:r w:rsidR="000B7AF1" w:rsidRPr="007752D1">
        <w:rPr>
          <w:color w:val="000000" w:themeColor="text1"/>
          <w:lang w:val="en-US"/>
        </w:rPr>
        <w:fldChar w:fldCharType="begin"/>
      </w:r>
      <w:r w:rsidR="007C51E5" w:rsidRPr="007752D1">
        <w:rPr>
          <w:color w:val="000000" w:themeColor="text1"/>
          <w:lang w:val="en-US"/>
        </w:rPr>
        <w:instrText xml:space="preserve"> ADDIN ZOTERO_ITEM CSL_CITATION {"citationID":"TS2U1UNl","properties":{"formattedCitation":"(31)","plainCitation":"(31)","noteIndex":0},"citationItems":[{"id":2180,"uris":["http://zotero.org/users/6242458/items/PZUAGGHK"],"itemData":{"id":2180,"type":"article-journal","container-title":"Molecular Psychiatry","DOI":"10.1038/mp.2010.4","ISSN":"1359-4184, 1476-5578","issue":"12","journalAbbreviation":"Mol Psychiatry","language":"en","page":"1128-1139","source":"DOI.org (Crossref)","title":"The IMAGEN study: reinforcement-related behaviour in normal brain function and psychopathology","title-short":"The IMAGEN study","volume":"15","author":[{"family":"Schumann","given":"G"},{"family":"Loth","given":"E"},{"family":"Banaschewski","given":"T"},{"family":"Barbot","given":"A"},{"family":"Barker","given":"G"},{"family":"Büchel","given":"C"},{"family":"Conrod","given":"P J"},{"family":"Dalley","given":"J W"},{"family":"Flor","given":"H"},{"family":"Gallinat","given":"J"},{"family":"Garavan","given":"H"},{"family":"Heinz","given":"A"},{"family":"Itterman","given":"B"},{"family":"Lathrop","given":"M"},{"family":"Mallik","given":"C"},{"family":"Mann","given":"K"},{"family":"Martinot","given":"J-L"},{"family":"Paus","given":"T"},{"family":"Poline","given":"J-B"},{"family":"Robbins","given":"T W"},{"family":"Rietschel","given":"M"},{"family":"Reed","given":"L"},{"family":"Smolka","given":"M"},{"family":"Spanagel","given":"R"},{"family":"Speiser","given":"C"},{"family":"Stephens","given":"D N"},{"family":"Ströhle","given":"A"},{"family":"Struve","given":"M"},{"family":"Struve","given":"M"}],"issued":{"date-parts":[["2010",12]]}}}],"schema":"https://github.com/citation-style-language/schema/raw/master/csl-citation.json"} </w:instrText>
      </w:r>
      <w:r w:rsidR="000B7AF1" w:rsidRPr="007752D1">
        <w:rPr>
          <w:color w:val="000000" w:themeColor="text1"/>
          <w:lang w:val="en-US"/>
        </w:rPr>
        <w:fldChar w:fldCharType="separate"/>
      </w:r>
      <w:r w:rsidR="007C51E5" w:rsidRPr="007752D1">
        <w:rPr>
          <w:noProof/>
          <w:color w:val="000000" w:themeColor="text1"/>
          <w:lang w:val="en-US"/>
        </w:rPr>
        <w:t>(31)</w:t>
      </w:r>
      <w:r w:rsidR="000B7AF1" w:rsidRPr="007752D1">
        <w:rPr>
          <w:color w:val="000000" w:themeColor="text1"/>
          <w:lang w:val="en-US"/>
        </w:rPr>
        <w:fldChar w:fldCharType="end"/>
      </w:r>
      <w:r w:rsidR="000B7AF1" w:rsidRPr="007752D1">
        <w:rPr>
          <w:color w:val="000000" w:themeColor="text1"/>
          <w:lang w:val="en-US"/>
        </w:rPr>
        <w:t>.</w:t>
      </w:r>
      <w:r w:rsidR="002A2266" w:rsidRPr="007752D1">
        <w:rPr>
          <w:color w:val="000000" w:themeColor="text1"/>
          <w:lang w:val="en-US"/>
        </w:rPr>
        <w:t xml:space="preserve"> </w:t>
      </w:r>
      <w:r w:rsidR="00E61C96" w:rsidRPr="007752D1">
        <w:rPr>
          <w:color w:val="000000" w:themeColor="text1"/>
          <w:lang w:val="en-US"/>
        </w:rPr>
        <w:t>All participant</w:t>
      </w:r>
      <w:r w:rsidR="002A2266" w:rsidRPr="007752D1">
        <w:rPr>
          <w:color w:val="000000" w:themeColor="text1"/>
          <w:lang w:val="en-US"/>
        </w:rPr>
        <w:t>s</w:t>
      </w:r>
      <w:r w:rsidR="008D5693" w:rsidRPr="007752D1">
        <w:rPr>
          <w:color w:val="000000" w:themeColor="text1"/>
          <w:lang w:val="en-US"/>
        </w:rPr>
        <w:t>, aged 18-2</w:t>
      </w:r>
      <w:r w:rsidR="00224222" w:rsidRPr="007752D1">
        <w:rPr>
          <w:color w:val="000000" w:themeColor="text1"/>
          <w:lang w:val="en-US"/>
        </w:rPr>
        <w:t>5</w:t>
      </w:r>
      <w:r w:rsidR="00B85869" w:rsidRPr="007752D1">
        <w:rPr>
          <w:color w:val="000000" w:themeColor="text1"/>
          <w:lang w:val="en-US"/>
        </w:rPr>
        <w:t xml:space="preserve"> and of European ancestry,</w:t>
      </w:r>
      <w:r w:rsidR="00C32F5C" w:rsidRPr="007752D1">
        <w:rPr>
          <w:color w:val="000000" w:themeColor="text1"/>
          <w:lang w:val="en-US"/>
        </w:rPr>
        <w:t xml:space="preserve"> were </w:t>
      </w:r>
      <w:r w:rsidR="00AA4810" w:rsidRPr="007752D1">
        <w:rPr>
          <w:color w:val="000000" w:themeColor="text1"/>
          <w:lang w:val="en-US"/>
        </w:rPr>
        <w:t xml:space="preserve">recruited </w:t>
      </w:r>
      <w:r w:rsidR="00B85869" w:rsidRPr="007752D1">
        <w:rPr>
          <w:color w:val="000000" w:themeColor="text1"/>
          <w:lang w:val="en-US"/>
        </w:rPr>
        <w:t>in</w:t>
      </w:r>
      <w:r w:rsidR="00AA4810" w:rsidRPr="007752D1">
        <w:rPr>
          <w:color w:val="000000" w:themeColor="text1"/>
          <w:lang w:val="en-US"/>
        </w:rPr>
        <w:t xml:space="preserve"> Lo</w:t>
      </w:r>
      <w:r w:rsidR="00415E83" w:rsidRPr="007752D1">
        <w:rPr>
          <w:color w:val="000000" w:themeColor="text1"/>
          <w:lang w:val="en-US"/>
        </w:rPr>
        <w:t>n</w:t>
      </w:r>
      <w:r w:rsidR="00AA4810" w:rsidRPr="007752D1">
        <w:rPr>
          <w:color w:val="000000" w:themeColor="text1"/>
          <w:lang w:val="en-US"/>
        </w:rPr>
        <w:t xml:space="preserve">don </w:t>
      </w:r>
      <w:r w:rsidR="00DD61C4" w:rsidRPr="007752D1">
        <w:rPr>
          <w:color w:val="000000" w:themeColor="text1"/>
          <w:lang w:val="en-US"/>
        </w:rPr>
        <w:t>(</w:t>
      </w:r>
      <w:r w:rsidR="00B20EF4" w:rsidRPr="007752D1">
        <w:rPr>
          <w:b/>
          <w:bCs/>
          <w:color w:val="000000" w:themeColor="text1"/>
          <w:lang w:val="en-US"/>
        </w:rPr>
        <w:t>S</w:t>
      </w:r>
      <w:r w:rsidR="002471A9" w:rsidRPr="007752D1">
        <w:rPr>
          <w:b/>
          <w:bCs/>
          <w:color w:val="000000" w:themeColor="text1"/>
          <w:lang w:val="en-US"/>
        </w:rPr>
        <w:t>upplementa</w:t>
      </w:r>
      <w:r w:rsidR="00EF445A" w:rsidRPr="007752D1">
        <w:rPr>
          <w:b/>
          <w:bCs/>
          <w:color w:val="000000" w:themeColor="text1"/>
          <w:lang w:val="en-US"/>
        </w:rPr>
        <w:t>ry</w:t>
      </w:r>
      <w:r w:rsidR="002471A9" w:rsidRPr="007752D1">
        <w:rPr>
          <w:b/>
          <w:bCs/>
          <w:color w:val="000000" w:themeColor="text1"/>
          <w:lang w:val="en-US"/>
        </w:rPr>
        <w:t xml:space="preserve"> </w:t>
      </w:r>
      <w:r w:rsidR="00B20EF4" w:rsidRPr="007752D1">
        <w:rPr>
          <w:b/>
          <w:bCs/>
          <w:color w:val="000000" w:themeColor="text1"/>
          <w:lang w:val="en-US"/>
        </w:rPr>
        <w:t>M</w:t>
      </w:r>
      <w:r w:rsidR="002471A9" w:rsidRPr="007752D1">
        <w:rPr>
          <w:b/>
          <w:bCs/>
          <w:color w:val="000000" w:themeColor="text1"/>
          <w:lang w:val="en-US"/>
        </w:rPr>
        <w:t>ethods</w:t>
      </w:r>
      <w:r w:rsidR="00DD61C4" w:rsidRPr="007752D1">
        <w:rPr>
          <w:color w:val="000000" w:themeColor="text1"/>
          <w:lang w:val="en-US"/>
        </w:rPr>
        <w:t>)</w:t>
      </w:r>
      <w:r w:rsidR="004A1086" w:rsidRPr="007752D1">
        <w:rPr>
          <w:color w:val="000000" w:themeColor="text1"/>
          <w:lang w:val="en-US"/>
        </w:rPr>
        <w:t xml:space="preserve">. </w:t>
      </w:r>
      <w:r w:rsidR="00B85869" w:rsidRPr="007752D1">
        <w:rPr>
          <w:color w:val="000000" w:themeColor="text1"/>
          <w:lang w:val="en-US"/>
        </w:rPr>
        <w:t xml:space="preserve">The </w:t>
      </w:r>
      <w:r w:rsidR="00650495" w:rsidRPr="007752D1">
        <w:rPr>
          <w:color w:val="000000" w:themeColor="text1"/>
          <w:lang w:val="en-US"/>
        </w:rPr>
        <w:t>ESTRA, STRATIFY, and IMAGEN studies employed</w:t>
      </w:r>
      <w:r w:rsidR="002F246F" w:rsidRPr="007752D1">
        <w:rPr>
          <w:color w:val="000000" w:themeColor="text1"/>
          <w:lang w:val="en-US"/>
        </w:rPr>
        <w:t xml:space="preserve"> </w:t>
      </w:r>
      <w:r w:rsidR="00CB06EE" w:rsidRPr="007752D1">
        <w:rPr>
          <w:color w:val="000000" w:themeColor="text1"/>
          <w:lang w:val="en-US"/>
        </w:rPr>
        <w:t xml:space="preserve">identical </w:t>
      </w:r>
      <w:r w:rsidR="00650495" w:rsidRPr="007752D1">
        <w:rPr>
          <w:color w:val="000000" w:themeColor="text1"/>
          <w:lang w:val="en-US"/>
        </w:rPr>
        <w:t xml:space="preserve">study procedures </w:t>
      </w:r>
      <w:r w:rsidR="004F22D9" w:rsidRPr="007752D1">
        <w:rPr>
          <w:color w:val="000000" w:themeColor="text1"/>
          <w:lang w:val="en-US"/>
        </w:rPr>
        <w:t>to ensure</w:t>
      </w:r>
      <w:r w:rsidR="00650495" w:rsidRPr="007752D1">
        <w:rPr>
          <w:color w:val="000000" w:themeColor="text1"/>
          <w:lang w:val="en-US"/>
        </w:rPr>
        <w:t xml:space="preserve"> </w:t>
      </w:r>
      <w:r w:rsidR="00CB06EE" w:rsidRPr="007752D1">
        <w:rPr>
          <w:color w:val="000000" w:themeColor="text1"/>
          <w:lang w:val="en-US"/>
        </w:rPr>
        <w:t xml:space="preserve">group </w:t>
      </w:r>
      <w:r w:rsidR="00650495" w:rsidRPr="007752D1">
        <w:rPr>
          <w:color w:val="000000" w:themeColor="text1"/>
          <w:lang w:val="en-US"/>
        </w:rPr>
        <w:t xml:space="preserve">comparability. </w:t>
      </w:r>
      <w:r w:rsidR="357EA55F" w:rsidRPr="007752D1">
        <w:rPr>
          <w:color w:val="000000" w:themeColor="text1"/>
          <w:lang w:val="en-US"/>
        </w:rPr>
        <w:t xml:space="preserve">Written informed consent was obtained from all participants before their participation. </w:t>
      </w:r>
    </w:p>
    <w:p w14:paraId="0BC4D916" w14:textId="779BBEF9" w:rsidR="00C3397F" w:rsidRPr="007752D1" w:rsidRDefault="00C3397F" w:rsidP="39DDC9AF">
      <w:pPr>
        <w:spacing w:line="480" w:lineRule="auto"/>
        <w:jc w:val="both"/>
        <w:rPr>
          <w:b/>
          <w:bCs/>
          <w:color w:val="000000" w:themeColor="text1"/>
          <w:lang w:val="en-US"/>
        </w:rPr>
      </w:pPr>
    </w:p>
    <w:p w14:paraId="084C138C" w14:textId="412C89CF" w:rsidR="00632D2C" w:rsidRPr="007752D1" w:rsidRDefault="0040573C" w:rsidP="39DDC9AF">
      <w:pPr>
        <w:spacing w:line="480" w:lineRule="auto"/>
        <w:jc w:val="both"/>
        <w:rPr>
          <w:b/>
          <w:bCs/>
          <w:color w:val="000000" w:themeColor="text1"/>
          <w:lang w:val="en-US"/>
        </w:rPr>
      </w:pPr>
      <w:r w:rsidRPr="007752D1">
        <w:rPr>
          <w:b/>
          <w:bCs/>
          <w:color w:val="000000" w:themeColor="text1"/>
          <w:lang w:val="en-US"/>
        </w:rPr>
        <w:t>Psychopathologica</w:t>
      </w:r>
      <w:r w:rsidR="00F8585E" w:rsidRPr="007752D1">
        <w:rPr>
          <w:b/>
          <w:bCs/>
          <w:color w:val="000000" w:themeColor="text1"/>
          <w:lang w:val="en-US"/>
        </w:rPr>
        <w:t>l a</w:t>
      </w:r>
      <w:r w:rsidR="00632D2C" w:rsidRPr="007752D1">
        <w:rPr>
          <w:b/>
          <w:bCs/>
          <w:color w:val="000000" w:themeColor="text1"/>
          <w:lang w:val="en-US"/>
        </w:rPr>
        <w:t>ssessments</w:t>
      </w:r>
    </w:p>
    <w:p w14:paraId="5B726828" w14:textId="0283E69A" w:rsidR="00420A91" w:rsidRPr="007752D1" w:rsidRDefault="00DC7B9F" w:rsidP="00420A91">
      <w:pPr>
        <w:spacing w:line="480" w:lineRule="auto"/>
        <w:jc w:val="both"/>
        <w:rPr>
          <w:color w:val="000000" w:themeColor="text1"/>
          <w:lang w:val="en-US"/>
        </w:rPr>
      </w:pPr>
      <w:r w:rsidRPr="007752D1">
        <w:rPr>
          <w:color w:val="000000" w:themeColor="text1"/>
          <w:lang w:val="en-US"/>
        </w:rPr>
        <w:t xml:space="preserve">Personality </w:t>
      </w:r>
      <w:r w:rsidR="00FF0896" w:rsidRPr="007752D1">
        <w:rPr>
          <w:color w:val="000000" w:themeColor="text1"/>
          <w:lang w:val="en-US"/>
        </w:rPr>
        <w:t xml:space="preserve">traits </w:t>
      </w:r>
      <w:r w:rsidRPr="007752D1">
        <w:rPr>
          <w:color w:val="000000" w:themeColor="text1"/>
          <w:lang w:val="en-US"/>
        </w:rPr>
        <w:t>w</w:t>
      </w:r>
      <w:r w:rsidR="00FF0896" w:rsidRPr="007752D1">
        <w:rPr>
          <w:color w:val="000000" w:themeColor="text1"/>
          <w:lang w:val="en-US"/>
        </w:rPr>
        <w:t>ere</w:t>
      </w:r>
      <w:r w:rsidRPr="007752D1">
        <w:rPr>
          <w:color w:val="000000" w:themeColor="text1"/>
          <w:lang w:val="en-US"/>
        </w:rPr>
        <w:t xml:space="preserve"> </w:t>
      </w:r>
      <w:r w:rsidR="00FF0896" w:rsidRPr="007752D1">
        <w:rPr>
          <w:color w:val="000000" w:themeColor="text1"/>
          <w:lang w:val="en-US"/>
        </w:rPr>
        <w:t xml:space="preserve">assessed </w:t>
      </w:r>
      <w:r w:rsidRPr="007752D1">
        <w:rPr>
          <w:color w:val="000000" w:themeColor="text1"/>
          <w:lang w:val="en-US"/>
        </w:rPr>
        <w:t>using t</w:t>
      </w:r>
      <w:r w:rsidR="00085602" w:rsidRPr="007752D1">
        <w:rPr>
          <w:color w:val="000000" w:themeColor="text1"/>
          <w:lang w:val="en-US"/>
        </w:rPr>
        <w:t xml:space="preserve">he </w:t>
      </w:r>
      <w:r w:rsidR="00526601" w:rsidRPr="007752D1">
        <w:rPr>
          <w:color w:val="000000" w:themeColor="text1"/>
          <w:lang w:val="en-US"/>
        </w:rPr>
        <w:t>r</w:t>
      </w:r>
      <w:r w:rsidR="721302AC" w:rsidRPr="007752D1">
        <w:rPr>
          <w:color w:val="000000" w:themeColor="text1"/>
          <w:lang w:val="en-US"/>
        </w:rPr>
        <w:t xml:space="preserve">evised </w:t>
      </w:r>
      <w:r w:rsidR="65344F02" w:rsidRPr="007752D1">
        <w:rPr>
          <w:color w:val="000000" w:themeColor="text1"/>
          <w:lang w:val="en-US"/>
        </w:rPr>
        <w:t xml:space="preserve">NEO </w:t>
      </w:r>
      <w:r w:rsidR="721302AC" w:rsidRPr="007752D1">
        <w:rPr>
          <w:color w:val="000000" w:themeColor="text1"/>
          <w:lang w:val="en-US"/>
        </w:rPr>
        <w:t>Personality</w:t>
      </w:r>
      <w:r w:rsidR="65344F02" w:rsidRPr="007752D1">
        <w:rPr>
          <w:color w:val="000000" w:themeColor="text1"/>
          <w:lang w:val="en-US"/>
        </w:rPr>
        <w:t xml:space="preserve"> Inventory</w:t>
      </w:r>
      <w:r w:rsidR="00BB02D5" w:rsidRPr="007752D1">
        <w:rPr>
          <w:color w:val="000000" w:themeColor="text1"/>
          <w:lang w:val="en-US"/>
        </w:rPr>
        <w:t xml:space="preserve"> </w:t>
      </w:r>
      <w:r w:rsidR="00BB02D5" w:rsidRPr="007752D1">
        <w:rPr>
          <w:color w:val="000000" w:themeColor="text1"/>
          <w:lang w:val="en-US"/>
        </w:rPr>
        <w:fldChar w:fldCharType="begin"/>
      </w:r>
      <w:r w:rsidR="007C51E5" w:rsidRPr="007752D1">
        <w:rPr>
          <w:color w:val="000000" w:themeColor="text1"/>
          <w:lang w:val="en-US"/>
        </w:rPr>
        <w:instrText xml:space="preserve"> ADDIN ZOTERO_ITEM CSL_CITATION {"citationID":"hl0SaLbp","properties":{"formattedCitation":"(32)","plainCitation":"(32)","noteIndex":0},"citationItems":[{"id":3726,"uris":["http://zotero.org/users/6242458/items/MP53XNUP"],"itemData":{"id":3726,"type":"chapter","abstract":"In some respects, the Revised NEO Personality Inventory (NEO-PI-R) (Costa and McCrae, 1985b, 1989a, 1992b) is a cutting-edge instrument. In other respects, the NEO-PI-R is profoundly conservative, deeply rooted in the research of generations of personality psychologists. This chapter discusses the evolution of the NEO-PI-R; item selection and scale development; approaches to validation; and applications of the NEO-PI-R. (PsycInfo Database Record (c) 2021 APA, all rights reserved)","container-title":"The SAGE handbook of personality theory and assessment, Vol 2: Personality measurement and testing","event-place":"Thousand Oaks, CA, US","ISBN":"978-1-4129-4652-0","note":"DOI: 10.4135/9781849200479.n9","page":"179-198","publisher":"Sage Publications, Inc","publisher-place":"Thousand Oaks, CA, US","source":"APA PsycNet","title":"The Revised NEO Personality Inventory (NEO-PI-R)","author":[{"family":"Costa Jr.","given":"Paul T."},{"family":"McCrae","given":"Robert R."}],"issued":{"date-parts":[["2008"]]}}}],"schema":"https://github.com/citation-style-language/schema/raw/master/csl-citation.json"} </w:instrText>
      </w:r>
      <w:r w:rsidR="00BB02D5" w:rsidRPr="007752D1">
        <w:rPr>
          <w:color w:val="000000" w:themeColor="text1"/>
          <w:lang w:val="en-US"/>
        </w:rPr>
        <w:fldChar w:fldCharType="separate"/>
      </w:r>
      <w:r w:rsidR="007C51E5" w:rsidRPr="007752D1">
        <w:rPr>
          <w:noProof/>
          <w:color w:val="000000" w:themeColor="text1"/>
          <w:lang w:val="en-US"/>
        </w:rPr>
        <w:t>(32)</w:t>
      </w:r>
      <w:r w:rsidR="00BB02D5" w:rsidRPr="007752D1">
        <w:rPr>
          <w:color w:val="000000" w:themeColor="text1"/>
          <w:lang w:val="en-US"/>
        </w:rPr>
        <w:fldChar w:fldCharType="end"/>
      </w:r>
      <w:r w:rsidR="721302AC" w:rsidRPr="007752D1">
        <w:rPr>
          <w:color w:val="000000" w:themeColor="text1"/>
          <w:lang w:val="en-US"/>
        </w:rPr>
        <w:t xml:space="preserve"> and Substance </w:t>
      </w:r>
      <w:r w:rsidR="44813B5F" w:rsidRPr="007752D1">
        <w:rPr>
          <w:color w:val="000000" w:themeColor="text1"/>
          <w:lang w:val="en-US"/>
        </w:rPr>
        <w:t>U</w:t>
      </w:r>
      <w:r w:rsidR="721302AC" w:rsidRPr="007752D1">
        <w:rPr>
          <w:color w:val="000000" w:themeColor="text1"/>
          <w:lang w:val="en-US"/>
        </w:rPr>
        <w:t xml:space="preserve">se </w:t>
      </w:r>
      <w:r w:rsidR="44813B5F" w:rsidRPr="007752D1">
        <w:rPr>
          <w:color w:val="000000" w:themeColor="text1"/>
          <w:lang w:val="en-US"/>
        </w:rPr>
        <w:t>R</w:t>
      </w:r>
      <w:r w:rsidR="721302AC" w:rsidRPr="007752D1">
        <w:rPr>
          <w:color w:val="000000" w:themeColor="text1"/>
          <w:lang w:val="en-US"/>
        </w:rPr>
        <w:t xml:space="preserve">isk </w:t>
      </w:r>
      <w:r w:rsidR="44813B5F" w:rsidRPr="007752D1">
        <w:rPr>
          <w:color w:val="000000" w:themeColor="text1"/>
          <w:lang w:val="en-US"/>
        </w:rPr>
        <w:t>P</w:t>
      </w:r>
      <w:r w:rsidR="721302AC" w:rsidRPr="007752D1">
        <w:rPr>
          <w:color w:val="000000" w:themeColor="text1"/>
          <w:lang w:val="en-US"/>
        </w:rPr>
        <w:t xml:space="preserve">rofile </w:t>
      </w:r>
      <w:r w:rsidR="44813B5F" w:rsidRPr="007752D1">
        <w:rPr>
          <w:color w:val="000000" w:themeColor="text1"/>
          <w:lang w:val="en-US"/>
        </w:rPr>
        <w:t>S</w:t>
      </w:r>
      <w:r w:rsidR="721302AC" w:rsidRPr="007752D1">
        <w:rPr>
          <w:color w:val="000000" w:themeColor="text1"/>
          <w:lang w:val="en-US"/>
        </w:rPr>
        <w:t>cale</w:t>
      </w:r>
      <w:r w:rsidR="00BB02D5" w:rsidRPr="007752D1">
        <w:rPr>
          <w:color w:val="000000" w:themeColor="text1"/>
          <w:lang w:val="en-US"/>
        </w:rPr>
        <w:t xml:space="preserve"> </w:t>
      </w:r>
      <w:r w:rsidR="00BB02D5" w:rsidRPr="007752D1">
        <w:rPr>
          <w:color w:val="000000" w:themeColor="text1"/>
          <w:lang w:val="en-US"/>
        </w:rPr>
        <w:fldChar w:fldCharType="begin"/>
      </w:r>
      <w:r w:rsidR="007C51E5" w:rsidRPr="007752D1">
        <w:rPr>
          <w:color w:val="000000" w:themeColor="text1"/>
          <w:lang w:val="en-US"/>
        </w:rPr>
        <w:instrText xml:space="preserve"> ADDIN ZOTERO_ITEM CSL_CITATION {"citationID":"Q5qvmd95","properties":{"formattedCitation":"(33)","plainCitation":"(33)","noteIndex":0},"citationItems":[{"id":3723,"uris":["http://zotero.org/users/6242458/items/JMPDRMCI"],"itemData":{"id":3723,"type":"article-journal","abstract":"The Substance Use Risk Profile Scale (SURPS) is based on a model of personality risk for substance abuse in which four personality dimensions (hopelessness, anxiety sensitivity, impulsivity, and sensation seeking) are hypothesized to differentially relate to specific patterns of substance use. The current series of studies is a preliminary exploration of the psychometric properties of the SURPS in two populations (undergraduate and high school students). In study 1, an analysis of the internal structure of two versions of the SURPS shows that the abbreviated version best reflects the 4-factor structure. Concurrent, discriminant, and incremental validity of the SURPS is supported by convergent/divergent relationships between the SURPS subscales and other theoretically relevant personality and drug use criterion measures. In Study 2, the factorial structure of the SURPS is confirmed and evidence is provided for its test–retest reliability and validity with respect to measuring personality vulnerability to reinforcement-specific substance use patterns. In Study 3, the SURPS was administered in a more youthful population to test its sensitivity in identifying younger problematic drinkers. The results from the current series of studies demonstrate support for the reliability and construct validity of the SURPS, and suggest that four personality dimensions may be linked to substance-related behavior through different reinforcement processes. This brief assessment tool may have important implications for clinicians and future research.","container-title":"Addictive Behaviors","DOI":"10.1016/j.addbeh.2009.07.001","ISSN":"0306-4603","issue":"12","journalAbbreviation":"Addictive Behaviors","language":"en","page":"1042-1055","source":"ScienceDirect","title":"The substance use risk profile scale: A scale measuring traits linked to reinforcement-specific substance use profiles","title-short":"The substance use risk profile scale","volume":"34","author":[{"family":"Woicik","given":"Patricia A."},{"family":"Stewart","given":"Sherry H."},{"family":"Pihl","given":"Robert O."},{"family":"Conrod","given":"Patricia J."}],"issued":{"date-parts":[["2009",12,1]]}}}],"schema":"https://github.com/citation-style-language/schema/raw/master/csl-citation.json"} </w:instrText>
      </w:r>
      <w:r w:rsidR="00BB02D5" w:rsidRPr="007752D1">
        <w:rPr>
          <w:color w:val="000000" w:themeColor="text1"/>
          <w:lang w:val="en-US"/>
        </w:rPr>
        <w:fldChar w:fldCharType="separate"/>
      </w:r>
      <w:r w:rsidR="007C51E5" w:rsidRPr="007752D1">
        <w:rPr>
          <w:noProof/>
          <w:color w:val="000000" w:themeColor="text1"/>
          <w:lang w:val="en-US"/>
        </w:rPr>
        <w:t>(33)</w:t>
      </w:r>
      <w:r w:rsidR="00BB02D5" w:rsidRPr="007752D1">
        <w:rPr>
          <w:color w:val="000000" w:themeColor="text1"/>
          <w:lang w:val="en-US"/>
        </w:rPr>
        <w:fldChar w:fldCharType="end"/>
      </w:r>
      <w:r w:rsidR="00EC3D3F" w:rsidRPr="007752D1">
        <w:rPr>
          <w:color w:val="000000" w:themeColor="text1"/>
          <w:lang w:val="en-US"/>
        </w:rPr>
        <w:t xml:space="preserve">; </w:t>
      </w:r>
      <w:r w:rsidR="002A2C18" w:rsidRPr="007752D1">
        <w:rPr>
          <w:color w:val="000000" w:themeColor="text1"/>
          <w:lang w:val="en-US"/>
        </w:rPr>
        <w:t xml:space="preserve">ED </w:t>
      </w:r>
      <w:r w:rsidR="00C94788" w:rsidRPr="007752D1">
        <w:rPr>
          <w:color w:val="000000" w:themeColor="text1"/>
          <w:lang w:val="en-US"/>
        </w:rPr>
        <w:t>behavior</w:t>
      </w:r>
      <w:r w:rsidR="002A2C18" w:rsidRPr="007752D1">
        <w:rPr>
          <w:color w:val="000000" w:themeColor="text1"/>
          <w:lang w:val="en-US"/>
        </w:rPr>
        <w:t>s</w:t>
      </w:r>
      <w:r w:rsidR="00257424" w:rsidRPr="007752D1">
        <w:rPr>
          <w:color w:val="000000" w:themeColor="text1"/>
          <w:lang w:val="en-US"/>
        </w:rPr>
        <w:t xml:space="preserve"> were measured</w:t>
      </w:r>
      <w:r w:rsidR="002A2C18" w:rsidRPr="007752D1">
        <w:rPr>
          <w:color w:val="000000" w:themeColor="text1"/>
          <w:lang w:val="en-US"/>
        </w:rPr>
        <w:t xml:space="preserve"> using t</w:t>
      </w:r>
      <w:r w:rsidR="7234BFAB" w:rsidRPr="007752D1">
        <w:rPr>
          <w:color w:val="000000" w:themeColor="text1"/>
          <w:lang w:val="en-US"/>
        </w:rPr>
        <w:t xml:space="preserve">he short version of the Three-Factor Eating Questionnaire </w:t>
      </w:r>
      <w:r w:rsidR="00CD3652" w:rsidRPr="007752D1">
        <w:rPr>
          <w:color w:val="000000" w:themeColor="text1"/>
          <w:lang w:val="en-US"/>
        </w:rPr>
        <w:fldChar w:fldCharType="begin"/>
      </w:r>
      <w:r w:rsidR="007C51E5" w:rsidRPr="007752D1">
        <w:rPr>
          <w:color w:val="000000" w:themeColor="text1"/>
          <w:lang w:val="en-US"/>
        </w:rPr>
        <w:instrText xml:space="preserve"> ADDIN ZOTERO_ITEM CSL_CITATION {"citationID":"rNjw9FZU","properties":{"formattedCitation":"(34,35)","plainCitation":"(34,35)","noteIndex":0},"citationItems":[{"id":3028,"uris":["http://zotero.org/users/6242458/items/LUQKFKX5"],"itemData":{"id":3028,"type":"article-journal","abstract":"The aim of the study was to examine the construct validity of the Three-Factor Eating Questionnaire -R18 (TFEQ-R18), a measure of eating behaviour, and to evaluate cognitive restraint, uncontrolled eating and emotional eating in a sample of adolescent and young adult females of different weights.","container-title":"International Journal of Behavioral Nutrition and Physical Activity","DOI":"10.1186/1479-5868-6-41","ISSN":"1479-5868","issue":"1","journalAbbreviation":"International Journal of Behavioral Nutrition and Physical Activity","page":"41","source":"BioMed Central","title":"Three factor eating questionnaire-R18 as a measure of cognitive restraint, uncontrolled eating and emotional eating in a sample of young Finnish females","volume":"6","author":[{"family":"Anglé","given":"Susanna"},{"family":"Engblom","given":"Janne"},{"family":"Eriksson","given":"Tiina"},{"family":"Kautiainen","given":"Susanna"},{"family":"Saha","given":"Marja-Terttu"},{"family":"Lindfors","given":"Pirjo"},{"family":"Lehtinen","given":"Matti"},{"family":"Rimpelä","given":"Arja"}],"issued":{"date-parts":[["2009",7,17]]}}},{"id":3172,"uris":["http://zotero.org/users/6242458/items/3IVVALMK"],"itemData":{"id":3172,"type":"article-journal","abstract":"OBJECTIVE: To evaluate the construct validity of the Three-Factor Eating Questionnaire (TFEQ) in obese men and women.","container-title":"International Journal of Obesity","DOI":"10.1038/sj.ijo.0801442","ISSN":"1476-5497","issue":"12","journalAbbreviation":"Int J Obes","language":"en","page":"1715-1725","source":"www.nature.com","title":"Psychometric properties and factor structure of the Three-Factor Eating Questionnaire (TFEQ) in obese men and women. Results from the Swedish Obese Subjects (SOS) study","volume":"24","author":[{"family":"Karlsson","given":"J."},{"family":"Persson","given":"L.-O."},{"family":"Sjöström","given":"L."},{"family":"Sullivan","given":"M."}],"issued":{"date-parts":[["2000",12]]}}}],"schema":"https://github.com/citation-style-language/schema/raw/master/csl-citation.json"} </w:instrText>
      </w:r>
      <w:r w:rsidR="00CD3652" w:rsidRPr="007752D1">
        <w:rPr>
          <w:color w:val="000000" w:themeColor="text1"/>
          <w:lang w:val="en-US"/>
        </w:rPr>
        <w:fldChar w:fldCharType="separate"/>
      </w:r>
      <w:r w:rsidR="007C51E5" w:rsidRPr="007752D1">
        <w:rPr>
          <w:noProof/>
          <w:color w:val="000000" w:themeColor="text1"/>
          <w:lang w:val="en-US"/>
        </w:rPr>
        <w:t>(34,35)</w:t>
      </w:r>
      <w:r w:rsidR="00CD3652" w:rsidRPr="007752D1">
        <w:rPr>
          <w:color w:val="000000" w:themeColor="text1"/>
          <w:lang w:val="en-US"/>
        </w:rPr>
        <w:fldChar w:fldCharType="end"/>
      </w:r>
      <w:r w:rsidR="00B82484" w:rsidRPr="007752D1">
        <w:rPr>
          <w:color w:val="000000" w:themeColor="text1"/>
          <w:lang w:val="en-US"/>
        </w:rPr>
        <w:t xml:space="preserve">, </w:t>
      </w:r>
      <w:r w:rsidR="00257424" w:rsidRPr="007752D1">
        <w:rPr>
          <w:color w:val="000000" w:themeColor="text1"/>
          <w:lang w:val="en-US"/>
        </w:rPr>
        <w:t xml:space="preserve">focusing on </w:t>
      </w:r>
      <w:r w:rsidR="00B82484" w:rsidRPr="007752D1">
        <w:rPr>
          <w:color w:val="000000" w:themeColor="text1"/>
          <w:lang w:val="en-US"/>
        </w:rPr>
        <w:t>cognitive restraint</w:t>
      </w:r>
      <w:r w:rsidR="005D7A6E" w:rsidRPr="007752D1">
        <w:rPr>
          <w:color w:val="000000" w:themeColor="text1"/>
          <w:lang w:val="en-US"/>
        </w:rPr>
        <w:t xml:space="preserve"> (CR)</w:t>
      </w:r>
      <w:r w:rsidR="00B82484" w:rsidRPr="007752D1">
        <w:rPr>
          <w:color w:val="000000" w:themeColor="text1"/>
          <w:lang w:val="en-US"/>
        </w:rPr>
        <w:t>, emotional eating</w:t>
      </w:r>
      <w:r w:rsidR="005D7A6E" w:rsidRPr="007752D1">
        <w:rPr>
          <w:color w:val="000000" w:themeColor="text1"/>
          <w:lang w:val="en-US"/>
        </w:rPr>
        <w:t xml:space="preserve"> (EE)</w:t>
      </w:r>
      <w:r w:rsidR="00B82484" w:rsidRPr="007752D1">
        <w:rPr>
          <w:color w:val="000000" w:themeColor="text1"/>
          <w:lang w:val="en-US"/>
        </w:rPr>
        <w:t xml:space="preserve"> and uncontrolled eating</w:t>
      </w:r>
      <w:r w:rsidR="005D7A6E" w:rsidRPr="007752D1">
        <w:rPr>
          <w:color w:val="000000" w:themeColor="text1"/>
          <w:lang w:val="en-US"/>
        </w:rPr>
        <w:t xml:space="preserve"> (UE).</w:t>
      </w:r>
      <w:r w:rsidR="220DEFB8" w:rsidRPr="007752D1">
        <w:rPr>
          <w:color w:val="000000" w:themeColor="text1"/>
          <w:lang w:val="en-US"/>
        </w:rPr>
        <w:t xml:space="preserve"> </w:t>
      </w:r>
      <w:r w:rsidR="00B93886" w:rsidRPr="007752D1">
        <w:rPr>
          <w:color w:val="000000" w:themeColor="text1"/>
          <w:lang w:val="en-US"/>
        </w:rPr>
        <w:t>Comorbid symptoms, including d</w:t>
      </w:r>
      <w:r w:rsidR="00FA0F36" w:rsidRPr="007752D1">
        <w:rPr>
          <w:color w:val="000000" w:themeColor="text1"/>
          <w:lang w:val="en-US"/>
        </w:rPr>
        <w:t>epressive</w:t>
      </w:r>
      <w:r w:rsidR="00B93886" w:rsidRPr="007752D1">
        <w:rPr>
          <w:color w:val="000000" w:themeColor="text1"/>
          <w:lang w:val="en-US"/>
        </w:rPr>
        <w:t xml:space="preserve">, </w:t>
      </w:r>
      <w:r w:rsidR="002125C6" w:rsidRPr="007752D1">
        <w:rPr>
          <w:color w:val="000000" w:themeColor="text1"/>
          <w:lang w:val="en-US"/>
        </w:rPr>
        <w:t xml:space="preserve">anxiety </w:t>
      </w:r>
      <w:r w:rsidR="00A009FA" w:rsidRPr="007752D1">
        <w:rPr>
          <w:color w:val="000000" w:themeColor="text1"/>
          <w:lang w:val="en-US"/>
        </w:rPr>
        <w:t>symptom</w:t>
      </w:r>
      <w:r w:rsidR="002125C6" w:rsidRPr="007752D1">
        <w:rPr>
          <w:color w:val="000000" w:themeColor="text1"/>
          <w:lang w:val="en-US"/>
        </w:rPr>
        <w:t>s</w:t>
      </w:r>
      <w:r w:rsidR="00840F93" w:rsidRPr="007752D1">
        <w:rPr>
          <w:color w:val="000000" w:themeColor="text1"/>
          <w:lang w:val="en-US"/>
        </w:rPr>
        <w:t>,</w:t>
      </w:r>
      <w:r w:rsidR="00B93886" w:rsidRPr="007752D1">
        <w:rPr>
          <w:color w:val="000000" w:themeColor="text1"/>
          <w:lang w:val="en-US"/>
        </w:rPr>
        <w:t xml:space="preserve"> and </w:t>
      </w:r>
      <w:r w:rsidR="00AB2D05" w:rsidRPr="007752D1">
        <w:rPr>
          <w:color w:val="000000" w:themeColor="text1"/>
          <w:lang w:val="en-US"/>
        </w:rPr>
        <w:t xml:space="preserve">harmful </w:t>
      </w:r>
      <w:r w:rsidR="00877A7C" w:rsidRPr="007752D1">
        <w:rPr>
          <w:color w:val="000000" w:themeColor="text1"/>
          <w:lang w:val="en-US"/>
        </w:rPr>
        <w:t>drinking</w:t>
      </w:r>
      <w:r w:rsidR="00A009FA" w:rsidRPr="007752D1">
        <w:rPr>
          <w:color w:val="000000" w:themeColor="text1"/>
          <w:lang w:val="en-US"/>
        </w:rPr>
        <w:t xml:space="preserve"> w</w:t>
      </w:r>
      <w:r w:rsidR="003F1ACD" w:rsidRPr="007752D1">
        <w:rPr>
          <w:color w:val="000000" w:themeColor="text1"/>
          <w:lang w:val="en-US"/>
        </w:rPr>
        <w:t>ere</w:t>
      </w:r>
      <w:r w:rsidR="00A009FA" w:rsidRPr="007752D1">
        <w:rPr>
          <w:color w:val="000000" w:themeColor="text1"/>
          <w:lang w:val="en-US"/>
        </w:rPr>
        <w:t xml:space="preserve"> </w:t>
      </w:r>
      <w:r w:rsidR="00840F93" w:rsidRPr="007752D1">
        <w:rPr>
          <w:color w:val="000000" w:themeColor="text1"/>
          <w:lang w:val="en-US"/>
        </w:rPr>
        <w:t xml:space="preserve">examined using </w:t>
      </w:r>
      <w:r w:rsidR="00A009FA" w:rsidRPr="007752D1">
        <w:rPr>
          <w:color w:val="000000" w:themeColor="text1"/>
          <w:lang w:val="en-US"/>
        </w:rPr>
        <w:t xml:space="preserve">the </w:t>
      </w:r>
      <w:r w:rsidR="001334A9" w:rsidRPr="007752D1">
        <w:rPr>
          <w:color w:val="000000" w:themeColor="text1"/>
          <w:lang w:val="en-US"/>
        </w:rPr>
        <w:t>Patient Health Questionnaire-9</w:t>
      </w:r>
      <w:r w:rsidR="00441CB1" w:rsidRPr="007752D1">
        <w:rPr>
          <w:color w:val="000000" w:themeColor="text1"/>
          <w:lang w:val="en-US"/>
        </w:rPr>
        <w:t xml:space="preserve"> </w:t>
      </w:r>
      <w:r w:rsidR="003A20E6" w:rsidRPr="007752D1">
        <w:rPr>
          <w:color w:val="000000" w:themeColor="text1"/>
          <w:lang w:val="en-US"/>
        </w:rPr>
        <w:fldChar w:fldCharType="begin"/>
      </w:r>
      <w:r w:rsidR="007C51E5" w:rsidRPr="007752D1">
        <w:rPr>
          <w:color w:val="000000" w:themeColor="text1"/>
          <w:lang w:val="en-US"/>
        </w:rPr>
        <w:instrText xml:space="preserve"> ADDIN ZOTERO_ITEM CSL_CITATION {"citationID":"lrpDYy06","properties":{"formattedCitation":"(36)","plainCitation":"(36)","noteIndex":0},"citationItems":[{"id":4268,"uris":["http://zotero.org/users/6242458/items/7CBALF3M"],"itemData":{"id":4268,"type":"article-journal","abstract":"OBJECTIVE: While considerable attention has focused on improving the detection of depression, assessment of severity is also important in guiding treatment decisions. Therefore, we examined the validity of a brief, new measure of depression severity.\nMEASUREMENTS: The Patient Health Questionnaire (PHQ) is a self-administered version of the PRIME-MD diagnostic instrument for common mental disorders. The PHQ-9 is the depression module, which scores each of the 9 DSM-IV criteria as \"0\" (not at all) to \"3\" (nearly every day). The PHQ-9 was completed by 6,000 patients in 8 primary care clinics and 7 obstetrics-gynecology clinics. Construct validity was assessed using the 20-item Short-Form General Health Survey, self-reported sick days and clinic visits, and symptom-related difficulty. Criterion validity was assessed against an independent structured mental health professional (MHP) interview in a sample of 580 patients.\nRESULTS: As PHQ-9 depression severity increased, there was a substantial decrease in functional status on all 6 SF-20 subscales. Also, symptom-related difficulty, sick days, and health care utilization increased. Using the MHP reinterview as the criterion standard, a PHQ-9 score &gt; or =10 had a sensitivity of 88% and a specificity of 88% for major depression. PHQ-9 scores of 5, 10, 15, and 20 represented mild, moderate, moderately severe, and severe depression, respectively. Results were similar in the primary care and obstetrics-gynecology samples.\nCONCLUSION: In addition to making criteria-based diagnoses of depressive disorders, the PHQ-9 is also a reliable and valid measure of depression severity. These characteristics plus its brevity make the PHQ-9 a useful clinical and research tool.","container-title":"Journal of General Internal Medicine","DOI":"10.1046/j.1525-1497.2001.016009606.x","ISSN":"0884-8734","issue":"9","journalAbbreviation":"J Gen Intern Med","language":"eng","note":"PMID: 11556941\nPMCID: PMC1495268","page":"606-613","source":"PubMed","title":"The PHQ-9: validity of a brief depression severity measure","title-short":"The PHQ-9","volume":"16","author":[{"family":"Kroenke","given":"K."},{"family":"Spitzer","given":"R. L."},{"family":"Williams","given":"J. B."}],"issued":{"date-parts":[["2001",9]]}}}],"schema":"https://github.com/citation-style-language/schema/raw/master/csl-citation.json"} </w:instrText>
      </w:r>
      <w:r w:rsidR="003A20E6" w:rsidRPr="007752D1">
        <w:rPr>
          <w:color w:val="000000" w:themeColor="text1"/>
          <w:lang w:val="en-US"/>
        </w:rPr>
        <w:fldChar w:fldCharType="separate"/>
      </w:r>
      <w:r w:rsidR="007C51E5" w:rsidRPr="007752D1">
        <w:rPr>
          <w:noProof/>
          <w:color w:val="000000" w:themeColor="text1"/>
          <w:lang w:val="en-US"/>
        </w:rPr>
        <w:t>(36)</w:t>
      </w:r>
      <w:r w:rsidR="003A20E6" w:rsidRPr="007752D1">
        <w:rPr>
          <w:color w:val="000000" w:themeColor="text1"/>
          <w:lang w:val="en-US"/>
        </w:rPr>
        <w:fldChar w:fldCharType="end"/>
      </w:r>
      <w:r w:rsidR="00432765" w:rsidRPr="007752D1">
        <w:rPr>
          <w:color w:val="000000" w:themeColor="text1"/>
          <w:lang w:val="en-US"/>
        </w:rPr>
        <w:t xml:space="preserve">, the </w:t>
      </w:r>
      <w:r w:rsidR="00427425" w:rsidRPr="007752D1">
        <w:rPr>
          <w:color w:val="000000" w:themeColor="text1"/>
          <w:lang w:val="en-US"/>
        </w:rPr>
        <w:t xml:space="preserve">anxiety section </w:t>
      </w:r>
      <w:r w:rsidR="00734502" w:rsidRPr="007752D1">
        <w:rPr>
          <w:color w:val="000000" w:themeColor="text1"/>
          <w:lang w:val="en-US"/>
        </w:rPr>
        <w:t>from</w:t>
      </w:r>
      <w:r w:rsidR="0085207B" w:rsidRPr="007752D1">
        <w:rPr>
          <w:color w:val="000000" w:themeColor="text1"/>
          <w:lang w:val="en-US"/>
        </w:rPr>
        <w:t xml:space="preserve"> </w:t>
      </w:r>
      <w:r w:rsidR="003C472C" w:rsidRPr="007752D1">
        <w:rPr>
          <w:color w:val="000000" w:themeColor="text1"/>
          <w:lang w:val="en-US"/>
        </w:rPr>
        <w:t>the</w:t>
      </w:r>
      <w:r w:rsidR="00B43327" w:rsidRPr="007752D1">
        <w:rPr>
          <w:color w:val="000000" w:themeColor="text1"/>
          <w:lang w:val="en-US"/>
        </w:rPr>
        <w:t xml:space="preserve"> Development and Well-Being Assessment</w:t>
      </w:r>
      <w:r w:rsidR="0021556A" w:rsidRPr="007752D1">
        <w:rPr>
          <w:color w:val="000000" w:themeColor="text1"/>
          <w:lang w:val="en-US"/>
        </w:rPr>
        <w:t xml:space="preserve"> </w:t>
      </w:r>
      <w:r w:rsidR="0021556A" w:rsidRPr="007752D1">
        <w:rPr>
          <w:color w:val="000000" w:themeColor="text1"/>
          <w:lang w:val="en-US"/>
        </w:rPr>
        <w:fldChar w:fldCharType="begin"/>
      </w:r>
      <w:r w:rsidR="0021556A" w:rsidRPr="007752D1">
        <w:rPr>
          <w:color w:val="000000" w:themeColor="text1"/>
          <w:lang w:val="en-US"/>
        </w:rPr>
        <w:instrText xml:space="preserve"> ADDIN ZOTERO_ITEM CSL_CITATION {"citationID":"Vhk1O09b","properties":{"formattedCitation":"(37)","plainCitation":"(37)","noteIndex":0},"citationItems":[{"id":4019,"uris":["http://zotero.org/users/6242458/items/UAF2YJF3"],"itemData":{"id":4019,"type":"article-journal","abstract":"The Development and Well-Being Assessment (DAWBA) is a novel package of questionnaires, interviews, and rating techniques designed to generate ICD-10 and DSM-IV psychiatric diagnoses on 5-16-year-olds. Nonclinical interviewers administer a structured interview to parents about psychiatric symptoms and resultant impact. When definite symptoms are identified by the structured questions, interviewers use open-ended questions and supplementary prompts to get parents to describe the problems in their own words. These descriptions are transcribed verbatim by the interviewers but are not rated by them. A similar interview is administered to 11-16-year-olds. Teachers complete a brief questionnaire covering the main conduct, emotional, and hyperactivity symptoms and any resultant impairment. The different sorts of information are brought together by a computer program that also predicts likely diagnoses. These computer-generated summary sheets and diagnoses form a convenient starting point for experienced clinical raters, who decide whether to accept or overturn the computer diagnosis (or lack of diagnosis) in the light of their review of all the data, including transcripts. In the present study, the DAWBA was administered to community (N = 491) and clinic (N = 39) samples. There was excellent discrimination between community and clinic samples in rates of diagnosed disorder. Within the community sample, subjects with and without diagnosed disorders differed markedly in external characteristics and prognosis. In the clinic sample, there was substantial agreement between DAWBA and case note diagnoses, though the DAWBA diagnosed more comorbid disorders. The use of screening questions and skip rules greatly reduced interview length by allowing many sections to be omitted with very little loss of positive information. Overall, the DAWBA successfully combined the cheapness and simplicity of respondent-based measures with the clinical persuasiveness of investigator-based diagnoses. The DAWBA has considerable potential as an epidemiological measure, and may prove to be of clinical value too.","container-title":"Journal of Child Psychology and Psychiatry, and Allied Disciplines","ISSN":"0021-9630","issue":"5","journalAbbreviation":"J Child Psychol Psychiatry","language":"eng","note":"PMID: 10946756","page":"645-655","source":"PubMed","title":"The development and well-being assessment: description and initial validation of an integrated assessment of child and adolescent psychopathology","title-short":"The Development and Well-Being Assessment","volume":"41","author":[{"family":"Goodman","given":"R."},{"family":"Ford","given":"T."},{"family":"Richards","given":"H."},{"family":"Gatward","given":"R."},{"family":"Meltzer","given":"H."}],"issued":{"date-parts":[["2000",7]]}}}],"schema":"https://github.com/citation-style-language/schema/raw/master/csl-citation.json"} </w:instrText>
      </w:r>
      <w:r w:rsidR="0021556A" w:rsidRPr="007752D1">
        <w:rPr>
          <w:color w:val="000000" w:themeColor="text1"/>
          <w:lang w:val="en-US"/>
        </w:rPr>
        <w:fldChar w:fldCharType="separate"/>
      </w:r>
      <w:r w:rsidR="0021556A" w:rsidRPr="007752D1">
        <w:rPr>
          <w:noProof/>
          <w:color w:val="000000" w:themeColor="text1"/>
          <w:lang w:val="en-US"/>
        </w:rPr>
        <w:t>(37)</w:t>
      </w:r>
      <w:r w:rsidR="0021556A" w:rsidRPr="007752D1">
        <w:rPr>
          <w:color w:val="000000" w:themeColor="text1"/>
          <w:lang w:val="en-US"/>
        </w:rPr>
        <w:fldChar w:fldCharType="end"/>
      </w:r>
      <w:r w:rsidR="002125C6" w:rsidRPr="007752D1">
        <w:rPr>
          <w:color w:val="000000" w:themeColor="text1"/>
          <w:lang w:val="en-US"/>
        </w:rPr>
        <w:t xml:space="preserve">, </w:t>
      </w:r>
      <w:r w:rsidR="00B93886" w:rsidRPr="007752D1">
        <w:rPr>
          <w:color w:val="000000" w:themeColor="text1"/>
          <w:lang w:val="en-US"/>
        </w:rPr>
        <w:t xml:space="preserve">and </w:t>
      </w:r>
      <w:r w:rsidR="00206A00" w:rsidRPr="007752D1">
        <w:rPr>
          <w:color w:val="000000" w:themeColor="text1"/>
          <w:lang w:val="en-US"/>
        </w:rPr>
        <w:t>the Alcohol Use Disorders Identification</w:t>
      </w:r>
      <w:r w:rsidR="00206A00" w:rsidRPr="007752D1">
        <w:rPr>
          <w:color w:val="000000" w:themeColor="text1"/>
          <w:lang w:val="en-US" w:eastAsia="zh-CN"/>
        </w:rPr>
        <w:t xml:space="preserve"> Test</w:t>
      </w:r>
      <w:r w:rsidR="00151AEB" w:rsidRPr="007752D1">
        <w:rPr>
          <w:color w:val="000000" w:themeColor="text1"/>
          <w:lang w:val="en-US" w:eastAsia="zh-CN"/>
        </w:rPr>
        <w:t xml:space="preserve"> </w:t>
      </w:r>
      <w:r w:rsidR="00151AEB" w:rsidRPr="007752D1">
        <w:rPr>
          <w:color w:val="000000" w:themeColor="text1"/>
          <w:lang w:val="en-US" w:eastAsia="zh-CN"/>
        </w:rPr>
        <w:fldChar w:fldCharType="begin"/>
      </w:r>
      <w:r w:rsidR="007C51E5" w:rsidRPr="007752D1">
        <w:rPr>
          <w:color w:val="000000" w:themeColor="text1"/>
          <w:lang w:val="en-US" w:eastAsia="zh-CN"/>
        </w:rPr>
        <w:instrText xml:space="preserve"> ADDIN ZOTERO_ITEM CSL_CITATION {"citationID":"NsFTrySS","properties":{"formattedCitation":"(38)","plainCitation":"(38)","noteIndex":0},"citationItems":[{"id":4519,"uris":["http://zotero.org/users/6242458/items/TX7YM6SL"],"itemData":{"id":4519,"type":"article-journal","abstract":"The Alcohol Use Disorders Identification Test (AUDIT) has been developed from a six-country WHO collaborative project as a screening instrument for hazardous and harmful alcohol consumption. It is a 10-item questionnaire which covers the domains of alcohol consumption, drinking behaviour, and alcohol-related problems. Questions were selected from a 150-item assessment schedule (which was administered to 1888 persons attending representative primary health care facilities) on the basis of their representativeness for these conceptual domains and their perceived usefulness for intervention. Responses to each question are scored from 0 to 4, giving a maximum possible score of 40. Among those diagnosed as having hazardous or harmful alcohol use, 92% had an AUDIT score of 8 or more, and 94% of those with non-hazardous consumption had a score of less than 8. AUDIT provides a simple method of early detection of hazardous and harmful alcohol use in primary health care settings and is the first instrument of its type to be derived on the basis of a cross-national study.","container-title":"Addiction (Abingdon, England)","DOI":"10.1111/j.1360-0443.1993.tb02093.x","ISSN":"0965-2140","issue":"6","journalAbbreviation":"Addiction","language":"eng","note":"PMID: 8329970","page":"791-804","source":"PubMed","title":"Development of the Alcohol Use Disorders Identification Test (AUDIT): WHO Collaborative Project on Early Detection of Persons with Harmful Alcohol Consumption--II","title-short":"Development of the Alcohol Use Disorders Identification Test (AUDIT)","volume":"88","author":[{"family":"Saunders","given":"J. B."},{"family":"Aasland","given":"O. G."},{"family":"Babor","given":"T. F."},{"family":"Fuente","given":"J. R.","non-dropping-particle":"de la"},{"family":"Grant","given":"M."}],"issued":{"date-parts":[["1993",6]]}}}],"schema":"https://github.com/citation-style-language/schema/raw/master/csl-citation.json"} </w:instrText>
      </w:r>
      <w:r w:rsidR="00151AEB" w:rsidRPr="007752D1">
        <w:rPr>
          <w:color w:val="000000" w:themeColor="text1"/>
          <w:lang w:val="en-US" w:eastAsia="zh-CN"/>
        </w:rPr>
        <w:fldChar w:fldCharType="separate"/>
      </w:r>
      <w:r w:rsidR="007C51E5" w:rsidRPr="007752D1">
        <w:rPr>
          <w:noProof/>
          <w:color w:val="000000" w:themeColor="text1"/>
          <w:lang w:val="en-US" w:eastAsia="zh-CN"/>
        </w:rPr>
        <w:t>(38)</w:t>
      </w:r>
      <w:r w:rsidR="00151AEB" w:rsidRPr="007752D1">
        <w:rPr>
          <w:color w:val="000000" w:themeColor="text1"/>
          <w:lang w:val="en-US" w:eastAsia="zh-CN"/>
        </w:rPr>
        <w:fldChar w:fldCharType="end"/>
      </w:r>
      <w:r w:rsidR="00206A00" w:rsidRPr="007752D1">
        <w:rPr>
          <w:color w:val="000000" w:themeColor="text1"/>
          <w:lang w:val="en-US" w:eastAsia="zh-CN"/>
        </w:rPr>
        <w:t xml:space="preserve">, </w:t>
      </w:r>
      <w:r w:rsidR="002125C6" w:rsidRPr="007752D1">
        <w:rPr>
          <w:color w:val="000000" w:themeColor="text1"/>
          <w:lang w:val="en-US"/>
        </w:rPr>
        <w:t>respectively</w:t>
      </w:r>
      <w:r w:rsidR="00151AEB" w:rsidRPr="007752D1">
        <w:rPr>
          <w:color w:val="000000" w:themeColor="text1"/>
          <w:lang w:val="en-US"/>
        </w:rPr>
        <w:t xml:space="preserve"> (</w:t>
      </w:r>
      <w:r w:rsidR="00151AEB" w:rsidRPr="007752D1">
        <w:rPr>
          <w:b/>
          <w:bCs/>
          <w:color w:val="000000" w:themeColor="text1"/>
          <w:lang w:val="en-US"/>
        </w:rPr>
        <w:t>Supplementary Methods</w:t>
      </w:r>
      <w:r w:rsidR="00151AEB" w:rsidRPr="007752D1">
        <w:rPr>
          <w:color w:val="000000" w:themeColor="text1"/>
          <w:lang w:val="en-US"/>
        </w:rPr>
        <w:t>)</w:t>
      </w:r>
      <w:r w:rsidR="00420A91" w:rsidRPr="007752D1">
        <w:rPr>
          <w:b/>
          <w:bCs/>
          <w:color w:val="000000" w:themeColor="text1"/>
          <w:lang w:val="en-US"/>
        </w:rPr>
        <w:t>.</w:t>
      </w:r>
    </w:p>
    <w:p w14:paraId="31F2875D" w14:textId="77777777" w:rsidR="00C3397F" w:rsidRPr="007752D1" w:rsidRDefault="00C3397F" w:rsidP="39DDC9AF">
      <w:pPr>
        <w:spacing w:line="480" w:lineRule="auto"/>
        <w:jc w:val="both"/>
        <w:rPr>
          <w:color w:val="000000" w:themeColor="text1"/>
          <w:lang w:val="en-US"/>
        </w:rPr>
      </w:pPr>
    </w:p>
    <w:p w14:paraId="089EFE61" w14:textId="02F6EFFA" w:rsidR="00B37605" w:rsidRPr="007752D1" w:rsidRDefault="65B8E3B8" w:rsidP="39DDC9AF">
      <w:pPr>
        <w:spacing w:line="480" w:lineRule="auto"/>
        <w:jc w:val="both"/>
        <w:rPr>
          <w:b/>
          <w:bCs/>
          <w:color w:val="000000" w:themeColor="text1"/>
          <w:lang w:val="en-US" w:eastAsia="zh-CN"/>
        </w:rPr>
      </w:pPr>
      <w:r w:rsidRPr="007752D1">
        <w:rPr>
          <w:b/>
          <w:bCs/>
          <w:color w:val="000000" w:themeColor="text1"/>
          <w:lang w:val="en-US"/>
        </w:rPr>
        <w:t>MRI</w:t>
      </w:r>
      <w:r w:rsidR="50D84E18" w:rsidRPr="007752D1">
        <w:rPr>
          <w:b/>
          <w:bCs/>
          <w:color w:val="000000" w:themeColor="text1"/>
          <w:lang w:val="en-US"/>
        </w:rPr>
        <w:t xml:space="preserve"> </w:t>
      </w:r>
      <w:r w:rsidR="00345739" w:rsidRPr="007752D1">
        <w:rPr>
          <w:b/>
          <w:bCs/>
          <w:color w:val="000000" w:themeColor="text1"/>
          <w:lang w:val="en-US"/>
        </w:rPr>
        <w:t>acquisition and preprocessing</w:t>
      </w:r>
    </w:p>
    <w:p w14:paraId="11466DF6" w14:textId="4F3B748E" w:rsidR="005218C5" w:rsidRPr="007752D1" w:rsidRDefault="00FF0259" w:rsidP="004B4FDD">
      <w:pPr>
        <w:spacing w:line="480" w:lineRule="auto"/>
        <w:jc w:val="both"/>
        <w:rPr>
          <w:color w:val="000000" w:themeColor="text1"/>
          <w:lang w:val="en-US"/>
        </w:rPr>
      </w:pPr>
      <w:bookmarkStart w:id="6" w:name="OLE_LINK13"/>
      <w:bookmarkStart w:id="7" w:name="OLE_LINK14"/>
      <w:r w:rsidRPr="007752D1">
        <w:rPr>
          <w:color w:val="000000" w:themeColor="text1"/>
          <w:lang w:val="en-US"/>
        </w:rPr>
        <w:t>The</w:t>
      </w:r>
      <w:r w:rsidR="00B3534C" w:rsidRPr="007752D1">
        <w:rPr>
          <w:color w:val="000000" w:themeColor="text1"/>
          <w:lang w:val="en-US"/>
        </w:rPr>
        <w:t xml:space="preserve"> </w:t>
      </w:r>
      <w:r w:rsidR="00170EE1" w:rsidRPr="007752D1">
        <w:rPr>
          <w:color w:val="000000" w:themeColor="text1"/>
          <w:lang w:val="en-US"/>
        </w:rPr>
        <w:t xml:space="preserve">acquisition </w:t>
      </w:r>
      <w:r w:rsidR="00027ACE" w:rsidRPr="007752D1">
        <w:rPr>
          <w:color w:val="000000" w:themeColor="text1"/>
          <w:lang w:val="en-US"/>
        </w:rPr>
        <w:t xml:space="preserve">and preprocessing </w:t>
      </w:r>
      <w:r w:rsidRPr="007752D1">
        <w:rPr>
          <w:color w:val="000000" w:themeColor="text1"/>
          <w:lang w:val="en-US"/>
        </w:rPr>
        <w:t>of</w:t>
      </w:r>
      <w:r w:rsidR="00170EE1" w:rsidRPr="007752D1">
        <w:rPr>
          <w:color w:val="000000" w:themeColor="text1"/>
          <w:lang w:val="en-US"/>
        </w:rPr>
        <w:t xml:space="preserve"> </w:t>
      </w:r>
      <w:r w:rsidR="00BF1A95" w:rsidRPr="007752D1">
        <w:rPr>
          <w:color w:val="000000" w:themeColor="text1"/>
          <w:lang w:val="en-US"/>
        </w:rPr>
        <w:t xml:space="preserve">sMRI </w:t>
      </w:r>
      <w:r w:rsidR="00170EE1" w:rsidRPr="007752D1">
        <w:rPr>
          <w:color w:val="000000" w:themeColor="text1"/>
          <w:lang w:val="en-US"/>
        </w:rPr>
        <w:t xml:space="preserve">and </w:t>
      </w:r>
      <w:r w:rsidR="00BF1A95" w:rsidRPr="007752D1">
        <w:rPr>
          <w:color w:val="000000" w:themeColor="text1"/>
          <w:lang w:val="en-US"/>
        </w:rPr>
        <w:t>f</w:t>
      </w:r>
      <w:r w:rsidR="00170EE1" w:rsidRPr="007752D1">
        <w:rPr>
          <w:color w:val="000000" w:themeColor="text1"/>
          <w:lang w:val="en-US"/>
        </w:rPr>
        <w:t xml:space="preserve">MRI data </w:t>
      </w:r>
      <w:r w:rsidR="00345739" w:rsidRPr="007752D1">
        <w:rPr>
          <w:color w:val="000000" w:themeColor="text1"/>
          <w:lang w:val="en-US"/>
        </w:rPr>
        <w:t xml:space="preserve">are </w:t>
      </w:r>
      <w:r w:rsidR="00214D9F" w:rsidRPr="007752D1">
        <w:rPr>
          <w:color w:val="000000" w:themeColor="text1"/>
          <w:lang w:val="en-US"/>
        </w:rPr>
        <w:t>de</w:t>
      </w:r>
      <w:r w:rsidRPr="007752D1">
        <w:rPr>
          <w:color w:val="000000" w:themeColor="text1"/>
          <w:lang w:val="en-US"/>
        </w:rPr>
        <w:t>tailed</w:t>
      </w:r>
      <w:r w:rsidR="00345739" w:rsidRPr="007752D1">
        <w:rPr>
          <w:color w:val="000000" w:themeColor="text1"/>
          <w:lang w:val="en-US"/>
        </w:rPr>
        <w:t xml:space="preserve"> in</w:t>
      </w:r>
      <w:r w:rsidR="006C0A6D" w:rsidRPr="007752D1">
        <w:rPr>
          <w:color w:val="000000" w:themeColor="text1"/>
          <w:lang w:val="en-US"/>
        </w:rPr>
        <w:t xml:space="preserve"> </w:t>
      </w:r>
      <w:r w:rsidR="00170EE1" w:rsidRPr="007752D1">
        <w:rPr>
          <w:b/>
          <w:bCs/>
          <w:color w:val="000000" w:themeColor="text1"/>
          <w:lang w:val="en-US"/>
        </w:rPr>
        <w:t>Supplementary Methods</w:t>
      </w:r>
      <w:r w:rsidR="00ED0EE4" w:rsidRPr="007752D1">
        <w:rPr>
          <w:color w:val="000000" w:themeColor="text1"/>
          <w:lang w:val="en-US"/>
        </w:rPr>
        <w:t>.</w:t>
      </w:r>
    </w:p>
    <w:bookmarkEnd w:id="6"/>
    <w:bookmarkEnd w:id="7"/>
    <w:p w14:paraId="5E48473D" w14:textId="77777777" w:rsidR="00927440" w:rsidRPr="007752D1" w:rsidRDefault="00927440" w:rsidP="39DDC9AF">
      <w:pPr>
        <w:spacing w:line="480" w:lineRule="auto"/>
        <w:jc w:val="both"/>
        <w:rPr>
          <w:b/>
          <w:color w:val="000000" w:themeColor="text1"/>
          <w:lang w:val="en-US" w:eastAsia="zh-CN"/>
        </w:rPr>
      </w:pPr>
    </w:p>
    <w:p w14:paraId="6A5E3FED" w14:textId="7DB4A445" w:rsidR="00345739" w:rsidRPr="007752D1" w:rsidRDefault="00345739" w:rsidP="39DDC9AF">
      <w:pPr>
        <w:spacing w:line="480" w:lineRule="auto"/>
        <w:jc w:val="both"/>
        <w:rPr>
          <w:b/>
          <w:color w:val="000000" w:themeColor="text1"/>
          <w:lang w:val="en-US" w:eastAsia="zh-CN"/>
        </w:rPr>
      </w:pPr>
      <w:r w:rsidRPr="007752D1">
        <w:rPr>
          <w:b/>
          <w:color w:val="000000" w:themeColor="text1"/>
          <w:lang w:val="en-US" w:eastAsia="zh-CN"/>
        </w:rPr>
        <w:t xml:space="preserve">sMRI </w:t>
      </w:r>
    </w:p>
    <w:p w14:paraId="436EE970" w14:textId="5F092EBC" w:rsidR="00D35F7D" w:rsidRPr="007752D1" w:rsidRDefault="00D35F7D" w:rsidP="39DDC9AF">
      <w:pPr>
        <w:spacing w:line="480" w:lineRule="auto"/>
        <w:jc w:val="both"/>
        <w:rPr>
          <w:bCs/>
          <w:color w:val="000000" w:themeColor="text1"/>
          <w:lang w:val="en-US"/>
        </w:rPr>
      </w:pPr>
      <w:r w:rsidRPr="007752D1">
        <w:rPr>
          <w:bCs/>
          <w:color w:val="000000" w:themeColor="text1"/>
          <w:lang w:val="en-US"/>
        </w:rPr>
        <w:t>Our</w:t>
      </w:r>
      <w:r w:rsidR="009F0B35" w:rsidRPr="007752D1">
        <w:rPr>
          <w:bCs/>
          <w:color w:val="000000" w:themeColor="text1"/>
          <w:lang w:val="en-US"/>
        </w:rPr>
        <w:t xml:space="preserve"> analysis primarily</w:t>
      </w:r>
      <w:r w:rsidRPr="007752D1">
        <w:rPr>
          <w:bCs/>
          <w:color w:val="000000" w:themeColor="text1"/>
          <w:lang w:val="en-US"/>
        </w:rPr>
        <w:t xml:space="preserve"> </w:t>
      </w:r>
      <w:r w:rsidR="009F0B35" w:rsidRPr="007752D1">
        <w:rPr>
          <w:bCs/>
          <w:color w:val="000000" w:themeColor="text1"/>
          <w:lang w:val="en-US"/>
        </w:rPr>
        <w:t>targeted</w:t>
      </w:r>
      <w:r w:rsidR="0049481C" w:rsidRPr="007752D1">
        <w:rPr>
          <w:bCs/>
          <w:color w:val="000000" w:themeColor="text1"/>
          <w:lang w:val="en-US"/>
        </w:rPr>
        <w:t xml:space="preserve"> </w:t>
      </w:r>
      <w:r w:rsidRPr="007752D1">
        <w:rPr>
          <w:bCs/>
          <w:color w:val="000000" w:themeColor="text1"/>
          <w:lang w:val="en-US"/>
        </w:rPr>
        <w:t xml:space="preserve">GMV and CT alterations, as GMV </w:t>
      </w:r>
      <w:r w:rsidR="0049481C" w:rsidRPr="007752D1">
        <w:rPr>
          <w:bCs/>
          <w:color w:val="000000" w:themeColor="text1"/>
          <w:lang w:val="en-US"/>
        </w:rPr>
        <w:t xml:space="preserve">reductions </w:t>
      </w:r>
      <w:r w:rsidR="00AC191B" w:rsidRPr="007752D1">
        <w:rPr>
          <w:bCs/>
          <w:color w:val="000000" w:themeColor="text1"/>
          <w:lang w:val="en-US"/>
        </w:rPr>
        <w:t xml:space="preserve">are </w:t>
      </w:r>
      <w:r w:rsidR="00210A72" w:rsidRPr="007752D1">
        <w:rPr>
          <w:bCs/>
          <w:color w:val="000000" w:themeColor="text1"/>
          <w:lang w:val="en-US"/>
        </w:rPr>
        <w:t>significant</w:t>
      </w:r>
      <w:r w:rsidRPr="007752D1">
        <w:rPr>
          <w:bCs/>
          <w:color w:val="000000" w:themeColor="text1"/>
          <w:lang w:val="en-US"/>
        </w:rPr>
        <w:t xml:space="preserve"> and replicable abnormalities in AN </w:t>
      </w:r>
      <w:r w:rsidRPr="007752D1">
        <w:rPr>
          <w:bCs/>
          <w:color w:val="000000" w:themeColor="text1"/>
          <w:lang w:val="en-US"/>
        </w:rPr>
        <w:fldChar w:fldCharType="begin"/>
      </w:r>
      <w:r w:rsidR="007C51E5" w:rsidRPr="007752D1">
        <w:rPr>
          <w:bCs/>
          <w:color w:val="000000" w:themeColor="text1"/>
          <w:lang w:val="en-US"/>
        </w:rPr>
        <w:instrText xml:space="preserve"> ADDIN ZOTERO_ITEM CSL_CITATION {"citationID":"GcSfv2iE","properties":{"formattedCitation":"(39)","plainCitation":"(39)","noteIndex":0},"citationItems":[{"id":4562,"uris":["http://zotero.org/users/6242458/items/Q6CSJSIP"],"itemData":{"id":4562,"type":"article-journal","abstract":"Anorexia nervosa (AN) is a severe psychiatric disorder with high mortality. The underlying neurobiological mechanisms are not well understood, and high-resolution structural magnetic resonance brain imaging studies have given inconsistent results. Here we aimed to psychoradiologically define the most prominent and replicable abnormalities of gray matter volume (GMV) in AN patients, and to examine their relationship to demographics and clinical characteristics, by means of a new coordinate-based meta-analytic technique called seed-based d mapping (SDM). In a pooled analysis of all AN patients we identified decreased GMV in the bilateral median cingulate cortices and posterior cingulate cortices extending to the bilateral precuneus, and the supplementary motor area. In subgroup analysis we found an additional decreased GMV in the right fusiform in adult AN, and a decreased GMV in the left amygdala and left anterior cingulate cortex in AN patients without comorbidity (pure AN). Thus, the most consistent GMV alterations in AN patients are in the default mode network and the sensorimotor network. These psychoradiological findings of the brain abnormalities might underpin the neuropathophysiology in AN.","container-title":"Translational Psychiatry","DOI":"10.1038/s41398-018-0323-3","ISSN":"2158-3188","issue":"1","journalAbbreviation":"Transl Psychiatry","language":"en","license":"2018 The Author(s)","note":"publisher: Nature Publishing Group","page":"1-11","source":"www.nature.com","title":"Psychoradiological investigations of gray matter alterations in patients with anorexia nervosa","volume":"8","author":[{"family":"Zhang","given":"Simin"},{"family":"Wang","given":"Weina"},{"family":"Su","given":"Xiaorui"},{"family":"Kemp","given":"Graham J."},{"family":"Yang","given":"Xibiao"},{"family":"Su","given":"Jingkai"},{"family":"Tan","given":"Qiaoyue"},{"family":"Zhao","given":"Youjin"},{"family":"Sun","given":"Huaiqiang"},{"family":"Yue","given":"Qiang"},{"family":"Gong","given":"Qiyong"}],"issued":{"date-parts":[["2018",12,13]]}}}],"schema":"https://github.com/citation-style-language/schema/raw/master/csl-citation.json"} </w:instrText>
      </w:r>
      <w:r w:rsidRPr="007752D1">
        <w:rPr>
          <w:bCs/>
          <w:color w:val="000000" w:themeColor="text1"/>
          <w:lang w:val="en-US"/>
        </w:rPr>
        <w:fldChar w:fldCharType="separate"/>
      </w:r>
      <w:r w:rsidR="007C51E5" w:rsidRPr="007752D1">
        <w:rPr>
          <w:bCs/>
          <w:noProof/>
          <w:color w:val="000000" w:themeColor="text1"/>
          <w:lang w:val="en-US"/>
        </w:rPr>
        <w:t>(39)</w:t>
      </w:r>
      <w:r w:rsidRPr="007752D1">
        <w:rPr>
          <w:bCs/>
          <w:color w:val="000000" w:themeColor="text1"/>
          <w:lang w:val="en-US"/>
        </w:rPr>
        <w:fldChar w:fldCharType="end"/>
      </w:r>
      <w:r w:rsidRPr="007752D1">
        <w:rPr>
          <w:bCs/>
          <w:color w:val="000000" w:themeColor="text1"/>
          <w:lang w:val="en-US"/>
        </w:rPr>
        <w:t xml:space="preserve">, and CT </w:t>
      </w:r>
      <w:r w:rsidR="00447820" w:rsidRPr="007752D1">
        <w:rPr>
          <w:bCs/>
          <w:color w:val="000000" w:themeColor="text1"/>
          <w:lang w:val="en-US"/>
        </w:rPr>
        <w:t>is</w:t>
      </w:r>
      <w:r w:rsidRPr="007752D1">
        <w:rPr>
          <w:bCs/>
          <w:color w:val="000000" w:themeColor="text1"/>
          <w:lang w:val="en-US"/>
        </w:rPr>
        <w:t xml:space="preserve"> </w:t>
      </w:r>
      <w:r w:rsidR="00B22341" w:rsidRPr="007752D1">
        <w:rPr>
          <w:bCs/>
          <w:color w:val="000000" w:themeColor="text1"/>
          <w:lang w:val="en-US"/>
        </w:rPr>
        <w:t>considered</w:t>
      </w:r>
      <w:r w:rsidRPr="007752D1">
        <w:rPr>
          <w:bCs/>
          <w:color w:val="000000" w:themeColor="text1"/>
          <w:lang w:val="en-US"/>
        </w:rPr>
        <w:t xml:space="preserve"> biologically informative</w:t>
      </w:r>
      <w:r w:rsidR="00B22341" w:rsidRPr="007752D1">
        <w:rPr>
          <w:bCs/>
          <w:color w:val="000000" w:themeColor="text1"/>
          <w:lang w:val="en-US"/>
        </w:rPr>
        <w:t xml:space="preserve">, </w:t>
      </w:r>
      <w:r w:rsidR="00FF0DC3" w:rsidRPr="007752D1">
        <w:rPr>
          <w:bCs/>
          <w:color w:val="000000" w:themeColor="text1"/>
          <w:lang w:val="en-US"/>
        </w:rPr>
        <w:t xml:space="preserve">and </w:t>
      </w:r>
      <w:r w:rsidRPr="007752D1">
        <w:rPr>
          <w:bCs/>
          <w:color w:val="000000" w:themeColor="text1"/>
          <w:lang w:val="en-US"/>
        </w:rPr>
        <w:t>particular</w:t>
      </w:r>
      <w:r w:rsidR="00B22341" w:rsidRPr="007752D1">
        <w:rPr>
          <w:bCs/>
          <w:color w:val="000000" w:themeColor="text1"/>
          <w:lang w:val="en-US"/>
        </w:rPr>
        <w:t>ly</w:t>
      </w:r>
      <w:r w:rsidRPr="007752D1">
        <w:rPr>
          <w:bCs/>
          <w:color w:val="000000" w:themeColor="text1"/>
          <w:lang w:val="en-US"/>
        </w:rPr>
        <w:t xml:space="preserve"> sensitiv</w:t>
      </w:r>
      <w:r w:rsidR="00B22341" w:rsidRPr="007752D1">
        <w:rPr>
          <w:bCs/>
          <w:color w:val="000000" w:themeColor="text1"/>
          <w:lang w:val="en-US"/>
        </w:rPr>
        <w:t>e</w:t>
      </w:r>
      <w:r w:rsidRPr="007752D1">
        <w:rPr>
          <w:bCs/>
          <w:color w:val="000000" w:themeColor="text1"/>
          <w:lang w:val="en-US"/>
        </w:rPr>
        <w:t xml:space="preserve"> to structural change</w:t>
      </w:r>
      <w:r w:rsidR="00B22341" w:rsidRPr="007752D1">
        <w:rPr>
          <w:bCs/>
          <w:color w:val="000000" w:themeColor="text1"/>
          <w:lang w:val="en-US"/>
        </w:rPr>
        <w:t xml:space="preserve">s </w:t>
      </w:r>
      <w:r w:rsidRPr="007752D1">
        <w:rPr>
          <w:bCs/>
          <w:color w:val="000000" w:themeColor="text1"/>
          <w:lang w:val="en-US"/>
        </w:rPr>
        <w:t xml:space="preserve">in AN </w:t>
      </w:r>
      <w:r w:rsidRPr="007752D1">
        <w:rPr>
          <w:bCs/>
          <w:color w:val="000000" w:themeColor="text1"/>
          <w:lang w:val="en-US"/>
        </w:rPr>
        <w:fldChar w:fldCharType="begin"/>
      </w:r>
      <w:r w:rsidR="007C51E5" w:rsidRPr="007752D1">
        <w:rPr>
          <w:bCs/>
          <w:color w:val="000000" w:themeColor="text1"/>
          <w:lang w:val="en-US"/>
        </w:rPr>
        <w:instrText xml:space="preserve"> ADDIN ZOTERO_ITEM CSL_CITATION {"citationID":"d8nDPiOd","properties":{"formattedCitation":"(11,40)","plainCitation":"(11,40)","noteIndex":0},"citationItems":[{"id":3453,"uris":["http://zotero.org/users/6242458/items/NDCDY5XH"],"itemData":{"id":3453,"type":"article-journal","abstract":"BACKGROUND: Anorexia nervosa (AN) is a serious eating disorder characterized by self-starvation, extreme weight loss, and alterations in brain structure. Structural magnetic resonance imaging studies have documented brain volume reductions in acute AN, but it is unclear whether they are 1) regionally specific, or 2) reversible following weight restoration. Here, we measured cortical thickness (CT) for the first time in AN.\nMETHODS: Structural magnetic resonance imaging data were acquired from adolescent and young adult female patients with acute AN (n = 40), recovered patients following long-term weight restoration (n = 34), and an equal number of age-matched healthy control subjects. Group differences in CT were tested with well-validated procedures implemented in FreeSurfer. The mediating role of clinical variables including body mass index and drive for thinness were explored. For completeness, we also used FreeSurfer's subcortical segmentation stream to test group differences in volumes of select gray matter regions of interest.\nRESULTS: Vertex-wise analyses revealed significant thinning of over 85% of the cortical surface in patients with acute AN and CT normalization in recovered patients following long-term weight restoration, although normal age-related trajectories were absent in the disorder. This pattern of results was largely mirrored in subcortical volumes. We also observed a strong negative correlation between CT and drive for thinness in extrastriate regions involved in body perception.\nCONCLUSIONS: Structural brain anomalies in AN as expressed in CT and subcortical volume are primarily the consequence of malnutrition and unlikely to reflect premorbid trait markers or permanent scars, but longitudinal data are needed.","container-title":"Biological Psychiatry","DOI":"10.1016/j.biopsych.2014.09.005","ISSN":"1873-2402","issue":"7","journalAbbreviation":"Biol Psychiatry","language":"eng","note":"PMID: 25433902","page":"624-632","source":"PubMed","title":"Global cortical thinning in acute anorexia nervosa normalizes following long-term weight restoration","volume":"77","author":[{"family":"King","given":"Joseph A."},{"family":"Geisler","given":"Daniel"},{"family":"Ritschel","given":"Franziska"},{"family":"Boehm","given":"Ilka"},{"family":"Seidel","given":"Maria"},{"family":"Roschinski","given":"Benjamin"},{"family":"Soltwedel","given":"Laura"},{"family":"Zwipp","given":"Johannes"},{"family":"Pfuhl","given":"Gerit"},{"family":"Marxen","given":"Michael"},{"family":"Roessner","given":"Veit"},{"family":"Ehrlich","given":"Stefan"}],"issued":{"date-parts":[["2015",4,1]]}}},{"id":4364,"uris":["http://zotero.org/users/6242458/items/7SCGYPXF"],"itemData":{"id":4364,"type":"article-journal","abstract":"BACKGROUND: The pattern of structural brain abnormalities in anorexia nervosa (AN) is still not well understood. While several studies report substantial deficits in gray matter volume and cortical thickness in acutely underweight patients, others find no differences, or even increases in patients compared with healthy control subjects. Recent weight regain before scanning may explain some of this heterogeneity. To clarify the extent, magnitude, and dependencies of gray matter changes in AN, we conducted a prospective, coordinated meta-analysis of multicenter neuroimaging data.\nMETHODS: We analyzed T1-weighted structural magnetic resonance imaging scans assessed with standardized methods from 685 female patients with AN and 963 female healthy control subjects across 22 sites worldwide. In addition to a case-control comparison, we conducted a 3-group analysis comparing healthy control subjects with acutely underweight AN patients (n = 466) and partially weight-restored patients in treatment (n = 251).\nRESULTS: In AN, reductions in cortical thickness, subcortical volumes, and, to a lesser extent, cortical surface area were sizable (Cohen's d up to 0.95), widespread, and colocalized with hub regions. Highlighting the effects of undernutrition, these deficits were associated with lower body mass index in the AN sample and were less pronounced in partially weight-restored patients.\nCONCLUSIONS: The effect sizes observed for cortical thickness deficits in acute AN are the largest of any psychiatric disorder investigated in the ENIGMA (Enhancing Neuro Imaging Genetics through Meta Analysis) Consortium to date. These results confirm the importance of considering weight loss and renutrition in biomedical research on AN and underscore the importance of treatment engagement to prevent potentially long-lasting structural brain changes in this population.","container-title":"Biological Psychiatry","DOI":"10.1016/j.biopsych.2022.04.022","ISSN":"1873-2402","issue":"9","journalAbbreviation":"Biol Psychiatry","language":"eng","note":"PMID: 36031441","page":"730-738","source":"PubMed","title":"Brain structure in acutely underweight and partially weight-restored Individuals with anorexia nervosa: A coordinated analysis by the ENIGMA eating disorders working group","title-short":"Brain Structure in Acutely Underweight and Partially Weight-Restored Individuals With Anorexia Nervosa","volume":"92","author":[{"family":"Walton","given":"Esther"},{"family":"Bernardoni","given":"Fabio"},{"family":"Batury","given":"Victoria-Luise"},{"family":"Bahnsen","given":"Klaas"},{"family":"Larivière","given":"Sara"},{"family":"Abbate-Daga","given":"Giovanni"},{"family":"Andres-Perpiña","given":"Susana"},{"family":"Bang","given":"Lasse"},{"family":"Bischoff-Grethe","given":"Amanda"},{"family":"Brooks","given":"Samantha J."},{"family":"Campbell","given":"Iain C."},{"family":"Cascino","given":"Giammarco"},{"family":"Castro-Fornieles","given":"Josefina"},{"family":"Collantoni","given":"Enrico"},{"family":"D'Agata","given":"Federico"},{"family":"Dahmen","given":"Brigitte"},{"family":"Danner","given":"Unna N."},{"family":"Favaro","given":"Angela"},{"family":"Feusner","given":"Jamie D."},{"family":"Frank","given":"Guido K. W."},{"family":"Friederich","given":"Hans-Christoph"},{"family":"Graner","given":"John L."},{"family":"Herpertz-Dahlmann","given":"Beate"},{"family":"Hess","given":"Andreas"},{"family":"Horndasch","given":"Stefanie"},{"family":"Kaplan","given":"Allan S."},{"family":"Kaufmann","given":"Lisa-Katrin"},{"family":"Kaye","given":"Walter H."},{"family":"Khalsa","given":"Sahib S."},{"family":"LaBar","given":"Kevin S."},{"family":"Lavagnino","given":"Luca"},{"family":"Lazaro","given":"Luisa"},{"family":"Manara","given":"Renzo"},{"family":"Miles","given":"Amy E."},{"family":"Milos","given":"Gabriella F."},{"family":"Monteleone","given":"Alessio Maria"},{"family":"Monteleone","given":"Palmiero"},{"family":"Mwangi","given":"Benson"},{"family":"O'Daly","given":"Owen"},{"family":"Pariente","given":"Jose"},{"family":"Roesch","given":"Julie"},{"family":"Schmidt","given":"Ulrike H."},{"family":"Seitz","given":"Jochen"},{"family":"Shott","given":"Megan E."},{"family":"Simon","given":"Joe J."},{"family":"Smeets","given":"Paul A. M."},{"family":"Tamnes","given":"Christian K."},{"family":"Tenconi","given":"Elena"},{"family":"Thomopoulos","given":"Sophia I."},{"family":"Elburg","given":"Annemarie A.","non-dropping-particle":"van"},{"family":"Voineskos","given":"Aristotle N."},{"family":"Polier","given":"Georg G.","non-dropping-particle":"von"},{"family":"Wierenga","given":"Christina E."},{"family":"Zucker","given":"Nancy L."},{"family":"Jahanshad","given":"Neda"},{"family":"King","given":"Joseph A."},{"family":"Thompson","given":"Paul M."},{"family":"Berner","given":"Laura A."},{"family":"Ehrlich","given":"Stefan"}],"issued":{"date-parts":[["2022",11,1]]}}}],"schema":"https://github.com/citation-style-language/schema/raw/master/csl-citation.json"} </w:instrText>
      </w:r>
      <w:r w:rsidRPr="007752D1">
        <w:rPr>
          <w:bCs/>
          <w:color w:val="000000" w:themeColor="text1"/>
          <w:lang w:val="en-US"/>
        </w:rPr>
        <w:fldChar w:fldCharType="separate"/>
      </w:r>
      <w:r w:rsidR="007C51E5" w:rsidRPr="007752D1">
        <w:rPr>
          <w:bCs/>
          <w:noProof/>
          <w:color w:val="000000" w:themeColor="text1"/>
          <w:lang w:val="en-US"/>
        </w:rPr>
        <w:t>(11,40)</w:t>
      </w:r>
      <w:r w:rsidRPr="007752D1">
        <w:rPr>
          <w:bCs/>
          <w:color w:val="000000" w:themeColor="text1"/>
          <w:lang w:val="en-US"/>
        </w:rPr>
        <w:fldChar w:fldCharType="end"/>
      </w:r>
      <w:r w:rsidRPr="007752D1">
        <w:rPr>
          <w:bCs/>
          <w:color w:val="000000" w:themeColor="text1"/>
          <w:lang w:val="en-US"/>
        </w:rPr>
        <w:t xml:space="preserve">. </w:t>
      </w:r>
      <w:r w:rsidR="00AB2D05" w:rsidRPr="007752D1">
        <w:rPr>
          <w:bCs/>
          <w:color w:val="000000" w:themeColor="text1"/>
          <w:lang w:val="en-US"/>
        </w:rPr>
        <w:t>T</w:t>
      </w:r>
      <w:r w:rsidRPr="007752D1">
        <w:rPr>
          <w:bCs/>
          <w:color w:val="000000" w:themeColor="text1"/>
          <w:lang w:val="en-US"/>
        </w:rPr>
        <w:t xml:space="preserve">o ensure a comprehensive comparison between clinical samples and </w:t>
      </w:r>
      <w:r w:rsidR="007349FC" w:rsidRPr="007752D1">
        <w:rPr>
          <w:bCs/>
          <w:color w:val="000000" w:themeColor="text1"/>
          <w:lang w:val="en-US"/>
        </w:rPr>
        <w:t>HCs</w:t>
      </w:r>
      <w:r w:rsidRPr="007752D1">
        <w:rPr>
          <w:bCs/>
          <w:color w:val="000000" w:themeColor="text1"/>
          <w:lang w:val="en-US"/>
        </w:rPr>
        <w:t>, we also examined group differences in other surface-based measures (</w:t>
      </w:r>
      <w:r w:rsidRPr="007752D1">
        <w:rPr>
          <w:b/>
          <w:color w:val="000000" w:themeColor="text1"/>
          <w:lang w:val="en-US"/>
        </w:rPr>
        <w:t xml:space="preserve">Supplementary Methods </w:t>
      </w:r>
      <w:r w:rsidRPr="007752D1">
        <w:rPr>
          <w:bCs/>
          <w:color w:val="000000" w:themeColor="text1"/>
          <w:lang w:val="en-US"/>
        </w:rPr>
        <w:t xml:space="preserve">and </w:t>
      </w:r>
      <w:r w:rsidRPr="007752D1">
        <w:rPr>
          <w:b/>
          <w:color w:val="000000" w:themeColor="text1"/>
          <w:lang w:val="en-US"/>
        </w:rPr>
        <w:t>Results</w:t>
      </w:r>
      <w:r w:rsidRPr="007752D1">
        <w:rPr>
          <w:bCs/>
          <w:color w:val="000000" w:themeColor="text1"/>
          <w:lang w:val="en-US"/>
        </w:rPr>
        <w:t xml:space="preserve">). </w:t>
      </w:r>
    </w:p>
    <w:p w14:paraId="2DFAF621" w14:textId="77777777" w:rsidR="00B47F51" w:rsidRPr="007752D1" w:rsidRDefault="00B47F51" w:rsidP="39DDC9AF">
      <w:pPr>
        <w:spacing w:line="480" w:lineRule="auto"/>
        <w:jc w:val="both"/>
        <w:rPr>
          <w:b/>
          <w:bCs/>
          <w:color w:val="000000" w:themeColor="text1"/>
          <w:lang w:val="en-US"/>
        </w:rPr>
      </w:pPr>
    </w:p>
    <w:p w14:paraId="1FCA0F15" w14:textId="649CFBBC" w:rsidR="00D51550" w:rsidRPr="007752D1" w:rsidRDefault="005218C5" w:rsidP="39DDC9AF">
      <w:pPr>
        <w:spacing w:line="480" w:lineRule="auto"/>
        <w:jc w:val="both"/>
        <w:rPr>
          <w:b/>
          <w:bCs/>
          <w:color w:val="000000" w:themeColor="text1"/>
          <w:lang w:val="en-US"/>
        </w:rPr>
      </w:pPr>
      <w:r w:rsidRPr="007752D1">
        <w:rPr>
          <w:b/>
          <w:bCs/>
          <w:color w:val="000000" w:themeColor="text1"/>
          <w:lang w:val="en-US"/>
        </w:rPr>
        <w:t xml:space="preserve">fMRI </w:t>
      </w:r>
    </w:p>
    <w:p w14:paraId="238570BE" w14:textId="03A2D716" w:rsidR="005C50C5" w:rsidRPr="007752D1" w:rsidRDefault="00D51550" w:rsidP="39DDC9AF">
      <w:pPr>
        <w:spacing w:line="480" w:lineRule="auto"/>
        <w:jc w:val="both"/>
        <w:rPr>
          <w:color w:val="000000" w:themeColor="text1"/>
          <w:lang w:val="en-US"/>
        </w:rPr>
      </w:pPr>
      <w:r w:rsidRPr="007752D1">
        <w:rPr>
          <w:color w:val="000000" w:themeColor="text1"/>
          <w:lang w:val="en-US"/>
        </w:rPr>
        <w:t>Th</w:t>
      </w:r>
      <w:r w:rsidR="007040BC" w:rsidRPr="007752D1">
        <w:rPr>
          <w:color w:val="000000" w:themeColor="text1"/>
          <w:lang w:val="en-US"/>
        </w:rPr>
        <w:t>e analysis incorporated three</w:t>
      </w:r>
      <w:r w:rsidRPr="007752D1">
        <w:rPr>
          <w:color w:val="000000" w:themeColor="text1"/>
          <w:lang w:val="en-US"/>
        </w:rPr>
        <w:t xml:space="preserve"> fMRI paradigms</w:t>
      </w:r>
      <w:r w:rsidR="006E3F3F" w:rsidRPr="007752D1">
        <w:rPr>
          <w:color w:val="000000" w:themeColor="text1"/>
          <w:lang w:val="en-US"/>
        </w:rPr>
        <w:t xml:space="preserve"> relevant to reinforcement-related behaviors </w:t>
      </w:r>
      <w:r w:rsidR="006E3F3F" w:rsidRPr="007752D1">
        <w:rPr>
          <w:color w:val="000000" w:themeColor="text1"/>
          <w:lang w:val="en-US"/>
        </w:rPr>
        <w:fldChar w:fldCharType="begin"/>
      </w:r>
      <w:r w:rsidR="007C51E5" w:rsidRPr="007752D1">
        <w:rPr>
          <w:color w:val="000000" w:themeColor="text1"/>
          <w:lang w:val="en-US"/>
        </w:rPr>
        <w:instrText xml:space="preserve"> ADDIN ZOTERO_ITEM CSL_CITATION {"citationID":"msGwTeGy","properties":{"formattedCitation":"(41)","plainCitation":"(41)","noteIndex":0},"citationItems":[{"id":2202,"uris":["http://zotero.org/users/6242458/items/KWHZF94Y"],"itemData":{"id":2202,"type":"article-journal","container-title":"Nature Human Behaviour","DOI":"10.1038/s41562-020-0846-5","ISSN":"2397-3374","issue":"5","journalAbbreviation":"Nat Hum Behav","language":"en","page":"544-558","source":"DOI.org (Crossref)","title":"Neurobehavioural characterisation and stratification of reinforcement-related behaviour","volume":"4","author":[{"family":"Jia","given":"Tianye"},{"family":"Ing","given":"Alex"},{"family":"Quinlan","given":"Erin Burke"},{"family":"Tay","given":"Nicole"},{"family":"Luo","given":"Qiang"},{"family":"Francesca","given":"Biondo"},{"family":"Banaschewski","given":"Tobias"},{"family":"Barker","given":"Gareth J."},{"family":"Bokde","given":"Arun L. W."},{"family":"Bromberg","given":"Uli"},{"family":"Büchel","given":"Christian"},{"family":"Desrivières","given":"Sylvane"},{"family":"Feng","given":"Jianfeng"},{"family":"Flor","given":"Herta"},{"family":"Grigis","given":"Antoine"},{"family":"Garavan","given":"Hugh"},{"family":"Gowland","given":"Penny"},{"family":"Heinz","given":"Andreas"},{"family":"Ittermann","given":"Bernd"},{"family":"Martinot","given":"Jean-Luc"},{"family":"Martinot","given":"Marie-Laure Paillère"},{"family":"Nees","given":"Frauke"},{"family":"Orfanos","given":"Dimitri Papadopoulos"},{"family":"Paus","given":"Tomáš"},{"family":"Poustka","given":"Luise"},{"family":"Fröhner","given":"Juliane H."},{"family":"Smolka","given":"Michael N."},{"family":"Walter","given":"Henrik"},{"family":"Whelan","given":"Robert"},{"family":"Schumann","given":"Gunter"},{"family":"Schumann","given":"Gunter"}],"issued":{"date-parts":[["2020",5]]}}}],"schema":"https://github.com/citation-style-language/schema/raw/master/csl-citation.json"} </w:instrText>
      </w:r>
      <w:r w:rsidR="006E3F3F" w:rsidRPr="007752D1">
        <w:rPr>
          <w:color w:val="000000" w:themeColor="text1"/>
          <w:lang w:val="en-US"/>
        </w:rPr>
        <w:fldChar w:fldCharType="separate"/>
      </w:r>
      <w:r w:rsidR="007C51E5" w:rsidRPr="007752D1">
        <w:rPr>
          <w:noProof/>
          <w:color w:val="000000" w:themeColor="text1"/>
          <w:lang w:val="en-US"/>
        </w:rPr>
        <w:t>(41)</w:t>
      </w:r>
      <w:r w:rsidR="006E3F3F" w:rsidRPr="007752D1">
        <w:rPr>
          <w:color w:val="000000" w:themeColor="text1"/>
          <w:lang w:val="en-US"/>
        </w:rPr>
        <w:fldChar w:fldCharType="end"/>
      </w:r>
      <w:r w:rsidR="00545794" w:rsidRPr="007752D1">
        <w:rPr>
          <w:color w:val="000000" w:themeColor="text1"/>
          <w:lang w:val="en-US"/>
        </w:rPr>
        <w:t>, crucial in understanding EDs</w:t>
      </w:r>
      <w:r w:rsidR="007040BC" w:rsidRPr="007752D1">
        <w:rPr>
          <w:color w:val="000000" w:themeColor="text1"/>
          <w:lang w:val="en-US"/>
        </w:rPr>
        <w:t xml:space="preserve">: </w:t>
      </w:r>
      <w:r w:rsidR="00424841" w:rsidRPr="007752D1">
        <w:rPr>
          <w:color w:val="000000" w:themeColor="text1"/>
          <w:lang w:val="en-US"/>
        </w:rPr>
        <w:t xml:space="preserve">the </w:t>
      </w:r>
      <w:r w:rsidRPr="007752D1">
        <w:rPr>
          <w:color w:val="000000" w:themeColor="text1"/>
          <w:lang w:val="en-US"/>
        </w:rPr>
        <w:t>monetary incent</w:t>
      </w:r>
      <w:r w:rsidR="001B1C1E" w:rsidRPr="007752D1">
        <w:rPr>
          <w:color w:val="000000" w:themeColor="text1"/>
          <w:lang w:val="en-US"/>
        </w:rPr>
        <w:t>ive delay (</w:t>
      </w:r>
      <w:r w:rsidR="0025644F" w:rsidRPr="007752D1">
        <w:rPr>
          <w:color w:val="000000" w:themeColor="text1"/>
          <w:lang w:val="en-US"/>
        </w:rPr>
        <w:t>MID</w:t>
      </w:r>
      <w:r w:rsidR="001B1C1E" w:rsidRPr="007752D1">
        <w:rPr>
          <w:color w:val="000000" w:themeColor="text1"/>
          <w:lang w:val="en-US"/>
        </w:rPr>
        <w:t>) task, emotional face task</w:t>
      </w:r>
      <w:r w:rsidR="0025644F" w:rsidRPr="007752D1">
        <w:rPr>
          <w:color w:val="000000" w:themeColor="text1"/>
          <w:lang w:val="en-US"/>
        </w:rPr>
        <w:t xml:space="preserve"> (EFT)</w:t>
      </w:r>
      <w:r w:rsidR="001B1C1E" w:rsidRPr="007752D1">
        <w:rPr>
          <w:color w:val="000000" w:themeColor="text1"/>
          <w:lang w:val="en-US"/>
        </w:rPr>
        <w:t>, and stop-signal task (SST</w:t>
      </w:r>
      <w:r w:rsidR="007040BC" w:rsidRPr="007752D1">
        <w:rPr>
          <w:color w:val="000000" w:themeColor="text1"/>
          <w:lang w:val="en-US"/>
        </w:rPr>
        <w:t xml:space="preserve">; </w:t>
      </w:r>
      <w:r w:rsidR="001B1C1E" w:rsidRPr="007752D1">
        <w:rPr>
          <w:b/>
          <w:bCs/>
          <w:color w:val="000000" w:themeColor="text1"/>
          <w:lang w:val="en-US"/>
        </w:rPr>
        <w:t>Supplementary Methods</w:t>
      </w:r>
      <w:r w:rsidR="001B1C1E" w:rsidRPr="007752D1">
        <w:rPr>
          <w:color w:val="000000" w:themeColor="text1"/>
          <w:lang w:val="en-US"/>
        </w:rPr>
        <w:t xml:space="preserve">). </w:t>
      </w:r>
      <w:r w:rsidR="00E87602" w:rsidRPr="007752D1">
        <w:rPr>
          <w:color w:val="000000" w:themeColor="text1"/>
          <w:lang w:val="en-US"/>
        </w:rPr>
        <w:t xml:space="preserve">In </w:t>
      </w:r>
      <w:r w:rsidR="002653C2" w:rsidRPr="007752D1">
        <w:rPr>
          <w:color w:val="000000" w:themeColor="text1"/>
          <w:lang w:val="en-US"/>
        </w:rPr>
        <w:t>the MID task,</w:t>
      </w:r>
      <w:r w:rsidR="008A23F7" w:rsidRPr="007752D1">
        <w:rPr>
          <w:color w:val="000000" w:themeColor="text1"/>
          <w:lang w:val="en-US"/>
        </w:rPr>
        <w:t xml:space="preserve"> we contrasted brain activation during the anticipation of a large win v</w:t>
      </w:r>
      <w:r w:rsidR="008330EE" w:rsidRPr="007752D1">
        <w:rPr>
          <w:color w:val="000000" w:themeColor="text1"/>
          <w:lang w:val="en-US"/>
        </w:rPr>
        <w:t>s.</w:t>
      </w:r>
      <w:r w:rsidR="008A23F7" w:rsidRPr="007752D1">
        <w:rPr>
          <w:color w:val="000000" w:themeColor="text1"/>
          <w:lang w:val="en-US"/>
        </w:rPr>
        <w:t xml:space="preserve"> anticipation of no win (i.e., reward anticipation)</w:t>
      </w:r>
      <w:r w:rsidR="00633C99" w:rsidRPr="007752D1">
        <w:rPr>
          <w:color w:val="000000" w:themeColor="text1"/>
          <w:lang w:val="en-US"/>
        </w:rPr>
        <w:t xml:space="preserve">, </w:t>
      </w:r>
      <w:r w:rsidR="008F0ECE" w:rsidRPr="007752D1">
        <w:rPr>
          <w:color w:val="000000" w:themeColor="text1"/>
          <w:lang w:val="en-US"/>
        </w:rPr>
        <w:t>and</w:t>
      </w:r>
      <w:r w:rsidR="007C3089" w:rsidRPr="007752D1">
        <w:rPr>
          <w:color w:val="000000" w:themeColor="text1"/>
          <w:lang w:val="en-US"/>
        </w:rPr>
        <w:t xml:space="preserve"> between </w:t>
      </w:r>
      <w:r w:rsidR="00AC0CBD" w:rsidRPr="007752D1">
        <w:rPr>
          <w:color w:val="000000" w:themeColor="text1"/>
          <w:lang w:val="en-US"/>
        </w:rPr>
        <w:t xml:space="preserve">feedback of a large </w:t>
      </w:r>
      <w:r w:rsidR="007C3089" w:rsidRPr="007752D1">
        <w:rPr>
          <w:color w:val="000000" w:themeColor="text1"/>
          <w:lang w:val="en-US"/>
        </w:rPr>
        <w:t>and</w:t>
      </w:r>
      <w:r w:rsidR="00AC0CBD" w:rsidRPr="007752D1">
        <w:rPr>
          <w:color w:val="000000" w:themeColor="text1"/>
          <w:lang w:val="en-US"/>
        </w:rPr>
        <w:t xml:space="preserve"> no win (i.e., reward feedback)</w:t>
      </w:r>
      <w:r w:rsidR="00445CCD" w:rsidRPr="007752D1">
        <w:rPr>
          <w:color w:val="000000" w:themeColor="text1"/>
          <w:lang w:val="en-US"/>
        </w:rPr>
        <w:t xml:space="preserve">. For </w:t>
      </w:r>
      <w:r w:rsidR="006852B7" w:rsidRPr="007752D1">
        <w:rPr>
          <w:color w:val="000000" w:themeColor="text1"/>
          <w:lang w:val="en-US"/>
        </w:rPr>
        <w:t xml:space="preserve">the </w:t>
      </w:r>
      <w:r w:rsidR="00445CCD" w:rsidRPr="007752D1">
        <w:rPr>
          <w:color w:val="000000" w:themeColor="text1"/>
          <w:lang w:val="en-US"/>
        </w:rPr>
        <w:t>EFT, we contrasted brain activation during viewing of angry face</w:t>
      </w:r>
      <w:r w:rsidR="00F704D7" w:rsidRPr="007752D1">
        <w:rPr>
          <w:color w:val="000000" w:themeColor="text1"/>
          <w:lang w:val="en-US"/>
        </w:rPr>
        <w:t>s</w:t>
      </w:r>
      <w:r w:rsidR="00445CCD" w:rsidRPr="007752D1">
        <w:rPr>
          <w:color w:val="000000" w:themeColor="text1"/>
          <w:lang w:val="en-US"/>
        </w:rPr>
        <w:t xml:space="preserve"> v</w:t>
      </w:r>
      <w:r w:rsidR="008330EE" w:rsidRPr="007752D1">
        <w:rPr>
          <w:color w:val="000000" w:themeColor="text1"/>
          <w:lang w:val="en-US"/>
        </w:rPr>
        <w:t>s.</w:t>
      </w:r>
      <w:r w:rsidR="00445CCD" w:rsidRPr="007752D1">
        <w:rPr>
          <w:color w:val="000000" w:themeColor="text1"/>
          <w:lang w:val="en-US"/>
        </w:rPr>
        <w:t xml:space="preserve"> control</w:t>
      </w:r>
      <w:r w:rsidR="006852B7" w:rsidRPr="007752D1">
        <w:rPr>
          <w:color w:val="000000" w:themeColor="text1"/>
          <w:lang w:val="en-US"/>
        </w:rPr>
        <w:t xml:space="preserve"> stimul</w:t>
      </w:r>
      <w:r w:rsidR="00F704D7" w:rsidRPr="007752D1">
        <w:rPr>
          <w:color w:val="000000" w:themeColor="text1"/>
          <w:lang w:val="en-US"/>
        </w:rPr>
        <w:t>i</w:t>
      </w:r>
      <w:r w:rsidR="00445CCD" w:rsidRPr="007752D1">
        <w:rPr>
          <w:color w:val="000000" w:themeColor="text1"/>
          <w:lang w:val="en-US"/>
        </w:rPr>
        <w:t>.</w:t>
      </w:r>
      <w:r w:rsidR="008A23F7" w:rsidRPr="007752D1">
        <w:rPr>
          <w:color w:val="000000" w:themeColor="text1"/>
          <w:lang w:val="en-US"/>
        </w:rPr>
        <w:t xml:space="preserve"> </w:t>
      </w:r>
      <w:r w:rsidR="00E87602" w:rsidRPr="007752D1">
        <w:rPr>
          <w:color w:val="000000" w:themeColor="text1"/>
          <w:lang w:val="en-US"/>
        </w:rPr>
        <w:t xml:space="preserve">In </w:t>
      </w:r>
      <w:r w:rsidR="008A23F7" w:rsidRPr="007752D1">
        <w:rPr>
          <w:color w:val="000000" w:themeColor="text1"/>
          <w:lang w:val="en-US"/>
        </w:rPr>
        <w:t xml:space="preserve">the SST, </w:t>
      </w:r>
      <w:r w:rsidR="00E87602" w:rsidRPr="007752D1">
        <w:rPr>
          <w:color w:val="000000" w:themeColor="text1"/>
          <w:lang w:val="en-US"/>
        </w:rPr>
        <w:t>contrasts were chosen between</w:t>
      </w:r>
      <w:r w:rsidR="008A23F7" w:rsidRPr="007752D1">
        <w:rPr>
          <w:color w:val="000000" w:themeColor="text1"/>
          <w:lang w:val="en-US"/>
        </w:rPr>
        <w:t xml:space="preserve"> brain activation during </w:t>
      </w:r>
      <w:r w:rsidR="00B3534C" w:rsidRPr="007752D1">
        <w:rPr>
          <w:color w:val="000000" w:themeColor="text1"/>
          <w:lang w:val="en-US"/>
        </w:rPr>
        <w:t xml:space="preserve">a </w:t>
      </w:r>
      <w:r w:rsidR="008A23F7" w:rsidRPr="007752D1">
        <w:rPr>
          <w:color w:val="000000" w:themeColor="text1"/>
          <w:lang w:val="en-US"/>
        </w:rPr>
        <w:t xml:space="preserve">successful stop </w:t>
      </w:r>
      <w:r w:rsidR="00E87602" w:rsidRPr="007752D1">
        <w:rPr>
          <w:color w:val="000000" w:themeColor="text1"/>
          <w:lang w:val="en-US"/>
        </w:rPr>
        <w:t xml:space="preserve">and </w:t>
      </w:r>
      <w:r w:rsidR="00B3534C" w:rsidRPr="007752D1">
        <w:rPr>
          <w:color w:val="000000" w:themeColor="text1"/>
          <w:lang w:val="en-US"/>
        </w:rPr>
        <w:t xml:space="preserve">a </w:t>
      </w:r>
      <w:r w:rsidR="008A23F7" w:rsidRPr="007752D1">
        <w:rPr>
          <w:color w:val="000000" w:themeColor="text1"/>
          <w:lang w:val="en-US"/>
        </w:rPr>
        <w:t>successful go</w:t>
      </w:r>
      <w:r w:rsidR="00AC0CBD" w:rsidRPr="007752D1">
        <w:rPr>
          <w:color w:val="000000" w:themeColor="text1"/>
          <w:lang w:val="en-US"/>
        </w:rPr>
        <w:t xml:space="preserve"> (</w:t>
      </w:r>
      <w:r w:rsidR="00344D92" w:rsidRPr="007752D1">
        <w:rPr>
          <w:color w:val="000000" w:themeColor="text1"/>
          <w:lang w:val="en-US"/>
        </w:rPr>
        <w:t>i.e., successful inhibition</w:t>
      </w:r>
      <w:r w:rsidR="00AC0CBD" w:rsidRPr="007752D1">
        <w:rPr>
          <w:color w:val="000000" w:themeColor="text1"/>
          <w:lang w:val="en-US"/>
        </w:rPr>
        <w:t>)</w:t>
      </w:r>
      <w:r w:rsidR="008A23F7" w:rsidRPr="007752D1">
        <w:rPr>
          <w:color w:val="000000" w:themeColor="text1"/>
          <w:lang w:val="en-US"/>
        </w:rPr>
        <w:t xml:space="preserve"> and </w:t>
      </w:r>
      <w:r w:rsidR="00E87602" w:rsidRPr="007752D1">
        <w:rPr>
          <w:color w:val="000000" w:themeColor="text1"/>
          <w:lang w:val="en-US"/>
        </w:rPr>
        <w:t xml:space="preserve">between </w:t>
      </w:r>
      <w:r w:rsidR="00B3534C" w:rsidRPr="007752D1">
        <w:rPr>
          <w:color w:val="000000" w:themeColor="text1"/>
          <w:lang w:val="en-US"/>
        </w:rPr>
        <w:t xml:space="preserve">a </w:t>
      </w:r>
      <w:r w:rsidR="008A23F7" w:rsidRPr="007752D1">
        <w:rPr>
          <w:color w:val="000000" w:themeColor="text1"/>
          <w:lang w:val="en-US"/>
        </w:rPr>
        <w:t xml:space="preserve">failed stop </w:t>
      </w:r>
      <w:r w:rsidR="00E87602" w:rsidRPr="007752D1">
        <w:rPr>
          <w:color w:val="000000" w:themeColor="text1"/>
          <w:lang w:val="en-US"/>
        </w:rPr>
        <w:t xml:space="preserve">and </w:t>
      </w:r>
      <w:r w:rsidR="00B3534C" w:rsidRPr="007752D1">
        <w:rPr>
          <w:color w:val="000000" w:themeColor="text1"/>
          <w:lang w:val="en-US"/>
        </w:rPr>
        <w:t xml:space="preserve">a </w:t>
      </w:r>
      <w:r w:rsidR="008A23F7" w:rsidRPr="007752D1">
        <w:rPr>
          <w:color w:val="000000" w:themeColor="text1"/>
          <w:lang w:val="en-US"/>
        </w:rPr>
        <w:t>successful go</w:t>
      </w:r>
      <w:r w:rsidR="00344D92" w:rsidRPr="007752D1">
        <w:rPr>
          <w:color w:val="000000" w:themeColor="text1"/>
          <w:lang w:val="en-US"/>
        </w:rPr>
        <w:t xml:space="preserve"> (i.e., unsuccessful inhibition)</w:t>
      </w:r>
      <w:r w:rsidR="008A23F7" w:rsidRPr="007752D1">
        <w:rPr>
          <w:color w:val="000000" w:themeColor="text1"/>
          <w:lang w:val="en-US"/>
        </w:rPr>
        <w:t>.</w:t>
      </w:r>
      <w:r w:rsidR="004D5173" w:rsidRPr="007752D1">
        <w:rPr>
          <w:color w:val="000000" w:themeColor="text1"/>
          <w:lang w:val="en-US"/>
        </w:rPr>
        <w:t xml:space="preserve"> </w:t>
      </w:r>
    </w:p>
    <w:p w14:paraId="0B1B1EB9" w14:textId="77777777" w:rsidR="008503B3" w:rsidRPr="007752D1" w:rsidRDefault="008503B3" w:rsidP="39DDC9AF">
      <w:pPr>
        <w:spacing w:line="480" w:lineRule="auto"/>
        <w:jc w:val="both"/>
        <w:rPr>
          <w:color w:val="000000" w:themeColor="text1"/>
          <w:lang w:val="en-US"/>
        </w:rPr>
      </w:pPr>
    </w:p>
    <w:p w14:paraId="4314C552" w14:textId="4D1BF3D5" w:rsidR="00BA0CFB" w:rsidRPr="007752D1" w:rsidRDefault="00632D2C" w:rsidP="39DDC9AF">
      <w:pPr>
        <w:spacing w:line="480" w:lineRule="auto"/>
        <w:jc w:val="both"/>
        <w:rPr>
          <w:b/>
          <w:bCs/>
          <w:color w:val="000000" w:themeColor="text1"/>
          <w:lang w:val="en-US"/>
        </w:rPr>
      </w:pPr>
      <w:r w:rsidRPr="007752D1">
        <w:rPr>
          <w:b/>
          <w:bCs/>
          <w:color w:val="000000" w:themeColor="text1"/>
          <w:lang w:val="en-US"/>
        </w:rPr>
        <w:t xml:space="preserve">Statistical </w:t>
      </w:r>
      <w:r w:rsidR="65B8E3B8" w:rsidRPr="007752D1">
        <w:rPr>
          <w:b/>
          <w:bCs/>
          <w:color w:val="000000" w:themeColor="text1"/>
          <w:lang w:val="en-US"/>
        </w:rPr>
        <w:t>analyses</w:t>
      </w:r>
    </w:p>
    <w:p w14:paraId="08FF986C" w14:textId="5E656DD6" w:rsidR="003D27E6" w:rsidRPr="007752D1" w:rsidRDefault="00B53248" w:rsidP="39DDC9AF">
      <w:pPr>
        <w:spacing w:line="480" w:lineRule="auto"/>
        <w:jc w:val="both"/>
        <w:rPr>
          <w:color w:val="000000" w:themeColor="text1"/>
          <w:lang w:val="en-US"/>
        </w:rPr>
      </w:pPr>
      <w:r w:rsidRPr="007752D1">
        <w:rPr>
          <w:color w:val="000000" w:themeColor="text1"/>
          <w:lang w:val="en-US"/>
        </w:rPr>
        <w:t xml:space="preserve">To </w:t>
      </w:r>
      <w:r w:rsidR="007024EE" w:rsidRPr="007752D1">
        <w:rPr>
          <w:color w:val="000000" w:themeColor="text1"/>
          <w:lang w:val="en-US"/>
        </w:rPr>
        <w:t>analyze</w:t>
      </w:r>
      <w:r w:rsidRPr="007752D1">
        <w:rPr>
          <w:color w:val="000000" w:themeColor="text1"/>
          <w:lang w:val="en-US"/>
        </w:rPr>
        <w:t xml:space="preserve"> differences </w:t>
      </w:r>
      <w:r w:rsidR="00C56202" w:rsidRPr="007752D1">
        <w:rPr>
          <w:color w:val="000000" w:themeColor="text1"/>
          <w:lang w:val="en-US"/>
        </w:rPr>
        <w:t xml:space="preserve">in </w:t>
      </w:r>
      <w:r w:rsidRPr="007752D1">
        <w:rPr>
          <w:color w:val="000000" w:themeColor="text1"/>
          <w:lang w:val="en-US"/>
        </w:rPr>
        <w:t xml:space="preserve">demographics, </w:t>
      </w:r>
      <w:r w:rsidR="001D1325" w:rsidRPr="007752D1">
        <w:rPr>
          <w:color w:val="000000" w:themeColor="text1"/>
          <w:lang w:val="en-US"/>
        </w:rPr>
        <w:t>body mass index (</w:t>
      </w:r>
      <w:r w:rsidRPr="007752D1">
        <w:rPr>
          <w:color w:val="000000" w:themeColor="text1"/>
          <w:lang w:val="en-US"/>
        </w:rPr>
        <w:t>BMI</w:t>
      </w:r>
      <w:r w:rsidR="001D1325" w:rsidRPr="007752D1">
        <w:rPr>
          <w:color w:val="000000" w:themeColor="text1"/>
          <w:lang w:val="en-US"/>
        </w:rPr>
        <w:t>)</w:t>
      </w:r>
      <w:r w:rsidRPr="007752D1">
        <w:rPr>
          <w:color w:val="000000" w:themeColor="text1"/>
          <w:lang w:val="en-US"/>
        </w:rPr>
        <w:t xml:space="preserve">, personality traits, ED </w:t>
      </w:r>
      <w:r w:rsidR="00C56202" w:rsidRPr="007752D1">
        <w:rPr>
          <w:color w:val="000000" w:themeColor="text1"/>
          <w:lang w:val="en-US"/>
        </w:rPr>
        <w:t>behaviors</w:t>
      </w:r>
      <w:r w:rsidRPr="007752D1">
        <w:rPr>
          <w:color w:val="000000" w:themeColor="text1"/>
          <w:lang w:val="en-US"/>
        </w:rPr>
        <w:t>, and comorbid symptoms</w:t>
      </w:r>
      <w:r w:rsidR="001150B3" w:rsidRPr="007752D1">
        <w:rPr>
          <w:color w:val="000000" w:themeColor="text1"/>
          <w:lang w:val="en-US"/>
        </w:rPr>
        <w:t xml:space="preserve"> </w:t>
      </w:r>
      <w:r w:rsidRPr="007752D1">
        <w:rPr>
          <w:color w:val="000000" w:themeColor="text1"/>
          <w:lang w:val="en-US"/>
        </w:rPr>
        <w:t>between EDs (AN or BN) and HC, w</w:t>
      </w:r>
      <w:r w:rsidR="001008AB" w:rsidRPr="007752D1">
        <w:rPr>
          <w:color w:val="000000" w:themeColor="text1"/>
          <w:lang w:val="en-US"/>
        </w:rPr>
        <w:t>e conducted a</w:t>
      </w:r>
      <w:r w:rsidR="00583380" w:rsidRPr="007752D1">
        <w:rPr>
          <w:color w:val="000000" w:themeColor="text1"/>
          <w:lang w:val="en-US"/>
        </w:rPr>
        <w:t xml:space="preserve"> one-way analysis of covariance</w:t>
      </w:r>
      <w:r w:rsidR="0071114B" w:rsidRPr="007752D1">
        <w:rPr>
          <w:color w:val="000000" w:themeColor="text1"/>
          <w:lang w:val="en-US"/>
        </w:rPr>
        <w:t xml:space="preserve">, </w:t>
      </w:r>
      <w:r w:rsidR="00B257F6" w:rsidRPr="007752D1">
        <w:rPr>
          <w:color w:val="000000" w:themeColor="text1"/>
          <w:lang w:val="en-US" w:eastAsia="zh-CN"/>
        </w:rPr>
        <w:t>adjusting for age</w:t>
      </w:r>
      <w:r w:rsidR="001126A0" w:rsidRPr="007752D1">
        <w:rPr>
          <w:color w:val="000000" w:themeColor="text1"/>
          <w:lang w:val="en-US"/>
        </w:rPr>
        <w:t>. The analysis was performed</w:t>
      </w:r>
      <w:r w:rsidR="002B0696" w:rsidRPr="007752D1">
        <w:rPr>
          <w:color w:val="000000" w:themeColor="text1"/>
          <w:lang w:val="en-US"/>
        </w:rPr>
        <w:t xml:space="preserve"> using R v</w:t>
      </w:r>
      <w:r w:rsidR="001126A0" w:rsidRPr="007752D1">
        <w:rPr>
          <w:color w:val="000000" w:themeColor="text1"/>
          <w:lang w:val="en-US"/>
        </w:rPr>
        <w:t xml:space="preserve">ersion </w:t>
      </w:r>
      <w:r w:rsidR="002B0696" w:rsidRPr="007752D1">
        <w:rPr>
          <w:color w:val="000000" w:themeColor="text1"/>
          <w:lang w:val="en-US"/>
        </w:rPr>
        <w:t>4.1.0</w:t>
      </w:r>
      <w:r w:rsidR="00B553DF" w:rsidRPr="007752D1">
        <w:rPr>
          <w:color w:val="000000" w:themeColor="text1"/>
          <w:lang w:val="en-US"/>
        </w:rPr>
        <w:t>,</w:t>
      </w:r>
      <w:r w:rsidR="00437099" w:rsidRPr="007752D1">
        <w:rPr>
          <w:color w:val="000000" w:themeColor="text1"/>
          <w:lang w:val="en-US"/>
        </w:rPr>
        <w:t xml:space="preserve"> </w:t>
      </w:r>
      <w:r w:rsidR="001150B3" w:rsidRPr="007752D1">
        <w:rPr>
          <w:color w:val="000000" w:themeColor="text1"/>
          <w:lang w:val="en-US"/>
        </w:rPr>
        <w:t>with</w:t>
      </w:r>
      <w:r w:rsidR="00437099" w:rsidRPr="007752D1">
        <w:rPr>
          <w:color w:val="000000" w:themeColor="text1"/>
          <w:lang w:val="en-US"/>
        </w:rPr>
        <w:t xml:space="preserve"> </w:t>
      </w:r>
      <w:r w:rsidR="00437099" w:rsidRPr="007752D1">
        <w:rPr>
          <w:i/>
          <w:iCs/>
          <w:color w:val="000000" w:themeColor="text1"/>
          <w:lang w:val="en-US"/>
        </w:rPr>
        <w:t>p</w:t>
      </w:r>
      <w:r w:rsidR="008403D9" w:rsidRPr="007752D1">
        <w:rPr>
          <w:i/>
          <w:iCs/>
          <w:color w:val="000000" w:themeColor="text1"/>
          <w:lang w:val="en-US"/>
        </w:rPr>
        <w:t>-</w:t>
      </w:r>
      <w:r w:rsidR="00437099" w:rsidRPr="007752D1">
        <w:rPr>
          <w:color w:val="000000" w:themeColor="text1"/>
          <w:lang w:val="en-US"/>
        </w:rPr>
        <w:t>values</w:t>
      </w:r>
      <w:r w:rsidR="00A84206" w:rsidRPr="007752D1">
        <w:rPr>
          <w:color w:val="000000" w:themeColor="text1"/>
          <w:lang w:val="en-US"/>
        </w:rPr>
        <w:t xml:space="preserve"> </w:t>
      </w:r>
      <w:r w:rsidR="00437099" w:rsidRPr="007752D1">
        <w:rPr>
          <w:color w:val="000000" w:themeColor="text1"/>
          <w:lang w:val="en-US"/>
        </w:rPr>
        <w:t>corrected</w:t>
      </w:r>
      <w:r w:rsidR="00A84206" w:rsidRPr="007752D1">
        <w:rPr>
          <w:color w:val="000000" w:themeColor="text1"/>
          <w:lang w:val="en-US"/>
        </w:rPr>
        <w:t xml:space="preserve"> </w:t>
      </w:r>
      <w:r w:rsidR="006F772B" w:rsidRPr="007752D1">
        <w:rPr>
          <w:color w:val="000000" w:themeColor="text1"/>
          <w:lang w:val="en-US"/>
        </w:rPr>
        <w:t xml:space="preserve">for multiple comparisons </w:t>
      </w:r>
      <w:r w:rsidR="00A84206" w:rsidRPr="007752D1">
        <w:rPr>
          <w:color w:val="000000" w:themeColor="text1"/>
          <w:lang w:val="en-US"/>
        </w:rPr>
        <w:t xml:space="preserve">using </w:t>
      </w:r>
      <w:r w:rsidR="00437099" w:rsidRPr="007752D1">
        <w:rPr>
          <w:color w:val="000000" w:themeColor="text1"/>
          <w:lang w:val="en-US"/>
        </w:rPr>
        <w:t>the Holm-</w:t>
      </w:r>
      <w:r w:rsidR="00A84206" w:rsidRPr="007752D1">
        <w:rPr>
          <w:color w:val="000000" w:themeColor="text1"/>
          <w:lang w:val="en-US"/>
        </w:rPr>
        <w:t>Bonferroni</w:t>
      </w:r>
      <w:r w:rsidR="0063285B" w:rsidRPr="007752D1">
        <w:rPr>
          <w:color w:val="000000" w:themeColor="text1"/>
          <w:lang w:val="en-US"/>
        </w:rPr>
        <w:t xml:space="preserve"> </w:t>
      </w:r>
      <w:r w:rsidR="00437099" w:rsidRPr="007752D1">
        <w:rPr>
          <w:color w:val="000000" w:themeColor="text1"/>
          <w:lang w:val="en-US"/>
        </w:rPr>
        <w:t>method</w:t>
      </w:r>
      <w:r w:rsidR="00A84206" w:rsidRPr="007752D1">
        <w:rPr>
          <w:color w:val="000000" w:themeColor="text1"/>
          <w:lang w:val="en-US"/>
        </w:rPr>
        <w:t>.</w:t>
      </w:r>
      <w:r w:rsidR="008F74C8" w:rsidRPr="007752D1">
        <w:rPr>
          <w:color w:val="000000" w:themeColor="text1"/>
          <w:lang w:val="en-US"/>
        </w:rPr>
        <w:t xml:space="preserve"> </w:t>
      </w:r>
    </w:p>
    <w:p w14:paraId="29F5DE77" w14:textId="77777777" w:rsidR="00F71DAD" w:rsidRPr="007752D1" w:rsidRDefault="00F71DAD" w:rsidP="39DDC9AF">
      <w:pPr>
        <w:spacing w:line="480" w:lineRule="auto"/>
        <w:jc w:val="both"/>
        <w:rPr>
          <w:i/>
          <w:iCs/>
          <w:color w:val="000000" w:themeColor="text1"/>
          <w:lang w:val="en-US"/>
        </w:rPr>
      </w:pPr>
    </w:p>
    <w:p w14:paraId="47C8D78D" w14:textId="37EC898E" w:rsidR="003D27E6" w:rsidRPr="007752D1" w:rsidRDefault="005B62C3" w:rsidP="39DDC9AF">
      <w:pPr>
        <w:spacing w:line="480" w:lineRule="auto"/>
        <w:jc w:val="both"/>
        <w:rPr>
          <w:color w:val="000000" w:themeColor="text1"/>
          <w:lang w:val="en-US"/>
        </w:rPr>
      </w:pPr>
      <w:r w:rsidRPr="007752D1">
        <w:rPr>
          <w:i/>
          <w:iCs/>
          <w:color w:val="000000" w:themeColor="text1"/>
          <w:lang w:val="en-US"/>
        </w:rPr>
        <w:lastRenderedPageBreak/>
        <w:t>Whole-brain analyses</w:t>
      </w:r>
      <w:r w:rsidRPr="007752D1">
        <w:rPr>
          <w:color w:val="000000" w:themeColor="text1"/>
          <w:lang w:val="en-US"/>
        </w:rPr>
        <w:t xml:space="preserve">: </w:t>
      </w:r>
      <w:r w:rsidR="00E5259C" w:rsidRPr="007752D1">
        <w:rPr>
          <w:color w:val="000000" w:themeColor="text1"/>
          <w:lang w:val="en-US"/>
        </w:rPr>
        <w:t>W</w:t>
      </w:r>
      <w:r w:rsidR="003D27E6" w:rsidRPr="007752D1">
        <w:rPr>
          <w:color w:val="000000" w:themeColor="text1"/>
          <w:lang w:val="en-US"/>
        </w:rPr>
        <w:t>hole-brain analyses</w:t>
      </w:r>
      <w:r w:rsidRPr="007752D1">
        <w:rPr>
          <w:color w:val="000000" w:themeColor="text1"/>
          <w:lang w:val="en-US"/>
        </w:rPr>
        <w:t xml:space="preserve"> </w:t>
      </w:r>
      <w:r w:rsidR="005C4600" w:rsidRPr="007752D1">
        <w:rPr>
          <w:color w:val="000000" w:themeColor="text1"/>
          <w:lang w:val="en-US"/>
        </w:rPr>
        <w:t>used</w:t>
      </w:r>
      <w:r w:rsidR="00B553DF" w:rsidRPr="007752D1">
        <w:rPr>
          <w:color w:val="000000" w:themeColor="text1"/>
          <w:lang w:val="en-US" w:eastAsia="zh-CN"/>
        </w:rPr>
        <w:t xml:space="preserve"> g</w:t>
      </w:r>
      <w:r w:rsidR="00276C9C" w:rsidRPr="007752D1">
        <w:rPr>
          <w:color w:val="000000" w:themeColor="text1"/>
          <w:lang w:val="en-US"/>
        </w:rPr>
        <w:t>eneralized linear models (GLMs)</w:t>
      </w:r>
      <w:r w:rsidR="007D2FC3" w:rsidRPr="007752D1">
        <w:rPr>
          <w:color w:val="000000" w:themeColor="text1"/>
          <w:lang w:val="en-US"/>
        </w:rPr>
        <w:t xml:space="preserve"> in SPM12 </w:t>
      </w:r>
      <w:r w:rsidRPr="007752D1">
        <w:rPr>
          <w:color w:val="000000" w:themeColor="text1"/>
          <w:lang w:val="en-US"/>
        </w:rPr>
        <w:t>t</w:t>
      </w:r>
      <w:r w:rsidR="00EF6B63" w:rsidRPr="007752D1">
        <w:rPr>
          <w:color w:val="000000" w:themeColor="text1"/>
          <w:lang w:val="en-US"/>
        </w:rPr>
        <w:t xml:space="preserve">o </w:t>
      </w:r>
      <w:r w:rsidR="005C4600" w:rsidRPr="007752D1">
        <w:rPr>
          <w:color w:val="000000" w:themeColor="text1"/>
          <w:lang w:val="en-US"/>
        </w:rPr>
        <w:t xml:space="preserve">explore differences </w:t>
      </w:r>
      <w:r w:rsidR="00B21CB2" w:rsidRPr="007752D1">
        <w:rPr>
          <w:color w:val="000000" w:themeColor="text1"/>
          <w:lang w:val="en-US"/>
        </w:rPr>
        <w:t>in</w:t>
      </w:r>
      <w:r w:rsidR="00EF6B63" w:rsidRPr="007752D1">
        <w:rPr>
          <w:color w:val="000000" w:themeColor="text1"/>
          <w:lang w:val="en-US"/>
        </w:rPr>
        <w:t xml:space="preserve"> sMRI and </w:t>
      </w:r>
      <w:r w:rsidR="00EF6B63" w:rsidRPr="007752D1">
        <w:rPr>
          <w:color w:val="000000" w:themeColor="text1"/>
          <w:lang w:val="en-US" w:eastAsia="zh-CN"/>
        </w:rPr>
        <w:t xml:space="preserve">fMRI </w:t>
      </w:r>
      <w:r w:rsidR="00B21CB2" w:rsidRPr="007752D1">
        <w:rPr>
          <w:color w:val="000000" w:themeColor="text1"/>
          <w:lang w:val="en-US" w:eastAsia="zh-CN"/>
        </w:rPr>
        <w:t>across</w:t>
      </w:r>
      <w:r w:rsidR="00EF6B63" w:rsidRPr="007752D1">
        <w:rPr>
          <w:color w:val="000000" w:themeColor="text1"/>
          <w:lang w:val="en-US" w:eastAsia="zh-CN"/>
        </w:rPr>
        <w:t xml:space="preserve"> groups</w:t>
      </w:r>
      <w:r w:rsidR="00B21CB2" w:rsidRPr="007752D1">
        <w:rPr>
          <w:color w:val="000000" w:themeColor="text1"/>
          <w:lang w:val="en-US" w:eastAsia="zh-CN"/>
        </w:rPr>
        <w:t>,</w:t>
      </w:r>
      <w:r w:rsidR="009A79C5" w:rsidRPr="007752D1">
        <w:rPr>
          <w:color w:val="000000" w:themeColor="text1"/>
          <w:lang w:val="en-US" w:eastAsia="zh-CN"/>
        </w:rPr>
        <w:t xml:space="preserve"> adjust</w:t>
      </w:r>
      <w:r w:rsidR="00B21CB2" w:rsidRPr="007752D1">
        <w:rPr>
          <w:color w:val="000000" w:themeColor="text1"/>
          <w:lang w:val="en-US" w:eastAsia="zh-CN"/>
        </w:rPr>
        <w:t>ing</w:t>
      </w:r>
      <w:r w:rsidR="009A79C5" w:rsidRPr="007752D1">
        <w:rPr>
          <w:color w:val="000000" w:themeColor="text1"/>
          <w:lang w:val="en-US" w:eastAsia="zh-CN"/>
        </w:rPr>
        <w:t xml:space="preserve"> for age and scanners</w:t>
      </w:r>
      <w:r w:rsidR="00EF6B63" w:rsidRPr="007752D1">
        <w:rPr>
          <w:color w:val="000000" w:themeColor="text1"/>
          <w:lang w:val="en-US"/>
        </w:rPr>
        <w:t>.</w:t>
      </w:r>
      <w:r w:rsidR="007D2FC3" w:rsidRPr="007752D1">
        <w:rPr>
          <w:color w:val="000000" w:themeColor="text1"/>
          <w:lang w:val="en-US"/>
        </w:rPr>
        <w:t xml:space="preserve"> </w:t>
      </w:r>
      <w:r w:rsidR="00361A38" w:rsidRPr="007752D1">
        <w:rPr>
          <w:color w:val="000000" w:themeColor="text1"/>
          <w:lang w:val="en-US"/>
        </w:rPr>
        <w:t>I</w:t>
      </w:r>
      <w:r w:rsidR="00361A38" w:rsidRPr="007752D1">
        <w:rPr>
          <w:color w:val="000000" w:themeColor="text1"/>
          <w:lang w:val="en-US" w:eastAsia="zh-CN"/>
        </w:rPr>
        <w:t>n</w:t>
      </w:r>
      <w:r w:rsidR="00B200AF" w:rsidRPr="007752D1">
        <w:rPr>
          <w:color w:val="000000" w:themeColor="text1"/>
          <w:lang w:val="en-US" w:eastAsia="zh-CN"/>
        </w:rPr>
        <w:t xml:space="preserve"> </w:t>
      </w:r>
      <w:r w:rsidR="00B200AF" w:rsidRPr="007752D1">
        <w:rPr>
          <w:color w:val="000000" w:themeColor="text1"/>
          <w:lang w:val="en-US"/>
        </w:rPr>
        <w:t>sMRI, whole-brain</w:t>
      </w:r>
      <w:r w:rsidR="00E54994" w:rsidRPr="007752D1">
        <w:rPr>
          <w:color w:val="000000" w:themeColor="text1"/>
          <w:lang w:val="en-US"/>
        </w:rPr>
        <w:t xml:space="preserve"> </w:t>
      </w:r>
      <w:r w:rsidR="00B200AF" w:rsidRPr="007752D1">
        <w:rPr>
          <w:color w:val="000000" w:themeColor="text1"/>
          <w:lang w:val="en-US"/>
        </w:rPr>
        <w:t>vertex-</w:t>
      </w:r>
      <w:r w:rsidR="00AA7364" w:rsidRPr="007752D1">
        <w:rPr>
          <w:color w:val="000000" w:themeColor="text1"/>
          <w:lang w:val="en-US"/>
        </w:rPr>
        <w:t>wise morpho</w:t>
      </w:r>
      <w:r w:rsidR="00871B10" w:rsidRPr="007752D1">
        <w:rPr>
          <w:color w:val="000000" w:themeColor="text1"/>
          <w:lang w:val="en-US"/>
        </w:rPr>
        <w:t>metry</w:t>
      </w:r>
      <w:r w:rsidR="00AA7364" w:rsidRPr="007752D1">
        <w:rPr>
          <w:color w:val="000000" w:themeColor="text1"/>
          <w:lang w:val="en-US"/>
        </w:rPr>
        <w:t xml:space="preserve"> </w:t>
      </w:r>
      <w:r w:rsidR="00AC5C68" w:rsidRPr="007752D1">
        <w:rPr>
          <w:color w:val="000000" w:themeColor="text1"/>
          <w:lang w:val="en-US"/>
        </w:rPr>
        <w:t>analys</w:t>
      </w:r>
      <w:r w:rsidR="00871B10" w:rsidRPr="007752D1">
        <w:rPr>
          <w:color w:val="000000" w:themeColor="text1"/>
          <w:lang w:val="en-US"/>
        </w:rPr>
        <w:t>e</w:t>
      </w:r>
      <w:r w:rsidR="00AC5C68" w:rsidRPr="007752D1">
        <w:rPr>
          <w:color w:val="000000" w:themeColor="text1"/>
          <w:lang w:val="en-US"/>
        </w:rPr>
        <w:t xml:space="preserve">s </w:t>
      </w:r>
      <w:r w:rsidR="00B35C68" w:rsidRPr="007752D1">
        <w:rPr>
          <w:color w:val="000000" w:themeColor="text1"/>
          <w:lang w:val="en-US"/>
        </w:rPr>
        <w:t>examined</w:t>
      </w:r>
      <w:r w:rsidR="00AC5C68" w:rsidRPr="007752D1">
        <w:rPr>
          <w:color w:val="000000" w:themeColor="text1"/>
          <w:lang w:val="en-US"/>
        </w:rPr>
        <w:t xml:space="preserve"> </w:t>
      </w:r>
      <w:r w:rsidR="00451968" w:rsidRPr="007752D1">
        <w:rPr>
          <w:color w:val="000000" w:themeColor="text1"/>
          <w:lang w:val="en-US"/>
        </w:rPr>
        <w:t xml:space="preserve">anatomical differences </w:t>
      </w:r>
      <w:r w:rsidR="00DE27BA" w:rsidRPr="007752D1">
        <w:rPr>
          <w:color w:val="000000" w:themeColor="text1"/>
          <w:lang w:val="en-US"/>
        </w:rPr>
        <w:t>in</w:t>
      </w:r>
      <w:r w:rsidR="00451968" w:rsidRPr="007752D1">
        <w:rPr>
          <w:color w:val="000000" w:themeColor="text1"/>
          <w:lang w:val="en-US"/>
        </w:rPr>
        <w:t xml:space="preserve"> voxel- </w:t>
      </w:r>
      <w:r w:rsidR="00871B10" w:rsidRPr="007752D1">
        <w:rPr>
          <w:color w:val="000000" w:themeColor="text1"/>
          <w:lang w:val="en-US"/>
        </w:rPr>
        <w:t>or</w:t>
      </w:r>
      <w:r w:rsidR="00451968" w:rsidRPr="007752D1">
        <w:rPr>
          <w:color w:val="000000" w:themeColor="text1"/>
          <w:lang w:val="en-US"/>
        </w:rPr>
        <w:t xml:space="preserve"> surface-based measures</w:t>
      </w:r>
      <w:r w:rsidR="00416523" w:rsidRPr="007752D1">
        <w:rPr>
          <w:color w:val="000000" w:themeColor="text1"/>
          <w:lang w:val="en-US"/>
        </w:rPr>
        <w:t xml:space="preserve">, including </w:t>
      </w:r>
      <w:r w:rsidR="00E456F8" w:rsidRPr="007752D1">
        <w:rPr>
          <w:color w:val="000000" w:themeColor="text1"/>
          <w:lang w:val="en-US"/>
        </w:rPr>
        <w:t>t</w:t>
      </w:r>
      <w:r w:rsidR="00F57CAC" w:rsidRPr="007752D1">
        <w:rPr>
          <w:color w:val="000000" w:themeColor="text1"/>
          <w:lang w:val="en-US"/>
        </w:rPr>
        <w:t xml:space="preserve">otal intracranial volume </w:t>
      </w:r>
      <w:r w:rsidR="00F57CAC" w:rsidRPr="007752D1">
        <w:rPr>
          <w:color w:val="000000" w:themeColor="text1"/>
          <w:lang w:val="en-US" w:eastAsia="zh-CN"/>
        </w:rPr>
        <w:t>as</w:t>
      </w:r>
      <w:r w:rsidR="00F47471" w:rsidRPr="007752D1">
        <w:rPr>
          <w:color w:val="000000" w:themeColor="text1"/>
          <w:lang w:val="en-US" w:eastAsia="zh-CN"/>
        </w:rPr>
        <w:t xml:space="preserve"> an</w:t>
      </w:r>
      <w:r w:rsidR="00F57CAC" w:rsidRPr="007752D1">
        <w:rPr>
          <w:color w:val="000000" w:themeColor="text1"/>
          <w:lang w:val="en-US" w:eastAsia="zh-CN"/>
        </w:rPr>
        <w:t xml:space="preserve"> additional covariate </w:t>
      </w:r>
      <w:r w:rsidR="00B35C68" w:rsidRPr="007752D1">
        <w:rPr>
          <w:color w:val="000000" w:themeColor="text1"/>
          <w:lang w:val="en-US" w:eastAsia="zh-CN"/>
        </w:rPr>
        <w:t>for volumetric comparisons</w:t>
      </w:r>
      <w:r w:rsidR="00F57CAC" w:rsidRPr="007752D1">
        <w:rPr>
          <w:color w:val="000000" w:themeColor="text1"/>
          <w:lang w:val="en-US" w:eastAsia="zh-CN"/>
        </w:rPr>
        <w:t xml:space="preserve">. </w:t>
      </w:r>
      <w:r w:rsidR="001D1325" w:rsidRPr="007752D1">
        <w:rPr>
          <w:color w:val="000000" w:themeColor="text1"/>
          <w:lang w:val="en-US" w:eastAsia="zh-CN"/>
        </w:rPr>
        <w:t xml:space="preserve">BMI was considered as a covariate to account for its potential influence on structural changes when indicated in the results. </w:t>
      </w:r>
      <w:r w:rsidR="00B35C68" w:rsidRPr="007752D1">
        <w:rPr>
          <w:color w:val="000000" w:themeColor="text1"/>
          <w:lang w:val="en-US"/>
        </w:rPr>
        <w:t>In</w:t>
      </w:r>
      <w:r w:rsidR="00451968" w:rsidRPr="007752D1">
        <w:rPr>
          <w:color w:val="000000" w:themeColor="text1"/>
          <w:lang w:val="en-US"/>
        </w:rPr>
        <w:t xml:space="preserve"> fMRI</w:t>
      </w:r>
      <w:r w:rsidR="00E54994" w:rsidRPr="007752D1">
        <w:rPr>
          <w:color w:val="000000" w:themeColor="text1"/>
          <w:lang w:val="en-US"/>
        </w:rPr>
        <w:t xml:space="preserve">, whole-brain analyses </w:t>
      </w:r>
      <w:r w:rsidR="00B35C68" w:rsidRPr="007752D1">
        <w:rPr>
          <w:color w:val="000000" w:themeColor="text1"/>
          <w:lang w:val="en-US"/>
        </w:rPr>
        <w:t>assessed</w:t>
      </w:r>
      <w:r w:rsidR="00E54994" w:rsidRPr="007752D1">
        <w:rPr>
          <w:color w:val="000000" w:themeColor="text1"/>
          <w:lang w:val="en-US"/>
        </w:rPr>
        <w:t xml:space="preserve"> </w:t>
      </w:r>
      <w:r w:rsidR="0072192C" w:rsidRPr="007752D1">
        <w:rPr>
          <w:color w:val="000000" w:themeColor="text1"/>
          <w:lang w:val="en-US"/>
        </w:rPr>
        <w:t xml:space="preserve">neural </w:t>
      </w:r>
      <w:r w:rsidR="00C56202" w:rsidRPr="007752D1">
        <w:rPr>
          <w:color w:val="000000" w:themeColor="text1"/>
          <w:lang w:val="en-US"/>
        </w:rPr>
        <w:t>response</w:t>
      </w:r>
      <w:r w:rsidR="00344D92" w:rsidRPr="007752D1">
        <w:rPr>
          <w:color w:val="000000" w:themeColor="text1"/>
          <w:lang w:val="en-US"/>
        </w:rPr>
        <w:t xml:space="preserve"> </w:t>
      </w:r>
      <w:r w:rsidR="005809DB" w:rsidRPr="007752D1">
        <w:rPr>
          <w:color w:val="000000" w:themeColor="text1"/>
          <w:lang w:val="en-US"/>
        </w:rPr>
        <w:t xml:space="preserve">variations </w:t>
      </w:r>
      <w:r w:rsidR="00494041" w:rsidRPr="007752D1">
        <w:rPr>
          <w:color w:val="000000" w:themeColor="text1"/>
          <w:lang w:val="en-US"/>
        </w:rPr>
        <w:t>between groups</w:t>
      </w:r>
      <w:r w:rsidR="00344D92" w:rsidRPr="007752D1">
        <w:rPr>
          <w:color w:val="000000" w:themeColor="text1"/>
          <w:lang w:val="en-US"/>
        </w:rPr>
        <w:t>.</w:t>
      </w:r>
      <w:r w:rsidR="0072192C" w:rsidRPr="007752D1">
        <w:rPr>
          <w:color w:val="000000" w:themeColor="text1"/>
          <w:lang w:val="en-US"/>
        </w:rPr>
        <w:t xml:space="preserve"> </w:t>
      </w:r>
      <w:r w:rsidR="00C86926" w:rsidRPr="007752D1">
        <w:rPr>
          <w:color w:val="000000" w:themeColor="text1"/>
          <w:lang w:val="en-US"/>
        </w:rPr>
        <w:t xml:space="preserve">To </w:t>
      </w:r>
      <w:r w:rsidR="00F47471" w:rsidRPr="007752D1">
        <w:rPr>
          <w:color w:val="000000" w:themeColor="text1"/>
          <w:lang w:val="en-US"/>
        </w:rPr>
        <w:t>address</w:t>
      </w:r>
      <w:r w:rsidR="00C86926" w:rsidRPr="007752D1">
        <w:rPr>
          <w:color w:val="000000" w:themeColor="text1"/>
          <w:lang w:val="en-US"/>
        </w:rPr>
        <w:t xml:space="preserve"> multiple comparisons, cluster-wise family-wise error (FWE) correction </w:t>
      </w:r>
      <w:r w:rsidR="003119B6" w:rsidRPr="007752D1">
        <w:rPr>
          <w:color w:val="000000" w:themeColor="text1"/>
          <w:lang w:val="en-US"/>
        </w:rPr>
        <w:t xml:space="preserve">was applied </w:t>
      </w:r>
      <w:r w:rsidR="00C86926" w:rsidRPr="007752D1">
        <w:rPr>
          <w:color w:val="000000" w:themeColor="text1"/>
          <w:lang w:val="en-US"/>
        </w:rPr>
        <w:t xml:space="preserve">at </w:t>
      </w:r>
      <w:r w:rsidR="00C86926" w:rsidRPr="007752D1">
        <w:rPr>
          <w:i/>
          <w:iCs/>
          <w:color w:val="000000" w:themeColor="text1"/>
          <w:lang w:val="en-US"/>
        </w:rPr>
        <w:t>p</w:t>
      </w:r>
      <w:r w:rsidR="00C86926" w:rsidRPr="007752D1">
        <w:rPr>
          <w:color w:val="000000" w:themeColor="text1"/>
          <w:lang w:val="en-US"/>
        </w:rPr>
        <w:t xml:space="preserve"> &lt; 0.05, with a height cluster-forming threshold of </w:t>
      </w:r>
      <w:r w:rsidR="00C86926" w:rsidRPr="007752D1">
        <w:rPr>
          <w:i/>
          <w:iCs/>
          <w:color w:val="000000" w:themeColor="text1"/>
          <w:lang w:val="en-US"/>
        </w:rPr>
        <w:t>p</w:t>
      </w:r>
      <w:r w:rsidR="00C86926" w:rsidRPr="007752D1">
        <w:rPr>
          <w:color w:val="000000" w:themeColor="text1"/>
          <w:lang w:val="en-US"/>
        </w:rPr>
        <w:t xml:space="preserve"> &lt; 0.001 across the whole brain. </w:t>
      </w:r>
      <w:r w:rsidR="003119B6" w:rsidRPr="007752D1">
        <w:rPr>
          <w:color w:val="000000" w:themeColor="text1"/>
          <w:lang w:val="en-US"/>
        </w:rPr>
        <w:t>S</w:t>
      </w:r>
      <w:r w:rsidR="00C86926" w:rsidRPr="007752D1">
        <w:rPr>
          <w:color w:val="000000" w:themeColor="text1"/>
          <w:lang w:val="en-US"/>
        </w:rPr>
        <w:t xml:space="preserve">ignificant clusters </w:t>
      </w:r>
      <w:r w:rsidR="00BD2916" w:rsidRPr="007752D1">
        <w:rPr>
          <w:color w:val="000000" w:themeColor="text1"/>
          <w:lang w:val="en-US"/>
        </w:rPr>
        <w:t>identified</w:t>
      </w:r>
      <w:r w:rsidR="00C86926" w:rsidRPr="007752D1">
        <w:rPr>
          <w:color w:val="000000" w:themeColor="text1"/>
          <w:lang w:val="en-US"/>
        </w:rPr>
        <w:t xml:space="preserve"> in the statistical difference maps were neuroanatomically </w:t>
      </w:r>
      <w:r w:rsidR="00BD2916" w:rsidRPr="007752D1">
        <w:rPr>
          <w:color w:val="000000" w:themeColor="text1"/>
          <w:lang w:val="en-US"/>
        </w:rPr>
        <w:t>located using</w:t>
      </w:r>
      <w:r w:rsidR="00C86926" w:rsidRPr="007752D1">
        <w:rPr>
          <w:color w:val="000000" w:themeColor="text1"/>
          <w:lang w:val="en-US"/>
        </w:rPr>
        <w:t xml:space="preserve"> the automated anatomical </w:t>
      </w:r>
      <w:r w:rsidR="00C56202" w:rsidRPr="007752D1">
        <w:rPr>
          <w:color w:val="000000" w:themeColor="text1"/>
          <w:lang w:val="en-US"/>
        </w:rPr>
        <w:t>labeling</w:t>
      </w:r>
      <w:r w:rsidR="00C86926" w:rsidRPr="007752D1">
        <w:rPr>
          <w:color w:val="000000" w:themeColor="text1"/>
          <w:lang w:val="en-US"/>
        </w:rPr>
        <w:t xml:space="preserve"> 3 atlas</w:t>
      </w:r>
      <w:r w:rsidR="00C865B6" w:rsidRPr="007752D1">
        <w:rPr>
          <w:color w:val="000000" w:themeColor="text1"/>
          <w:lang w:val="en-US"/>
        </w:rPr>
        <w:t xml:space="preserve"> (AAL3; </w:t>
      </w:r>
      <w:r w:rsidR="00C86926" w:rsidRPr="007752D1">
        <w:rPr>
          <w:color w:val="000000" w:themeColor="text1"/>
          <w:lang w:val="en-US"/>
        </w:rPr>
        <w:t xml:space="preserve">for </w:t>
      </w:r>
      <w:r w:rsidR="00D02A60" w:rsidRPr="007752D1">
        <w:rPr>
          <w:color w:val="000000" w:themeColor="text1"/>
          <w:lang w:val="en-US"/>
        </w:rPr>
        <w:t>GMV</w:t>
      </w:r>
      <w:r w:rsidR="00C865B6" w:rsidRPr="007752D1">
        <w:rPr>
          <w:color w:val="000000" w:themeColor="text1"/>
          <w:lang w:val="en-US"/>
        </w:rPr>
        <w:t>) or</w:t>
      </w:r>
      <w:r w:rsidR="00C86926" w:rsidRPr="007752D1">
        <w:rPr>
          <w:color w:val="000000" w:themeColor="text1"/>
          <w:lang w:val="en-US"/>
        </w:rPr>
        <w:t xml:space="preserve"> </w:t>
      </w:r>
      <w:r w:rsidR="00C865B6" w:rsidRPr="007752D1">
        <w:rPr>
          <w:color w:val="000000" w:themeColor="text1"/>
          <w:lang w:val="en-US"/>
        </w:rPr>
        <w:t xml:space="preserve">the </w:t>
      </w:r>
      <w:r w:rsidR="00C86926" w:rsidRPr="007752D1">
        <w:rPr>
          <w:color w:val="000000" w:themeColor="text1"/>
          <w:lang w:val="en-US"/>
        </w:rPr>
        <w:t>Desikan-Killiany atlas</w:t>
      </w:r>
      <w:r w:rsidR="00C865B6" w:rsidRPr="007752D1">
        <w:rPr>
          <w:color w:val="000000" w:themeColor="text1"/>
          <w:lang w:val="en-US"/>
        </w:rPr>
        <w:t xml:space="preserve"> (</w:t>
      </w:r>
      <w:r w:rsidR="00C86926" w:rsidRPr="007752D1">
        <w:rPr>
          <w:color w:val="000000" w:themeColor="text1"/>
          <w:lang w:val="en-US"/>
        </w:rPr>
        <w:t xml:space="preserve">for </w:t>
      </w:r>
      <w:r w:rsidR="00572576" w:rsidRPr="007752D1">
        <w:rPr>
          <w:color w:val="000000" w:themeColor="text1"/>
          <w:lang w:val="en-US"/>
        </w:rPr>
        <w:t>CT</w:t>
      </w:r>
      <w:r w:rsidR="00C865B6" w:rsidRPr="007752D1">
        <w:rPr>
          <w:color w:val="000000" w:themeColor="text1"/>
          <w:lang w:val="en-US"/>
        </w:rPr>
        <w:t>)</w:t>
      </w:r>
      <w:r w:rsidR="00C86926" w:rsidRPr="007752D1">
        <w:rPr>
          <w:color w:val="000000" w:themeColor="text1"/>
          <w:lang w:val="en-US"/>
        </w:rPr>
        <w:t>.</w:t>
      </w:r>
      <w:r w:rsidR="003D27E6" w:rsidRPr="007752D1">
        <w:rPr>
          <w:color w:val="000000" w:themeColor="text1"/>
          <w:lang w:val="en-US"/>
        </w:rPr>
        <w:t xml:space="preserve"> </w:t>
      </w:r>
      <w:r w:rsidR="00EB685A" w:rsidRPr="007752D1">
        <w:rPr>
          <w:color w:val="000000" w:themeColor="text1"/>
          <w:lang w:val="en-US"/>
        </w:rPr>
        <w:t xml:space="preserve">Sensitivity analyses were </w:t>
      </w:r>
      <w:r w:rsidR="00D02A60" w:rsidRPr="007752D1">
        <w:rPr>
          <w:color w:val="000000" w:themeColor="text1"/>
          <w:lang w:val="en-US" w:eastAsia="zh-CN"/>
        </w:rPr>
        <w:t>performed</w:t>
      </w:r>
      <w:r w:rsidR="00EB685A" w:rsidRPr="007752D1">
        <w:rPr>
          <w:color w:val="000000" w:themeColor="text1"/>
          <w:lang w:val="en-US"/>
        </w:rPr>
        <w:t xml:space="preserve"> t</w:t>
      </w:r>
      <w:r w:rsidR="00E5259C" w:rsidRPr="007752D1">
        <w:rPr>
          <w:color w:val="000000" w:themeColor="text1"/>
          <w:lang w:val="en-US"/>
        </w:rPr>
        <w:t xml:space="preserve">o </w:t>
      </w:r>
      <w:r w:rsidR="00EA5AE3" w:rsidRPr="007752D1">
        <w:rPr>
          <w:color w:val="000000" w:themeColor="text1"/>
          <w:lang w:val="en-US"/>
        </w:rPr>
        <w:t>assess</w:t>
      </w:r>
      <w:r w:rsidR="00EB685A" w:rsidRPr="007752D1">
        <w:rPr>
          <w:color w:val="000000" w:themeColor="text1"/>
          <w:lang w:val="en-US"/>
        </w:rPr>
        <w:t xml:space="preserve"> </w:t>
      </w:r>
      <w:r w:rsidR="00E5259C" w:rsidRPr="007752D1">
        <w:rPr>
          <w:color w:val="000000" w:themeColor="text1"/>
          <w:lang w:val="en-US"/>
        </w:rPr>
        <w:t>the effects of BMI</w:t>
      </w:r>
      <w:r w:rsidR="00EB685A" w:rsidRPr="007752D1">
        <w:rPr>
          <w:color w:val="000000" w:themeColor="text1"/>
          <w:lang w:val="en-US"/>
        </w:rPr>
        <w:t xml:space="preserve"> and comorbid symptoms </w:t>
      </w:r>
      <w:r w:rsidR="00E5259C" w:rsidRPr="007752D1">
        <w:rPr>
          <w:color w:val="000000" w:themeColor="text1"/>
          <w:lang w:val="en-US"/>
        </w:rPr>
        <w:t xml:space="preserve">on brain </w:t>
      </w:r>
      <w:r w:rsidR="004C7A51" w:rsidRPr="007752D1">
        <w:rPr>
          <w:color w:val="000000" w:themeColor="text1"/>
          <w:lang w:val="en-US"/>
        </w:rPr>
        <w:t xml:space="preserve">structural </w:t>
      </w:r>
      <w:r w:rsidR="00E5259C" w:rsidRPr="007752D1">
        <w:rPr>
          <w:color w:val="000000" w:themeColor="text1"/>
          <w:lang w:val="en-US"/>
        </w:rPr>
        <w:t>alterations</w:t>
      </w:r>
      <w:r w:rsidR="00EB685A" w:rsidRPr="007752D1">
        <w:rPr>
          <w:color w:val="000000" w:themeColor="text1"/>
          <w:lang w:val="en-US"/>
        </w:rPr>
        <w:t xml:space="preserve"> (</w:t>
      </w:r>
      <w:r w:rsidR="00C758ED" w:rsidRPr="007752D1">
        <w:rPr>
          <w:b/>
          <w:bCs/>
          <w:color w:val="000000" w:themeColor="text1"/>
          <w:lang w:val="en-US"/>
        </w:rPr>
        <w:t>Supplementa</w:t>
      </w:r>
      <w:r w:rsidR="00EF445A" w:rsidRPr="007752D1">
        <w:rPr>
          <w:b/>
          <w:bCs/>
          <w:color w:val="000000" w:themeColor="text1"/>
          <w:lang w:val="en-US"/>
        </w:rPr>
        <w:t>ry</w:t>
      </w:r>
      <w:r w:rsidR="00C758ED" w:rsidRPr="007752D1">
        <w:rPr>
          <w:b/>
          <w:bCs/>
          <w:color w:val="000000" w:themeColor="text1"/>
          <w:lang w:val="en-US"/>
        </w:rPr>
        <w:t xml:space="preserve"> </w:t>
      </w:r>
      <w:r w:rsidR="004C7A51" w:rsidRPr="007752D1">
        <w:rPr>
          <w:b/>
          <w:bCs/>
          <w:color w:val="000000" w:themeColor="text1"/>
          <w:lang w:val="en-US"/>
        </w:rPr>
        <w:t>Methods</w:t>
      </w:r>
      <w:r w:rsidR="00904F60" w:rsidRPr="007752D1">
        <w:rPr>
          <w:color w:val="000000" w:themeColor="text1"/>
          <w:lang w:val="en-US"/>
        </w:rPr>
        <w:t>)</w:t>
      </w:r>
      <w:r w:rsidR="003E7F84" w:rsidRPr="007752D1">
        <w:rPr>
          <w:color w:val="000000" w:themeColor="text1"/>
          <w:lang w:val="en-US"/>
        </w:rPr>
        <w:t>.</w:t>
      </w:r>
      <w:r w:rsidR="0002756D" w:rsidRPr="007752D1">
        <w:rPr>
          <w:color w:val="000000" w:themeColor="text1"/>
          <w:lang w:val="en-US"/>
        </w:rPr>
        <w:t xml:space="preserve"> </w:t>
      </w:r>
    </w:p>
    <w:p w14:paraId="04CBCCED" w14:textId="77777777" w:rsidR="00F71DAD" w:rsidRPr="007752D1" w:rsidRDefault="00F71DAD" w:rsidP="39DDC9AF">
      <w:pPr>
        <w:spacing w:line="480" w:lineRule="auto"/>
        <w:jc w:val="both"/>
        <w:rPr>
          <w:color w:val="000000" w:themeColor="text1"/>
          <w:lang w:val="en-US"/>
        </w:rPr>
      </w:pPr>
    </w:p>
    <w:p w14:paraId="2BA2F5F1" w14:textId="6356DDEB" w:rsidR="004631A9" w:rsidRPr="007752D1" w:rsidRDefault="003D27E6" w:rsidP="008F1407">
      <w:pPr>
        <w:spacing w:line="480" w:lineRule="auto"/>
        <w:jc w:val="both"/>
        <w:rPr>
          <w:color w:val="000000" w:themeColor="text1"/>
          <w:lang w:val="en-US"/>
        </w:rPr>
      </w:pPr>
      <w:bookmarkStart w:id="8" w:name="OLE_LINK25"/>
      <w:bookmarkStart w:id="9" w:name="OLE_LINK26"/>
      <w:r w:rsidRPr="007752D1">
        <w:rPr>
          <w:i/>
          <w:iCs/>
          <w:color w:val="000000" w:themeColor="text1"/>
          <w:lang w:val="en-US"/>
        </w:rPr>
        <w:t>Regions of interest (ROI)-based analyses:</w:t>
      </w:r>
      <w:r w:rsidRPr="007752D1">
        <w:rPr>
          <w:color w:val="000000" w:themeColor="text1"/>
          <w:lang w:val="en-US"/>
        </w:rPr>
        <w:t xml:space="preserve"> Brain regions demonstrat</w:t>
      </w:r>
      <w:r w:rsidR="0002419B" w:rsidRPr="007752D1">
        <w:rPr>
          <w:color w:val="000000" w:themeColor="text1"/>
          <w:lang w:val="en-US"/>
        </w:rPr>
        <w:t>ing</w:t>
      </w:r>
      <w:r w:rsidRPr="007752D1">
        <w:rPr>
          <w:color w:val="000000" w:themeColor="text1"/>
          <w:lang w:val="en-US"/>
        </w:rPr>
        <w:t xml:space="preserve"> significant group differences in the whole-brain analyses were </w:t>
      </w:r>
      <w:r w:rsidR="008B2EBA" w:rsidRPr="007752D1">
        <w:rPr>
          <w:color w:val="000000" w:themeColor="text1"/>
          <w:lang w:val="en-US"/>
        </w:rPr>
        <w:t xml:space="preserve">selected </w:t>
      </w:r>
      <w:r w:rsidRPr="007752D1">
        <w:rPr>
          <w:color w:val="000000" w:themeColor="text1"/>
          <w:lang w:val="en-US"/>
        </w:rPr>
        <w:t>as ROIs</w:t>
      </w:r>
      <w:r w:rsidR="00EF1CCE" w:rsidRPr="007752D1">
        <w:rPr>
          <w:color w:val="000000" w:themeColor="text1"/>
          <w:lang w:val="en-US"/>
        </w:rPr>
        <w:t xml:space="preserve"> to further</w:t>
      </w:r>
      <w:r w:rsidR="00B377C8" w:rsidRPr="007752D1">
        <w:rPr>
          <w:color w:val="000000" w:themeColor="text1"/>
          <w:lang w:val="en-US"/>
        </w:rPr>
        <w:t xml:space="preserve"> </w:t>
      </w:r>
      <w:r w:rsidR="00F42B11" w:rsidRPr="007752D1">
        <w:rPr>
          <w:color w:val="000000" w:themeColor="text1"/>
          <w:lang w:val="en-US"/>
        </w:rPr>
        <w:t xml:space="preserve">investigate </w:t>
      </w:r>
      <w:r w:rsidR="00EF29D1" w:rsidRPr="007752D1">
        <w:rPr>
          <w:color w:val="000000" w:themeColor="text1"/>
          <w:lang w:val="en-US"/>
        </w:rPr>
        <w:t xml:space="preserve">their associations with </w:t>
      </w:r>
      <w:r w:rsidR="00415203" w:rsidRPr="007752D1">
        <w:rPr>
          <w:color w:val="000000" w:themeColor="text1"/>
          <w:lang w:val="en-US"/>
        </w:rPr>
        <w:t>ED</w:t>
      </w:r>
      <w:r w:rsidR="0084364E" w:rsidRPr="007752D1">
        <w:rPr>
          <w:color w:val="000000" w:themeColor="text1"/>
          <w:lang w:val="en-US"/>
        </w:rPr>
        <w:t>-related</w:t>
      </w:r>
      <w:r w:rsidR="00415203" w:rsidRPr="007752D1">
        <w:rPr>
          <w:color w:val="000000" w:themeColor="text1"/>
          <w:lang w:val="en-US"/>
        </w:rPr>
        <w:t xml:space="preserve"> psychopathology</w:t>
      </w:r>
      <w:r w:rsidR="00EF29D1" w:rsidRPr="007752D1">
        <w:rPr>
          <w:color w:val="000000" w:themeColor="text1"/>
          <w:lang w:val="en-US"/>
        </w:rPr>
        <w:t>.</w:t>
      </w:r>
      <w:r w:rsidR="00C758ED" w:rsidRPr="007752D1">
        <w:rPr>
          <w:color w:val="000000" w:themeColor="text1"/>
          <w:lang w:val="en-US"/>
        </w:rPr>
        <w:t xml:space="preserve"> </w:t>
      </w:r>
      <w:r w:rsidR="00A44C87" w:rsidRPr="007752D1">
        <w:rPr>
          <w:i/>
          <w:iCs/>
          <w:color w:val="000000" w:themeColor="text1"/>
          <w:lang w:val="en-US"/>
        </w:rPr>
        <w:t>P</w:t>
      </w:r>
      <w:r w:rsidR="008403D9" w:rsidRPr="007752D1">
        <w:rPr>
          <w:color w:val="000000" w:themeColor="text1"/>
          <w:lang w:val="en-US"/>
        </w:rPr>
        <w:t>-</w:t>
      </w:r>
      <w:r w:rsidR="00A44C87" w:rsidRPr="007752D1">
        <w:rPr>
          <w:color w:val="000000" w:themeColor="text1"/>
          <w:lang w:val="en-US"/>
        </w:rPr>
        <w:t xml:space="preserve">values were </w:t>
      </w:r>
      <w:r w:rsidR="00C10B23" w:rsidRPr="007752D1">
        <w:rPr>
          <w:color w:val="000000" w:themeColor="text1"/>
          <w:lang w:val="en-US"/>
        </w:rPr>
        <w:t>adjusted for multiple comparisons</w:t>
      </w:r>
      <w:r w:rsidR="00756E21" w:rsidRPr="007752D1">
        <w:rPr>
          <w:color w:val="000000" w:themeColor="text1"/>
          <w:lang w:val="en-US"/>
        </w:rPr>
        <w:t xml:space="preserve"> using the false discovery rate (FDR) method</w:t>
      </w:r>
      <w:r w:rsidR="00C10B23" w:rsidRPr="007752D1">
        <w:rPr>
          <w:color w:val="000000" w:themeColor="text1"/>
          <w:lang w:val="en-US"/>
        </w:rPr>
        <w:t>.</w:t>
      </w:r>
    </w:p>
    <w:p w14:paraId="1C09F586" w14:textId="77777777" w:rsidR="004631A9" w:rsidRPr="007752D1" w:rsidRDefault="004631A9" w:rsidP="008F1407">
      <w:pPr>
        <w:spacing w:line="480" w:lineRule="auto"/>
        <w:jc w:val="both"/>
        <w:rPr>
          <w:color w:val="000000" w:themeColor="text1"/>
          <w:lang w:val="en-US"/>
        </w:rPr>
      </w:pPr>
    </w:p>
    <w:p w14:paraId="2A7797F5" w14:textId="6C7DCBB5" w:rsidR="007A2E37" w:rsidRPr="007752D1" w:rsidRDefault="004631A9" w:rsidP="008F1407">
      <w:pPr>
        <w:spacing w:line="480" w:lineRule="auto"/>
        <w:jc w:val="both"/>
        <w:rPr>
          <w:color w:val="000000" w:themeColor="text1"/>
          <w:lang w:val="en-US"/>
        </w:rPr>
      </w:pPr>
      <w:r w:rsidRPr="007752D1">
        <w:rPr>
          <w:i/>
          <w:iCs/>
          <w:color w:val="000000" w:themeColor="text1"/>
          <w:lang w:val="en-US"/>
        </w:rPr>
        <w:t>M</w:t>
      </w:r>
      <w:r w:rsidR="0002419B" w:rsidRPr="007752D1">
        <w:rPr>
          <w:i/>
          <w:iCs/>
          <w:color w:val="000000" w:themeColor="text1"/>
          <w:lang w:val="en-US"/>
        </w:rPr>
        <w:t>ediation analyses</w:t>
      </w:r>
      <w:r w:rsidRPr="007752D1">
        <w:rPr>
          <w:color w:val="000000" w:themeColor="text1"/>
          <w:lang w:val="en-US"/>
        </w:rPr>
        <w:t xml:space="preserve">: </w:t>
      </w:r>
      <w:r w:rsidR="001A689C" w:rsidRPr="007752D1">
        <w:rPr>
          <w:color w:val="000000" w:themeColor="text1"/>
          <w:lang w:val="en-US"/>
        </w:rPr>
        <w:t>R</w:t>
      </w:r>
      <w:r w:rsidR="009D36D7" w:rsidRPr="007752D1">
        <w:rPr>
          <w:color w:val="000000" w:themeColor="text1"/>
          <w:lang w:val="en-US"/>
        </w:rPr>
        <w:t xml:space="preserve">easoning that behavior and personality constructs emerge in response to biological processes occurring in the brain, </w:t>
      </w:r>
      <w:r w:rsidRPr="007752D1">
        <w:rPr>
          <w:color w:val="000000" w:themeColor="text1"/>
          <w:lang w:val="en-US"/>
        </w:rPr>
        <w:t>mediation models</w:t>
      </w:r>
      <w:r w:rsidR="0002419B" w:rsidRPr="007752D1">
        <w:rPr>
          <w:color w:val="000000" w:themeColor="text1"/>
          <w:lang w:val="en-US"/>
        </w:rPr>
        <w:t xml:space="preserve"> were</w:t>
      </w:r>
      <w:r w:rsidR="00EA2A75" w:rsidRPr="007752D1">
        <w:rPr>
          <w:color w:val="000000" w:themeColor="text1"/>
          <w:lang w:val="en-US"/>
        </w:rPr>
        <w:t xml:space="preserve"> performed</w:t>
      </w:r>
      <w:r w:rsidR="0002419B" w:rsidRPr="007752D1">
        <w:rPr>
          <w:color w:val="000000" w:themeColor="text1"/>
          <w:lang w:val="en-US"/>
        </w:rPr>
        <w:t xml:space="preserve"> to</w:t>
      </w:r>
      <w:r w:rsidR="00FF41A7" w:rsidRPr="007752D1">
        <w:rPr>
          <w:color w:val="000000" w:themeColor="text1"/>
          <w:lang w:val="en-US"/>
        </w:rPr>
        <w:t xml:space="preserve"> </w:t>
      </w:r>
      <w:r w:rsidR="00EA2A75" w:rsidRPr="007752D1">
        <w:rPr>
          <w:color w:val="000000" w:themeColor="text1"/>
          <w:lang w:val="en-US"/>
        </w:rPr>
        <w:t xml:space="preserve">investigate </w:t>
      </w:r>
      <w:r w:rsidR="00FF41A7" w:rsidRPr="007752D1">
        <w:rPr>
          <w:color w:val="000000" w:themeColor="text1"/>
          <w:lang w:val="en-US"/>
        </w:rPr>
        <w:t xml:space="preserve">whether </w:t>
      </w:r>
      <w:r w:rsidR="00904F60" w:rsidRPr="007752D1">
        <w:rPr>
          <w:color w:val="000000" w:themeColor="text1"/>
          <w:lang w:val="en-US"/>
        </w:rPr>
        <w:t>ED</w:t>
      </w:r>
      <w:r w:rsidR="0084364E" w:rsidRPr="007752D1">
        <w:rPr>
          <w:color w:val="000000" w:themeColor="text1"/>
          <w:lang w:val="en-US"/>
        </w:rPr>
        <w:t>-related</w:t>
      </w:r>
      <w:r w:rsidR="00904F60" w:rsidRPr="007752D1">
        <w:rPr>
          <w:color w:val="000000" w:themeColor="text1"/>
          <w:lang w:val="en-US"/>
        </w:rPr>
        <w:t xml:space="preserve"> psychopathology </w:t>
      </w:r>
      <w:r w:rsidR="00FF41A7" w:rsidRPr="007752D1">
        <w:rPr>
          <w:color w:val="000000" w:themeColor="text1"/>
          <w:lang w:val="en-US"/>
        </w:rPr>
        <w:t xml:space="preserve">mediated </w:t>
      </w:r>
      <w:r w:rsidR="00904F60" w:rsidRPr="007752D1">
        <w:rPr>
          <w:color w:val="000000" w:themeColor="text1"/>
          <w:lang w:val="en-US"/>
        </w:rPr>
        <w:t xml:space="preserve">the </w:t>
      </w:r>
      <w:r w:rsidR="00237E0D" w:rsidRPr="007752D1">
        <w:rPr>
          <w:color w:val="000000" w:themeColor="text1"/>
          <w:lang w:val="en-US"/>
        </w:rPr>
        <w:t>relationships</w:t>
      </w:r>
      <w:r w:rsidR="00904F60" w:rsidRPr="007752D1">
        <w:rPr>
          <w:color w:val="000000" w:themeColor="text1"/>
          <w:lang w:val="en-US"/>
        </w:rPr>
        <w:t xml:space="preserve"> between </w:t>
      </w:r>
      <w:r w:rsidR="004A478B" w:rsidRPr="007752D1">
        <w:rPr>
          <w:color w:val="000000" w:themeColor="text1"/>
          <w:lang w:val="en-US"/>
        </w:rPr>
        <w:t xml:space="preserve">brain </w:t>
      </w:r>
      <w:r w:rsidR="005C6159" w:rsidRPr="007752D1">
        <w:rPr>
          <w:color w:val="000000" w:themeColor="text1"/>
          <w:lang w:val="en-US"/>
        </w:rPr>
        <w:t xml:space="preserve">measures </w:t>
      </w:r>
      <w:r w:rsidR="00904F60" w:rsidRPr="007752D1">
        <w:rPr>
          <w:color w:val="000000" w:themeColor="text1"/>
          <w:lang w:val="en-US"/>
        </w:rPr>
        <w:t xml:space="preserve">and </w:t>
      </w:r>
      <w:r w:rsidR="000106ED" w:rsidRPr="007752D1">
        <w:rPr>
          <w:color w:val="000000" w:themeColor="text1"/>
          <w:lang w:val="en-US"/>
        </w:rPr>
        <w:t xml:space="preserve">ED </w:t>
      </w:r>
      <w:r w:rsidR="009F17BA" w:rsidRPr="007752D1">
        <w:rPr>
          <w:color w:val="000000" w:themeColor="text1"/>
          <w:lang w:val="en-US"/>
        </w:rPr>
        <w:t xml:space="preserve">diagnoses (AN or BN status). </w:t>
      </w:r>
      <w:r w:rsidR="004A478B" w:rsidRPr="007752D1">
        <w:rPr>
          <w:color w:val="000000" w:themeColor="text1"/>
          <w:lang w:val="en-US"/>
        </w:rPr>
        <w:t>C</w:t>
      </w:r>
      <w:r w:rsidR="6A1C228C" w:rsidRPr="007752D1">
        <w:rPr>
          <w:color w:val="000000" w:themeColor="text1"/>
          <w:lang w:val="en-US"/>
        </w:rPr>
        <w:t xml:space="preserve">ontinuous variables were </w:t>
      </w:r>
      <w:r w:rsidR="00631C50" w:rsidRPr="007752D1">
        <w:rPr>
          <w:color w:val="000000" w:themeColor="text1"/>
          <w:lang w:val="en-US"/>
        </w:rPr>
        <w:t xml:space="preserve">standardized </w:t>
      </w:r>
      <w:r w:rsidR="6A1C228C" w:rsidRPr="007752D1">
        <w:rPr>
          <w:color w:val="000000" w:themeColor="text1"/>
          <w:lang w:val="en-US"/>
        </w:rPr>
        <w:t>to z scores. Confidence intervals</w:t>
      </w:r>
      <w:r w:rsidR="00FD00B7" w:rsidRPr="007752D1">
        <w:rPr>
          <w:color w:val="000000" w:themeColor="text1"/>
          <w:lang w:val="en-US"/>
        </w:rPr>
        <w:t xml:space="preserve"> (CIs)</w:t>
      </w:r>
      <w:r w:rsidR="6A1C228C" w:rsidRPr="007752D1">
        <w:rPr>
          <w:color w:val="000000" w:themeColor="text1"/>
          <w:lang w:val="en-US"/>
        </w:rPr>
        <w:t xml:space="preserve"> for the med</w:t>
      </w:r>
      <w:r w:rsidR="6295DFE9" w:rsidRPr="007752D1">
        <w:rPr>
          <w:color w:val="000000" w:themeColor="text1"/>
          <w:lang w:val="en-US"/>
        </w:rPr>
        <w:t>i</w:t>
      </w:r>
      <w:r w:rsidR="6A1C228C" w:rsidRPr="007752D1">
        <w:rPr>
          <w:color w:val="000000" w:themeColor="text1"/>
          <w:lang w:val="en-US"/>
        </w:rPr>
        <w:t xml:space="preserve">ation effect were estimated using </w:t>
      </w:r>
      <w:r w:rsidR="07A428DE" w:rsidRPr="007752D1">
        <w:rPr>
          <w:color w:val="000000" w:themeColor="text1"/>
          <w:lang w:val="en-US"/>
        </w:rPr>
        <w:t xml:space="preserve">the </w:t>
      </w:r>
      <w:r w:rsidR="408A0A95" w:rsidRPr="007752D1">
        <w:rPr>
          <w:color w:val="000000" w:themeColor="text1"/>
          <w:lang w:val="en-US"/>
        </w:rPr>
        <w:t xml:space="preserve">PROCESS macro </w:t>
      </w:r>
      <w:r w:rsidR="408A0A95" w:rsidRPr="007752D1">
        <w:rPr>
          <w:color w:val="000000" w:themeColor="text1"/>
          <w:lang w:val="en-US"/>
        </w:rPr>
        <w:lastRenderedPageBreak/>
        <w:t>for R (version 4.</w:t>
      </w:r>
      <w:r w:rsidR="00182C84" w:rsidRPr="007752D1">
        <w:rPr>
          <w:color w:val="000000" w:themeColor="text1"/>
          <w:lang w:val="en-US"/>
        </w:rPr>
        <w:t>1.0</w:t>
      </w:r>
      <w:r w:rsidR="408A0A95" w:rsidRPr="007752D1">
        <w:rPr>
          <w:color w:val="000000" w:themeColor="text1"/>
          <w:lang w:val="en-US"/>
        </w:rPr>
        <w:t>)</w:t>
      </w:r>
      <w:r w:rsidR="5BFFF460" w:rsidRPr="007752D1">
        <w:rPr>
          <w:color w:val="000000" w:themeColor="text1"/>
          <w:lang w:val="en-US"/>
        </w:rPr>
        <w:t xml:space="preserve"> </w:t>
      </w:r>
      <w:r w:rsidR="00921653" w:rsidRPr="007752D1">
        <w:rPr>
          <w:color w:val="000000" w:themeColor="text1"/>
          <w:lang w:val="en-US"/>
        </w:rPr>
        <w:t xml:space="preserve">and </w:t>
      </w:r>
      <w:r w:rsidR="5BFFF460" w:rsidRPr="007752D1">
        <w:rPr>
          <w:color w:val="000000" w:themeColor="text1"/>
          <w:lang w:val="en-US"/>
        </w:rPr>
        <w:t>based on 5000 bootstrap samples.</w:t>
      </w:r>
      <w:r w:rsidR="00C21782" w:rsidRPr="007752D1">
        <w:rPr>
          <w:color w:val="000000" w:themeColor="text1"/>
          <w:lang w:val="en-US"/>
        </w:rPr>
        <w:t xml:space="preserve"> PROCESS model 4 was used for simple mediation models, and model 6 for the serial mediation model.</w:t>
      </w:r>
    </w:p>
    <w:bookmarkEnd w:id="8"/>
    <w:bookmarkEnd w:id="9"/>
    <w:p w14:paraId="23A6AC5E" w14:textId="680AB10C" w:rsidR="007A2E37" w:rsidRPr="007752D1" w:rsidRDefault="3CF53B1F" w:rsidP="39DDC9AF">
      <w:pPr>
        <w:spacing w:line="480" w:lineRule="auto"/>
        <w:jc w:val="both"/>
        <w:rPr>
          <w:b/>
          <w:bCs/>
          <w:color w:val="000000" w:themeColor="text1"/>
          <w:sz w:val="28"/>
          <w:szCs w:val="28"/>
          <w:lang w:val="en-US"/>
        </w:rPr>
      </w:pPr>
      <w:r w:rsidRPr="007752D1">
        <w:rPr>
          <w:b/>
          <w:bCs/>
          <w:color w:val="000000" w:themeColor="text1"/>
          <w:sz w:val="28"/>
          <w:szCs w:val="28"/>
          <w:lang w:val="en-US"/>
        </w:rPr>
        <w:br w:type="page"/>
      </w:r>
    </w:p>
    <w:p w14:paraId="03A726E6" w14:textId="45DF5402" w:rsidR="000D318F" w:rsidRPr="007752D1" w:rsidRDefault="2B73D6F4" w:rsidP="39DDC9AF">
      <w:pPr>
        <w:spacing w:line="480" w:lineRule="auto"/>
        <w:jc w:val="both"/>
        <w:rPr>
          <w:b/>
          <w:bCs/>
          <w:color w:val="000000" w:themeColor="text1"/>
          <w:sz w:val="28"/>
          <w:szCs w:val="28"/>
          <w:lang w:val="en-US"/>
        </w:rPr>
      </w:pPr>
      <w:r w:rsidRPr="007752D1">
        <w:rPr>
          <w:b/>
          <w:bCs/>
          <w:color w:val="000000" w:themeColor="text1"/>
          <w:sz w:val="28"/>
          <w:szCs w:val="28"/>
          <w:lang w:val="en-US"/>
        </w:rPr>
        <w:lastRenderedPageBreak/>
        <w:t>Results</w:t>
      </w:r>
    </w:p>
    <w:p w14:paraId="58ADBC2E" w14:textId="0B46666A" w:rsidR="001E5121" w:rsidRPr="007752D1" w:rsidRDefault="5AD9A49E" w:rsidP="39DDC9AF">
      <w:pPr>
        <w:spacing w:line="480" w:lineRule="auto"/>
        <w:jc w:val="both"/>
        <w:rPr>
          <w:b/>
          <w:bCs/>
          <w:color w:val="000000" w:themeColor="text1"/>
          <w:lang w:val="en-US"/>
        </w:rPr>
      </w:pPr>
      <w:r w:rsidRPr="007752D1">
        <w:rPr>
          <w:b/>
          <w:bCs/>
          <w:color w:val="000000" w:themeColor="text1"/>
          <w:lang w:val="en-US"/>
        </w:rPr>
        <w:t>Sample characteristics</w:t>
      </w:r>
    </w:p>
    <w:p w14:paraId="02326B3C" w14:textId="0545101E" w:rsidR="0063642C" w:rsidRPr="007752D1" w:rsidRDefault="002A266F" w:rsidP="002A434F">
      <w:pPr>
        <w:spacing w:line="480" w:lineRule="auto"/>
        <w:jc w:val="both"/>
        <w:rPr>
          <w:color w:val="000000" w:themeColor="text1"/>
          <w:lang w:val="en-US" w:eastAsia="zh-CN"/>
        </w:rPr>
      </w:pPr>
      <w:r w:rsidRPr="007752D1">
        <w:rPr>
          <w:color w:val="000000" w:themeColor="text1"/>
          <w:lang w:val="en-US"/>
        </w:rPr>
        <w:t xml:space="preserve">Our analysis included </w:t>
      </w:r>
      <w:r w:rsidR="00105CFD" w:rsidRPr="007752D1">
        <w:rPr>
          <w:color w:val="000000" w:themeColor="text1"/>
          <w:lang w:val="en-US"/>
        </w:rPr>
        <w:t>187</w:t>
      </w:r>
      <w:r w:rsidR="108062F1" w:rsidRPr="007752D1">
        <w:rPr>
          <w:color w:val="000000" w:themeColor="text1"/>
          <w:lang w:val="en-US"/>
        </w:rPr>
        <w:t xml:space="preserve"> </w:t>
      </w:r>
      <w:r w:rsidR="4E0CFC5D" w:rsidRPr="007752D1">
        <w:rPr>
          <w:color w:val="000000" w:themeColor="text1"/>
          <w:lang w:val="en-US"/>
        </w:rPr>
        <w:t>participants</w:t>
      </w:r>
      <w:r w:rsidR="449B96E2" w:rsidRPr="007752D1">
        <w:rPr>
          <w:color w:val="000000" w:themeColor="text1"/>
          <w:lang w:val="en-US"/>
        </w:rPr>
        <w:t xml:space="preserve"> (</w:t>
      </w:r>
      <w:r w:rsidR="00105CFD" w:rsidRPr="007752D1">
        <w:rPr>
          <w:color w:val="000000" w:themeColor="text1"/>
          <w:lang w:val="en-US"/>
        </w:rPr>
        <w:t>65</w:t>
      </w:r>
      <w:r w:rsidR="7D826609" w:rsidRPr="007752D1">
        <w:rPr>
          <w:color w:val="000000" w:themeColor="text1"/>
          <w:lang w:val="en-US"/>
        </w:rPr>
        <w:t xml:space="preserve"> A</w:t>
      </w:r>
      <w:r w:rsidR="1EFD4EFA" w:rsidRPr="007752D1">
        <w:rPr>
          <w:color w:val="000000" w:themeColor="text1"/>
          <w:lang w:val="en-US"/>
        </w:rPr>
        <w:t>N</w:t>
      </w:r>
      <w:r w:rsidR="00DA13DD" w:rsidRPr="007752D1">
        <w:rPr>
          <w:color w:val="000000" w:themeColor="text1"/>
          <w:lang w:val="en-US"/>
        </w:rPr>
        <w:t>, including</w:t>
      </w:r>
      <w:r w:rsidR="00CB44C5" w:rsidRPr="007752D1">
        <w:rPr>
          <w:color w:val="000000" w:themeColor="text1"/>
          <w:lang w:val="en-US"/>
        </w:rPr>
        <w:t xml:space="preserve"> 23 restrictive subtype (</w:t>
      </w:r>
      <w:r w:rsidR="000302AD" w:rsidRPr="007752D1">
        <w:rPr>
          <w:color w:val="000000" w:themeColor="text1"/>
          <w:lang w:val="en-US"/>
        </w:rPr>
        <w:t>AN-R</w:t>
      </w:r>
      <w:r w:rsidR="00CB44C5" w:rsidRPr="007752D1">
        <w:rPr>
          <w:color w:val="000000" w:themeColor="text1"/>
          <w:lang w:val="en-US"/>
        </w:rPr>
        <w:t>) and 42 binge-eating/purging subtype (</w:t>
      </w:r>
      <w:r w:rsidR="000302AD" w:rsidRPr="007752D1">
        <w:rPr>
          <w:color w:val="000000" w:themeColor="text1"/>
          <w:lang w:val="en-US"/>
        </w:rPr>
        <w:t>AN-BP)</w:t>
      </w:r>
      <w:r w:rsidR="006E06B9" w:rsidRPr="007752D1">
        <w:rPr>
          <w:color w:val="000000" w:themeColor="text1"/>
          <w:lang w:val="en-US"/>
        </w:rPr>
        <w:t>,</w:t>
      </w:r>
      <w:r w:rsidR="1EFD4EFA" w:rsidRPr="007752D1">
        <w:rPr>
          <w:color w:val="000000" w:themeColor="text1"/>
          <w:lang w:val="en-US"/>
        </w:rPr>
        <w:t xml:space="preserve"> </w:t>
      </w:r>
      <w:r w:rsidR="00105CFD" w:rsidRPr="007752D1">
        <w:rPr>
          <w:color w:val="000000" w:themeColor="text1"/>
          <w:lang w:val="en-US"/>
        </w:rPr>
        <w:t>65</w:t>
      </w:r>
      <w:r w:rsidR="1EFD4EFA" w:rsidRPr="007752D1">
        <w:rPr>
          <w:color w:val="000000" w:themeColor="text1"/>
          <w:lang w:val="en-US"/>
        </w:rPr>
        <w:t xml:space="preserve"> BN</w:t>
      </w:r>
      <w:r w:rsidR="00654594" w:rsidRPr="007752D1">
        <w:rPr>
          <w:color w:val="000000" w:themeColor="text1"/>
          <w:lang w:val="en-US"/>
        </w:rPr>
        <w:t>,</w:t>
      </w:r>
      <w:r w:rsidR="02DD6002" w:rsidRPr="007752D1">
        <w:rPr>
          <w:color w:val="000000" w:themeColor="text1"/>
          <w:lang w:val="en-US"/>
        </w:rPr>
        <w:t xml:space="preserve"> and</w:t>
      </w:r>
      <w:r w:rsidR="1EFD4EFA" w:rsidRPr="007752D1">
        <w:rPr>
          <w:color w:val="000000" w:themeColor="text1"/>
          <w:lang w:val="en-US"/>
        </w:rPr>
        <w:t xml:space="preserve"> </w:t>
      </w:r>
      <w:r w:rsidR="291BF197" w:rsidRPr="007752D1">
        <w:rPr>
          <w:color w:val="000000" w:themeColor="text1"/>
          <w:lang w:val="en-US"/>
        </w:rPr>
        <w:t xml:space="preserve">57 </w:t>
      </w:r>
      <w:r w:rsidR="1EFD4EFA" w:rsidRPr="007752D1">
        <w:rPr>
          <w:color w:val="000000" w:themeColor="text1"/>
          <w:lang w:val="en-US"/>
        </w:rPr>
        <w:t>HC</w:t>
      </w:r>
      <w:r w:rsidR="449B96E2" w:rsidRPr="007752D1">
        <w:rPr>
          <w:color w:val="000000" w:themeColor="text1"/>
          <w:lang w:val="en-US"/>
        </w:rPr>
        <w:t>)</w:t>
      </w:r>
      <w:r w:rsidR="5ADC8E11" w:rsidRPr="007752D1">
        <w:rPr>
          <w:color w:val="000000" w:themeColor="text1"/>
          <w:lang w:val="en-US"/>
        </w:rPr>
        <w:t xml:space="preserve">, </w:t>
      </w:r>
      <w:r w:rsidRPr="007752D1">
        <w:rPr>
          <w:color w:val="000000" w:themeColor="text1"/>
          <w:lang w:val="en-US"/>
        </w:rPr>
        <w:t xml:space="preserve">excluding some with </w:t>
      </w:r>
      <w:r w:rsidR="5ADC8E11" w:rsidRPr="007752D1">
        <w:rPr>
          <w:color w:val="000000" w:themeColor="text1"/>
          <w:lang w:val="en-US"/>
        </w:rPr>
        <w:t xml:space="preserve">incomplete </w:t>
      </w:r>
      <w:r w:rsidR="0092462E" w:rsidRPr="007752D1">
        <w:rPr>
          <w:color w:val="000000" w:themeColor="text1"/>
          <w:lang w:val="en-US"/>
        </w:rPr>
        <w:t xml:space="preserve">neuroimaging </w:t>
      </w:r>
      <w:r w:rsidR="5FC84D38" w:rsidRPr="007752D1">
        <w:rPr>
          <w:color w:val="000000" w:themeColor="text1"/>
          <w:lang w:val="en-US"/>
        </w:rPr>
        <w:t xml:space="preserve">data </w:t>
      </w:r>
      <w:r w:rsidR="5ADC8E11" w:rsidRPr="007752D1">
        <w:rPr>
          <w:color w:val="000000" w:themeColor="text1"/>
          <w:lang w:val="en-US"/>
        </w:rPr>
        <w:t xml:space="preserve">from </w:t>
      </w:r>
      <w:r w:rsidR="7CFB5A47" w:rsidRPr="007752D1">
        <w:rPr>
          <w:color w:val="000000" w:themeColor="text1"/>
          <w:lang w:val="en-US"/>
        </w:rPr>
        <w:t xml:space="preserve">specific </w:t>
      </w:r>
      <w:r w:rsidR="0092462E" w:rsidRPr="007752D1">
        <w:rPr>
          <w:color w:val="000000" w:themeColor="text1"/>
          <w:lang w:val="en-US"/>
        </w:rPr>
        <w:t xml:space="preserve">MRI </w:t>
      </w:r>
      <w:r w:rsidR="5ADC8E11" w:rsidRPr="007752D1">
        <w:rPr>
          <w:color w:val="000000" w:themeColor="text1"/>
          <w:lang w:val="en-US"/>
        </w:rPr>
        <w:t>analyses</w:t>
      </w:r>
      <w:r w:rsidR="7C17BCA8" w:rsidRPr="007752D1">
        <w:rPr>
          <w:color w:val="000000" w:themeColor="text1"/>
          <w:lang w:val="en-US"/>
        </w:rPr>
        <w:t xml:space="preserve"> (</w:t>
      </w:r>
      <w:r w:rsidR="7C17BCA8" w:rsidRPr="007752D1">
        <w:rPr>
          <w:b/>
          <w:bCs/>
          <w:color w:val="000000" w:themeColor="text1"/>
          <w:lang w:val="en-US"/>
        </w:rPr>
        <w:t>Table 1</w:t>
      </w:r>
      <w:r w:rsidR="7C17BCA8" w:rsidRPr="007752D1">
        <w:rPr>
          <w:color w:val="000000" w:themeColor="text1"/>
          <w:lang w:val="en-US"/>
        </w:rPr>
        <w:t>).</w:t>
      </w:r>
      <w:r w:rsidR="5ADC8E11" w:rsidRPr="007752D1">
        <w:rPr>
          <w:color w:val="000000" w:themeColor="text1"/>
          <w:lang w:val="en-US"/>
        </w:rPr>
        <w:t xml:space="preserve"> </w:t>
      </w:r>
      <w:r w:rsidR="00581B1C" w:rsidRPr="007752D1">
        <w:rPr>
          <w:color w:val="000000" w:themeColor="text1"/>
          <w:lang w:val="en-US"/>
        </w:rPr>
        <w:t xml:space="preserve">As expected, </w:t>
      </w:r>
      <w:r w:rsidR="59DB9037" w:rsidRPr="007752D1">
        <w:rPr>
          <w:color w:val="000000" w:themeColor="text1"/>
          <w:lang w:val="en-US"/>
        </w:rPr>
        <w:t xml:space="preserve">AN </w:t>
      </w:r>
      <w:r w:rsidR="5F040AA3" w:rsidRPr="007752D1">
        <w:rPr>
          <w:color w:val="000000" w:themeColor="text1"/>
          <w:lang w:val="en-US"/>
        </w:rPr>
        <w:t xml:space="preserve">had </w:t>
      </w:r>
      <w:r w:rsidR="00FF0DC3" w:rsidRPr="007752D1">
        <w:rPr>
          <w:color w:val="000000" w:themeColor="text1"/>
          <w:lang w:val="en-US"/>
        </w:rPr>
        <w:t xml:space="preserve">a </w:t>
      </w:r>
      <w:r w:rsidR="5F040AA3" w:rsidRPr="007752D1">
        <w:rPr>
          <w:color w:val="000000" w:themeColor="text1"/>
          <w:lang w:val="en-US"/>
        </w:rPr>
        <w:t>significantly</w:t>
      </w:r>
      <w:r w:rsidR="2CA001E2" w:rsidRPr="007752D1">
        <w:rPr>
          <w:color w:val="000000" w:themeColor="text1"/>
          <w:lang w:val="en-US"/>
        </w:rPr>
        <w:t xml:space="preserve"> </w:t>
      </w:r>
      <w:r w:rsidR="5F040AA3" w:rsidRPr="007752D1">
        <w:rPr>
          <w:color w:val="000000" w:themeColor="text1"/>
          <w:lang w:val="en-US"/>
        </w:rPr>
        <w:t xml:space="preserve">lower BMI </w:t>
      </w:r>
      <w:r w:rsidR="00B802D3" w:rsidRPr="007752D1">
        <w:rPr>
          <w:color w:val="000000" w:themeColor="text1"/>
          <w:lang w:val="en-US"/>
        </w:rPr>
        <w:t>compared to</w:t>
      </w:r>
      <w:r w:rsidR="5F040AA3" w:rsidRPr="007752D1">
        <w:rPr>
          <w:color w:val="000000" w:themeColor="text1"/>
          <w:lang w:val="en-US"/>
        </w:rPr>
        <w:t xml:space="preserve"> BN and HC</w:t>
      </w:r>
      <w:r w:rsidR="00B802D3" w:rsidRPr="007752D1">
        <w:rPr>
          <w:color w:val="000000" w:themeColor="text1"/>
          <w:lang w:val="en-US"/>
        </w:rPr>
        <w:t xml:space="preserve">. </w:t>
      </w:r>
      <w:r w:rsidR="007E50B6" w:rsidRPr="007752D1">
        <w:rPr>
          <w:color w:val="000000" w:themeColor="text1"/>
          <w:lang w:val="en-US"/>
        </w:rPr>
        <w:t>They were also slightly younger than HC (AN = 21.70</w:t>
      </w:r>
      <w:r w:rsidR="007E50B6" w:rsidRPr="007752D1">
        <w:rPr>
          <w:color w:val="000000" w:themeColor="text1"/>
          <w:lang w:val="en-US" w:eastAsia="zh-CN"/>
        </w:rPr>
        <w:t xml:space="preserve"> ± 2.08 years, HC = 22.63</w:t>
      </w:r>
      <w:r w:rsidR="007E50B6" w:rsidRPr="007752D1">
        <w:rPr>
          <w:color w:val="000000" w:themeColor="text1"/>
          <w:lang w:val="en-US"/>
        </w:rPr>
        <w:t xml:space="preserve"> </w:t>
      </w:r>
      <w:r w:rsidR="007E50B6" w:rsidRPr="007752D1">
        <w:rPr>
          <w:color w:val="000000" w:themeColor="text1"/>
          <w:lang w:val="en-US" w:eastAsia="zh-CN"/>
        </w:rPr>
        <w:t xml:space="preserve">± 0.62 years, </w:t>
      </w:r>
      <w:r w:rsidR="007E50B6" w:rsidRPr="007752D1">
        <w:rPr>
          <w:i/>
          <w:iCs/>
          <w:color w:val="000000" w:themeColor="text1"/>
          <w:lang w:val="en-US"/>
        </w:rPr>
        <w:t>p</w:t>
      </w:r>
      <w:r w:rsidR="007E50B6" w:rsidRPr="007752D1">
        <w:rPr>
          <w:color w:val="000000" w:themeColor="text1"/>
          <w:lang w:val="en-US"/>
        </w:rPr>
        <w:t xml:space="preserve"> = 0.01), with no age differences between AN and BN or BN and HC. </w:t>
      </w:r>
      <w:r w:rsidR="00917FEE" w:rsidRPr="007752D1">
        <w:rPr>
          <w:color w:val="000000" w:themeColor="text1"/>
          <w:lang w:val="en-US"/>
        </w:rPr>
        <w:t xml:space="preserve">BN </w:t>
      </w:r>
      <w:r w:rsidR="00362EF8" w:rsidRPr="007752D1">
        <w:rPr>
          <w:color w:val="000000" w:themeColor="text1"/>
          <w:lang w:val="en-US"/>
        </w:rPr>
        <w:t>scor</w:t>
      </w:r>
      <w:r w:rsidR="00D86E16" w:rsidRPr="007752D1">
        <w:rPr>
          <w:color w:val="000000" w:themeColor="text1"/>
          <w:lang w:val="en-US"/>
        </w:rPr>
        <w:t>ed</w:t>
      </w:r>
      <w:r w:rsidR="00362EF8" w:rsidRPr="007752D1">
        <w:rPr>
          <w:color w:val="000000" w:themeColor="text1"/>
          <w:lang w:val="en-US"/>
        </w:rPr>
        <w:t xml:space="preserve"> higher</w:t>
      </w:r>
      <w:r w:rsidR="001A14B6" w:rsidRPr="007752D1">
        <w:rPr>
          <w:color w:val="000000" w:themeColor="text1"/>
          <w:lang w:val="en-US"/>
        </w:rPr>
        <w:t xml:space="preserve"> on emotional eating (EE) and uncontrolled eating (UE)</w:t>
      </w:r>
      <w:r w:rsidR="00362EF8" w:rsidRPr="007752D1">
        <w:rPr>
          <w:color w:val="000000" w:themeColor="text1"/>
          <w:lang w:val="en-US"/>
        </w:rPr>
        <w:t xml:space="preserve"> than HC and AN</w:t>
      </w:r>
      <w:r w:rsidR="00856FC1" w:rsidRPr="007752D1">
        <w:rPr>
          <w:color w:val="000000" w:themeColor="text1"/>
          <w:lang w:val="en-US"/>
        </w:rPr>
        <w:t>;</w:t>
      </w:r>
      <w:r w:rsidR="00D86E16" w:rsidRPr="007752D1">
        <w:rPr>
          <w:color w:val="000000" w:themeColor="text1"/>
          <w:lang w:val="en-US"/>
        </w:rPr>
        <w:t xml:space="preserve"> </w:t>
      </w:r>
      <w:r w:rsidR="00362EF8" w:rsidRPr="007752D1">
        <w:rPr>
          <w:color w:val="000000" w:themeColor="text1"/>
          <w:lang w:val="en-US"/>
        </w:rPr>
        <w:t xml:space="preserve">AN and BN </w:t>
      </w:r>
      <w:r w:rsidR="00C773CF" w:rsidRPr="007752D1">
        <w:rPr>
          <w:color w:val="000000" w:themeColor="text1"/>
          <w:lang w:val="en-US"/>
        </w:rPr>
        <w:t xml:space="preserve">had higher </w:t>
      </w:r>
      <w:r w:rsidR="001A14B6" w:rsidRPr="007752D1">
        <w:rPr>
          <w:color w:val="000000" w:themeColor="text1"/>
          <w:lang w:val="en-US"/>
        </w:rPr>
        <w:t xml:space="preserve">cognitive restraint (CR) </w:t>
      </w:r>
      <w:r w:rsidR="00362EF8" w:rsidRPr="007752D1">
        <w:rPr>
          <w:color w:val="000000" w:themeColor="text1"/>
          <w:lang w:val="en-US"/>
        </w:rPr>
        <w:t>than HC.</w:t>
      </w:r>
      <w:r w:rsidR="00856FC1" w:rsidRPr="007752D1">
        <w:rPr>
          <w:color w:val="000000" w:themeColor="text1"/>
          <w:lang w:val="en-US"/>
        </w:rPr>
        <w:t xml:space="preserve"> </w:t>
      </w:r>
      <w:r w:rsidR="00D53C2D" w:rsidRPr="007752D1">
        <w:rPr>
          <w:color w:val="000000" w:themeColor="text1"/>
          <w:lang w:val="en-US"/>
        </w:rPr>
        <w:t xml:space="preserve">There were also differences in </w:t>
      </w:r>
      <w:r w:rsidR="17DFB629" w:rsidRPr="007752D1">
        <w:rPr>
          <w:color w:val="000000" w:themeColor="text1"/>
          <w:lang w:val="en-US"/>
        </w:rPr>
        <w:t>personality</w:t>
      </w:r>
      <w:r w:rsidR="0031403E" w:rsidRPr="007752D1">
        <w:rPr>
          <w:color w:val="000000" w:themeColor="text1"/>
          <w:lang w:val="en-US"/>
        </w:rPr>
        <w:t xml:space="preserve"> traits and comorbid </w:t>
      </w:r>
      <w:r w:rsidR="001E5440" w:rsidRPr="007752D1">
        <w:rPr>
          <w:color w:val="000000" w:themeColor="text1"/>
          <w:lang w:val="en-US"/>
        </w:rPr>
        <w:t>symptoms</w:t>
      </w:r>
      <w:r w:rsidR="00D53C2D" w:rsidRPr="007752D1">
        <w:rPr>
          <w:color w:val="000000" w:themeColor="text1"/>
          <w:lang w:val="en-US"/>
        </w:rPr>
        <w:t>;</w:t>
      </w:r>
      <w:r w:rsidR="00C934D0" w:rsidRPr="007752D1">
        <w:rPr>
          <w:color w:val="000000" w:themeColor="text1"/>
          <w:lang w:val="en-US"/>
        </w:rPr>
        <w:t xml:space="preserve"> neuroticism</w:t>
      </w:r>
      <w:r w:rsidR="00560F2D" w:rsidRPr="007752D1">
        <w:rPr>
          <w:color w:val="000000" w:themeColor="text1"/>
          <w:lang w:val="en-US"/>
        </w:rPr>
        <w:t xml:space="preserve">, </w:t>
      </w:r>
      <w:r w:rsidR="00C934D0" w:rsidRPr="007752D1">
        <w:rPr>
          <w:color w:val="000000" w:themeColor="text1"/>
          <w:lang w:val="en-US"/>
        </w:rPr>
        <w:t>hopelessness</w:t>
      </w:r>
      <w:r w:rsidR="00560F2D" w:rsidRPr="007752D1">
        <w:rPr>
          <w:color w:val="000000" w:themeColor="text1"/>
          <w:lang w:val="en-US"/>
        </w:rPr>
        <w:t xml:space="preserve">, </w:t>
      </w:r>
      <w:r w:rsidR="00FF0DC3" w:rsidRPr="007752D1">
        <w:rPr>
          <w:color w:val="000000" w:themeColor="text1"/>
          <w:lang w:val="en-US"/>
        </w:rPr>
        <w:t>depression</w:t>
      </w:r>
      <w:r w:rsidR="00654594" w:rsidRPr="007752D1">
        <w:rPr>
          <w:color w:val="000000" w:themeColor="text1"/>
          <w:lang w:val="en-US"/>
        </w:rPr>
        <w:t>,</w:t>
      </w:r>
      <w:r w:rsidR="00560F2D" w:rsidRPr="007752D1">
        <w:rPr>
          <w:color w:val="000000" w:themeColor="text1"/>
          <w:lang w:val="en-US"/>
        </w:rPr>
        <w:t xml:space="preserve"> and anxiety symptoms</w:t>
      </w:r>
      <w:r w:rsidR="00C934D0" w:rsidRPr="007752D1">
        <w:rPr>
          <w:color w:val="000000" w:themeColor="text1"/>
          <w:lang w:val="en-US"/>
        </w:rPr>
        <w:t xml:space="preserve"> </w:t>
      </w:r>
      <w:r w:rsidR="00D53C2D" w:rsidRPr="007752D1">
        <w:rPr>
          <w:color w:val="000000" w:themeColor="text1"/>
          <w:lang w:val="en-US"/>
        </w:rPr>
        <w:t>were</w:t>
      </w:r>
      <w:r w:rsidR="00664386" w:rsidRPr="007752D1">
        <w:rPr>
          <w:color w:val="000000" w:themeColor="text1"/>
          <w:lang w:val="en-US"/>
        </w:rPr>
        <w:t xml:space="preserve"> </w:t>
      </w:r>
      <w:r w:rsidR="00AC7959" w:rsidRPr="007752D1">
        <w:rPr>
          <w:color w:val="000000" w:themeColor="text1"/>
          <w:lang w:val="en-US"/>
        </w:rPr>
        <w:t>significantly higher in</w:t>
      </w:r>
      <w:r w:rsidR="00C934D0" w:rsidRPr="007752D1">
        <w:rPr>
          <w:color w:val="000000" w:themeColor="text1"/>
          <w:lang w:val="en-US"/>
        </w:rPr>
        <w:t xml:space="preserve"> </w:t>
      </w:r>
      <w:r w:rsidR="00F97042" w:rsidRPr="007752D1">
        <w:rPr>
          <w:color w:val="000000" w:themeColor="text1"/>
          <w:lang w:val="en-US"/>
        </w:rPr>
        <w:t xml:space="preserve">AN and BN </w:t>
      </w:r>
      <w:r w:rsidR="00D53C2D" w:rsidRPr="007752D1">
        <w:rPr>
          <w:color w:val="000000" w:themeColor="text1"/>
          <w:lang w:val="en-US"/>
        </w:rPr>
        <w:t>than</w:t>
      </w:r>
      <w:r w:rsidR="00F97042" w:rsidRPr="007752D1">
        <w:rPr>
          <w:color w:val="000000" w:themeColor="text1"/>
          <w:lang w:val="en-US"/>
        </w:rPr>
        <w:t xml:space="preserve"> </w:t>
      </w:r>
      <w:r w:rsidR="00FF0DC3" w:rsidRPr="007752D1">
        <w:rPr>
          <w:color w:val="000000" w:themeColor="text1"/>
          <w:lang w:val="en-US"/>
        </w:rPr>
        <w:t xml:space="preserve">in </w:t>
      </w:r>
      <w:r w:rsidR="00F97042" w:rsidRPr="007752D1">
        <w:rPr>
          <w:color w:val="000000" w:themeColor="text1"/>
          <w:lang w:val="en-US"/>
        </w:rPr>
        <w:t>HC</w:t>
      </w:r>
      <w:r w:rsidR="00AC7959" w:rsidRPr="007752D1">
        <w:rPr>
          <w:color w:val="000000" w:themeColor="text1"/>
          <w:lang w:val="en-US"/>
        </w:rPr>
        <w:t>.</w:t>
      </w:r>
      <w:r w:rsidR="00C934D0" w:rsidRPr="007752D1">
        <w:rPr>
          <w:color w:val="000000" w:themeColor="text1"/>
          <w:lang w:val="en-US"/>
        </w:rPr>
        <w:t xml:space="preserve"> </w:t>
      </w:r>
      <w:r w:rsidR="00A21219" w:rsidRPr="007752D1">
        <w:rPr>
          <w:color w:val="000000" w:themeColor="text1"/>
          <w:lang w:val="en-US" w:eastAsia="zh-CN"/>
        </w:rPr>
        <w:t>BN had higher i</w:t>
      </w:r>
      <w:r w:rsidR="00C934D0" w:rsidRPr="007752D1">
        <w:rPr>
          <w:color w:val="000000" w:themeColor="text1"/>
          <w:lang w:val="en-US"/>
        </w:rPr>
        <w:t>mpulsivity</w:t>
      </w:r>
      <w:r w:rsidR="00F97042" w:rsidRPr="007752D1">
        <w:rPr>
          <w:color w:val="000000" w:themeColor="text1"/>
          <w:lang w:val="en-US"/>
        </w:rPr>
        <w:t xml:space="preserve"> </w:t>
      </w:r>
      <w:r w:rsidR="00CD7795" w:rsidRPr="007752D1">
        <w:rPr>
          <w:color w:val="000000" w:themeColor="text1"/>
          <w:lang w:val="en-US"/>
        </w:rPr>
        <w:t xml:space="preserve">and more harmful drinking </w:t>
      </w:r>
      <w:r w:rsidR="00AB2D05" w:rsidRPr="007752D1">
        <w:rPr>
          <w:color w:val="000000" w:themeColor="text1"/>
          <w:lang w:val="en-US"/>
        </w:rPr>
        <w:t>than</w:t>
      </w:r>
      <w:r w:rsidR="00CD7795" w:rsidRPr="007752D1">
        <w:rPr>
          <w:color w:val="000000" w:themeColor="text1"/>
          <w:lang w:val="en-US"/>
        </w:rPr>
        <w:t xml:space="preserve"> </w:t>
      </w:r>
      <w:r w:rsidR="00F97042" w:rsidRPr="007752D1">
        <w:rPr>
          <w:color w:val="000000" w:themeColor="text1"/>
          <w:lang w:val="en-US"/>
        </w:rPr>
        <w:t xml:space="preserve">the </w:t>
      </w:r>
      <w:r w:rsidR="00AF3C24" w:rsidRPr="007752D1">
        <w:rPr>
          <w:color w:val="000000" w:themeColor="text1"/>
          <w:lang w:val="en-US"/>
        </w:rPr>
        <w:t>other groups</w:t>
      </w:r>
      <w:r w:rsidR="00560F2D" w:rsidRPr="007752D1">
        <w:rPr>
          <w:color w:val="000000" w:themeColor="text1"/>
          <w:lang w:val="en-US"/>
        </w:rPr>
        <w:t xml:space="preserve"> </w:t>
      </w:r>
      <w:r w:rsidR="00106CC6" w:rsidRPr="007752D1">
        <w:rPr>
          <w:color w:val="000000" w:themeColor="text1"/>
          <w:lang w:val="en-US"/>
        </w:rPr>
        <w:t>(</w:t>
      </w:r>
      <w:proofErr w:type="spellStart"/>
      <w:r w:rsidR="00106CC6" w:rsidRPr="007752D1">
        <w:rPr>
          <w:i/>
          <w:iCs/>
          <w:color w:val="000000" w:themeColor="text1"/>
          <w:lang w:val="en-US"/>
        </w:rPr>
        <w:t>p</w:t>
      </w:r>
      <w:r w:rsidR="00106CC6" w:rsidRPr="007752D1">
        <w:rPr>
          <w:color w:val="000000" w:themeColor="text1"/>
          <w:lang w:val="en-US"/>
        </w:rPr>
        <w:t>s</w:t>
      </w:r>
      <w:proofErr w:type="spellEnd"/>
      <w:r w:rsidR="00106CC6" w:rsidRPr="007752D1">
        <w:rPr>
          <w:color w:val="000000" w:themeColor="text1"/>
          <w:lang w:val="en-US"/>
        </w:rPr>
        <w:t xml:space="preserve"> &lt; 0.001)</w:t>
      </w:r>
      <w:r w:rsidR="001E5440" w:rsidRPr="007752D1">
        <w:rPr>
          <w:color w:val="000000" w:themeColor="text1"/>
          <w:lang w:val="en-US" w:eastAsia="zh-CN"/>
        </w:rPr>
        <w:t>.</w:t>
      </w:r>
    </w:p>
    <w:p w14:paraId="38D272F3" w14:textId="77777777" w:rsidR="003C2F3F" w:rsidRPr="007752D1" w:rsidRDefault="003C2F3F" w:rsidP="1D7CE673">
      <w:pPr>
        <w:spacing w:line="480" w:lineRule="auto"/>
        <w:jc w:val="both"/>
        <w:rPr>
          <w:color w:val="000000" w:themeColor="text1"/>
          <w:lang w:val="en-US" w:eastAsia="zh-CN"/>
        </w:rPr>
      </w:pPr>
    </w:p>
    <w:p w14:paraId="08048313" w14:textId="345813D8" w:rsidR="008503B3" w:rsidRPr="007752D1" w:rsidRDefault="00AB191C" w:rsidP="60C6B990">
      <w:pPr>
        <w:spacing w:line="480" w:lineRule="auto"/>
        <w:jc w:val="both"/>
        <w:rPr>
          <w:b/>
          <w:bCs/>
          <w:color w:val="000000" w:themeColor="text1"/>
          <w:lang w:val="en-US"/>
        </w:rPr>
      </w:pPr>
      <w:r w:rsidRPr="007752D1">
        <w:rPr>
          <w:b/>
          <w:bCs/>
          <w:color w:val="000000" w:themeColor="text1"/>
          <w:lang w:val="en-US"/>
        </w:rPr>
        <w:t>Neuroanatomical correlates of</w:t>
      </w:r>
      <w:r w:rsidR="553737D5" w:rsidRPr="007752D1">
        <w:rPr>
          <w:b/>
          <w:bCs/>
          <w:color w:val="000000" w:themeColor="text1"/>
          <w:lang w:val="en-US"/>
        </w:rPr>
        <w:t xml:space="preserve"> </w:t>
      </w:r>
      <w:r w:rsidR="00E24D2A" w:rsidRPr="007752D1">
        <w:rPr>
          <w:b/>
          <w:bCs/>
          <w:color w:val="000000" w:themeColor="text1"/>
          <w:lang w:val="en-US"/>
        </w:rPr>
        <w:t>ED</w:t>
      </w:r>
    </w:p>
    <w:p w14:paraId="6283FFFC" w14:textId="6D95189F" w:rsidR="00B507C9" w:rsidRPr="007752D1" w:rsidRDefault="00515356" w:rsidP="0039564E">
      <w:pPr>
        <w:spacing w:line="480" w:lineRule="auto"/>
        <w:rPr>
          <w:color w:val="000000" w:themeColor="text1"/>
          <w:lang w:val="en-US"/>
        </w:rPr>
      </w:pPr>
      <w:bookmarkStart w:id="10" w:name="OLE_LINK1"/>
      <w:bookmarkStart w:id="11" w:name="OLE_LINK2"/>
      <w:r w:rsidRPr="007752D1">
        <w:rPr>
          <w:color w:val="000000" w:themeColor="text1"/>
          <w:lang w:val="en-US"/>
        </w:rPr>
        <w:t xml:space="preserve">Whole-brain voxel-wise analyses </w:t>
      </w:r>
      <w:r w:rsidR="00E34955" w:rsidRPr="007752D1">
        <w:rPr>
          <w:color w:val="000000" w:themeColor="text1"/>
          <w:lang w:val="en-US"/>
        </w:rPr>
        <w:t xml:space="preserve">were run to identify </w:t>
      </w:r>
      <w:r w:rsidRPr="007752D1">
        <w:rPr>
          <w:color w:val="000000" w:themeColor="text1"/>
          <w:lang w:val="en-US"/>
        </w:rPr>
        <w:t xml:space="preserve">GMV and CT </w:t>
      </w:r>
      <w:r w:rsidR="00E34955" w:rsidRPr="007752D1">
        <w:rPr>
          <w:color w:val="000000" w:themeColor="text1"/>
          <w:lang w:val="en-US"/>
        </w:rPr>
        <w:t xml:space="preserve">differences </w:t>
      </w:r>
      <w:r w:rsidRPr="007752D1">
        <w:rPr>
          <w:color w:val="000000" w:themeColor="text1"/>
          <w:lang w:val="en-US"/>
        </w:rPr>
        <w:t xml:space="preserve">across </w:t>
      </w:r>
      <w:r w:rsidR="00E34955" w:rsidRPr="007752D1">
        <w:rPr>
          <w:color w:val="000000" w:themeColor="text1"/>
          <w:lang w:val="en-US"/>
        </w:rPr>
        <w:t xml:space="preserve">ED </w:t>
      </w:r>
      <w:r w:rsidRPr="007752D1">
        <w:rPr>
          <w:color w:val="000000" w:themeColor="text1"/>
          <w:lang w:val="en-US"/>
        </w:rPr>
        <w:t xml:space="preserve">groups. </w:t>
      </w:r>
    </w:p>
    <w:p w14:paraId="307270A5" w14:textId="77777777" w:rsidR="00712458" w:rsidRPr="007752D1" w:rsidRDefault="00712458" w:rsidP="0039564E">
      <w:pPr>
        <w:spacing w:line="480" w:lineRule="auto"/>
        <w:rPr>
          <w:color w:val="000000" w:themeColor="text1"/>
          <w:lang w:val="en-US"/>
        </w:rPr>
      </w:pPr>
    </w:p>
    <w:p w14:paraId="1D5D44B2" w14:textId="2389B52F" w:rsidR="00B23FB3" w:rsidRPr="007752D1" w:rsidRDefault="00515356" w:rsidP="00D849F5">
      <w:pPr>
        <w:spacing w:line="480" w:lineRule="auto"/>
        <w:rPr>
          <w:color w:val="000000" w:themeColor="text1"/>
          <w:lang w:val="en-US"/>
        </w:rPr>
      </w:pPr>
      <w:r w:rsidRPr="007752D1">
        <w:rPr>
          <w:i/>
          <w:iCs/>
          <w:color w:val="000000" w:themeColor="text1"/>
          <w:lang w:val="en-US"/>
        </w:rPr>
        <w:t>GMV:</w:t>
      </w:r>
      <w:r w:rsidRPr="007752D1">
        <w:rPr>
          <w:color w:val="000000" w:themeColor="text1"/>
          <w:lang w:val="en-US"/>
        </w:rPr>
        <w:t xml:space="preserve">  Compared to HCs, </w:t>
      </w:r>
      <w:r w:rsidR="004E2AB3" w:rsidRPr="007752D1">
        <w:rPr>
          <w:color w:val="000000" w:themeColor="text1"/>
          <w:lang w:val="en-US"/>
        </w:rPr>
        <w:t>EDs exhibited significantly lower GMVs</w:t>
      </w:r>
      <w:r w:rsidR="00B35E40" w:rsidRPr="007752D1">
        <w:rPr>
          <w:color w:val="000000" w:themeColor="text1"/>
          <w:lang w:val="en-US"/>
        </w:rPr>
        <w:t xml:space="preserve"> </w:t>
      </w:r>
      <w:r w:rsidR="004E2AB3" w:rsidRPr="007752D1">
        <w:rPr>
          <w:color w:val="000000" w:themeColor="text1"/>
          <w:lang w:val="en-US"/>
        </w:rPr>
        <w:t xml:space="preserve">in </w:t>
      </w:r>
      <w:r w:rsidR="00AA6E03" w:rsidRPr="007752D1">
        <w:rPr>
          <w:color w:val="000000" w:themeColor="text1"/>
          <w:lang w:val="en-US"/>
        </w:rPr>
        <w:t xml:space="preserve">4 clusters with peaks in </w:t>
      </w:r>
      <w:r w:rsidR="00D238D9" w:rsidRPr="007752D1">
        <w:rPr>
          <w:color w:val="000000" w:themeColor="text1"/>
          <w:lang w:val="en-US"/>
        </w:rPr>
        <w:t xml:space="preserve">the </w:t>
      </w:r>
      <w:r w:rsidR="004011AC" w:rsidRPr="007752D1">
        <w:rPr>
          <w:color w:val="000000" w:themeColor="text1"/>
          <w:lang w:val="en-US"/>
        </w:rPr>
        <w:t>bilateral supplementary motor area (SMA), right middle</w:t>
      </w:r>
      <w:r w:rsidR="006A1B12" w:rsidRPr="007752D1">
        <w:rPr>
          <w:color w:val="000000" w:themeColor="text1"/>
          <w:lang w:val="en-US"/>
        </w:rPr>
        <w:t xml:space="preserve"> </w:t>
      </w:r>
      <w:r w:rsidR="009F3854" w:rsidRPr="007752D1">
        <w:rPr>
          <w:color w:val="000000" w:themeColor="text1"/>
          <w:lang w:val="en-US"/>
        </w:rPr>
        <w:t>frontal gyr</w:t>
      </w:r>
      <w:r w:rsidR="00B35E40" w:rsidRPr="007752D1">
        <w:rPr>
          <w:color w:val="000000" w:themeColor="text1"/>
          <w:lang w:val="en-US"/>
        </w:rPr>
        <w:t>us</w:t>
      </w:r>
      <w:r w:rsidR="00D23201" w:rsidRPr="007752D1">
        <w:rPr>
          <w:color w:val="000000" w:themeColor="text1"/>
          <w:lang w:val="en-US"/>
        </w:rPr>
        <w:t xml:space="preserve"> (MFG</w:t>
      </w:r>
      <w:r w:rsidR="006A1B12" w:rsidRPr="007752D1">
        <w:rPr>
          <w:color w:val="000000" w:themeColor="text1"/>
          <w:lang w:val="en-US"/>
        </w:rPr>
        <w:t>, extending to the inferior frontal gyrus,</w:t>
      </w:r>
      <w:r w:rsidR="00B35E40" w:rsidRPr="007752D1">
        <w:rPr>
          <w:color w:val="000000" w:themeColor="text1"/>
          <w:lang w:val="en-US"/>
        </w:rPr>
        <w:t xml:space="preserve"> pars orbitalis</w:t>
      </w:r>
      <w:r w:rsidR="006A1B12" w:rsidRPr="007752D1">
        <w:rPr>
          <w:color w:val="000000" w:themeColor="text1"/>
          <w:lang w:val="en-US"/>
        </w:rPr>
        <w:t xml:space="preserve"> (</w:t>
      </w:r>
      <w:proofErr w:type="spellStart"/>
      <w:r w:rsidR="006A1B12" w:rsidRPr="007752D1">
        <w:rPr>
          <w:color w:val="000000" w:themeColor="text1"/>
          <w:lang w:val="en-US"/>
        </w:rPr>
        <w:t>IFGorb</w:t>
      </w:r>
      <w:proofErr w:type="spellEnd"/>
      <w:r w:rsidR="00D23201" w:rsidRPr="007752D1">
        <w:rPr>
          <w:color w:val="000000" w:themeColor="text1"/>
          <w:lang w:val="en-US"/>
        </w:rPr>
        <w:t>)</w:t>
      </w:r>
      <w:r w:rsidR="009F3854" w:rsidRPr="007752D1">
        <w:rPr>
          <w:color w:val="000000" w:themeColor="text1"/>
          <w:lang w:val="en-US"/>
        </w:rPr>
        <w:t xml:space="preserve">, left thalamus, and left </w:t>
      </w:r>
      <w:proofErr w:type="spellStart"/>
      <w:r w:rsidR="00B35E40" w:rsidRPr="007752D1">
        <w:rPr>
          <w:color w:val="000000" w:themeColor="text1"/>
          <w:lang w:val="en-US"/>
        </w:rPr>
        <w:t>IFG</w:t>
      </w:r>
      <w:r w:rsidR="006A1B12" w:rsidRPr="007752D1">
        <w:rPr>
          <w:color w:val="000000" w:themeColor="text1"/>
          <w:lang w:val="en-US"/>
        </w:rPr>
        <w:t>orb</w:t>
      </w:r>
      <w:proofErr w:type="spellEnd"/>
      <w:r w:rsidR="00B35E40" w:rsidRPr="007752D1">
        <w:rPr>
          <w:color w:val="000000" w:themeColor="text1"/>
          <w:lang w:val="en-US"/>
        </w:rPr>
        <w:t>/</w:t>
      </w:r>
      <w:r w:rsidR="009F3854" w:rsidRPr="007752D1">
        <w:rPr>
          <w:color w:val="000000" w:themeColor="text1"/>
          <w:lang w:val="en-US"/>
        </w:rPr>
        <w:t>posterior orbital gyr</w:t>
      </w:r>
      <w:r w:rsidR="00B35E40" w:rsidRPr="007752D1">
        <w:rPr>
          <w:color w:val="000000" w:themeColor="text1"/>
          <w:lang w:val="en-US"/>
        </w:rPr>
        <w:t>us</w:t>
      </w:r>
      <w:r w:rsidR="00FA0B57" w:rsidRPr="007752D1">
        <w:rPr>
          <w:color w:val="000000" w:themeColor="text1"/>
          <w:lang w:val="en-US"/>
        </w:rPr>
        <w:t xml:space="preserve"> (</w:t>
      </w:r>
      <w:r w:rsidR="00FA0B57" w:rsidRPr="007752D1">
        <w:rPr>
          <w:b/>
          <w:bCs/>
          <w:color w:val="000000" w:themeColor="text1"/>
          <w:lang w:val="en-US"/>
        </w:rPr>
        <w:t>Fig. 1</w:t>
      </w:r>
      <w:r w:rsidR="000D2686" w:rsidRPr="007752D1">
        <w:rPr>
          <w:b/>
          <w:bCs/>
          <w:color w:val="000000" w:themeColor="text1"/>
          <w:lang w:val="en-US"/>
        </w:rPr>
        <w:t>A</w:t>
      </w:r>
      <w:r w:rsidR="00074210" w:rsidRPr="007752D1">
        <w:rPr>
          <w:b/>
          <w:bCs/>
          <w:color w:val="000000" w:themeColor="text1"/>
          <w:lang w:val="en-US"/>
        </w:rPr>
        <w:t>; T</w:t>
      </w:r>
      <w:r w:rsidR="00074210" w:rsidRPr="007752D1">
        <w:rPr>
          <w:b/>
          <w:bCs/>
          <w:color w:val="000000" w:themeColor="text1"/>
          <w:lang w:val="en-US" w:eastAsia="zh-CN"/>
        </w:rPr>
        <w:t>able S</w:t>
      </w:r>
      <w:r w:rsidR="00DD3B5E" w:rsidRPr="007752D1">
        <w:rPr>
          <w:b/>
          <w:bCs/>
          <w:color w:val="000000" w:themeColor="text1"/>
          <w:lang w:val="en-US" w:eastAsia="zh-CN"/>
        </w:rPr>
        <w:t>1</w:t>
      </w:r>
      <w:r w:rsidR="00FA0B57" w:rsidRPr="007752D1">
        <w:rPr>
          <w:color w:val="000000" w:themeColor="text1"/>
          <w:lang w:val="en-US" w:eastAsia="zh-CN"/>
        </w:rPr>
        <w:t>)</w:t>
      </w:r>
      <w:r w:rsidR="009F3854" w:rsidRPr="007752D1">
        <w:rPr>
          <w:color w:val="000000" w:themeColor="text1"/>
          <w:lang w:val="en-US"/>
        </w:rPr>
        <w:t xml:space="preserve">. </w:t>
      </w:r>
      <w:r w:rsidR="00E34955" w:rsidRPr="007752D1">
        <w:rPr>
          <w:color w:val="000000" w:themeColor="text1"/>
          <w:lang w:val="en-US"/>
        </w:rPr>
        <w:t>After controlling for BMI</w:t>
      </w:r>
      <w:r w:rsidR="00E34955" w:rsidRPr="007752D1">
        <w:rPr>
          <w:color w:val="000000" w:themeColor="text1"/>
          <w:lang w:val="en-US" w:eastAsia="zh-CN"/>
        </w:rPr>
        <w:t>,</w:t>
      </w:r>
      <w:r w:rsidR="00E34955" w:rsidRPr="007752D1">
        <w:rPr>
          <w:color w:val="000000" w:themeColor="text1"/>
          <w:lang w:val="en-US"/>
        </w:rPr>
        <w:t xml:space="preserve"> only the cluster in the left </w:t>
      </w:r>
      <w:proofErr w:type="spellStart"/>
      <w:r w:rsidR="00E34955" w:rsidRPr="007752D1">
        <w:rPr>
          <w:color w:val="000000" w:themeColor="text1"/>
          <w:lang w:val="en-US"/>
        </w:rPr>
        <w:t>IFGorb</w:t>
      </w:r>
      <w:proofErr w:type="spellEnd"/>
      <w:r w:rsidR="00E34955" w:rsidRPr="007752D1">
        <w:rPr>
          <w:color w:val="000000" w:themeColor="text1"/>
          <w:lang w:val="en-US"/>
        </w:rPr>
        <w:t>/lateral orbitofrontal cortex (OFC) remained significant (</w:t>
      </w:r>
      <w:r w:rsidR="00E34955" w:rsidRPr="007752D1">
        <w:rPr>
          <w:b/>
          <w:bCs/>
          <w:color w:val="000000" w:themeColor="text1"/>
          <w:lang w:val="en-US"/>
        </w:rPr>
        <w:t>F</w:t>
      </w:r>
      <w:r w:rsidR="00E34955" w:rsidRPr="007752D1">
        <w:rPr>
          <w:b/>
          <w:bCs/>
          <w:color w:val="000000" w:themeColor="text1"/>
          <w:lang w:val="en-US" w:eastAsia="zh-CN"/>
        </w:rPr>
        <w:t>ig. 1</w:t>
      </w:r>
      <w:r w:rsidR="000D2686" w:rsidRPr="007752D1">
        <w:rPr>
          <w:b/>
          <w:bCs/>
          <w:color w:val="000000" w:themeColor="text1"/>
          <w:lang w:val="en-US" w:eastAsia="zh-CN"/>
        </w:rPr>
        <w:t>B</w:t>
      </w:r>
      <w:r w:rsidR="00E34955" w:rsidRPr="007752D1">
        <w:rPr>
          <w:color w:val="000000" w:themeColor="text1"/>
          <w:lang w:val="en-US" w:eastAsia="zh-CN"/>
        </w:rPr>
        <w:t>)</w:t>
      </w:r>
      <w:r w:rsidR="00E34955" w:rsidRPr="007752D1">
        <w:rPr>
          <w:color w:val="000000" w:themeColor="text1"/>
          <w:lang w:val="en-US"/>
        </w:rPr>
        <w:t>, suggesting that GMV differences in this region were unlikely due to BMI effects.</w:t>
      </w:r>
      <w:r w:rsidR="00D849F5" w:rsidRPr="007752D1">
        <w:rPr>
          <w:color w:val="000000" w:themeColor="text1"/>
          <w:lang w:val="en-US"/>
        </w:rPr>
        <w:t xml:space="preserve"> </w:t>
      </w:r>
      <w:r w:rsidR="006167B9" w:rsidRPr="007752D1">
        <w:rPr>
          <w:color w:val="000000" w:themeColor="text1"/>
          <w:lang w:val="en-US"/>
        </w:rPr>
        <w:t>A</w:t>
      </w:r>
      <w:r w:rsidR="001740CF" w:rsidRPr="007752D1">
        <w:rPr>
          <w:color w:val="000000" w:themeColor="text1"/>
          <w:lang w:val="en-US"/>
        </w:rPr>
        <w:t>naly</w:t>
      </w:r>
      <w:r w:rsidR="004814D1" w:rsidRPr="007752D1">
        <w:rPr>
          <w:color w:val="000000" w:themeColor="text1"/>
          <w:lang w:val="en-US"/>
        </w:rPr>
        <w:t>ses of</w:t>
      </w:r>
      <w:r w:rsidR="009F3854" w:rsidRPr="007752D1">
        <w:rPr>
          <w:color w:val="000000" w:themeColor="text1"/>
          <w:lang w:val="en-US"/>
        </w:rPr>
        <w:t xml:space="preserve"> </w:t>
      </w:r>
      <w:r w:rsidR="00121017" w:rsidRPr="007752D1">
        <w:rPr>
          <w:color w:val="000000" w:themeColor="text1"/>
          <w:lang w:val="en-US"/>
        </w:rPr>
        <w:t xml:space="preserve">the </w:t>
      </w:r>
      <w:r w:rsidR="004814D1" w:rsidRPr="007752D1">
        <w:rPr>
          <w:color w:val="000000" w:themeColor="text1"/>
          <w:lang w:val="en-US"/>
        </w:rPr>
        <w:t>AN and BN</w:t>
      </w:r>
      <w:r w:rsidR="009F3854" w:rsidRPr="007752D1">
        <w:rPr>
          <w:color w:val="000000" w:themeColor="text1"/>
          <w:lang w:val="en-US"/>
        </w:rPr>
        <w:t xml:space="preserve"> groups</w:t>
      </w:r>
      <w:r w:rsidR="00AA6E03" w:rsidRPr="007752D1">
        <w:rPr>
          <w:color w:val="000000" w:themeColor="text1"/>
          <w:lang w:val="en-US"/>
        </w:rPr>
        <w:t xml:space="preserve"> </w:t>
      </w:r>
      <w:r w:rsidR="006167B9" w:rsidRPr="007752D1">
        <w:rPr>
          <w:color w:val="000000" w:themeColor="text1"/>
          <w:lang w:val="en-US"/>
        </w:rPr>
        <w:t xml:space="preserve">separately </w:t>
      </w:r>
      <w:r w:rsidR="0063736E" w:rsidRPr="007752D1">
        <w:rPr>
          <w:color w:val="000000" w:themeColor="text1"/>
          <w:lang w:val="en-US"/>
        </w:rPr>
        <w:t xml:space="preserve">indicated that </w:t>
      </w:r>
      <w:r w:rsidR="006167B9" w:rsidRPr="007752D1">
        <w:rPr>
          <w:color w:val="000000" w:themeColor="text1"/>
          <w:lang w:val="en-US"/>
        </w:rPr>
        <w:t xml:space="preserve">most </w:t>
      </w:r>
      <w:r w:rsidR="0063736E" w:rsidRPr="007752D1">
        <w:rPr>
          <w:color w:val="000000" w:themeColor="text1"/>
          <w:lang w:val="en-US"/>
        </w:rPr>
        <w:t xml:space="preserve">GMV differences </w:t>
      </w:r>
      <w:r w:rsidR="004814D1" w:rsidRPr="007752D1">
        <w:rPr>
          <w:color w:val="000000" w:themeColor="text1"/>
          <w:lang w:val="en-US"/>
        </w:rPr>
        <w:t xml:space="preserve">in </w:t>
      </w:r>
      <w:r w:rsidR="006167B9" w:rsidRPr="007752D1">
        <w:rPr>
          <w:color w:val="000000" w:themeColor="text1"/>
          <w:lang w:val="en-US"/>
        </w:rPr>
        <w:t xml:space="preserve">the </w:t>
      </w:r>
      <w:r w:rsidR="004814D1" w:rsidRPr="007752D1">
        <w:rPr>
          <w:color w:val="000000" w:themeColor="text1"/>
          <w:lang w:val="en-US"/>
        </w:rPr>
        <w:t xml:space="preserve">ED group </w:t>
      </w:r>
      <w:r w:rsidR="0063736E" w:rsidRPr="007752D1">
        <w:rPr>
          <w:color w:val="000000" w:themeColor="text1"/>
          <w:lang w:val="en-US"/>
        </w:rPr>
        <w:t xml:space="preserve">were driven by </w:t>
      </w:r>
      <w:r w:rsidR="009F3854" w:rsidRPr="007752D1">
        <w:rPr>
          <w:color w:val="000000" w:themeColor="text1"/>
          <w:lang w:val="en-US"/>
        </w:rPr>
        <w:t xml:space="preserve">AN </w:t>
      </w:r>
      <w:r w:rsidR="004814D1" w:rsidRPr="007752D1">
        <w:rPr>
          <w:color w:val="000000" w:themeColor="text1"/>
          <w:lang w:val="en-US"/>
        </w:rPr>
        <w:t>(</w:t>
      </w:r>
      <w:r w:rsidR="004814D1" w:rsidRPr="007752D1">
        <w:rPr>
          <w:b/>
          <w:bCs/>
          <w:color w:val="000000" w:themeColor="text1"/>
          <w:lang w:val="en-US"/>
        </w:rPr>
        <w:t>Fig. 1</w:t>
      </w:r>
      <w:r w:rsidR="000D2686" w:rsidRPr="007752D1">
        <w:rPr>
          <w:b/>
          <w:bCs/>
          <w:color w:val="000000" w:themeColor="text1"/>
          <w:lang w:val="en-US"/>
        </w:rPr>
        <w:t>C</w:t>
      </w:r>
      <w:r w:rsidR="007F1423" w:rsidRPr="007752D1">
        <w:rPr>
          <w:b/>
          <w:bCs/>
          <w:color w:val="000000" w:themeColor="text1"/>
          <w:lang w:val="en-US"/>
        </w:rPr>
        <w:t>; T</w:t>
      </w:r>
      <w:r w:rsidR="007F1423" w:rsidRPr="007752D1">
        <w:rPr>
          <w:b/>
          <w:bCs/>
          <w:color w:val="000000" w:themeColor="text1"/>
          <w:lang w:val="en-US" w:eastAsia="zh-CN"/>
        </w:rPr>
        <w:t>able S1</w:t>
      </w:r>
      <w:r w:rsidR="004814D1" w:rsidRPr="007752D1">
        <w:rPr>
          <w:color w:val="000000" w:themeColor="text1"/>
          <w:lang w:val="en-US"/>
        </w:rPr>
        <w:t>)</w:t>
      </w:r>
      <w:r w:rsidR="008D0437" w:rsidRPr="007752D1">
        <w:rPr>
          <w:color w:val="000000" w:themeColor="text1"/>
          <w:lang w:val="en-US"/>
        </w:rPr>
        <w:t xml:space="preserve">. </w:t>
      </w:r>
      <w:r w:rsidR="00121017" w:rsidRPr="007752D1">
        <w:rPr>
          <w:color w:val="000000" w:themeColor="text1"/>
          <w:lang w:val="en-US"/>
        </w:rPr>
        <w:t>In</w:t>
      </w:r>
      <w:r w:rsidR="007F1423" w:rsidRPr="007752D1">
        <w:rPr>
          <w:color w:val="000000" w:themeColor="text1"/>
          <w:lang w:val="en-US" w:eastAsia="zh-CN"/>
        </w:rPr>
        <w:t xml:space="preserve"> </w:t>
      </w:r>
      <w:r w:rsidR="007F1423" w:rsidRPr="007752D1">
        <w:rPr>
          <w:color w:val="000000" w:themeColor="text1"/>
          <w:lang w:val="en-US"/>
        </w:rPr>
        <w:t xml:space="preserve">AN, GMV differences in the SMA and thalamus remained </w:t>
      </w:r>
      <w:r w:rsidR="007F1423" w:rsidRPr="007752D1">
        <w:rPr>
          <w:color w:val="000000" w:themeColor="text1"/>
          <w:lang w:val="en-US"/>
        </w:rPr>
        <w:lastRenderedPageBreak/>
        <w:t>significant after controlling for BMI (</w:t>
      </w:r>
      <w:r w:rsidR="007F1423" w:rsidRPr="007752D1">
        <w:rPr>
          <w:b/>
          <w:bCs/>
          <w:color w:val="000000" w:themeColor="text1"/>
          <w:lang w:val="en-US"/>
        </w:rPr>
        <w:t>Fig. 1</w:t>
      </w:r>
      <w:r w:rsidR="000D2686" w:rsidRPr="007752D1">
        <w:rPr>
          <w:b/>
          <w:bCs/>
          <w:color w:val="000000" w:themeColor="text1"/>
          <w:lang w:val="en-US"/>
        </w:rPr>
        <w:t>D</w:t>
      </w:r>
      <w:r w:rsidR="007F1423" w:rsidRPr="007752D1">
        <w:rPr>
          <w:color w:val="000000" w:themeColor="text1"/>
          <w:lang w:val="en-US"/>
        </w:rPr>
        <w:t>). Additionally, smaller GMVs in the left inferior parietal lobule (IPL)/</w:t>
      </w:r>
      <w:r w:rsidR="007F1423" w:rsidRPr="007752D1">
        <w:rPr>
          <w:color w:val="000000" w:themeColor="text1"/>
          <w:lang w:val="en-US" w:eastAsia="zh-CN"/>
        </w:rPr>
        <w:t xml:space="preserve">supramarginal gyrus (SMG) and right </w:t>
      </w:r>
      <w:r w:rsidR="00121017" w:rsidRPr="007752D1">
        <w:rPr>
          <w:color w:val="000000" w:themeColor="text1"/>
          <w:lang w:val="en-US" w:eastAsia="zh-CN"/>
        </w:rPr>
        <w:t>medial superior frontal gyrus (</w:t>
      </w:r>
      <w:proofErr w:type="spellStart"/>
      <w:r w:rsidR="007F1423" w:rsidRPr="007752D1">
        <w:rPr>
          <w:color w:val="000000" w:themeColor="text1"/>
          <w:lang w:val="en-US"/>
        </w:rPr>
        <w:t>SFGmedial</w:t>
      </w:r>
      <w:proofErr w:type="spellEnd"/>
      <w:r w:rsidR="00121017" w:rsidRPr="007752D1">
        <w:rPr>
          <w:color w:val="000000" w:themeColor="text1"/>
          <w:lang w:val="en-US"/>
        </w:rPr>
        <w:t>)</w:t>
      </w:r>
      <w:r w:rsidR="007F1423" w:rsidRPr="007752D1">
        <w:rPr>
          <w:color w:val="000000" w:themeColor="text1"/>
          <w:lang w:val="en-US"/>
        </w:rPr>
        <w:t xml:space="preserve"> were significant</w:t>
      </w:r>
      <w:r w:rsidR="007F1423" w:rsidRPr="007752D1">
        <w:rPr>
          <w:color w:val="000000" w:themeColor="text1"/>
          <w:lang w:val="en-US" w:eastAsia="zh-CN"/>
        </w:rPr>
        <w:t>.</w:t>
      </w:r>
      <w:r w:rsidR="006167B9" w:rsidRPr="007752D1">
        <w:rPr>
          <w:color w:val="000000" w:themeColor="text1"/>
          <w:lang w:val="en-US"/>
        </w:rPr>
        <w:t xml:space="preserve"> </w:t>
      </w:r>
    </w:p>
    <w:p w14:paraId="36B095D3" w14:textId="01DDA4DE" w:rsidR="00F62AA1" w:rsidRPr="007752D1" w:rsidRDefault="00E93251" w:rsidP="00D849F5">
      <w:pPr>
        <w:pStyle w:val="NormalWeb"/>
        <w:spacing w:line="480" w:lineRule="auto"/>
        <w:rPr>
          <w:color w:val="000000" w:themeColor="text1"/>
          <w:lang w:val="en-US"/>
        </w:rPr>
      </w:pPr>
      <w:r w:rsidRPr="007752D1">
        <w:rPr>
          <w:i/>
          <w:iCs/>
          <w:color w:val="000000" w:themeColor="text1"/>
          <w:lang w:val="en-US"/>
        </w:rPr>
        <w:t xml:space="preserve">CT: </w:t>
      </w:r>
      <w:r w:rsidR="001C2636" w:rsidRPr="007752D1">
        <w:rPr>
          <w:color w:val="000000" w:themeColor="text1"/>
          <w:lang w:val="en-US"/>
        </w:rPr>
        <w:t xml:space="preserve">EDs </w:t>
      </w:r>
      <w:r w:rsidR="00147DD1" w:rsidRPr="007752D1">
        <w:rPr>
          <w:color w:val="000000" w:themeColor="text1"/>
          <w:lang w:val="en-US"/>
        </w:rPr>
        <w:t>e</w:t>
      </w:r>
      <w:r w:rsidR="00620AFA" w:rsidRPr="007752D1">
        <w:rPr>
          <w:color w:val="000000" w:themeColor="text1"/>
          <w:lang w:val="en-US"/>
        </w:rPr>
        <w:t>xhibited</w:t>
      </w:r>
      <w:r w:rsidR="001C2636" w:rsidRPr="007752D1">
        <w:rPr>
          <w:color w:val="000000" w:themeColor="text1"/>
          <w:lang w:val="en-US"/>
        </w:rPr>
        <w:t xml:space="preserve"> </w:t>
      </w:r>
      <w:r w:rsidR="00090B09" w:rsidRPr="007752D1">
        <w:rPr>
          <w:color w:val="000000" w:themeColor="text1"/>
          <w:lang w:val="en-US"/>
        </w:rPr>
        <w:t xml:space="preserve">smaller </w:t>
      </w:r>
      <w:r w:rsidR="00B61325" w:rsidRPr="007752D1">
        <w:rPr>
          <w:color w:val="000000" w:themeColor="text1"/>
          <w:lang w:val="en-US"/>
        </w:rPr>
        <w:t xml:space="preserve">thickness </w:t>
      </w:r>
      <w:r w:rsidR="00A23798" w:rsidRPr="007752D1">
        <w:rPr>
          <w:color w:val="000000" w:themeColor="text1"/>
          <w:lang w:val="en-US"/>
        </w:rPr>
        <w:t>in</w:t>
      </w:r>
      <w:r w:rsidR="00B11D18" w:rsidRPr="007752D1">
        <w:rPr>
          <w:color w:val="000000" w:themeColor="text1"/>
          <w:lang w:val="en-US"/>
        </w:rPr>
        <w:t xml:space="preserve"> several </w:t>
      </w:r>
      <w:r w:rsidR="00B61325" w:rsidRPr="007752D1">
        <w:rPr>
          <w:color w:val="000000" w:themeColor="text1"/>
          <w:lang w:val="en-US"/>
        </w:rPr>
        <w:t xml:space="preserve">left-lateralized </w:t>
      </w:r>
      <w:r w:rsidR="00B11D18" w:rsidRPr="007752D1">
        <w:rPr>
          <w:color w:val="000000" w:themeColor="text1"/>
          <w:lang w:val="en-US"/>
        </w:rPr>
        <w:t>regions</w:t>
      </w:r>
      <w:r w:rsidR="00B61325" w:rsidRPr="007752D1">
        <w:rPr>
          <w:color w:val="000000" w:themeColor="text1"/>
          <w:lang w:val="en-US"/>
        </w:rPr>
        <w:t xml:space="preserve"> when compared to HCs</w:t>
      </w:r>
      <w:r w:rsidR="00B11D18" w:rsidRPr="007752D1">
        <w:rPr>
          <w:color w:val="000000" w:themeColor="text1"/>
          <w:lang w:val="en-US"/>
        </w:rPr>
        <w:t xml:space="preserve">, </w:t>
      </w:r>
      <w:r w:rsidR="00C458F1" w:rsidRPr="007752D1">
        <w:rPr>
          <w:color w:val="000000" w:themeColor="text1"/>
          <w:lang w:val="en-US"/>
        </w:rPr>
        <w:t xml:space="preserve">including </w:t>
      </w:r>
      <w:r w:rsidR="00C928A2" w:rsidRPr="007752D1">
        <w:rPr>
          <w:color w:val="000000" w:themeColor="text1"/>
          <w:lang w:val="en-US"/>
        </w:rPr>
        <w:t xml:space="preserve">the left rostral </w:t>
      </w:r>
      <w:r w:rsidR="008B244B" w:rsidRPr="007752D1">
        <w:rPr>
          <w:color w:val="000000" w:themeColor="text1"/>
          <w:lang w:val="en-US"/>
        </w:rPr>
        <w:t>MFG</w:t>
      </w:r>
      <w:r w:rsidR="00C928A2" w:rsidRPr="007752D1">
        <w:rPr>
          <w:color w:val="000000" w:themeColor="text1"/>
          <w:lang w:val="en-US"/>
        </w:rPr>
        <w:t xml:space="preserve">, paracentral lobule, lingual </w:t>
      </w:r>
      <w:r w:rsidR="00DE2A1C" w:rsidRPr="007752D1">
        <w:rPr>
          <w:color w:val="000000" w:themeColor="text1"/>
          <w:lang w:val="en-US"/>
        </w:rPr>
        <w:t>gyrus/precuneus</w:t>
      </w:r>
      <w:r w:rsidR="00654594" w:rsidRPr="007752D1">
        <w:rPr>
          <w:color w:val="000000" w:themeColor="text1"/>
          <w:lang w:val="en-US"/>
        </w:rPr>
        <w:t>,</w:t>
      </w:r>
      <w:r w:rsidR="00DE2A1C" w:rsidRPr="007752D1">
        <w:rPr>
          <w:color w:val="000000" w:themeColor="text1"/>
          <w:lang w:val="en-US"/>
        </w:rPr>
        <w:t xml:space="preserve"> </w:t>
      </w:r>
      <w:r w:rsidR="00C458F1" w:rsidRPr="007752D1">
        <w:rPr>
          <w:color w:val="000000" w:themeColor="text1"/>
          <w:lang w:val="en-US"/>
        </w:rPr>
        <w:t>and left middle temporal gyrus</w:t>
      </w:r>
      <w:r w:rsidR="008B7A73" w:rsidRPr="007752D1">
        <w:rPr>
          <w:color w:val="000000" w:themeColor="text1"/>
          <w:lang w:val="en-US"/>
        </w:rPr>
        <w:t xml:space="preserve"> </w:t>
      </w:r>
      <w:r w:rsidR="00C458F1" w:rsidRPr="007752D1">
        <w:rPr>
          <w:color w:val="000000" w:themeColor="text1"/>
          <w:lang w:val="en-US"/>
        </w:rPr>
        <w:t>(</w:t>
      </w:r>
      <w:r w:rsidR="00C458F1" w:rsidRPr="007752D1">
        <w:rPr>
          <w:b/>
          <w:bCs/>
          <w:color w:val="000000" w:themeColor="text1"/>
          <w:lang w:val="en-US"/>
        </w:rPr>
        <w:t>Table S</w:t>
      </w:r>
      <w:r w:rsidR="006A1B12" w:rsidRPr="007752D1">
        <w:rPr>
          <w:b/>
          <w:bCs/>
          <w:color w:val="000000" w:themeColor="text1"/>
          <w:lang w:val="en-US"/>
        </w:rPr>
        <w:t>2</w:t>
      </w:r>
      <w:r w:rsidR="00C458F1" w:rsidRPr="007752D1">
        <w:rPr>
          <w:color w:val="000000" w:themeColor="text1"/>
          <w:lang w:val="en-US"/>
        </w:rPr>
        <w:t xml:space="preserve">). </w:t>
      </w:r>
      <w:r w:rsidR="006A1B12" w:rsidRPr="007752D1">
        <w:rPr>
          <w:color w:val="000000" w:themeColor="text1"/>
          <w:lang w:val="en-US"/>
        </w:rPr>
        <w:t>When controlling for BMI</w:t>
      </w:r>
      <w:r w:rsidR="00CD4B16" w:rsidRPr="007752D1">
        <w:rPr>
          <w:color w:val="000000" w:themeColor="text1"/>
          <w:lang w:val="en-US"/>
        </w:rPr>
        <w:t xml:space="preserve"> (</w:t>
      </w:r>
      <w:r w:rsidR="00CD4B16" w:rsidRPr="007752D1">
        <w:rPr>
          <w:b/>
          <w:bCs/>
          <w:color w:val="000000" w:themeColor="text1"/>
          <w:lang w:val="en-US"/>
        </w:rPr>
        <w:t>Fig. 2</w:t>
      </w:r>
      <w:r w:rsidR="000D2686" w:rsidRPr="007752D1">
        <w:rPr>
          <w:b/>
          <w:bCs/>
          <w:color w:val="000000" w:themeColor="text1"/>
          <w:lang w:val="en-US"/>
        </w:rPr>
        <w:t>A</w:t>
      </w:r>
      <w:r w:rsidR="00CD4B16" w:rsidRPr="007752D1">
        <w:rPr>
          <w:color w:val="000000" w:themeColor="text1"/>
          <w:lang w:val="en-US"/>
        </w:rPr>
        <w:t>)</w:t>
      </w:r>
      <w:r w:rsidR="006A1B12" w:rsidRPr="007752D1">
        <w:rPr>
          <w:color w:val="000000" w:themeColor="text1"/>
          <w:lang w:val="en-US"/>
        </w:rPr>
        <w:t>, CT differences in the left rostral MFG and left precuneus remained significant.</w:t>
      </w:r>
      <w:r w:rsidR="00F84E41" w:rsidRPr="007752D1">
        <w:rPr>
          <w:color w:val="000000" w:themeColor="text1"/>
          <w:lang w:val="en-US"/>
        </w:rPr>
        <w:t xml:space="preserve"> Here again, CT differences were largely driven by the AN group</w:t>
      </w:r>
      <w:r w:rsidR="00CD4B16" w:rsidRPr="007752D1">
        <w:rPr>
          <w:color w:val="000000" w:themeColor="text1"/>
          <w:lang w:val="en-US"/>
        </w:rPr>
        <w:t>, with</w:t>
      </w:r>
      <w:r w:rsidR="00877462" w:rsidRPr="007752D1">
        <w:rPr>
          <w:color w:val="000000" w:themeColor="text1"/>
          <w:lang w:val="en-US"/>
        </w:rPr>
        <w:t xml:space="preserve"> lower CT in </w:t>
      </w:r>
      <w:r w:rsidR="00F84E41" w:rsidRPr="007752D1">
        <w:rPr>
          <w:color w:val="000000" w:themeColor="text1"/>
          <w:lang w:val="en-US"/>
        </w:rPr>
        <w:t xml:space="preserve">10 clusters </w:t>
      </w:r>
      <w:r w:rsidR="00CD4B16" w:rsidRPr="007752D1">
        <w:rPr>
          <w:color w:val="000000" w:themeColor="text1"/>
          <w:lang w:val="en-US"/>
        </w:rPr>
        <w:t>identified in</w:t>
      </w:r>
      <w:r w:rsidR="00F84E41" w:rsidRPr="007752D1">
        <w:rPr>
          <w:color w:val="000000" w:themeColor="text1"/>
          <w:lang w:val="en-US"/>
        </w:rPr>
        <w:t xml:space="preserve"> AN </w:t>
      </w:r>
      <w:r w:rsidR="00CD4B16" w:rsidRPr="007752D1">
        <w:rPr>
          <w:color w:val="000000" w:themeColor="text1"/>
          <w:lang w:val="en-US"/>
        </w:rPr>
        <w:t xml:space="preserve">(when </w:t>
      </w:r>
      <w:r w:rsidR="00F84E41" w:rsidRPr="007752D1">
        <w:rPr>
          <w:color w:val="000000" w:themeColor="text1"/>
          <w:lang w:val="en-US"/>
        </w:rPr>
        <w:t>compared to HCs</w:t>
      </w:r>
      <w:r w:rsidR="00CD4B16" w:rsidRPr="007752D1">
        <w:rPr>
          <w:color w:val="000000" w:themeColor="text1"/>
          <w:lang w:val="en-US"/>
        </w:rPr>
        <w:t>)</w:t>
      </w:r>
      <w:r w:rsidR="00F84E41" w:rsidRPr="007752D1">
        <w:rPr>
          <w:color w:val="000000" w:themeColor="text1"/>
          <w:lang w:val="en-US"/>
        </w:rPr>
        <w:t xml:space="preserve">, including </w:t>
      </w:r>
      <w:r w:rsidR="00CD4B16" w:rsidRPr="007752D1">
        <w:rPr>
          <w:color w:val="000000" w:themeColor="text1"/>
          <w:lang w:val="en-US"/>
        </w:rPr>
        <w:t xml:space="preserve">in </w:t>
      </w:r>
      <w:r w:rsidRPr="007752D1">
        <w:rPr>
          <w:color w:val="000000" w:themeColor="text1"/>
          <w:lang w:val="en-US"/>
        </w:rPr>
        <w:t xml:space="preserve">the </w:t>
      </w:r>
      <w:r w:rsidR="005F5E82" w:rsidRPr="007752D1">
        <w:rPr>
          <w:color w:val="000000" w:themeColor="text1"/>
          <w:lang w:val="en-US"/>
        </w:rPr>
        <w:t xml:space="preserve">left </w:t>
      </w:r>
      <w:r w:rsidRPr="007752D1">
        <w:rPr>
          <w:color w:val="000000" w:themeColor="text1"/>
          <w:lang w:val="en-US"/>
        </w:rPr>
        <w:t xml:space="preserve">rostral </w:t>
      </w:r>
      <w:r w:rsidR="00947BDB" w:rsidRPr="007752D1">
        <w:rPr>
          <w:color w:val="000000" w:themeColor="text1"/>
          <w:lang w:val="en-US"/>
        </w:rPr>
        <w:t>MFG</w:t>
      </w:r>
      <w:r w:rsidR="00CD4B16" w:rsidRPr="007752D1">
        <w:rPr>
          <w:color w:val="000000" w:themeColor="text1"/>
          <w:lang w:val="en-US"/>
        </w:rPr>
        <w:t xml:space="preserve"> (</w:t>
      </w:r>
      <w:r w:rsidR="00742D10" w:rsidRPr="007752D1">
        <w:rPr>
          <w:b/>
          <w:bCs/>
          <w:color w:val="000000" w:themeColor="text1"/>
          <w:lang w:val="en-US"/>
        </w:rPr>
        <w:t>Fig. 2</w:t>
      </w:r>
      <w:r w:rsidR="000D2686" w:rsidRPr="007752D1">
        <w:rPr>
          <w:b/>
          <w:bCs/>
          <w:color w:val="000000" w:themeColor="text1"/>
          <w:lang w:val="en-US"/>
        </w:rPr>
        <w:t>B</w:t>
      </w:r>
      <w:r w:rsidR="00CD4B16" w:rsidRPr="007752D1">
        <w:rPr>
          <w:color w:val="000000" w:themeColor="text1"/>
          <w:lang w:val="en-US"/>
        </w:rPr>
        <w:t>)</w:t>
      </w:r>
      <w:r w:rsidR="00947BDB" w:rsidRPr="007752D1">
        <w:rPr>
          <w:color w:val="000000" w:themeColor="text1"/>
          <w:lang w:val="en-US"/>
        </w:rPr>
        <w:t xml:space="preserve">. </w:t>
      </w:r>
    </w:p>
    <w:p w14:paraId="346DC48D" w14:textId="70EB6A1C" w:rsidR="00F62AA1" w:rsidRPr="007752D1" w:rsidRDefault="00F62AA1" w:rsidP="00F62AA1">
      <w:pPr>
        <w:pStyle w:val="NormalWeb"/>
        <w:spacing w:line="480" w:lineRule="auto"/>
        <w:rPr>
          <w:color w:val="000000" w:themeColor="text1"/>
          <w:lang w:val="en-US"/>
        </w:rPr>
      </w:pPr>
      <w:r w:rsidRPr="007752D1">
        <w:rPr>
          <w:color w:val="000000" w:themeColor="text1"/>
          <w:lang w:val="en-US"/>
        </w:rPr>
        <w:t xml:space="preserve">Further analyses of AN subgroups characterized by restrictive (AN-R), or binge-purge (AN-BP) </w:t>
      </w:r>
      <w:r w:rsidR="00654594" w:rsidRPr="007752D1">
        <w:rPr>
          <w:color w:val="000000" w:themeColor="text1"/>
          <w:lang w:val="en-US"/>
        </w:rPr>
        <w:t>behaviors</w:t>
      </w:r>
      <w:r w:rsidRPr="007752D1">
        <w:rPr>
          <w:color w:val="000000" w:themeColor="text1"/>
          <w:lang w:val="en-US"/>
        </w:rPr>
        <w:t xml:space="preserve"> are reported in </w:t>
      </w:r>
      <w:r w:rsidRPr="007752D1">
        <w:rPr>
          <w:b/>
          <w:bCs/>
          <w:color w:val="000000" w:themeColor="text1"/>
          <w:lang w:val="en-US"/>
        </w:rPr>
        <w:t>Supplementary Results</w:t>
      </w:r>
      <w:r w:rsidRPr="007752D1">
        <w:rPr>
          <w:color w:val="000000" w:themeColor="text1"/>
          <w:lang w:val="en-US" w:eastAsia="zh-CN"/>
        </w:rPr>
        <w:t xml:space="preserve"> and </w:t>
      </w:r>
      <w:r w:rsidRPr="007752D1">
        <w:rPr>
          <w:b/>
          <w:bCs/>
          <w:color w:val="000000" w:themeColor="text1"/>
          <w:lang w:val="en-US" w:eastAsia="zh-CN"/>
        </w:rPr>
        <w:t>Tables S1 and S2</w:t>
      </w:r>
      <w:r w:rsidRPr="007752D1">
        <w:rPr>
          <w:color w:val="000000" w:themeColor="text1"/>
          <w:lang w:val="en-US"/>
        </w:rPr>
        <w:t>. Sensitivity analyses indicated that the observed neuroanatomical correlates were not driven by age, BMI, or other outliers (</w:t>
      </w:r>
      <w:r w:rsidRPr="007752D1">
        <w:rPr>
          <w:b/>
          <w:bCs/>
          <w:color w:val="000000" w:themeColor="text1"/>
          <w:lang w:val="en-US"/>
        </w:rPr>
        <w:t>Supplementary Results</w:t>
      </w:r>
      <w:r w:rsidR="00006F48" w:rsidRPr="007752D1">
        <w:rPr>
          <w:b/>
          <w:bCs/>
          <w:color w:val="000000" w:themeColor="text1"/>
          <w:lang w:val="en-US"/>
        </w:rPr>
        <w:t>;</w:t>
      </w:r>
      <w:r w:rsidRPr="007752D1">
        <w:rPr>
          <w:b/>
          <w:bCs/>
          <w:color w:val="000000" w:themeColor="text1"/>
          <w:lang w:val="en-US"/>
        </w:rPr>
        <w:t xml:space="preserve"> Table S3)</w:t>
      </w:r>
      <w:r w:rsidRPr="007752D1">
        <w:rPr>
          <w:color w:val="000000" w:themeColor="text1"/>
          <w:lang w:val="en-US"/>
        </w:rPr>
        <w:t>.</w:t>
      </w:r>
    </w:p>
    <w:bookmarkEnd w:id="10"/>
    <w:bookmarkEnd w:id="11"/>
    <w:p w14:paraId="048E46B9" w14:textId="77777777" w:rsidR="00F62AA1" w:rsidRPr="007752D1" w:rsidRDefault="00F62AA1" w:rsidP="007836C1">
      <w:pPr>
        <w:spacing w:line="480" w:lineRule="auto"/>
        <w:jc w:val="both"/>
        <w:rPr>
          <w:color w:val="000000" w:themeColor="text1"/>
          <w:lang w:val="en-US"/>
        </w:rPr>
      </w:pPr>
    </w:p>
    <w:p w14:paraId="0CC84C2B" w14:textId="691094BB" w:rsidR="003C2F3F" w:rsidRPr="007752D1" w:rsidRDefault="00A403B1" w:rsidP="4AF28B75">
      <w:pPr>
        <w:spacing w:line="480" w:lineRule="auto"/>
        <w:jc w:val="both"/>
        <w:rPr>
          <w:color w:val="000000" w:themeColor="text1"/>
          <w:sz w:val="21"/>
          <w:szCs w:val="21"/>
          <w:lang w:val="en-US"/>
        </w:rPr>
      </w:pPr>
      <w:r w:rsidRPr="007752D1">
        <w:rPr>
          <w:b/>
          <w:bCs/>
          <w:color w:val="000000" w:themeColor="text1"/>
          <w:lang w:val="en-US"/>
        </w:rPr>
        <w:t xml:space="preserve">Structural alterations in ED and their relations to </w:t>
      </w:r>
      <w:r w:rsidR="003C2F3F" w:rsidRPr="007752D1">
        <w:rPr>
          <w:b/>
          <w:bCs/>
          <w:color w:val="000000" w:themeColor="text1"/>
          <w:lang w:val="en-US"/>
        </w:rPr>
        <w:t>eating behaviors</w:t>
      </w:r>
      <w:r w:rsidR="10C4F72D" w:rsidRPr="007752D1">
        <w:rPr>
          <w:b/>
          <w:bCs/>
          <w:color w:val="000000" w:themeColor="text1"/>
          <w:lang w:val="en-US"/>
        </w:rPr>
        <w:t xml:space="preserve"> and personality</w:t>
      </w:r>
    </w:p>
    <w:p w14:paraId="5701D10F" w14:textId="4F5FF625" w:rsidR="00C37E24" w:rsidRPr="007752D1" w:rsidRDefault="00952344">
      <w:pPr>
        <w:spacing w:line="480" w:lineRule="auto"/>
        <w:jc w:val="both"/>
        <w:rPr>
          <w:color w:val="000000" w:themeColor="text1"/>
          <w:lang w:val="en-US" w:eastAsia="zh-CN"/>
        </w:rPr>
      </w:pPr>
      <w:r w:rsidRPr="007752D1">
        <w:rPr>
          <w:color w:val="000000" w:themeColor="text1"/>
          <w:lang w:val="en-US"/>
        </w:rPr>
        <w:t xml:space="preserve">We next </w:t>
      </w:r>
      <w:r w:rsidR="009852A6" w:rsidRPr="007752D1">
        <w:rPr>
          <w:color w:val="000000" w:themeColor="text1"/>
          <w:lang w:val="en-US"/>
        </w:rPr>
        <w:t>investigated if</w:t>
      </w:r>
      <w:r w:rsidRPr="007752D1">
        <w:rPr>
          <w:color w:val="000000" w:themeColor="text1"/>
          <w:lang w:val="en-US"/>
        </w:rPr>
        <w:t xml:space="preserve"> </w:t>
      </w:r>
      <w:r w:rsidR="00FD5201" w:rsidRPr="007752D1">
        <w:rPr>
          <w:color w:val="000000" w:themeColor="text1"/>
          <w:lang w:val="en-US"/>
        </w:rPr>
        <w:t xml:space="preserve">the neuroanatomical differences identified above </w:t>
      </w:r>
      <w:r w:rsidR="009852A6" w:rsidRPr="007752D1">
        <w:rPr>
          <w:color w:val="000000" w:themeColor="text1"/>
          <w:lang w:val="en-US"/>
        </w:rPr>
        <w:t xml:space="preserve">correlated with </w:t>
      </w:r>
      <w:r w:rsidR="6FF8FFFD" w:rsidRPr="007752D1">
        <w:rPr>
          <w:color w:val="000000" w:themeColor="text1"/>
          <w:lang w:val="en-US"/>
        </w:rPr>
        <w:t xml:space="preserve">eating </w:t>
      </w:r>
      <w:r w:rsidRPr="007752D1">
        <w:rPr>
          <w:color w:val="000000" w:themeColor="text1"/>
          <w:lang w:val="en-US"/>
        </w:rPr>
        <w:t>behaviors</w:t>
      </w:r>
      <w:r w:rsidR="00201B59" w:rsidRPr="007752D1">
        <w:rPr>
          <w:color w:val="000000" w:themeColor="text1"/>
          <w:lang w:val="en-US"/>
        </w:rPr>
        <w:t xml:space="preserve"> (cognitive restraint, CR; emotional eating, EE; uncontrolled eating, UE)</w:t>
      </w:r>
      <w:r w:rsidR="004719E1" w:rsidRPr="007752D1">
        <w:rPr>
          <w:color w:val="000000" w:themeColor="text1"/>
          <w:lang w:val="en-US"/>
        </w:rPr>
        <w:t>, personality</w:t>
      </w:r>
      <w:r w:rsidR="00654594" w:rsidRPr="007752D1">
        <w:rPr>
          <w:color w:val="000000" w:themeColor="text1"/>
          <w:lang w:val="en-US"/>
        </w:rPr>
        <w:t>,</w:t>
      </w:r>
      <w:r w:rsidR="004719E1" w:rsidRPr="007752D1">
        <w:rPr>
          <w:color w:val="000000" w:themeColor="text1"/>
          <w:lang w:val="en-US"/>
        </w:rPr>
        <w:t xml:space="preserve"> and comorbid symptoms</w:t>
      </w:r>
      <w:r w:rsidR="37813088" w:rsidRPr="007752D1">
        <w:rPr>
          <w:color w:val="000000" w:themeColor="text1"/>
          <w:lang w:val="en-US"/>
        </w:rPr>
        <w:t xml:space="preserve"> in the whole sample</w:t>
      </w:r>
      <w:r w:rsidR="00773012" w:rsidRPr="007752D1">
        <w:rPr>
          <w:color w:val="000000" w:themeColor="text1"/>
          <w:lang w:val="en-US"/>
        </w:rPr>
        <w:t>.</w:t>
      </w:r>
      <w:r w:rsidR="00FD5201" w:rsidRPr="007752D1">
        <w:rPr>
          <w:color w:val="000000" w:themeColor="text1"/>
          <w:lang w:val="en-US"/>
        </w:rPr>
        <w:t xml:space="preserve"> </w:t>
      </w:r>
      <w:r w:rsidR="00773012" w:rsidRPr="007752D1">
        <w:rPr>
          <w:color w:val="000000" w:themeColor="text1"/>
          <w:lang w:val="en-US"/>
        </w:rPr>
        <w:t>U</w:t>
      </w:r>
      <w:r w:rsidR="00FD5201" w:rsidRPr="007752D1">
        <w:rPr>
          <w:color w:val="000000" w:themeColor="text1"/>
          <w:lang w:val="en-US"/>
        </w:rPr>
        <w:t>sing</w:t>
      </w:r>
      <w:r w:rsidRPr="007752D1">
        <w:rPr>
          <w:color w:val="000000" w:themeColor="text1"/>
          <w:lang w:val="en-US"/>
        </w:rPr>
        <w:t xml:space="preserve"> </w:t>
      </w:r>
      <w:r w:rsidR="00FD5201" w:rsidRPr="007752D1">
        <w:rPr>
          <w:color w:val="000000" w:themeColor="text1"/>
          <w:lang w:val="en-US"/>
        </w:rPr>
        <w:t>b</w:t>
      </w:r>
      <w:r w:rsidRPr="007752D1">
        <w:rPr>
          <w:color w:val="000000" w:themeColor="text1"/>
          <w:lang w:val="en-US"/>
        </w:rPr>
        <w:t>rain clusters</w:t>
      </w:r>
      <w:r w:rsidR="7BCF6BFF" w:rsidRPr="007752D1">
        <w:rPr>
          <w:color w:val="000000" w:themeColor="text1"/>
          <w:lang w:val="en-US"/>
        </w:rPr>
        <w:t xml:space="preserve"> </w:t>
      </w:r>
      <w:r w:rsidR="00903349" w:rsidRPr="007752D1">
        <w:rPr>
          <w:color w:val="000000" w:themeColor="text1"/>
          <w:lang w:val="en-US"/>
        </w:rPr>
        <w:t>di</w:t>
      </w:r>
      <w:r w:rsidR="007B3016" w:rsidRPr="007752D1">
        <w:rPr>
          <w:color w:val="000000" w:themeColor="text1"/>
          <w:lang w:val="en-US"/>
        </w:rPr>
        <w:t>stinguis</w:t>
      </w:r>
      <w:r w:rsidR="098E5784" w:rsidRPr="007752D1">
        <w:rPr>
          <w:color w:val="000000" w:themeColor="text1"/>
          <w:lang w:val="en-US"/>
        </w:rPr>
        <w:t>hing</w:t>
      </w:r>
      <w:r w:rsidRPr="007752D1">
        <w:rPr>
          <w:color w:val="000000" w:themeColor="text1"/>
          <w:lang w:val="en-US"/>
        </w:rPr>
        <w:t xml:space="preserve"> ED </w:t>
      </w:r>
      <w:r w:rsidR="00D97A7A" w:rsidRPr="007752D1">
        <w:rPr>
          <w:color w:val="000000" w:themeColor="text1"/>
          <w:lang w:val="en-US"/>
        </w:rPr>
        <w:t>or AN from</w:t>
      </w:r>
      <w:r w:rsidRPr="007752D1">
        <w:rPr>
          <w:color w:val="000000" w:themeColor="text1"/>
          <w:lang w:val="en-US"/>
        </w:rPr>
        <w:t xml:space="preserve"> HCs</w:t>
      </w:r>
      <w:r w:rsidR="009A615F" w:rsidRPr="007752D1">
        <w:rPr>
          <w:color w:val="000000" w:themeColor="text1"/>
          <w:lang w:val="en-US"/>
        </w:rPr>
        <w:t xml:space="preserve"> in whole brain analyses as regions of interest (ROI</w:t>
      </w:r>
      <w:r w:rsidR="009A615F" w:rsidRPr="007752D1">
        <w:rPr>
          <w:rFonts w:hint="eastAsia"/>
          <w:color w:val="000000" w:themeColor="text1"/>
          <w:lang w:val="en-US" w:eastAsia="zh-CN"/>
        </w:rPr>
        <w:t>s</w:t>
      </w:r>
      <w:r w:rsidR="009A615F" w:rsidRPr="007752D1">
        <w:rPr>
          <w:color w:val="000000" w:themeColor="text1"/>
          <w:lang w:val="en-US" w:eastAsia="zh-CN"/>
        </w:rPr>
        <w:t>)</w:t>
      </w:r>
      <w:r w:rsidRPr="007752D1">
        <w:rPr>
          <w:color w:val="000000" w:themeColor="text1"/>
          <w:lang w:val="en-US"/>
        </w:rPr>
        <w:t xml:space="preserve"> </w:t>
      </w:r>
      <w:r w:rsidR="00A45400" w:rsidRPr="007752D1">
        <w:rPr>
          <w:color w:val="000000" w:themeColor="text1"/>
          <w:lang w:val="en-US"/>
        </w:rPr>
        <w:t xml:space="preserve">and </w:t>
      </w:r>
      <w:r w:rsidR="1B494E0E" w:rsidRPr="007752D1">
        <w:rPr>
          <w:color w:val="000000" w:themeColor="text1"/>
          <w:lang w:val="en-US"/>
        </w:rPr>
        <w:t xml:space="preserve">adjusted for </w:t>
      </w:r>
      <w:r w:rsidR="005B50B2" w:rsidRPr="007752D1">
        <w:rPr>
          <w:color w:val="000000" w:themeColor="text1"/>
          <w:lang w:val="en-US"/>
        </w:rPr>
        <w:t>BMI</w:t>
      </w:r>
      <w:r w:rsidR="00D3387F" w:rsidRPr="007752D1">
        <w:rPr>
          <w:color w:val="000000" w:themeColor="text1"/>
          <w:lang w:val="en-US"/>
        </w:rPr>
        <w:t xml:space="preserve"> </w:t>
      </w:r>
      <w:r w:rsidR="080188B8" w:rsidRPr="007752D1">
        <w:rPr>
          <w:color w:val="000000" w:themeColor="text1"/>
          <w:lang w:val="en-US"/>
        </w:rPr>
        <w:t>(</w:t>
      </w:r>
      <w:r w:rsidR="080188B8" w:rsidRPr="007752D1">
        <w:rPr>
          <w:b/>
          <w:bCs/>
          <w:color w:val="000000" w:themeColor="text1"/>
          <w:lang w:val="en-US"/>
        </w:rPr>
        <w:t>Table S4</w:t>
      </w:r>
      <w:r w:rsidR="080188B8" w:rsidRPr="007752D1">
        <w:rPr>
          <w:color w:val="000000" w:themeColor="text1"/>
          <w:lang w:val="en-US"/>
        </w:rPr>
        <w:t>)</w:t>
      </w:r>
      <w:r w:rsidR="00773012" w:rsidRPr="007752D1">
        <w:rPr>
          <w:color w:val="000000" w:themeColor="text1"/>
          <w:lang w:val="en-US"/>
        </w:rPr>
        <w:t xml:space="preserve">, </w:t>
      </w:r>
      <w:r w:rsidR="75ADA9D1" w:rsidRPr="007752D1">
        <w:rPr>
          <w:color w:val="000000" w:themeColor="text1"/>
          <w:lang w:val="en-US"/>
        </w:rPr>
        <w:t>we found</w:t>
      </w:r>
      <w:r w:rsidR="00AF0CEA" w:rsidRPr="007752D1">
        <w:rPr>
          <w:color w:val="000000" w:themeColor="text1"/>
          <w:lang w:val="en-US"/>
        </w:rPr>
        <w:t xml:space="preserve"> </w:t>
      </w:r>
      <w:r w:rsidR="000B664B" w:rsidRPr="007752D1">
        <w:rPr>
          <w:color w:val="000000" w:themeColor="text1"/>
          <w:lang w:val="en-US"/>
        </w:rPr>
        <w:t xml:space="preserve">that </w:t>
      </w:r>
      <w:r w:rsidR="00201B59" w:rsidRPr="007752D1">
        <w:rPr>
          <w:color w:val="000000" w:themeColor="text1"/>
          <w:lang w:val="en-US" w:eastAsia="zh-CN"/>
        </w:rPr>
        <w:t xml:space="preserve">GMV in the </w:t>
      </w:r>
      <w:r w:rsidR="00D97A7A" w:rsidRPr="007752D1">
        <w:rPr>
          <w:color w:val="000000" w:themeColor="text1"/>
          <w:lang w:val="en-US" w:eastAsia="zh-CN"/>
        </w:rPr>
        <w:t>left lateral OFC/</w:t>
      </w:r>
      <w:proofErr w:type="spellStart"/>
      <w:r w:rsidR="00D97A7A" w:rsidRPr="007752D1">
        <w:rPr>
          <w:color w:val="000000" w:themeColor="text1"/>
          <w:lang w:val="en-US" w:eastAsia="zh-CN"/>
        </w:rPr>
        <w:t>IFGorb</w:t>
      </w:r>
      <w:proofErr w:type="spellEnd"/>
      <w:r w:rsidR="00D97A7A" w:rsidRPr="007752D1">
        <w:rPr>
          <w:color w:val="000000" w:themeColor="text1"/>
          <w:lang w:val="en-US" w:eastAsia="zh-CN"/>
        </w:rPr>
        <w:t xml:space="preserve"> (differentiating EDs from HCs) were not correlated with </w:t>
      </w:r>
      <w:r w:rsidR="4DAA757E" w:rsidRPr="007752D1">
        <w:rPr>
          <w:color w:val="000000" w:themeColor="text1"/>
          <w:lang w:val="en-US"/>
        </w:rPr>
        <w:t xml:space="preserve">eating </w:t>
      </w:r>
      <w:r w:rsidR="00D97A7A" w:rsidRPr="007752D1">
        <w:rPr>
          <w:color w:val="000000" w:themeColor="text1"/>
          <w:lang w:val="en-US"/>
        </w:rPr>
        <w:t>behaviors</w:t>
      </w:r>
      <w:r w:rsidR="00773012" w:rsidRPr="007752D1">
        <w:rPr>
          <w:color w:val="000000" w:themeColor="text1"/>
          <w:lang w:val="en-US"/>
        </w:rPr>
        <w:t xml:space="preserve"> but with impulsivity (</w:t>
      </w:r>
      <w:r w:rsidR="00773012" w:rsidRPr="007752D1">
        <w:rPr>
          <w:i/>
          <w:iCs/>
          <w:color w:val="000000" w:themeColor="text1"/>
          <w:lang w:val="en-US" w:eastAsia="zh-CN"/>
        </w:rPr>
        <w:t>r</w:t>
      </w:r>
      <w:r w:rsidR="00773012" w:rsidRPr="007752D1">
        <w:rPr>
          <w:color w:val="000000" w:themeColor="text1"/>
          <w:lang w:val="en-US" w:eastAsia="zh-CN"/>
        </w:rPr>
        <w:t xml:space="preserve"> = -0.24</w:t>
      </w:r>
      <w:r w:rsidR="00773012" w:rsidRPr="007752D1">
        <w:rPr>
          <w:color w:val="000000" w:themeColor="text1"/>
          <w:lang w:val="en-US"/>
        </w:rPr>
        <w:t>)</w:t>
      </w:r>
      <w:r w:rsidR="00D97A7A" w:rsidRPr="007752D1">
        <w:rPr>
          <w:color w:val="000000" w:themeColor="text1"/>
          <w:lang w:val="en-US"/>
        </w:rPr>
        <w:t>.</w:t>
      </w:r>
      <w:r w:rsidR="00FD5201" w:rsidRPr="007752D1">
        <w:rPr>
          <w:color w:val="000000" w:themeColor="text1"/>
          <w:lang w:val="en-US"/>
        </w:rPr>
        <w:t xml:space="preserve"> </w:t>
      </w:r>
      <w:r w:rsidR="00FD5201" w:rsidRPr="007752D1">
        <w:rPr>
          <w:color w:val="000000" w:themeColor="text1"/>
          <w:lang w:val="en-US" w:eastAsia="zh-CN"/>
        </w:rPr>
        <w:t>GMV in ROIs differentiating AN from HCs</w:t>
      </w:r>
      <w:r w:rsidR="00865995" w:rsidRPr="007752D1">
        <w:rPr>
          <w:color w:val="000000" w:themeColor="text1"/>
          <w:lang w:val="en-US" w:eastAsia="zh-CN"/>
        </w:rPr>
        <w:t xml:space="preserve"> associated with CR</w:t>
      </w:r>
      <w:r w:rsidR="00FD5201" w:rsidRPr="007752D1">
        <w:rPr>
          <w:color w:val="000000" w:themeColor="text1"/>
          <w:lang w:val="en-US" w:eastAsia="zh-CN"/>
        </w:rPr>
        <w:t xml:space="preserve">, notably </w:t>
      </w:r>
      <w:r w:rsidR="00865995" w:rsidRPr="007752D1">
        <w:rPr>
          <w:color w:val="000000" w:themeColor="text1"/>
          <w:lang w:val="en-US" w:eastAsia="zh-CN"/>
        </w:rPr>
        <w:t xml:space="preserve">in </w:t>
      </w:r>
      <w:r w:rsidR="00FD5201" w:rsidRPr="007752D1">
        <w:rPr>
          <w:color w:val="000000" w:themeColor="text1"/>
          <w:lang w:val="en-US" w:eastAsia="zh-CN"/>
        </w:rPr>
        <w:t xml:space="preserve">the </w:t>
      </w:r>
      <w:r w:rsidR="00201B59" w:rsidRPr="007752D1">
        <w:rPr>
          <w:color w:val="000000" w:themeColor="text1"/>
          <w:lang w:val="en-US" w:eastAsia="zh-CN"/>
        </w:rPr>
        <w:t>SMA (</w:t>
      </w:r>
      <w:r w:rsidR="00201B59" w:rsidRPr="007752D1">
        <w:rPr>
          <w:i/>
          <w:iCs/>
          <w:color w:val="000000" w:themeColor="text1"/>
          <w:lang w:val="en-US" w:eastAsia="zh-CN"/>
        </w:rPr>
        <w:t>r</w:t>
      </w:r>
      <w:r w:rsidR="00201B59" w:rsidRPr="007752D1">
        <w:rPr>
          <w:color w:val="000000" w:themeColor="text1"/>
          <w:lang w:val="en-US" w:eastAsia="zh-CN"/>
        </w:rPr>
        <w:t xml:space="preserve"> = -0.2</w:t>
      </w:r>
      <w:r w:rsidR="00DB48C9" w:rsidRPr="007752D1">
        <w:rPr>
          <w:color w:val="000000" w:themeColor="text1"/>
          <w:lang w:val="en-US" w:eastAsia="zh-CN"/>
        </w:rPr>
        <w:t>6</w:t>
      </w:r>
      <w:r w:rsidR="00201B59" w:rsidRPr="007752D1">
        <w:rPr>
          <w:color w:val="000000" w:themeColor="text1"/>
          <w:lang w:val="en-US" w:eastAsia="zh-CN"/>
        </w:rPr>
        <w:t>) and thalamus (</w:t>
      </w:r>
      <w:r w:rsidR="008524F2" w:rsidRPr="007752D1">
        <w:rPr>
          <w:i/>
          <w:iCs/>
          <w:color w:val="000000" w:themeColor="text1"/>
          <w:lang w:val="en-US" w:eastAsia="zh-CN"/>
        </w:rPr>
        <w:t xml:space="preserve">r </w:t>
      </w:r>
      <w:r w:rsidR="008524F2" w:rsidRPr="007752D1">
        <w:rPr>
          <w:color w:val="000000" w:themeColor="text1"/>
          <w:lang w:val="en-US" w:eastAsia="zh-CN"/>
        </w:rPr>
        <w:t>= -0.26</w:t>
      </w:r>
      <w:r w:rsidR="003A7B76" w:rsidRPr="007752D1">
        <w:rPr>
          <w:color w:val="000000" w:themeColor="text1"/>
          <w:lang w:val="en-US" w:eastAsia="zh-CN"/>
        </w:rPr>
        <w:t>)</w:t>
      </w:r>
      <w:r w:rsidR="008B0E31" w:rsidRPr="007752D1">
        <w:rPr>
          <w:color w:val="000000" w:themeColor="text1"/>
          <w:lang w:val="en-US" w:eastAsia="zh-CN"/>
        </w:rPr>
        <w:t xml:space="preserve">. </w:t>
      </w:r>
      <w:r w:rsidR="008B62C5" w:rsidRPr="007752D1">
        <w:rPr>
          <w:color w:val="000000" w:themeColor="text1"/>
          <w:lang w:val="en-US" w:eastAsia="zh-CN"/>
        </w:rPr>
        <w:t>T</w:t>
      </w:r>
      <w:r w:rsidR="003A7B76" w:rsidRPr="007752D1">
        <w:rPr>
          <w:color w:val="000000" w:themeColor="text1"/>
          <w:lang w:val="en-US" w:eastAsia="zh-CN"/>
        </w:rPr>
        <w:t>hickness of</w:t>
      </w:r>
      <w:r w:rsidR="008B62C5" w:rsidRPr="007752D1">
        <w:rPr>
          <w:color w:val="000000" w:themeColor="text1"/>
          <w:lang w:val="en-US" w:eastAsia="zh-CN"/>
        </w:rPr>
        <w:t xml:space="preserve"> the left rostral MFG</w:t>
      </w:r>
      <w:r w:rsidR="005D3B92" w:rsidRPr="007752D1">
        <w:rPr>
          <w:color w:val="000000" w:themeColor="text1"/>
          <w:lang w:val="en-US" w:eastAsia="zh-CN"/>
        </w:rPr>
        <w:t xml:space="preserve"> (</w:t>
      </w:r>
      <w:r w:rsidR="00571A32" w:rsidRPr="007752D1">
        <w:rPr>
          <w:color w:val="000000" w:themeColor="text1"/>
          <w:lang w:val="en-US" w:eastAsia="zh-CN"/>
        </w:rPr>
        <w:t>differentiat</w:t>
      </w:r>
      <w:r w:rsidR="00763AFE" w:rsidRPr="007752D1">
        <w:rPr>
          <w:color w:val="000000" w:themeColor="text1"/>
          <w:lang w:val="en-US" w:eastAsia="zh-CN"/>
        </w:rPr>
        <w:t>ing</w:t>
      </w:r>
      <w:r w:rsidR="00571A32" w:rsidRPr="007752D1">
        <w:rPr>
          <w:color w:val="000000" w:themeColor="text1"/>
          <w:lang w:val="en-US" w:eastAsia="zh-CN"/>
        </w:rPr>
        <w:t xml:space="preserve"> ED </w:t>
      </w:r>
      <w:r w:rsidR="00F9770E" w:rsidRPr="007752D1">
        <w:rPr>
          <w:color w:val="000000" w:themeColor="text1"/>
          <w:lang w:val="en-US" w:eastAsia="zh-CN"/>
        </w:rPr>
        <w:t>and</w:t>
      </w:r>
      <w:r w:rsidR="00BB7107" w:rsidRPr="007752D1">
        <w:rPr>
          <w:color w:val="000000" w:themeColor="text1"/>
          <w:lang w:val="en-US" w:eastAsia="zh-CN"/>
        </w:rPr>
        <w:t xml:space="preserve"> AN </w:t>
      </w:r>
      <w:r w:rsidR="00571A32" w:rsidRPr="007752D1">
        <w:rPr>
          <w:color w:val="000000" w:themeColor="text1"/>
          <w:lang w:val="en-US" w:eastAsia="zh-CN"/>
        </w:rPr>
        <w:t>from HC</w:t>
      </w:r>
      <w:r w:rsidR="00763AFE" w:rsidRPr="007752D1">
        <w:rPr>
          <w:color w:val="000000" w:themeColor="text1"/>
          <w:lang w:val="en-US" w:eastAsia="zh-CN"/>
        </w:rPr>
        <w:t>s</w:t>
      </w:r>
      <w:r w:rsidR="00F9770E" w:rsidRPr="007752D1">
        <w:rPr>
          <w:color w:val="000000" w:themeColor="text1"/>
          <w:lang w:val="en-US" w:eastAsia="zh-CN"/>
        </w:rPr>
        <w:t xml:space="preserve">) </w:t>
      </w:r>
      <w:r w:rsidR="004066B2" w:rsidRPr="007752D1">
        <w:rPr>
          <w:color w:val="000000" w:themeColor="text1"/>
          <w:lang w:val="en-US" w:eastAsia="zh-CN"/>
        </w:rPr>
        <w:t xml:space="preserve">also </w:t>
      </w:r>
      <w:r w:rsidR="003A7B76" w:rsidRPr="007752D1">
        <w:rPr>
          <w:color w:val="000000" w:themeColor="text1"/>
          <w:lang w:val="en-US" w:eastAsia="zh-CN"/>
        </w:rPr>
        <w:t xml:space="preserve">negatively </w:t>
      </w:r>
      <w:r w:rsidR="00F9770E" w:rsidRPr="007752D1">
        <w:rPr>
          <w:color w:val="000000" w:themeColor="text1"/>
          <w:lang w:val="en-US" w:eastAsia="zh-CN"/>
        </w:rPr>
        <w:t xml:space="preserve">associated with CR </w:t>
      </w:r>
      <w:r w:rsidR="00BB7107" w:rsidRPr="007752D1">
        <w:rPr>
          <w:color w:val="000000" w:themeColor="text1"/>
          <w:lang w:val="en-US" w:eastAsia="zh-CN"/>
        </w:rPr>
        <w:t>(</w:t>
      </w:r>
      <w:r w:rsidR="00F9770E" w:rsidRPr="007752D1">
        <w:rPr>
          <w:i/>
          <w:iCs/>
          <w:color w:val="000000" w:themeColor="text1"/>
          <w:lang w:val="en-US" w:eastAsia="zh-CN"/>
        </w:rPr>
        <w:t>r</w:t>
      </w:r>
      <w:r w:rsidR="00F9770E" w:rsidRPr="007752D1">
        <w:rPr>
          <w:color w:val="000000" w:themeColor="text1"/>
          <w:lang w:val="en-US" w:eastAsia="zh-CN"/>
        </w:rPr>
        <w:t xml:space="preserve"> = -0.2</w:t>
      </w:r>
      <w:r w:rsidR="00DB48C9" w:rsidRPr="007752D1">
        <w:rPr>
          <w:color w:val="000000" w:themeColor="text1"/>
          <w:lang w:val="en-US" w:eastAsia="zh-CN"/>
        </w:rPr>
        <w:t>6</w:t>
      </w:r>
      <w:r w:rsidR="000759B8" w:rsidRPr="007752D1">
        <w:rPr>
          <w:color w:val="000000" w:themeColor="text1"/>
          <w:lang w:val="en-US" w:eastAsia="zh-CN"/>
        </w:rPr>
        <w:t xml:space="preserve">, all </w:t>
      </w:r>
      <w:r w:rsidR="000759B8" w:rsidRPr="007752D1">
        <w:rPr>
          <w:i/>
          <w:iCs/>
          <w:color w:val="000000" w:themeColor="text1"/>
          <w:lang w:val="en-US" w:eastAsia="zh-CN"/>
        </w:rPr>
        <w:t>p</w:t>
      </w:r>
      <w:r w:rsidR="000759B8" w:rsidRPr="007752D1">
        <w:rPr>
          <w:i/>
          <w:iCs/>
          <w:color w:val="000000" w:themeColor="text1"/>
          <w:vertAlign w:val="subscript"/>
          <w:lang w:val="en-US" w:eastAsia="zh-CN"/>
        </w:rPr>
        <w:t>Bonferroni</w:t>
      </w:r>
      <w:r w:rsidR="000759B8" w:rsidRPr="007752D1">
        <w:rPr>
          <w:color w:val="000000" w:themeColor="text1"/>
          <w:lang w:val="en-US" w:eastAsia="zh-CN"/>
        </w:rPr>
        <w:t xml:space="preserve"> &lt; .05</w:t>
      </w:r>
      <w:r w:rsidR="00BB7107" w:rsidRPr="007752D1">
        <w:rPr>
          <w:color w:val="000000" w:themeColor="text1"/>
          <w:lang w:val="en-US" w:eastAsia="zh-CN"/>
        </w:rPr>
        <w:t>)</w:t>
      </w:r>
      <w:r w:rsidR="005B129F" w:rsidRPr="007752D1">
        <w:rPr>
          <w:color w:val="000000" w:themeColor="text1"/>
          <w:lang w:val="en-US" w:eastAsia="zh-CN"/>
        </w:rPr>
        <w:t>.</w:t>
      </w:r>
      <w:r w:rsidR="00357AFD" w:rsidRPr="007752D1">
        <w:rPr>
          <w:color w:val="000000" w:themeColor="text1"/>
          <w:lang w:val="en-US" w:eastAsia="zh-CN"/>
        </w:rPr>
        <w:t xml:space="preserve"> </w:t>
      </w:r>
      <w:r w:rsidR="006B3584" w:rsidRPr="007752D1">
        <w:rPr>
          <w:color w:val="000000" w:themeColor="text1"/>
          <w:lang w:val="en-US"/>
        </w:rPr>
        <w:t>CR</w:t>
      </w:r>
      <w:r w:rsidR="002D2562" w:rsidRPr="007752D1">
        <w:rPr>
          <w:color w:val="000000" w:themeColor="text1"/>
          <w:lang w:val="en-US"/>
        </w:rPr>
        <w:t xml:space="preserve"> </w:t>
      </w:r>
      <w:r w:rsidR="009124A8" w:rsidRPr="007752D1">
        <w:rPr>
          <w:color w:val="000000" w:themeColor="text1"/>
          <w:lang w:val="en-US"/>
        </w:rPr>
        <w:t xml:space="preserve">negatively correlated </w:t>
      </w:r>
      <w:r w:rsidR="00C7640E" w:rsidRPr="007752D1">
        <w:rPr>
          <w:color w:val="000000" w:themeColor="text1"/>
          <w:lang w:val="en-US"/>
        </w:rPr>
        <w:t xml:space="preserve">with </w:t>
      </w:r>
      <w:r w:rsidR="00C7640E" w:rsidRPr="007752D1">
        <w:rPr>
          <w:color w:val="000000" w:themeColor="text1"/>
          <w:lang w:val="en-US"/>
        </w:rPr>
        <w:lastRenderedPageBreak/>
        <w:t xml:space="preserve">BMI </w:t>
      </w:r>
      <w:r w:rsidR="009124A8" w:rsidRPr="007752D1">
        <w:rPr>
          <w:color w:val="000000" w:themeColor="text1"/>
          <w:lang w:val="en-US"/>
        </w:rPr>
        <w:t>in</w:t>
      </w:r>
      <w:r w:rsidR="002D2562" w:rsidRPr="007752D1">
        <w:rPr>
          <w:color w:val="000000" w:themeColor="text1"/>
          <w:lang w:val="en-US"/>
        </w:rPr>
        <w:t xml:space="preserve"> </w:t>
      </w:r>
      <w:r w:rsidR="00611A39" w:rsidRPr="007752D1">
        <w:rPr>
          <w:color w:val="000000" w:themeColor="text1"/>
          <w:lang w:val="en-US"/>
        </w:rPr>
        <w:t xml:space="preserve">the </w:t>
      </w:r>
      <w:r w:rsidR="00C348EA" w:rsidRPr="007752D1">
        <w:rPr>
          <w:color w:val="000000" w:themeColor="text1"/>
          <w:lang w:val="en-US"/>
        </w:rPr>
        <w:t>ED group (</w:t>
      </w:r>
      <w:r w:rsidR="00C348EA" w:rsidRPr="007752D1">
        <w:rPr>
          <w:b/>
          <w:bCs/>
          <w:color w:val="000000" w:themeColor="text1"/>
          <w:lang w:val="en-US"/>
        </w:rPr>
        <w:t>Fig. 3</w:t>
      </w:r>
      <w:r w:rsidR="000D2686" w:rsidRPr="007752D1">
        <w:rPr>
          <w:b/>
          <w:bCs/>
          <w:color w:val="000000" w:themeColor="text1"/>
          <w:lang w:val="en-US"/>
        </w:rPr>
        <w:t>A</w:t>
      </w:r>
      <w:r w:rsidR="00C348EA" w:rsidRPr="007752D1">
        <w:rPr>
          <w:color w:val="000000" w:themeColor="text1"/>
          <w:lang w:val="en-US"/>
        </w:rPr>
        <w:t>)</w:t>
      </w:r>
      <w:r w:rsidR="002D2562" w:rsidRPr="007752D1">
        <w:rPr>
          <w:color w:val="000000" w:themeColor="text1"/>
          <w:lang w:val="en-US"/>
        </w:rPr>
        <w:t xml:space="preserve">, </w:t>
      </w:r>
      <w:r w:rsidR="009124A8" w:rsidRPr="007752D1">
        <w:rPr>
          <w:color w:val="000000" w:themeColor="text1"/>
          <w:lang w:val="en-US"/>
        </w:rPr>
        <w:t>and</w:t>
      </w:r>
      <w:r w:rsidR="009B600A" w:rsidRPr="007752D1">
        <w:rPr>
          <w:color w:val="000000" w:themeColor="text1"/>
          <w:lang w:val="en-US" w:eastAsia="zh-CN"/>
        </w:rPr>
        <w:t xml:space="preserve"> </w:t>
      </w:r>
      <w:r w:rsidR="002D2562" w:rsidRPr="007752D1">
        <w:rPr>
          <w:color w:val="000000" w:themeColor="text1"/>
          <w:lang w:val="en-US" w:eastAsia="zh-CN"/>
        </w:rPr>
        <w:t xml:space="preserve">BMI </w:t>
      </w:r>
      <w:r w:rsidR="004066B2" w:rsidRPr="007752D1">
        <w:rPr>
          <w:color w:val="000000" w:themeColor="text1"/>
          <w:lang w:val="en-US" w:eastAsia="zh-CN"/>
        </w:rPr>
        <w:t xml:space="preserve">partially </w:t>
      </w:r>
      <w:r w:rsidR="002D2562" w:rsidRPr="007752D1">
        <w:rPr>
          <w:color w:val="000000" w:themeColor="text1"/>
          <w:lang w:val="en-US" w:eastAsia="zh-CN"/>
        </w:rPr>
        <w:t xml:space="preserve">mediated the relationship between GMV </w:t>
      </w:r>
      <w:r w:rsidR="004710E3" w:rsidRPr="007752D1">
        <w:rPr>
          <w:color w:val="000000" w:themeColor="text1"/>
          <w:lang w:val="en-US" w:eastAsia="zh-CN"/>
        </w:rPr>
        <w:t xml:space="preserve">differences </w:t>
      </w:r>
      <w:r w:rsidR="000F1539" w:rsidRPr="007752D1">
        <w:rPr>
          <w:color w:val="000000" w:themeColor="text1"/>
          <w:lang w:val="en-US" w:eastAsia="zh-CN"/>
        </w:rPr>
        <w:t xml:space="preserve">in </w:t>
      </w:r>
      <w:r w:rsidR="00ED585D" w:rsidRPr="007752D1">
        <w:rPr>
          <w:color w:val="000000" w:themeColor="text1"/>
          <w:lang w:val="en-US" w:eastAsia="zh-CN"/>
        </w:rPr>
        <w:t>the SMA and thalamus</w:t>
      </w:r>
      <w:r w:rsidR="00DD0186" w:rsidRPr="007752D1">
        <w:rPr>
          <w:color w:val="000000" w:themeColor="text1"/>
          <w:lang w:val="en-US" w:eastAsia="zh-CN"/>
        </w:rPr>
        <w:t xml:space="preserve"> </w:t>
      </w:r>
      <w:r w:rsidR="001B4506" w:rsidRPr="007752D1">
        <w:rPr>
          <w:color w:val="000000" w:themeColor="text1"/>
          <w:lang w:val="en-US" w:eastAsia="zh-CN"/>
        </w:rPr>
        <w:t>(</w:t>
      </w:r>
      <w:r w:rsidR="006636AD" w:rsidRPr="007752D1">
        <w:rPr>
          <w:color w:val="000000" w:themeColor="text1"/>
          <w:lang w:val="en-US" w:eastAsia="zh-CN"/>
        </w:rPr>
        <w:t>i.e.,</w:t>
      </w:r>
      <w:r w:rsidR="001B4506" w:rsidRPr="007752D1">
        <w:rPr>
          <w:color w:val="000000" w:themeColor="text1"/>
          <w:lang w:val="en-US" w:eastAsia="zh-CN"/>
        </w:rPr>
        <w:t xml:space="preserve"> </w:t>
      </w:r>
      <w:r w:rsidR="00ED585D" w:rsidRPr="007752D1">
        <w:rPr>
          <w:color w:val="000000" w:themeColor="text1"/>
          <w:lang w:val="en-US" w:eastAsia="zh-CN"/>
        </w:rPr>
        <w:t>AN-related regions</w:t>
      </w:r>
      <w:r w:rsidR="00DD0186" w:rsidRPr="007752D1">
        <w:rPr>
          <w:color w:val="000000" w:themeColor="text1"/>
          <w:lang w:val="en-US" w:eastAsia="zh-CN"/>
        </w:rPr>
        <w:t>) and CR (</w:t>
      </w:r>
      <w:r w:rsidR="002F6668" w:rsidRPr="007752D1">
        <w:rPr>
          <w:color w:val="000000" w:themeColor="text1"/>
          <w:lang w:val="en-US" w:eastAsia="zh-CN"/>
        </w:rPr>
        <w:t>36.47</w:t>
      </w:r>
      <w:r w:rsidR="009B600A" w:rsidRPr="007752D1">
        <w:rPr>
          <w:color w:val="000000" w:themeColor="text1"/>
          <w:lang w:val="en-US" w:eastAsia="zh-CN"/>
        </w:rPr>
        <w:t>%</w:t>
      </w:r>
      <w:r w:rsidR="009A160F" w:rsidRPr="007752D1">
        <w:rPr>
          <w:color w:val="000000" w:themeColor="text1"/>
          <w:lang w:val="en-US" w:eastAsia="zh-CN"/>
        </w:rPr>
        <w:t xml:space="preserve"> </w:t>
      </w:r>
      <w:r w:rsidR="009B600A" w:rsidRPr="007752D1">
        <w:rPr>
          <w:color w:val="000000" w:themeColor="text1"/>
          <w:lang w:val="en-US" w:eastAsia="zh-CN"/>
        </w:rPr>
        <w:t>mediat</w:t>
      </w:r>
      <w:r w:rsidR="001B4506" w:rsidRPr="007752D1">
        <w:rPr>
          <w:color w:val="000000" w:themeColor="text1"/>
          <w:lang w:val="en-US" w:eastAsia="zh-CN"/>
        </w:rPr>
        <w:t>ion</w:t>
      </w:r>
      <w:r w:rsidR="009B600A" w:rsidRPr="007752D1">
        <w:rPr>
          <w:color w:val="000000" w:themeColor="text1"/>
          <w:lang w:val="en-US" w:eastAsia="zh-CN"/>
        </w:rPr>
        <w:t xml:space="preserve">; </w:t>
      </w:r>
      <w:r w:rsidR="009B600A" w:rsidRPr="007752D1">
        <w:rPr>
          <w:b/>
          <w:bCs/>
          <w:color w:val="000000" w:themeColor="text1"/>
          <w:lang w:val="en-US" w:eastAsia="zh-CN"/>
        </w:rPr>
        <w:t>Fig. 3</w:t>
      </w:r>
      <w:r w:rsidR="000D2686" w:rsidRPr="007752D1">
        <w:rPr>
          <w:b/>
          <w:bCs/>
          <w:color w:val="000000" w:themeColor="text1"/>
          <w:lang w:val="en-US" w:eastAsia="zh-CN"/>
        </w:rPr>
        <w:t>B</w:t>
      </w:r>
      <w:r w:rsidR="004710E3" w:rsidRPr="007752D1">
        <w:rPr>
          <w:b/>
          <w:bCs/>
          <w:color w:val="000000" w:themeColor="text1"/>
          <w:lang w:val="en-US" w:eastAsia="zh-CN"/>
        </w:rPr>
        <w:t>)</w:t>
      </w:r>
      <w:r w:rsidR="004710E3" w:rsidRPr="007752D1">
        <w:rPr>
          <w:color w:val="000000" w:themeColor="text1"/>
          <w:lang w:val="en-US" w:eastAsia="zh-CN"/>
        </w:rPr>
        <w:t xml:space="preserve">. </w:t>
      </w:r>
      <w:r w:rsidR="008B6913" w:rsidRPr="007752D1">
        <w:rPr>
          <w:color w:val="000000" w:themeColor="text1"/>
          <w:lang w:val="en-US"/>
        </w:rPr>
        <w:t>Direct relationship (</w:t>
      </w:r>
      <w:r w:rsidR="008B6913" w:rsidRPr="007752D1">
        <w:rPr>
          <w:i/>
          <w:iCs/>
          <w:color w:val="000000" w:themeColor="text1"/>
          <w:lang w:val="en-US"/>
        </w:rPr>
        <w:t>c</w:t>
      </w:r>
      <w:r w:rsidR="008B6913" w:rsidRPr="007752D1">
        <w:rPr>
          <w:color w:val="000000" w:themeColor="text1"/>
          <w:lang w:val="en-US"/>
        </w:rPr>
        <w:t xml:space="preserve">’= -0.23, </w:t>
      </w:r>
      <w:r w:rsidR="008B6913" w:rsidRPr="007752D1">
        <w:rPr>
          <w:i/>
          <w:iCs/>
          <w:color w:val="000000" w:themeColor="text1"/>
          <w:lang w:val="en-US"/>
        </w:rPr>
        <w:t>p</w:t>
      </w:r>
      <w:r w:rsidR="00DB48C9" w:rsidRPr="007752D1">
        <w:rPr>
          <w:rFonts w:hint="eastAsia"/>
          <w:i/>
          <w:iCs/>
          <w:color w:val="000000" w:themeColor="text1"/>
          <w:lang w:val="en-US" w:eastAsia="zh-CN"/>
        </w:rPr>
        <w:t xml:space="preserve"> </w:t>
      </w:r>
      <w:r w:rsidR="008B6913" w:rsidRPr="007752D1">
        <w:rPr>
          <w:color w:val="000000" w:themeColor="text1"/>
          <w:lang w:val="en-US"/>
        </w:rPr>
        <w:t>=</w:t>
      </w:r>
      <w:r w:rsidR="00DB48C9" w:rsidRPr="007752D1">
        <w:rPr>
          <w:rFonts w:hint="eastAsia"/>
          <w:color w:val="000000" w:themeColor="text1"/>
          <w:lang w:val="en-US" w:eastAsia="zh-CN"/>
        </w:rPr>
        <w:t xml:space="preserve"> </w:t>
      </w:r>
      <w:r w:rsidR="008B6913" w:rsidRPr="007752D1">
        <w:rPr>
          <w:color w:val="000000" w:themeColor="text1"/>
          <w:lang w:val="en-US"/>
        </w:rPr>
        <w:t>5.8</w:t>
      </w:r>
      <w:r w:rsidR="00DB48C9" w:rsidRPr="007752D1">
        <w:rPr>
          <w:color w:val="000000" w:themeColor="text1"/>
          <w:lang w:val="en-US"/>
        </w:rPr>
        <w:t>×</w:t>
      </w:r>
      <w:r w:rsidR="00DB48C9" w:rsidRPr="007752D1">
        <w:rPr>
          <w:rFonts w:hint="eastAsia"/>
          <w:color w:val="000000" w:themeColor="text1"/>
          <w:lang w:val="en-US" w:eastAsia="zh-CN"/>
        </w:rPr>
        <w:t>10</w:t>
      </w:r>
      <w:r w:rsidR="008B6913" w:rsidRPr="007752D1">
        <w:rPr>
          <w:color w:val="000000" w:themeColor="text1"/>
          <w:vertAlign w:val="superscript"/>
          <w:lang w:val="en-US"/>
        </w:rPr>
        <w:t>-3</w:t>
      </w:r>
      <w:r w:rsidR="008B6913" w:rsidRPr="007752D1">
        <w:rPr>
          <w:color w:val="000000" w:themeColor="text1"/>
          <w:lang w:val="en-US"/>
        </w:rPr>
        <w:t xml:space="preserve">) between GMV in these regions and cognitive restraint </w:t>
      </w:r>
      <w:proofErr w:type="gramStart"/>
      <w:r w:rsidR="008B6913" w:rsidRPr="007752D1">
        <w:rPr>
          <w:color w:val="000000" w:themeColor="text1"/>
          <w:lang w:val="en-US"/>
        </w:rPr>
        <w:t>still remained</w:t>
      </w:r>
      <w:proofErr w:type="gramEnd"/>
      <w:r w:rsidR="008B6913" w:rsidRPr="007752D1">
        <w:rPr>
          <w:color w:val="000000" w:themeColor="text1"/>
          <w:lang w:val="en-US"/>
        </w:rPr>
        <w:t xml:space="preserve">, independently of BMI. </w:t>
      </w:r>
      <w:r w:rsidR="004710E3" w:rsidRPr="007752D1">
        <w:rPr>
          <w:color w:val="000000" w:themeColor="text1"/>
          <w:lang w:val="en-US" w:eastAsia="zh-CN"/>
        </w:rPr>
        <w:t>In contrast, BMI</w:t>
      </w:r>
      <w:r w:rsidR="009B600A" w:rsidRPr="007752D1">
        <w:rPr>
          <w:color w:val="000000" w:themeColor="text1"/>
          <w:lang w:val="en-US" w:eastAsia="zh-CN"/>
        </w:rPr>
        <w:t xml:space="preserve"> </w:t>
      </w:r>
      <w:r w:rsidR="004710E3" w:rsidRPr="007752D1">
        <w:rPr>
          <w:color w:val="000000" w:themeColor="text1"/>
          <w:lang w:val="en-US" w:eastAsia="zh-CN"/>
        </w:rPr>
        <w:t xml:space="preserve">did </w:t>
      </w:r>
      <w:r w:rsidR="002D2562" w:rsidRPr="007752D1">
        <w:rPr>
          <w:color w:val="000000" w:themeColor="text1"/>
          <w:lang w:val="en-US" w:eastAsia="zh-CN"/>
        </w:rPr>
        <w:t xml:space="preserve">not </w:t>
      </w:r>
      <w:r w:rsidR="004710E3" w:rsidRPr="007752D1">
        <w:rPr>
          <w:color w:val="000000" w:themeColor="text1"/>
          <w:lang w:val="en-US" w:eastAsia="zh-CN"/>
        </w:rPr>
        <w:t xml:space="preserve">mediate the relationship between </w:t>
      </w:r>
      <w:r w:rsidR="00726445" w:rsidRPr="007752D1">
        <w:rPr>
          <w:color w:val="000000" w:themeColor="text1"/>
          <w:lang w:val="en-US" w:eastAsia="zh-CN"/>
        </w:rPr>
        <w:t xml:space="preserve">thickness </w:t>
      </w:r>
      <w:r w:rsidR="009124A8" w:rsidRPr="007752D1">
        <w:rPr>
          <w:color w:val="000000" w:themeColor="text1"/>
          <w:lang w:val="en-US" w:eastAsia="zh-CN"/>
        </w:rPr>
        <w:t xml:space="preserve">in </w:t>
      </w:r>
      <w:r w:rsidR="004710E3" w:rsidRPr="007752D1">
        <w:rPr>
          <w:color w:val="000000" w:themeColor="text1"/>
          <w:lang w:val="en-US" w:eastAsia="zh-CN"/>
        </w:rPr>
        <w:t>the left rostral MFG</w:t>
      </w:r>
      <w:r w:rsidR="002F6668" w:rsidRPr="007752D1">
        <w:rPr>
          <w:color w:val="000000" w:themeColor="text1"/>
          <w:lang w:val="en-US" w:eastAsia="zh-CN"/>
        </w:rPr>
        <w:t xml:space="preserve"> and CR.</w:t>
      </w:r>
      <w:r w:rsidR="004710E3" w:rsidRPr="007752D1">
        <w:rPr>
          <w:color w:val="000000" w:themeColor="text1"/>
          <w:lang w:val="en-US" w:eastAsia="zh-CN"/>
        </w:rPr>
        <w:t xml:space="preserve"> </w:t>
      </w:r>
      <w:r w:rsidR="008B6913" w:rsidRPr="007752D1">
        <w:rPr>
          <w:color w:val="000000" w:themeColor="text1"/>
          <w:lang w:val="en-US" w:eastAsia="zh-CN"/>
        </w:rPr>
        <w:t>These results suggest a role for the left rostral MFG, SMA</w:t>
      </w:r>
      <w:r w:rsidR="00A45400" w:rsidRPr="007752D1">
        <w:rPr>
          <w:color w:val="000000" w:themeColor="text1"/>
          <w:lang w:val="en-US" w:eastAsia="zh-CN"/>
        </w:rPr>
        <w:t>,</w:t>
      </w:r>
      <w:r w:rsidR="008B6913" w:rsidRPr="007752D1">
        <w:rPr>
          <w:color w:val="000000" w:themeColor="text1"/>
          <w:lang w:val="en-US" w:eastAsia="zh-CN"/>
        </w:rPr>
        <w:t xml:space="preserve"> and left thalamus in the </w:t>
      </w:r>
      <w:r w:rsidR="00A45400" w:rsidRPr="007752D1">
        <w:rPr>
          <w:color w:val="000000" w:themeColor="text1"/>
          <w:lang w:val="en-US" w:eastAsia="zh-CN"/>
        </w:rPr>
        <w:t>etiology</w:t>
      </w:r>
      <w:r w:rsidR="008B6913" w:rsidRPr="007752D1">
        <w:rPr>
          <w:color w:val="000000" w:themeColor="text1"/>
          <w:lang w:val="en-US" w:eastAsia="zh-CN"/>
        </w:rPr>
        <w:t xml:space="preserve"> of EDs, via their effect on cognitive restraint. </w:t>
      </w:r>
    </w:p>
    <w:p w14:paraId="6D9973D5" w14:textId="77777777" w:rsidR="00B62A17" w:rsidRPr="007752D1" w:rsidRDefault="00B62A17" w:rsidP="00307446">
      <w:pPr>
        <w:spacing w:line="480" w:lineRule="auto"/>
        <w:jc w:val="both"/>
        <w:rPr>
          <w:color w:val="000000" w:themeColor="text1"/>
          <w:lang w:val="en-US"/>
        </w:rPr>
      </w:pPr>
    </w:p>
    <w:p w14:paraId="4C052BB5" w14:textId="646FAC83" w:rsidR="007C0CF2" w:rsidRPr="007752D1" w:rsidRDefault="007C0CF2" w:rsidP="100D1AF5">
      <w:pPr>
        <w:spacing w:line="480" w:lineRule="auto"/>
        <w:jc w:val="both"/>
        <w:rPr>
          <w:b/>
          <w:bCs/>
          <w:color w:val="000000" w:themeColor="text1"/>
          <w:lang w:val="en-US"/>
        </w:rPr>
      </w:pPr>
      <w:bookmarkStart w:id="12" w:name="OLE_LINK15"/>
      <w:bookmarkStart w:id="13" w:name="OLE_LINK16"/>
      <w:r w:rsidRPr="007752D1">
        <w:rPr>
          <w:b/>
          <w:bCs/>
          <w:color w:val="000000" w:themeColor="text1"/>
          <w:lang w:val="en-US"/>
        </w:rPr>
        <w:t xml:space="preserve">Functional alterations in ED </w:t>
      </w:r>
    </w:p>
    <w:p w14:paraId="47FB9C8E" w14:textId="5011A704" w:rsidR="00996232" w:rsidRPr="007752D1" w:rsidRDefault="000547A0" w:rsidP="002A434F">
      <w:pPr>
        <w:spacing w:line="480" w:lineRule="auto"/>
        <w:jc w:val="both"/>
        <w:rPr>
          <w:i/>
          <w:iCs/>
          <w:color w:val="000000" w:themeColor="text1"/>
          <w:lang w:val="en-US"/>
        </w:rPr>
      </w:pPr>
      <w:bookmarkStart w:id="14" w:name="OLE_LINK3"/>
      <w:bookmarkStart w:id="15" w:name="OLE_LINK4"/>
      <w:r w:rsidRPr="007752D1">
        <w:rPr>
          <w:color w:val="000000" w:themeColor="text1"/>
          <w:lang w:val="en-US"/>
        </w:rPr>
        <w:t>W</w:t>
      </w:r>
      <w:r w:rsidR="001A77DF" w:rsidRPr="007752D1">
        <w:rPr>
          <w:color w:val="000000" w:themeColor="text1"/>
          <w:lang w:val="en-US"/>
        </w:rPr>
        <w:t xml:space="preserve">hole-brain </w:t>
      </w:r>
      <w:r w:rsidR="00583CA3" w:rsidRPr="007752D1">
        <w:rPr>
          <w:color w:val="000000" w:themeColor="text1"/>
          <w:lang w:val="en-US"/>
        </w:rPr>
        <w:t xml:space="preserve">fMRI </w:t>
      </w:r>
      <w:r w:rsidR="001A77DF" w:rsidRPr="007752D1">
        <w:rPr>
          <w:color w:val="000000" w:themeColor="text1"/>
          <w:lang w:val="en-US"/>
        </w:rPr>
        <w:t>analyses</w:t>
      </w:r>
      <w:r w:rsidR="00583CA3" w:rsidRPr="007752D1">
        <w:rPr>
          <w:color w:val="000000" w:themeColor="text1"/>
          <w:lang w:val="en-US"/>
        </w:rPr>
        <w:t xml:space="preserve"> </w:t>
      </w:r>
      <w:r w:rsidRPr="007752D1">
        <w:rPr>
          <w:color w:val="000000" w:themeColor="text1"/>
          <w:lang w:val="en-US"/>
        </w:rPr>
        <w:t xml:space="preserve">were conducted to </w:t>
      </w:r>
      <w:r w:rsidR="00583CA3" w:rsidRPr="007752D1">
        <w:rPr>
          <w:color w:val="000000" w:themeColor="text1"/>
          <w:lang w:val="en-US"/>
        </w:rPr>
        <w:t>investigat</w:t>
      </w:r>
      <w:r w:rsidRPr="007752D1">
        <w:rPr>
          <w:color w:val="000000" w:themeColor="text1"/>
          <w:lang w:val="en-US"/>
        </w:rPr>
        <w:t>e</w:t>
      </w:r>
      <w:r w:rsidR="000B5CD8" w:rsidRPr="007752D1">
        <w:rPr>
          <w:color w:val="000000" w:themeColor="text1"/>
          <w:lang w:val="en-US"/>
        </w:rPr>
        <w:t xml:space="preserve"> </w:t>
      </w:r>
      <w:r w:rsidR="00F60D2E" w:rsidRPr="007752D1">
        <w:rPr>
          <w:color w:val="000000" w:themeColor="text1"/>
          <w:lang w:val="en-US"/>
        </w:rPr>
        <w:t xml:space="preserve">group differences in brain </w:t>
      </w:r>
      <w:r w:rsidR="00A45400" w:rsidRPr="007752D1">
        <w:rPr>
          <w:color w:val="000000" w:themeColor="text1"/>
          <w:lang w:val="en-US"/>
        </w:rPr>
        <w:t>activation</w:t>
      </w:r>
      <w:r w:rsidR="00F60D2E" w:rsidRPr="007752D1">
        <w:rPr>
          <w:color w:val="000000" w:themeColor="text1"/>
          <w:lang w:val="en-US"/>
        </w:rPr>
        <w:t xml:space="preserve"> patterns related to </w:t>
      </w:r>
      <w:r w:rsidR="56F3B15A" w:rsidRPr="007752D1">
        <w:rPr>
          <w:color w:val="000000" w:themeColor="text1"/>
          <w:lang w:val="en-US"/>
        </w:rPr>
        <w:t>reward</w:t>
      </w:r>
      <w:r w:rsidR="6C5A99C5" w:rsidRPr="007752D1">
        <w:rPr>
          <w:color w:val="000000" w:themeColor="text1"/>
          <w:lang w:val="en-US"/>
        </w:rPr>
        <w:t xml:space="preserve"> (MID</w:t>
      </w:r>
      <w:r w:rsidR="00F207C8" w:rsidRPr="007752D1">
        <w:rPr>
          <w:color w:val="000000" w:themeColor="text1"/>
          <w:lang w:val="en-US"/>
        </w:rPr>
        <w:t xml:space="preserve"> task</w:t>
      </w:r>
      <w:r w:rsidR="6C5A99C5" w:rsidRPr="007752D1">
        <w:rPr>
          <w:color w:val="000000" w:themeColor="text1"/>
          <w:lang w:val="en-US"/>
        </w:rPr>
        <w:t>)</w:t>
      </w:r>
      <w:r w:rsidR="00A45400" w:rsidRPr="007752D1">
        <w:rPr>
          <w:color w:val="000000" w:themeColor="text1"/>
          <w:lang w:val="en-US"/>
        </w:rPr>
        <w:t>,</w:t>
      </w:r>
      <w:r w:rsidR="00696230" w:rsidRPr="007752D1">
        <w:rPr>
          <w:color w:val="000000" w:themeColor="text1"/>
          <w:lang w:val="en-US"/>
        </w:rPr>
        <w:t xml:space="preserve"> </w:t>
      </w:r>
      <w:r w:rsidR="00FF0DC3" w:rsidRPr="007752D1">
        <w:rPr>
          <w:color w:val="000000" w:themeColor="text1"/>
          <w:lang w:val="en-US"/>
        </w:rPr>
        <w:t>social-emotional</w:t>
      </w:r>
      <w:r w:rsidR="6C5A99C5" w:rsidRPr="007752D1">
        <w:rPr>
          <w:color w:val="000000" w:themeColor="text1"/>
          <w:lang w:val="en-US"/>
        </w:rPr>
        <w:t xml:space="preserve"> (EFT)</w:t>
      </w:r>
      <w:r w:rsidR="000B5CD8" w:rsidRPr="007752D1">
        <w:rPr>
          <w:color w:val="000000" w:themeColor="text1"/>
          <w:lang w:val="en-US"/>
        </w:rPr>
        <w:t xml:space="preserve"> processing</w:t>
      </w:r>
      <w:r w:rsidR="00A222A0" w:rsidRPr="007752D1">
        <w:rPr>
          <w:color w:val="000000" w:themeColor="text1"/>
          <w:lang w:val="en-US"/>
        </w:rPr>
        <w:t>, and response inhibition (SST</w:t>
      </w:r>
      <w:r w:rsidR="0046228A" w:rsidRPr="007752D1">
        <w:rPr>
          <w:color w:val="000000" w:themeColor="text1"/>
          <w:lang w:val="en-US"/>
        </w:rPr>
        <w:t xml:space="preserve">; </w:t>
      </w:r>
      <w:r w:rsidR="0046228A" w:rsidRPr="007752D1">
        <w:rPr>
          <w:b/>
          <w:bCs/>
          <w:color w:val="000000" w:themeColor="text1"/>
          <w:lang w:val="en-US"/>
        </w:rPr>
        <w:t>Fig.</w:t>
      </w:r>
      <w:r w:rsidR="00B91A02" w:rsidRPr="007752D1">
        <w:rPr>
          <w:b/>
          <w:bCs/>
          <w:color w:val="000000" w:themeColor="text1"/>
          <w:lang w:val="en-US"/>
        </w:rPr>
        <w:t xml:space="preserve"> </w:t>
      </w:r>
      <w:r w:rsidR="0046228A" w:rsidRPr="007752D1">
        <w:rPr>
          <w:b/>
          <w:bCs/>
          <w:color w:val="000000" w:themeColor="text1"/>
          <w:lang w:val="en-US"/>
        </w:rPr>
        <w:t>4</w:t>
      </w:r>
      <w:r w:rsidR="00006F48" w:rsidRPr="007752D1">
        <w:rPr>
          <w:color w:val="000000" w:themeColor="text1"/>
          <w:lang w:val="en-US"/>
        </w:rPr>
        <w:t>;</w:t>
      </w:r>
      <w:r w:rsidR="0046228A" w:rsidRPr="007752D1">
        <w:rPr>
          <w:color w:val="000000" w:themeColor="text1"/>
          <w:lang w:val="en-US"/>
        </w:rPr>
        <w:t xml:space="preserve"> </w:t>
      </w:r>
      <w:r w:rsidR="0046228A" w:rsidRPr="007752D1">
        <w:rPr>
          <w:b/>
          <w:bCs/>
          <w:color w:val="000000" w:themeColor="text1"/>
          <w:lang w:val="en-US"/>
        </w:rPr>
        <w:t>T</w:t>
      </w:r>
      <w:r w:rsidR="0046228A" w:rsidRPr="007752D1">
        <w:rPr>
          <w:b/>
          <w:bCs/>
          <w:color w:val="000000" w:themeColor="text1"/>
          <w:lang w:val="en-US" w:eastAsia="zh-CN"/>
        </w:rPr>
        <w:t>able</w:t>
      </w:r>
      <w:r w:rsidR="00E72379" w:rsidRPr="007752D1">
        <w:rPr>
          <w:b/>
          <w:bCs/>
          <w:color w:val="000000" w:themeColor="text1"/>
          <w:lang w:val="en-US" w:eastAsia="zh-CN"/>
        </w:rPr>
        <w:t>s</w:t>
      </w:r>
      <w:r w:rsidR="0046228A" w:rsidRPr="007752D1">
        <w:rPr>
          <w:b/>
          <w:bCs/>
          <w:color w:val="000000" w:themeColor="text1"/>
          <w:lang w:val="en-US" w:eastAsia="zh-CN"/>
        </w:rPr>
        <w:t xml:space="preserve"> S5</w:t>
      </w:r>
      <w:r w:rsidR="00E72379" w:rsidRPr="007752D1">
        <w:rPr>
          <w:b/>
          <w:bCs/>
          <w:color w:val="000000" w:themeColor="text1"/>
          <w:lang w:val="en-US" w:eastAsia="zh-CN"/>
        </w:rPr>
        <w:t xml:space="preserve"> </w:t>
      </w:r>
      <w:r w:rsidR="00E72379" w:rsidRPr="007752D1">
        <w:rPr>
          <w:color w:val="000000" w:themeColor="text1"/>
          <w:lang w:val="en-US" w:eastAsia="zh-CN"/>
        </w:rPr>
        <w:t>and</w:t>
      </w:r>
      <w:r w:rsidR="00E72379" w:rsidRPr="007752D1">
        <w:rPr>
          <w:b/>
          <w:bCs/>
          <w:color w:val="000000" w:themeColor="text1"/>
          <w:lang w:val="en-US" w:eastAsia="zh-CN"/>
        </w:rPr>
        <w:t xml:space="preserve"> S6</w:t>
      </w:r>
      <w:r w:rsidR="0046228A" w:rsidRPr="007752D1">
        <w:rPr>
          <w:color w:val="000000" w:themeColor="text1"/>
          <w:lang w:val="en-US" w:eastAsia="zh-CN"/>
        </w:rPr>
        <w:t>)</w:t>
      </w:r>
      <w:r w:rsidR="00A222A0" w:rsidRPr="007752D1">
        <w:rPr>
          <w:color w:val="000000" w:themeColor="text1"/>
          <w:lang w:val="en-US"/>
        </w:rPr>
        <w:t>.</w:t>
      </w:r>
    </w:p>
    <w:p w14:paraId="6A30E3FE" w14:textId="77777777" w:rsidR="00DC10CD" w:rsidRPr="007752D1" w:rsidRDefault="00DC10CD" w:rsidP="002A434F">
      <w:pPr>
        <w:spacing w:line="480" w:lineRule="auto"/>
        <w:jc w:val="both"/>
        <w:rPr>
          <w:i/>
          <w:iCs/>
          <w:color w:val="000000" w:themeColor="text1"/>
          <w:lang w:val="en-US"/>
        </w:rPr>
      </w:pPr>
      <w:bookmarkStart w:id="16" w:name="OLE_LINK17"/>
      <w:bookmarkStart w:id="17" w:name="OLE_LINK18"/>
    </w:p>
    <w:p w14:paraId="68F250C5" w14:textId="31E19B61" w:rsidR="00F34F63" w:rsidRPr="007752D1" w:rsidRDefault="5CE6A788" w:rsidP="002A434F">
      <w:pPr>
        <w:spacing w:line="480" w:lineRule="auto"/>
        <w:jc w:val="both"/>
        <w:rPr>
          <w:color w:val="000000" w:themeColor="text1"/>
          <w:lang w:val="en-US"/>
        </w:rPr>
      </w:pPr>
      <w:r w:rsidRPr="007752D1">
        <w:rPr>
          <w:i/>
          <w:iCs/>
          <w:color w:val="000000" w:themeColor="text1"/>
          <w:lang w:val="en-US"/>
        </w:rPr>
        <w:t>MID</w:t>
      </w:r>
      <w:r w:rsidR="61F9F447" w:rsidRPr="007752D1">
        <w:rPr>
          <w:i/>
          <w:iCs/>
          <w:color w:val="000000" w:themeColor="text1"/>
          <w:lang w:val="en-US"/>
        </w:rPr>
        <w:t xml:space="preserve"> task</w:t>
      </w:r>
      <w:r w:rsidR="4A0784D5" w:rsidRPr="007752D1">
        <w:rPr>
          <w:color w:val="000000" w:themeColor="text1"/>
          <w:lang w:val="en-US"/>
        </w:rPr>
        <w:t xml:space="preserve">: </w:t>
      </w:r>
      <w:r w:rsidR="00F60D2E" w:rsidRPr="007752D1">
        <w:rPr>
          <w:color w:val="000000" w:themeColor="text1"/>
          <w:lang w:val="en-US"/>
        </w:rPr>
        <w:t>During reward anticipation</w:t>
      </w:r>
      <w:r w:rsidR="007453C7" w:rsidRPr="007752D1">
        <w:rPr>
          <w:color w:val="000000" w:themeColor="text1"/>
          <w:lang w:val="en-US"/>
        </w:rPr>
        <w:t xml:space="preserve"> (</w:t>
      </w:r>
      <w:r w:rsidR="007453C7" w:rsidRPr="007752D1">
        <w:rPr>
          <w:b/>
          <w:bCs/>
          <w:color w:val="000000" w:themeColor="text1"/>
          <w:lang w:val="en-US"/>
        </w:rPr>
        <w:t>Fig.</w:t>
      </w:r>
      <w:r w:rsidR="008F6787" w:rsidRPr="007752D1">
        <w:rPr>
          <w:b/>
          <w:bCs/>
          <w:color w:val="000000" w:themeColor="text1"/>
          <w:lang w:val="en-US"/>
        </w:rPr>
        <w:t xml:space="preserve"> </w:t>
      </w:r>
      <w:r w:rsidR="007453C7" w:rsidRPr="007752D1">
        <w:rPr>
          <w:b/>
          <w:bCs/>
          <w:color w:val="000000" w:themeColor="text1"/>
          <w:lang w:val="en-US"/>
        </w:rPr>
        <w:t>4</w:t>
      </w:r>
      <w:r w:rsidR="000D2686" w:rsidRPr="007752D1">
        <w:rPr>
          <w:b/>
          <w:bCs/>
          <w:color w:val="000000" w:themeColor="text1"/>
          <w:lang w:val="en-US"/>
        </w:rPr>
        <w:t>A</w:t>
      </w:r>
      <w:r w:rsidR="00006F48" w:rsidRPr="007752D1">
        <w:rPr>
          <w:b/>
          <w:bCs/>
          <w:color w:val="000000" w:themeColor="text1"/>
          <w:lang w:val="en-US"/>
        </w:rPr>
        <w:t>;</w:t>
      </w:r>
      <w:r w:rsidR="00E72379" w:rsidRPr="007752D1">
        <w:rPr>
          <w:color w:val="000000" w:themeColor="text1"/>
          <w:lang w:val="en-US"/>
        </w:rPr>
        <w:t xml:space="preserve"> </w:t>
      </w:r>
      <w:r w:rsidR="00E72379" w:rsidRPr="007752D1">
        <w:rPr>
          <w:b/>
          <w:bCs/>
          <w:color w:val="000000" w:themeColor="text1"/>
          <w:lang w:val="en-US"/>
        </w:rPr>
        <w:t>Table S5</w:t>
      </w:r>
      <w:r w:rsidR="007453C7" w:rsidRPr="007752D1">
        <w:rPr>
          <w:color w:val="000000" w:themeColor="text1"/>
          <w:lang w:val="en-US" w:eastAsia="zh-CN"/>
        </w:rPr>
        <w:t>)</w:t>
      </w:r>
      <w:r w:rsidR="00F60D2E" w:rsidRPr="007752D1">
        <w:rPr>
          <w:color w:val="000000" w:themeColor="text1"/>
          <w:lang w:val="en-US"/>
        </w:rPr>
        <w:t xml:space="preserve">, </w:t>
      </w:r>
      <w:r w:rsidR="00751706" w:rsidRPr="007752D1">
        <w:rPr>
          <w:color w:val="000000" w:themeColor="text1"/>
          <w:lang w:val="en-US"/>
        </w:rPr>
        <w:t>ED</w:t>
      </w:r>
      <w:r w:rsidR="00C22585" w:rsidRPr="007752D1">
        <w:rPr>
          <w:color w:val="000000" w:themeColor="text1"/>
          <w:lang w:val="en-US"/>
        </w:rPr>
        <w:t>s</w:t>
      </w:r>
      <w:r w:rsidR="00751706" w:rsidRPr="007752D1">
        <w:rPr>
          <w:color w:val="000000" w:themeColor="text1"/>
          <w:lang w:val="en-US"/>
        </w:rPr>
        <w:t xml:space="preserve"> showed </w:t>
      </w:r>
      <w:r w:rsidR="00C7640E" w:rsidRPr="007752D1">
        <w:rPr>
          <w:color w:val="000000" w:themeColor="text1"/>
          <w:lang w:val="en-US"/>
        </w:rPr>
        <w:t xml:space="preserve">deactivations </w:t>
      </w:r>
      <w:r w:rsidR="00C32FEB" w:rsidRPr="007752D1">
        <w:rPr>
          <w:color w:val="000000" w:themeColor="text1"/>
          <w:lang w:val="en-US"/>
        </w:rPr>
        <w:t xml:space="preserve">in the </w:t>
      </w:r>
      <w:r w:rsidR="00330CE3" w:rsidRPr="007752D1">
        <w:rPr>
          <w:color w:val="000000" w:themeColor="text1"/>
          <w:lang w:val="en-US"/>
        </w:rPr>
        <w:t xml:space="preserve">bilateral </w:t>
      </w:r>
      <w:r w:rsidR="00C54EE7" w:rsidRPr="007752D1">
        <w:rPr>
          <w:color w:val="000000" w:themeColor="text1"/>
          <w:lang w:val="en-US"/>
        </w:rPr>
        <w:t>cerebellum</w:t>
      </w:r>
      <w:r w:rsidR="00F60D2E" w:rsidRPr="007752D1">
        <w:rPr>
          <w:color w:val="000000" w:themeColor="text1"/>
          <w:lang w:val="en-US"/>
        </w:rPr>
        <w:t xml:space="preserve"> (Crus II)</w:t>
      </w:r>
      <w:r w:rsidR="00330CE3" w:rsidRPr="007752D1">
        <w:rPr>
          <w:color w:val="000000" w:themeColor="text1"/>
          <w:lang w:val="en-US"/>
        </w:rPr>
        <w:t xml:space="preserve"> and right SFG when </w:t>
      </w:r>
      <w:r w:rsidR="00F60D2E" w:rsidRPr="007752D1">
        <w:rPr>
          <w:color w:val="000000" w:themeColor="text1"/>
          <w:lang w:val="en-US"/>
        </w:rPr>
        <w:t>compared to HCs</w:t>
      </w:r>
      <w:r w:rsidR="00C7640E" w:rsidRPr="007752D1">
        <w:rPr>
          <w:color w:val="000000" w:themeColor="text1"/>
          <w:lang w:val="en-US"/>
        </w:rPr>
        <w:t xml:space="preserve">, and lower activations in the </w:t>
      </w:r>
      <w:r w:rsidR="009F3B31" w:rsidRPr="007752D1">
        <w:rPr>
          <w:color w:val="000000" w:themeColor="text1"/>
          <w:lang w:val="en-US"/>
        </w:rPr>
        <w:t>visual cortex (</w:t>
      </w:r>
      <w:r w:rsidR="00C7640E" w:rsidRPr="007752D1">
        <w:rPr>
          <w:color w:val="000000" w:themeColor="text1"/>
          <w:lang w:val="en-US"/>
        </w:rPr>
        <w:t>left lingual gyrus/right calcarine fissure</w:t>
      </w:r>
      <w:r w:rsidR="009F3B31" w:rsidRPr="007752D1">
        <w:rPr>
          <w:color w:val="000000" w:themeColor="text1"/>
          <w:lang w:val="en-US"/>
        </w:rPr>
        <w:t>)</w:t>
      </w:r>
      <w:r w:rsidR="005707E5" w:rsidRPr="007752D1">
        <w:rPr>
          <w:color w:val="000000" w:themeColor="text1"/>
          <w:lang w:val="en-US" w:eastAsia="zh-CN"/>
        </w:rPr>
        <w:t>.</w:t>
      </w:r>
      <w:r w:rsidR="00E4622E" w:rsidRPr="007752D1">
        <w:rPr>
          <w:color w:val="000000" w:themeColor="text1"/>
          <w:lang w:val="en-US"/>
        </w:rPr>
        <w:t xml:space="preserve"> </w:t>
      </w:r>
      <w:r w:rsidR="009640A1" w:rsidRPr="007752D1">
        <w:rPr>
          <w:color w:val="000000" w:themeColor="text1"/>
          <w:lang w:val="en-US" w:eastAsia="zh-CN"/>
        </w:rPr>
        <w:t xml:space="preserve">Comparing AN and BN </w:t>
      </w:r>
      <w:r w:rsidR="005D430E" w:rsidRPr="007752D1">
        <w:rPr>
          <w:color w:val="000000" w:themeColor="text1"/>
          <w:lang w:val="en-US" w:eastAsia="zh-CN"/>
        </w:rPr>
        <w:t xml:space="preserve">groups </w:t>
      </w:r>
      <w:r w:rsidR="00C7640E" w:rsidRPr="007752D1">
        <w:rPr>
          <w:color w:val="000000" w:themeColor="text1"/>
          <w:lang w:val="en-US"/>
        </w:rPr>
        <w:t>to HCs</w:t>
      </w:r>
      <w:r w:rsidR="00C7640E" w:rsidRPr="007752D1">
        <w:rPr>
          <w:color w:val="000000" w:themeColor="text1"/>
          <w:lang w:val="en-US" w:eastAsia="zh-CN"/>
        </w:rPr>
        <w:t xml:space="preserve"> </w:t>
      </w:r>
      <w:r w:rsidR="009640A1" w:rsidRPr="007752D1">
        <w:rPr>
          <w:color w:val="000000" w:themeColor="text1"/>
          <w:lang w:val="en-US" w:eastAsia="zh-CN"/>
        </w:rPr>
        <w:t xml:space="preserve">revealed </w:t>
      </w:r>
      <w:r w:rsidR="007B62E7" w:rsidRPr="007752D1">
        <w:rPr>
          <w:color w:val="000000" w:themeColor="text1"/>
          <w:lang w:val="en-US" w:eastAsia="zh-CN"/>
        </w:rPr>
        <w:t xml:space="preserve">that differences in cerebellar activations were driven by BN, while </w:t>
      </w:r>
      <w:r w:rsidR="007B62E7" w:rsidRPr="007752D1">
        <w:rPr>
          <w:color w:val="000000" w:themeColor="text1"/>
          <w:lang w:val="en-US"/>
        </w:rPr>
        <w:t>lower activations in the left lingual gyrus/right calcarine fissure were driven by AN. In addition, deactivations in the right middle temporal gyrus and triangular part of the left IFG (</w:t>
      </w:r>
      <w:proofErr w:type="spellStart"/>
      <w:r w:rsidR="007B62E7" w:rsidRPr="007752D1">
        <w:rPr>
          <w:color w:val="000000" w:themeColor="text1"/>
          <w:lang w:val="en-US"/>
        </w:rPr>
        <w:t>IFGtriang</w:t>
      </w:r>
      <w:proofErr w:type="spellEnd"/>
      <w:r w:rsidR="007B62E7" w:rsidRPr="007752D1">
        <w:rPr>
          <w:color w:val="000000" w:themeColor="text1"/>
          <w:lang w:val="en-US"/>
        </w:rPr>
        <w:t xml:space="preserve">) were also observed in BN and </w:t>
      </w:r>
      <w:r w:rsidR="009F3B31" w:rsidRPr="007752D1">
        <w:rPr>
          <w:color w:val="000000" w:themeColor="text1"/>
          <w:lang w:val="en-US"/>
        </w:rPr>
        <w:t>in AN</w:t>
      </w:r>
      <w:r w:rsidR="009F3B31" w:rsidRPr="007752D1">
        <w:rPr>
          <w:color w:val="000000" w:themeColor="text1"/>
          <w:lang w:val="en-US" w:eastAsia="zh-CN"/>
        </w:rPr>
        <w:t xml:space="preserve">, </w:t>
      </w:r>
      <w:r w:rsidR="007453C7" w:rsidRPr="007752D1">
        <w:rPr>
          <w:color w:val="000000" w:themeColor="text1"/>
          <w:lang w:val="en-US" w:eastAsia="zh-CN"/>
        </w:rPr>
        <w:t>lower</w:t>
      </w:r>
      <w:r w:rsidR="002A434F" w:rsidRPr="007752D1">
        <w:rPr>
          <w:color w:val="000000" w:themeColor="text1"/>
          <w:lang w:val="en-US"/>
        </w:rPr>
        <w:t xml:space="preserve"> activation</w:t>
      </w:r>
      <w:r w:rsidR="0031227B" w:rsidRPr="007752D1">
        <w:rPr>
          <w:color w:val="000000" w:themeColor="text1"/>
          <w:lang w:val="en-US"/>
        </w:rPr>
        <w:t>s</w:t>
      </w:r>
      <w:r w:rsidR="009F3B31" w:rsidRPr="007752D1">
        <w:rPr>
          <w:color w:val="000000" w:themeColor="text1"/>
          <w:lang w:val="en-US"/>
        </w:rPr>
        <w:t xml:space="preserve"> or deactivation</w:t>
      </w:r>
      <w:r w:rsidR="00F207C8" w:rsidRPr="007752D1">
        <w:rPr>
          <w:color w:val="000000" w:themeColor="text1"/>
          <w:lang w:val="en-US"/>
        </w:rPr>
        <w:t xml:space="preserve"> </w:t>
      </w:r>
      <w:r w:rsidR="00E50390" w:rsidRPr="007752D1">
        <w:rPr>
          <w:color w:val="000000" w:themeColor="text1"/>
          <w:lang w:val="en-US"/>
        </w:rPr>
        <w:t xml:space="preserve">in </w:t>
      </w:r>
      <w:r w:rsidR="009F3B31" w:rsidRPr="007752D1">
        <w:rPr>
          <w:color w:val="000000" w:themeColor="text1"/>
          <w:lang w:val="en-US"/>
        </w:rPr>
        <w:t>other visual areas (</w:t>
      </w:r>
      <w:r w:rsidR="2C30B346" w:rsidRPr="007752D1">
        <w:rPr>
          <w:color w:val="000000" w:themeColor="text1"/>
          <w:lang w:val="en-US"/>
        </w:rPr>
        <w:t xml:space="preserve">right fusiform gyrus and </w:t>
      </w:r>
      <w:r w:rsidR="43449AB3" w:rsidRPr="007752D1">
        <w:rPr>
          <w:color w:val="000000" w:themeColor="text1"/>
          <w:lang w:val="en-US"/>
        </w:rPr>
        <w:t>left middle occipital gyrus</w:t>
      </w:r>
      <w:r w:rsidR="0DFB831E" w:rsidRPr="007752D1">
        <w:rPr>
          <w:color w:val="000000" w:themeColor="text1"/>
          <w:lang w:val="en-US"/>
        </w:rPr>
        <w:t xml:space="preserve"> (</w:t>
      </w:r>
      <w:r w:rsidR="0063490A" w:rsidRPr="007752D1">
        <w:rPr>
          <w:color w:val="000000" w:themeColor="text1"/>
          <w:lang w:val="en-US"/>
        </w:rPr>
        <w:t>MOG</w:t>
      </w:r>
      <w:r w:rsidR="0DFB831E" w:rsidRPr="007752D1">
        <w:rPr>
          <w:color w:val="000000" w:themeColor="text1"/>
          <w:lang w:val="en-US"/>
        </w:rPr>
        <w:t>)</w:t>
      </w:r>
      <w:r w:rsidR="0031227B" w:rsidRPr="007752D1">
        <w:rPr>
          <w:color w:val="000000" w:themeColor="text1"/>
          <w:lang w:val="en-US"/>
        </w:rPr>
        <w:t xml:space="preserve">. </w:t>
      </w:r>
      <w:r w:rsidR="007453C7" w:rsidRPr="007752D1">
        <w:rPr>
          <w:color w:val="000000" w:themeColor="text1"/>
          <w:lang w:val="en-US"/>
        </w:rPr>
        <w:t xml:space="preserve">Lower activation in the </w:t>
      </w:r>
      <w:r w:rsidR="007453C7" w:rsidRPr="007752D1">
        <w:rPr>
          <w:bCs/>
          <w:color w:val="000000" w:themeColor="text1"/>
          <w:lang w:val="en-US"/>
        </w:rPr>
        <w:t>left MOG, along with areas in the right frontal cortex, were also found associated with AN-R (</w:t>
      </w:r>
      <w:r w:rsidR="007453C7" w:rsidRPr="007752D1">
        <w:rPr>
          <w:b/>
          <w:bCs/>
          <w:color w:val="000000" w:themeColor="text1"/>
          <w:lang w:val="en-US"/>
        </w:rPr>
        <w:t>Supplementary Results</w:t>
      </w:r>
      <w:r w:rsidR="00006F48" w:rsidRPr="007752D1">
        <w:rPr>
          <w:b/>
          <w:bCs/>
          <w:color w:val="000000" w:themeColor="text1"/>
          <w:lang w:val="en-US"/>
        </w:rPr>
        <w:t>;</w:t>
      </w:r>
      <w:r w:rsidR="00B91A02" w:rsidRPr="007752D1">
        <w:rPr>
          <w:b/>
          <w:bCs/>
          <w:color w:val="000000" w:themeColor="text1"/>
          <w:lang w:val="en-US"/>
        </w:rPr>
        <w:t xml:space="preserve"> </w:t>
      </w:r>
      <w:r w:rsidR="007453C7" w:rsidRPr="007752D1">
        <w:rPr>
          <w:b/>
          <w:bCs/>
          <w:color w:val="000000" w:themeColor="text1"/>
          <w:lang w:val="en-US"/>
        </w:rPr>
        <w:t>Table S</w:t>
      </w:r>
      <w:r w:rsidR="00E72379" w:rsidRPr="007752D1">
        <w:rPr>
          <w:b/>
          <w:bCs/>
          <w:color w:val="000000" w:themeColor="text1"/>
          <w:lang w:val="en-US"/>
        </w:rPr>
        <w:t>6</w:t>
      </w:r>
      <w:r w:rsidR="007453C7" w:rsidRPr="007752D1">
        <w:rPr>
          <w:color w:val="000000" w:themeColor="text1"/>
          <w:lang w:val="en-US"/>
        </w:rPr>
        <w:t>)</w:t>
      </w:r>
      <w:r w:rsidR="007453C7" w:rsidRPr="007752D1">
        <w:rPr>
          <w:bCs/>
          <w:color w:val="000000" w:themeColor="text1"/>
          <w:lang w:val="en-US"/>
        </w:rPr>
        <w:t xml:space="preserve">. </w:t>
      </w:r>
      <w:r w:rsidR="7717CD2F" w:rsidRPr="007752D1">
        <w:rPr>
          <w:color w:val="000000" w:themeColor="text1"/>
          <w:lang w:val="en-US"/>
        </w:rPr>
        <w:t xml:space="preserve">During </w:t>
      </w:r>
      <w:r w:rsidR="00435583" w:rsidRPr="007752D1">
        <w:rPr>
          <w:color w:val="000000" w:themeColor="text1"/>
          <w:lang w:val="en-US"/>
        </w:rPr>
        <w:t xml:space="preserve">reward </w:t>
      </w:r>
      <w:r w:rsidR="7717CD2F" w:rsidRPr="007752D1">
        <w:rPr>
          <w:color w:val="000000" w:themeColor="text1"/>
          <w:lang w:val="en-US"/>
        </w:rPr>
        <w:t xml:space="preserve">feedback, </w:t>
      </w:r>
      <w:r w:rsidR="00435583" w:rsidRPr="007752D1">
        <w:rPr>
          <w:color w:val="000000" w:themeColor="text1"/>
          <w:lang w:val="en-US"/>
        </w:rPr>
        <w:t>no differences were found when comparing EDs to HCs</w:t>
      </w:r>
      <w:r w:rsidR="00F46939" w:rsidRPr="007752D1">
        <w:rPr>
          <w:color w:val="000000" w:themeColor="text1"/>
          <w:lang w:val="en-US"/>
        </w:rPr>
        <w:t>, although</w:t>
      </w:r>
      <w:r w:rsidR="00435583" w:rsidRPr="007752D1">
        <w:rPr>
          <w:color w:val="000000" w:themeColor="text1"/>
          <w:lang w:val="en-US"/>
        </w:rPr>
        <w:t xml:space="preserve"> </w:t>
      </w:r>
      <w:r w:rsidR="06B2494F" w:rsidRPr="007752D1">
        <w:rPr>
          <w:color w:val="000000" w:themeColor="text1"/>
          <w:lang w:val="en-US"/>
        </w:rPr>
        <w:t xml:space="preserve">BN </w:t>
      </w:r>
      <w:r w:rsidR="00900DE2" w:rsidRPr="007752D1">
        <w:rPr>
          <w:color w:val="000000" w:themeColor="text1"/>
          <w:lang w:val="en-US"/>
        </w:rPr>
        <w:t>had</w:t>
      </w:r>
      <w:r w:rsidR="715F22D4" w:rsidRPr="007752D1">
        <w:rPr>
          <w:color w:val="000000" w:themeColor="text1"/>
          <w:lang w:val="en-US"/>
        </w:rPr>
        <w:t xml:space="preserve"> significant</w:t>
      </w:r>
      <w:r w:rsidR="63FAD98E" w:rsidRPr="007752D1">
        <w:rPr>
          <w:color w:val="000000" w:themeColor="text1"/>
          <w:lang w:val="en-US"/>
        </w:rPr>
        <w:t>ly</w:t>
      </w:r>
      <w:r w:rsidR="715F22D4" w:rsidRPr="007752D1">
        <w:rPr>
          <w:color w:val="000000" w:themeColor="text1"/>
          <w:lang w:val="en-US"/>
        </w:rPr>
        <w:t xml:space="preserve"> </w:t>
      </w:r>
      <w:r w:rsidR="00A12256" w:rsidRPr="007752D1">
        <w:rPr>
          <w:color w:val="000000" w:themeColor="text1"/>
          <w:lang w:val="en-US"/>
        </w:rPr>
        <w:t xml:space="preserve">lower </w:t>
      </w:r>
      <w:r w:rsidR="715F22D4" w:rsidRPr="007752D1">
        <w:rPr>
          <w:color w:val="000000" w:themeColor="text1"/>
          <w:lang w:val="en-US"/>
        </w:rPr>
        <w:t>acti</w:t>
      </w:r>
      <w:r w:rsidR="00341855" w:rsidRPr="007752D1">
        <w:rPr>
          <w:color w:val="000000" w:themeColor="text1"/>
          <w:lang w:val="en-US"/>
        </w:rPr>
        <w:t>vations</w:t>
      </w:r>
      <w:r w:rsidR="715F22D4" w:rsidRPr="007752D1">
        <w:rPr>
          <w:color w:val="000000" w:themeColor="text1"/>
          <w:lang w:val="en-US"/>
        </w:rPr>
        <w:t xml:space="preserve"> in the right calcarine fissure</w:t>
      </w:r>
      <w:r w:rsidR="00435583" w:rsidRPr="007752D1">
        <w:rPr>
          <w:color w:val="000000" w:themeColor="text1"/>
          <w:lang w:val="en-US"/>
        </w:rPr>
        <w:t>/superior occipital gyrus</w:t>
      </w:r>
      <w:r w:rsidR="00EC63EC" w:rsidRPr="007752D1">
        <w:rPr>
          <w:color w:val="000000" w:themeColor="text1"/>
          <w:lang w:val="en-US"/>
        </w:rPr>
        <w:t xml:space="preserve"> </w:t>
      </w:r>
      <w:r w:rsidR="00435583" w:rsidRPr="007752D1">
        <w:rPr>
          <w:color w:val="000000" w:themeColor="text1"/>
          <w:lang w:val="en-US"/>
        </w:rPr>
        <w:t xml:space="preserve">when compared to </w:t>
      </w:r>
      <w:r w:rsidR="00106D17" w:rsidRPr="007752D1">
        <w:rPr>
          <w:color w:val="000000" w:themeColor="text1"/>
          <w:lang w:val="en-US"/>
        </w:rPr>
        <w:t xml:space="preserve">HCs </w:t>
      </w:r>
      <w:r w:rsidR="009409F6" w:rsidRPr="007752D1">
        <w:rPr>
          <w:color w:val="000000" w:themeColor="text1"/>
          <w:lang w:val="en-US"/>
        </w:rPr>
        <w:t>(</w:t>
      </w:r>
      <w:r w:rsidR="323120BB" w:rsidRPr="007752D1">
        <w:rPr>
          <w:b/>
          <w:bCs/>
          <w:color w:val="000000" w:themeColor="text1"/>
          <w:lang w:val="en-US"/>
        </w:rPr>
        <w:t>Fig</w:t>
      </w:r>
      <w:r w:rsidR="007046E4" w:rsidRPr="007752D1">
        <w:rPr>
          <w:b/>
          <w:bCs/>
          <w:color w:val="000000" w:themeColor="text1"/>
          <w:lang w:val="en-US"/>
        </w:rPr>
        <w:t xml:space="preserve">. </w:t>
      </w:r>
      <w:r w:rsidR="00662114" w:rsidRPr="007752D1">
        <w:rPr>
          <w:b/>
          <w:bCs/>
          <w:color w:val="000000" w:themeColor="text1"/>
          <w:lang w:val="en-US"/>
        </w:rPr>
        <w:t>4</w:t>
      </w:r>
      <w:r w:rsidR="000D2686" w:rsidRPr="007752D1">
        <w:rPr>
          <w:b/>
          <w:bCs/>
          <w:color w:val="000000" w:themeColor="text1"/>
          <w:lang w:val="en-US"/>
        </w:rPr>
        <w:t>B</w:t>
      </w:r>
      <w:r w:rsidR="00006F48" w:rsidRPr="007752D1">
        <w:rPr>
          <w:color w:val="000000" w:themeColor="text1"/>
          <w:lang w:val="en-US"/>
        </w:rPr>
        <w:t>;</w:t>
      </w:r>
      <w:r w:rsidR="00A801F4" w:rsidRPr="007752D1">
        <w:rPr>
          <w:color w:val="000000" w:themeColor="text1"/>
          <w:lang w:val="en-US"/>
        </w:rPr>
        <w:t xml:space="preserve"> </w:t>
      </w:r>
      <w:r w:rsidR="00A801F4" w:rsidRPr="007752D1">
        <w:rPr>
          <w:b/>
          <w:bCs/>
          <w:color w:val="000000" w:themeColor="text1"/>
          <w:lang w:val="en-US"/>
        </w:rPr>
        <w:t>Table S</w:t>
      </w:r>
      <w:r w:rsidR="004F7B67" w:rsidRPr="007752D1">
        <w:rPr>
          <w:b/>
          <w:bCs/>
          <w:color w:val="000000" w:themeColor="text1"/>
          <w:lang w:val="en-US"/>
        </w:rPr>
        <w:t>5</w:t>
      </w:r>
      <w:r w:rsidR="323120BB" w:rsidRPr="007752D1">
        <w:rPr>
          <w:color w:val="000000" w:themeColor="text1"/>
          <w:lang w:val="en-US"/>
        </w:rPr>
        <w:t>)</w:t>
      </w:r>
      <w:r w:rsidR="00373712" w:rsidRPr="007752D1">
        <w:rPr>
          <w:color w:val="000000" w:themeColor="text1"/>
          <w:lang w:val="en-US"/>
        </w:rPr>
        <w:t>.</w:t>
      </w:r>
      <w:r w:rsidR="00504E17" w:rsidRPr="007752D1">
        <w:rPr>
          <w:color w:val="000000" w:themeColor="text1"/>
          <w:lang w:val="en-US"/>
        </w:rPr>
        <w:t xml:space="preserve"> </w:t>
      </w:r>
      <w:bookmarkEnd w:id="14"/>
      <w:bookmarkEnd w:id="15"/>
    </w:p>
    <w:p w14:paraId="21330C95" w14:textId="77777777" w:rsidR="00712458" w:rsidRPr="007752D1" w:rsidRDefault="00712458" w:rsidP="002A434F">
      <w:pPr>
        <w:spacing w:line="480" w:lineRule="auto"/>
        <w:jc w:val="both"/>
        <w:rPr>
          <w:color w:val="000000" w:themeColor="text1"/>
          <w:lang w:val="en-US" w:eastAsia="zh-CN"/>
        </w:rPr>
      </w:pPr>
    </w:p>
    <w:p w14:paraId="48A75934" w14:textId="64323055" w:rsidR="00DC10CD" w:rsidRPr="007752D1" w:rsidRDefault="00F34F63" w:rsidP="00530915">
      <w:pPr>
        <w:spacing w:line="480" w:lineRule="auto"/>
        <w:jc w:val="both"/>
        <w:rPr>
          <w:color w:val="000000" w:themeColor="text1"/>
          <w:lang w:val="en-US"/>
        </w:rPr>
      </w:pPr>
      <w:r w:rsidRPr="007752D1">
        <w:rPr>
          <w:i/>
          <w:iCs/>
          <w:color w:val="000000" w:themeColor="text1"/>
          <w:lang w:val="en-US"/>
        </w:rPr>
        <w:t>EFT:</w:t>
      </w:r>
      <w:r w:rsidRPr="007752D1">
        <w:rPr>
          <w:color w:val="000000" w:themeColor="text1"/>
          <w:lang w:val="en-US"/>
        </w:rPr>
        <w:t xml:space="preserve"> </w:t>
      </w:r>
      <w:r w:rsidR="0013365E" w:rsidRPr="007752D1">
        <w:rPr>
          <w:color w:val="000000" w:themeColor="text1"/>
          <w:lang w:val="en-US"/>
        </w:rPr>
        <w:t xml:space="preserve">No differences in brain activations were observed between EDs and HCs when they viewed angry faces vs control stimuli. </w:t>
      </w:r>
      <w:r w:rsidRPr="007752D1">
        <w:rPr>
          <w:color w:val="000000" w:themeColor="text1"/>
          <w:lang w:val="en-US"/>
        </w:rPr>
        <w:t xml:space="preserve">The only significant </w:t>
      </w:r>
      <w:r w:rsidRPr="007752D1">
        <w:rPr>
          <w:color w:val="000000" w:themeColor="text1"/>
          <w:lang w:val="en-US" w:eastAsia="zh-CN"/>
        </w:rPr>
        <w:t>differences in this task were observed when comparing AN to BN (</w:t>
      </w:r>
      <w:r w:rsidRPr="007752D1">
        <w:rPr>
          <w:b/>
          <w:bCs/>
          <w:color w:val="000000" w:themeColor="text1"/>
          <w:lang w:val="en-US"/>
        </w:rPr>
        <w:t>Table S5</w:t>
      </w:r>
      <w:r w:rsidRPr="007752D1">
        <w:rPr>
          <w:color w:val="000000" w:themeColor="text1"/>
          <w:lang w:val="en-US" w:eastAsia="zh-CN"/>
        </w:rPr>
        <w:t xml:space="preserve">). When viewing angry faces, participants with AN tended to activate </w:t>
      </w:r>
      <w:r w:rsidRPr="007752D1">
        <w:rPr>
          <w:color w:val="000000" w:themeColor="text1"/>
          <w:lang w:val="en-US"/>
        </w:rPr>
        <w:t xml:space="preserve">the left insula, while those with BN showed deactivation in this region </w:t>
      </w:r>
      <w:r w:rsidRPr="007752D1">
        <w:rPr>
          <w:b/>
          <w:bCs/>
          <w:color w:val="000000" w:themeColor="text1"/>
          <w:lang w:val="en-US"/>
        </w:rPr>
        <w:t>(Fig. 4</w:t>
      </w:r>
      <w:r w:rsidR="000D2686" w:rsidRPr="007752D1">
        <w:rPr>
          <w:b/>
          <w:bCs/>
          <w:color w:val="000000" w:themeColor="text1"/>
          <w:lang w:val="en-US"/>
        </w:rPr>
        <w:t>C</w:t>
      </w:r>
      <w:r w:rsidRPr="007752D1">
        <w:rPr>
          <w:b/>
          <w:bCs/>
          <w:color w:val="000000" w:themeColor="text1"/>
          <w:lang w:val="en-US"/>
        </w:rPr>
        <w:t>)</w:t>
      </w:r>
      <w:r w:rsidRPr="007752D1">
        <w:rPr>
          <w:color w:val="000000" w:themeColor="text1"/>
          <w:lang w:val="en-US"/>
        </w:rPr>
        <w:t>.</w:t>
      </w:r>
    </w:p>
    <w:p w14:paraId="60C38CDD" w14:textId="77777777" w:rsidR="00712458" w:rsidRPr="007752D1" w:rsidRDefault="00712458" w:rsidP="00530915">
      <w:pPr>
        <w:spacing w:line="480" w:lineRule="auto"/>
        <w:jc w:val="both"/>
        <w:rPr>
          <w:b/>
          <w:bCs/>
          <w:color w:val="000000" w:themeColor="text1"/>
          <w:lang w:val="en-US" w:eastAsia="zh-CN"/>
        </w:rPr>
      </w:pPr>
    </w:p>
    <w:p w14:paraId="56CF20BE" w14:textId="069A1E2F" w:rsidR="4AF28B75" w:rsidRPr="007752D1" w:rsidRDefault="00A222A0" w:rsidP="4AF28B75">
      <w:pPr>
        <w:spacing w:line="480" w:lineRule="auto"/>
        <w:jc w:val="both"/>
        <w:rPr>
          <w:color w:val="000000" w:themeColor="text1"/>
          <w:lang w:val="en-US"/>
        </w:rPr>
      </w:pPr>
      <w:r w:rsidRPr="007752D1">
        <w:rPr>
          <w:i/>
          <w:iCs/>
          <w:color w:val="000000" w:themeColor="text1"/>
          <w:lang w:val="en-US"/>
        </w:rPr>
        <w:t>SST</w:t>
      </w:r>
      <w:r w:rsidRPr="007752D1">
        <w:rPr>
          <w:color w:val="000000" w:themeColor="text1"/>
          <w:lang w:val="en-US"/>
        </w:rPr>
        <w:t xml:space="preserve">: </w:t>
      </w:r>
      <w:r w:rsidR="005707E5" w:rsidRPr="007752D1">
        <w:rPr>
          <w:color w:val="000000" w:themeColor="text1"/>
          <w:lang w:val="en-US"/>
        </w:rPr>
        <w:t>No significant group differences were found between ED</w:t>
      </w:r>
      <w:r w:rsidR="005B43D5" w:rsidRPr="007752D1">
        <w:rPr>
          <w:color w:val="000000" w:themeColor="text1"/>
          <w:lang w:val="en-US"/>
        </w:rPr>
        <w:t>,</w:t>
      </w:r>
      <w:r w:rsidR="005707E5" w:rsidRPr="007752D1">
        <w:rPr>
          <w:color w:val="000000" w:themeColor="text1"/>
          <w:lang w:val="en-US"/>
        </w:rPr>
        <w:t xml:space="preserve"> AN</w:t>
      </w:r>
      <w:r w:rsidR="00A45400" w:rsidRPr="007752D1">
        <w:rPr>
          <w:color w:val="000000" w:themeColor="text1"/>
          <w:lang w:val="en-US"/>
        </w:rPr>
        <w:t>,</w:t>
      </w:r>
      <w:r w:rsidR="005707E5" w:rsidRPr="007752D1">
        <w:rPr>
          <w:color w:val="000000" w:themeColor="text1"/>
          <w:lang w:val="en-US"/>
        </w:rPr>
        <w:t xml:space="preserve"> </w:t>
      </w:r>
      <w:r w:rsidR="005B43D5" w:rsidRPr="007752D1">
        <w:rPr>
          <w:color w:val="000000" w:themeColor="text1"/>
          <w:lang w:val="en-US"/>
        </w:rPr>
        <w:t xml:space="preserve">or </w:t>
      </w:r>
      <w:r w:rsidR="005707E5" w:rsidRPr="007752D1">
        <w:rPr>
          <w:color w:val="000000" w:themeColor="text1"/>
          <w:lang w:val="en-US"/>
        </w:rPr>
        <w:t xml:space="preserve">BN groups and HCs. </w:t>
      </w:r>
      <w:r w:rsidR="629E0C11" w:rsidRPr="007752D1">
        <w:rPr>
          <w:color w:val="000000" w:themeColor="text1"/>
          <w:lang w:val="en-US"/>
        </w:rPr>
        <w:t>A</w:t>
      </w:r>
      <w:r w:rsidRPr="007752D1">
        <w:rPr>
          <w:color w:val="000000" w:themeColor="text1"/>
          <w:lang w:val="en-US"/>
        </w:rPr>
        <w:t xml:space="preserve">nalyses of AN subgroups revealed </w:t>
      </w:r>
      <w:r w:rsidR="00F62AA1" w:rsidRPr="007752D1">
        <w:rPr>
          <w:color w:val="000000" w:themeColor="text1"/>
          <w:lang w:val="en-US"/>
        </w:rPr>
        <w:t>differences</w:t>
      </w:r>
      <w:r w:rsidRPr="007752D1">
        <w:rPr>
          <w:color w:val="000000" w:themeColor="text1"/>
          <w:lang w:val="en-US"/>
        </w:rPr>
        <w:t xml:space="preserve"> in AN-R, and AN-BP, when compared to HCs (</w:t>
      </w:r>
      <w:r w:rsidRPr="007752D1">
        <w:rPr>
          <w:b/>
          <w:bCs/>
          <w:color w:val="000000" w:themeColor="text1"/>
          <w:lang w:val="en-US"/>
        </w:rPr>
        <w:t xml:space="preserve">Supplementary Results; Table </w:t>
      </w:r>
      <w:r w:rsidR="003A4A0C" w:rsidRPr="007752D1">
        <w:rPr>
          <w:b/>
          <w:bCs/>
          <w:color w:val="000000" w:themeColor="text1"/>
          <w:lang w:val="en-US"/>
        </w:rPr>
        <w:t>S</w:t>
      </w:r>
      <w:r w:rsidR="00E72379" w:rsidRPr="007752D1">
        <w:rPr>
          <w:b/>
          <w:bCs/>
          <w:color w:val="000000" w:themeColor="text1"/>
          <w:lang w:val="en-US"/>
        </w:rPr>
        <w:t>6</w:t>
      </w:r>
      <w:r w:rsidRPr="007752D1">
        <w:rPr>
          <w:color w:val="000000" w:themeColor="text1"/>
          <w:lang w:val="en-US"/>
        </w:rPr>
        <w:t xml:space="preserve">). </w:t>
      </w:r>
    </w:p>
    <w:p w14:paraId="1D08D84E" w14:textId="77777777" w:rsidR="00712458" w:rsidRPr="007752D1" w:rsidRDefault="00712458" w:rsidP="4AF28B75">
      <w:pPr>
        <w:spacing w:line="480" w:lineRule="auto"/>
        <w:jc w:val="both"/>
        <w:rPr>
          <w:color w:val="000000" w:themeColor="text1"/>
          <w:lang w:val="en-US" w:eastAsia="zh-CN"/>
        </w:rPr>
      </w:pPr>
    </w:p>
    <w:p w14:paraId="6FA299EE" w14:textId="63702BF0" w:rsidR="00243410" w:rsidRPr="007752D1" w:rsidRDefault="00A30F41">
      <w:pPr>
        <w:spacing w:line="480" w:lineRule="auto"/>
        <w:jc w:val="both"/>
        <w:rPr>
          <w:color w:val="000000" w:themeColor="text1"/>
          <w:lang w:val="en-US" w:eastAsia="zh-CN"/>
        </w:rPr>
      </w:pPr>
      <w:r w:rsidRPr="007752D1">
        <w:rPr>
          <w:color w:val="000000" w:themeColor="text1"/>
          <w:lang w:val="en-US"/>
        </w:rPr>
        <w:t>T</w:t>
      </w:r>
      <w:r w:rsidR="00243410" w:rsidRPr="007752D1">
        <w:rPr>
          <w:color w:val="000000" w:themeColor="text1"/>
          <w:lang w:val="en-US"/>
        </w:rPr>
        <w:t xml:space="preserve">he observed </w:t>
      </w:r>
      <w:r w:rsidRPr="007752D1">
        <w:rPr>
          <w:color w:val="000000" w:themeColor="text1"/>
          <w:lang w:val="en-US"/>
        </w:rPr>
        <w:t>alterations</w:t>
      </w:r>
      <w:r w:rsidR="00243410" w:rsidRPr="007752D1">
        <w:rPr>
          <w:color w:val="000000" w:themeColor="text1"/>
          <w:lang w:val="en-US"/>
        </w:rPr>
        <w:t xml:space="preserve"> were not driven </w:t>
      </w:r>
      <w:r w:rsidR="00B91A02" w:rsidRPr="007752D1">
        <w:rPr>
          <w:color w:val="000000" w:themeColor="text1"/>
          <w:lang w:val="en-US"/>
        </w:rPr>
        <w:t>by age</w:t>
      </w:r>
      <w:r w:rsidR="49383F93" w:rsidRPr="007752D1">
        <w:rPr>
          <w:color w:val="000000" w:themeColor="text1"/>
          <w:lang w:val="en-US"/>
        </w:rPr>
        <w:t xml:space="preserve">, BMI, or other </w:t>
      </w:r>
      <w:r w:rsidR="00243410" w:rsidRPr="007752D1">
        <w:rPr>
          <w:color w:val="000000" w:themeColor="text1"/>
          <w:lang w:val="en-US"/>
        </w:rPr>
        <w:t>outliers</w:t>
      </w:r>
      <w:r w:rsidR="00E72379" w:rsidRPr="007752D1">
        <w:rPr>
          <w:color w:val="000000" w:themeColor="text1"/>
          <w:lang w:val="en-US"/>
        </w:rPr>
        <w:t xml:space="preserve"> </w:t>
      </w:r>
      <w:r w:rsidR="00243410" w:rsidRPr="007752D1">
        <w:rPr>
          <w:color w:val="000000" w:themeColor="text1"/>
          <w:lang w:val="en-US"/>
        </w:rPr>
        <w:t>(</w:t>
      </w:r>
      <w:r w:rsidR="00243410" w:rsidRPr="007752D1">
        <w:rPr>
          <w:b/>
          <w:bCs/>
          <w:color w:val="000000" w:themeColor="text1"/>
          <w:lang w:val="en-US"/>
        </w:rPr>
        <w:t>Supplementary Results and Table S</w:t>
      </w:r>
      <w:r w:rsidR="00866F17" w:rsidRPr="007752D1">
        <w:rPr>
          <w:b/>
          <w:bCs/>
          <w:color w:val="000000" w:themeColor="text1"/>
          <w:lang w:val="en-US"/>
        </w:rPr>
        <w:t>7</w:t>
      </w:r>
      <w:r w:rsidR="00243410" w:rsidRPr="007752D1">
        <w:rPr>
          <w:b/>
          <w:bCs/>
          <w:color w:val="000000" w:themeColor="text1"/>
          <w:lang w:val="en-US"/>
        </w:rPr>
        <w:t>)</w:t>
      </w:r>
      <w:r w:rsidR="00243410" w:rsidRPr="007752D1">
        <w:rPr>
          <w:color w:val="000000" w:themeColor="text1"/>
          <w:lang w:val="en-US"/>
        </w:rPr>
        <w:t>.</w:t>
      </w:r>
    </w:p>
    <w:bookmarkEnd w:id="16"/>
    <w:bookmarkEnd w:id="17"/>
    <w:p w14:paraId="7BE3C8B6" w14:textId="73897019" w:rsidR="00D52993" w:rsidRPr="007752D1" w:rsidRDefault="00D52993" w:rsidP="002A434F">
      <w:pPr>
        <w:spacing w:line="480" w:lineRule="auto"/>
        <w:jc w:val="both"/>
        <w:rPr>
          <w:color w:val="000000" w:themeColor="text1"/>
          <w:lang w:val="en-US"/>
        </w:rPr>
      </w:pPr>
    </w:p>
    <w:p w14:paraId="37DE2640" w14:textId="0588AF3B" w:rsidR="00817B48" w:rsidRPr="007752D1" w:rsidRDefault="00B4718C" w:rsidP="1D7CE673">
      <w:pPr>
        <w:spacing w:line="480" w:lineRule="auto"/>
        <w:jc w:val="both"/>
        <w:rPr>
          <w:color w:val="000000" w:themeColor="text1"/>
          <w:sz w:val="21"/>
          <w:szCs w:val="21"/>
          <w:lang w:val="en-US"/>
        </w:rPr>
      </w:pPr>
      <w:r w:rsidRPr="007752D1">
        <w:rPr>
          <w:b/>
          <w:bCs/>
          <w:color w:val="000000" w:themeColor="text1"/>
          <w:lang w:val="en-US"/>
        </w:rPr>
        <w:t>Relationships between task-based brain activation patterns</w:t>
      </w:r>
      <w:r w:rsidR="00D3009B" w:rsidRPr="007752D1">
        <w:rPr>
          <w:b/>
          <w:bCs/>
          <w:color w:val="000000" w:themeColor="text1"/>
          <w:lang w:val="en-US"/>
        </w:rPr>
        <w:t xml:space="preserve"> in</w:t>
      </w:r>
      <w:r w:rsidR="00DA6ED8" w:rsidRPr="007752D1">
        <w:rPr>
          <w:b/>
          <w:bCs/>
          <w:color w:val="000000" w:themeColor="text1"/>
          <w:lang w:val="en-US"/>
        </w:rPr>
        <w:t xml:space="preserve"> </w:t>
      </w:r>
      <w:r w:rsidRPr="007752D1">
        <w:rPr>
          <w:b/>
          <w:bCs/>
          <w:color w:val="000000" w:themeColor="text1"/>
          <w:lang w:val="en-US"/>
        </w:rPr>
        <w:t>ED</w:t>
      </w:r>
      <w:r w:rsidR="00D3009B" w:rsidRPr="007752D1">
        <w:rPr>
          <w:b/>
          <w:bCs/>
          <w:color w:val="000000" w:themeColor="text1"/>
          <w:lang w:val="en-US"/>
        </w:rPr>
        <w:t>, eating</w:t>
      </w:r>
      <w:r w:rsidRPr="007752D1">
        <w:rPr>
          <w:b/>
          <w:bCs/>
          <w:color w:val="000000" w:themeColor="text1"/>
          <w:lang w:val="en-US"/>
        </w:rPr>
        <w:t xml:space="preserve"> behaviors</w:t>
      </w:r>
      <w:r w:rsidR="006539CC" w:rsidRPr="007752D1">
        <w:rPr>
          <w:b/>
          <w:bCs/>
          <w:color w:val="000000" w:themeColor="text1"/>
          <w:lang w:val="en-US"/>
        </w:rPr>
        <w:t>,</w:t>
      </w:r>
      <w:r w:rsidR="00DA6ED8" w:rsidRPr="007752D1">
        <w:rPr>
          <w:b/>
          <w:bCs/>
          <w:color w:val="000000" w:themeColor="text1"/>
          <w:lang w:val="en-US"/>
        </w:rPr>
        <w:t xml:space="preserve"> and personality</w:t>
      </w:r>
    </w:p>
    <w:p w14:paraId="182058A4" w14:textId="6184AE10" w:rsidR="003A23EB" w:rsidRPr="007752D1" w:rsidRDefault="00247452" w:rsidP="008E13D2">
      <w:pPr>
        <w:spacing w:line="480" w:lineRule="auto"/>
        <w:jc w:val="both"/>
        <w:rPr>
          <w:color w:val="000000" w:themeColor="text1"/>
          <w:lang w:val="en-US"/>
        </w:rPr>
      </w:pPr>
      <w:bookmarkStart w:id="18" w:name="OLE_LINK5"/>
      <w:bookmarkStart w:id="19" w:name="OLE_LINK6"/>
      <w:r w:rsidRPr="007752D1">
        <w:rPr>
          <w:color w:val="000000" w:themeColor="text1"/>
          <w:lang w:val="en-US"/>
        </w:rPr>
        <w:t xml:space="preserve">Analyses </w:t>
      </w:r>
      <w:r w:rsidR="00D3009B" w:rsidRPr="007752D1">
        <w:rPr>
          <w:color w:val="000000" w:themeColor="text1"/>
          <w:lang w:val="en-US"/>
        </w:rPr>
        <w:t xml:space="preserve">in the whole sample </w:t>
      </w:r>
      <w:r w:rsidRPr="007752D1">
        <w:rPr>
          <w:color w:val="000000" w:themeColor="text1"/>
          <w:lang w:val="en-US"/>
        </w:rPr>
        <w:t xml:space="preserve">were conducted to explore relationships between </w:t>
      </w:r>
      <w:r w:rsidR="00D3009B" w:rsidRPr="007752D1">
        <w:rPr>
          <w:color w:val="000000" w:themeColor="text1"/>
          <w:lang w:val="en-US"/>
        </w:rPr>
        <w:t>altered brain activations in EDs</w:t>
      </w:r>
      <w:r w:rsidRPr="007752D1">
        <w:rPr>
          <w:color w:val="000000" w:themeColor="text1"/>
          <w:lang w:val="en-US"/>
        </w:rPr>
        <w:t xml:space="preserve">, </w:t>
      </w:r>
      <w:r w:rsidR="00D3009B" w:rsidRPr="007752D1">
        <w:rPr>
          <w:color w:val="000000" w:themeColor="text1"/>
          <w:lang w:val="en-US"/>
        </w:rPr>
        <w:t>eating</w:t>
      </w:r>
      <w:r w:rsidRPr="007752D1">
        <w:rPr>
          <w:color w:val="000000" w:themeColor="text1"/>
          <w:lang w:val="en-US"/>
        </w:rPr>
        <w:t xml:space="preserve"> behaviors</w:t>
      </w:r>
      <w:r w:rsidR="003F19EA" w:rsidRPr="007752D1">
        <w:rPr>
          <w:color w:val="000000" w:themeColor="text1"/>
          <w:lang w:val="en-US"/>
        </w:rPr>
        <w:t xml:space="preserve">, </w:t>
      </w:r>
      <w:r w:rsidRPr="007752D1">
        <w:rPr>
          <w:color w:val="000000" w:themeColor="text1"/>
          <w:lang w:val="en-US"/>
        </w:rPr>
        <w:t>personality</w:t>
      </w:r>
      <w:r w:rsidR="0082501A" w:rsidRPr="007752D1">
        <w:rPr>
          <w:color w:val="000000" w:themeColor="text1"/>
          <w:lang w:val="en-US"/>
        </w:rPr>
        <w:t xml:space="preserve">, </w:t>
      </w:r>
      <w:r w:rsidR="003F19EA" w:rsidRPr="007752D1">
        <w:rPr>
          <w:color w:val="000000" w:themeColor="text1"/>
          <w:lang w:val="en-US"/>
        </w:rPr>
        <w:t xml:space="preserve">and comorbid symptoms, </w:t>
      </w:r>
      <w:r w:rsidR="0082501A" w:rsidRPr="007752D1">
        <w:rPr>
          <w:color w:val="000000" w:themeColor="text1"/>
          <w:lang w:val="en-US"/>
        </w:rPr>
        <w:t xml:space="preserve">using brain clusters differentiating ED groups </w:t>
      </w:r>
      <w:r w:rsidR="0082501A" w:rsidRPr="007752D1">
        <w:rPr>
          <w:color w:val="000000" w:themeColor="text1"/>
          <w:lang w:val="en-US" w:eastAsia="zh-CN"/>
        </w:rPr>
        <w:t>in the fMRI tasks as ROIs</w:t>
      </w:r>
      <w:r w:rsidRPr="007752D1">
        <w:rPr>
          <w:color w:val="000000" w:themeColor="text1"/>
          <w:lang w:val="en-US" w:eastAsia="zh-CN"/>
        </w:rPr>
        <w:t>.</w:t>
      </w:r>
      <w:r w:rsidR="001B1895" w:rsidRPr="007752D1">
        <w:rPr>
          <w:color w:val="000000" w:themeColor="text1"/>
          <w:lang w:val="en-US" w:eastAsia="zh-CN"/>
        </w:rPr>
        <w:t xml:space="preserve"> The only brain activations significantly associated with </w:t>
      </w:r>
      <w:r w:rsidR="006A42DD" w:rsidRPr="007752D1">
        <w:rPr>
          <w:color w:val="000000" w:themeColor="text1"/>
          <w:lang w:val="en-US" w:eastAsia="zh-CN"/>
        </w:rPr>
        <w:t>these traits</w:t>
      </w:r>
      <w:r w:rsidR="001B1895" w:rsidRPr="007752D1">
        <w:rPr>
          <w:color w:val="000000" w:themeColor="text1"/>
          <w:lang w:val="en-US" w:eastAsia="zh-CN"/>
        </w:rPr>
        <w:t xml:space="preserve"> were those identified in the MID task (</w:t>
      </w:r>
      <w:r w:rsidR="001B1895" w:rsidRPr="007752D1">
        <w:rPr>
          <w:b/>
          <w:bCs/>
          <w:color w:val="000000" w:themeColor="text1"/>
          <w:lang w:val="en-US" w:eastAsia="zh-CN"/>
        </w:rPr>
        <w:t>Table S8</w:t>
      </w:r>
      <w:r w:rsidR="001B1895" w:rsidRPr="007752D1">
        <w:rPr>
          <w:color w:val="000000" w:themeColor="text1"/>
          <w:lang w:val="en-US" w:eastAsia="zh-CN"/>
        </w:rPr>
        <w:t xml:space="preserve">). </w:t>
      </w:r>
      <w:r w:rsidR="006A42DD" w:rsidRPr="007752D1">
        <w:rPr>
          <w:color w:val="000000" w:themeColor="text1"/>
          <w:lang w:val="en-US" w:eastAsia="zh-CN"/>
        </w:rPr>
        <w:t>During reward anticipation, a</w:t>
      </w:r>
      <w:r w:rsidR="00187245" w:rsidRPr="007752D1">
        <w:rPr>
          <w:color w:val="000000" w:themeColor="text1"/>
          <w:lang w:val="en-US" w:eastAsia="zh-CN"/>
        </w:rPr>
        <w:t>ctivation</w:t>
      </w:r>
      <w:r w:rsidR="00685CF3" w:rsidRPr="007752D1">
        <w:rPr>
          <w:color w:val="000000" w:themeColor="text1"/>
          <w:lang w:val="en-US" w:eastAsia="zh-CN"/>
        </w:rPr>
        <w:t xml:space="preserve">s in </w:t>
      </w:r>
      <w:r w:rsidR="00FD5C5C" w:rsidRPr="007752D1">
        <w:rPr>
          <w:color w:val="000000" w:themeColor="text1"/>
          <w:lang w:val="en-US" w:eastAsia="zh-CN"/>
        </w:rPr>
        <w:t>ED</w:t>
      </w:r>
      <w:r w:rsidR="00685CF3" w:rsidRPr="007752D1">
        <w:rPr>
          <w:color w:val="000000" w:themeColor="text1"/>
          <w:lang w:val="en-US" w:eastAsia="zh-CN"/>
        </w:rPr>
        <w:t>-related ROIs</w:t>
      </w:r>
      <w:r w:rsidR="00FD5C5C" w:rsidRPr="007752D1">
        <w:rPr>
          <w:color w:val="000000" w:themeColor="text1"/>
          <w:lang w:val="en-US" w:eastAsia="zh-CN"/>
        </w:rPr>
        <w:t xml:space="preserve"> </w:t>
      </w:r>
      <w:r w:rsidR="006A42DD" w:rsidRPr="007752D1">
        <w:rPr>
          <w:color w:val="000000" w:themeColor="text1"/>
          <w:lang w:val="en-US" w:eastAsia="zh-CN"/>
        </w:rPr>
        <w:t xml:space="preserve">specifically </w:t>
      </w:r>
      <w:r w:rsidR="000863BD" w:rsidRPr="007752D1">
        <w:rPr>
          <w:color w:val="000000" w:themeColor="text1"/>
          <w:lang w:val="en-US" w:eastAsia="zh-CN"/>
        </w:rPr>
        <w:t>associated with CR</w:t>
      </w:r>
      <w:r w:rsidR="00FD5C5C" w:rsidRPr="007752D1">
        <w:rPr>
          <w:color w:val="000000" w:themeColor="text1"/>
          <w:lang w:val="en-US" w:eastAsia="zh-CN"/>
        </w:rPr>
        <w:t>, not EE or UE, most significantly in the left lingual/right calcarine fissure</w:t>
      </w:r>
      <w:r w:rsidR="00187245" w:rsidRPr="007752D1">
        <w:rPr>
          <w:color w:val="000000" w:themeColor="text1"/>
          <w:lang w:val="en-US" w:eastAsia="zh-CN"/>
        </w:rPr>
        <w:t xml:space="preserve"> (</w:t>
      </w:r>
      <w:r w:rsidR="00187245" w:rsidRPr="007752D1">
        <w:rPr>
          <w:i/>
          <w:iCs/>
          <w:color w:val="000000" w:themeColor="text1"/>
          <w:lang w:val="en-US" w:eastAsia="zh-CN"/>
        </w:rPr>
        <w:t xml:space="preserve">r </w:t>
      </w:r>
      <w:r w:rsidR="00187245" w:rsidRPr="007752D1">
        <w:rPr>
          <w:color w:val="000000" w:themeColor="text1"/>
          <w:lang w:val="en-US" w:eastAsia="zh-CN"/>
        </w:rPr>
        <w:t>= -0.29)</w:t>
      </w:r>
      <w:r w:rsidR="000863BD" w:rsidRPr="007752D1">
        <w:rPr>
          <w:color w:val="000000" w:themeColor="text1"/>
          <w:lang w:val="en-US" w:eastAsia="zh-CN"/>
        </w:rPr>
        <w:t xml:space="preserve">. </w:t>
      </w:r>
      <w:r w:rsidR="00685CF3" w:rsidRPr="007752D1">
        <w:rPr>
          <w:color w:val="000000" w:themeColor="text1"/>
          <w:lang w:val="en-US" w:eastAsia="zh-CN"/>
        </w:rPr>
        <w:t>As for associations with personality, a</w:t>
      </w:r>
      <w:r w:rsidR="006A42DD" w:rsidRPr="007752D1">
        <w:rPr>
          <w:color w:val="000000" w:themeColor="text1"/>
          <w:lang w:val="en-US" w:eastAsia="zh-CN"/>
        </w:rPr>
        <w:t>ctivations during reward anticipation in all ROIs distinguishing EDs from HCs (i.e., cerebellum</w:t>
      </w:r>
      <w:r w:rsidR="00335CF0" w:rsidRPr="007752D1">
        <w:rPr>
          <w:color w:val="000000" w:themeColor="text1"/>
          <w:lang w:val="en-US" w:eastAsia="zh-CN"/>
        </w:rPr>
        <w:t xml:space="preserve">, </w:t>
      </w:r>
      <w:r w:rsidR="006A42DD" w:rsidRPr="007752D1">
        <w:rPr>
          <w:color w:val="000000" w:themeColor="text1"/>
          <w:lang w:val="en-US"/>
        </w:rPr>
        <w:t>left lingual gyrus/right calcarine fissure</w:t>
      </w:r>
      <w:r w:rsidR="00335CF0" w:rsidRPr="007752D1">
        <w:rPr>
          <w:color w:val="000000" w:themeColor="text1"/>
          <w:lang w:val="en-US"/>
        </w:rPr>
        <w:t xml:space="preserve"> and right SFG</w:t>
      </w:r>
      <w:r w:rsidR="006A42DD" w:rsidRPr="007752D1">
        <w:rPr>
          <w:color w:val="000000" w:themeColor="text1"/>
          <w:lang w:val="en-US" w:eastAsia="zh-CN"/>
        </w:rPr>
        <w:t>) negatively correlated with neuroticism</w:t>
      </w:r>
      <w:r w:rsidR="00B504E2" w:rsidRPr="007752D1">
        <w:rPr>
          <w:color w:val="000000" w:themeColor="text1"/>
          <w:lang w:val="en-US" w:eastAsia="zh-CN"/>
        </w:rPr>
        <w:t xml:space="preserve">, not with impulsivity. </w:t>
      </w:r>
      <w:r w:rsidR="009F3B31" w:rsidRPr="007752D1">
        <w:rPr>
          <w:color w:val="000000" w:themeColor="text1"/>
          <w:lang w:val="en-US" w:eastAsia="zh-CN"/>
        </w:rPr>
        <w:t xml:space="preserve">They </w:t>
      </w:r>
      <w:r w:rsidR="006539CC" w:rsidRPr="007752D1">
        <w:rPr>
          <w:color w:val="000000" w:themeColor="text1"/>
          <w:lang w:val="en-US" w:eastAsia="zh-CN"/>
        </w:rPr>
        <w:t xml:space="preserve">were </w:t>
      </w:r>
      <w:r w:rsidR="009F3B31" w:rsidRPr="007752D1">
        <w:rPr>
          <w:color w:val="000000" w:themeColor="text1"/>
          <w:lang w:val="en-US" w:eastAsia="zh-CN"/>
        </w:rPr>
        <w:t>also</w:t>
      </w:r>
      <w:r w:rsidR="003F19EA" w:rsidRPr="007752D1">
        <w:rPr>
          <w:color w:val="000000" w:themeColor="text1"/>
          <w:lang w:val="en-US" w:eastAsia="zh-CN"/>
        </w:rPr>
        <w:t xml:space="preserve"> nominally associated with depression. </w:t>
      </w:r>
      <w:r w:rsidR="00627D80" w:rsidRPr="007752D1">
        <w:rPr>
          <w:color w:val="000000" w:themeColor="text1"/>
          <w:lang w:val="en-US" w:eastAsia="zh-CN"/>
        </w:rPr>
        <w:lastRenderedPageBreak/>
        <w:t>In contrast, a</w:t>
      </w:r>
      <w:r w:rsidR="00685CF3" w:rsidRPr="007752D1">
        <w:rPr>
          <w:color w:val="000000" w:themeColor="text1"/>
          <w:lang w:val="en-US" w:eastAsia="zh-CN"/>
        </w:rPr>
        <w:t>ctivations in</w:t>
      </w:r>
      <w:r w:rsidR="006D5F92" w:rsidRPr="007752D1">
        <w:rPr>
          <w:color w:val="000000" w:themeColor="text1"/>
          <w:lang w:val="en-US" w:eastAsia="zh-CN"/>
        </w:rPr>
        <w:t xml:space="preserve"> t</w:t>
      </w:r>
      <w:r w:rsidR="00B504E2" w:rsidRPr="007752D1">
        <w:rPr>
          <w:color w:val="000000" w:themeColor="text1"/>
          <w:lang w:val="en-US" w:eastAsia="zh-CN"/>
        </w:rPr>
        <w:t xml:space="preserve">he left </w:t>
      </w:r>
      <w:proofErr w:type="spellStart"/>
      <w:r w:rsidR="00B504E2" w:rsidRPr="007752D1">
        <w:rPr>
          <w:color w:val="000000" w:themeColor="text1"/>
          <w:lang w:val="en-US"/>
        </w:rPr>
        <w:t>IFGtriang</w:t>
      </w:r>
      <w:proofErr w:type="spellEnd"/>
      <w:r w:rsidR="00627D80" w:rsidRPr="007752D1">
        <w:rPr>
          <w:color w:val="000000" w:themeColor="text1"/>
          <w:lang w:val="en-US"/>
        </w:rPr>
        <w:t xml:space="preserve"> (</w:t>
      </w:r>
      <w:r w:rsidR="00B91A02" w:rsidRPr="007752D1">
        <w:rPr>
          <w:color w:val="000000" w:themeColor="text1"/>
          <w:lang w:val="en-US" w:eastAsia="zh-CN"/>
        </w:rPr>
        <w:t>i.e.,</w:t>
      </w:r>
      <w:r w:rsidR="00B91A02" w:rsidRPr="007752D1">
        <w:rPr>
          <w:color w:val="000000" w:themeColor="text1"/>
          <w:lang w:val="en-US"/>
        </w:rPr>
        <w:t xml:space="preserve"> ROI</w:t>
      </w:r>
      <w:r w:rsidR="00B504E2" w:rsidRPr="007752D1">
        <w:rPr>
          <w:color w:val="000000" w:themeColor="text1"/>
          <w:lang w:val="en-US"/>
        </w:rPr>
        <w:t xml:space="preserve"> </w:t>
      </w:r>
      <w:r w:rsidR="006D5F92" w:rsidRPr="007752D1">
        <w:rPr>
          <w:color w:val="000000" w:themeColor="text1"/>
          <w:lang w:val="en-US"/>
        </w:rPr>
        <w:t>deactivated during reward anticipation in BN</w:t>
      </w:r>
      <w:r w:rsidR="00627D80" w:rsidRPr="007752D1">
        <w:rPr>
          <w:color w:val="000000" w:themeColor="text1"/>
          <w:lang w:val="en-US"/>
        </w:rPr>
        <w:t>)</w:t>
      </w:r>
      <w:r w:rsidR="006D5F92" w:rsidRPr="007752D1">
        <w:rPr>
          <w:color w:val="000000" w:themeColor="text1"/>
          <w:lang w:val="en-US"/>
        </w:rPr>
        <w:t xml:space="preserve"> </w:t>
      </w:r>
      <w:r w:rsidR="00627D80" w:rsidRPr="007752D1">
        <w:rPr>
          <w:color w:val="000000" w:themeColor="text1"/>
          <w:lang w:val="en-US" w:eastAsia="zh-CN"/>
        </w:rPr>
        <w:t xml:space="preserve">negatively correlated </w:t>
      </w:r>
      <w:r w:rsidR="006D5F92" w:rsidRPr="007752D1">
        <w:rPr>
          <w:color w:val="000000" w:themeColor="text1"/>
          <w:lang w:val="en-US"/>
        </w:rPr>
        <w:t>with impulsivity (</w:t>
      </w:r>
      <w:r w:rsidR="006D5F92" w:rsidRPr="007752D1">
        <w:rPr>
          <w:i/>
          <w:iCs/>
          <w:color w:val="000000" w:themeColor="text1"/>
          <w:lang w:val="en-US" w:eastAsia="zh-CN"/>
        </w:rPr>
        <w:t xml:space="preserve">r </w:t>
      </w:r>
      <w:r w:rsidR="006D5F92" w:rsidRPr="007752D1">
        <w:rPr>
          <w:color w:val="000000" w:themeColor="text1"/>
          <w:lang w:val="en-US" w:eastAsia="zh-CN"/>
        </w:rPr>
        <w:t xml:space="preserve">= -0.30, </w:t>
      </w:r>
      <w:r w:rsidR="001E6B87" w:rsidRPr="007752D1">
        <w:rPr>
          <w:color w:val="000000" w:themeColor="text1"/>
          <w:lang w:val="en-US" w:eastAsia="zh-CN"/>
        </w:rPr>
        <w:t xml:space="preserve">all </w:t>
      </w:r>
      <w:r w:rsidR="006D5F92" w:rsidRPr="007752D1">
        <w:rPr>
          <w:i/>
          <w:iCs/>
          <w:color w:val="000000" w:themeColor="text1"/>
          <w:lang w:val="en-US" w:eastAsia="zh-CN"/>
        </w:rPr>
        <w:t>p</w:t>
      </w:r>
      <w:r w:rsidR="006D5F92" w:rsidRPr="007752D1">
        <w:rPr>
          <w:i/>
          <w:iCs/>
          <w:color w:val="000000" w:themeColor="text1"/>
          <w:vertAlign w:val="subscript"/>
          <w:lang w:val="en-US" w:eastAsia="zh-CN"/>
        </w:rPr>
        <w:t>Bonferroni</w:t>
      </w:r>
      <w:r w:rsidR="006D5F92" w:rsidRPr="007752D1">
        <w:rPr>
          <w:color w:val="000000" w:themeColor="text1"/>
          <w:lang w:val="en-US" w:eastAsia="zh-CN"/>
        </w:rPr>
        <w:t xml:space="preserve"> &lt; .05</w:t>
      </w:r>
      <w:r w:rsidR="006D5F92" w:rsidRPr="007752D1">
        <w:rPr>
          <w:color w:val="000000" w:themeColor="text1"/>
          <w:lang w:val="en-US"/>
        </w:rPr>
        <w:t>)</w:t>
      </w:r>
      <w:r w:rsidR="677220A8" w:rsidRPr="007752D1">
        <w:rPr>
          <w:color w:val="000000" w:themeColor="text1"/>
          <w:lang w:val="en-US"/>
        </w:rPr>
        <w:t>.</w:t>
      </w:r>
    </w:p>
    <w:p w14:paraId="0CC4B081" w14:textId="77777777" w:rsidR="00712458" w:rsidRPr="007752D1" w:rsidRDefault="00712458" w:rsidP="008E13D2">
      <w:pPr>
        <w:spacing w:line="480" w:lineRule="auto"/>
        <w:jc w:val="both"/>
        <w:rPr>
          <w:color w:val="000000" w:themeColor="text1"/>
          <w:lang w:val="en-US"/>
        </w:rPr>
      </w:pPr>
    </w:p>
    <w:p w14:paraId="3E3CE3DA" w14:textId="2819FA8B" w:rsidR="00B4718C" w:rsidRPr="007752D1" w:rsidRDefault="00DC6255" w:rsidP="008E13D2">
      <w:pPr>
        <w:spacing w:line="480" w:lineRule="auto"/>
        <w:jc w:val="both"/>
        <w:rPr>
          <w:color w:val="000000" w:themeColor="text1"/>
          <w:lang w:val="en-US"/>
        </w:rPr>
      </w:pPr>
      <w:r w:rsidRPr="007752D1">
        <w:rPr>
          <w:color w:val="000000" w:themeColor="text1"/>
          <w:lang w:val="en-US"/>
        </w:rPr>
        <w:t>Mediation</w:t>
      </w:r>
      <w:r w:rsidR="001C4296" w:rsidRPr="007752D1">
        <w:rPr>
          <w:color w:val="000000" w:themeColor="text1"/>
          <w:lang w:val="en-US"/>
        </w:rPr>
        <w:t xml:space="preserve"> </w:t>
      </w:r>
      <w:r w:rsidRPr="007752D1">
        <w:rPr>
          <w:color w:val="000000" w:themeColor="text1"/>
          <w:lang w:val="en-US"/>
        </w:rPr>
        <w:t xml:space="preserve">analyses </w:t>
      </w:r>
      <w:r w:rsidR="0044499A" w:rsidRPr="007752D1">
        <w:rPr>
          <w:color w:val="000000" w:themeColor="text1"/>
          <w:lang w:val="en-US"/>
        </w:rPr>
        <w:t xml:space="preserve">revealed </w:t>
      </w:r>
      <w:r w:rsidR="006F3BEE" w:rsidRPr="007752D1">
        <w:rPr>
          <w:color w:val="000000" w:themeColor="text1"/>
          <w:lang w:val="en-US"/>
        </w:rPr>
        <w:t>that</w:t>
      </w:r>
      <w:r w:rsidR="00EF1765" w:rsidRPr="007752D1">
        <w:rPr>
          <w:color w:val="000000" w:themeColor="text1"/>
          <w:lang w:val="en-US"/>
        </w:rPr>
        <w:t xml:space="preserve"> neuroticism</w:t>
      </w:r>
      <w:r w:rsidR="007875C8" w:rsidRPr="007752D1">
        <w:rPr>
          <w:color w:val="000000" w:themeColor="text1"/>
          <w:lang w:val="en-US"/>
        </w:rPr>
        <w:t xml:space="preserve"> </w:t>
      </w:r>
      <w:r w:rsidR="00FD5C5C" w:rsidRPr="007752D1">
        <w:rPr>
          <w:color w:val="000000" w:themeColor="text1"/>
          <w:lang w:val="en-US"/>
        </w:rPr>
        <w:t xml:space="preserve">fully </w:t>
      </w:r>
      <w:r w:rsidR="008C4BD0" w:rsidRPr="007752D1">
        <w:rPr>
          <w:color w:val="000000" w:themeColor="text1"/>
          <w:lang w:val="en-US"/>
        </w:rPr>
        <w:t>mediat</w:t>
      </w:r>
      <w:r w:rsidR="007875C8" w:rsidRPr="007752D1">
        <w:rPr>
          <w:color w:val="000000" w:themeColor="text1"/>
          <w:lang w:val="en-US"/>
        </w:rPr>
        <w:t>ed</w:t>
      </w:r>
      <w:r w:rsidR="008C4BD0" w:rsidRPr="007752D1">
        <w:rPr>
          <w:color w:val="000000" w:themeColor="text1"/>
          <w:lang w:val="en-US"/>
        </w:rPr>
        <w:t xml:space="preserve"> </w:t>
      </w:r>
      <w:r w:rsidR="00A44CCC" w:rsidRPr="007752D1">
        <w:rPr>
          <w:color w:val="000000" w:themeColor="text1"/>
          <w:lang w:val="en-US"/>
        </w:rPr>
        <w:t>the relationship between</w:t>
      </w:r>
      <w:r w:rsidR="00EF1765" w:rsidRPr="007752D1">
        <w:rPr>
          <w:color w:val="000000" w:themeColor="text1"/>
          <w:lang w:val="en-US"/>
        </w:rPr>
        <w:t xml:space="preserve"> </w:t>
      </w:r>
      <w:r w:rsidR="008B005E" w:rsidRPr="007752D1">
        <w:rPr>
          <w:color w:val="000000" w:themeColor="text1"/>
          <w:lang w:val="en-US"/>
        </w:rPr>
        <w:t xml:space="preserve">brain </w:t>
      </w:r>
      <w:r w:rsidR="00571D59" w:rsidRPr="007752D1">
        <w:rPr>
          <w:color w:val="000000" w:themeColor="text1"/>
          <w:lang w:val="en-US"/>
        </w:rPr>
        <w:t xml:space="preserve">activations </w:t>
      </w:r>
      <w:r w:rsidR="008B005E" w:rsidRPr="007752D1">
        <w:rPr>
          <w:color w:val="000000" w:themeColor="text1"/>
          <w:lang w:val="en-US"/>
        </w:rPr>
        <w:t xml:space="preserve">during reward anticipation </w:t>
      </w:r>
      <w:r w:rsidR="00785CE7" w:rsidRPr="007752D1">
        <w:rPr>
          <w:color w:val="000000" w:themeColor="text1"/>
          <w:lang w:val="en-US"/>
        </w:rPr>
        <w:t xml:space="preserve">in ED-related ROIs </w:t>
      </w:r>
      <w:r w:rsidR="0004123B" w:rsidRPr="007752D1">
        <w:rPr>
          <w:color w:val="000000" w:themeColor="text1"/>
          <w:lang w:val="en-US"/>
        </w:rPr>
        <w:t>(</w:t>
      </w:r>
      <w:r w:rsidR="00785CE7" w:rsidRPr="007752D1">
        <w:rPr>
          <w:color w:val="000000" w:themeColor="text1"/>
          <w:lang w:val="en-US"/>
        </w:rPr>
        <w:t>i.e.</w:t>
      </w:r>
      <w:r w:rsidR="001844B9" w:rsidRPr="007752D1">
        <w:rPr>
          <w:color w:val="000000" w:themeColor="text1"/>
          <w:lang w:val="en-US"/>
        </w:rPr>
        <w:t>, the</w:t>
      </w:r>
      <w:r w:rsidR="00571D59" w:rsidRPr="007752D1">
        <w:rPr>
          <w:color w:val="000000" w:themeColor="text1"/>
          <w:lang w:val="en-US"/>
        </w:rPr>
        <w:t xml:space="preserve"> </w:t>
      </w:r>
      <w:r w:rsidR="001B489D" w:rsidRPr="007752D1">
        <w:rPr>
          <w:color w:val="000000" w:themeColor="text1"/>
          <w:lang w:val="en-US"/>
        </w:rPr>
        <w:t xml:space="preserve">bilateral cerebellum, </w:t>
      </w:r>
      <w:r w:rsidR="008B005E" w:rsidRPr="007752D1">
        <w:rPr>
          <w:color w:val="000000" w:themeColor="text1"/>
          <w:lang w:val="en-US"/>
        </w:rPr>
        <w:t xml:space="preserve">left lingual </w:t>
      </w:r>
      <w:r w:rsidR="006539CC" w:rsidRPr="007752D1">
        <w:rPr>
          <w:color w:val="000000" w:themeColor="text1"/>
          <w:lang w:val="en-US"/>
        </w:rPr>
        <w:t>gyrus,</w:t>
      </w:r>
      <w:r w:rsidR="008B005E" w:rsidRPr="007752D1">
        <w:rPr>
          <w:color w:val="000000" w:themeColor="text1"/>
          <w:lang w:val="en-US"/>
        </w:rPr>
        <w:t xml:space="preserve"> and </w:t>
      </w:r>
      <w:r w:rsidR="001B489D" w:rsidRPr="007752D1">
        <w:rPr>
          <w:color w:val="000000" w:themeColor="text1"/>
          <w:lang w:val="en-US"/>
        </w:rPr>
        <w:t>right SFG</w:t>
      </w:r>
      <w:r w:rsidR="0004123B" w:rsidRPr="007752D1">
        <w:rPr>
          <w:color w:val="000000" w:themeColor="text1"/>
          <w:lang w:val="en-US"/>
        </w:rPr>
        <w:t>)</w:t>
      </w:r>
      <w:r w:rsidR="008B005E" w:rsidRPr="007752D1">
        <w:rPr>
          <w:color w:val="000000" w:themeColor="text1"/>
          <w:lang w:val="en-US"/>
        </w:rPr>
        <w:t xml:space="preserve"> </w:t>
      </w:r>
      <w:r w:rsidR="00571D59" w:rsidRPr="007752D1">
        <w:rPr>
          <w:color w:val="000000" w:themeColor="text1"/>
          <w:lang w:val="en-US"/>
        </w:rPr>
        <w:t xml:space="preserve">and </w:t>
      </w:r>
      <w:r w:rsidR="001B489D" w:rsidRPr="007752D1">
        <w:rPr>
          <w:color w:val="000000" w:themeColor="text1"/>
          <w:lang w:val="en-US"/>
        </w:rPr>
        <w:t>CR</w:t>
      </w:r>
      <w:r w:rsidR="00A450AF" w:rsidRPr="007752D1">
        <w:rPr>
          <w:color w:val="000000" w:themeColor="text1"/>
          <w:lang w:val="en-US"/>
        </w:rPr>
        <w:t>.</w:t>
      </w:r>
      <w:r w:rsidR="00D11E01" w:rsidRPr="007752D1">
        <w:rPr>
          <w:color w:val="000000" w:themeColor="text1"/>
          <w:lang w:val="en-US"/>
        </w:rPr>
        <w:t xml:space="preserve"> </w:t>
      </w:r>
      <w:r w:rsidR="00A450AF" w:rsidRPr="007752D1">
        <w:rPr>
          <w:color w:val="000000" w:themeColor="text1"/>
          <w:lang w:val="en-US"/>
        </w:rPr>
        <w:t>This</w:t>
      </w:r>
      <w:r w:rsidR="008B005E" w:rsidRPr="007752D1">
        <w:rPr>
          <w:color w:val="000000" w:themeColor="text1"/>
          <w:lang w:val="en-US"/>
        </w:rPr>
        <w:t xml:space="preserve"> </w:t>
      </w:r>
      <w:r w:rsidR="000C05A6" w:rsidRPr="007752D1">
        <w:rPr>
          <w:color w:val="000000" w:themeColor="text1"/>
          <w:lang w:val="en-US"/>
        </w:rPr>
        <w:t>mediati</w:t>
      </w:r>
      <w:r w:rsidR="003350F5" w:rsidRPr="007752D1">
        <w:rPr>
          <w:color w:val="000000" w:themeColor="text1"/>
          <w:lang w:val="en-US"/>
        </w:rPr>
        <w:t>on</w:t>
      </w:r>
      <w:r w:rsidR="000C05A6" w:rsidRPr="007752D1">
        <w:rPr>
          <w:color w:val="000000" w:themeColor="text1"/>
          <w:lang w:val="en-US"/>
        </w:rPr>
        <w:t xml:space="preserve"> </w:t>
      </w:r>
      <w:r w:rsidR="00A450AF" w:rsidRPr="007752D1">
        <w:rPr>
          <w:color w:val="000000" w:themeColor="text1"/>
          <w:lang w:val="en-US"/>
        </w:rPr>
        <w:t xml:space="preserve">was </w:t>
      </w:r>
      <w:r w:rsidR="000C05A6" w:rsidRPr="007752D1">
        <w:rPr>
          <w:color w:val="000000" w:themeColor="text1"/>
          <w:lang w:val="en-US"/>
        </w:rPr>
        <w:t xml:space="preserve">significant </w:t>
      </w:r>
      <w:r w:rsidR="00A450AF" w:rsidRPr="007752D1">
        <w:rPr>
          <w:color w:val="000000" w:themeColor="text1"/>
          <w:lang w:val="en-US"/>
        </w:rPr>
        <w:t xml:space="preserve">when </w:t>
      </w:r>
      <w:r w:rsidR="00470888" w:rsidRPr="007752D1">
        <w:rPr>
          <w:color w:val="000000" w:themeColor="text1"/>
          <w:lang w:val="en-US"/>
        </w:rPr>
        <w:t>controll</w:t>
      </w:r>
      <w:r w:rsidR="008B005E" w:rsidRPr="007752D1">
        <w:rPr>
          <w:color w:val="000000" w:themeColor="text1"/>
          <w:lang w:val="en-US"/>
        </w:rPr>
        <w:t>ing</w:t>
      </w:r>
      <w:r w:rsidR="00470888" w:rsidRPr="007752D1">
        <w:rPr>
          <w:color w:val="000000" w:themeColor="text1"/>
          <w:lang w:val="en-US"/>
        </w:rPr>
        <w:t xml:space="preserve"> </w:t>
      </w:r>
      <w:r w:rsidR="000C05A6" w:rsidRPr="007752D1">
        <w:rPr>
          <w:color w:val="000000" w:themeColor="text1"/>
          <w:lang w:val="en-US"/>
        </w:rPr>
        <w:t>for BMI</w:t>
      </w:r>
      <w:r w:rsidR="001B489D" w:rsidRPr="007752D1">
        <w:rPr>
          <w:color w:val="000000" w:themeColor="text1"/>
          <w:lang w:val="en-US"/>
        </w:rPr>
        <w:t xml:space="preserve"> (</w:t>
      </w:r>
      <w:r w:rsidR="001B489D" w:rsidRPr="007752D1">
        <w:rPr>
          <w:b/>
          <w:bCs/>
          <w:color w:val="000000" w:themeColor="text1"/>
          <w:lang w:val="en-US"/>
        </w:rPr>
        <w:t>Fig. 5</w:t>
      </w:r>
      <w:r w:rsidR="00A87447" w:rsidRPr="007752D1">
        <w:rPr>
          <w:b/>
          <w:bCs/>
          <w:color w:val="000000" w:themeColor="text1"/>
          <w:lang w:val="en-US"/>
        </w:rPr>
        <w:t>A</w:t>
      </w:r>
      <w:r w:rsidR="001B489D" w:rsidRPr="007752D1">
        <w:rPr>
          <w:color w:val="000000" w:themeColor="text1"/>
          <w:lang w:val="en-US"/>
        </w:rPr>
        <w:t>)</w:t>
      </w:r>
      <w:r w:rsidR="00BE7D49" w:rsidRPr="007752D1">
        <w:rPr>
          <w:color w:val="000000" w:themeColor="text1"/>
          <w:lang w:val="en-US"/>
        </w:rPr>
        <w:t>.</w:t>
      </w:r>
      <w:r w:rsidR="008A0751" w:rsidRPr="007752D1">
        <w:rPr>
          <w:color w:val="000000" w:themeColor="text1"/>
          <w:lang w:val="en-US"/>
        </w:rPr>
        <w:t xml:space="preserve"> </w:t>
      </w:r>
    </w:p>
    <w:p w14:paraId="14029028" w14:textId="77777777" w:rsidR="00627271" w:rsidRPr="007752D1" w:rsidRDefault="00627271" w:rsidP="008E13D2">
      <w:pPr>
        <w:spacing w:line="480" w:lineRule="auto"/>
        <w:jc w:val="both"/>
        <w:rPr>
          <w:color w:val="000000" w:themeColor="text1"/>
          <w:lang w:val="en-US"/>
        </w:rPr>
      </w:pPr>
    </w:p>
    <w:p w14:paraId="4E1335F2" w14:textId="217156AB" w:rsidR="00627271" w:rsidRPr="007752D1" w:rsidRDefault="00C67029" w:rsidP="008E13D2">
      <w:pPr>
        <w:spacing w:line="480" w:lineRule="auto"/>
        <w:jc w:val="both"/>
        <w:rPr>
          <w:b/>
          <w:bCs/>
          <w:color w:val="000000" w:themeColor="text1"/>
          <w:lang w:val="en-US"/>
        </w:rPr>
      </w:pPr>
      <w:r w:rsidRPr="007752D1">
        <w:rPr>
          <w:b/>
          <w:bCs/>
          <w:color w:val="000000" w:themeColor="text1"/>
          <w:lang w:val="en-US"/>
        </w:rPr>
        <w:t>R</w:t>
      </w:r>
      <w:r w:rsidR="00627271" w:rsidRPr="007752D1">
        <w:rPr>
          <w:b/>
          <w:bCs/>
          <w:color w:val="000000" w:themeColor="text1"/>
          <w:lang w:val="en-US"/>
        </w:rPr>
        <w:t>elationships between structural alterations</w:t>
      </w:r>
      <w:r w:rsidR="006E4701" w:rsidRPr="007752D1">
        <w:rPr>
          <w:b/>
          <w:bCs/>
          <w:color w:val="000000" w:themeColor="text1"/>
          <w:lang w:val="en-US"/>
        </w:rPr>
        <w:t xml:space="preserve">, </w:t>
      </w:r>
      <w:r w:rsidR="00627271" w:rsidRPr="007752D1">
        <w:rPr>
          <w:b/>
          <w:bCs/>
          <w:color w:val="000000" w:themeColor="text1"/>
          <w:lang w:val="en-US"/>
        </w:rPr>
        <w:t xml:space="preserve">brain activations during </w:t>
      </w:r>
      <w:r w:rsidR="006E4701" w:rsidRPr="007752D1">
        <w:rPr>
          <w:b/>
          <w:bCs/>
          <w:color w:val="000000" w:themeColor="text1"/>
          <w:lang w:val="en-US"/>
        </w:rPr>
        <w:t>reward anticipation, neuroticism</w:t>
      </w:r>
      <w:r w:rsidR="006539CC" w:rsidRPr="007752D1">
        <w:rPr>
          <w:b/>
          <w:bCs/>
          <w:color w:val="000000" w:themeColor="text1"/>
          <w:lang w:val="en-US"/>
        </w:rPr>
        <w:t>,</w:t>
      </w:r>
      <w:r w:rsidR="38665DE5" w:rsidRPr="007752D1">
        <w:rPr>
          <w:b/>
          <w:bCs/>
          <w:color w:val="000000" w:themeColor="text1"/>
          <w:lang w:val="en-US"/>
        </w:rPr>
        <w:t xml:space="preserve"> and</w:t>
      </w:r>
      <w:r w:rsidR="00691B16" w:rsidRPr="007752D1">
        <w:rPr>
          <w:b/>
          <w:bCs/>
          <w:color w:val="000000" w:themeColor="text1"/>
          <w:lang w:val="en-US"/>
        </w:rPr>
        <w:t xml:space="preserve"> </w:t>
      </w:r>
      <w:r w:rsidR="006E4701" w:rsidRPr="007752D1">
        <w:rPr>
          <w:b/>
          <w:bCs/>
          <w:color w:val="000000" w:themeColor="text1"/>
          <w:lang w:val="en-US"/>
        </w:rPr>
        <w:t>cognitive restraint</w:t>
      </w:r>
      <w:r w:rsidR="00691B16" w:rsidRPr="007752D1">
        <w:rPr>
          <w:b/>
          <w:bCs/>
          <w:color w:val="000000" w:themeColor="text1"/>
          <w:lang w:val="en-US"/>
        </w:rPr>
        <w:t xml:space="preserve"> </w:t>
      </w:r>
    </w:p>
    <w:p w14:paraId="01E3FB5F" w14:textId="77777777" w:rsidR="00712458" w:rsidRPr="007752D1" w:rsidRDefault="00D4691B" w:rsidP="00712458">
      <w:pPr>
        <w:pStyle w:val="NormalWeb"/>
        <w:spacing w:beforeAutospacing="0" w:afterAutospacing="0" w:line="480" w:lineRule="auto"/>
        <w:jc w:val="both"/>
        <w:rPr>
          <w:color w:val="000000" w:themeColor="text1"/>
          <w:lang w:val="en-US"/>
        </w:rPr>
      </w:pPr>
      <w:r w:rsidRPr="007752D1">
        <w:rPr>
          <w:color w:val="000000" w:themeColor="text1"/>
          <w:lang w:val="en-US"/>
        </w:rPr>
        <w:t xml:space="preserve">Finally, we investigated </w:t>
      </w:r>
      <w:r w:rsidR="005E42B0" w:rsidRPr="007752D1">
        <w:rPr>
          <w:color w:val="000000" w:themeColor="text1"/>
          <w:lang w:val="en-US"/>
        </w:rPr>
        <w:t xml:space="preserve">whether </w:t>
      </w:r>
      <w:r w:rsidR="006E4701" w:rsidRPr="007752D1">
        <w:rPr>
          <w:color w:val="000000" w:themeColor="text1"/>
          <w:lang w:val="en-US"/>
        </w:rPr>
        <w:t xml:space="preserve">the </w:t>
      </w:r>
      <w:r w:rsidR="00434A1D" w:rsidRPr="007752D1">
        <w:rPr>
          <w:color w:val="000000" w:themeColor="text1"/>
          <w:lang w:val="en-US"/>
        </w:rPr>
        <w:t xml:space="preserve">relationships between </w:t>
      </w:r>
      <w:r w:rsidR="005E42B0" w:rsidRPr="007752D1">
        <w:rPr>
          <w:color w:val="000000" w:themeColor="text1"/>
          <w:lang w:val="en-US"/>
        </w:rPr>
        <w:t xml:space="preserve">brain </w:t>
      </w:r>
      <w:r w:rsidR="006E2210" w:rsidRPr="007752D1">
        <w:rPr>
          <w:color w:val="000000" w:themeColor="text1"/>
          <w:lang w:val="en-US"/>
        </w:rPr>
        <w:t xml:space="preserve">responses during </w:t>
      </w:r>
      <w:r w:rsidR="00434A1D" w:rsidRPr="007752D1">
        <w:rPr>
          <w:color w:val="000000" w:themeColor="text1"/>
          <w:lang w:val="en-US"/>
        </w:rPr>
        <w:t>reward anticipation, neuroticism</w:t>
      </w:r>
      <w:r w:rsidR="006539CC" w:rsidRPr="007752D1">
        <w:rPr>
          <w:color w:val="000000" w:themeColor="text1"/>
          <w:lang w:val="en-US"/>
        </w:rPr>
        <w:t>,</w:t>
      </w:r>
      <w:r w:rsidR="00434A1D" w:rsidRPr="007752D1">
        <w:rPr>
          <w:color w:val="000000" w:themeColor="text1"/>
          <w:lang w:val="en-US"/>
        </w:rPr>
        <w:t xml:space="preserve"> and C</w:t>
      </w:r>
      <w:r w:rsidR="006E4701" w:rsidRPr="007752D1">
        <w:rPr>
          <w:color w:val="000000" w:themeColor="text1"/>
          <w:lang w:val="en-US"/>
        </w:rPr>
        <w:t>R</w:t>
      </w:r>
      <w:r w:rsidR="006E2210" w:rsidRPr="007752D1">
        <w:rPr>
          <w:color w:val="000000" w:themeColor="text1"/>
          <w:lang w:val="en-US"/>
        </w:rPr>
        <w:t xml:space="preserve"> </w:t>
      </w:r>
      <w:r w:rsidR="005E42B0" w:rsidRPr="007752D1">
        <w:rPr>
          <w:color w:val="000000" w:themeColor="text1"/>
          <w:lang w:val="en-US"/>
        </w:rPr>
        <w:t xml:space="preserve">may be </w:t>
      </w:r>
      <w:r w:rsidR="006E2210" w:rsidRPr="007752D1">
        <w:rPr>
          <w:color w:val="000000" w:themeColor="text1"/>
          <w:lang w:val="en-US"/>
        </w:rPr>
        <w:t>related to</w:t>
      </w:r>
      <w:r w:rsidR="005E42B0" w:rsidRPr="007752D1">
        <w:rPr>
          <w:color w:val="000000" w:themeColor="text1"/>
          <w:lang w:val="en-US"/>
        </w:rPr>
        <w:t xml:space="preserve"> structural brain alterations associated with ED</w:t>
      </w:r>
      <w:r w:rsidR="00BC3947" w:rsidRPr="007752D1">
        <w:rPr>
          <w:color w:val="000000" w:themeColor="text1"/>
          <w:lang w:val="en-US"/>
        </w:rPr>
        <w:t xml:space="preserve">. </w:t>
      </w:r>
      <w:r w:rsidR="001C78B3" w:rsidRPr="007752D1">
        <w:rPr>
          <w:color w:val="000000" w:themeColor="text1"/>
          <w:lang w:val="en-US"/>
        </w:rPr>
        <w:t>For</w:t>
      </w:r>
      <w:r w:rsidR="005E42B0" w:rsidRPr="007752D1">
        <w:rPr>
          <w:color w:val="000000" w:themeColor="text1"/>
          <w:lang w:val="en-US"/>
        </w:rPr>
        <w:t xml:space="preserve"> this, we </w:t>
      </w:r>
      <w:r w:rsidR="006E4701" w:rsidRPr="007752D1">
        <w:rPr>
          <w:color w:val="000000" w:themeColor="text1"/>
          <w:lang w:val="en-US"/>
        </w:rPr>
        <w:t xml:space="preserve">first </w:t>
      </w:r>
      <w:r w:rsidR="005E42B0" w:rsidRPr="007752D1">
        <w:rPr>
          <w:color w:val="000000" w:themeColor="text1"/>
          <w:lang w:val="en-US"/>
        </w:rPr>
        <w:t>summ</w:t>
      </w:r>
      <w:r w:rsidR="00814045" w:rsidRPr="007752D1">
        <w:rPr>
          <w:color w:val="000000" w:themeColor="text1"/>
          <w:lang w:val="en-US"/>
        </w:rPr>
        <w:t>ed</w:t>
      </w:r>
      <w:r w:rsidR="005E42B0" w:rsidRPr="007752D1">
        <w:rPr>
          <w:color w:val="000000" w:themeColor="text1"/>
          <w:lang w:val="en-US"/>
        </w:rPr>
        <w:t xml:space="preserve"> up the GMVs or CT</w:t>
      </w:r>
      <w:r w:rsidR="001C78B3" w:rsidRPr="007752D1">
        <w:rPr>
          <w:color w:val="000000" w:themeColor="text1"/>
          <w:lang w:val="en-US"/>
        </w:rPr>
        <w:t>s</w:t>
      </w:r>
      <w:r w:rsidR="005E42B0" w:rsidRPr="007752D1">
        <w:rPr>
          <w:color w:val="000000" w:themeColor="text1"/>
          <w:lang w:val="en-US"/>
        </w:rPr>
        <w:t xml:space="preserve"> </w:t>
      </w:r>
      <w:r w:rsidR="001C78B3" w:rsidRPr="007752D1">
        <w:rPr>
          <w:color w:val="000000" w:themeColor="text1"/>
          <w:lang w:val="en-US"/>
        </w:rPr>
        <w:t>within ROIs defined by brain regions</w:t>
      </w:r>
      <w:r w:rsidR="001C78B3" w:rsidRPr="007752D1">
        <w:rPr>
          <w:bCs/>
          <w:color w:val="000000" w:themeColor="text1"/>
          <w:lang w:val="en-US"/>
        </w:rPr>
        <w:t xml:space="preserve"> that differed</w:t>
      </w:r>
      <w:r w:rsidR="001C78B3" w:rsidRPr="007752D1">
        <w:rPr>
          <w:color w:val="000000" w:themeColor="text1"/>
          <w:lang w:val="en-US"/>
        </w:rPr>
        <w:t xml:space="preserve"> </w:t>
      </w:r>
      <w:r w:rsidR="005E42B0" w:rsidRPr="007752D1">
        <w:rPr>
          <w:color w:val="000000" w:themeColor="text1"/>
          <w:lang w:val="en-US"/>
        </w:rPr>
        <w:t xml:space="preserve">between groups (i.e., </w:t>
      </w:r>
      <w:r w:rsidR="005F0074" w:rsidRPr="007752D1">
        <w:rPr>
          <w:color w:val="000000" w:themeColor="text1"/>
          <w:lang w:val="en-US"/>
        </w:rPr>
        <w:t xml:space="preserve">ED vs. HC </w:t>
      </w:r>
      <w:r w:rsidR="006E4701" w:rsidRPr="007752D1">
        <w:rPr>
          <w:color w:val="000000" w:themeColor="text1"/>
          <w:lang w:val="en-US"/>
        </w:rPr>
        <w:t xml:space="preserve">or </w:t>
      </w:r>
      <w:r w:rsidR="005E42B0" w:rsidRPr="007752D1">
        <w:rPr>
          <w:color w:val="000000" w:themeColor="text1"/>
          <w:lang w:val="en-US"/>
        </w:rPr>
        <w:t>AN vs. HC) and investigated their associations with brain activation patterns</w:t>
      </w:r>
      <w:r w:rsidR="00605286" w:rsidRPr="007752D1">
        <w:rPr>
          <w:color w:val="000000" w:themeColor="text1"/>
          <w:lang w:val="en-US"/>
        </w:rPr>
        <w:t xml:space="preserve"> </w:t>
      </w:r>
      <w:r w:rsidR="006E4701" w:rsidRPr="007752D1">
        <w:rPr>
          <w:color w:val="000000" w:themeColor="text1"/>
          <w:lang w:val="en-US"/>
        </w:rPr>
        <w:t>within ROIs differentiating between groups, in the whole sample</w:t>
      </w:r>
      <w:r w:rsidR="00BC3947" w:rsidRPr="007752D1">
        <w:rPr>
          <w:color w:val="000000" w:themeColor="text1"/>
          <w:lang w:val="en-US"/>
        </w:rPr>
        <w:t xml:space="preserve">. </w:t>
      </w:r>
      <w:r w:rsidR="007917F9" w:rsidRPr="007752D1">
        <w:rPr>
          <w:color w:val="000000" w:themeColor="text1"/>
          <w:lang w:val="en-US"/>
        </w:rPr>
        <w:t xml:space="preserve">Nominally significant findings were found </w:t>
      </w:r>
      <w:r w:rsidR="00691B16" w:rsidRPr="007752D1">
        <w:rPr>
          <w:color w:val="000000" w:themeColor="text1"/>
          <w:lang w:val="en-US"/>
        </w:rPr>
        <w:t>for</w:t>
      </w:r>
      <w:r w:rsidR="007917F9" w:rsidRPr="007752D1">
        <w:rPr>
          <w:color w:val="000000" w:themeColor="text1"/>
          <w:lang w:val="en-US"/>
        </w:rPr>
        <w:t xml:space="preserve"> GMV</w:t>
      </w:r>
      <w:r w:rsidR="008B005E" w:rsidRPr="007752D1">
        <w:rPr>
          <w:color w:val="000000" w:themeColor="text1"/>
          <w:lang w:val="en-US"/>
        </w:rPr>
        <w:t xml:space="preserve">, </w:t>
      </w:r>
      <w:r w:rsidR="00D37907" w:rsidRPr="007752D1">
        <w:rPr>
          <w:color w:val="000000" w:themeColor="text1"/>
          <w:lang w:val="en-US"/>
        </w:rPr>
        <w:t>not</w:t>
      </w:r>
      <w:r w:rsidR="00814045" w:rsidRPr="007752D1">
        <w:rPr>
          <w:color w:val="000000" w:themeColor="text1"/>
          <w:lang w:val="en-US"/>
        </w:rPr>
        <w:t xml:space="preserve"> </w:t>
      </w:r>
      <w:r w:rsidR="007917F9" w:rsidRPr="007752D1">
        <w:rPr>
          <w:color w:val="000000" w:themeColor="text1"/>
          <w:lang w:val="en-US"/>
        </w:rPr>
        <w:t>CT</w:t>
      </w:r>
      <w:r w:rsidR="00691B16" w:rsidRPr="007752D1">
        <w:rPr>
          <w:color w:val="000000" w:themeColor="text1"/>
          <w:lang w:val="en-US"/>
        </w:rPr>
        <w:t xml:space="preserve"> </w:t>
      </w:r>
      <w:r w:rsidR="00371CB1" w:rsidRPr="007752D1">
        <w:rPr>
          <w:color w:val="000000" w:themeColor="text1"/>
          <w:lang w:val="en-US"/>
        </w:rPr>
        <w:t>(</w:t>
      </w:r>
      <w:r w:rsidR="001C78B3" w:rsidRPr="007752D1">
        <w:rPr>
          <w:b/>
          <w:bCs/>
          <w:color w:val="000000" w:themeColor="text1"/>
          <w:lang w:val="en-US"/>
        </w:rPr>
        <w:t>Table S</w:t>
      </w:r>
      <w:r w:rsidR="007917F9" w:rsidRPr="007752D1">
        <w:rPr>
          <w:b/>
          <w:bCs/>
          <w:color w:val="000000" w:themeColor="text1"/>
          <w:lang w:val="en-US"/>
        </w:rPr>
        <w:t>9</w:t>
      </w:r>
      <w:r w:rsidR="001C78B3" w:rsidRPr="007752D1">
        <w:rPr>
          <w:color w:val="000000" w:themeColor="text1"/>
          <w:lang w:val="en-US"/>
        </w:rPr>
        <w:t xml:space="preserve">). </w:t>
      </w:r>
      <w:r w:rsidR="008A1687" w:rsidRPr="007752D1">
        <w:rPr>
          <w:color w:val="000000" w:themeColor="text1"/>
          <w:lang w:val="en-US"/>
        </w:rPr>
        <w:t xml:space="preserve">These correlations were only observed for ROIs derived from </w:t>
      </w:r>
      <w:r w:rsidR="00C15053" w:rsidRPr="007752D1">
        <w:rPr>
          <w:color w:val="000000" w:themeColor="text1"/>
          <w:lang w:val="en-US"/>
        </w:rPr>
        <w:t>voxel</w:t>
      </w:r>
      <w:r w:rsidR="001844B9" w:rsidRPr="007752D1">
        <w:rPr>
          <w:color w:val="000000" w:themeColor="text1"/>
          <w:lang w:val="en-US"/>
        </w:rPr>
        <w:t>-</w:t>
      </w:r>
      <w:r w:rsidR="00C15053" w:rsidRPr="007752D1">
        <w:rPr>
          <w:color w:val="000000" w:themeColor="text1"/>
          <w:lang w:val="en-US"/>
        </w:rPr>
        <w:t xml:space="preserve">wise </w:t>
      </w:r>
      <w:r w:rsidR="006539CC" w:rsidRPr="007752D1">
        <w:rPr>
          <w:color w:val="000000" w:themeColor="text1"/>
          <w:lang w:val="en-US"/>
        </w:rPr>
        <w:t>whole-brain</w:t>
      </w:r>
      <w:r w:rsidR="008A1687" w:rsidRPr="007752D1">
        <w:rPr>
          <w:color w:val="000000" w:themeColor="text1"/>
          <w:lang w:val="en-US"/>
        </w:rPr>
        <w:t xml:space="preserve"> analyses </w:t>
      </w:r>
      <w:r w:rsidR="0042025F" w:rsidRPr="007752D1">
        <w:rPr>
          <w:color w:val="000000" w:themeColor="text1"/>
          <w:lang w:val="en-US"/>
        </w:rPr>
        <w:t xml:space="preserve">that were </w:t>
      </w:r>
      <w:r w:rsidR="008A1687" w:rsidRPr="007752D1">
        <w:rPr>
          <w:color w:val="000000" w:themeColor="text1"/>
          <w:lang w:val="en-US"/>
        </w:rPr>
        <w:t xml:space="preserve">not corrected for BMI. </w:t>
      </w:r>
      <w:r w:rsidR="00C34336" w:rsidRPr="007752D1">
        <w:rPr>
          <w:color w:val="000000" w:themeColor="text1"/>
          <w:lang w:val="en-US"/>
        </w:rPr>
        <w:t>GMV</w:t>
      </w:r>
      <w:r w:rsidR="00835C36" w:rsidRPr="007752D1">
        <w:rPr>
          <w:color w:val="000000" w:themeColor="text1"/>
          <w:lang w:val="en-US"/>
        </w:rPr>
        <w:t xml:space="preserve"> </w:t>
      </w:r>
      <w:r w:rsidR="00C34336" w:rsidRPr="007752D1">
        <w:rPr>
          <w:color w:val="000000" w:themeColor="text1"/>
          <w:lang w:val="en-US"/>
        </w:rPr>
        <w:t>in</w:t>
      </w:r>
      <w:r w:rsidR="00835C36" w:rsidRPr="007752D1">
        <w:rPr>
          <w:color w:val="000000" w:themeColor="text1"/>
          <w:lang w:val="en-US"/>
        </w:rPr>
        <w:t xml:space="preserve"> </w:t>
      </w:r>
      <w:r w:rsidR="00C34336" w:rsidRPr="007752D1">
        <w:rPr>
          <w:color w:val="000000" w:themeColor="text1"/>
          <w:lang w:val="en-US"/>
        </w:rPr>
        <w:t>regions</w:t>
      </w:r>
      <w:r w:rsidR="00E94F08" w:rsidRPr="007752D1">
        <w:rPr>
          <w:color w:val="000000" w:themeColor="text1"/>
          <w:lang w:val="en-US" w:eastAsia="zh-CN"/>
        </w:rPr>
        <w:t xml:space="preserve"> distinguishing EDs from HCs</w:t>
      </w:r>
      <w:r w:rsidR="00835C36" w:rsidRPr="007752D1">
        <w:rPr>
          <w:color w:val="000000" w:themeColor="text1"/>
          <w:lang w:val="en-US" w:eastAsia="zh-CN"/>
        </w:rPr>
        <w:t xml:space="preserve"> </w:t>
      </w:r>
      <w:r w:rsidR="00C34336" w:rsidRPr="007752D1">
        <w:rPr>
          <w:color w:val="000000" w:themeColor="text1"/>
          <w:lang w:val="en-US" w:eastAsia="zh-CN"/>
        </w:rPr>
        <w:t xml:space="preserve">(i.e., </w:t>
      </w:r>
      <w:r w:rsidR="00835C36" w:rsidRPr="007752D1">
        <w:rPr>
          <w:color w:val="000000" w:themeColor="text1"/>
          <w:lang w:val="en-US" w:eastAsia="zh-CN"/>
        </w:rPr>
        <w:t>SMA</w:t>
      </w:r>
      <w:r w:rsidR="00580D89" w:rsidRPr="007752D1">
        <w:rPr>
          <w:color w:val="000000" w:themeColor="text1"/>
          <w:lang w:val="en-US" w:eastAsia="zh-CN"/>
        </w:rPr>
        <w:t xml:space="preserve">, </w:t>
      </w:r>
      <w:r w:rsidR="00835C36" w:rsidRPr="007752D1">
        <w:rPr>
          <w:color w:val="000000" w:themeColor="text1"/>
          <w:lang w:val="en-US" w:eastAsia="zh-CN"/>
        </w:rPr>
        <w:t>right MFG</w:t>
      </w:r>
      <w:r w:rsidR="00580D89" w:rsidRPr="007752D1">
        <w:rPr>
          <w:color w:val="000000" w:themeColor="text1"/>
          <w:lang w:val="en-US" w:eastAsia="zh-CN"/>
        </w:rPr>
        <w:t>,</w:t>
      </w:r>
      <w:r w:rsidR="00835C36" w:rsidRPr="007752D1">
        <w:rPr>
          <w:color w:val="000000" w:themeColor="text1"/>
          <w:lang w:val="en-US" w:eastAsia="zh-CN"/>
        </w:rPr>
        <w:t xml:space="preserve"> left thalamus</w:t>
      </w:r>
      <w:r w:rsidR="00580D89" w:rsidRPr="007752D1">
        <w:rPr>
          <w:color w:val="000000" w:themeColor="text1"/>
          <w:lang w:val="en-US" w:eastAsia="zh-CN"/>
        </w:rPr>
        <w:t>,</w:t>
      </w:r>
      <w:r w:rsidR="00835C36" w:rsidRPr="007752D1">
        <w:rPr>
          <w:color w:val="000000" w:themeColor="text1"/>
          <w:lang w:val="en-US" w:eastAsia="zh-CN"/>
        </w:rPr>
        <w:t xml:space="preserve"> left </w:t>
      </w:r>
      <w:proofErr w:type="spellStart"/>
      <w:r w:rsidR="00835C36" w:rsidRPr="007752D1">
        <w:rPr>
          <w:color w:val="000000" w:themeColor="text1"/>
          <w:lang w:val="en-US" w:eastAsia="zh-CN"/>
        </w:rPr>
        <w:t>IFGorb</w:t>
      </w:r>
      <w:proofErr w:type="spellEnd"/>
      <w:r w:rsidR="00C34336" w:rsidRPr="007752D1">
        <w:rPr>
          <w:color w:val="000000" w:themeColor="text1"/>
          <w:lang w:val="en-US" w:eastAsia="zh-CN"/>
        </w:rPr>
        <w:t>)</w:t>
      </w:r>
      <w:r w:rsidR="00835C36" w:rsidRPr="007752D1">
        <w:rPr>
          <w:color w:val="000000" w:themeColor="text1"/>
          <w:lang w:val="en-US" w:eastAsia="zh-CN"/>
        </w:rPr>
        <w:t xml:space="preserve"> </w:t>
      </w:r>
      <w:r w:rsidR="00C34336" w:rsidRPr="007752D1">
        <w:rPr>
          <w:color w:val="000000" w:themeColor="text1"/>
          <w:lang w:val="en-US" w:eastAsia="zh-CN"/>
        </w:rPr>
        <w:t>correlated with</w:t>
      </w:r>
      <w:r w:rsidR="00835C36" w:rsidRPr="007752D1">
        <w:rPr>
          <w:color w:val="000000" w:themeColor="text1"/>
          <w:lang w:val="en-US" w:eastAsia="zh-CN"/>
        </w:rPr>
        <w:t xml:space="preserve"> </w:t>
      </w:r>
      <w:r w:rsidR="00D63F98" w:rsidRPr="007752D1">
        <w:rPr>
          <w:color w:val="000000" w:themeColor="text1"/>
          <w:lang w:val="en-US" w:eastAsia="zh-CN"/>
        </w:rPr>
        <w:t xml:space="preserve">brain activations in the left lingual </w:t>
      </w:r>
      <w:r w:rsidR="006F55D5" w:rsidRPr="007752D1">
        <w:rPr>
          <w:color w:val="000000" w:themeColor="text1"/>
          <w:lang w:val="en-US" w:eastAsia="zh-CN"/>
        </w:rPr>
        <w:t>gyrus</w:t>
      </w:r>
      <w:r w:rsidR="00A450AF" w:rsidRPr="007752D1">
        <w:rPr>
          <w:color w:val="000000" w:themeColor="text1"/>
          <w:lang w:val="en-US" w:eastAsia="zh-CN"/>
        </w:rPr>
        <w:t xml:space="preserve">/right calcarine fissure </w:t>
      </w:r>
      <w:r w:rsidR="00D63F98" w:rsidRPr="007752D1">
        <w:rPr>
          <w:color w:val="000000" w:themeColor="text1"/>
          <w:lang w:val="en-US" w:eastAsia="zh-CN"/>
        </w:rPr>
        <w:t xml:space="preserve">and right </w:t>
      </w:r>
      <w:r w:rsidR="006F55D5" w:rsidRPr="007752D1">
        <w:rPr>
          <w:color w:val="000000" w:themeColor="text1"/>
          <w:lang w:val="en-US" w:eastAsia="zh-CN"/>
        </w:rPr>
        <w:t>SFG (</w:t>
      </w:r>
      <w:r w:rsidR="00A450AF" w:rsidRPr="007752D1">
        <w:rPr>
          <w:color w:val="000000" w:themeColor="text1"/>
          <w:lang w:val="en-US" w:eastAsia="zh-CN"/>
        </w:rPr>
        <w:t xml:space="preserve">both ROIs, </w:t>
      </w:r>
      <w:r w:rsidR="006F55D5" w:rsidRPr="007752D1">
        <w:rPr>
          <w:i/>
          <w:iCs/>
          <w:color w:val="000000" w:themeColor="text1"/>
          <w:lang w:val="en-US" w:eastAsia="zh-CN"/>
        </w:rPr>
        <w:t>r</w:t>
      </w:r>
      <w:r w:rsidR="006F55D5" w:rsidRPr="007752D1">
        <w:rPr>
          <w:color w:val="000000" w:themeColor="text1"/>
          <w:lang w:val="en-US" w:eastAsia="zh-CN"/>
        </w:rPr>
        <w:t xml:space="preserve"> = 0.17</w:t>
      </w:r>
      <w:r w:rsidR="00691B16" w:rsidRPr="007752D1">
        <w:rPr>
          <w:color w:val="000000" w:themeColor="text1"/>
          <w:lang w:val="en-US" w:eastAsia="zh-CN"/>
        </w:rPr>
        <w:t xml:space="preserve">, </w:t>
      </w:r>
      <w:r w:rsidR="00691B16" w:rsidRPr="007752D1">
        <w:rPr>
          <w:i/>
          <w:color w:val="000000" w:themeColor="text1"/>
          <w:lang w:val="en-US" w:eastAsia="zh-CN"/>
        </w:rPr>
        <w:t>p</w:t>
      </w:r>
      <w:r w:rsidR="00691B16" w:rsidRPr="007752D1">
        <w:rPr>
          <w:color w:val="000000" w:themeColor="text1"/>
          <w:lang w:val="en-US" w:eastAsia="zh-CN"/>
        </w:rPr>
        <w:t xml:space="preserve"> &lt;</w:t>
      </w:r>
      <w:r w:rsidR="00D952D5" w:rsidRPr="007752D1">
        <w:rPr>
          <w:color w:val="000000" w:themeColor="text1"/>
          <w:lang w:val="en-US" w:eastAsia="zh-CN"/>
        </w:rPr>
        <w:t xml:space="preserve"> </w:t>
      </w:r>
      <w:r w:rsidR="00691B16" w:rsidRPr="007752D1">
        <w:rPr>
          <w:color w:val="000000" w:themeColor="text1"/>
          <w:lang w:val="en-US" w:eastAsia="zh-CN"/>
        </w:rPr>
        <w:t>0.05</w:t>
      </w:r>
      <w:r w:rsidR="006F55D5" w:rsidRPr="007752D1">
        <w:rPr>
          <w:color w:val="000000" w:themeColor="text1"/>
          <w:lang w:val="en-US" w:eastAsia="zh-CN"/>
        </w:rPr>
        <w:t>)</w:t>
      </w:r>
      <w:r w:rsidR="00D63F98" w:rsidRPr="007752D1">
        <w:rPr>
          <w:color w:val="000000" w:themeColor="text1"/>
          <w:lang w:val="en-US" w:eastAsia="zh-CN"/>
        </w:rPr>
        <w:t>.</w:t>
      </w:r>
      <w:r w:rsidR="00205DAE" w:rsidRPr="007752D1">
        <w:rPr>
          <w:color w:val="000000" w:themeColor="text1"/>
          <w:lang w:val="en-US" w:eastAsia="zh-CN"/>
        </w:rPr>
        <w:t xml:space="preserve"> </w:t>
      </w:r>
      <w:r w:rsidR="009E1731" w:rsidRPr="007752D1">
        <w:rPr>
          <w:color w:val="000000" w:themeColor="text1"/>
          <w:lang w:val="en-US"/>
        </w:rPr>
        <w:t xml:space="preserve">GMVs </w:t>
      </w:r>
      <w:r w:rsidR="00C34336" w:rsidRPr="007752D1">
        <w:rPr>
          <w:color w:val="000000" w:themeColor="text1"/>
          <w:lang w:val="en-US"/>
        </w:rPr>
        <w:t>in regions</w:t>
      </w:r>
      <w:r w:rsidR="001C78B3" w:rsidRPr="007752D1">
        <w:rPr>
          <w:color w:val="000000" w:themeColor="text1"/>
          <w:lang w:val="en-US"/>
        </w:rPr>
        <w:t xml:space="preserve"> distinguishing AN from HCs </w:t>
      </w:r>
      <w:r w:rsidR="00A450AF" w:rsidRPr="007752D1">
        <w:rPr>
          <w:color w:val="000000" w:themeColor="text1"/>
          <w:lang w:val="en-US"/>
        </w:rPr>
        <w:t>(SMA</w:t>
      </w:r>
      <w:r w:rsidR="00580D89" w:rsidRPr="007752D1">
        <w:rPr>
          <w:color w:val="000000" w:themeColor="text1"/>
          <w:lang w:val="en-US"/>
        </w:rPr>
        <w:t xml:space="preserve">, </w:t>
      </w:r>
      <w:r w:rsidR="00A450AF" w:rsidRPr="007752D1">
        <w:rPr>
          <w:color w:val="000000" w:themeColor="text1"/>
          <w:lang w:val="en-US"/>
        </w:rPr>
        <w:t>left thalamus</w:t>
      </w:r>
      <w:r w:rsidR="00580D89" w:rsidRPr="007752D1">
        <w:rPr>
          <w:color w:val="000000" w:themeColor="text1"/>
          <w:lang w:val="en-US"/>
        </w:rPr>
        <w:t>,</w:t>
      </w:r>
      <w:r w:rsidR="00A450AF" w:rsidRPr="007752D1">
        <w:rPr>
          <w:color w:val="000000" w:themeColor="text1"/>
          <w:lang w:val="en-US"/>
        </w:rPr>
        <w:t xml:space="preserve"> left </w:t>
      </w:r>
      <w:proofErr w:type="spellStart"/>
      <w:r w:rsidR="00A450AF" w:rsidRPr="007752D1">
        <w:rPr>
          <w:color w:val="000000" w:themeColor="text1"/>
          <w:lang w:val="en-US"/>
        </w:rPr>
        <w:t>SFGmedial</w:t>
      </w:r>
      <w:proofErr w:type="spellEnd"/>
      <w:r w:rsidR="00580D89" w:rsidRPr="007752D1">
        <w:rPr>
          <w:color w:val="000000" w:themeColor="text1"/>
          <w:lang w:val="en-US"/>
        </w:rPr>
        <w:t xml:space="preserve">, </w:t>
      </w:r>
      <w:r w:rsidR="00A450AF" w:rsidRPr="007752D1">
        <w:rPr>
          <w:color w:val="000000" w:themeColor="text1"/>
          <w:lang w:val="en-US"/>
        </w:rPr>
        <w:t xml:space="preserve">left </w:t>
      </w:r>
      <w:proofErr w:type="spellStart"/>
      <w:r w:rsidR="00A450AF" w:rsidRPr="007752D1">
        <w:rPr>
          <w:color w:val="000000" w:themeColor="text1"/>
          <w:lang w:val="en-US"/>
        </w:rPr>
        <w:t>IFGorb</w:t>
      </w:r>
      <w:proofErr w:type="spellEnd"/>
      <w:r w:rsidR="00580D89" w:rsidRPr="007752D1">
        <w:rPr>
          <w:color w:val="000000" w:themeColor="text1"/>
          <w:lang w:val="en-US"/>
        </w:rPr>
        <w:t xml:space="preserve">, </w:t>
      </w:r>
      <w:r w:rsidR="00691B16" w:rsidRPr="007752D1">
        <w:rPr>
          <w:color w:val="000000" w:themeColor="text1"/>
          <w:lang w:val="en-US"/>
        </w:rPr>
        <w:t>l</w:t>
      </w:r>
      <w:r w:rsidR="00A450AF" w:rsidRPr="007752D1">
        <w:rPr>
          <w:color w:val="000000" w:themeColor="text1"/>
          <w:lang w:val="en-US"/>
        </w:rPr>
        <w:t>eft olfactory</w:t>
      </w:r>
      <w:r w:rsidR="00580D89" w:rsidRPr="007752D1">
        <w:rPr>
          <w:color w:val="000000" w:themeColor="text1"/>
          <w:lang w:val="en-US"/>
        </w:rPr>
        <w:t xml:space="preserve">, and </w:t>
      </w:r>
      <w:r w:rsidR="00A450AF" w:rsidRPr="007752D1">
        <w:rPr>
          <w:color w:val="000000" w:themeColor="text1"/>
          <w:lang w:val="en-US"/>
        </w:rPr>
        <w:t xml:space="preserve">right MFG) </w:t>
      </w:r>
      <w:r w:rsidR="001C78B3" w:rsidRPr="007752D1">
        <w:rPr>
          <w:color w:val="000000" w:themeColor="text1"/>
          <w:lang w:val="en-US"/>
        </w:rPr>
        <w:t>correlated with brain activations in the left MOG (</w:t>
      </w:r>
      <w:r w:rsidR="001C78B3" w:rsidRPr="007752D1">
        <w:rPr>
          <w:i/>
          <w:iCs/>
          <w:color w:val="000000" w:themeColor="text1"/>
          <w:lang w:val="en-US"/>
        </w:rPr>
        <w:t>r</w:t>
      </w:r>
      <w:r w:rsidR="001C78B3" w:rsidRPr="007752D1">
        <w:rPr>
          <w:color w:val="000000" w:themeColor="text1"/>
          <w:lang w:val="en-US"/>
        </w:rPr>
        <w:t xml:space="preserve"> = 0.</w:t>
      </w:r>
      <w:r w:rsidR="00EE2513" w:rsidRPr="007752D1">
        <w:rPr>
          <w:color w:val="000000" w:themeColor="text1"/>
          <w:lang w:val="en-US"/>
        </w:rPr>
        <w:t>28</w:t>
      </w:r>
      <w:r w:rsidR="0042025F" w:rsidRPr="007752D1">
        <w:rPr>
          <w:color w:val="000000" w:themeColor="text1"/>
          <w:lang w:val="en-US"/>
        </w:rPr>
        <w:t xml:space="preserve">, </w:t>
      </w:r>
      <w:r w:rsidR="0042025F" w:rsidRPr="007752D1">
        <w:rPr>
          <w:i/>
          <w:color w:val="000000" w:themeColor="text1"/>
          <w:lang w:val="en-US" w:eastAsia="zh-CN"/>
        </w:rPr>
        <w:t>p</w:t>
      </w:r>
      <w:r w:rsidR="0042025F" w:rsidRPr="007752D1">
        <w:rPr>
          <w:color w:val="000000" w:themeColor="text1"/>
          <w:lang w:val="en-US" w:eastAsia="zh-CN"/>
        </w:rPr>
        <w:t xml:space="preserve"> = 0.006</w:t>
      </w:r>
      <w:r w:rsidR="001C78B3" w:rsidRPr="007752D1">
        <w:rPr>
          <w:color w:val="000000" w:themeColor="text1"/>
          <w:lang w:val="en-US"/>
        </w:rPr>
        <w:t xml:space="preserve">). </w:t>
      </w:r>
      <w:bookmarkStart w:id="20" w:name="OLE_LINK9"/>
      <w:bookmarkStart w:id="21" w:name="OLE_LINK10"/>
      <w:bookmarkEnd w:id="12"/>
      <w:bookmarkEnd w:id="13"/>
      <w:bookmarkEnd w:id="18"/>
      <w:bookmarkEnd w:id="19"/>
    </w:p>
    <w:p w14:paraId="03C1ED3A" w14:textId="77777777" w:rsidR="00712458" w:rsidRPr="007752D1" w:rsidRDefault="00712458" w:rsidP="00712458">
      <w:pPr>
        <w:pStyle w:val="NormalWeb"/>
        <w:spacing w:beforeAutospacing="0" w:afterAutospacing="0" w:line="480" w:lineRule="auto"/>
        <w:jc w:val="both"/>
        <w:rPr>
          <w:color w:val="000000" w:themeColor="text1"/>
          <w:lang w:val="en-US" w:eastAsia="zh-CN"/>
        </w:rPr>
      </w:pPr>
    </w:p>
    <w:p w14:paraId="294FAB8C" w14:textId="1DC46A20" w:rsidR="00445B13" w:rsidRPr="007752D1" w:rsidRDefault="0042025F" w:rsidP="00712458">
      <w:pPr>
        <w:pStyle w:val="NormalWeb"/>
        <w:spacing w:beforeAutospacing="0" w:afterAutospacing="0" w:line="480" w:lineRule="auto"/>
        <w:jc w:val="both"/>
        <w:rPr>
          <w:color w:val="000000" w:themeColor="text1"/>
          <w:lang w:val="en-US"/>
        </w:rPr>
      </w:pPr>
      <w:r w:rsidRPr="007752D1">
        <w:rPr>
          <w:color w:val="000000" w:themeColor="text1"/>
          <w:lang w:val="en-US" w:eastAsia="zh-CN"/>
        </w:rPr>
        <w:t xml:space="preserve">We next investigated whether </w:t>
      </w:r>
      <w:r w:rsidR="00260F0B" w:rsidRPr="007752D1">
        <w:rPr>
          <w:color w:val="000000" w:themeColor="text1"/>
          <w:lang w:val="en-US" w:eastAsia="zh-CN"/>
        </w:rPr>
        <w:t xml:space="preserve">lower </w:t>
      </w:r>
      <w:r w:rsidR="00E80229" w:rsidRPr="007752D1">
        <w:rPr>
          <w:color w:val="000000" w:themeColor="text1"/>
          <w:lang w:val="en-US" w:eastAsia="zh-CN"/>
        </w:rPr>
        <w:t xml:space="preserve">GMV </w:t>
      </w:r>
      <w:r w:rsidR="00C15053" w:rsidRPr="007752D1">
        <w:rPr>
          <w:color w:val="000000" w:themeColor="text1"/>
          <w:lang w:val="en-US" w:eastAsia="zh-CN"/>
        </w:rPr>
        <w:t>in</w:t>
      </w:r>
      <w:r w:rsidR="00E80229" w:rsidRPr="007752D1">
        <w:rPr>
          <w:color w:val="000000" w:themeColor="text1"/>
          <w:lang w:val="en-US" w:eastAsia="zh-CN"/>
        </w:rPr>
        <w:t xml:space="preserve"> </w:t>
      </w:r>
      <w:r w:rsidR="000F4294" w:rsidRPr="007752D1">
        <w:rPr>
          <w:color w:val="000000" w:themeColor="text1"/>
          <w:lang w:val="en-US" w:eastAsia="zh-CN"/>
        </w:rPr>
        <w:t xml:space="preserve">these </w:t>
      </w:r>
      <w:r w:rsidR="00E80229" w:rsidRPr="007752D1">
        <w:rPr>
          <w:color w:val="000000" w:themeColor="text1"/>
          <w:lang w:val="en-US" w:eastAsia="zh-CN"/>
        </w:rPr>
        <w:t>ED</w:t>
      </w:r>
      <w:r w:rsidR="000F4294" w:rsidRPr="007752D1">
        <w:rPr>
          <w:color w:val="000000" w:themeColor="text1"/>
          <w:lang w:val="en-US" w:eastAsia="zh-CN"/>
        </w:rPr>
        <w:t>-</w:t>
      </w:r>
      <w:r w:rsidR="00E80229" w:rsidRPr="007752D1">
        <w:rPr>
          <w:color w:val="000000" w:themeColor="text1"/>
          <w:lang w:val="en-US" w:eastAsia="zh-CN"/>
        </w:rPr>
        <w:t xml:space="preserve"> or AN</w:t>
      </w:r>
      <w:r w:rsidR="000F4294" w:rsidRPr="007752D1">
        <w:rPr>
          <w:color w:val="000000" w:themeColor="text1"/>
          <w:lang w:val="en-US" w:eastAsia="zh-CN"/>
        </w:rPr>
        <w:t>-related brain regions</w:t>
      </w:r>
      <w:r w:rsidR="00E80229" w:rsidRPr="007752D1">
        <w:rPr>
          <w:color w:val="000000" w:themeColor="text1"/>
          <w:lang w:val="en-US" w:eastAsia="zh-CN"/>
        </w:rPr>
        <w:t xml:space="preserve"> may </w:t>
      </w:r>
      <w:r w:rsidRPr="007752D1">
        <w:rPr>
          <w:color w:val="000000" w:themeColor="text1"/>
          <w:lang w:val="en-US" w:eastAsia="zh-CN"/>
        </w:rPr>
        <w:t xml:space="preserve">relate to </w:t>
      </w:r>
      <w:r w:rsidRPr="007752D1">
        <w:rPr>
          <w:color w:val="000000" w:themeColor="text1"/>
          <w:lang w:val="en-US"/>
        </w:rPr>
        <w:t>brain responses during reward anticipation, neuroticism</w:t>
      </w:r>
      <w:r w:rsidR="006539CC" w:rsidRPr="007752D1">
        <w:rPr>
          <w:color w:val="000000" w:themeColor="text1"/>
          <w:lang w:val="en-US"/>
        </w:rPr>
        <w:t>,</w:t>
      </w:r>
      <w:r w:rsidRPr="007752D1">
        <w:rPr>
          <w:color w:val="000000" w:themeColor="text1"/>
          <w:lang w:val="en-US"/>
        </w:rPr>
        <w:t xml:space="preserve"> and CR</w:t>
      </w:r>
      <w:r w:rsidRPr="007752D1">
        <w:rPr>
          <w:color w:val="000000" w:themeColor="text1"/>
          <w:lang w:val="en-US" w:eastAsia="zh-CN"/>
        </w:rPr>
        <w:t xml:space="preserve"> in</w:t>
      </w:r>
      <w:r w:rsidR="009D36D7" w:rsidRPr="007752D1">
        <w:rPr>
          <w:color w:val="000000" w:themeColor="text1"/>
          <w:lang w:val="en-US" w:eastAsia="zh-CN"/>
        </w:rPr>
        <w:t xml:space="preserve"> </w:t>
      </w:r>
      <w:r w:rsidR="0061418B" w:rsidRPr="007752D1">
        <w:rPr>
          <w:color w:val="000000" w:themeColor="text1"/>
          <w:lang w:val="en-US" w:eastAsia="zh-CN"/>
        </w:rPr>
        <w:t xml:space="preserve">two </w:t>
      </w:r>
      <w:r w:rsidR="009D36D7" w:rsidRPr="007752D1">
        <w:rPr>
          <w:color w:val="000000" w:themeColor="text1"/>
          <w:lang w:val="en-US" w:eastAsia="zh-CN"/>
        </w:rPr>
        <w:t xml:space="preserve">serial mediation </w:t>
      </w:r>
      <w:r w:rsidR="009D36D7" w:rsidRPr="007752D1">
        <w:rPr>
          <w:color w:val="000000" w:themeColor="text1"/>
          <w:lang w:val="en-US" w:eastAsia="zh-CN"/>
        </w:rPr>
        <w:lastRenderedPageBreak/>
        <w:t>model</w:t>
      </w:r>
      <w:r w:rsidR="0061418B" w:rsidRPr="007752D1">
        <w:rPr>
          <w:color w:val="000000" w:themeColor="text1"/>
          <w:lang w:val="en-US" w:eastAsia="zh-CN"/>
        </w:rPr>
        <w:t>s</w:t>
      </w:r>
      <w:r w:rsidRPr="007752D1">
        <w:rPr>
          <w:color w:val="000000" w:themeColor="text1"/>
          <w:lang w:val="en-US" w:eastAsia="zh-CN"/>
        </w:rPr>
        <w:t>,</w:t>
      </w:r>
      <w:r w:rsidR="00A40C58" w:rsidRPr="007752D1">
        <w:rPr>
          <w:color w:val="000000" w:themeColor="text1"/>
          <w:lang w:val="en-US" w:eastAsia="zh-CN"/>
        </w:rPr>
        <w:t xml:space="preserve"> where</w:t>
      </w:r>
      <w:r w:rsidR="00260F0B" w:rsidRPr="007752D1">
        <w:rPr>
          <w:color w:val="000000" w:themeColor="text1"/>
          <w:lang w:val="en-US" w:eastAsia="zh-CN"/>
        </w:rPr>
        <w:t>by</w:t>
      </w:r>
      <w:r w:rsidR="009D36D7" w:rsidRPr="007752D1">
        <w:rPr>
          <w:color w:val="000000" w:themeColor="text1"/>
          <w:lang w:val="en-US" w:eastAsia="zh-CN"/>
        </w:rPr>
        <w:t xml:space="preserve"> brain activation</w:t>
      </w:r>
      <w:r w:rsidR="00E80229" w:rsidRPr="007752D1">
        <w:rPr>
          <w:color w:val="000000" w:themeColor="text1"/>
          <w:lang w:val="en-US" w:eastAsia="zh-CN"/>
        </w:rPr>
        <w:t>s</w:t>
      </w:r>
      <w:r w:rsidR="009D36D7" w:rsidRPr="007752D1">
        <w:rPr>
          <w:color w:val="000000" w:themeColor="text1"/>
          <w:lang w:val="en-US" w:eastAsia="zh-CN"/>
        </w:rPr>
        <w:t xml:space="preserve"> </w:t>
      </w:r>
      <w:r w:rsidR="00C67029" w:rsidRPr="007752D1">
        <w:rPr>
          <w:color w:val="000000" w:themeColor="text1"/>
          <w:lang w:val="en-US" w:eastAsia="zh-CN"/>
        </w:rPr>
        <w:t xml:space="preserve">during reward anticipation </w:t>
      </w:r>
      <w:r w:rsidR="009D36D7" w:rsidRPr="007752D1">
        <w:rPr>
          <w:color w:val="000000" w:themeColor="text1"/>
          <w:lang w:val="en-US" w:eastAsia="zh-CN"/>
        </w:rPr>
        <w:t>and neuroticism media</w:t>
      </w:r>
      <w:r w:rsidR="0061418B" w:rsidRPr="007752D1">
        <w:rPr>
          <w:color w:val="000000" w:themeColor="text1"/>
          <w:lang w:val="en-US" w:eastAsia="zh-CN"/>
        </w:rPr>
        <w:t>ted</w:t>
      </w:r>
      <w:r w:rsidR="009D36D7" w:rsidRPr="007752D1">
        <w:rPr>
          <w:color w:val="000000" w:themeColor="text1"/>
          <w:lang w:val="en-US" w:eastAsia="zh-CN"/>
        </w:rPr>
        <w:t xml:space="preserve"> </w:t>
      </w:r>
      <w:r w:rsidR="0061418B" w:rsidRPr="007752D1">
        <w:rPr>
          <w:color w:val="000000" w:themeColor="text1"/>
          <w:lang w:val="en-US" w:eastAsia="zh-CN"/>
        </w:rPr>
        <w:t xml:space="preserve">the relationship between </w:t>
      </w:r>
      <w:r w:rsidR="009D36D7" w:rsidRPr="007752D1">
        <w:rPr>
          <w:color w:val="000000" w:themeColor="text1"/>
          <w:lang w:val="en-US" w:eastAsia="zh-CN"/>
        </w:rPr>
        <w:t xml:space="preserve">GMV and </w:t>
      </w:r>
      <w:r w:rsidR="0061418B" w:rsidRPr="007752D1">
        <w:rPr>
          <w:color w:val="000000" w:themeColor="text1"/>
          <w:lang w:val="en-US" w:eastAsia="zh-CN"/>
        </w:rPr>
        <w:t>CR</w:t>
      </w:r>
      <w:r w:rsidR="009D36D7" w:rsidRPr="007752D1">
        <w:rPr>
          <w:color w:val="000000" w:themeColor="text1"/>
          <w:lang w:val="en-US" w:eastAsia="zh-CN"/>
        </w:rPr>
        <w:t xml:space="preserve">. </w:t>
      </w:r>
      <w:r w:rsidRPr="007752D1">
        <w:rPr>
          <w:color w:val="000000" w:themeColor="text1"/>
          <w:lang w:val="en-US" w:eastAsia="zh-CN"/>
        </w:rPr>
        <w:t>T</w:t>
      </w:r>
      <w:r w:rsidR="00E80229" w:rsidRPr="007752D1">
        <w:rPr>
          <w:color w:val="000000" w:themeColor="text1"/>
          <w:lang w:val="en-US" w:eastAsia="zh-CN"/>
        </w:rPr>
        <w:t xml:space="preserve">he </w:t>
      </w:r>
      <w:r w:rsidRPr="007752D1">
        <w:rPr>
          <w:color w:val="000000" w:themeColor="text1"/>
          <w:lang w:val="en-US" w:eastAsia="zh-CN"/>
        </w:rPr>
        <w:t xml:space="preserve">model </w:t>
      </w:r>
      <w:r w:rsidR="00963B1C" w:rsidRPr="007752D1">
        <w:rPr>
          <w:color w:val="000000" w:themeColor="text1"/>
          <w:lang w:val="en-US" w:eastAsia="zh-CN"/>
        </w:rPr>
        <w:t>using</w:t>
      </w:r>
      <w:r w:rsidRPr="007752D1">
        <w:rPr>
          <w:color w:val="000000" w:themeColor="text1"/>
          <w:lang w:val="en-US" w:eastAsia="zh-CN"/>
        </w:rPr>
        <w:t xml:space="preserve"> </w:t>
      </w:r>
      <w:r w:rsidR="00E80229" w:rsidRPr="007752D1">
        <w:rPr>
          <w:color w:val="000000" w:themeColor="text1"/>
          <w:lang w:val="en-US" w:eastAsia="zh-CN"/>
        </w:rPr>
        <w:t xml:space="preserve">ED-related </w:t>
      </w:r>
      <w:r w:rsidRPr="007752D1">
        <w:rPr>
          <w:color w:val="000000" w:themeColor="text1"/>
          <w:lang w:val="en-US" w:eastAsia="zh-CN"/>
        </w:rPr>
        <w:t xml:space="preserve">ROIs </w:t>
      </w:r>
      <w:r w:rsidR="00A44273" w:rsidRPr="007752D1">
        <w:rPr>
          <w:color w:val="000000" w:themeColor="text1"/>
          <w:lang w:val="en-US" w:eastAsia="zh-CN"/>
        </w:rPr>
        <w:t>(</w:t>
      </w:r>
      <w:r w:rsidR="00A44273" w:rsidRPr="007752D1">
        <w:rPr>
          <w:b/>
          <w:bCs/>
          <w:color w:val="000000" w:themeColor="text1"/>
          <w:lang w:val="en-US" w:eastAsia="zh-CN"/>
        </w:rPr>
        <w:t>Fig. 5</w:t>
      </w:r>
      <w:r w:rsidR="00A87447" w:rsidRPr="007752D1">
        <w:rPr>
          <w:b/>
          <w:bCs/>
          <w:color w:val="000000" w:themeColor="text1"/>
          <w:lang w:val="en-US" w:eastAsia="zh-CN"/>
        </w:rPr>
        <w:t>B</w:t>
      </w:r>
      <w:r w:rsidR="00A44273" w:rsidRPr="007752D1">
        <w:rPr>
          <w:color w:val="000000" w:themeColor="text1"/>
          <w:lang w:val="en-US" w:eastAsia="zh-CN"/>
        </w:rPr>
        <w:t xml:space="preserve">) </w:t>
      </w:r>
      <w:r w:rsidRPr="007752D1">
        <w:rPr>
          <w:color w:val="000000" w:themeColor="text1"/>
          <w:lang w:val="en-US" w:eastAsia="zh-CN"/>
        </w:rPr>
        <w:t>was</w:t>
      </w:r>
      <w:r w:rsidR="00377365" w:rsidRPr="007752D1">
        <w:rPr>
          <w:color w:val="000000" w:themeColor="text1"/>
          <w:lang w:val="en-US" w:eastAsia="zh-CN"/>
        </w:rPr>
        <w:t xml:space="preserve"> significant</w:t>
      </w:r>
      <w:r w:rsidR="00894BD6" w:rsidRPr="007752D1">
        <w:rPr>
          <w:color w:val="000000" w:themeColor="text1"/>
          <w:lang w:val="en-US" w:eastAsia="zh-CN"/>
        </w:rPr>
        <w:t>:</w:t>
      </w:r>
      <w:r w:rsidR="00D7049C" w:rsidRPr="007752D1">
        <w:rPr>
          <w:color w:val="000000" w:themeColor="text1"/>
          <w:lang w:val="en-US" w:eastAsia="zh-CN"/>
        </w:rPr>
        <w:t xml:space="preserve"> brain activations in the </w:t>
      </w:r>
      <w:r w:rsidR="00963B1C" w:rsidRPr="007752D1">
        <w:rPr>
          <w:color w:val="000000" w:themeColor="text1"/>
          <w:lang w:val="en-US" w:eastAsia="zh-CN"/>
        </w:rPr>
        <w:t>left lingual gyrus/right calcarine fissure and right SFG</w:t>
      </w:r>
      <w:r w:rsidR="00894BD6" w:rsidRPr="007752D1">
        <w:rPr>
          <w:color w:val="000000" w:themeColor="text1"/>
          <w:lang w:val="en-US" w:eastAsia="zh-CN"/>
        </w:rPr>
        <w:t>, along with</w:t>
      </w:r>
      <w:r w:rsidR="00D7049C" w:rsidRPr="007752D1">
        <w:rPr>
          <w:color w:val="000000" w:themeColor="text1"/>
          <w:lang w:val="en-US" w:eastAsia="zh-CN"/>
        </w:rPr>
        <w:t xml:space="preserve"> neuroticism</w:t>
      </w:r>
      <w:r w:rsidR="00894BD6" w:rsidRPr="007752D1">
        <w:rPr>
          <w:color w:val="000000" w:themeColor="text1"/>
          <w:lang w:val="en-US" w:eastAsia="zh-CN"/>
        </w:rPr>
        <w:t>,</w:t>
      </w:r>
      <w:r w:rsidR="00D7049C" w:rsidRPr="007752D1">
        <w:rPr>
          <w:color w:val="000000" w:themeColor="text1"/>
          <w:lang w:val="en-US" w:eastAsia="zh-CN"/>
        </w:rPr>
        <w:t xml:space="preserve"> </w:t>
      </w:r>
      <w:r w:rsidR="00094701" w:rsidRPr="007752D1">
        <w:rPr>
          <w:color w:val="000000" w:themeColor="text1"/>
          <w:lang w:val="en-US" w:eastAsia="zh-CN"/>
        </w:rPr>
        <w:t xml:space="preserve">partially </w:t>
      </w:r>
      <w:r w:rsidR="00D7049C" w:rsidRPr="007752D1">
        <w:rPr>
          <w:color w:val="000000" w:themeColor="text1"/>
          <w:lang w:val="en-US" w:eastAsia="zh-CN"/>
        </w:rPr>
        <w:t xml:space="preserve">mediated </w:t>
      </w:r>
      <w:r w:rsidR="00094701" w:rsidRPr="007752D1">
        <w:rPr>
          <w:color w:val="000000" w:themeColor="text1"/>
          <w:lang w:val="en-US" w:eastAsia="zh-CN"/>
        </w:rPr>
        <w:t xml:space="preserve">(8.5% mediation) </w:t>
      </w:r>
      <w:r w:rsidR="00D7049C" w:rsidRPr="007752D1">
        <w:rPr>
          <w:color w:val="000000" w:themeColor="text1"/>
          <w:lang w:val="en-US" w:eastAsia="zh-CN"/>
        </w:rPr>
        <w:t xml:space="preserve">the relationship between GMV </w:t>
      </w:r>
      <w:r w:rsidR="0061418B" w:rsidRPr="007752D1">
        <w:rPr>
          <w:color w:val="000000" w:themeColor="text1"/>
          <w:lang w:val="en-US" w:eastAsia="zh-CN"/>
        </w:rPr>
        <w:t xml:space="preserve">in ED-related ROIs </w:t>
      </w:r>
      <w:r w:rsidR="00D7049C" w:rsidRPr="007752D1">
        <w:rPr>
          <w:color w:val="000000" w:themeColor="text1"/>
          <w:lang w:val="en-US" w:eastAsia="zh-CN"/>
        </w:rPr>
        <w:t xml:space="preserve">and </w:t>
      </w:r>
      <w:r w:rsidR="0061418B" w:rsidRPr="007752D1">
        <w:rPr>
          <w:color w:val="000000" w:themeColor="text1"/>
          <w:lang w:val="en-US" w:eastAsia="zh-CN"/>
        </w:rPr>
        <w:t>CR.</w:t>
      </w:r>
      <w:r w:rsidR="00E83EC6" w:rsidRPr="007752D1">
        <w:rPr>
          <w:color w:val="000000" w:themeColor="text1"/>
          <w:lang w:val="en-US" w:eastAsia="zh-CN"/>
        </w:rPr>
        <w:t xml:space="preserve"> </w:t>
      </w:r>
      <w:bookmarkEnd w:id="20"/>
      <w:bookmarkEnd w:id="21"/>
      <w:r w:rsidR="001E7F39" w:rsidRPr="007752D1">
        <w:rPr>
          <w:color w:val="000000" w:themeColor="text1"/>
          <w:lang w:val="en-US" w:eastAsia="zh-CN"/>
        </w:rPr>
        <w:t>T</w:t>
      </w:r>
      <w:r w:rsidR="00A60F2F" w:rsidRPr="007752D1">
        <w:rPr>
          <w:color w:val="000000" w:themeColor="text1"/>
          <w:lang w:val="en-US" w:eastAsia="zh-CN"/>
        </w:rPr>
        <w:t xml:space="preserve">he </w:t>
      </w:r>
      <w:r w:rsidR="00AD14DC" w:rsidRPr="007752D1">
        <w:rPr>
          <w:color w:val="000000" w:themeColor="text1"/>
          <w:lang w:val="en-US" w:eastAsia="zh-CN"/>
        </w:rPr>
        <w:t xml:space="preserve">model </w:t>
      </w:r>
      <w:r w:rsidR="001E7F39" w:rsidRPr="007752D1">
        <w:rPr>
          <w:color w:val="000000" w:themeColor="text1"/>
          <w:lang w:val="en-US" w:eastAsia="zh-CN"/>
        </w:rPr>
        <w:t xml:space="preserve">using </w:t>
      </w:r>
      <w:r w:rsidR="00A60F2F" w:rsidRPr="007752D1">
        <w:rPr>
          <w:color w:val="000000" w:themeColor="text1"/>
          <w:lang w:val="en-US" w:eastAsia="zh-CN"/>
        </w:rPr>
        <w:t xml:space="preserve">AN-related </w:t>
      </w:r>
      <w:r w:rsidR="001E7F39" w:rsidRPr="007752D1">
        <w:rPr>
          <w:color w:val="000000" w:themeColor="text1"/>
          <w:lang w:val="en-US" w:eastAsia="zh-CN"/>
        </w:rPr>
        <w:t xml:space="preserve">ROIs </w:t>
      </w:r>
      <w:r w:rsidR="00A60F2F" w:rsidRPr="007752D1">
        <w:rPr>
          <w:color w:val="000000" w:themeColor="text1"/>
          <w:lang w:val="en-US" w:eastAsia="zh-CN"/>
        </w:rPr>
        <w:t>(</w:t>
      </w:r>
      <w:r w:rsidR="00A60F2F" w:rsidRPr="007752D1">
        <w:rPr>
          <w:b/>
          <w:bCs/>
          <w:color w:val="000000" w:themeColor="text1"/>
          <w:lang w:val="en-US" w:eastAsia="zh-CN"/>
        </w:rPr>
        <w:t>Fig. 5</w:t>
      </w:r>
      <w:r w:rsidR="00A87447" w:rsidRPr="007752D1">
        <w:rPr>
          <w:b/>
          <w:bCs/>
          <w:color w:val="000000" w:themeColor="text1"/>
          <w:lang w:val="en-US" w:eastAsia="zh-CN"/>
        </w:rPr>
        <w:t>C</w:t>
      </w:r>
      <w:r w:rsidR="00A60F2F" w:rsidRPr="007752D1">
        <w:rPr>
          <w:color w:val="000000" w:themeColor="text1"/>
          <w:lang w:val="en-US" w:eastAsia="zh-CN"/>
        </w:rPr>
        <w:t>)</w:t>
      </w:r>
      <w:r w:rsidR="001E7F39" w:rsidRPr="007752D1">
        <w:rPr>
          <w:color w:val="000000" w:themeColor="text1"/>
          <w:lang w:val="en-US" w:eastAsia="zh-CN"/>
        </w:rPr>
        <w:t xml:space="preserve"> was also significant</w:t>
      </w:r>
      <w:r w:rsidR="00094701" w:rsidRPr="007752D1">
        <w:rPr>
          <w:color w:val="000000" w:themeColor="text1"/>
          <w:lang w:val="en-US" w:eastAsia="zh-CN"/>
        </w:rPr>
        <w:t>,</w:t>
      </w:r>
      <w:r w:rsidR="001E7F39" w:rsidRPr="007752D1">
        <w:rPr>
          <w:color w:val="000000" w:themeColor="text1"/>
          <w:lang w:val="en-US" w:eastAsia="zh-CN"/>
        </w:rPr>
        <w:t xml:space="preserve"> indicating that</w:t>
      </w:r>
      <w:r w:rsidR="00094701" w:rsidRPr="007752D1">
        <w:rPr>
          <w:color w:val="000000" w:themeColor="text1"/>
          <w:lang w:val="en-US" w:eastAsia="zh-CN"/>
        </w:rPr>
        <w:t xml:space="preserve"> </w:t>
      </w:r>
      <w:r w:rsidR="009D36D7" w:rsidRPr="007752D1">
        <w:rPr>
          <w:color w:val="000000" w:themeColor="text1"/>
          <w:lang w:val="en-US" w:eastAsia="zh-CN"/>
        </w:rPr>
        <w:t xml:space="preserve">activity of the left MOG </w:t>
      </w:r>
      <w:r w:rsidR="00350EFB" w:rsidRPr="007752D1">
        <w:rPr>
          <w:color w:val="000000" w:themeColor="text1"/>
          <w:lang w:val="en-US" w:eastAsia="zh-CN"/>
        </w:rPr>
        <w:t xml:space="preserve">partially </w:t>
      </w:r>
      <w:r w:rsidR="002341D0" w:rsidRPr="007752D1">
        <w:rPr>
          <w:color w:val="000000" w:themeColor="text1"/>
          <w:lang w:val="en-US" w:eastAsia="zh-CN"/>
        </w:rPr>
        <w:t xml:space="preserve">and neuroticism </w:t>
      </w:r>
      <w:r w:rsidR="009D36D7" w:rsidRPr="007752D1">
        <w:rPr>
          <w:color w:val="000000" w:themeColor="text1"/>
          <w:lang w:val="en-US" w:eastAsia="zh-CN"/>
        </w:rPr>
        <w:t xml:space="preserve">mediated </w:t>
      </w:r>
      <w:r w:rsidR="00094701" w:rsidRPr="007752D1">
        <w:rPr>
          <w:color w:val="000000" w:themeColor="text1"/>
          <w:lang w:val="en-US" w:eastAsia="zh-CN"/>
        </w:rPr>
        <w:t xml:space="preserve">(7.1% mediation) </w:t>
      </w:r>
      <w:r w:rsidR="009D36D7" w:rsidRPr="007752D1">
        <w:rPr>
          <w:color w:val="000000" w:themeColor="text1"/>
          <w:lang w:val="en-US" w:eastAsia="zh-CN"/>
        </w:rPr>
        <w:t xml:space="preserve">the relationship between GMV </w:t>
      </w:r>
      <w:r w:rsidR="00094701" w:rsidRPr="007752D1">
        <w:rPr>
          <w:color w:val="000000" w:themeColor="text1"/>
          <w:lang w:val="en-US" w:eastAsia="zh-CN"/>
        </w:rPr>
        <w:t xml:space="preserve">in AN-related ROIs </w:t>
      </w:r>
      <w:r w:rsidR="009D36D7" w:rsidRPr="007752D1">
        <w:rPr>
          <w:color w:val="000000" w:themeColor="text1"/>
          <w:lang w:val="en-US" w:eastAsia="zh-CN"/>
        </w:rPr>
        <w:t xml:space="preserve">and </w:t>
      </w:r>
      <w:r w:rsidR="00094701" w:rsidRPr="007752D1">
        <w:rPr>
          <w:color w:val="000000" w:themeColor="text1"/>
          <w:lang w:val="en-US" w:eastAsia="zh-CN"/>
        </w:rPr>
        <w:t>CR</w:t>
      </w:r>
      <w:r w:rsidR="00BF743D" w:rsidRPr="007752D1">
        <w:rPr>
          <w:color w:val="000000" w:themeColor="text1"/>
          <w:lang w:val="en-US" w:eastAsia="zh-CN"/>
        </w:rPr>
        <w:t>.</w:t>
      </w:r>
      <w:r w:rsidR="00360153" w:rsidRPr="007752D1">
        <w:rPr>
          <w:color w:val="000000" w:themeColor="text1"/>
          <w:lang w:val="en-US" w:eastAsia="zh-CN"/>
        </w:rPr>
        <w:t xml:space="preserve"> </w:t>
      </w:r>
      <w:r w:rsidR="00E83EC6" w:rsidRPr="007752D1">
        <w:rPr>
          <w:color w:val="000000" w:themeColor="text1"/>
          <w:lang w:val="en-US" w:eastAsia="zh-CN"/>
        </w:rPr>
        <w:t xml:space="preserve">In </w:t>
      </w:r>
      <w:r w:rsidR="00360153" w:rsidRPr="007752D1">
        <w:rPr>
          <w:color w:val="000000" w:themeColor="text1"/>
          <w:lang w:val="en-US" w:eastAsia="zh-CN"/>
        </w:rPr>
        <w:t>both models</w:t>
      </w:r>
      <w:r w:rsidR="00E83EC6" w:rsidRPr="007752D1">
        <w:rPr>
          <w:color w:val="000000" w:themeColor="text1"/>
          <w:lang w:val="en-US" w:eastAsia="zh-CN"/>
        </w:rPr>
        <w:t>,</w:t>
      </w:r>
      <w:r w:rsidR="00360153" w:rsidRPr="007752D1">
        <w:rPr>
          <w:color w:val="000000" w:themeColor="text1"/>
          <w:lang w:val="en-US" w:eastAsia="zh-CN"/>
        </w:rPr>
        <w:t xml:space="preserve"> </w:t>
      </w:r>
      <w:r w:rsidR="00B26633" w:rsidRPr="007752D1">
        <w:rPr>
          <w:color w:val="000000" w:themeColor="text1"/>
          <w:lang w:val="en-US" w:eastAsia="zh-CN"/>
        </w:rPr>
        <w:t xml:space="preserve">the relationships between GMV and anticipatory brain activations in the MID </w:t>
      </w:r>
      <w:r w:rsidR="00383F8E" w:rsidRPr="007752D1">
        <w:rPr>
          <w:color w:val="000000" w:themeColor="text1"/>
          <w:lang w:val="en-US" w:eastAsia="zh-CN"/>
        </w:rPr>
        <w:t>were</w:t>
      </w:r>
      <w:r w:rsidR="00D37F12" w:rsidRPr="007752D1">
        <w:rPr>
          <w:color w:val="000000" w:themeColor="text1"/>
          <w:lang w:val="en-US" w:eastAsia="zh-CN"/>
        </w:rPr>
        <w:t xml:space="preserve"> dependent on BMI, as the mediating effects were lost after controlling for BMI.</w:t>
      </w:r>
      <w:r w:rsidR="00445B13" w:rsidRPr="007752D1">
        <w:rPr>
          <w:color w:val="000000" w:themeColor="text1"/>
          <w:lang w:val="en-US" w:eastAsia="zh-CN"/>
        </w:rPr>
        <w:t xml:space="preserve"> This suggests that in ED, lower GMV induced by starvation/low weight </w:t>
      </w:r>
      <w:r w:rsidR="00383F8E" w:rsidRPr="007752D1">
        <w:rPr>
          <w:color w:val="000000" w:themeColor="text1"/>
          <w:lang w:val="en-US" w:eastAsia="zh-CN"/>
        </w:rPr>
        <w:t>influences</w:t>
      </w:r>
      <w:r w:rsidR="00445B13" w:rsidRPr="007752D1">
        <w:rPr>
          <w:color w:val="000000" w:themeColor="text1"/>
          <w:lang w:val="en-US" w:eastAsia="zh-CN"/>
        </w:rPr>
        <w:t xml:space="preserve"> anticipatory brain responses to rewards and thereby neuroticism and cognitive restraint.</w:t>
      </w:r>
    </w:p>
    <w:p w14:paraId="582F72DF" w14:textId="529E9890" w:rsidR="00D37F12" w:rsidRPr="007752D1" w:rsidRDefault="00D37F12">
      <w:pPr>
        <w:pStyle w:val="NormalWeb"/>
        <w:spacing w:beforeAutospacing="0" w:afterAutospacing="0" w:line="480" w:lineRule="auto"/>
        <w:jc w:val="both"/>
        <w:rPr>
          <w:color w:val="000000" w:themeColor="text1"/>
          <w:lang w:val="en-US" w:eastAsia="zh-CN"/>
        </w:rPr>
      </w:pPr>
    </w:p>
    <w:p w14:paraId="7ED223D9" w14:textId="0D53BB2F" w:rsidR="00F153A9" w:rsidRPr="007752D1" w:rsidRDefault="00F153A9" w:rsidP="00F153A9">
      <w:pPr>
        <w:spacing w:after="160" w:line="259" w:lineRule="auto"/>
        <w:rPr>
          <w:color w:val="000000" w:themeColor="text1"/>
          <w:sz w:val="22"/>
          <w:szCs w:val="22"/>
        </w:rPr>
      </w:pPr>
    </w:p>
    <w:p w14:paraId="12109A8A" w14:textId="5EB6422D" w:rsidR="003A5431" w:rsidRPr="007752D1" w:rsidRDefault="003A5431">
      <w:pPr>
        <w:spacing w:after="160" w:line="259" w:lineRule="auto"/>
        <w:rPr>
          <w:b/>
          <w:bCs/>
          <w:color w:val="000000" w:themeColor="text1"/>
          <w:sz w:val="28"/>
          <w:szCs w:val="28"/>
          <w:lang w:val="en-US"/>
        </w:rPr>
      </w:pPr>
    </w:p>
    <w:p w14:paraId="067BC68A" w14:textId="77777777" w:rsidR="00F153A9" w:rsidRPr="007752D1" w:rsidRDefault="00F153A9">
      <w:pPr>
        <w:spacing w:after="160" w:line="259" w:lineRule="auto"/>
        <w:rPr>
          <w:b/>
          <w:bCs/>
          <w:color w:val="000000" w:themeColor="text1"/>
          <w:sz w:val="28"/>
          <w:szCs w:val="28"/>
          <w:lang w:val="en-US"/>
        </w:rPr>
      </w:pPr>
      <w:r w:rsidRPr="007752D1">
        <w:rPr>
          <w:b/>
          <w:bCs/>
          <w:color w:val="000000" w:themeColor="text1"/>
          <w:sz w:val="28"/>
          <w:szCs w:val="28"/>
          <w:lang w:val="en-US"/>
        </w:rPr>
        <w:br w:type="page"/>
      </w:r>
    </w:p>
    <w:p w14:paraId="16AC9A23" w14:textId="5B8488AA" w:rsidR="000D318F" w:rsidRPr="007752D1" w:rsidRDefault="2B73D6F4" w:rsidP="39DDC9AF">
      <w:pPr>
        <w:spacing w:line="480" w:lineRule="auto"/>
        <w:jc w:val="both"/>
        <w:rPr>
          <w:b/>
          <w:bCs/>
          <w:color w:val="000000" w:themeColor="text1"/>
          <w:sz w:val="28"/>
          <w:szCs w:val="28"/>
          <w:lang w:val="en-US"/>
        </w:rPr>
      </w:pPr>
      <w:r w:rsidRPr="007752D1">
        <w:rPr>
          <w:b/>
          <w:bCs/>
          <w:color w:val="000000" w:themeColor="text1"/>
          <w:sz w:val="28"/>
          <w:szCs w:val="28"/>
          <w:lang w:val="en-US"/>
        </w:rPr>
        <w:lastRenderedPageBreak/>
        <w:t>Discussion</w:t>
      </w:r>
    </w:p>
    <w:p w14:paraId="781CA617" w14:textId="54D566D5" w:rsidR="009942C7" w:rsidRPr="007752D1" w:rsidRDefault="009942C7" w:rsidP="009942C7">
      <w:pPr>
        <w:spacing w:line="480" w:lineRule="auto"/>
        <w:jc w:val="both"/>
        <w:rPr>
          <w:color w:val="000000" w:themeColor="text1"/>
        </w:rPr>
      </w:pPr>
      <w:bookmarkStart w:id="22" w:name="OLE_LINK23"/>
      <w:bookmarkStart w:id="23" w:name="OLE_LINK24"/>
      <w:r w:rsidRPr="007752D1">
        <w:rPr>
          <w:color w:val="000000" w:themeColor="text1"/>
        </w:rPr>
        <w:t xml:space="preserve">This study represents the first multimodal, whole-brain MRI investigation comparing </w:t>
      </w:r>
      <w:r w:rsidR="005855FD" w:rsidRPr="007752D1">
        <w:rPr>
          <w:color w:val="000000" w:themeColor="text1"/>
        </w:rPr>
        <w:t>ED participants</w:t>
      </w:r>
      <w:r w:rsidR="00C971B8" w:rsidRPr="007752D1">
        <w:rPr>
          <w:color w:val="000000" w:themeColor="text1"/>
        </w:rPr>
        <w:t xml:space="preserve"> – including </w:t>
      </w:r>
      <w:r w:rsidRPr="007752D1">
        <w:rPr>
          <w:color w:val="000000" w:themeColor="text1"/>
        </w:rPr>
        <w:t xml:space="preserve">AN </w:t>
      </w:r>
      <w:proofErr w:type="gramStart"/>
      <w:r w:rsidR="00C971B8" w:rsidRPr="007752D1">
        <w:rPr>
          <w:color w:val="000000" w:themeColor="text1"/>
        </w:rPr>
        <w:t xml:space="preserve">subtypes </w:t>
      </w:r>
      <w:r w:rsidR="00CF5765" w:rsidRPr="007752D1">
        <w:rPr>
          <w:color w:val="000000" w:themeColor="text1"/>
        </w:rPr>
        <w:t>(</w:t>
      </w:r>
      <w:r w:rsidR="00CF5765" w:rsidRPr="007752D1">
        <w:rPr>
          <w:color w:val="000000" w:themeColor="text1"/>
          <w:lang w:eastAsia="zh-CN"/>
        </w:rPr>
        <w:t>AN-R and AN-BP)</w:t>
      </w:r>
      <w:proofErr w:type="gramEnd"/>
      <w:r w:rsidR="00CF5765" w:rsidRPr="007752D1">
        <w:rPr>
          <w:color w:val="000000" w:themeColor="text1"/>
        </w:rPr>
        <w:t xml:space="preserve"> </w:t>
      </w:r>
      <w:r w:rsidR="00C971B8" w:rsidRPr="007752D1">
        <w:rPr>
          <w:color w:val="000000" w:themeColor="text1"/>
        </w:rPr>
        <w:t xml:space="preserve">and </w:t>
      </w:r>
      <w:r w:rsidRPr="007752D1">
        <w:rPr>
          <w:color w:val="000000" w:themeColor="text1"/>
        </w:rPr>
        <w:t>BN</w:t>
      </w:r>
      <w:r w:rsidR="00C971B8" w:rsidRPr="007752D1">
        <w:rPr>
          <w:color w:val="000000" w:themeColor="text1"/>
        </w:rPr>
        <w:t xml:space="preserve"> – </w:t>
      </w:r>
      <w:r w:rsidRPr="007752D1">
        <w:rPr>
          <w:color w:val="000000" w:themeColor="text1"/>
        </w:rPr>
        <w:t>to healthy controls, highlighting structural and functional brain alterations associated with EDs and their relationships to psychopathological traits</w:t>
      </w:r>
      <w:r w:rsidR="001C3B66" w:rsidRPr="007752D1">
        <w:rPr>
          <w:color w:val="000000" w:themeColor="text1"/>
        </w:rPr>
        <w:t>.</w:t>
      </w:r>
      <w:r w:rsidR="00FA70D7" w:rsidRPr="007752D1">
        <w:rPr>
          <w:color w:val="000000" w:themeColor="text1"/>
        </w:rPr>
        <w:t xml:space="preserve"> </w:t>
      </w:r>
      <w:r w:rsidRPr="007752D1">
        <w:rPr>
          <w:color w:val="000000" w:themeColor="text1"/>
        </w:rPr>
        <w:t xml:space="preserve">After controlling for BMI, EDs exhibited reduced GMV in the left lateral </w:t>
      </w:r>
      <w:r w:rsidR="007622AE" w:rsidRPr="007752D1">
        <w:rPr>
          <w:color w:val="000000" w:themeColor="text1"/>
        </w:rPr>
        <w:t>OFC</w:t>
      </w:r>
      <w:r w:rsidR="00966E1E" w:rsidRPr="007752D1">
        <w:rPr>
          <w:color w:val="000000" w:themeColor="text1"/>
        </w:rPr>
        <w:t>/</w:t>
      </w:r>
      <w:proofErr w:type="spellStart"/>
      <w:r w:rsidR="007622AE" w:rsidRPr="007752D1">
        <w:rPr>
          <w:color w:val="000000" w:themeColor="text1"/>
        </w:rPr>
        <w:t>IFGorb</w:t>
      </w:r>
      <w:proofErr w:type="spellEnd"/>
      <w:r w:rsidRPr="007752D1">
        <w:rPr>
          <w:color w:val="000000" w:themeColor="text1"/>
        </w:rPr>
        <w:t xml:space="preserve">, which was linked to increased impulsivity, and reduced cortical thickness in the left rostral </w:t>
      </w:r>
      <w:r w:rsidR="007622AE" w:rsidRPr="007752D1">
        <w:rPr>
          <w:color w:val="000000" w:themeColor="text1"/>
        </w:rPr>
        <w:t>MFG</w:t>
      </w:r>
      <w:r w:rsidRPr="007752D1">
        <w:rPr>
          <w:color w:val="000000" w:themeColor="text1"/>
        </w:rPr>
        <w:t>, associated with cognitive restraint in eating.</w:t>
      </w:r>
      <w:r w:rsidR="00CF5765" w:rsidRPr="007752D1">
        <w:rPr>
          <w:color w:val="000000" w:themeColor="text1"/>
        </w:rPr>
        <w:t xml:space="preserve"> </w:t>
      </w:r>
      <w:r w:rsidR="00CF5765" w:rsidRPr="007752D1">
        <w:rPr>
          <w:color w:val="000000" w:themeColor="text1"/>
          <w:lang w:eastAsia="zh-CN"/>
        </w:rPr>
        <w:t xml:space="preserve">When </w:t>
      </w:r>
      <w:proofErr w:type="spellStart"/>
      <w:r w:rsidR="00CF5765" w:rsidRPr="007752D1">
        <w:rPr>
          <w:color w:val="000000" w:themeColor="text1"/>
          <w:lang w:eastAsia="zh-CN"/>
        </w:rPr>
        <w:t>analyzed</w:t>
      </w:r>
      <w:proofErr w:type="spellEnd"/>
      <w:r w:rsidR="00CF5765" w:rsidRPr="007752D1">
        <w:rPr>
          <w:color w:val="000000" w:themeColor="text1"/>
          <w:lang w:eastAsia="zh-CN"/>
        </w:rPr>
        <w:t xml:space="preserve"> separately, </w:t>
      </w:r>
      <w:r w:rsidR="000E53F6" w:rsidRPr="007752D1">
        <w:rPr>
          <w:color w:val="000000" w:themeColor="text1"/>
          <w:lang w:eastAsia="zh-CN"/>
        </w:rPr>
        <w:t xml:space="preserve">specific structural differences were observed only in the AN </w:t>
      </w:r>
      <w:proofErr w:type="gramStart"/>
      <w:r w:rsidR="000E53F6" w:rsidRPr="007752D1">
        <w:rPr>
          <w:color w:val="000000" w:themeColor="text1"/>
          <w:lang w:eastAsia="zh-CN"/>
        </w:rPr>
        <w:t>subgroups</w:t>
      </w:r>
      <w:proofErr w:type="gramEnd"/>
      <w:r w:rsidR="000E53F6" w:rsidRPr="007752D1">
        <w:rPr>
          <w:color w:val="000000" w:themeColor="text1"/>
          <w:lang w:eastAsia="zh-CN"/>
        </w:rPr>
        <w:t>.</w:t>
      </w:r>
      <w:r w:rsidR="00CE6E5D" w:rsidRPr="007752D1">
        <w:rPr>
          <w:color w:val="000000" w:themeColor="text1"/>
          <w:lang w:eastAsia="zh-CN"/>
        </w:rPr>
        <w:t xml:space="preserve"> </w:t>
      </w:r>
      <w:r w:rsidRPr="007752D1">
        <w:rPr>
          <w:color w:val="000000" w:themeColor="text1"/>
        </w:rPr>
        <w:t xml:space="preserve">Functional MRI analyses revealed disrupted anticipatory brain responses to rewards in EDs characterized by deactivations in the cerebellum </w:t>
      </w:r>
      <w:r w:rsidR="00EE6D20" w:rsidRPr="007752D1">
        <w:rPr>
          <w:color w:val="000000" w:themeColor="text1"/>
        </w:rPr>
        <w:t xml:space="preserve">(driven by BN) </w:t>
      </w:r>
      <w:r w:rsidRPr="007752D1">
        <w:rPr>
          <w:color w:val="000000" w:themeColor="text1"/>
        </w:rPr>
        <w:t>and right</w:t>
      </w:r>
      <w:r w:rsidR="00D23FEE" w:rsidRPr="007752D1">
        <w:rPr>
          <w:color w:val="000000" w:themeColor="text1"/>
        </w:rPr>
        <w:t xml:space="preserve"> SFG</w:t>
      </w:r>
      <w:r w:rsidRPr="007752D1">
        <w:rPr>
          <w:color w:val="000000" w:themeColor="text1"/>
        </w:rPr>
        <w:t>, as well as decreased activation in the left lingual gyrus</w:t>
      </w:r>
      <w:r w:rsidR="00EE6D20" w:rsidRPr="007752D1">
        <w:rPr>
          <w:color w:val="000000" w:themeColor="text1"/>
        </w:rPr>
        <w:t xml:space="preserve"> (driven by AN)</w:t>
      </w:r>
      <w:r w:rsidRPr="007752D1">
        <w:rPr>
          <w:color w:val="000000" w:themeColor="text1"/>
        </w:rPr>
        <w:t xml:space="preserve">. These functional alterations correlated with heightened neuroticism, which </w:t>
      </w:r>
      <w:r w:rsidR="00A93EAE" w:rsidRPr="007752D1">
        <w:rPr>
          <w:color w:val="000000" w:themeColor="text1"/>
        </w:rPr>
        <w:t xml:space="preserve">fully </w:t>
      </w:r>
      <w:r w:rsidRPr="007752D1">
        <w:rPr>
          <w:color w:val="000000" w:themeColor="text1"/>
        </w:rPr>
        <w:t xml:space="preserve">mediated the relationship between altered reward responses in these regions and cognitive restraint. Serial mediation analyses further demonstrated that BMI-related GMV differences influenced reward anticipation, </w:t>
      </w:r>
      <w:r w:rsidR="00C5748B" w:rsidRPr="007752D1">
        <w:rPr>
          <w:color w:val="000000" w:themeColor="text1"/>
        </w:rPr>
        <w:t>contributing</w:t>
      </w:r>
      <w:r w:rsidRPr="007752D1">
        <w:rPr>
          <w:color w:val="000000" w:themeColor="text1"/>
        </w:rPr>
        <w:t xml:space="preserve"> to elevated neuroticism and cognitive restraint in EDs.</w:t>
      </w:r>
      <w:r w:rsidR="00FA70D7" w:rsidRPr="007752D1">
        <w:rPr>
          <w:color w:val="000000" w:themeColor="text1"/>
        </w:rPr>
        <w:t xml:space="preserve"> </w:t>
      </w:r>
      <w:r w:rsidRPr="007752D1">
        <w:rPr>
          <w:color w:val="000000" w:themeColor="text1"/>
        </w:rPr>
        <w:t>These findings elucidate key neurobehavioral mechanisms underlying EDs, offering a promising foundation for the development of targeted, brain-based interventions aimed at addressing specific neurocognitive impairments associated with impulsivity, cognitive restraint, and reward anticipation.</w:t>
      </w:r>
    </w:p>
    <w:p w14:paraId="10BB7940" w14:textId="43A3F92B" w:rsidR="009942C7" w:rsidRPr="007752D1" w:rsidRDefault="009942C7" w:rsidP="00FB05A0">
      <w:pPr>
        <w:spacing w:line="480" w:lineRule="auto"/>
        <w:jc w:val="both"/>
        <w:rPr>
          <w:color w:val="000000" w:themeColor="text1"/>
          <w:lang w:val="en-US"/>
        </w:rPr>
      </w:pPr>
    </w:p>
    <w:p w14:paraId="4515E782" w14:textId="512A89D2" w:rsidR="0043024B" w:rsidRPr="007752D1" w:rsidRDefault="00BF1397" w:rsidP="00FF3B2E">
      <w:pPr>
        <w:spacing w:line="480" w:lineRule="auto"/>
        <w:jc w:val="both"/>
        <w:rPr>
          <w:color w:val="000000" w:themeColor="text1"/>
        </w:rPr>
      </w:pPr>
      <w:r w:rsidRPr="007752D1">
        <w:rPr>
          <w:color w:val="000000" w:themeColor="text1"/>
          <w:lang w:val="en-US"/>
        </w:rPr>
        <w:t xml:space="preserve">Our analyses </w:t>
      </w:r>
      <w:r w:rsidR="00CF5765" w:rsidRPr="007752D1">
        <w:rPr>
          <w:color w:val="000000" w:themeColor="text1"/>
          <w:lang w:val="en-US"/>
        </w:rPr>
        <w:t xml:space="preserve">comparing participants with ED to controls while </w:t>
      </w:r>
      <w:r w:rsidRPr="007752D1">
        <w:rPr>
          <w:color w:val="000000" w:themeColor="text1"/>
          <w:lang w:val="en-US"/>
        </w:rPr>
        <w:t>controlling for the impact of BMI on brain structure</w:t>
      </w:r>
      <w:r w:rsidR="00C2542C" w:rsidRPr="007752D1">
        <w:rPr>
          <w:color w:val="000000" w:themeColor="text1"/>
          <w:lang w:val="en-US"/>
        </w:rPr>
        <w:t xml:space="preserve"> </w:t>
      </w:r>
      <w:r w:rsidR="00FB3122" w:rsidRPr="007752D1">
        <w:rPr>
          <w:color w:val="000000" w:themeColor="text1"/>
          <w:lang w:val="en-US"/>
        </w:rPr>
        <w:fldChar w:fldCharType="begin"/>
      </w:r>
      <w:r w:rsidR="006D53A3" w:rsidRPr="007752D1">
        <w:rPr>
          <w:color w:val="000000" w:themeColor="text1"/>
          <w:lang w:val="en-US"/>
        </w:rPr>
        <w:instrText xml:space="preserve"> ADDIN ZOTERO_ITEM CSL_CITATION {"citationID":"HS50SvyQ","properties":{"formattedCitation":"(42)","plainCitation":"(42)","noteIndex":0},"citationItems":[{"id":5417,"uris":["http://zotero.org/users/6242458/items/FHNTD4PF"],"itemData":{"id":5417,"type":"article-journal","abstract":"Obesity is a global health problem with a broad set of comorbidities, such as malnutrition, metabolic syndrome, diabetes, systemic hypertension, heart failure, and kidney failure. This review describes recent findings of neuroimaging and two studies of cell density regarding the roles of overnutrition-induced hypothalamic inflammation in neurodegeneration. These studies provided consistent evidence of smaller cortical thickness or reduction in the gray matter volume in people with overweight and obesity; however, the investigated brain regions varied across the studies. In general, bilateral frontal and temporal areas, basal nuclei, and cerebellum are more commonly involved. Mechanisms of volume reduction are unknown, and neuroinflammation caused by obesity is likely to induce neuronal loss. Adipocytes, macrophages of the adipose tissue, and gut dysbiosis in overweight and obese individuals result in the secretion of the cytokines and chemokines that cross the blood-brain barrier and may stimulate microglia, which in turn also release proinflammatory cytokines. This leads to chronic low-grade neuroinflammation and may be an important factor for apoptotic signaling and neuronal death. Additionally, significant microangiopathy observed in rat models may be another important mechanism of induction of apoptosis. Neuroinflammation in neurodegenerative diseases (such as Alzheimer’s and Parkinson’s diseases) may be similar to that in metabolic diseases induced by malnutrition. Poor cognitive performance, mainly in executive functions, in individuals with obesity is also discussed. This review highlights the neuroinflammatory and neurodegenerative mechanisms linked to obesity and emphasizes the importance of developing effective prevention and treatment intervention strategies for overweight and obese individuals.","container-title":"Journal of Obesity","DOI":"10.1155/2021/6613385","ISSN":"2090-0716","issue":"1","language":"en","license":"Copyright © 2021 Erick Gómez-Apo et al.","note":"_eprint: https://onlinelibrary.wiley.com/doi/pdf/10.1155/2021/6613385","page":"6613385","source":"Wiley Online Library","title":"Structural Brain Changes Associated with Overweight and Obesity","volume":"2021","author":[{"family":"Gómez-Apo","given":"Erick"},{"family":"Mondragón-Maya","given":"Alejandra"},{"family":"Ferrari-Díaz","given":"Martina"},{"family":"Silva-Pereyra","given":"Juan"}],"issued":{"date-parts":[["2021"]]}}}],"schema":"https://github.com/citation-style-language/schema/raw/master/csl-citation.json"} </w:instrText>
      </w:r>
      <w:r w:rsidR="00FB3122" w:rsidRPr="007752D1">
        <w:rPr>
          <w:color w:val="000000" w:themeColor="text1"/>
          <w:lang w:val="en-US"/>
        </w:rPr>
        <w:fldChar w:fldCharType="separate"/>
      </w:r>
      <w:r w:rsidR="006D53A3" w:rsidRPr="007752D1">
        <w:rPr>
          <w:noProof/>
          <w:color w:val="000000" w:themeColor="text1"/>
          <w:lang w:val="en-US"/>
        </w:rPr>
        <w:t>(42)</w:t>
      </w:r>
      <w:r w:rsidR="00FB3122" w:rsidRPr="007752D1">
        <w:rPr>
          <w:color w:val="000000" w:themeColor="text1"/>
          <w:lang w:val="en-US"/>
        </w:rPr>
        <w:fldChar w:fldCharType="end"/>
      </w:r>
      <w:r w:rsidR="00C2542C" w:rsidRPr="007752D1">
        <w:rPr>
          <w:color w:val="000000" w:themeColor="text1"/>
          <w:lang w:val="en-US"/>
        </w:rPr>
        <w:t>,</w:t>
      </w:r>
      <w:r w:rsidRPr="007752D1">
        <w:rPr>
          <w:color w:val="000000" w:themeColor="text1"/>
          <w:lang w:val="en-US"/>
        </w:rPr>
        <w:t xml:space="preserve"> </w:t>
      </w:r>
      <w:r w:rsidR="007622AE" w:rsidRPr="007752D1">
        <w:rPr>
          <w:color w:val="000000" w:themeColor="text1"/>
          <w:lang w:val="en-US"/>
        </w:rPr>
        <w:t xml:space="preserve">suggest </w:t>
      </w:r>
      <w:r w:rsidR="00F172EA" w:rsidRPr="007752D1">
        <w:rPr>
          <w:color w:val="000000" w:themeColor="text1"/>
          <w:lang w:val="en-US"/>
        </w:rPr>
        <w:t>that</w:t>
      </w:r>
      <w:r w:rsidR="007622AE" w:rsidRPr="007752D1">
        <w:rPr>
          <w:color w:val="000000" w:themeColor="text1"/>
          <w:lang w:val="en-US"/>
        </w:rPr>
        <w:t xml:space="preserve"> the </w:t>
      </w:r>
      <w:r w:rsidR="007622AE" w:rsidRPr="007752D1">
        <w:rPr>
          <w:color w:val="000000" w:themeColor="text1"/>
        </w:rPr>
        <w:t>lateral OFC</w:t>
      </w:r>
      <w:r w:rsidR="00143AF7" w:rsidRPr="007752D1">
        <w:rPr>
          <w:color w:val="000000" w:themeColor="text1"/>
        </w:rPr>
        <w:t>/</w:t>
      </w:r>
      <w:proofErr w:type="spellStart"/>
      <w:r w:rsidR="00143AF7" w:rsidRPr="007752D1">
        <w:rPr>
          <w:color w:val="000000" w:themeColor="text1"/>
        </w:rPr>
        <w:t>IFGorb</w:t>
      </w:r>
      <w:proofErr w:type="spellEnd"/>
      <w:r w:rsidR="00EE3C4C" w:rsidRPr="007752D1">
        <w:rPr>
          <w:color w:val="000000" w:themeColor="text1"/>
        </w:rPr>
        <w:t xml:space="preserve"> and rostral MFG </w:t>
      </w:r>
      <w:r w:rsidR="00CD3DC6" w:rsidRPr="007752D1">
        <w:rPr>
          <w:color w:val="000000" w:themeColor="text1"/>
        </w:rPr>
        <w:t xml:space="preserve">play roles </w:t>
      </w:r>
      <w:r w:rsidR="00EE3C4C" w:rsidRPr="007752D1">
        <w:rPr>
          <w:color w:val="000000" w:themeColor="text1"/>
        </w:rPr>
        <w:t xml:space="preserve">in the </w:t>
      </w:r>
      <w:r w:rsidR="00F20E43" w:rsidRPr="007752D1">
        <w:rPr>
          <w:color w:val="000000" w:themeColor="text1"/>
        </w:rPr>
        <w:t>pathophysiology</w:t>
      </w:r>
      <w:r w:rsidR="00EE3C4C" w:rsidRPr="007752D1">
        <w:rPr>
          <w:color w:val="000000" w:themeColor="text1"/>
        </w:rPr>
        <w:t xml:space="preserve"> of ED</w:t>
      </w:r>
      <w:r w:rsidR="00CD3DC6" w:rsidRPr="007752D1">
        <w:rPr>
          <w:color w:val="000000" w:themeColor="text1"/>
        </w:rPr>
        <w:t>s</w:t>
      </w:r>
      <w:r w:rsidR="00A24FA4" w:rsidRPr="007752D1">
        <w:rPr>
          <w:color w:val="000000" w:themeColor="text1"/>
        </w:rPr>
        <w:t xml:space="preserve">, </w:t>
      </w:r>
      <w:r w:rsidR="00A24FA4" w:rsidRPr="007752D1">
        <w:rPr>
          <w:color w:val="000000" w:themeColor="text1"/>
          <w:lang w:val="en-US"/>
        </w:rPr>
        <w:t>rather than being the consequence of low weight or starvation</w:t>
      </w:r>
      <w:r w:rsidR="00EE3C4C" w:rsidRPr="007752D1">
        <w:rPr>
          <w:color w:val="000000" w:themeColor="text1"/>
        </w:rPr>
        <w:t>.</w:t>
      </w:r>
      <w:r w:rsidR="00CE2FFA" w:rsidRPr="007752D1">
        <w:rPr>
          <w:color w:val="000000" w:themeColor="text1"/>
        </w:rPr>
        <w:t xml:space="preserve"> </w:t>
      </w:r>
      <w:r w:rsidR="00D13816" w:rsidRPr="007752D1">
        <w:rPr>
          <w:color w:val="000000" w:themeColor="text1"/>
        </w:rPr>
        <w:t>T</w:t>
      </w:r>
      <w:r w:rsidR="00994939" w:rsidRPr="007752D1">
        <w:rPr>
          <w:color w:val="000000" w:themeColor="text1"/>
        </w:rPr>
        <w:t xml:space="preserve">hat </w:t>
      </w:r>
      <w:r w:rsidR="00994939" w:rsidRPr="007752D1">
        <w:rPr>
          <w:color w:val="000000" w:themeColor="text1"/>
          <w:lang w:val="en-US"/>
        </w:rPr>
        <w:t xml:space="preserve">lower </w:t>
      </w:r>
      <w:r w:rsidR="00994939" w:rsidRPr="007752D1">
        <w:rPr>
          <w:color w:val="000000" w:themeColor="text1"/>
          <w:lang w:val="en-US" w:eastAsia="zh-CN"/>
        </w:rPr>
        <w:t xml:space="preserve">GMV in the </w:t>
      </w:r>
      <w:r w:rsidR="00994939" w:rsidRPr="007752D1">
        <w:rPr>
          <w:color w:val="000000" w:themeColor="text1"/>
        </w:rPr>
        <w:t>OFC</w:t>
      </w:r>
      <w:r w:rsidR="00994939" w:rsidRPr="007752D1">
        <w:rPr>
          <w:color w:val="000000" w:themeColor="text1"/>
          <w:lang w:val="en-US"/>
        </w:rPr>
        <w:t xml:space="preserve"> </w:t>
      </w:r>
      <w:r w:rsidR="00383F8E" w:rsidRPr="007752D1">
        <w:rPr>
          <w:color w:val="000000" w:themeColor="text1"/>
          <w:lang w:val="en-US" w:eastAsia="zh-CN"/>
        </w:rPr>
        <w:t>correlates</w:t>
      </w:r>
      <w:r w:rsidR="00994939" w:rsidRPr="007752D1">
        <w:rPr>
          <w:color w:val="000000" w:themeColor="text1"/>
          <w:lang w:val="en-US" w:eastAsia="zh-CN"/>
        </w:rPr>
        <w:t xml:space="preserve"> with </w:t>
      </w:r>
      <w:r w:rsidR="00994939" w:rsidRPr="007752D1">
        <w:rPr>
          <w:color w:val="000000" w:themeColor="text1"/>
          <w:lang w:val="en-US"/>
        </w:rPr>
        <w:t>impulsivity</w:t>
      </w:r>
      <w:r w:rsidR="00994939" w:rsidRPr="007752D1">
        <w:rPr>
          <w:color w:val="000000" w:themeColor="text1"/>
        </w:rPr>
        <w:t xml:space="preserve"> </w:t>
      </w:r>
      <w:r w:rsidR="001650D9" w:rsidRPr="007752D1">
        <w:rPr>
          <w:color w:val="000000" w:themeColor="text1"/>
        </w:rPr>
        <w:t>aligns</w:t>
      </w:r>
      <w:r w:rsidR="00994939" w:rsidRPr="007752D1">
        <w:rPr>
          <w:color w:val="000000" w:themeColor="text1"/>
        </w:rPr>
        <w:t xml:space="preserve"> with </w:t>
      </w:r>
      <w:r w:rsidR="0043024B" w:rsidRPr="007752D1">
        <w:rPr>
          <w:color w:val="000000" w:themeColor="text1"/>
        </w:rPr>
        <w:t xml:space="preserve">studies </w:t>
      </w:r>
      <w:r w:rsidR="00B26528" w:rsidRPr="007752D1">
        <w:rPr>
          <w:color w:val="000000" w:themeColor="text1"/>
        </w:rPr>
        <w:t>showing</w:t>
      </w:r>
      <w:r w:rsidR="0043024B" w:rsidRPr="007752D1">
        <w:rPr>
          <w:color w:val="000000" w:themeColor="text1"/>
        </w:rPr>
        <w:t xml:space="preserve"> that patients with damage to th</w:t>
      </w:r>
      <w:r w:rsidR="00994939" w:rsidRPr="007752D1">
        <w:rPr>
          <w:color w:val="000000" w:themeColor="text1"/>
        </w:rPr>
        <w:t>is region are</w:t>
      </w:r>
      <w:r w:rsidR="0043024B" w:rsidRPr="007752D1">
        <w:rPr>
          <w:color w:val="000000" w:themeColor="text1"/>
        </w:rPr>
        <w:t xml:space="preserve"> more impulsive </w:t>
      </w:r>
      <w:r w:rsidR="00CA72B6" w:rsidRPr="007752D1">
        <w:rPr>
          <w:color w:val="000000" w:themeColor="text1"/>
        </w:rPr>
        <w:fldChar w:fldCharType="begin"/>
      </w:r>
      <w:r w:rsidR="00CA72B6" w:rsidRPr="007752D1">
        <w:rPr>
          <w:color w:val="000000" w:themeColor="text1"/>
        </w:rPr>
        <w:instrText xml:space="preserve"> ADDIN ZOTERO_ITEM CSL_CITATION {"citationID":"U3aERkdw","properties":{"formattedCitation":"(43)","plainCitation":"(43)","noteIndex":0},"citationItems":[{"id":5420,"uris":["http://zotero.org/users/6242458/items/Q7Q37WR5"],"itemData":{"id":5420,"type":"article-journal","abstract":"Damage to the orbitofrontal cortex (OFC) in humans has been associated with disinhibited or socially inappropriate behaviour and emotional changes. Some of the changes may be related to difficulty in responding correctly to rewards and punishers, in that these patients have difficulty in learning to correct their choice of a visual stimulus when it is no longer associated with reward. We extend this fundamental approach by investigating the relationship between frontal dysfunction and impulsive behaviour, the behavioural, emotional and personality changes seen in patients with prefrontal cortex damage, and thus in addition illuminate the cognitive and biological processes that are impaired in impulsive people. OFC patients (n = 23) performed more impulsively on both self-report and cognitive/behavioural tests of impulsivity, reported more inappropriate 'frontal' behaviours, and performed worse on a stimulus-reinforcement association reversal task, than non-OFC prefrontal cortex lesion control (n = 20) and normal control (n = 39) participants. Further, OFC patients experienced more subjective anger than non-OFC and normal participants, and less subjective happiness than normals; and had a faster subjective sense of time (overestimated and underproduced time intervals) than normal controls, while non-OFC patients did not differ from normals. Finally, both OFC and non-OFC patients were less open to experience than normal participants. There were no differences between OFC patients, non-OFC lesion patients and normal controls on all other personality traits, most notably extraversion. In a spatial working memory task, the non-OFC group, most of whom had dorsolateral prefrontal cortex lesions, were impaired in that they repeatedly returned to previously chosen empty locations ('within errors'), whereas OFC patients were not impaired on this measure. Thus there is a dissociation between the effects of OFC damage which does not affect this measure of spatial working memory but does affect impulsive and inappropriate behaviour, reversal, personality, time perception and emotion; and dorsolateral prefrontal cortex damage which does affect this measure of spatial working memory, but not impulsive and inappropriate behaviour, reversal, personality, time perception and emotion. The effects of OFC damage on impulsive and related behaviours described here have implications for understanding impulsive behaviour.","container-title":"Brain: A Journal of Neurology","DOI":"10.1093/brain/awh135","ISSN":"0006-8950","issue":"Pt 5","journalAbbreviation":"Brain","language":"eng","note":"PMID: 14985269","page":"1108-1126","source":"PubMed","title":"Impulsivity, time perception, emotion and reinforcement sensitivity in patients with orbitofrontal cortex lesions","volume":"127","author":[{"family":"Berlin","given":"H. A."},{"family":"Rolls","given":"E. T."},{"family":"Kischka","given":"U."}],"issued":{"date-parts":[["2004",5]]}}}],"schema":"https://github.com/citation-style-language/schema/raw/master/csl-citation.json"} </w:instrText>
      </w:r>
      <w:r w:rsidR="00CA72B6" w:rsidRPr="007752D1">
        <w:rPr>
          <w:color w:val="000000" w:themeColor="text1"/>
        </w:rPr>
        <w:fldChar w:fldCharType="separate"/>
      </w:r>
      <w:r w:rsidR="00CA72B6" w:rsidRPr="007752D1">
        <w:rPr>
          <w:noProof/>
          <w:color w:val="000000" w:themeColor="text1"/>
        </w:rPr>
        <w:t>(43)</w:t>
      </w:r>
      <w:r w:rsidR="00CA72B6" w:rsidRPr="007752D1">
        <w:rPr>
          <w:color w:val="000000" w:themeColor="text1"/>
        </w:rPr>
        <w:fldChar w:fldCharType="end"/>
      </w:r>
      <w:r w:rsidR="00CA72B6" w:rsidRPr="007752D1">
        <w:rPr>
          <w:color w:val="000000" w:themeColor="text1"/>
        </w:rPr>
        <w:t>.</w:t>
      </w:r>
      <w:r w:rsidR="00994939" w:rsidRPr="007752D1">
        <w:rPr>
          <w:color w:val="000000" w:themeColor="text1"/>
        </w:rPr>
        <w:t xml:space="preserve"> The </w:t>
      </w:r>
      <w:r w:rsidR="00171BE2" w:rsidRPr="007752D1">
        <w:rPr>
          <w:color w:val="000000" w:themeColor="text1"/>
        </w:rPr>
        <w:t>lateral OFC</w:t>
      </w:r>
      <w:r w:rsidR="00143AF7" w:rsidRPr="007752D1">
        <w:rPr>
          <w:color w:val="000000" w:themeColor="text1"/>
        </w:rPr>
        <w:t>, functional</w:t>
      </w:r>
      <w:r w:rsidR="00B26528" w:rsidRPr="007752D1">
        <w:rPr>
          <w:color w:val="000000" w:themeColor="text1"/>
        </w:rPr>
        <w:t>ly</w:t>
      </w:r>
      <w:r w:rsidR="00143AF7" w:rsidRPr="007752D1">
        <w:rPr>
          <w:color w:val="000000" w:themeColor="text1"/>
        </w:rPr>
        <w:t xml:space="preserve"> connect</w:t>
      </w:r>
      <w:r w:rsidR="00B26528" w:rsidRPr="007752D1">
        <w:rPr>
          <w:color w:val="000000" w:themeColor="text1"/>
        </w:rPr>
        <w:t>ed</w:t>
      </w:r>
      <w:r w:rsidR="00143AF7" w:rsidRPr="007752D1">
        <w:rPr>
          <w:color w:val="000000" w:themeColor="text1"/>
        </w:rPr>
        <w:t xml:space="preserve"> with the </w:t>
      </w:r>
      <w:r w:rsidR="009F7FD1" w:rsidRPr="007752D1">
        <w:rPr>
          <w:color w:val="000000" w:themeColor="text1"/>
        </w:rPr>
        <w:t xml:space="preserve">IFG </w:t>
      </w:r>
      <w:r w:rsidR="00BD24DE" w:rsidRPr="007752D1">
        <w:rPr>
          <w:color w:val="000000" w:themeColor="text1"/>
        </w:rPr>
        <w:fldChar w:fldCharType="begin"/>
      </w:r>
      <w:r w:rsidR="001B286B" w:rsidRPr="007752D1">
        <w:rPr>
          <w:color w:val="000000" w:themeColor="text1"/>
        </w:rPr>
        <w:instrText xml:space="preserve"> ADDIN ZOTERO_ITEM CSL_CITATION {"citationID":"76Rz6nvh","properties":{"formattedCitation":"(44)","plainCitation":"(44)","noteIndex":0},"citationItems":[{"id":5422,"uris":["http://zotero.org/users/6242458/items/88FFI4SD"],"itemData":{"id":5422,"type":"article-journal","abstract":"The primate orbitofrontal cortex (OFC) is involved in reward processing, learning, and decision making. Research in monkeys has shown that this region is densely connected with higher sensory, limbic, and subcortical regions. Moreover, a parcellation of the monkey OFC into two subdivisions has been suggested based on its intrinsic anatomical connections. However, in humans, little is known about any functional subdivisions of the OFC except for a rather coarse medial/lateral distinction. Here, we used resting-state fMRI in combination with unsupervised clustering techniques to investigate whether OFC subdivisions can be revealed based on their functional connectivity profiles with other brain regions. Examination of different cluster solutions provided support for a parcellation into two parts as observed in monkeys, but it also highlighted a much finer hierarchical clustering of the orbital surface. Specifically, we identified (1) a medial, (2) a posterior-central, (3) a central, and (4-6) three lateral clusters spanning the anterior-posterior gradient. Consistent with animal tracing studies, these OFC clusters were connected to other cortical regions such as prefrontal, temporal, and parietal cortices but also subcortical areas in the striatum and the midbrain. These connectivity patterns provide important implications for identifying specific functional roles of OFC subdivisions for reward processing, learning, and decision making. Moreover, this parcellation schema can provide guidance to report results in future studies.","container-title":"The Journal of Neuroscience: The Official Journal of the Society for Neuroscience","DOI":"10.1523/JNEUROSCI.0257-12.2012","ISSN":"1529-2401","issue":"18","journalAbbreviation":"J Neurosci","language":"eng","note":"PMID: 22553030\nPMCID: PMC6622144","page":"6240-6250","source":"PubMed","title":"Connectivity-based parcellation of the human orbitofrontal cortex","volume":"32","author":[{"family":"Kahnt","given":"Thorsten"},{"family":"Chang","given":"Luke J."},{"family":"Park","given":"Soyoung Q."},{"family":"Heinzle","given":"Jakob"},{"family":"Haynes","given":"John-Dylan"}],"issued":{"date-parts":[["2012",5,2]]}}}],"schema":"https://github.com/citation-style-language/schema/raw/master/csl-citation.json"} </w:instrText>
      </w:r>
      <w:r w:rsidR="00BD24DE" w:rsidRPr="007752D1">
        <w:rPr>
          <w:color w:val="000000" w:themeColor="text1"/>
        </w:rPr>
        <w:fldChar w:fldCharType="separate"/>
      </w:r>
      <w:r w:rsidR="001B286B" w:rsidRPr="007752D1">
        <w:rPr>
          <w:noProof/>
          <w:color w:val="000000" w:themeColor="text1"/>
        </w:rPr>
        <w:t>(44)</w:t>
      </w:r>
      <w:r w:rsidR="00BD24DE" w:rsidRPr="007752D1">
        <w:rPr>
          <w:color w:val="000000" w:themeColor="text1"/>
        </w:rPr>
        <w:fldChar w:fldCharType="end"/>
      </w:r>
      <w:r w:rsidR="00BD24DE" w:rsidRPr="007752D1">
        <w:rPr>
          <w:color w:val="000000" w:themeColor="text1"/>
        </w:rPr>
        <w:t>,</w:t>
      </w:r>
      <w:r w:rsidR="00143AF7" w:rsidRPr="007752D1">
        <w:rPr>
          <w:color w:val="000000" w:themeColor="text1"/>
        </w:rPr>
        <w:t xml:space="preserve"> </w:t>
      </w:r>
      <w:r w:rsidR="00171BE2" w:rsidRPr="007752D1">
        <w:rPr>
          <w:color w:val="000000" w:themeColor="text1"/>
        </w:rPr>
        <w:t xml:space="preserve">is involved in </w:t>
      </w:r>
      <w:r w:rsidR="001517FF" w:rsidRPr="007752D1">
        <w:rPr>
          <w:color w:val="000000" w:themeColor="text1"/>
        </w:rPr>
        <w:t xml:space="preserve">flexible decision-making </w:t>
      </w:r>
      <w:r w:rsidR="005F5A4C" w:rsidRPr="007752D1">
        <w:rPr>
          <w:color w:val="000000" w:themeColor="text1"/>
        </w:rPr>
        <w:t xml:space="preserve">by associating sensory </w:t>
      </w:r>
      <w:r w:rsidR="005F5A4C" w:rsidRPr="007752D1">
        <w:rPr>
          <w:color w:val="000000" w:themeColor="text1"/>
        </w:rPr>
        <w:lastRenderedPageBreak/>
        <w:t xml:space="preserve">stimuli with predicted outcomes </w:t>
      </w:r>
      <w:r w:rsidR="00996698" w:rsidRPr="007752D1">
        <w:rPr>
          <w:color w:val="000000" w:themeColor="text1"/>
        </w:rPr>
        <w:fldChar w:fldCharType="begin"/>
      </w:r>
      <w:r w:rsidR="00A97523" w:rsidRPr="007752D1">
        <w:rPr>
          <w:color w:val="000000" w:themeColor="text1"/>
        </w:rPr>
        <w:instrText xml:space="preserve"> ADDIN ZOTERO_ITEM CSL_CITATION {"citationID":"CgVoTLsO","properties":{"formattedCitation":"(45,46)","plainCitation":"(45,46)","noteIndex":0},"citationItems":[{"id":5427,"uris":["http://zotero.org/users/6242458/items/AIHK2JAP"],"itemData":{"id":5427,"type":"article-journal","abstract":"Adaptive behaviour crucially depends on flexible decision-making, which in mammals relies on the frontal cortex, specifically the orbitofrontal cortex (OFC)1–9. How OFC encodes decision variables and instructs sensory areas to guide adaptive behaviour are key open questions. Here we developed a reversal learning task for head-fixed mice, monitored the activity of neurons of the lateral OFC using two-photon calcium imaging and investigated how OFC dynamically interacts with primary somatosensory cortex (S1). Mice learned to discriminate ‘go’ from ‘no-go’ tactile stimuli10,11 and adapt their behaviour upon reversal of stimulus–reward contingency (‘rule switch’). Imaging individual neurons longitudinally across all behavioural phases revealed a distinct engagement of S1 and lateral OFC, with S1 neural activity reflecting initial task learning, whereas lateral OFC neurons responded saliently and transiently to the rule switch. We identified direct long-range projections from lateral OFC to S1 that can feed this activity back to S1 as value prediction error. This top-down signal updated sensory representations in S1 by functionally remapping responses in a subpopulation of neurons that was sensitive to reward history. Functional remapping crucially depended on top-down feedback as chemogenetic silencing of lateral OFC neurons disrupted reversal learning, as well as plasticity in S1. The dynamic interaction of lateral OFC with sensory cortex thus implements computations critical for value prediction that are history dependent and error based, providing plasticity essential for flexible decision-making.","container-title":"Nature","DOI":"10.1038/s41586-020-2704-z","ISSN":"1476-4687","issue":"7824","language":"en","license":"2020 The Author(s), under exclusive licence to Springer Nature Limited","note":"publisher: Nature Publishing Group","page":"245-250","source":"www.nature.com","title":"Value-guided remapping of sensory cortex by lateral orbitofrontal cortex","volume":"585","author":[{"family":"Banerjee","given":"Abhishek"},{"family":"Parente","given":"Giuseppe"},{"family":"Teutsch","given":"Jasper"},{"family":"Lewis","given":"Christopher"},{"family":"Voigt","given":"Fabian F."},{"family":"Helmchen","given":"Fritjof"}],"issued":{"date-parts":[["2020",9]]}}},{"id":5425,"uris":["http://zotero.org/users/6242458/items/CQEZZPNL"],"itemData":{"id":5425,"type":"article-journal","abstract":"The ability to respond flexibly to an ever-changing environment relies on the orbitofrontal cortex (OFC). However, how the OFC associates sensory information with predicted outcomes to enable flexible sensory learning in humans remains elusive. Here, we combine a probabilistic tactile reversal learning task with functional magnetic resonance imaging (fMRI) to investigate how lateral OFC (lOFC) interacts with the primary somatosensory cortex (S1) to guide flexible tactile learning in humans. fMRI results reveal that lOFC and S1 exhibit distinct task-dependent engagement: while the lOFC responds transiently to unexpected outcomes immediately following reversals, S1 is persistently engaged during re-learning. Unlike the contralateral stimulus-selective S1, activity in ipsilateral S1 mirrors the outcomes of behavior during re-learning, closely related to top-down signals from lOFC. These findings suggest that lOFC contributes to teaching signals to dynamically update representations in sensory areas, which implement computations critical for adaptive behavior.","container-title":"Nature Communications","DOI":"10.1038/s41467-023-38671-7","ISSN":"2041-1723","issue":"1","journalAbbreviation":"Nat Commun","language":"en","license":"2023 The Author(s)","note":"publisher: Nature Publishing Group","page":"3552","source":"www.nature.com","title":"Human orbitofrontal cortex signals decision outcomes to sensory cortex during behavioral adaptations","volume":"14","author":[{"family":"Wang","given":"Bin A."},{"family":"Veismann","given":"Maike"},{"family":"Banerjee","given":"Abhishek"},{"family":"Pleger","given":"Burkhard"}],"issued":{"date-parts":[["2023",6,15]]}}}],"schema":"https://github.com/citation-style-language/schema/raw/master/csl-citation.json"} </w:instrText>
      </w:r>
      <w:r w:rsidR="00996698" w:rsidRPr="007752D1">
        <w:rPr>
          <w:color w:val="000000" w:themeColor="text1"/>
        </w:rPr>
        <w:fldChar w:fldCharType="separate"/>
      </w:r>
      <w:r w:rsidR="00A97523" w:rsidRPr="007752D1">
        <w:rPr>
          <w:noProof/>
          <w:color w:val="000000" w:themeColor="text1"/>
        </w:rPr>
        <w:t>(45,46)</w:t>
      </w:r>
      <w:r w:rsidR="00996698" w:rsidRPr="007752D1">
        <w:rPr>
          <w:color w:val="000000" w:themeColor="text1"/>
        </w:rPr>
        <w:fldChar w:fldCharType="end"/>
      </w:r>
      <w:r w:rsidR="00996698" w:rsidRPr="007752D1">
        <w:rPr>
          <w:color w:val="000000" w:themeColor="text1"/>
        </w:rPr>
        <w:t>.</w:t>
      </w:r>
      <w:r w:rsidR="006A0B03" w:rsidRPr="007752D1">
        <w:rPr>
          <w:color w:val="000000" w:themeColor="text1"/>
        </w:rPr>
        <w:t xml:space="preserve"> </w:t>
      </w:r>
      <w:r w:rsidR="003C162C" w:rsidRPr="007752D1">
        <w:rPr>
          <w:color w:val="000000" w:themeColor="text1"/>
        </w:rPr>
        <w:t>In relation to</w:t>
      </w:r>
      <w:r w:rsidR="00E94F18" w:rsidRPr="007752D1">
        <w:rPr>
          <w:color w:val="000000" w:themeColor="text1"/>
        </w:rPr>
        <w:t xml:space="preserve"> eating </w:t>
      </w:r>
      <w:proofErr w:type="spellStart"/>
      <w:r w:rsidR="001650D9" w:rsidRPr="007752D1">
        <w:rPr>
          <w:color w:val="000000" w:themeColor="text1"/>
        </w:rPr>
        <w:t>behaviors</w:t>
      </w:r>
      <w:proofErr w:type="spellEnd"/>
      <w:r w:rsidR="00E94F18" w:rsidRPr="007752D1">
        <w:rPr>
          <w:color w:val="000000" w:themeColor="text1"/>
        </w:rPr>
        <w:t xml:space="preserve">, </w:t>
      </w:r>
      <w:r w:rsidR="0043024B" w:rsidRPr="007752D1">
        <w:rPr>
          <w:color w:val="000000" w:themeColor="text1"/>
        </w:rPr>
        <w:t>studies suggest that the OFC assign</w:t>
      </w:r>
      <w:r w:rsidR="00E94F18" w:rsidRPr="007752D1">
        <w:rPr>
          <w:color w:val="000000" w:themeColor="text1"/>
        </w:rPr>
        <w:t>s</w:t>
      </w:r>
      <w:r w:rsidR="0043024B" w:rsidRPr="007752D1">
        <w:rPr>
          <w:color w:val="000000" w:themeColor="text1"/>
        </w:rPr>
        <w:t xml:space="preserve"> reward values to food, thereby guiding </w:t>
      </w:r>
      <w:proofErr w:type="spellStart"/>
      <w:r w:rsidR="0043024B" w:rsidRPr="007752D1">
        <w:rPr>
          <w:color w:val="000000" w:themeColor="text1"/>
        </w:rPr>
        <w:t>behavioral</w:t>
      </w:r>
      <w:proofErr w:type="spellEnd"/>
      <w:r w:rsidR="0043024B" w:rsidRPr="007752D1">
        <w:rPr>
          <w:color w:val="000000" w:themeColor="text1"/>
        </w:rPr>
        <w:t xml:space="preserve"> choices</w:t>
      </w:r>
      <w:r w:rsidR="009F7FD1" w:rsidRPr="007752D1">
        <w:rPr>
          <w:color w:val="000000" w:themeColor="text1"/>
        </w:rPr>
        <w:t xml:space="preserve"> </w:t>
      </w:r>
      <w:r w:rsidR="003A3C32" w:rsidRPr="007752D1">
        <w:rPr>
          <w:color w:val="000000" w:themeColor="text1"/>
        </w:rPr>
        <w:fldChar w:fldCharType="begin"/>
      </w:r>
      <w:r w:rsidR="00DE28B3" w:rsidRPr="007752D1">
        <w:rPr>
          <w:color w:val="000000" w:themeColor="text1"/>
        </w:rPr>
        <w:instrText xml:space="preserve"> ADDIN ZOTERO_ITEM CSL_CITATION {"citationID":"wrWEJItt","properties":{"formattedCitation":"(47)","plainCitation":"(47)","noteIndex":0},"citationItems":[{"id":5429,"uris":["http://zotero.org/users/6242458/items/6UKNRMUU"],"itemData":{"id":5429,"type":"article-journal","abstract":"The understanding of the neural control of appetite sheds light on the pathogenesis of eating disorders such as anorexia nervosa and obesity. Both diseases are a result of maladaptive eating behaviors (overeating or undereating) and are associated with life-threatening health problems. The fine regulation of appetite involves genetic, physiological, and environmental factors, which are detected and integrated in the brain by specific neuronal populations. For centuries, the hypothalamus has been the center of attention in the scientific community as a key regulator of appetite. The hypothalamus receives and sends axonal projections to several other brain regions that are important for the integration of sensory and emotional information. These connections ensure that appropriate behavioral decisions are made depending on the individual's emotional state and environment. Thus, the mechanisms by which higher-order brain regions integrate exteroceptive information to coordinate feeding is of great importance. In this review, we will focus on the functional and anatomical projections connecting the hypothalamus to the limbic system and higher-order brain centers in the cortex. We will also address the mechanisms by which specific neuronal populations located in higher-order centers regulate appetite and how maladaptive eating behaviors might arise from altered connections among cortical and subcortical areas with the hypothalamus.","container-title":"Biological Psychiatry","DOI":"10.1016/j.biopsych.2021.07.015","ISSN":"1873-2402","issue":"10","journalAbbreviation":"Biol Psychiatry","language":"eng","note":"PMID: 34593204\nPMCID: PMC9704062","page":"869-878","source":"PubMed","title":"Higher-Order Inputs Involved in Appetite Control","volume":"91","author":[{"family":"Azevedo","given":"Estefania P."},{"family":"Ivan","given":"Violet J."},{"family":"Friedman","given":"Jeffrey M."},{"family":"Stern","given":"Sarah A."}],"issued":{"date-parts":[["2022",5,15]]}}}],"schema":"https://github.com/citation-style-language/schema/raw/master/csl-citation.json"} </w:instrText>
      </w:r>
      <w:r w:rsidR="003A3C32" w:rsidRPr="007752D1">
        <w:rPr>
          <w:color w:val="000000" w:themeColor="text1"/>
        </w:rPr>
        <w:fldChar w:fldCharType="separate"/>
      </w:r>
      <w:r w:rsidR="00DE28B3" w:rsidRPr="007752D1">
        <w:rPr>
          <w:noProof/>
          <w:color w:val="000000" w:themeColor="text1"/>
        </w:rPr>
        <w:t>(47)</w:t>
      </w:r>
      <w:r w:rsidR="003A3C32" w:rsidRPr="007752D1">
        <w:rPr>
          <w:color w:val="000000" w:themeColor="text1"/>
        </w:rPr>
        <w:fldChar w:fldCharType="end"/>
      </w:r>
      <w:r w:rsidR="003A3C32" w:rsidRPr="007752D1">
        <w:rPr>
          <w:color w:val="000000" w:themeColor="text1"/>
        </w:rPr>
        <w:t>.</w:t>
      </w:r>
      <w:r w:rsidR="0043024B" w:rsidRPr="007752D1">
        <w:rPr>
          <w:color w:val="000000" w:themeColor="text1"/>
        </w:rPr>
        <w:t> </w:t>
      </w:r>
      <w:r w:rsidR="006A0B03" w:rsidRPr="007752D1">
        <w:rPr>
          <w:color w:val="000000" w:themeColor="text1"/>
        </w:rPr>
        <w:t xml:space="preserve">For example, </w:t>
      </w:r>
      <w:r w:rsidR="009F54FD" w:rsidRPr="007752D1">
        <w:rPr>
          <w:color w:val="000000" w:themeColor="text1"/>
        </w:rPr>
        <w:t>in rodent studies,</w:t>
      </w:r>
      <w:r w:rsidR="006A0B03" w:rsidRPr="007752D1">
        <w:rPr>
          <w:color w:val="000000" w:themeColor="text1"/>
        </w:rPr>
        <w:t xml:space="preserve"> </w:t>
      </w:r>
      <w:r w:rsidR="009F54FD" w:rsidRPr="007752D1">
        <w:rPr>
          <w:color w:val="000000" w:themeColor="text1"/>
        </w:rPr>
        <w:t>activation</w:t>
      </w:r>
      <w:r w:rsidR="00E94F18" w:rsidRPr="007752D1">
        <w:rPr>
          <w:color w:val="000000" w:themeColor="text1"/>
        </w:rPr>
        <w:t xml:space="preserve"> of</w:t>
      </w:r>
      <w:r w:rsidR="006A0B03" w:rsidRPr="007752D1">
        <w:rPr>
          <w:color w:val="000000" w:themeColor="text1"/>
        </w:rPr>
        <w:t xml:space="preserve"> feeding-responsive neurons </w:t>
      </w:r>
      <w:r w:rsidR="00E94F18" w:rsidRPr="007752D1">
        <w:rPr>
          <w:color w:val="000000" w:themeColor="text1"/>
        </w:rPr>
        <w:t>in th</w:t>
      </w:r>
      <w:r w:rsidR="00DF2C47" w:rsidRPr="007752D1">
        <w:rPr>
          <w:color w:val="000000" w:themeColor="text1"/>
        </w:rPr>
        <w:t>e OFC</w:t>
      </w:r>
      <w:r w:rsidR="00E94F18" w:rsidRPr="007752D1">
        <w:rPr>
          <w:color w:val="000000" w:themeColor="text1"/>
        </w:rPr>
        <w:t xml:space="preserve"> causes </w:t>
      </w:r>
      <w:r w:rsidR="006A0B03" w:rsidRPr="007752D1">
        <w:rPr>
          <w:color w:val="000000" w:themeColor="text1"/>
        </w:rPr>
        <w:t xml:space="preserve">increased feeding </w:t>
      </w:r>
      <w:proofErr w:type="spellStart"/>
      <w:r w:rsidR="006A0B03" w:rsidRPr="007752D1">
        <w:rPr>
          <w:color w:val="000000" w:themeColor="text1"/>
        </w:rPr>
        <w:t>behavior</w:t>
      </w:r>
      <w:proofErr w:type="spellEnd"/>
      <w:r w:rsidR="006A0B03" w:rsidRPr="007752D1">
        <w:rPr>
          <w:color w:val="000000" w:themeColor="text1"/>
        </w:rPr>
        <w:t xml:space="preserve"> </w:t>
      </w:r>
      <w:r w:rsidR="00870E73" w:rsidRPr="007752D1">
        <w:rPr>
          <w:color w:val="000000" w:themeColor="text1"/>
        </w:rPr>
        <w:fldChar w:fldCharType="begin"/>
      </w:r>
      <w:r w:rsidR="00870E73" w:rsidRPr="007752D1">
        <w:rPr>
          <w:color w:val="000000" w:themeColor="text1"/>
        </w:rPr>
        <w:instrText xml:space="preserve"> ADDIN ZOTERO_ITEM CSL_CITATION {"citationID":"sZZxwPBn","properties":{"formattedCitation":"(48)","plainCitation":"(48)","noteIndex":0},"citationItems":[{"id":5432,"uris":["http://zotero.org/users/6242458/items/B4BT2MLS"],"itemData":{"id":5432,"type":"article-journal","abstract":"Categorically distinct basic drives (for example, for social versus feeding behaviour1–3) can exert potent influences on each other; such interactions are likely to have important adaptive consequences (such as appropriate regulation of feeding in the context of social hierarchies) and can become maladaptive (such as in clinical settings involving anorexia). It is known that neural systems regulating natural and adaptive caloric intake, and those regulating social behaviours, involve related circuitry4–7, but the causal circuit mechanisms of these drive adjudications are not clear. Here we investigate the causal role in behaviour of cellular-resolution experience-specific neuronal populations in the orbitofrontal cortex, a major reward-processing hub that contains diverse activity-specific neuronal populations that respond differentially to various aspects of caloric intake8–13 and social stimuli14,15. We coupled genetically encoded activity imaging with the development and application of methods for optogenetic control of multiple individually defined cells, to both optically monitor and manipulate the activity of many orbitofrontal cortex neurons at the single-cell level in real time during rewarding experiences (caloric consumption and social interaction). We identified distinct populations within the orbitofrontal cortex that selectively responded to either caloric rewards or social stimuli, and found that activity of individually specified naturally feeding-responsive neurons was causally linked to increased feeding behaviour; this effect was selective as, by contrast, single-cell resolution activation of naturally social-responsive neurons inhibited feeding, and activation of neurons responsive to neither feeding nor social stimuli did not alter feeding behaviour. These results reveal the presence of potent cellular-level subnetworks within the orbitofrontal cortex that can be precisely engaged to bidirectionally control feeding behaviours subject to, for example, social influences.","container-title":"Nature","DOI":"10.1038/s41586-018-0866-8","ISSN":"1476-4687","issue":"7741","language":"en","license":"2019 Springer Nature Limited","note":"publisher: Nature Publishing Group","page":"645-649","source":"www.nature.com","title":"Interacting neural ensembles in orbitofrontal cortex for social and feeding behaviour","volume":"565","author":[{"family":"Jennings","given":"Joshua H."},{"family":"Kim","given":"Christina K."},{"family":"Marshel","given":"James H."},{"family":"Raffiee","given":"Misha"},{"family":"Ye","given":"Li"},{"family":"Quirin","given":"Sean"},{"family":"Pak","given":"Sally"},{"family":"Ramakrishnan","given":"Charu"},{"family":"Deisseroth","given":"Karl"}],"issued":{"date-parts":[["2019",1]]}}}],"schema":"https://github.com/citation-style-language/schema/raw/master/csl-citation.json"} </w:instrText>
      </w:r>
      <w:r w:rsidR="00870E73" w:rsidRPr="007752D1">
        <w:rPr>
          <w:color w:val="000000" w:themeColor="text1"/>
        </w:rPr>
        <w:fldChar w:fldCharType="separate"/>
      </w:r>
      <w:r w:rsidR="00870E73" w:rsidRPr="007752D1">
        <w:rPr>
          <w:noProof/>
          <w:color w:val="000000" w:themeColor="text1"/>
        </w:rPr>
        <w:t>(48)</w:t>
      </w:r>
      <w:r w:rsidR="00870E73" w:rsidRPr="007752D1">
        <w:rPr>
          <w:color w:val="000000" w:themeColor="text1"/>
        </w:rPr>
        <w:fldChar w:fldCharType="end"/>
      </w:r>
      <w:r w:rsidR="00DE28B3" w:rsidRPr="007752D1">
        <w:rPr>
          <w:color w:val="000000" w:themeColor="text1"/>
        </w:rPr>
        <w:t>,</w:t>
      </w:r>
      <w:r w:rsidR="001650D9" w:rsidRPr="007752D1">
        <w:rPr>
          <w:color w:val="000000" w:themeColor="text1"/>
        </w:rPr>
        <w:t xml:space="preserve"> </w:t>
      </w:r>
      <w:r w:rsidR="009F7FD1" w:rsidRPr="007752D1">
        <w:rPr>
          <w:color w:val="000000" w:themeColor="text1"/>
        </w:rPr>
        <w:t>which</w:t>
      </w:r>
      <w:r w:rsidR="00DF2C47" w:rsidRPr="007752D1">
        <w:rPr>
          <w:color w:val="000000" w:themeColor="text1"/>
        </w:rPr>
        <w:t xml:space="preserve"> may </w:t>
      </w:r>
      <w:r w:rsidR="0043024B" w:rsidRPr="007752D1">
        <w:rPr>
          <w:color w:val="000000" w:themeColor="text1"/>
        </w:rPr>
        <w:t xml:space="preserve">contribute to </w:t>
      </w:r>
      <w:r w:rsidR="00DF2C47" w:rsidRPr="007752D1">
        <w:rPr>
          <w:color w:val="000000" w:themeColor="text1"/>
        </w:rPr>
        <w:t xml:space="preserve">weight gain and </w:t>
      </w:r>
      <w:r w:rsidR="0043024B" w:rsidRPr="007752D1">
        <w:rPr>
          <w:color w:val="000000" w:themeColor="text1"/>
        </w:rPr>
        <w:t>obesity by biasing consumption toward highly palatable and rewarding foods. </w:t>
      </w:r>
    </w:p>
    <w:p w14:paraId="2120F073" w14:textId="77777777" w:rsidR="0043024B" w:rsidRPr="007752D1" w:rsidRDefault="0043024B" w:rsidP="00171BE2">
      <w:pPr>
        <w:spacing w:line="480" w:lineRule="auto"/>
        <w:jc w:val="both"/>
        <w:rPr>
          <w:color w:val="000000" w:themeColor="text1"/>
        </w:rPr>
      </w:pPr>
    </w:p>
    <w:p w14:paraId="165E2382" w14:textId="0E9CEC93" w:rsidR="005F58A6" w:rsidRPr="007752D1" w:rsidRDefault="003C162C" w:rsidP="002532BB">
      <w:pPr>
        <w:spacing w:line="480" w:lineRule="auto"/>
        <w:jc w:val="both"/>
        <w:rPr>
          <w:color w:val="000000" w:themeColor="text1"/>
        </w:rPr>
      </w:pPr>
      <w:r w:rsidRPr="007752D1">
        <w:rPr>
          <w:color w:val="000000" w:themeColor="text1"/>
        </w:rPr>
        <w:t xml:space="preserve">Regarding the </w:t>
      </w:r>
      <w:r w:rsidR="00CE34A9" w:rsidRPr="007752D1">
        <w:rPr>
          <w:color w:val="000000" w:themeColor="text1"/>
        </w:rPr>
        <w:t xml:space="preserve">left </w:t>
      </w:r>
      <w:r w:rsidRPr="007752D1">
        <w:rPr>
          <w:color w:val="000000" w:themeColor="text1"/>
        </w:rPr>
        <w:t xml:space="preserve">rostral MFG, </w:t>
      </w:r>
      <w:r w:rsidR="000C7779" w:rsidRPr="007752D1">
        <w:rPr>
          <w:color w:val="000000" w:themeColor="text1"/>
        </w:rPr>
        <w:t>reduced thickness in this region</w:t>
      </w:r>
      <w:r w:rsidR="00FF3B2E" w:rsidRPr="007752D1">
        <w:rPr>
          <w:color w:val="000000" w:themeColor="text1"/>
        </w:rPr>
        <w:t xml:space="preserve"> negatively</w:t>
      </w:r>
      <w:r w:rsidR="00EC6F3B" w:rsidRPr="007752D1">
        <w:rPr>
          <w:color w:val="000000" w:themeColor="text1"/>
        </w:rPr>
        <w:t xml:space="preserve"> correlated </w:t>
      </w:r>
      <w:r w:rsidRPr="007752D1">
        <w:rPr>
          <w:color w:val="000000" w:themeColor="text1"/>
        </w:rPr>
        <w:t>with cognitive restraint</w:t>
      </w:r>
      <w:r w:rsidR="00D13816" w:rsidRPr="007752D1">
        <w:rPr>
          <w:color w:val="000000" w:themeColor="text1"/>
        </w:rPr>
        <w:t>, independently of BMI</w:t>
      </w:r>
      <w:r w:rsidRPr="007752D1">
        <w:rPr>
          <w:color w:val="000000" w:themeColor="text1"/>
        </w:rPr>
        <w:t>.</w:t>
      </w:r>
      <w:r w:rsidR="00AA254A" w:rsidRPr="007752D1">
        <w:rPr>
          <w:rFonts w:hint="eastAsia"/>
          <w:color w:val="000000" w:themeColor="text1"/>
          <w:lang w:eastAsia="zh-CN"/>
        </w:rPr>
        <w:t xml:space="preserve"> </w:t>
      </w:r>
      <w:r w:rsidR="00AA254A" w:rsidRPr="007752D1">
        <w:rPr>
          <w:color w:val="000000" w:themeColor="text1"/>
          <w:lang w:val="en-US" w:eastAsia="zh-CN"/>
        </w:rPr>
        <w:t>T</w:t>
      </w:r>
      <w:r w:rsidR="00AA254A" w:rsidRPr="007752D1">
        <w:rPr>
          <w:rFonts w:hint="eastAsia"/>
          <w:color w:val="000000" w:themeColor="text1"/>
          <w:lang w:val="en-US" w:eastAsia="zh-CN"/>
        </w:rPr>
        <w:t>his</w:t>
      </w:r>
      <w:r w:rsidR="00AA254A" w:rsidRPr="007752D1">
        <w:rPr>
          <w:color w:val="000000" w:themeColor="text1"/>
          <w:lang w:val="en-US" w:eastAsia="zh-CN"/>
        </w:rPr>
        <w:t xml:space="preserve"> region is associated with craving regulation for food or substances like nicotine </w:t>
      </w:r>
      <w:r w:rsidR="000538EB" w:rsidRPr="007752D1">
        <w:rPr>
          <w:color w:val="000000" w:themeColor="text1"/>
        </w:rPr>
        <w:fldChar w:fldCharType="begin"/>
      </w:r>
      <w:r w:rsidR="00AA254A" w:rsidRPr="007752D1">
        <w:rPr>
          <w:color w:val="000000" w:themeColor="text1"/>
        </w:rPr>
        <w:instrText xml:space="preserve"> ADDIN ZOTERO_ITEM CSL_CITATION {"citationID":"l2oEijYP","properties":{"formattedCitation":"(49,50)","plainCitation":"(49,50)","noteIndex":0},"citationItems":[{"id":5434,"uris":["http://zotero.org/users/6242458/items/IUJG2X5D"],"itemData":{"id":5434,"type":"article-journal","abstract":"BACKGROUND: The capacity of drug cues to elicit drug-seeking behavior is believed to play a fundamental role in drug dependence; yet the neurofunctional basis of human drug cue-reactivity is not fully understood. We performed a meta-analysis to identify brain regions that are consistently activated by presentation of drug cues. Studies involving treatment-seeking and nontreatment-seeking substance users were contrasted to determine whether there were consistent differences in the neural response to drug cues between these populations. Finally, to assess the neural basis of craving, consistency across studies in brain regions that show correlated activation with craving was assessed.\nMETHODS: Appropriate studies, assessing the effect of drug-related cues or manipulations of drug craving in drug-user populations across the whole brain, were obtained via the PubMed database and literature search. Activation likelihood estimation, a method of quantitative meta-analysis that estimates convergence across experiments by modeling the spatial uncertainty of neuroimaging data, was used to identify consistent regions of activation.\nRESULTS: Cue-related activation was observed in the ventral striatum (across both subgroups), amygdala (in the treatment-seeking subgroup and overall), and orbitofrontal cortex (in the nontreatment-seeking subgroup and overall) but not insula cortex. Although a different pattern of frontal and temporal lobe activation between the subgroups was observed, these differences were not significant. Finally, right amygdala and left middle frontal gyrus activity were positively associated with craving.\nCONCLUSIONS: These results substantiate the key neural substrates underlying reactivity to drug cues and drug craving.","container-title":"Biological Psychiatry","DOI":"10.1016/j.biopsych.2011.05.025","ISSN":"1873-2402","issue":"8","journalAbbreviation":"Biol Psychiatry","language":"eng","note":"PMID: 21757184\nPMCID: PMC4827617","page":"785-793","source":"PubMed","title":"The neural basis of drug stimulus processing and craving: an activation likelihood estimation meta-analysis","title-short":"The neural basis of drug stimulus processing and craving","volume":"70","author":[{"family":"Chase","given":"Henry W."},{"family":"Eickhoff","given":"Simon B."},{"family":"Laird","given":"Angela R."},{"family":"Hogarth","given":"Lee"}],"issued":{"date-parts":[["2011",10,15]]}}},{"id":5437,"uris":["http://zotero.org/users/6242458/items/P6PQ8MSM"],"itemData":{"id":5437,"type":"article-journal","abstract":"The ability to control craving for substances that offer immediate rewards but whose long-term consumption may pose serious risks lies at the root of substance use disorders and is critical for mental and physical health. Despite its importance, the neural systems supporting this ability remain unclear. Here, we investigated this issue using functional imaging to examine neural activity in cigarette smokers, the most prevalent substance-dependent population in the United States, as they used cognitive strategies to regulate craving for cigarettes and food. We found that the cognitive down-regulation of craving was associated with (i) activity in regions previously associated with regulating emotion in particular and cognitive control in general, including dorsomedial, dorsolateral, and ventrolateral prefrontal cortices, and (ii) decreased activity in regions previously associated with craving, including the ventral striatum, subgenual cingulate, amygdala, and ventral tegmental area. Decreases in craving correlated with decreases in ventral striatum activity and increases in dorsolateral prefrontal cortex activity, with ventral striatal activity fully mediating the relationship between lateral prefrontal cortex and reported craving. These results provide insight into the mechanisms that enable cognitive strategies to effectively regulate craving, suggesting that it involves neural dynamics parallel to those involved in regulating other emotions. In so doing, this study provides a methodological tool and conceptual foundation for studying this ability across substance using populations and developing more effective treatments for substance use disorders.","container-title":"Proceedings of the National Academy of Sciences of the United States of America","DOI":"10.1073/pnas.1007779107","ISSN":"1091-6490","issue":"33","journalAbbreviation":"Proc Natl Acad Sci U S A","language":"eng","note":"PMID: 20679212\nPMCID: PMC2930456","page":"14811-14816","source":"PubMed","title":"Prefrontal-striatal pathway underlies cognitive regulation of craving","volume":"107","author":[{"family":"Kober","given":"Hedy"},{"family":"Mende-Siedlecki","given":"Peter"},{"family":"Kross","given":"Ethan F."},{"family":"Weber","given":"Jochen"},{"family":"Mischel","given":"Walter"},{"family":"Hart","given":"Carl L."},{"family":"Ochsner","given":"Kevin N."}],"issued":{"date-parts":[["2010",8,17]]}}}],"schema":"https://github.com/citation-style-language/schema/raw/master/csl-citation.json"} </w:instrText>
      </w:r>
      <w:r w:rsidR="000538EB" w:rsidRPr="007752D1">
        <w:rPr>
          <w:color w:val="000000" w:themeColor="text1"/>
        </w:rPr>
        <w:fldChar w:fldCharType="separate"/>
      </w:r>
      <w:r w:rsidR="00AA254A" w:rsidRPr="007752D1">
        <w:rPr>
          <w:noProof/>
          <w:color w:val="000000" w:themeColor="text1"/>
        </w:rPr>
        <w:t>(49,50)</w:t>
      </w:r>
      <w:r w:rsidR="000538EB" w:rsidRPr="007752D1">
        <w:rPr>
          <w:color w:val="000000" w:themeColor="text1"/>
        </w:rPr>
        <w:fldChar w:fldCharType="end"/>
      </w:r>
      <w:r w:rsidR="00A1367D" w:rsidRPr="007752D1">
        <w:rPr>
          <w:color w:val="000000" w:themeColor="text1"/>
        </w:rPr>
        <w:t xml:space="preserve">. </w:t>
      </w:r>
      <w:r w:rsidR="00D915C0" w:rsidRPr="007752D1">
        <w:rPr>
          <w:color w:val="000000" w:themeColor="text1"/>
        </w:rPr>
        <w:t>Interestingly, f</w:t>
      </w:r>
      <w:r w:rsidR="002532BB" w:rsidRPr="007752D1">
        <w:rPr>
          <w:color w:val="000000" w:themeColor="text1"/>
        </w:rPr>
        <w:t>ood cravings are</w:t>
      </w:r>
      <w:r w:rsidR="00F20E43" w:rsidRPr="007752D1">
        <w:rPr>
          <w:color w:val="000000" w:themeColor="text1"/>
        </w:rPr>
        <w:t xml:space="preserve"> more</w:t>
      </w:r>
      <w:r w:rsidR="002532BB" w:rsidRPr="007752D1">
        <w:rPr>
          <w:color w:val="000000" w:themeColor="text1"/>
        </w:rPr>
        <w:t xml:space="preserve"> closely associated with mood</w:t>
      </w:r>
      <w:r w:rsidR="00D915C0" w:rsidRPr="007752D1">
        <w:rPr>
          <w:color w:val="000000" w:themeColor="text1"/>
        </w:rPr>
        <w:t xml:space="preserve"> and emotional eating than food deprivation</w:t>
      </w:r>
      <w:r w:rsidR="002532BB" w:rsidRPr="007752D1">
        <w:rPr>
          <w:color w:val="000000" w:themeColor="text1"/>
        </w:rPr>
        <w:t xml:space="preserve"> </w:t>
      </w:r>
      <w:r w:rsidR="00D915C0" w:rsidRPr="007752D1">
        <w:rPr>
          <w:color w:val="000000" w:themeColor="text1"/>
        </w:rPr>
        <w:t xml:space="preserve">and cognitive restraint </w:t>
      </w:r>
      <w:r w:rsidR="00334108" w:rsidRPr="007752D1">
        <w:rPr>
          <w:color w:val="000000" w:themeColor="text1"/>
        </w:rPr>
        <w:fldChar w:fldCharType="begin"/>
      </w:r>
      <w:r w:rsidR="00334108" w:rsidRPr="007752D1">
        <w:rPr>
          <w:color w:val="000000" w:themeColor="text1"/>
        </w:rPr>
        <w:instrText xml:space="preserve"> ADDIN ZOTERO_ITEM CSL_CITATION {"citationID":"FrUB9umT","properties":{"formattedCitation":"(51)","plainCitation":"(51)","noteIndex":0},"citationItems":[{"id":5440,"uris":["http://zotero.org/users/6242458/items/AEDSTQES"],"itemData":{"id":5440,"type":"article-journal","abstract":"The study considered the nature and extent of cravings in 108 healthy women between the ages of 20 and 37 who were tested at four time points over a 2-year period. There was substantial consistency over the four widely separated time points (3 months-1 year) in the types of foods craved, with chocolate and ice cream highest on the list, followed by fatty and spicy foods, and sweets. Women with a higher body mass index reported more consistent cravings for salty foods, especially those with high flavor intensity. There were no significant relationships between dietary restraint and the number, frequency or types of cravings. There were also no strong relationships between estradiol levels and the number, frequency or types of cravings women reported in the whole sample. The data suggest that women have a stable core of foods for which they experience cravings, relatively independent of estradiol levels, BMI or degree of dietary restraint.","container-title":"Appetite","DOI":"10.1016/0195-6663(91)90020-S","ISSN":"0195-6663","issue":"3","journalAbbreviation":"Appetite","page":"177-185","source":"ScienceDirect","title":"Food cravings in relation to body mass index, restraint and estradiol levels: A repeated measures study in healthy women","title-short":"Food cravings in relation to body mass index, restraint and estradiol levels","volume":"17","author":[{"family":"Rodin","given":"Judith"},{"family":"Mancuso","given":"Joan"},{"family":"Granger","given":"Jennifer"},{"family":"Nelbach","given":"Edward"}],"issued":{"date-parts":[["1991",12,1]]}}}],"schema":"https://github.com/citation-style-language/schema/raw/master/csl-citation.json"} </w:instrText>
      </w:r>
      <w:r w:rsidR="00334108" w:rsidRPr="007752D1">
        <w:rPr>
          <w:color w:val="000000" w:themeColor="text1"/>
        </w:rPr>
        <w:fldChar w:fldCharType="separate"/>
      </w:r>
      <w:r w:rsidR="00334108" w:rsidRPr="007752D1">
        <w:rPr>
          <w:noProof/>
          <w:color w:val="000000" w:themeColor="text1"/>
        </w:rPr>
        <w:t>(51)</w:t>
      </w:r>
      <w:r w:rsidR="00334108" w:rsidRPr="007752D1">
        <w:rPr>
          <w:color w:val="000000" w:themeColor="text1"/>
        </w:rPr>
        <w:fldChar w:fldCharType="end"/>
      </w:r>
      <w:r w:rsidR="00D915C0" w:rsidRPr="007752D1">
        <w:rPr>
          <w:color w:val="000000" w:themeColor="text1"/>
        </w:rPr>
        <w:t>.</w:t>
      </w:r>
      <w:r w:rsidR="002532BB" w:rsidRPr="007752D1">
        <w:rPr>
          <w:color w:val="000000" w:themeColor="text1"/>
        </w:rPr>
        <w:t xml:space="preserve"> </w:t>
      </w:r>
      <w:r w:rsidR="00EC6F3B" w:rsidRPr="007752D1">
        <w:rPr>
          <w:color w:val="000000" w:themeColor="text1"/>
        </w:rPr>
        <w:t>The lower thickness in the left rostral MFG</w:t>
      </w:r>
      <w:r w:rsidR="001405F8" w:rsidRPr="007752D1">
        <w:rPr>
          <w:color w:val="000000" w:themeColor="text1"/>
        </w:rPr>
        <w:t xml:space="preserve"> in EDs</w:t>
      </w:r>
      <w:r w:rsidR="00551E71" w:rsidRPr="007752D1">
        <w:rPr>
          <w:color w:val="000000" w:themeColor="text1"/>
        </w:rPr>
        <w:t xml:space="preserve">, </w:t>
      </w:r>
      <w:r w:rsidR="004F71C1" w:rsidRPr="007752D1">
        <w:rPr>
          <w:color w:val="000000" w:themeColor="text1"/>
        </w:rPr>
        <w:t>notably</w:t>
      </w:r>
      <w:r w:rsidR="00551E71" w:rsidRPr="007752D1">
        <w:rPr>
          <w:color w:val="000000" w:themeColor="text1"/>
        </w:rPr>
        <w:t xml:space="preserve"> in the AN-</w:t>
      </w:r>
      <w:r w:rsidR="005855FD" w:rsidRPr="007752D1">
        <w:rPr>
          <w:color w:val="000000" w:themeColor="text1"/>
        </w:rPr>
        <w:t>BP</w:t>
      </w:r>
      <w:r w:rsidR="00551E71" w:rsidRPr="007752D1">
        <w:rPr>
          <w:color w:val="000000" w:themeColor="text1"/>
        </w:rPr>
        <w:t xml:space="preserve"> subtype, </w:t>
      </w:r>
      <w:r w:rsidR="00EC6F3B" w:rsidRPr="007752D1">
        <w:rPr>
          <w:color w:val="000000" w:themeColor="text1"/>
        </w:rPr>
        <w:t>may thus underlie di</w:t>
      </w:r>
      <w:r w:rsidR="00551E71" w:rsidRPr="007752D1">
        <w:rPr>
          <w:color w:val="000000" w:themeColor="text1"/>
        </w:rPr>
        <w:t xml:space="preserve">fficulties </w:t>
      </w:r>
      <w:r w:rsidR="001405F8" w:rsidRPr="007752D1">
        <w:rPr>
          <w:color w:val="000000" w:themeColor="text1"/>
        </w:rPr>
        <w:t>in</w:t>
      </w:r>
      <w:r w:rsidR="00551E71" w:rsidRPr="007752D1">
        <w:rPr>
          <w:color w:val="000000" w:themeColor="text1"/>
        </w:rPr>
        <w:t xml:space="preserve"> regulat</w:t>
      </w:r>
      <w:r w:rsidR="001405F8" w:rsidRPr="007752D1">
        <w:rPr>
          <w:color w:val="000000" w:themeColor="text1"/>
        </w:rPr>
        <w:t>ing</w:t>
      </w:r>
      <w:r w:rsidR="00551E71" w:rsidRPr="007752D1">
        <w:rPr>
          <w:color w:val="000000" w:themeColor="text1"/>
        </w:rPr>
        <w:t xml:space="preserve"> craving</w:t>
      </w:r>
      <w:r w:rsidR="00370EFC" w:rsidRPr="007752D1">
        <w:rPr>
          <w:color w:val="000000" w:themeColor="text1"/>
        </w:rPr>
        <w:t>,</w:t>
      </w:r>
      <w:r w:rsidR="00551E71" w:rsidRPr="007752D1">
        <w:rPr>
          <w:color w:val="000000" w:themeColor="text1"/>
        </w:rPr>
        <w:t xml:space="preserve"> </w:t>
      </w:r>
      <w:r w:rsidR="00FB7360" w:rsidRPr="007752D1">
        <w:rPr>
          <w:color w:val="000000" w:themeColor="text1"/>
        </w:rPr>
        <w:t>potentially leading</w:t>
      </w:r>
      <w:r w:rsidR="00370EFC" w:rsidRPr="007752D1">
        <w:rPr>
          <w:color w:val="000000" w:themeColor="text1"/>
        </w:rPr>
        <w:t xml:space="preserve"> </w:t>
      </w:r>
      <w:r w:rsidR="00FB7360" w:rsidRPr="007752D1">
        <w:rPr>
          <w:color w:val="000000" w:themeColor="text1"/>
        </w:rPr>
        <w:t>to</w:t>
      </w:r>
      <w:r w:rsidR="00370EFC" w:rsidRPr="007752D1">
        <w:rPr>
          <w:color w:val="000000" w:themeColor="text1"/>
        </w:rPr>
        <w:t xml:space="preserve"> </w:t>
      </w:r>
      <w:r w:rsidR="00552764" w:rsidRPr="007752D1">
        <w:rPr>
          <w:color w:val="000000" w:themeColor="text1"/>
        </w:rPr>
        <w:t xml:space="preserve">the need </w:t>
      </w:r>
      <w:r w:rsidR="00E1705B" w:rsidRPr="007752D1">
        <w:rPr>
          <w:color w:val="000000" w:themeColor="text1"/>
        </w:rPr>
        <w:t>for</w:t>
      </w:r>
      <w:r w:rsidR="00552764" w:rsidRPr="007752D1">
        <w:rPr>
          <w:color w:val="000000" w:themeColor="text1"/>
        </w:rPr>
        <w:t xml:space="preserve"> </w:t>
      </w:r>
      <w:r w:rsidR="00370EFC" w:rsidRPr="007752D1">
        <w:rPr>
          <w:color w:val="000000" w:themeColor="text1"/>
        </w:rPr>
        <w:t>greater cognitive restraint</w:t>
      </w:r>
      <w:r w:rsidR="009F4A67" w:rsidRPr="007752D1">
        <w:rPr>
          <w:color w:val="000000" w:themeColor="text1"/>
        </w:rPr>
        <w:t xml:space="preserve">, </w:t>
      </w:r>
      <w:r w:rsidR="009F4A67" w:rsidRPr="007752D1">
        <w:rPr>
          <w:color w:val="000000" w:themeColor="text1"/>
          <w:lang w:val="en-US"/>
        </w:rPr>
        <w:t>the conscious restriction of food intake to control body weight and shape</w:t>
      </w:r>
      <w:r w:rsidR="00370EFC" w:rsidRPr="007752D1">
        <w:rPr>
          <w:color w:val="000000" w:themeColor="text1"/>
        </w:rPr>
        <w:t>.</w:t>
      </w:r>
      <w:r w:rsidR="005F58A6" w:rsidRPr="007752D1">
        <w:rPr>
          <w:color w:val="000000" w:themeColor="text1"/>
        </w:rPr>
        <w:t xml:space="preserve"> </w:t>
      </w:r>
    </w:p>
    <w:p w14:paraId="6AF10A9A" w14:textId="01F2CA48" w:rsidR="005F58A6" w:rsidRPr="007752D1" w:rsidRDefault="005F58A6" w:rsidP="002532BB">
      <w:pPr>
        <w:spacing w:line="480" w:lineRule="auto"/>
        <w:jc w:val="both"/>
        <w:rPr>
          <w:color w:val="000000" w:themeColor="text1"/>
          <w:highlight w:val="cyan"/>
        </w:rPr>
      </w:pPr>
    </w:p>
    <w:p w14:paraId="30BCE5F5" w14:textId="6B648121" w:rsidR="003E76F3" w:rsidRPr="007752D1" w:rsidRDefault="006906AD" w:rsidP="00BC6DEA">
      <w:pPr>
        <w:spacing w:line="480" w:lineRule="auto"/>
        <w:jc w:val="both"/>
        <w:rPr>
          <w:color w:val="000000" w:themeColor="text1"/>
        </w:rPr>
      </w:pPr>
      <w:r w:rsidRPr="007752D1">
        <w:rPr>
          <w:color w:val="000000" w:themeColor="text1"/>
          <w:lang w:val="en-US"/>
        </w:rPr>
        <w:t xml:space="preserve">Our study also expands existing knowledge by identifying structural alterations </w:t>
      </w:r>
      <w:r w:rsidR="00645F69" w:rsidRPr="007752D1">
        <w:rPr>
          <w:color w:val="000000" w:themeColor="text1"/>
          <w:lang w:val="en-US"/>
        </w:rPr>
        <w:t xml:space="preserve">in </w:t>
      </w:r>
      <w:proofErr w:type="spellStart"/>
      <w:r w:rsidR="00645F69" w:rsidRPr="007752D1">
        <w:rPr>
          <w:color w:val="000000" w:themeColor="text1"/>
          <w:lang w:val="en-US"/>
        </w:rPr>
        <w:t>fronto</w:t>
      </w:r>
      <w:proofErr w:type="spellEnd"/>
      <w:r w:rsidR="00645F69" w:rsidRPr="007752D1">
        <w:rPr>
          <w:color w:val="000000" w:themeColor="text1"/>
          <w:lang w:val="en-US"/>
        </w:rPr>
        <w:t xml:space="preserve">-temporo-occipital areas </w:t>
      </w:r>
      <w:r w:rsidRPr="007752D1">
        <w:rPr>
          <w:color w:val="000000" w:themeColor="text1"/>
          <w:lang w:val="en-US"/>
        </w:rPr>
        <w:t xml:space="preserve">distinguishing AN </w:t>
      </w:r>
      <w:proofErr w:type="gramStart"/>
      <w:r w:rsidRPr="007752D1">
        <w:rPr>
          <w:color w:val="000000" w:themeColor="text1"/>
          <w:lang w:val="en-US"/>
        </w:rPr>
        <w:t>subtypes</w:t>
      </w:r>
      <w:proofErr w:type="gramEnd"/>
      <w:r w:rsidRPr="007752D1">
        <w:rPr>
          <w:color w:val="000000" w:themeColor="text1"/>
          <w:lang w:val="en-US"/>
        </w:rPr>
        <w:t xml:space="preserve"> from HCs. Notably, </w:t>
      </w:r>
      <w:r w:rsidR="006E7415" w:rsidRPr="007752D1">
        <w:rPr>
          <w:color w:val="000000" w:themeColor="text1"/>
          <w:lang w:val="en-US"/>
        </w:rPr>
        <w:t xml:space="preserve">in addition to the alterations in the </w:t>
      </w:r>
      <w:r w:rsidR="006E7415" w:rsidRPr="007752D1">
        <w:rPr>
          <w:color w:val="000000" w:themeColor="text1"/>
        </w:rPr>
        <w:t>left rostral MFG</w:t>
      </w:r>
      <w:r w:rsidR="006E7415" w:rsidRPr="007752D1">
        <w:rPr>
          <w:color w:val="000000" w:themeColor="text1"/>
          <w:lang w:val="en-US"/>
        </w:rPr>
        <w:t xml:space="preserve"> noted above, lower volumes in</w:t>
      </w:r>
      <w:r w:rsidR="006E7415" w:rsidRPr="007752D1">
        <w:rPr>
          <w:color w:val="000000" w:themeColor="text1"/>
          <w:lang w:val="en-US" w:eastAsia="zh-CN"/>
        </w:rPr>
        <w:t xml:space="preserve"> the</w:t>
      </w:r>
      <w:r w:rsidR="006E7415" w:rsidRPr="007752D1">
        <w:rPr>
          <w:color w:val="000000" w:themeColor="text1"/>
          <w:lang w:val="en-US"/>
        </w:rPr>
        <w:t xml:space="preserve"> thalamus – a hub for brain function and c</w:t>
      </w:r>
      <w:r w:rsidR="006E7415" w:rsidRPr="007752D1">
        <w:rPr>
          <w:color w:val="000000" w:themeColor="text1"/>
          <w:lang w:val="en-US" w:eastAsia="zh-CN"/>
        </w:rPr>
        <w:t>onnectivity</w:t>
      </w:r>
      <w:r w:rsidR="006E7415" w:rsidRPr="007752D1">
        <w:rPr>
          <w:color w:val="000000" w:themeColor="text1"/>
          <w:lang w:val="en-US"/>
        </w:rPr>
        <w:t xml:space="preserve"> in BN </w:t>
      </w:r>
      <w:r w:rsidR="006E7415" w:rsidRPr="007752D1">
        <w:rPr>
          <w:color w:val="000000" w:themeColor="text1"/>
          <w:lang w:val="en-US"/>
        </w:rPr>
        <w:fldChar w:fldCharType="begin"/>
      </w:r>
      <w:r w:rsidR="00334108" w:rsidRPr="007752D1">
        <w:rPr>
          <w:color w:val="000000" w:themeColor="text1"/>
          <w:lang w:val="en-US"/>
        </w:rPr>
        <w:instrText xml:space="preserve"> ADDIN ZOTERO_ITEM CSL_CITATION {"citationID":"SgOW58rD","properties":{"formattedCitation":"(52)","plainCitation":"(52)","noteIndex":0},"citationItems":[{"id":4600,"uris":["http://zotero.org/users/6242458/items/RIPYLYEH"],"itemData":{"id":4600,"type":"article-journal","abstract":"Bulimia nervosa (BN) is an eating disorder characterized by recurrent binge eating and compensatory behaviors. The thalamus plays a crucial role in the neural circuitry related to eating behavior and needs to be further explored in BN.","container-title":"Journal of Eating Disorders","DOI":"10.1186/s40337-023-00933-6","ISSN":"2050-2974","issue":"1","journalAbbreviation":"Journal of Eating Disorders","page":"207","source":"BioMed Central","title":"Exploring the thalamus: a crucial hub for brain function and communication in patients with bulimia nervosa","title-short":"Exploring the thalamus","volume":"11","author":[{"family":"Wang","given":"Jiani"},{"family":"Wu","given":"Guowei"},{"family":"Wang","given":"Miao"},{"family":"Li","given":"Weihua"},{"family":"Wang","given":"Yiling"},{"family":"Ren","given":"Xiaodan"},{"family":"Wei","given":"Xuan"},{"family":"Yang","given":"Zhenghan"},{"family":"Li","given":"Zhanjiang"},{"family":"Wang","given":"Zhenchang"},{"family":"Chen","given":"Qian"},{"family":"Zhang","given":"Peng"},{"family":"Tang","given":"Lirong"}],"issued":{"date-parts":[["2023",11,20]]}}}],"schema":"https://github.com/citation-style-language/schema/raw/master/csl-citation.json"} </w:instrText>
      </w:r>
      <w:r w:rsidR="006E7415" w:rsidRPr="007752D1">
        <w:rPr>
          <w:color w:val="000000" w:themeColor="text1"/>
          <w:lang w:val="en-US"/>
        </w:rPr>
        <w:fldChar w:fldCharType="separate"/>
      </w:r>
      <w:r w:rsidR="00334108" w:rsidRPr="007752D1">
        <w:rPr>
          <w:noProof/>
          <w:color w:val="000000" w:themeColor="text1"/>
          <w:lang w:val="en-US"/>
        </w:rPr>
        <w:t>(52)</w:t>
      </w:r>
      <w:r w:rsidR="006E7415" w:rsidRPr="007752D1">
        <w:rPr>
          <w:color w:val="000000" w:themeColor="text1"/>
          <w:lang w:val="en-US"/>
        </w:rPr>
        <w:fldChar w:fldCharType="end"/>
      </w:r>
      <w:r w:rsidR="006E7415" w:rsidRPr="007752D1">
        <w:rPr>
          <w:color w:val="000000" w:themeColor="text1"/>
          <w:lang w:val="en-US"/>
        </w:rPr>
        <w:t xml:space="preserve"> and parietal regions (parietal lobule and left supramarginal gyrus) were specific to AN-BP. In contrast, lower </w:t>
      </w:r>
      <w:r w:rsidRPr="007752D1">
        <w:rPr>
          <w:color w:val="000000" w:themeColor="text1"/>
          <w:lang w:val="en-US"/>
        </w:rPr>
        <w:t xml:space="preserve">volumetric alterations </w:t>
      </w:r>
      <w:r w:rsidR="00645F69" w:rsidRPr="007752D1">
        <w:rPr>
          <w:color w:val="000000" w:themeColor="text1"/>
          <w:lang w:val="en-US"/>
        </w:rPr>
        <w:t xml:space="preserve">in frontal regions (SMA and </w:t>
      </w:r>
      <w:r w:rsidR="00D23FEE" w:rsidRPr="007752D1">
        <w:rPr>
          <w:color w:val="000000" w:themeColor="text1"/>
          <w:lang w:val="en-US"/>
        </w:rPr>
        <w:t>SFG</w:t>
      </w:r>
      <w:r w:rsidR="00645F69" w:rsidRPr="007752D1">
        <w:rPr>
          <w:color w:val="000000" w:themeColor="text1"/>
          <w:lang w:val="en-US"/>
        </w:rPr>
        <w:t xml:space="preserve">), which integrate sensory and reward information </w:t>
      </w:r>
      <w:r w:rsidR="00645F69" w:rsidRPr="007752D1">
        <w:rPr>
          <w:color w:val="000000" w:themeColor="text1"/>
          <w:lang w:val="en-US"/>
        </w:rPr>
        <w:fldChar w:fldCharType="begin"/>
      </w:r>
      <w:r w:rsidR="00334108" w:rsidRPr="007752D1">
        <w:rPr>
          <w:color w:val="000000" w:themeColor="text1"/>
          <w:lang w:val="en-US"/>
        </w:rPr>
        <w:instrText xml:space="preserve"> ADDIN ZOTERO_ITEM CSL_CITATION {"citationID":"Nuxeo59p","properties":{"formattedCitation":"(53,54)","plainCitation":"(53,54)","noteIndex":0},"citationItems":[{"id":4651,"uris":["http://zotero.org/users/6242458/items/6IILSJDV"],"itemData":{"id":4651,"type":"article-journal","abstract":"Damage to orbitofrontal cortex (OFC) produces an unusual pattern of deficits. Patients have intact cognitive abilities but are impaired in making everyday decisions. Here we review anatomical, neuropsychological, and neurophysiological evidence to determine the neuronal mechanisms that might underlie these impairments. We suggest that OFC plays a key role in processing reward: It integrates multiple sources of information regarding the reward outcome to derive a value signal. In effect, OFC calculates how rewarding a reward is. This value signal can then be held in working memory where it can be used by lateral prefrontal cortex to plan and organize behavior toward obtaining the outcome, and by medial prefrontal cortex to evaluate the overall action in terms of its success and the effort that was required. Thus, acting together, these prefrontal areas can ensure that our behavior is most efficiently directed towards satisfying our needs.","container-title":"Annual Review of Neuroscience","DOI":"10.1146/annurev.neuro.30.051606.094334","ISSN":"0147-006X","journalAbbreviation":"Annu Rev Neurosci","language":"eng","note":"PMID: 17417936","page":"31-56","source":"PubMed","title":"Orbitofrontal cortex and its contribution to decision-making","volume":"30","author":[{"family":"Wallis","given":"Jonathan D."}],"issued":{"date-parts":[["2007"]]}}},{"id":4653,"uris":["http://zotero.org/users/6242458/items/DUQI7MEA"],"itemData":{"id":4653,"type":"article-journal","abstract":"An optimal choice among alternative behavioral options requires precise anticipatory representations of their possible outcomes. A fundamental question is how such anticipated outcomes are represented in the brain. Reward coding at the level of single cells in the orbitofrontal cortex (OFC) follows a more heterogeneous coding scheme than suggested by studies using functional MRI (fMRI) in humans. Using a combination of multivariate pattern classification and fMRI we show that the reward value of sensory cues can be decoded from distributed fMRI patterns in the OFC. This distributed representation is compatible with previous reports from animal electrophysiology that show that reward is encoded by different neural populations with opposing coding schemes. Importantly, the fMRI patterns representing specific values during anticipation are similar to those that emerge during the receipt of reward. Furthermore, we show that the degree of this coding similarity is related to subjects' ability to use value information to guide behavior. These findings narrow the gap between reward coding in humans and animals and corroborate the notion that value representations in OFC are independent of whether reward is anticipated or actually received.","container-title":"Proceedings of the National Academy of Sciences of the United States of America","DOI":"10.1073/pnas.0912838107","ISSN":"1091-6490","issue":"13","journalAbbreviation":"Proc Natl Acad Sci U S A","language":"eng","note":"PMID: 20231475\nPMCID: PMC2851854","page":"6010-6015","source":"PubMed","title":"The neural code of reward anticipation in human orbitofrontal cortex","volume":"107","author":[{"family":"Kahnt","given":"Thorsten"},{"family":"Heinzle","given":"Jakob"},{"family":"Park","given":"Soyoung Q."},{"family":"Haynes","given":"John-Dylan"}],"issued":{"date-parts":[["2010",3,30]]}}}],"schema":"https://github.com/citation-style-language/schema/raw/master/csl-citation.json"} </w:instrText>
      </w:r>
      <w:r w:rsidR="00645F69" w:rsidRPr="007752D1">
        <w:rPr>
          <w:color w:val="000000" w:themeColor="text1"/>
          <w:lang w:val="en-US"/>
        </w:rPr>
        <w:fldChar w:fldCharType="separate"/>
      </w:r>
      <w:r w:rsidR="00334108" w:rsidRPr="007752D1">
        <w:rPr>
          <w:noProof/>
          <w:color w:val="000000" w:themeColor="text1"/>
          <w:lang w:val="en-US"/>
        </w:rPr>
        <w:t>(53,54)</w:t>
      </w:r>
      <w:r w:rsidR="00645F69" w:rsidRPr="007752D1">
        <w:rPr>
          <w:color w:val="000000" w:themeColor="text1"/>
          <w:lang w:val="en-US"/>
        </w:rPr>
        <w:fldChar w:fldCharType="end"/>
      </w:r>
      <w:r w:rsidR="00645F69" w:rsidRPr="007752D1">
        <w:rPr>
          <w:color w:val="000000" w:themeColor="text1"/>
          <w:lang w:val="en-US"/>
        </w:rPr>
        <w:t>, and</w:t>
      </w:r>
      <w:r w:rsidRPr="007752D1">
        <w:rPr>
          <w:color w:val="000000" w:themeColor="text1"/>
          <w:lang w:val="en-US"/>
        </w:rPr>
        <w:t xml:space="preserve"> fusiform and lingual gyri, involved in visual information processing and abnormal body image perception </w:t>
      </w:r>
      <w:r w:rsidRPr="007752D1">
        <w:rPr>
          <w:b/>
          <w:bCs/>
          <w:color w:val="000000" w:themeColor="text1"/>
          <w:lang w:val="en-US"/>
        </w:rPr>
        <w:fldChar w:fldCharType="begin"/>
      </w:r>
      <w:r w:rsidR="00334108" w:rsidRPr="007752D1">
        <w:rPr>
          <w:bCs/>
          <w:color w:val="000000" w:themeColor="text1"/>
          <w:lang w:val="en-US"/>
        </w:rPr>
        <w:instrText xml:space="preserve"> ADDIN ZOTERO_ITEM CSL_CITATION {"citationID":"8nDg9J3r","properties":{"formattedCitation":"(55,56)","plainCitation":"(55,56)","noteIndex":0},"citationItems":[{"id":4595,"uris":["http://zotero.org/users/6242458/items/69YR4YMC"],"itemData":{"id":4595,"type":"article-journal","abstract":"Although brain morphological abnormalities have been reported in anorexia nervosa (AN), the reliability and reproducibility of previous studies were limited due to insufficient sample sizes, which prevented exploratory analysis of the whole brain as opposed to regions of interest (ROIs). Objective was to identify brain morphological abnormalities in AN and the association with severity of AN by brain structural magnetic resonance imaging (MRI) in a multicenter study, and to conduct exploratory analysis of the whole brain. Here, we conducted a cross-sectional multicenter study using T1-weighted imaging (T1WI) data collected between May 2014 and February 2019 in Japan. We analyzed MRI data from 103 female AN patients (58 anorexia nervosa restricting type [ANR] and 45 anorexia nervosa binge-purging type [ANBP]) and 102 age-matched female healthy controls (HC). MRI data from five centers were preprocessed using the latest harmonization method to correct for intercenter differences. Gray matter volume (GMV) was calculated from T1WI data of all participants. Of the 205 participants, we obtained severity of eating disorder symptom scores from 179 participants, including 87 in the AN group (51 ANR, 36 ANBP) and 92 HC using the Eating Disorder Examination Questionnaire (EDE-Q) 6.0. GMV reduction were observed in the AN brain, including the bilateral cerebellum, middle and posterior cingulate gyrus, supplementary motor cortex, precentral gyrus medial segment, and thalamus. In addition, the orbitofrontal cortex (OFC), ventromedial prefrontal cortex (vmPFC), rostral anterior cingulate cortex (ACC), and posterior insula volumes showed positive correlations with severity of symptoms. This multicenter study was conducted with a large sample size to identify brain morphological abnormalities in AN. The findings provide a better understanding of the pathogenesis of AN and have potential for the development of brain imaging biomarkers of AN. Trial Registration: UMIN000017456. https://center6.umin.ac.jp/cgi-open-bin/icdr/ctr_view.cgi?recptno=R000019303.","container-title":"Molecular Psychiatry","DOI":"10.1038/s41380-023-02378-4","ISSN":"1476-5578","journalAbbreviation":"Mol Psychiatry","language":"en","license":"2023 The Author(s)","note":"publisher: Nature Publishing Group","page":"1-11","source":"www.nature.com","title":"Systematic reduction of gray matter volume in anorexia nervosa, but relative enlargement with clinical symptoms in the prefrontal and posterior insular cortices: a multicenter neuroimaging study","title-short":"Systematic reduction of gray matter volume in anorexia nervosa, but relative enlargement with clinical symptoms in the prefrontal and posterior insular cortices","author":[{"family":"Tose","given":"Keima"},{"family":"Takamura","given":"Tsunehiko"},{"family":"Isobe","given":"Masanori"},{"family":"Hirano","given":"Yoshiyuki"},{"family":"Sato","given":"Yasuhiro"},{"family":"Kodama","given":"Naoki"},{"family":"Yoshihara","given":"Kazufumi"},{"family":"Maikusa","given":"Norihide"},{"family":"Moriguchi","given":"Yoshiya"},{"family":"Noda","given":"Tomomi"},{"family":"Mishima","given":"Ryo"},{"family":"Kawabata","given":"Michiko"},{"family":"Noma","given":"Shun’ichi"},{"family":"Takakura","given":"Shu"},{"family":"Gondo","given":"Motoharu"},{"family":"Kakeda","given":"Shingo"},{"family":"Takahashi","given":"Masatoshi"},{"family":"Ide","given":"Satoru"},{"family":"Adachi","given":"Hiroaki"},{"family":"Hamatani","given":"Sayo"},{"family":"Kamashita","given":"Rio"},{"family":"Sudo","given":"Yusuke"},{"family":"Matsumoto","given":"Koji"},{"family":"Nakazato","given":"Michiko"},{"family":"Numata","given":"Noriko"},{"family":"Hamamoto","given":"Yumi"},{"family":"Shoji","given":"Tomotaka"},{"family":"Muratsubaki","given":"Tomohiko"},{"family":"Sugiura","given":"Motoaki"},{"family":"Murai","given":"Toshiya"},{"family":"Fukudo","given":"Shin"},{"family":"Sekiguchi","given":"Atsushi"}],"issued":{"date-parts":[["2024",1,22]]}}},{"id":4593,"uris":["http://zotero.org/users/6242458/items/INY42TKP"],"itemData":{"id":4593,"type":"article-journal","abstract":"Body processing has been associated functionally to the so called extrastriate body area (EBA) which is located in the lateral occipital cortex. As body image disturbance is one of the main diagnostic criteria in anorexia nervosa (AN) this study aimed at looking for alterations in gray matter density in women with (AN) especially in the EBA. High resolution T1 images from 15 women with AN and 15 age matched healthy controls women were contrasted using voxel based morphometry (VBM). Additionally functional localizer scans were used to determine functionally the EBA of each participant. In general, total gray matter volumes did differ between groups. VBM results yielded evidence for a reduction of gray matter density in the left EBA. This reduction, which resulted from whole brain analysis, was localised within the activation cluster of the EBA localizer scan. The current results provide for the first time evidence for structural alterations in the EBA in patients with AN which might suggest that body image distortion is related at least in part to structural alteration in the EBA.","container-title":"Behavioural Brain Research","DOI":"10.1016/j.bbr.2009.08.035","ISSN":"0166-4328","issue":"1","journalAbbreviation":"Behavioural Brain Research","page":"63-67","source":"ScienceDirect","title":"Reduction of gray matter density in the extrastriate body area in women with anorexia nervosa","volume":"206","author":[{"family":"Suchan","given":"Boris"},{"family":"Busch","given":"Martin"},{"family":"Schulte","given":"Dietmar"},{"family":"Grönermeyer","given":"Dietrich"},{"family":"Herpertz","given":"Stephan"},{"family":"Vocks","given":"Silja"}],"issued":{"date-parts":[["2010",1,5]]}}}],"schema":"https://github.com/citation-style-language/schema/raw/master/csl-citation.json"} </w:instrText>
      </w:r>
      <w:r w:rsidRPr="007752D1">
        <w:rPr>
          <w:b/>
          <w:bCs/>
          <w:color w:val="000000" w:themeColor="text1"/>
          <w:lang w:val="en-US"/>
        </w:rPr>
        <w:fldChar w:fldCharType="separate"/>
      </w:r>
      <w:r w:rsidR="00334108" w:rsidRPr="007752D1">
        <w:rPr>
          <w:bCs/>
          <w:noProof/>
          <w:color w:val="000000" w:themeColor="text1"/>
          <w:lang w:val="en-US"/>
        </w:rPr>
        <w:t>(55,56)</w:t>
      </w:r>
      <w:r w:rsidRPr="007752D1">
        <w:rPr>
          <w:b/>
          <w:bCs/>
          <w:color w:val="000000" w:themeColor="text1"/>
          <w:lang w:val="en-US"/>
        </w:rPr>
        <w:fldChar w:fldCharType="end"/>
      </w:r>
      <w:r w:rsidRPr="007752D1">
        <w:rPr>
          <w:color w:val="000000" w:themeColor="text1"/>
          <w:lang w:val="en-US"/>
        </w:rPr>
        <w:t xml:space="preserve">, </w:t>
      </w:r>
      <w:r w:rsidR="00645F69" w:rsidRPr="007752D1">
        <w:rPr>
          <w:color w:val="000000" w:themeColor="text1"/>
          <w:lang w:val="en-US"/>
        </w:rPr>
        <w:t>were specific to AN-R</w:t>
      </w:r>
      <w:r w:rsidRPr="007752D1">
        <w:rPr>
          <w:color w:val="000000" w:themeColor="text1"/>
          <w:lang w:val="en-US"/>
        </w:rPr>
        <w:t xml:space="preserve">. </w:t>
      </w:r>
      <w:r w:rsidR="00EB1E65" w:rsidRPr="007752D1">
        <w:rPr>
          <w:color w:val="000000" w:themeColor="text1"/>
          <w:lang w:val="en-US"/>
        </w:rPr>
        <w:t>The</w:t>
      </w:r>
      <w:r w:rsidR="00A24FA4" w:rsidRPr="007752D1">
        <w:rPr>
          <w:color w:val="000000" w:themeColor="text1"/>
          <w:lang w:val="en-US"/>
        </w:rPr>
        <w:t xml:space="preserve"> volumes of the SMA and left thalamus, lower in AN, </w:t>
      </w:r>
      <w:r w:rsidR="005C317D" w:rsidRPr="007752D1">
        <w:rPr>
          <w:color w:val="000000" w:themeColor="text1"/>
          <w:lang w:val="en-US"/>
        </w:rPr>
        <w:t xml:space="preserve">were </w:t>
      </w:r>
      <w:r w:rsidR="00EB1E65" w:rsidRPr="007752D1">
        <w:rPr>
          <w:color w:val="000000" w:themeColor="text1"/>
          <w:lang w:val="en-US"/>
        </w:rPr>
        <w:t>associated</w:t>
      </w:r>
      <w:r w:rsidR="00A24FA4" w:rsidRPr="007752D1">
        <w:rPr>
          <w:color w:val="000000" w:themeColor="text1"/>
          <w:lang w:val="en-US"/>
        </w:rPr>
        <w:t xml:space="preserve"> with cognitive restraint, even after controlling for BMI effects, suggest</w:t>
      </w:r>
      <w:r w:rsidR="00B6545E" w:rsidRPr="007752D1">
        <w:rPr>
          <w:color w:val="000000" w:themeColor="text1"/>
          <w:lang w:val="en-US"/>
        </w:rPr>
        <w:t>ing</w:t>
      </w:r>
      <w:r w:rsidR="00A24FA4" w:rsidRPr="007752D1">
        <w:rPr>
          <w:color w:val="000000" w:themeColor="text1"/>
          <w:lang w:val="en-US"/>
        </w:rPr>
        <w:t xml:space="preserve"> a role for these brain regions in the </w:t>
      </w:r>
      <w:r w:rsidR="00EB1E65" w:rsidRPr="007752D1">
        <w:rPr>
          <w:color w:val="000000" w:themeColor="text1"/>
          <w:lang w:val="en-US"/>
        </w:rPr>
        <w:t>etiology</w:t>
      </w:r>
      <w:r w:rsidR="00A24FA4" w:rsidRPr="007752D1">
        <w:rPr>
          <w:color w:val="000000" w:themeColor="text1"/>
          <w:lang w:val="en-US"/>
        </w:rPr>
        <w:t xml:space="preserve"> of EDs. </w:t>
      </w:r>
      <w:r w:rsidR="006B46F8" w:rsidRPr="007752D1">
        <w:rPr>
          <w:color w:val="000000" w:themeColor="text1"/>
          <w:lang w:val="en-US"/>
        </w:rPr>
        <w:t xml:space="preserve">In line with our expectations </w:t>
      </w:r>
      <w:r w:rsidR="006B46F8" w:rsidRPr="007752D1">
        <w:rPr>
          <w:color w:val="000000" w:themeColor="text1"/>
          <w:lang w:val="en-US"/>
        </w:rPr>
        <w:fldChar w:fldCharType="begin"/>
      </w:r>
      <w:r w:rsidR="00334108" w:rsidRPr="007752D1">
        <w:rPr>
          <w:color w:val="000000" w:themeColor="text1"/>
          <w:lang w:val="en-US"/>
        </w:rPr>
        <w:instrText xml:space="preserve"> ADDIN ZOTERO_ITEM CSL_CITATION {"citationID":"8PNLnh00","properties":{"formattedCitation":"(57)","plainCitation":"(57)","noteIndex":0},"citationItems":[{"id":4856,"uris":["http://zotero.org/users/6242458/items/EJS38RD2"],"itemData":{"id":4856,"type":"article-journal","abstract":"PURPOSE OF REVIEW: Literature from the past five years exploring roles of Three-Factor Eating Questionnaire (TFEQ) Restraint and Disinhibition in relation to adult obesity and eating disturbance (ED) was reviewed.\nRECENT FINDINGS: Restraint has a mixed impact on weight regulation, diet quality, and vulnerability to ED, where it is related detrimentally to weight regulation, diet, and psychopathology, yet can serve as a protective factor. The impact of Disinhibition is potently related to increased obesity, poorer diet, hedonically driven food choices, and a higher susceptibility to ED. Restraint and Disinhibition have distinct influences on obesity and ED and should be targeted differently in interventions. Further work is required to elucidate the mechanisms underlying TFEQ eating behavior traits.","container-title":"Current Obesity Reports","DOI":"10.1007/s13679-019-00365-x","ISSN":"2162-4968","issue":"4","journalAbbreviation":"Curr Obes Rep","language":"eng","note":"PMID: 31701348\nPMCID: PMC6910890","page":"363-372","source":"PubMed","title":"Obesity and Eating Disturbance: the Role of TFEQ Restraint and Disinhibition","title-short":"Obesity and Eating Disturbance","volume":"8","author":[{"family":"Bryant","given":"Eleanor J."},{"family":"Rehman","given":"Javairia"},{"family":"Pepper","given":"Lisa B."},{"family":"Walters","given":"Elizabeth R."}],"issued":{"date-parts":[["2019",12]]}}}],"schema":"https://github.com/citation-style-language/schema/raw/master/csl-citation.json"} </w:instrText>
      </w:r>
      <w:r w:rsidR="006B46F8" w:rsidRPr="007752D1">
        <w:rPr>
          <w:color w:val="000000" w:themeColor="text1"/>
          <w:lang w:val="en-US"/>
        </w:rPr>
        <w:fldChar w:fldCharType="separate"/>
      </w:r>
      <w:r w:rsidR="00334108" w:rsidRPr="007752D1">
        <w:rPr>
          <w:noProof/>
          <w:color w:val="000000" w:themeColor="text1"/>
          <w:lang w:val="en-US"/>
        </w:rPr>
        <w:t>(57)</w:t>
      </w:r>
      <w:r w:rsidR="006B46F8" w:rsidRPr="007752D1">
        <w:rPr>
          <w:color w:val="000000" w:themeColor="text1"/>
          <w:lang w:val="en-US"/>
        </w:rPr>
        <w:fldChar w:fldCharType="end"/>
      </w:r>
      <w:r w:rsidR="006B46F8" w:rsidRPr="007752D1">
        <w:rPr>
          <w:color w:val="000000" w:themeColor="text1"/>
          <w:lang w:val="en-US"/>
        </w:rPr>
        <w:t xml:space="preserve">, </w:t>
      </w:r>
      <w:r w:rsidR="006B46F8" w:rsidRPr="007752D1">
        <w:rPr>
          <w:color w:val="000000" w:themeColor="text1"/>
        </w:rPr>
        <w:t>a</w:t>
      </w:r>
      <w:r w:rsidR="006E7415" w:rsidRPr="007752D1">
        <w:rPr>
          <w:color w:val="000000" w:themeColor="text1"/>
        </w:rPr>
        <w:t>s cognitive restraint increased, BMI decreased</w:t>
      </w:r>
      <w:r w:rsidR="006E7415" w:rsidRPr="007752D1">
        <w:rPr>
          <w:color w:val="000000" w:themeColor="text1"/>
          <w:lang w:val="en-US"/>
        </w:rPr>
        <w:t xml:space="preserve">. </w:t>
      </w:r>
      <w:r w:rsidR="00EE6D20" w:rsidRPr="007752D1">
        <w:rPr>
          <w:color w:val="000000" w:themeColor="text1"/>
          <w:lang w:val="en-US"/>
        </w:rPr>
        <w:t>Accordingly</w:t>
      </w:r>
      <w:r w:rsidR="00C95790" w:rsidRPr="007752D1">
        <w:rPr>
          <w:color w:val="000000" w:themeColor="text1"/>
          <w:lang w:val="en-US"/>
        </w:rPr>
        <w:t xml:space="preserve">, </w:t>
      </w:r>
      <w:r w:rsidR="00C95790" w:rsidRPr="007752D1">
        <w:rPr>
          <w:color w:val="000000" w:themeColor="text1"/>
        </w:rPr>
        <w:t>c</w:t>
      </w:r>
      <w:r w:rsidR="001D1E15" w:rsidRPr="007752D1">
        <w:rPr>
          <w:color w:val="000000" w:themeColor="text1"/>
        </w:rPr>
        <w:t xml:space="preserve">ognitive restraint was </w:t>
      </w:r>
      <w:r w:rsidR="001D1E15" w:rsidRPr="007752D1">
        <w:rPr>
          <w:color w:val="000000" w:themeColor="text1"/>
        </w:rPr>
        <w:lastRenderedPageBreak/>
        <w:t>particularly pronounced in</w:t>
      </w:r>
      <w:r w:rsidR="003E76F3" w:rsidRPr="007752D1">
        <w:rPr>
          <w:color w:val="000000" w:themeColor="text1"/>
        </w:rPr>
        <w:t xml:space="preserve"> AN, </w:t>
      </w:r>
      <w:r w:rsidR="00C95790" w:rsidRPr="007752D1">
        <w:rPr>
          <w:color w:val="000000" w:themeColor="text1"/>
        </w:rPr>
        <w:t>possibly</w:t>
      </w:r>
      <w:r w:rsidR="003E76F3" w:rsidRPr="007752D1">
        <w:rPr>
          <w:color w:val="000000" w:themeColor="text1"/>
        </w:rPr>
        <w:t xml:space="preserve"> </w:t>
      </w:r>
      <w:r w:rsidR="00C95790" w:rsidRPr="007752D1">
        <w:rPr>
          <w:color w:val="000000" w:themeColor="text1"/>
        </w:rPr>
        <w:t>due</w:t>
      </w:r>
      <w:r w:rsidR="003E76F3" w:rsidRPr="007752D1">
        <w:rPr>
          <w:color w:val="000000" w:themeColor="text1"/>
        </w:rPr>
        <w:t xml:space="preserve"> to pronounced avoidance of food driven by intense fears of weight gain and a preoccupation with body shap</w:t>
      </w:r>
      <w:r w:rsidR="00C95790" w:rsidRPr="007752D1">
        <w:rPr>
          <w:color w:val="000000" w:themeColor="text1"/>
        </w:rPr>
        <w:t>e</w:t>
      </w:r>
      <w:r w:rsidR="007A0700" w:rsidRPr="007752D1">
        <w:rPr>
          <w:color w:val="000000" w:themeColor="text1"/>
        </w:rPr>
        <w:t>, leading to low BMI</w:t>
      </w:r>
      <w:r w:rsidR="005855FD" w:rsidRPr="007752D1">
        <w:rPr>
          <w:color w:val="000000" w:themeColor="text1"/>
        </w:rPr>
        <w:t>.</w:t>
      </w:r>
      <w:r w:rsidR="00DA37D6" w:rsidRPr="007752D1">
        <w:rPr>
          <w:color w:val="000000" w:themeColor="text1"/>
        </w:rPr>
        <w:t xml:space="preserve"> </w:t>
      </w:r>
      <w:r w:rsidR="00BC6DEA" w:rsidRPr="007752D1">
        <w:rPr>
          <w:color w:val="000000" w:themeColor="text1"/>
        </w:rPr>
        <w:t>However</w:t>
      </w:r>
      <w:r w:rsidR="005855FD" w:rsidRPr="007752D1">
        <w:rPr>
          <w:color w:val="000000" w:themeColor="text1"/>
        </w:rPr>
        <w:t>,</w:t>
      </w:r>
      <w:r w:rsidR="00DA37D6" w:rsidRPr="007752D1">
        <w:rPr>
          <w:color w:val="000000" w:themeColor="text1"/>
        </w:rPr>
        <w:t xml:space="preserve"> </w:t>
      </w:r>
      <w:r w:rsidR="00BC6DEA" w:rsidRPr="007752D1">
        <w:rPr>
          <w:color w:val="000000" w:themeColor="text1"/>
        </w:rPr>
        <w:t xml:space="preserve">given the two dimensions of dietary restraint </w:t>
      </w:r>
      <w:r w:rsidR="003A3BA0" w:rsidRPr="007752D1">
        <w:rPr>
          <w:color w:val="000000" w:themeColor="text1"/>
        </w:rPr>
        <w:fldChar w:fldCharType="begin"/>
      </w:r>
      <w:r w:rsidR="003A3BA0" w:rsidRPr="007752D1">
        <w:rPr>
          <w:color w:val="000000" w:themeColor="text1"/>
        </w:rPr>
        <w:instrText xml:space="preserve"> ADDIN ZOTERO_ITEM CSL_CITATION {"citationID":"DhUgtNEM","properties":{"formattedCitation":"(58)","plainCitation":"(58)","noteIndex":0},"citationItems":[{"id":5442,"uris":["http://zotero.org/users/6242458/items/G57N8TVS"],"itemData":{"id":5442,"type":"article-journal","abstract":"OBJECTIVE: Two subscales for the Eating Inventory (Three-Factor Eating Questionnaire) are developed and validated: Rigid and Flexible control of eating behavior.\nMETHOD: Study I is an analysis of questionnaire data and a 7-day food diary of 54,517 participants in a computer-assisted weight reduction program. Study II is a study of 85 subjects used to develop a final item pool. Study III is a questionnaire survey of a random sample (N = 1,838) from the West German population aged 14 years and above used to validate the developed subscales.\nRESULTS: Rigid control is associated with higher scores of Disinhibition, with higher body mass index (BMI), and more frequent and more severe binge eating episodes. Flexible control is associated with lower Disinhibition, lower BMI, less frequent and less severe binge eating episodes, lower self-reported energy intake, and a higher probability of successful weight reduction during the 1-year weight reduction program.\nDISCUSSION: Rigid and flexible control represent distinct aspects of restraint having different relations to disturbed eating patterns and successful weight control.","container-title":"The International Journal of Eating Disorders","DOI":"10.1002/(sici)1098-108x(199907)26:1&lt;53::aid-eat7&gt;3.0.co;2-n","ISSN":"0276-3478","issue":"1","journalAbbreviation":"Int J Eat Disord","language":"eng","note":"PMID: 10349584","page":"53-64","source":"PubMed","title":"Validation of the flexible and rigid control dimensions of dietary restraint","volume":"26","author":[{"family":"Westenhoefer","given":"J."},{"family":"Stunkard","given":"A. J."},{"family":"Pudel","given":"V."}],"issued":{"date-parts":[["1999",7]]}}}],"schema":"https://github.com/citation-style-language/schema/raw/master/csl-citation.json"} </w:instrText>
      </w:r>
      <w:r w:rsidR="003A3BA0" w:rsidRPr="007752D1">
        <w:rPr>
          <w:color w:val="000000" w:themeColor="text1"/>
        </w:rPr>
        <w:fldChar w:fldCharType="separate"/>
      </w:r>
      <w:r w:rsidR="003A3BA0" w:rsidRPr="007752D1">
        <w:rPr>
          <w:noProof/>
          <w:color w:val="000000" w:themeColor="text1"/>
        </w:rPr>
        <w:t>(58)</w:t>
      </w:r>
      <w:r w:rsidR="003A3BA0" w:rsidRPr="007752D1">
        <w:rPr>
          <w:color w:val="000000" w:themeColor="text1"/>
        </w:rPr>
        <w:fldChar w:fldCharType="end"/>
      </w:r>
      <w:r w:rsidR="00BC6DEA" w:rsidRPr="007752D1">
        <w:rPr>
          <w:color w:val="000000" w:themeColor="text1"/>
        </w:rPr>
        <w:t xml:space="preserve">, </w:t>
      </w:r>
      <w:r w:rsidR="00DA37D6" w:rsidRPr="007752D1">
        <w:rPr>
          <w:color w:val="000000" w:themeColor="text1"/>
        </w:rPr>
        <w:t xml:space="preserve">cognitive restraint may </w:t>
      </w:r>
      <w:r w:rsidR="00DA37D6" w:rsidRPr="007752D1">
        <w:rPr>
          <w:color w:val="000000" w:themeColor="text1"/>
          <w:lang w:val="en-US"/>
        </w:rPr>
        <w:t xml:space="preserve">also create food cravings that may lead to </w:t>
      </w:r>
      <w:r w:rsidR="00BC6DEA" w:rsidRPr="007752D1">
        <w:rPr>
          <w:color w:val="000000" w:themeColor="text1"/>
          <w:lang w:val="en-US"/>
        </w:rPr>
        <w:t>binge</w:t>
      </w:r>
      <w:r w:rsidR="00DA37D6" w:rsidRPr="007752D1">
        <w:rPr>
          <w:color w:val="000000" w:themeColor="text1"/>
          <w:lang w:val="en-US"/>
        </w:rPr>
        <w:t xml:space="preserve"> </w:t>
      </w:r>
      <w:r w:rsidR="00BC6DEA" w:rsidRPr="007752D1">
        <w:rPr>
          <w:color w:val="000000" w:themeColor="text1"/>
          <w:lang w:val="en-US"/>
        </w:rPr>
        <w:t xml:space="preserve">or overeating </w:t>
      </w:r>
      <w:r w:rsidR="00DA37D6" w:rsidRPr="007752D1">
        <w:rPr>
          <w:color w:val="000000" w:themeColor="text1"/>
          <w:lang w:val="en-US"/>
        </w:rPr>
        <w:t>in some individuals</w:t>
      </w:r>
      <w:r w:rsidR="004F71C1" w:rsidRPr="007752D1">
        <w:rPr>
          <w:color w:val="000000" w:themeColor="text1"/>
          <w:lang w:val="en-US"/>
        </w:rPr>
        <w:t xml:space="preserve"> (e.g., AN-BP).</w:t>
      </w:r>
      <w:r w:rsidR="000B53B8" w:rsidRPr="007752D1">
        <w:rPr>
          <w:color w:val="000000" w:themeColor="text1"/>
          <w:lang w:val="en-US"/>
        </w:rPr>
        <w:t xml:space="preserve"> </w:t>
      </w:r>
      <w:r w:rsidR="00EE6D20" w:rsidRPr="007752D1">
        <w:rPr>
          <w:color w:val="000000" w:themeColor="text1"/>
          <w:lang w:val="en-US"/>
        </w:rPr>
        <w:t>Th</w:t>
      </w:r>
      <w:r w:rsidR="0097285E" w:rsidRPr="007752D1">
        <w:rPr>
          <w:color w:val="000000" w:themeColor="text1"/>
          <w:lang w:val="en-US"/>
        </w:rPr>
        <w:t xml:space="preserve">us, </w:t>
      </w:r>
      <w:r w:rsidR="007A4396" w:rsidRPr="007752D1">
        <w:rPr>
          <w:color w:val="000000" w:themeColor="text1"/>
          <w:lang w:val="en-US"/>
        </w:rPr>
        <w:t>the identified links between</w:t>
      </w:r>
      <w:r w:rsidR="00EE6D20" w:rsidRPr="007752D1">
        <w:rPr>
          <w:color w:val="000000" w:themeColor="text1"/>
          <w:lang w:val="en-US"/>
        </w:rPr>
        <w:t xml:space="preserve"> SMA </w:t>
      </w:r>
      <w:r w:rsidR="007A4396" w:rsidRPr="007752D1">
        <w:rPr>
          <w:color w:val="000000" w:themeColor="text1"/>
          <w:lang w:val="en-US"/>
        </w:rPr>
        <w:t xml:space="preserve">volume and AN-R </w:t>
      </w:r>
      <w:r w:rsidR="00EE6D20" w:rsidRPr="007752D1">
        <w:rPr>
          <w:color w:val="000000" w:themeColor="text1"/>
          <w:lang w:val="en-US"/>
        </w:rPr>
        <w:t xml:space="preserve">and thalamus </w:t>
      </w:r>
      <w:r w:rsidR="007A4396" w:rsidRPr="007752D1">
        <w:rPr>
          <w:color w:val="000000" w:themeColor="text1"/>
          <w:lang w:val="en-US"/>
        </w:rPr>
        <w:t>volume and</w:t>
      </w:r>
      <w:r w:rsidR="00AD0A58" w:rsidRPr="007752D1">
        <w:rPr>
          <w:color w:val="000000" w:themeColor="text1"/>
          <w:lang w:val="en-US"/>
        </w:rPr>
        <w:t xml:space="preserve"> AN-R</w:t>
      </w:r>
      <w:r w:rsidR="00EE6D20" w:rsidRPr="007752D1">
        <w:rPr>
          <w:color w:val="000000" w:themeColor="text1"/>
          <w:lang w:val="en-US"/>
        </w:rPr>
        <w:t xml:space="preserve"> raise the</w:t>
      </w:r>
      <w:r w:rsidR="00BC6DEA" w:rsidRPr="007752D1">
        <w:rPr>
          <w:color w:val="000000" w:themeColor="text1"/>
          <w:lang w:val="en-US"/>
        </w:rPr>
        <w:t xml:space="preserve"> </w:t>
      </w:r>
      <w:r w:rsidR="00226DCD" w:rsidRPr="007752D1">
        <w:rPr>
          <w:color w:val="000000" w:themeColor="text1"/>
          <w:lang w:val="en-US"/>
        </w:rPr>
        <w:t>interesting possibility</w:t>
      </w:r>
      <w:r w:rsidR="00BC6DEA" w:rsidRPr="007752D1">
        <w:rPr>
          <w:color w:val="000000" w:themeColor="text1"/>
          <w:lang w:val="en-US"/>
        </w:rPr>
        <w:t xml:space="preserve"> </w:t>
      </w:r>
      <w:r w:rsidR="00226DCD" w:rsidRPr="007752D1">
        <w:rPr>
          <w:color w:val="000000" w:themeColor="text1"/>
          <w:lang w:val="en-US"/>
        </w:rPr>
        <w:t xml:space="preserve">that </w:t>
      </w:r>
      <w:r w:rsidR="00A24FA4" w:rsidRPr="007752D1">
        <w:rPr>
          <w:color w:val="000000" w:themeColor="text1"/>
          <w:lang w:val="en-US"/>
        </w:rPr>
        <w:t>these two brain regions may</w:t>
      </w:r>
      <w:r w:rsidR="00226DCD" w:rsidRPr="007752D1">
        <w:rPr>
          <w:color w:val="000000" w:themeColor="text1"/>
          <w:lang w:val="en-US"/>
        </w:rPr>
        <w:t xml:space="preserve"> relate to distinct aspects of cognitive restraint.</w:t>
      </w:r>
    </w:p>
    <w:p w14:paraId="06983215" w14:textId="77777777" w:rsidR="004233A3" w:rsidRPr="007752D1" w:rsidRDefault="004233A3" w:rsidP="00FB05A0">
      <w:pPr>
        <w:spacing w:line="480" w:lineRule="auto"/>
        <w:jc w:val="both"/>
        <w:rPr>
          <w:color w:val="000000" w:themeColor="text1"/>
        </w:rPr>
      </w:pPr>
    </w:p>
    <w:bookmarkEnd w:id="22"/>
    <w:bookmarkEnd w:id="23"/>
    <w:p w14:paraId="05B90B61" w14:textId="6BB942A8" w:rsidR="00DD3C59" w:rsidRPr="007752D1" w:rsidRDefault="00B75851" w:rsidP="000C1A6E">
      <w:pPr>
        <w:spacing w:line="480" w:lineRule="auto"/>
        <w:jc w:val="both"/>
        <w:rPr>
          <w:color w:val="000000" w:themeColor="text1"/>
        </w:rPr>
      </w:pPr>
      <w:r w:rsidRPr="007752D1">
        <w:rPr>
          <w:color w:val="000000" w:themeColor="text1"/>
          <w:lang w:val="en-US"/>
        </w:rPr>
        <w:t>Functionally</w:t>
      </w:r>
      <w:r w:rsidR="00C94D1D" w:rsidRPr="007752D1">
        <w:rPr>
          <w:color w:val="000000" w:themeColor="text1"/>
          <w:lang w:val="en-US"/>
        </w:rPr>
        <w:t xml:space="preserve">, </w:t>
      </w:r>
      <w:r w:rsidR="00A93EAE" w:rsidRPr="007752D1">
        <w:rPr>
          <w:color w:val="000000" w:themeColor="text1"/>
          <w:lang w:val="en-US"/>
        </w:rPr>
        <w:t xml:space="preserve">the </w:t>
      </w:r>
      <w:r w:rsidR="00A93EAE" w:rsidRPr="007752D1">
        <w:rPr>
          <w:color w:val="000000" w:themeColor="text1"/>
        </w:rPr>
        <w:t xml:space="preserve">disrupted anticipatory brain responses to rewards </w:t>
      </w:r>
      <w:r w:rsidR="0097285E" w:rsidRPr="007752D1">
        <w:rPr>
          <w:color w:val="000000" w:themeColor="text1"/>
        </w:rPr>
        <w:t xml:space="preserve">in the cerebellum </w:t>
      </w:r>
      <w:r w:rsidR="00A93EAE" w:rsidRPr="007752D1">
        <w:rPr>
          <w:color w:val="000000" w:themeColor="text1"/>
        </w:rPr>
        <w:t>observed in ED</w:t>
      </w:r>
      <w:r w:rsidR="003576D0" w:rsidRPr="007752D1">
        <w:rPr>
          <w:color w:val="000000" w:themeColor="text1"/>
        </w:rPr>
        <w:t>s</w:t>
      </w:r>
      <w:r w:rsidR="0097285E" w:rsidRPr="007752D1">
        <w:rPr>
          <w:color w:val="000000" w:themeColor="text1"/>
        </w:rPr>
        <w:t>, notably BN,</w:t>
      </w:r>
      <w:r w:rsidR="00A93EAE" w:rsidRPr="007752D1">
        <w:rPr>
          <w:color w:val="000000" w:themeColor="text1"/>
        </w:rPr>
        <w:t xml:space="preserve"> </w:t>
      </w:r>
      <w:r w:rsidR="0097285E" w:rsidRPr="007752D1">
        <w:rPr>
          <w:color w:val="000000" w:themeColor="text1"/>
        </w:rPr>
        <w:t xml:space="preserve">support a prominent role for this region in feeding </w:t>
      </w:r>
      <w:proofErr w:type="spellStart"/>
      <w:r w:rsidR="00EB1E65" w:rsidRPr="007752D1">
        <w:rPr>
          <w:color w:val="000000" w:themeColor="text1"/>
        </w:rPr>
        <w:t>behavior</w:t>
      </w:r>
      <w:proofErr w:type="spellEnd"/>
      <w:r w:rsidR="0097285E" w:rsidRPr="007752D1">
        <w:rPr>
          <w:color w:val="000000" w:themeColor="text1"/>
        </w:rPr>
        <w:t xml:space="preserve">. </w:t>
      </w:r>
      <w:r w:rsidR="0097285E" w:rsidRPr="007752D1">
        <w:rPr>
          <w:color w:val="000000" w:themeColor="text1"/>
          <w:lang w:val="en-US"/>
        </w:rPr>
        <w:t xml:space="preserve">Lack of cerebellar activation in anticipatory responses to food has been associated with hyperphagia, and disruption of a cerebellum-driven satiety network controlling striatal dopamine release </w:t>
      </w:r>
      <w:r w:rsidR="006248B0" w:rsidRPr="007752D1">
        <w:rPr>
          <w:color w:val="000000" w:themeColor="text1"/>
          <w:lang w:val="en-US"/>
        </w:rPr>
        <w:t xml:space="preserve">is </w:t>
      </w:r>
      <w:r w:rsidR="0097285E" w:rsidRPr="007752D1">
        <w:rPr>
          <w:color w:val="000000" w:themeColor="text1"/>
          <w:lang w:val="en-US"/>
        </w:rPr>
        <w:t xml:space="preserve">proposed as </w:t>
      </w:r>
      <w:r w:rsidR="006248B0" w:rsidRPr="007752D1">
        <w:rPr>
          <w:color w:val="000000" w:themeColor="text1"/>
          <w:lang w:val="en-US"/>
        </w:rPr>
        <w:t xml:space="preserve">an </w:t>
      </w:r>
      <w:r w:rsidR="0097285E" w:rsidRPr="007752D1">
        <w:rPr>
          <w:color w:val="000000" w:themeColor="text1"/>
          <w:lang w:val="en-US"/>
        </w:rPr>
        <w:t xml:space="preserve">underlying mechanism </w:t>
      </w:r>
      <w:r w:rsidR="0097285E" w:rsidRPr="007752D1">
        <w:rPr>
          <w:color w:val="000000" w:themeColor="text1"/>
          <w:shd w:val="clear" w:color="auto" w:fill="FFFFFF"/>
          <w:lang w:val="en-US"/>
        </w:rPr>
        <w:fldChar w:fldCharType="begin"/>
      </w:r>
      <w:r w:rsidR="003A3BA0" w:rsidRPr="007752D1">
        <w:rPr>
          <w:color w:val="000000" w:themeColor="text1"/>
          <w:shd w:val="clear" w:color="auto" w:fill="FFFFFF"/>
          <w:lang w:val="en-US"/>
        </w:rPr>
        <w:instrText xml:space="preserve"> ADDIN ZOTERO_ITEM CSL_CITATION {"citationID":"Ilasd4bB","properties":{"formattedCitation":"(59)","plainCitation":"(59)","noteIndex":0},"citationItems":[{"id":3005,"uris":["http://zotero.org/users/6242458/items/BXAHTMGT"],"itemData":{"id":3005,"type":"article-journal","container-title":"Nature","DOI":"10.1038/s41586-021-04143-5","ISSN":"0028-0836, 1476-4687","issue":"7888","journalAbbreviation":"Nature","language":"en","page":"269-273","source":"DOI.org (Crossref)","title":"Reverse-translational identification of a cerebellar satiation network","volume":"600","author":[{"family":"Low","given":"Aloysius Y. T."},{"family":"Goldstein","given":"Nitsan"},{"family":"Gaunt","given":"Jessica R."},{"family":"Huang","given":"Kuei-Pin"},{"family":"Zainolabidin","given":"Norliyana"},{"family":"Yip","given":"Alaric K. K."},{"family":"Carty","given":"Jamie R. E."},{"family":"Choi","given":"Ju Y."},{"family":"Miller","given":"Alekso M."},{"family":"Ho","given":"Helen S. T."},{"family":"Lenherr","given":"Clara"},{"family":"Baltar","given":"Nicholas"},{"family":"Azim","given":"Eiman"},{"family":"Sessions","given":"October M."},{"family":"Ch’ng","given":"Toh Hean"},{"family":"Bruce","given":"Amanda S."},{"family":"Martin","given":"Laura E."},{"family":"Halko","given":"Mark A."},{"family":"Brady","given":"Roscoe O."},{"family":"Holsen","given":"Laura M."},{"family":"Alhadeff","given":"Amber L."},{"family":"Chen","given":"Albert I."},{"family":"Betley","given":"J. Nicholas"}],"issued":{"date-parts":[["2021",12,9]]}}}],"schema":"https://github.com/citation-style-language/schema/raw/master/csl-citation.json"} </w:instrText>
      </w:r>
      <w:r w:rsidR="0097285E" w:rsidRPr="007752D1">
        <w:rPr>
          <w:color w:val="000000" w:themeColor="text1"/>
          <w:shd w:val="clear" w:color="auto" w:fill="FFFFFF"/>
          <w:lang w:val="en-US"/>
        </w:rPr>
        <w:fldChar w:fldCharType="separate"/>
      </w:r>
      <w:r w:rsidR="003A3BA0" w:rsidRPr="007752D1">
        <w:rPr>
          <w:noProof/>
          <w:color w:val="000000" w:themeColor="text1"/>
          <w:shd w:val="clear" w:color="auto" w:fill="FFFFFF"/>
          <w:lang w:val="en-US"/>
        </w:rPr>
        <w:t>(59)</w:t>
      </w:r>
      <w:r w:rsidR="0097285E" w:rsidRPr="007752D1">
        <w:rPr>
          <w:color w:val="000000" w:themeColor="text1"/>
          <w:shd w:val="clear" w:color="auto" w:fill="FFFFFF"/>
          <w:lang w:val="en-US"/>
        </w:rPr>
        <w:fldChar w:fldCharType="end"/>
      </w:r>
      <w:r w:rsidR="0097285E" w:rsidRPr="007752D1">
        <w:rPr>
          <w:color w:val="000000" w:themeColor="text1"/>
          <w:shd w:val="clear" w:color="auto" w:fill="FFFFFF"/>
          <w:lang w:val="en-US"/>
        </w:rPr>
        <w:t>.</w:t>
      </w:r>
      <w:r w:rsidR="0097285E" w:rsidRPr="007752D1">
        <w:rPr>
          <w:bCs/>
          <w:color w:val="000000" w:themeColor="text1"/>
          <w:lang w:val="en-US"/>
        </w:rPr>
        <w:t xml:space="preserve"> </w:t>
      </w:r>
      <w:r w:rsidR="0097285E" w:rsidRPr="007752D1">
        <w:rPr>
          <w:color w:val="000000" w:themeColor="text1"/>
          <w:lang w:val="en-US"/>
        </w:rPr>
        <w:t xml:space="preserve">Our </w:t>
      </w:r>
      <w:r w:rsidR="00EB5926" w:rsidRPr="007752D1">
        <w:rPr>
          <w:color w:val="000000" w:themeColor="text1"/>
          <w:lang w:val="en-US"/>
        </w:rPr>
        <w:t>finding of</w:t>
      </w:r>
      <w:r w:rsidR="0097285E" w:rsidRPr="007752D1">
        <w:rPr>
          <w:color w:val="000000" w:themeColor="text1"/>
          <w:lang w:val="en-US"/>
        </w:rPr>
        <w:t xml:space="preserve"> </w:t>
      </w:r>
      <w:r w:rsidR="00A1774D" w:rsidRPr="007752D1">
        <w:rPr>
          <w:color w:val="000000" w:themeColor="text1"/>
          <w:lang w:val="en-US"/>
        </w:rPr>
        <w:t>lower</w:t>
      </w:r>
      <w:r w:rsidR="0097285E" w:rsidRPr="007752D1">
        <w:rPr>
          <w:color w:val="000000" w:themeColor="text1"/>
          <w:lang w:val="en-US"/>
        </w:rPr>
        <w:t xml:space="preserve"> cerebellar activation in </w:t>
      </w:r>
      <w:r w:rsidR="00EB5926" w:rsidRPr="007752D1">
        <w:rPr>
          <w:color w:val="000000" w:themeColor="text1"/>
          <w:lang w:val="en-US"/>
        </w:rPr>
        <w:t>ED/BN</w:t>
      </w:r>
      <w:r w:rsidR="0097285E" w:rsidRPr="007752D1">
        <w:rPr>
          <w:color w:val="000000" w:themeColor="text1"/>
          <w:lang w:val="en-US"/>
        </w:rPr>
        <w:t xml:space="preserve"> supports </w:t>
      </w:r>
      <w:r w:rsidR="007772C6" w:rsidRPr="007752D1">
        <w:rPr>
          <w:color w:val="000000" w:themeColor="text1"/>
          <w:lang w:val="en-US"/>
        </w:rPr>
        <w:t>the</w:t>
      </w:r>
      <w:r w:rsidR="0097285E" w:rsidRPr="007752D1">
        <w:rPr>
          <w:color w:val="000000" w:themeColor="text1"/>
          <w:lang w:val="en-US"/>
        </w:rPr>
        <w:t xml:space="preserve"> </w:t>
      </w:r>
      <w:r w:rsidR="00917DCD" w:rsidRPr="007752D1">
        <w:rPr>
          <w:color w:val="000000" w:themeColor="text1"/>
          <w:lang w:val="en-US"/>
        </w:rPr>
        <w:t>cerebell</w:t>
      </w:r>
      <w:r w:rsidR="007772C6" w:rsidRPr="007752D1">
        <w:rPr>
          <w:color w:val="000000" w:themeColor="text1"/>
          <w:lang w:val="en-US"/>
        </w:rPr>
        <w:t>um’s</w:t>
      </w:r>
      <w:r w:rsidR="00917DCD" w:rsidRPr="007752D1">
        <w:rPr>
          <w:color w:val="000000" w:themeColor="text1"/>
          <w:lang w:val="en-US"/>
        </w:rPr>
        <w:t xml:space="preserve"> </w:t>
      </w:r>
      <w:r w:rsidR="00EB5926" w:rsidRPr="007752D1">
        <w:rPr>
          <w:color w:val="000000" w:themeColor="text1"/>
          <w:lang w:val="en-US"/>
        </w:rPr>
        <w:t xml:space="preserve">role </w:t>
      </w:r>
      <w:r w:rsidR="007772C6" w:rsidRPr="007752D1">
        <w:rPr>
          <w:color w:val="000000" w:themeColor="text1"/>
          <w:lang w:val="en-US"/>
        </w:rPr>
        <w:t>in</w:t>
      </w:r>
      <w:r w:rsidR="0097285E" w:rsidRPr="007752D1">
        <w:rPr>
          <w:color w:val="000000" w:themeColor="text1"/>
          <w:lang w:val="en-US"/>
        </w:rPr>
        <w:t xml:space="preserve"> reducing the reward value of food intake upon satiety</w:t>
      </w:r>
      <w:r w:rsidR="00EB5926" w:rsidRPr="007752D1">
        <w:rPr>
          <w:color w:val="000000" w:themeColor="text1"/>
          <w:lang w:val="en-US"/>
        </w:rPr>
        <w:t xml:space="preserve"> and contributing to overeating</w:t>
      </w:r>
      <w:r w:rsidR="0097285E" w:rsidRPr="007752D1">
        <w:rPr>
          <w:color w:val="000000" w:themeColor="text1"/>
          <w:lang w:val="en-US"/>
        </w:rPr>
        <w:t xml:space="preserve">. Alternatively, the bilateral Crus I/II deactivations seen during reward anticipation in BN may reflect deficits in working memory </w:t>
      </w:r>
      <w:r w:rsidR="0097285E" w:rsidRPr="007752D1">
        <w:rPr>
          <w:color w:val="000000" w:themeColor="text1"/>
          <w:lang w:val="en-US"/>
        </w:rPr>
        <w:fldChar w:fldCharType="begin"/>
      </w:r>
      <w:r w:rsidR="003A3BA0" w:rsidRPr="007752D1">
        <w:rPr>
          <w:color w:val="000000" w:themeColor="text1"/>
          <w:lang w:val="en-US"/>
        </w:rPr>
        <w:instrText xml:space="preserve"> ADDIN ZOTERO_ITEM CSL_CITATION {"citationID":"B1bfq1fJ","properties":{"formattedCitation":"(60)","plainCitation":"(60)","noteIndex":0},"citationItems":[{"id":4659,"uris":["http://zotero.org/users/6242458/items/7URMP8N2"],"itemData":{"id":4659,"type":"article-journal","abstract":"What the cerebellum does to sensorimotor and vestibular control, it also does to cognition, emotion, and autonomic function. This hypothesis is based on the theories of dysmetria of thought and the universal cerebellar transform, which hold that the cerebellum maintains behavior around a homeostatic baseline, automatically, without conscious awareness, informed by implicit learning, and performed according to context. Functional topography within the cerebellum facilitates the modulation of distributed networks subserving multiple different functions. The sensorimotor cerebellum is represented in the anterior lobe with a second representation in lobule VIII, and lesions of these areas lead to the cerebellar motor syndrome of ataxia, dysmetria, dysarthria and impaired oculomotor control. The cognitive / limbic cerebellum is in the cerebellar posterior lobe, with current evidence pointing to three separate topographic representations, the nature of which remain to be determined. Posterior lobe lesions result in the cerebellar cognitive affective syndrome (CCAS), the hallmark features of which include deficits in executive function, visual spatial processing, linguistic skills and regulation of affect. The affective dyscontrol manifests in autism spectrum and psychosis spectrum disorders, and disorders of emotional control, attentional control, and social skill set. This report presents an overview of the rapidly growing field of the clinical cognitive neuroscience of the cerebellum. It commences with a brief historical background, then discusses tract tracing experiments in animal models and functional imaging observations in humans that subserve the cerebellar contribution to neurological function. Structure function correlation studies following focal cerebellar lesions in adults and children permit a finer appreciation of the functional topography and nature of the cerebellar motor syndrome, cerebellar vestibular syndrome, and the third cornerstone of clinical ataxiology - the cerebellar cognitive affective syndrome. The ability to detect the CCAS in real time in clinical neurology with a brief and validated scale should make it possible to develop a deeper understanding of the clinical consequences of cerebellar lesions in a wide range of neurological and neuropsychiatric disorders with a link to the cerebellum.","container-title":"Neuroscience Letters","DOI":"10.1016/j.neulet.2018.07.005","ISSN":"1872-7972","journalAbbreviation":"Neurosci Lett","language":"eng","note":"PMID: 29997061","page":"62-75","source":"PubMed","title":"The cerebellum and cognition","volume":"688","author":[{"family":"Schmahmann","given":"Jeremy D."}],"issued":{"date-parts":[["2019",1,1]]}}}],"schema":"https://github.com/citation-style-language/schema/raw/master/csl-citation.json"} </w:instrText>
      </w:r>
      <w:r w:rsidR="0097285E" w:rsidRPr="007752D1">
        <w:rPr>
          <w:color w:val="000000" w:themeColor="text1"/>
          <w:lang w:val="en-US"/>
        </w:rPr>
        <w:fldChar w:fldCharType="separate"/>
      </w:r>
      <w:r w:rsidR="003A3BA0" w:rsidRPr="007752D1">
        <w:rPr>
          <w:noProof/>
          <w:color w:val="000000" w:themeColor="text1"/>
          <w:lang w:val="en-US"/>
        </w:rPr>
        <w:t>(60)</w:t>
      </w:r>
      <w:r w:rsidR="0097285E" w:rsidRPr="007752D1">
        <w:rPr>
          <w:color w:val="000000" w:themeColor="text1"/>
          <w:lang w:val="en-US"/>
        </w:rPr>
        <w:fldChar w:fldCharType="end"/>
      </w:r>
      <w:r w:rsidR="0097285E" w:rsidRPr="007752D1">
        <w:rPr>
          <w:color w:val="000000" w:themeColor="text1"/>
          <w:lang w:val="en-US"/>
        </w:rPr>
        <w:t>.</w:t>
      </w:r>
      <w:r w:rsidR="00DD3C59" w:rsidRPr="007752D1">
        <w:rPr>
          <w:color w:val="000000" w:themeColor="text1"/>
          <w:lang w:val="en-US"/>
        </w:rPr>
        <w:t xml:space="preserve"> In contrast, </w:t>
      </w:r>
      <w:r w:rsidR="00DD3C59" w:rsidRPr="007752D1">
        <w:rPr>
          <w:color w:val="000000" w:themeColor="text1"/>
        </w:rPr>
        <w:t xml:space="preserve">disrupted anticipatory brain responses in the lingual gyrus </w:t>
      </w:r>
      <w:r w:rsidR="006248B0" w:rsidRPr="007752D1">
        <w:rPr>
          <w:color w:val="000000" w:themeColor="text1"/>
        </w:rPr>
        <w:t>were</w:t>
      </w:r>
      <w:r w:rsidR="00DD3C59" w:rsidRPr="007752D1">
        <w:rPr>
          <w:color w:val="000000" w:themeColor="text1"/>
        </w:rPr>
        <w:t xml:space="preserve"> driven by AN</w:t>
      </w:r>
      <w:r w:rsidR="000E7A28" w:rsidRPr="007752D1">
        <w:rPr>
          <w:color w:val="000000" w:themeColor="text1"/>
        </w:rPr>
        <w:t xml:space="preserve">, </w:t>
      </w:r>
      <w:r w:rsidR="006248B0" w:rsidRPr="007752D1">
        <w:rPr>
          <w:color w:val="000000" w:themeColor="text1"/>
        </w:rPr>
        <w:t>characterized</w:t>
      </w:r>
      <w:r w:rsidR="000E7A28" w:rsidRPr="007752D1">
        <w:rPr>
          <w:color w:val="000000" w:themeColor="text1"/>
        </w:rPr>
        <w:t xml:space="preserve"> by disrupted activation patterns in </w:t>
      </w:r>
      <w:r w:rsidR="009508C7" w:rsidRPr="007752D1">
        <w:rPr>
          <w:color w:val="000000" w:themeColor="text1"/>
        </w:rPr>
        <w:t xml:space="preserve">occipitotemporal </w:t>
      </w:r>
      <w:r w:rsidR="000E7A28" w:rsidRPr="007752D1">
        <w:rPr>
          <w:color w:val="000000" w:themeColor="text1"/>
        </w:rPr>
        <w:t>visual areas</w:t>
      </w:r>
      <w:r w:rsidR="00DD3C59" w:rsidRPr="007752D1">
        <w:rPr>
          <w:color w:val="000000" w:themeColor="text1"/>
        </w:rPr>
        <w:t xml:space="preserve">. </w:t>
      </w:r>
      <w:r w:rsidR="000469F7" w:rsidRPr="007752D1">
        <w:rPr>
          <w:color w:val="000000" w:themeColor="text1"/>
        </w:rPr>
        <w:t>Th</w:t>
      </w:r>
      <w:r w:rsidR="009508C7" w:rsidRPr="007752D1">
        <w:rPr>
          <w:color w:val="000000" w:themeColor="text1"/>
        </w:rPr>
        <w:t>e</w:t>
      </w:r>
      <w:r w:rsidR="000C1A6E" w:rsidRPr="007752D1">
        <w:rPr>
          <w:color w:val="000000" w:themeColor="text1"/>
        </w:rPr>
        <w:t>s</w:t>
      </w:r>
      <w:r w:rsidR="009508C7" w:rsidRPr="007752D1">
        <w:rPr>
          <w:color w:val="000000" w:themeColor="text1"/>
        </w:rPr>
        <w:t>e</w:t>
      </w:r>
      <w:r w:rsidR="006A04C7" w:rsidRPr="007752D1">
        <w:rPr>
          <w:color w:val="000000" w:themeColor="text1"/>
        </w:rPr>
        <w:t xml:space="preserve"> </w:t>
      </w:r>
      <w:r w:rsidR="000C1A6E" w:rsidRPr="007752D1">
        <w:rPr>
          <w:color w:val="000000" w:themeColor="text1"/>
        </w:rPr>
        <w:t>region</w:t>
      </w:r>
      <w:r w:rsidR="009508C7" w:rsidRPr="007752D1">
        <w:rPr>
          <w:color w:val="000000" w:themeColor="text1"/>
        </w:rPr>
        <w:t>s</w:t>
      </w:r>
      <w:r w:rsidR="006A04C7" w:rsidRPr="007752D1">
        <w:rPr>
          <w:color w:val="000000" w:themeColor="text1"/>
        </w:rPr>
        <w:t xml:space="preserve"> </w:t>
      </w:r>
      <w:r w:rsidR="009508C7" w:rsidRPr="007752D1">
        <w:rPr>
          <w:color w:val="000000" w:themeColor="text1"/>
        </w:rPr>
        <w:t>are</w:t>
      </w:r>
      <w:r w:rsidR="000469F7" w:rsidRPr="007752D1">
        <w:rPr>
          <w:color w:val="000000" w:themeColor="text1"/>
        </w:rPr>
        <w:t xml:space="preserve"> activated by visual craving-inducing cues such as drugs</w:t>
      </w:r>
      <w:r w:rsidR="000C1A6E" w:rsidRPr="007752D1">
        <w:rPr>
          <w:color w:val="000000" w:themeColor="text1"/>
        </w:rPr>
        <w:t xml:space="preserve"> </w:t>
      </w:r>
      <w:r w:rsidR="00294880" w:rsidRPr="007752D1">
        <w:rPr>
          <w:color w:val="000000" w:themeColor="text1"/>
        </w:rPr>
        <w:fldChar w:fldCharType="begin"/>
      </w:r>
      <w:r w:rsidR="00294880" w:rsidRPr="007752D1">
        <w:rPr>
          <w:color w:val="000000" w:themeColor="text1"/>
        </w:rPr>
        <w:instrText xml:space="preserve"> ADDIN ZOTERO_ITEM CSL_CITATION {"citationID":"V3QxMC4p","properties":{"formattedCitation":"(61)","plainCitation":"(61)","noteIndex":0},"citationItems":[{"id":5444,"uris":["http://zotero.org/users/6242458/items/RH9DFMFZ"],"itemData":{"id":5444,"type":"article-journal","abstract":"BACKGROUND: Although the visual cortex does not typically receive much attention in addiction literature, neuroimaging studies often report significant activity in visual areas when drug users are exposed to drug cues. The purpose of this meta-analysis was to investigate the frequency with which occipital cortex activity is observed during drug cue exposure and to determine its spatial distribution.\nMETHODS: A comprehensive literature search was performed of human functional neuroimaging studies of drug cue-reactivity. Fifty-five studies were used to determine the frequency with which clusters of significant visual cortex activity during visual drug cues versus non-drug cues were reported. The spatial distribution of visual cortex activations was determined via activation likelihood estimation (ALE; FDR corrected, p&lt;0.01) in a subset of these studies (n=24).\nRESULTS: Eighty-six percent of studies that reported fMRI results for drug versus neutral visual cues within a substance-dependent group showed significant drug-elicited activity in the visual cortex. ALE revealed clusters in the left secondary visual cortex (BA 19) and clusters in the primary visual cortex (BA 17) that were consistently activated by drug cues.\nCONCLUSIONS: These data demonstrate that the visual cortex, often overlooked in our discussions of the neural circuitry of addiction, consistently discriminates drug cues from neutral cues in substance dependent populations. While it remains unclear whether drug cue-elicited activation in occipital cortex is related to the rewarding properties of the drug and/or attentional mechanisms, these data support further exploration.","container-title":"Drug and Alcohol Dependence","DOI":"10.1016/j.drugalcdep.2014.07.028","ISSN":"1879-0046","journalAbbreviation":"Drug Alcohol Depend","language":"eng","note":"PMID: 25155889\nPMCID: PMC4161649","page":"206-212","source":"PubMed","title":"Visual cortex activation to drug cues: a meta-analysis of functional neuroimaging papers in addiction and substance abuse literature","title-short":"Visual cortex activation to drug cues","volume":"143","author":[{"family":"Hanlon","given":"Colleen A."},{"family":"Dowdle","given":"Logan T."},{"family":"Naselaris","given":"Thomas"},{"family":"Canterberry","given":"Melanie"},{"family":"Cortese","given":"Bernadette M."}],"issued":{"date-parts":[["2014",10,1]]}}}],"schema":"https://github.com/citation-style-language/schema/raw/master/csl-citation.json"} </w:instrText>
      </w:r>
      <w:r w:rsidR="00294880" w:rsidRPr="007752D1">
        <w:rPr>
          <w:color w:val="000000" w:themeColor="text1"/>
        </w:rPr>
        <w:fldChar w:fldCharType="separate"/>
      </w:r>
      <w:r w:rsidR="00294880" w:rsidRPr="007752D1">
        <w:rPr>
          <w:noProof/>
          <w:color w:val="000000" w:themeColor="text1"/>
        </w:rPr>
        <w:t>(61)</w:t>
      </w:r>
      <w:r w:rsidR="00294880" w:rsidRPr="007752D1">
        <w:rPr>
          <w:color w:val="000000" w:themeColor="text1"/>
        </w:rPr>
        <w:fldChar w:fldCharType="end"/>
      </w:r>
      <w:r w:rsidR="000469F7" w:rsidRPr="007752D1">
        <w:rPr>
          <w:color w:val="000000" w:themeColor="text1"/>
        </w:rPr>
        <w:t xml:space="preserve">, and activation </w:t>
      </w:r>
      <w:r w:rsidR="009508C7" w:rsidRPr="007752D1">
        <w:rPr>
          <w:color w:val="000000" w:themeColor="text1"/>
        </w:rPr>
        <w:t xml:space="preserve">of the lingual gyrus </w:t>
      </w:r>
      <w:r w:rsidR="000C1A6E" w:rsidRPr="007752D1">
        <w:rPr>
          <w:color w:val="000000" w:themeColor="text1"/>
        </w:rPr>
        <w:t xml:space="preserve">has been </w:t>
      </w:r>
      <w:r w:rsidR="000469F7" w:rsidRPr="007752D1">
        <w:rPr>
          <w:color w:val="000000" w:themeColor="text1"/>
        </w:rPr>
        <w:t>inversely related to food craving in individuals with obesity</w:t>
      </w:r>
      <w:r w:rsidR="001C4370" w:rsidRPr="007752D1">
        <w:rPr>
          <w:color w:val="000000" w:themeColor="text1"/>
        </w:rPr>
        <w:t xml:space="preserve">, possibly reflecting increased </w:t>
      </w:r>
      <w:r w:rsidR="001C4370" w:rsidRPr="007752D1">
        <w:rPr>
          <w:color w:val="000000" w:themeColor="text1"/>
          <w:shd w:val="clear" w:color="auto" w:fill="FFFFFF"/>
        </w:rPr>
        <w:t xml:space="preserve">attentional or visual </w:t>
      </w:r>
      <w:r w:rsidR="001C4370" w:rsidRPr="007752D1">
        <w:rPr>
          <w:color w:val="000000" w:themeColor="text1"/>
        </w:rPr>
        <w:t xml:space="preserve">processing </w:t>
      </w:r>
      <w:r w:rsidR="00502DF9" w:rsidRPr="007752D1">
        <w:rPr>
          <w:color w:val="000000" w:themeColor="text1"/>
        </w:rPr>
        <w:t xml:space="preserve">efforts </w:t>
      </w:r>
      <w:r w:rsidR="000C1A6E" w:rsidRPr="007752D1">
        <w:rPr>
          <w:color w:val="000000" w:themeColor="text1"/>
        </w:rPr>
        <w:t>to reduce</w:t>
      </w:r>
      <w:r w:rsidR="001C4370" w:rsidRPr="007752D1">
        <w:rPr>
          <w:color w:val="000000" w:themeColor="text1"/>
        </w:rPr>
        <w:t xml:space="preserve"> craving </w:t>
      </w:r>
      <w:r w:rsidR="00CF20FF" w:rsidRPr="007752D1">
        <w:rPr>
          <w:color w:val="000000" w:themeColor="text1"/>
        </w:rPr>
        <w:fldChar w:fldCharType="begin"/>
      </w:r>
      <w:r w:rsidR="0056585B" w:rsidRPr="007752D1">
        <w:rPr>
          <w:color w:val="000000" w:themeColor="text1"/>
        </w:rPr>
        <w:instrText xml:space="preserve"> ADDIN ZOTERO_ITEM CSL_CITATION {"citationID":"xoKlwnBz","properties":{"formattedCitation":"(62)","plainCitation":"(62)","noteIndex":0},"citationItems":[{"id":5447,"uris":["http://zotero.org/users/6242458/items/6DFCE3CF"],"itemData":{"id":5447,"type":"article-journal","abstract":"OBJECTIVES: Food intake in obesity has been found to be reward-based and less contingent on homeostatic needs. Accordingly, previous studies investigating neural processing of food cues observed aberrant processing in reward- and control-related brain regions in obesity. To further investigate the relation between homeostasis and food intake, this study investigated the influence of glucose metabolism on the neuronal response during the regulation of food craving in participants with obesity.\nMETHODS: Twenty-five normal-weight and 25 women with obesity were examined on two occasions after receiving either water or glucose directly into the stomach using a nasogastric tube. Participants were blinded to the type of infusion and were required to refrain from eating for 16 h before each visit. An event-related fMRI paradigm was used to investigate the effect of intestinal glucose load on the neuronal response during the regulation of food craving.\nRESULTS: A 2 × 2 mixed-model ANOVA revealed that craving regulation was associated with increased activation in fronto-parietal regions in participants with obesity when compared to healthy controls. However, this effect was observed independently from homeostatic satiety. A regression analysis revealed that the reduction of food craving was related to increased activation in the lingual gyrus in individuals with obesity following the infusion of water.\nCONCLUSIONS: In participants with obesity, the neuronal response during the regulation of food craving is associated with increased neural cognitive top-down control and increased visual food processing. Since this observation was independent from satiety status, our results indicate a reduced influence of homeostasis on neural processing during food craving in obesity. This study was registered on clinicaltrials.org: NCT03075371.","container-title":"International Journal of Obesity (2005)","DOI":"10.1038/s41366-021-00920-4","ISSN":"1476-5497","issue":"11","journalAbbreviation":"Int J Obes (Lond)","language":"eng","note":"PMID: 34404907\nPMCID: PMC8528711","page":"2464-2470","source":"PubMed","title":"Homeostasis and food craving in obesity: a functional MRI study","title-short":"Homeostasis and food craving in obesity","volume":"45","author":[{"family":"Stopyra","given":"M. A."},{"family":"Friederich","given":"H.-C."},{"family":"Lavandier","given":"N."},{"family":"Mönning","given":"E."},{"family":"Bendszus","given":"M."},{"family":"Herzog","given":"W."},{"family":"Simon","given":"J. J."}],"issued":{"date-parts":[["2021",11]]}}}],"schema":"https://github.com/citation-style-language/schema/raw/master/csl-citation.json"} </w:instrText>
      </w:r>
      <w:r w:rsidR="00CF20FF" w:rsidRPr="007752D1">
        <w:rPr>
          <w:color w:val="000000" w:themeColor="text1"/>
        </w:rPr>
        <w:fldChar w:fldCharType="separate"/>
      </w:r>
      <w:r w:rsidR="0056585B" w:rsidRPr="007752D1">
        <w:rPr>
          <w:noProof/>
          <w:color w:val="000000" w:themeColor="text1"/>
        </w:rPr>
        <w:t>(62)</w:t>
      </w:r>
      <w:r w:rsidR="00CF20FF" w:rsidRPr="007752D1">
        <w:rPr>
          <w:color w:val="000000" w:themeColor="text1"/>
        </w:rPr>
        <w:fldChar w:fldCharType="end"/>
      </w:r>
      <w:r w:rsidR="00CF20FF" w:rsidRPr="007752D1">
        <w:rPr>
          <w:color w:val="000000" w:themeColor="text1"/>
        </w:rPr>
        <w:t>.</w:t>
      </w:r>
      <w:r w:rsidR="001C4370" w:rsidRPr="007752D1">
        <w:rPr>
          <w:color w:val="000000" w:themeColor="text1"/>
        </w:rPr>
        <w:t xml:space="preserve"> </w:t>
      </w:r>
    </w:p>
    <w:p w14:paraId="4C7D042D" w14:textId="617A73D6" w:rsidR="000C1A6E" w:rsidRPr="007752D1" w:rsidRDefault="000C1A6E" w:rsidP="000C1A6E">
      <w:pPr>
        <w:spacing w:line="480" w:lineRule="auto"/>
        <w:jc w:val="both"/>
        <w:rPr>
          <w:color w:val="000000" w:themeColor="text1"/>
        </w:rPr>
      </w:pPr>
    </w:p>
    <w:p w14:paraId="125F7DF7" w14:textId="138A424D" w:rsidR="003B3A93" w:rsidRPr="007752D1" w:rsidRDefault="000C1A6E" w:rsidP="00F66D41">
      <w:pPr>
        <w:spacing w:line="480" w:lineRule="auto"/>
        <w:jc w:val="both"/>
        <w:rPr>
          <w:color w:val="000000" w:themeColor="text1"/>
          <w:lang w:val="en-US"/>
        </w:rPr>
      </w:pPr>
      <w:r w:rsidRPr="007752D1">
        <w:rPr>
          <w:color w:val="000000" w:themeColor="text1"/>
        </w:rPr>
        <w:t>Our findings</w:t>
      </w:r>
      <w:r w:rsidR="00F66D41" w:rsidRPr="007752D1">
        <w:rPr>
          <w:color w:val="000000" w:themeColor="text1"/>
        </w:rPr>
        <w:t xml:space="preserve"> suggest</w:t>
      </w:r>
      <w:r w:rsidRPr="007752D1">
        <w:rPr>
          <w:color w:val="000000" w:themeColor="text1"/>
        </w:rPr>
        <w:t xml:space="preserve"> </w:t>
      </w:r>
      <w:r w:rsidR="009E4A4B" w:rsidRPr="007752D1">
        <w:rPr>
          <w:color w:val="000000" w:themeColor="text1"/>
        </w:rPr>
        <w:t xml:space="preserve">that </w:t>
      </w:r>
      <w:r w:rsidR="00F66D41" w:rsidRPr="007752D1">
        <w:rPr>
          <w:color w:val="000000" w:themeColor="text1"/>
        </w:rPr>
        <w:t xml:space="preserve">alterations in </w:t>
      </w:r>
      <w:r w:rsidR="00502DF9" w:rsidRPr="007752D1">
        <w:rPr>
          <w:color w:val="000000" w:themeColor="text1"/>
        </w:rPr>
        <w:t>GMVs</w:t>
      </w:r>
      <w:r w:rsidR="009E4A4B" w:rsidRPr="007752D1">
        <w:rPr>
          <w:color w:val="000000" w:themeColor="text1"/>
        </w:rPr>
        <w:t xml:space="preserve"> </w:t>
      </w:r>
      <w:r w:rsidR="009E4A4B" w:rsidRPr="007752D1">
        <w:rPr>
          <w:color w:val="000000" w:themeColor="text1"/>
          <w:lang w:val="en-US"/>
        </w:rPr>
        <w:t xml:space="preserve">in brain regions structurally </w:t>
      </w:r>
      <w:r w:rsidR="00F66D41" w:rsidRPr="007752D1">
        <w:rPr>
          <w:color w:val="000000" w:themeColor="text1"/>
          <w:lang w:val="en-US"/>
        </w:rPr>
        <w:t xml:space="preserve">affected by </w:t>
      </w:r>
      <w:r w:rsidR="009E4A4B" w:rsidRPr="007752D1">
        <w:rPr>
          <w:color w:val="000000" w:themeColor="text1"/>
          <w:lang w:val="en-US"/>
        </w:rPr>
        <w:t>ED</w:t>
      </w:r>
      <w:r w:rsidR="00F66D41" w:rsidRPr="007752D1">
        <w:rPr>
          <w:color w:val="000000" w:themeColor="text1"/>
          <w:lang w:val="en-US"/>
        </w:rPr>
        <w:t>s</w:t>
      </w:r>
      <w:r w:rsidR="009E4A4B" w:rsidRPr="007752D1">
        <w:rPr>
          <w:color w:val="000000" w:themeColor="text1"/>
          <w:lang w:val="en-US"/>
        </w:rPr>
        <w:t xml:space="preserve"> influence cognitive restraint</w:t>
      </w:r>
      <w:r w:rsidR="00F66D41" w:rsidRPr="007752D1">
        <w:rPr>
          <w:color w:val="000000" w:themeColor="text1"/>
          <w:lang w:val="en-US"/>
        </w:rPr>
        <w:t>, partly</w:t>
      </w:r>
      <w:r w:rsidR="009E4A4B" w:rsidRPr="007752D1">
        <w:rPr>
          <w:color w:val="000000" w:themeColor="text1"/>
          <w:lang w:val="en-US"/>
        </w:rPr>
        <w:t xml:space="preserve"> </w:t>
      </w:r>
      <w:r w:rsidR="00F66D41" w:rsidRPr="007752D1">
        <w:rPr>
          <w:color w:val="000000" w:themeColor="text1"/>
          <w:lang w:val="en-US"/>
        </w:rPr>
        <w:t xml:space="preserve">through their impact </w:t>
      </w:r>
      <w:r w:rsidR="009E4A4B" w:rsidRPr="007752D1">
        <w:rPr>
          <w:color w:val="000000" w:themeColor="text1"/>
          <w:lang w:val="en-US"/>
        </w:rPr>
        <w:t>on anticipatory brain activations and neuroticism</w:t>
      </w:r>
      <w:r w:rsidR="00F66D41" w:rsidRPr="007752D1">
        <w:rPr>
          <w:color w:val="000000" w:themeColor="text1"/>
          <w:lang w:val="en-US"/>
        </w:rPr>
        <w:t>.</w:t>
      </w:r>
      <w:r w:rsidR="009E4A4B" w:rsidRPr="007752D1">
        <w:rPr>
          <w:color w:val="000000" w:themeColor="text1"/>
          <w:lang w:val="en-US"/>
        </w:rPr>
        <w:t xml:space="preserve"> </w:t>
      </w:r>
      <w:r w:rsidR="00F66D41" w:rsidRPr="007752D1">
        <w:rPr>
          <w:color w:val="000000" w:themeColor="text1"/>
        </w:rPr>
        <w:t xml:space="preserve">This relationship is both novel and intriguing. Notably, </w:t>
      </w:r>
      <w:r w:rsidR="00A62797" w:rsidRPr="007752D1">
        <w:rPr>
          <w:color w:val="000000" w:themeColor="text1"/>
          <w:lang w:val="en-US"/>
        </w:rPr>
        <w:t xml:space="preserve">neuroticism fully mediated </w:t>
      </w:r>
      <w:r w:rsidR="00A62797" w:rsidRPr="007752D1">
        <w:rPr>
          <w:color w:val="000000" w:themeColor="text1"/>
          <w:lang w:val="en-US"/>
        </w:rPr>
        <w:lastRenderedPageBreak/>
        <w:t>the relationship between anticipatory brain activations in ED-related regions and cognitive restraint, independently of BMI</w:t>
      </w:r>
      <w:r w:rsidR="00F66D41" w:rsidRPr="007752D1">
        <w:rPr>
          <w:color w:val="000000" w:themeColor="text1"/>
          <w:lang w:val="en-US"/>
        </w:rPr>
        <w:t>.</w:t>
      </w:r>
      <w:r w:rsidR="00A62797" w:rsidRPr="007752D1">
        <w:rPr>
          <w:color w:val="000000" w:themeColor="text1"/>
          <w:lang w:val="en-US"/>
        </w:rPr>
        <w:t xml:space="preserve"> </w:t>
      </w:r>
      <w:r w:rsidR="00F66D41" w:rsidRPr="007752D1">
        <w:rPr>
          <w:color w:val="000000" w:themeColor="text1"/>
          <w:lang w:val="en-US"/>
        </w:rPr>
        <w:t>However, the influence of GMV differences on cognitive restraint, through brain activation and neuroticism, was related to BMI</w:t>
      </w:r>
      <w:r w:rsidR="00A62797" w:rsidRPr="007752D1">
        <w:rPr>
          <w:color w:val="000000" w:themeColor="text1"/>
          <w:lang w:val="en-US"/>
        </w:rPr>
        <w:t xml:space="preserve">. </w:t>
      </w:r>
      <w:r w:rsidR="00A62797" w:rsidRPr="007752D1">
        <w:rPr>
          <w:color w:val="000000" w:themeColor="text1"/>
        </w:rPr>
        <w:t>This</w:t>
      </w:r>
      <w:r w:rsidR="00595F3E" w:rsidRPr="007752D1">
        <w:rPr>
          <w:color w:val="000000" w:themeColor="text1"/>
        </w:rPr>
        <w:t xml:space="preserve"> </w:t>
      </w:r>
      <w:r w:rsidR="00172AC8" w:rsidRPr="007752D1">
        <w:rPr>
          <w:color w:val="000000" w:themeColor="text1"/>
          <w:lang w:val="en-US" w:eastAsia="zh-CN"/>
        </w:rPr>
        <w:t>suggest</w:t>
      </w:r>
      <w:r w:rsidR="00595F3E" w:rsidRPr="007752D1">
        <w:rPr>
          <w:color w:val="000000" w:themeColor="text1"/>
          <w:lang w:val="en-US" w:eastAsia="zh-CN"/>
        </w:rPr>
        <w:t>s</w:t>
      </w:r>
      <w:r w:rsidR="00172AC8" w:rsidRPr="007752D1">
        <w:rPr>
          <w:color w:val="000000" w:themeColor="text1"/>
          <w:lang w:val="en-US" w:eastAsia="zh-CN"/>
        </w:rPr>
        <w:t xml:space="preserve"> that </w:t>
      </w:r>
      <w:r w:rsidR="00595F3E" w:rsidRPr="007752D1">
        <w:rPr>
          <w:color w:val="000000" w:themeColor="text1"/>
          <w:lang w:val="en-US" w:eastAsia="zh-CN"/>
        </w:rPr>
        <w:t xml:space="preserve">in </w:t>
      </w:r>
      <w:r w:rsidR="003B3A93" w:rsidRPr="007752D1">
        <w:rPr>
          <w:color w:val="000000" w:themeColor="text1"/>
          <w:lang w:val="en-US" w:eastAsia="zh-CN"/>
        </w:rPr>
        <w:t>ED</w:t>
      </w:r>
      <w:r w:rsidR="00A25EA3" w:rsidRPr="007752D1">
        <w:rPr>
          <w:color w:val="000000" w:themeColor="text1"/>
          <w:lang w:val="en-US" w:eastAsia="zh-CN"/>
        </w:rPr>
        <w:t>s</w:t>
      </w:r>
      <w:r w:rsidR="00595F3E" w:rsidRPr="007752D1">
        <w:rPr>
          <w:color w:val="000000" w:themeColor="text1"/>
          <w:lang w:val="en-US" w:eastAsia="zh-CN"/>
        </w:rPr>
        <w:t xml:space="preserve">, </w:t>
      </w:r>
      <w:r w:rsidR="00595F3E" w:rsidRPr="007752D1">
        <w:rPr>
          <w:color w:val="000000" w:themeColor="text1"/>
        </w:rPr>
        <w:t xml:space="preserve">GMV </w:t>
      </w:r>
      <w:r w:rsidR="003B3A93" w:rsidRPr="007752D1">
        <w:rPr>
          <w:color w:val="000000" w:themeColor="text1"/>
        </w:rPr>
        <w:t>alterations</w:t>
      </w:r>
      <w:r w:rsidR="00595F3E" w:rsidRPr="007752D1">
        <w:rPr>
          <w:color w:val="000000" w:themeColor="text1"/>
        </w:rPr>
        <w:t xml:space="preserve"> </w:t>
      </w:r>
      <w:r w:rsidR="00F66D41" w:rsidRPr="007752D1">
        <w:rPr>
          <w:color w:val="000000" w:themeColor="text1"/>
        </w:rPr>
        <w:t xml:space="preserve">caused </w:t>
      </w:r>
      <w:r w:rsidR="00595F3E" w:rsidRPr="007752D1">
        <w:rPr>
          <w:color w:val="000000" w:themeColor="text1"/>
        </w:rPr>
        <w:t>by starvation</w:t>
      </w:r>
      <w:r w:rsidR="00F66D41" w:rsidRPr="007752D1">
        <w:rPr>
          <w:color w:val="000000" w:themeColor="text1"/>
        </w:rPr>
        <w:t xml:space="preserve"> or </w:t>
      </w:r>
      <w:r w:rsidR="00595F3E" w:rsidRPr="007752D1">
        <w:rPr>
          <w:color w:val="000000" w:themeColor="text1"/>
        </w:rPr>
        <w:t xml:space="preserve">low weight </w:t>
      </w:r>
      <w:r w:rsidR="00F66D41" w:rsidRPr="007752D1">
        <w:rPr>
          <w:color w:val="000000" w:themeColor="text1"/>
        </w:rPr>
        <w:t>disrupt</w:t>
      </w:r>
      <w:r w:rsidR="00595F3E" w:rsidRPr="007752D1">
        <w:rPr>
          <w:color w:val="000000" w:themeColor="text1"/>
        </w:rPr>
        <w:t xml:space="preserve"> </w:t>
      </w:r>
      <w:r w:rsidR="00226880" w:rsidRPr="007752D1">
        <w:rPr>
          <w:color w:val="000000" w:themeColor="text1"/>
        </w:rPr>
        <w:t xml:space="preserve">reward-related </w:t>
      </w:r>
      <w:r w:rsidR="00172AC8" w:rsidRPr="007752D1">
        <w:rPr>
          <w:color w:val="000000" w:themeColor="text1"/>
          <w:lang w:val="en-US" w:eastAsia="zh-CN"/>
        </w:rPr>
        <w:t>brain function</w:t>
      </w:r>
      <w:r w:rsidR="00D73EDA" w:rsidRPr="007752D1">
        <w:rPr>
          <w:color w:val="000000" w:themeColor="text1"/>
          <w:lang w:val="en-US" w:eastAsia="zh-CN"/>
        </w:rPr>
        <w:t xml:space="preserve"> and</w:t>
      </w:r>
      <w:r w:rsidR="00172AC8" w:rsidRPr="007752D1">
        <w:rPr>
          <w:color w:val="000000" w:themeColor="text1"/>
          <w:lang w:val="en-US" w:eastAsia="zh-CN"/>
        </w:rPr>
        <w:t xml:space="preserve"> </w:t>
      </w:r>
      <w:r w:rsidR="00F66D41" w:rsidRPr="007752D1">
        <w:rPr>
          <w:color w:val="000000" w:themeColor="text1"/>
          <w:lang w:eastAsia="zh-CN"/>
        </w:rPr>
        <w:t xml:space="preserve">heighten </w:t>
      </w:r>
      <w:r w:rsidR="00595F3E" w:rsidRPr="007752D1">
        <w:rPr>
          <w:color w:val="000000" w:themeColor="text1"/>
          <w:lang w:val="en-US" w:eastAsia="zh-CN"/>
        </w:rPr>
        <w:t>neuroticism</w:t>
      </w:r>
      <w:r w:rsidR="00D73EDA" w:rsidRPr="007752D1">
        <w:rPr>
          <w:color w:val="000000" w:themeColor="text1"/>
          <w:lang w:val="en-US" w:eastAsia="zh-CN"/>
        </w:rPr>
        <w:t>,</w:t>
      </w:r>
      <w:r w:rsidR="00172AC8" w:rsidRPr="007752D1">
        <w:rPr>
          <w:color w:val="000000" w:themeColor="text1"/>
          <w:lang w:val="en-US" w:eastAsia="zh-CN"/>
        </w:rPr>
        <w:t xml:space="preserve"> </w:t>
      </w:r>
      <w:r w:rsidR="00D73EDA" w:rsidRPr="007752D1">
        <w:rPr>
          <w:color w:val="000000" w:themeColor="text1"/>
          <w:lang w:val="en-US" w:eastAsia="zh-CN"/>
        </w:rPr>
        <w:t xml:space="preserve">reinforcing </w:t>
      </w:r>
      <w:r w:rsidR="00595F3E" w:rsidRPr="007752D1">
        <w:rPr>
          <w:color w:val="000000" w:themeColor="text1"/>
          <w:lang w:val="en-US" w:eastAsia="zh-CN"/>
        </w:rPr>
        <w:t>cognitive restraint</w:t>
      </w:r>
      <w:r w:rsidR="00F66D41" w:rsidRPr="007752D1">
        <w:rPr>
          <w:color w:val="000000" w:themeColor="text1"/>
          <w:lang w:val="en-US"/>
        </w:rPr>
        <w:t>.</w:t>
      </w:r>
      <w:r w:rsidR="00226880" w:rsidRPr="007752D1">
        <w:rPr>
          <w:color w:val="000000" w:themeColor="text1"/>
          <w:lang w:val="en-US"/>
        </w:rPr>
        <w:t xml:space="preserve"> </w:t>
      </w:r>
      <w:r w:rsidR="00F66D41" w:rsidRPr="007752D1">
        <w:rPr>
          <w:color w:val="000000" w:themeColor="text1"/>
        </w:rPr>
        <w:t xml:space="preserve">This mechanism likely contributes to the maintenance of ED symptoms. </w:t>
      </w:r>
      <w:r w:rsidR="00F66D41" w:rsidRPr="007752D1">
        <w:rPr>
          <w:color w:val="000000" w:themeColor="text1"/>
          <w:lang w:val="en-US"/>
        </w:rPr>
        <w:t xml:space="preserve">These findings support a cognitive-behavioral theory of AN, which posits that once the disorder begins, a feedback loop is triggered </w:t>
      </w:r>
      <w:r w:rsidR="0051183C" w:rsidRPr="007752D1">
        <w:rPr>
          <w:color w:val="000000" w:themeColor="text1"/>
          <w:lang w:val="en-US"/>
        </w:rPr>
        <w:t>wherein</w:t>
      </w:r>
      <w:r w:rsidR="00F66D41" w:rsidRPr="007752D1">
        <w:rPr>
          <w:color w:val="000000" w:themeColor="text1"/>
          <w:lang w:val="en-US"/>
        </w:rPr>
        <w:t xml:space="preserve"> starvation reinforces further dietary restriction, </w:t>
      </w:r>
      <w:r w:rsidR="0051183C" w:rsidRPr="007752D1">
        <w:rPr>
          <w:color w:val="000000" w:themeColor="text1"/>
          <w:lang w:val="en-US"/>
        </w:rPr>
        <w:t>making the</w:t>
      </w:r>
      <w:r w:rsidR="00F66D41" w:rsidRPr="007752D1">
        <w:rPr>
          <w:color w:val="000000" w:themeColor="text1"/>
          <w:lang w:val="en-US"/>
        </w:rPr>
        <w:t xml:space="preserve"> disorder self-perpetuating </w:t>
      </w:r>
      <w:r w:rsidR="00764FE4" w:rsidRPr="007752D1">
        <w:rPr>
          <w:color w:val="000000" w:themeColor="text1"/>
          <w:lang w:val="en-US"/>
        </w:rPr>
        <w:fldChar w:fldCharType="begin"/>
      </w:r>
      <w:r w:rsidR="00764FE4" w:rsidRPr="007752D1">
        <w:rPr>
          <w:color w:val="000000" w:themeColor="text1"/>
          <w:lang w:val="en-US"/>
        </w:rPr>
        <w:instrText xml:space="preserve"> ADDIN ZOTERO_ITEM CSL_CITATION {"citationID":"dPjYTDPn","properties":{"formattedCitation":"(63)","plainCitation":"(63)","noteIndex":0},"citationItems":[{"id":5450,"uris":["http://zotero.org/users/6242458/items/3PR436RW"],"itemData":{"id":5450,"type":"article-journal","abstract":"A cognitive behavioural theory of the maintenance of anorexia nervosa is proposed. It is argued that an extreme need to control eating is the central feature of the disorder, and that in Western societies a tendency to judge self-worth in terms of shape and weight is superimposed on this need for self-control. The theory represents a synthesis and extension of existing accounts. It is `new', not so much because of its content, but because of its exclusive focus on maintenance, its organisational structure and its level of specification. It is suggested that the theory has important implications for treatment.","container-title":"Behaviour Research and Therapy","DOI":"10.1016/S0005-7967(98)00102-8","ISSN":"0005-7967","issue":"1","journalAbbreviation":"Behaviour Research and Therapy","page":"1-13","source":"ScienceDirect","title":"A cognitive behavioural theory of anorexia nervosa","volume":"37","author":[{"family":"Fairburn","given":"Christopher G"},{"family":"Shafran","given":"Roz"},{"family":"Cooper","given":"Zafra"}],"issued":{"date-parts":[["1999",1,1]]}}}],"schema":"https://github.com/citation-style-language/schema/raw/master/csl-citation.json"} </w:instrText>
      </w:r>
      <w:r w:rsidR="00764FE4" w:rsidRPr="007752D1">
        <w:rPr>
          <w:color w:val="000000" w:themeColor="text1"/>
          <w:lang w:val="en-US"/>
        </w:rPr>
        <w:fldChar w:fldCharType="separate"/>
      </w:r>
      <w:r w:rsidR="00764FE4" w:rsidRPr="007752D1">
        <w:rPr>
          <w:noProof/>
          <w:color w:val="000000" w:themeColor="text1"/>
          <w:lang w:val="en-US"/>
        </w:rPr>
        <w:t>(63)</w:t>
      </w:r>
      <w:r w:rsidR="00764FE4" w:rsidRPr="007752D1">
        <w:rPr>
          <w:color w:val="000000" w:themeColor="text1"/>
          <w:lang w:val="en-US"/>
        </w:rPr>
        <w:fldChar w:fldCharType="end"/>
      </w:r>
      <w:r w:rsidR="0056585B" w:rsidRPr="007752D1">
        <w:rPr>
          <w:color w:val="000000" w:themeColor="text1"/>
          <w:lang w:val="en-US"/>
        </w:rPr>
        <w:t>.</w:t>
      </w:r>
    </w:p>
    <w:p w14:paraId="5536BDCE" w14:textId="77777777" w:rsidR="00D73EDA" w:rsidRPr="007752D1" w:rsidRDefault="00D73EDA" w:rsidP="00595F3E">
      <w:pPr>
        <w:spacing w:line="480" w:lineRule="auto"/>
        <w:jc w:val="both"/>
        <w:rPr>
          <w:color w:val="000000" w:themeColor="text1"/>
          <w:lang w:val="en-US"/>
        </w:rPr>
      </w:pPr>
    </w:p>
    <w:p w14:paraId="37ED03C5" w14:textId="1D3725FE" w:rsidR="005107D7" w:rsidRPr="007752D1" w:rsidRDefault="005107D7" w:rsidP="005107D7">
      <w:pPr>
        <w:spacing w:line="480" w:lineRule="auto"/>
        <w:jc w:val="both"/>
        <w:rPr>
          <w:color w:val="000000" w:themeColor="text1"/>
          <w:lang w:val="en-US"/>
        </w:rPr>
      </w:pPr>
      <w:bookmarkStart w:id="24" w:name="OLE_LINK19"/>
      <w:bookmarkStart w:id="25" w:name="OLE_LINK20"/>
      <w:bookmarkStart w:id="26" w:name="OLE_LINK31"/>
      <w:bookmarkStart w:id="27" w:name="OLE_LINK32"/>
      <w:r w:rsidRPr="007752D1">
        <w:rPr>
          <w:color w:val="000000" w:themeColor="text1"/>
          <w:lang w:val="en-US"/>
        </w:rPr>
        <w:t>While our multimodal investigation into EDs offers valuable insights, several limitations should be acknowledged. First, our study included only female participants of white ethnicity, limiting the generalizability of the findings to more diverse gender and ethnic populations. Second, the age range of participants was relatively narrow, which confines the applicability of our results to the earlier stages of EDs, despite these disorders often having a prolonged course. Although we controlled for age in our analyses, significant age differences between the control</w:t>
      </w:r>
      <w:r w:rsidR="0057741B" w:rsidRPr="007752D1">
        <w:rPr>
          <w:color w:val="000000" w:themeColor="text1"/>
          <w:lang w:val="en-US"/>
        </w:rPr>
        <w:t>s</w:t>
      </w:r>
      <w:r w:rsidRPr="007752D1">
        <w:rPr>
          <w:color w:val="000000" w:themeColor="text1"/>
          <w:lang w:val="en-US"/>
        </w:rPr>
        <w:t xml:space="preserve"> and ED participants were noted. Future studies should aim for closer age matching to reduce potential confounding effects.</w:t>
      </w:r>
      <w:r w:rsidR="00544B29" w:rsidRPr="007752D1">
        <w:rPr>
          <w:color w:val="000000" w:themeColor="text1"/>
          <w:lang w:val="en-US"/>
        </w:rPr>
        <w:t xml:space="preserve"> </w:t>
      </w:r>
      <w:r w:rsidRPr="007752D1">
        <w:rPr>
          <w:color w:val="000000" w:themeColor="text1"/>
          <w:lang w:val="en-US"/>
        </w:rPr>
        <w:t>Third, the lack of randomization in the task order may have influenced our results, as negative affective processes could have impaired subsequent cognitive performance</w:t>
      </w:r>
      <w:r w:rsidR="00D931C6" w:rsidRPr="007752D1">
        <w:rPr>
          <w:color w:val="000000" w:themeColor="text1"/>
          <w:lang w:val="en-US"/>
        </w:rPr>
        <w:t xml:space="preserve"> </w:t>
      </w:r>
      <w:r w:rsidR="00D931C6" w:rsidRPr="007752D1">
        <w:rPr>
          <w:color w:val="000000" w:themeColor="text1"/>
          <w:lang w:val="en-US"/>
        </w:rPr>
        <w:fldChar w:fldCharType="begin"/>
      </w:r>
      <w:r w:rsidR="00764FE4" w:rsidRPr="007752D1">
        <w:rPr>
          <w:color w:val="000000" w:themeColor="text1"/>
          <w:lang w:val="en-US"/>
        </w:rPr>
        <w:instrText xml:space="preserve"> ADDIN ZOTERO_ITEM CSL_CITATION {"citationID":"kFeJL92g","properties":{"formattedCitation":"(64)","plainCitation":"(64)","noteIndex":0},"citationItems":[{"id":3534,"uris":["http://zotero.org/users/6242458/items/P3I5VXCV"],"itemData":{"id":3534,"type":"article-journal","abstract":"Choice, active response, self-regulation, and other volition may all draw on a common inner resource. In Experiment 1, people who forced themselves to eat radishes instead of tempting chocolates subsequently quit faster on unsolvable puzzles than people who had not had to exert self-control over eating. In Experiment 2, making a meaningful personal choice to perform attitude-relevant behavior caused a similar decrement in persistence. In Experiment 3, suppressing emotion led to a subsequent drop in performance of solvable anagrams. In Experiment 4, an initial task requiring high self-regulation made people more passive (i.e., more prone to favor the passive-response option). These results suggest that the self's capacity for active volition is limited and that a range of seemingly different, unrelated acts share a common resource.","container-title":"Journal of Personality and Social Psychology","DOI":"10.1037//0022-3514.74.5.1252","ISSN":"0022-3514","issue":"5","journalAbbreviation":"J Pers Soc Psychol","language":"eng","note":"PMID: 9599441","page":"1252-1265","source":"PubMed","title":"Ego depletion: is the active self a limited resource?","title-short":"Ego depletion","volume":"74","author":[{"family":"Baumeister","given":"R. F."},{"family":"Bratslavsky","given":"E."},{"family":"Muraven","given":"M."},{"family":"Tice","given":"D. M."}],"issued":{"date-parts":[["1998",5]]}}}],"schema":"https://github.com/citation-style-language/schema/raw/master/csl-citation.json"} </w:instrText>
      </w:r>
      <w:r w:rsidR="00D931C6" w:rsidRPr="007752D1">
        <w:rPr>
          <w:color w:val="000000" w:themeColor="text1"/>
          <w:lang w:val="en-US"/>
        </w:rPr>
        <w:fldChar w:fldCharType="separate"/>
      </w:r>
      <w:r w:rsidR="00764FE4" w:rsidRPr="007752D1">
        <w:rPr>
          <w:noProof/>
          <w:color w:val="000000" w:themeColor="text1"/>
          <w:lang w:val="en-US"/>
        </w:rPr>
        <w:t>(64)</w:t>
      </w:r>
      <w:r w:rsidR="00D931C6" w:rsidRPr="007752D1">
        <w:rPr>
          <w:color w:val="000000" w:themeColor="text1"/>
          <w:lang w:val="en-US"/>
        </w:rPr>
        <w:fldChar w:fldCharType="end"/>
      </w:r>
      <w:r w:rsidRPr="007752D1">
        <w:rPr>
          <w:color w:val="000000" w:themeColor="text1"/>
          <w:lang w:val="en-US"/>
        </w:rPr>
        <w:t xml:space="preserve">. Fourth, </w:t>
      </w:r>
      <w:r w:rsidR="00926FB3" w:rsidRPr="007752D1">
        <w:rPr>
          <w:color w:val="000000" w:themeColor="text1"/>
          <w:lang w:val="en-US"/>
        </w:rPr>
        <w:t>while</w:t>
      </w:r>
      <w:r w:rsidRPr="007752D1">
        <w:rPr>
          <w:color w:val="000000" w:themeColor="text1"/>
          <w:lang w:val="en-US"/>
        </w:rPr>
        <w:t xml:space="preserve"> mediation analyses </w:t>
      </w:r>
      <w:r w:rsidR="00317F79" w:rsidRPr="007752D1">
        <w:rPr>
          <w:color w:val="000000" w:themeColor="text1"/>
          <w:lang w:val="en-US"/>
        </w:rPr>
        <w:t xml:space="preserve">were used </w:t>
      </w:r>
      <w:r w:rsidRPr="007752D1">
        <w:rPr>
          <w:color w:val="000000" w:themeColor="text1"/>
          <w:lang w:val="en-US"/>
        </w:rPr>
        <w:t>to explore relationships between brain structure, personality traits, and ED behaviors, the cross-sectional nature of our data means these findings should be interpreted with caution, without inferring causality. Finally, our study did not account for potential confounding variables such as illness duration, medication or treatment status, and socioeconomic factors, all of which should be considered when interpreting our results.</w:t>
      </w:r>
    </w:p>
    <w:bookmarkEnd w:id="24"/>
    <w:bookmarkEnd w:id="25"/>
    <w:bookmarkEnd w:id="26"/>
    <w:bookmarkEnd w:id="27"/>
    <w:p w14:paraId="146737CB" w14:textId="77777777" w:rsidR="00DD7322" w:rsidRPr="007752D1" w:rsidRDefault="00DD7322" w:rsidP="39DDC9AF">
      <w:pPr>
        <w:spacing w:line="480" w:lineRule="auto"/>
        <w:jc w:val="both"/>
        <w:rPr>
          <w:color w:val="000000" w:themeColor="text1"/>
          <w:lang w:val="en-US"/>
        </w:rPr>
      </w:pPr>
    </w:p>
    <w:p w14:paraId="0B5050DA" w14:textId="79223E5B" w:rsidR="00DD7322" w:rsidRPr="007752D1" w:rsidRDefault="00DD7322" w:rsidP="39DDC9AF">
      <w:pPr>
        <w:spacing w:line="480" w:lineRule="auto"/>
        <w:jc w:val="both"/>
        <w:rPr>
          <w:b/>
          <w:bCs/>
          <w:color w:val="000000" w:themeColor="text1"/>
          <w:sz w:val="28"/>
          <w:szCs w:val="28"/>
          <w:lang w:val="en-US"/>
        </w:rPr>
      </w:pPr>
      <w:r w:rsidRPr="007752D1">
        <w:rPr>
          <w:b/>
          <w:bCs/>
          <w:color w:val="000000" w:themeColor="text1"/>
          <w:sz w:val="28"/>
          <w:szCs w:val="28"/>
          <w:lang w:val="en-US"/>
        </w:rPr>
        <w:lastRenderedPageBreak/>
        <w:t>Conclusion</w:t>
      </w:r>
    </w:p>
    <w:p w14:paraId="05E3118D" w14:textId="6F8F854B" w:rsidR="005107D7" w:rsidRPr="007752D1" w:rsidRDefault="005107D7" w:rsidP="005107D7">
      <w:pPr>
        <w:spacing w:line="480" w:lineRule="auto"/>
        <w:jc w:val="both"/>
        <w:rPr>
          <w:color w:val="000000" w:themeColor="text1"/>
        </w:rPr>
      </w:pPr>
      <w:r w:rsidRPr="007752D1">
        <w:rPr>
          <w:color w:val="000000" w:themeColor="text1"/>
        </w:rPr>
        <w:t xml:space="preserve">Our study identified critical neurobehavioral mechanisms underlying EDs, shedding light on both shared and distinct features across different ED </w:t>
      </w:r>
      <w:r w:rsidR="00F01E72" w:rsidRPr="007752D1">
        <w:rPr>
          <w:color w:val="000000" w:themeColor="text1"/>
        </w:rPr>
        <w:t>sub</w:t>
      </w:r>
      <w:r w:rsidRPr="007752D1">
        <w:rPr>
          <w:color w:val="000000" w:themeColor="text1"/>
        </w:rPr>
        <w:t xml:space="preserve">types. Specific structural and functional alterations observed in ED subgroups provide a more nuanced understanding of the complexity of these disorders. Key brain regions, such as the left orbitofrontal cortex, rostral middle frontal gyrus, cerebellum, and left lingual gyrus, were found to play significant roles in ED pathology. These findings highlight potential novel brain-based targets for developing specialized and effective interventions </w:t>
      </w:r>
      <w:r w:rsidR="00F01E72" w:rsidRPr="007752D1">
        <w:rPr>
          <w:color w:val="000000" w:themeColor="text1"/>
        </w:rPr>
        <w:t>for ED</w:t>
      </w:r>
      <w:r w:rsidR="00684E8B" w:rsidRPr="007752D1">
        <w:rPr>
          <w:color w:val="000000" w:themeColor="text1"/>
        </w:rPr>
        <w:t>s</w:t>
      </w:r>
      <w:r w:rsidRPr="007752D1">
        <w:rPr>
          <w:color w:val="000000" w:themeColor="text1"/>
        </w:rPr>
        <w:t>.</w:t>
      </w:r>
    </w:p>
    <w:p w14:paraId="12C9DFC0" w14:textId="77777777" w:rsidR="005107D7" w:rsidRPr="007752D1" w:rsidRDefault="005107D7">
      <w:pPr>
        <w:spacing w:after="160" w:line="259" w:lineRule="auto"/>
        <w:rPr>
          <w:color w:val="000000" w:themeColor="text1"/>
          <w:lang w:val="en-US" w:eastAsia="zh-CN"/>
        </w:rPr>
      </w:pPr>
      <w:r w:rsidRPr="007752D1">
        <w:rPr>
          <w:color w:val="000000" w:themeColor="text1"/>
          <w:lang w:val="en-US"/>
        </w:rPr>
        <w:br w:type="page"/>
      </w:r>
    </w:p>
    <w:bookmarkEnd w:id="2"/>
    <w:bookmarkEnd w:id="3"/>
    <w:p w14:paraId="451A5F2B" w14:textId="17BE5675" w:rsidR="009B6CDF" w:rsidRPr="007752D1" w:rsidRDefault="003526AA" w:rsidP="009B6CDF">
      <w:pPr>
        <w:spacing w:line="480" w:lineRule="auto"/>
        <w:jc w:val="both"/>
        <w:rPr>
          <w:b/>
          <w:bCs/>
          <w:color w:val="000000" w:themeColor="text1"/>
          <w:sz w:val="28"/>
          <w:szCs w:val="28"/>
          <w:lang w:val="en-US"/>
        </w:rPr>
      </w:pPr>
      <w:r w:rsidRPr="007752D1">
        <w:rPr>
          <w:b/>
          <w:bCs/>
          <w:color w:val="000000" w:themeColor="text1"/>
          <w:sz w:val="28"/>
          <w:szCs w:val="28"/>
          <w:lang w:val="en-US"/>
        </w:rPr>
        <w:lastRenderedPageBreak/>
        <w:t>Acknowledgments</w:t>
      </w:r>
    </w:p>
    <w:p w14:paraId="1FC1DB5A" w14:textId="5958675C" w:rsidR="009B6CDF" w:rsidRPr="007752D1" w:rsidRDefault="009B6CDF" w:rsidP="009B6CDF">
      <w:pPr>
        <w:shd w:val="clear" w:color="auto" w:fill="FFFFFF"/>
        <w:spacing w:line="480" w:lineRule="auto"/>
        <w:jc w:val="both"/>
        <w:textAlignment w:val="baseline"/>
        <w:rPr>
          <w:color w:val="000000" w:themeColor="text1"/>
          <w:lang w:val="en-US"/>
        </w:rPr>
      </w:pPr>
      <w:r w:rsidRPr="007752D1">
        <w:rPr>
          <w:color w:val="000000" w:themeColor="text1"/>
          <w:lang w:val="en-US"/>
        </w:rPr>
        <w:t>This work received support from the following sources: the Medical Research Council and Medical Research Foundation (‘ESTRA’- Neurobiological underpinning of eating disorders: integrative biopsychosocial longitudinal analyses in adolescents: grant MR/R00465X/; ‘ESTRA’ - Establishing causal relationships between biopsychosocial predictors and correlates of eating disorders and their mediation by neural pathways: grants MR/S020306/1), the European Union-funded FP6 Integrated Project IMAGEN (LSHM-CT- 2007-037286), the Horizon 2020 funded ERC Advanced Grant ‘STRATIFY’ (Brain network based stratification of reinforcement-related disorders) (695313), the Medical Research Council (grant MR/W002418/1: ‘Eating Disorders: Delineating illness and recovery trajectories to inform personalized prevention and early intervention in young people (EDIFY)’, the National Institute for Health and Care Research (NIHR) Maudsley Biomedical Research Centre (BRC) and the National Institutes of Health (NIH) (Consortium grant 5U54EB020403-05-‘ENIGMA’) and National Institute on Aging (NIA) 1R56AG058854-02-‘ENIGMA World Aging Center’). This work was co-funded by UK Research and Innovation (UKRI) under the UK government’s Horizon Europe funding guarantee (10041392 and 10038599) as part of the Horizon Europe HORIZON-HLTH-2021-STAYHLTH-01 under European Union grant agreement number 101057429 (</w:t>
      </w:r>
      <w:proofErr w:type="spellStart"/>
      <w:r w:rsidRPr="007752D1">
        <w:rPr>
          <w:color w:val="000000" w:themeColor="text1"/>
          <w:lang w:val="en-US"/>
        </w:rPr>
        <w:t>environMENTAL</w:t>
      </w:r>
      <w:proofErr w:type="spellEnd"/>
      <w:r w:rsidRPr="007752D1">
        <w:rPr>
          <w:color w:val="000000" w:themeColor="text1"/>
          <w:lang w:val="en-US"/>
        </w:rPr>
        <w:t>). Xinyang Yu thanks the financial support from the China Scholarship Council (CSC No.202104910099). Zuo Zhang is supported by a fellowship from the Medical Research Foundation (MRF-058-0014-F-ZHAN-C0866).</w:t>
      </w:r>
    </w:p>
    <w:p w14:paraId="6B08C04B" w14:textId="54B61138" w:rsidR="009B6CDF" w:rsidRPr="007752D1" w:rsidRDefault="009B6CDF" w:rsidP="009B6CDF">
      <w:pPr>
        <w:shd w:val="clear" w:color="auto" w:fill="FFFFFF"/>
        <w:spacing w:line="480" w:lineRule="auto"/>
        <w:jc w:val="both"/>
        <w:textAlignment w:val="baseline"/>
        <w:rPr>
          <w:color w:val="000000" w:themeColor="text1"/>
          <w:lang w:val="en-US"/>
        </w:rPr>
      </w:pPr>
      <w:r w:rsidRPr="007752D1">
        <w:rPr>
          <w:color w:val="000000" w:themeColor="text1"/>
          <w:lang w:val="en-US"/>
        </w:rPr>
        <w:t xml:space="preserve">Further support was provided by grants from: the Human Brain Project (HBP SGA 2, 785907, and HBP SGA 3, 945539), the Medical Research Council Grant 'c-VEDA’ (Consortium on Vulnerability to Externalizing Disorders and Addictions) (MR/N000390/1), the NIH (R01DA049238, A decentralized macro and micro gene-by-environment interaction analysis of substance use behavior and its brain biomarkers), the </w:t>
      </w:r>
      <w:proofErr w:type="spellStart"/>
      <w:r w:rsidRPr="007752D1">
        <w:rPr>
          <w:color w:val="000000" w:themeColor="text1"/>
          <w:lang w:val="en-US"/>
        </w:rPr>
        <w:t>Bundesministeriumfür</w:t>
      </w:r>
      <w:proofErr w:type="spellEnd"/>
      <w:r w:rsidRPr="007752D1">
        <w:rPr>
          <w:color w:val="000000" w:themeColor="text1"/>
          <w:lang w:val="en-US"/>
        </w:rPr>
        <w:t xml:space="preserve"> </w:t>
      </w:r>
      <w:proofErr w:type="spellStart"/>
      <w:r w:rsidRPr="007752D1">
        <w:rPr>
          <w:color w:val="000000" w:themeColor="text1"/>
          <w:lang w:val="en-US"/>
        </w:rPr>
        <w:t>Bildung</w:t>
      </w:r>
      <w:proofErr w:type="spellEnd"/>
      <w:r w:rsidRPr="007752D1">
        <w:rPr>
          <w:color w:val="000000" w:themeColor="text1"/>
          <w:lang w:val="en-US"/>
        </w:rPr>
        <w:t xml:space="preserve"> und </w:t>
      </w:r>
      <w:proofErr w:type="spellStart"/>
      <w:r w:rsidRPr="007752D1">
        <w:rPr>
          <w:color w:val="000000" w:themeColor="text1"/>
          <w:lang w:val="en-US"/>
        </w:rPr>
        <w:lastRenderedPageBreak/>
        <w:t>Forschung</w:t>
      </w:r>
      <w:proofErr w:type="spellEnd"/>
      <w:r w:rsidRPr="007752D1">
        <w:rPr>
          <w:color w:val="000000" w:themeColor="text1"/>
          <w:lang w:val="en-US"/>
        </w:rPr>
        <w:t xml:space="preserve"> (BMBF grants 01GS08152; 01EV0711; </w:t>
      </w:r>
      <w:proofErr w:type="spellStart"/>
      <w:r w:rsidRPr="007752D1">
        <w:rPr>
          <w:color w:val="000000" w:themeColor="text1"/>
          <w:lang w:val="en-US"/>
        </w:rPr>
        <w:t>Forschungsnetz</w:t>
      </w:r>
      <w:proofErr w:type="spellEnd"/>
      <w:r w:rsidRPr="007752D1">
        <w:rPr>
          <w:color w:val="000000" w:themeColor="text1"/>
          <w:lang w:val="en-US"/>
        </w:rPr>
        <w:t xml:space="preserve"> AERIAL 01EE1406A, 01EE1406B; </w:t>
      </w:r>
      <w:proofErr w:type="spellStart"/>
      <w:r w:rsidRPr="007752D1">
        <w:rPr>
          <w:color w:val="000000" w:themeColor="text1"/>
          <w:lang w:val="en-US"/>
        </w:rPr>
        <w:t>Forschungsnetz</w:t>
      </w:r>
      <w:proofErr w:type="spellEnd"/>
      <w:r w:rsidRPr="007752D1">
        <w:rPr>
          <w:color w:val="000000" w:themeColor="text1"/>
          <w:lang w:val="en-US"/>
        </w:rPr>
        <w:t xml:space="preserve"> IMAC-Mind 01GL1745B), the Deutsche </w:t>
      </w:r>
      <w:proofErr w:type="spellStart"/>
      <w:r w:rsidRPr="007752D1">
        <w:rPr>
          <w:color w:val="000000" w:themeColor="text1"/>
          <w:lang w:val="en-US"/>
        </w:rPr>
        <w:t>Forschungsgemeinschaft</w:t>
      </w:r>
      <w:proofErr w:type="spellEnd"/>
      <w:r w:rsidRPr="007752D1">
        <w:rPr>
          <w:color w:val="000000" w:themeColor="text1"/>
          <w:lang w:val="en-US"/>
        </w:rPr>
        <w:t xml:space="preserve"> (DFG grants SM 80/7-2, SFB 940, TRR 265, NE 1383/14-1), NSFC grant 82150710554, the ANR (ANR-12-SAMA-0004, AAPG2019 - </w:t>
      </w:r>
      <w:proofErr w:type="spellStart"/>
      <w:r w:rsidRPr="007752D1">
        <w:rPr>
          <w:color w:val="000000" w:themeColor="text1"/>
          <w:lang w:val="en-US"/>
        </w:rPr>
        <w:t>GeBra</w:t>
      </w:r>
      <w:proofErr w:type="spellEnd"/>
      <w:r w:rsidRPr="007752D1">
        <w:rPr>
          <w:color w:val="000000" w:themeColor="text1"/>
          <w:lang w:val="en-US"/>
        </w:rPr>
        <w:t xml:space="preserve">), the </w:t>
      </w:r>
      <w:proofErr w:type="spellStart"/>
      <w:r w:rsidRPr="007752D1">
        <w:rPr>
          <w:color w:val="000000" w:themeColor="text1"/>
          <w:lang w:val="en-US"/>
        </w:rPr>
        <w:t>Eranet</w:t>
      </w:r>
      <w:proofErr w:type="spellEnd"/>
      <w:r w:rsidRPr="007752D1">
        <w:rPr>
          <w:color w:val="000000" w:themeColor="text1"/>
          <w:lang w:val="en-US"/>
        </w:rPr>
        <w:t xml:space="preserve"> Neuron (AF12-NEUR0008-01 - WM2NA; and ANR-18-NEUR00002-01 - </w:t>
      </w:r>
      <w:proofErr w:type="spellStart"/>
      <w:r w:rsidRPr="007752D1">
        <w:rPr>
          <w:color w:val="000000" w:themeColor="text1"/>
          <w:lang w:val="en-US"/>
        </w:rPr>
        <w:t>ADORe</w:t>
      </w:r>
      <w:proofErr w:type="spellEnd"/>
      <w:r w:rsidRPr="007752D1">
        <w:rPr>
          <w:color w:val="000000" w:themeColor="text1"/>
          <w:lang w:val="en-US"/>
        </w:rPr>
        <w:t xml:space="preserve">), the </w:t>
      </w:r>
      <w:proofErr w:type="spellStart"/>
      <w:r w:rsidRPr="007752D1">
        <w:rPr>
          <w:color w:val="000000" w:themeColor="text1"/>
          <w:lang w:val="en-US"/>
        </w:rPr>
        <w:t>Fondation</w:t>
      </w:r>
      <w:proofErr w:type="spellEnd"/>
      <w:r w:rsidRPr="007752D1">
        <w:rPr>
          <w:color w:val="000000" w:themeColor="text1"/>
          <w:lang w:val="en-US"/>
        </w:rPr>
        <w:t xml:space="preserve"> de France (00081242), the </w:t>
      </w:r>
      <w:proofErr w:type="spellStart"/>
      <w:r w:rsidRPr="007752D1">
        <w:rPr>
          <w:color w:val="000000" w:themeColor="text1"/>
          <w:lang w:val="en-US"/>
        </w:rPr>
        <w:t>Fondation</w:t>
      </w:r>
      <w:proofErr w:type="spellEnd"/>
      <w:r w:rsidRPr="007752D1">
        <w:rPr>
          <w:color w:val="000000" w:themeColor="text1"/>
          <w:lang w:val="en-US"/>
        </w:rPr>
        <w:t xml:space="preserve"> pour la Recherche </w:t>
      </w:r>
      <w:proofErr w:type="spellStart"/>
      <w:r w:rsidRPr="007752D1">
        <w:rPr>
          <w:color w:val="000000" w:themeColor="text1"/>
          <w:lang w:val="en-US"/>
        </w:rPr>
        <w:t>Médicale</w:t>
      </w:r>
      <w:proofErr w:type="spellEnd"/>
      <w:r w:rsidRPr="007752D1">
        <w:rPr>
          <w:color w:val="000000" w:themeColor="text1"/>
          <w:lang w:val="en-US"/>
        </w:rPr>
        <w:t xml:space="preserve"> (DPA20140629802), the Mission </w:t>
      </w:r>
      <w:proofErr w:type="spellStart"/>
      <w:r w:rsidRPr="007752D1">
        <w:rPr>
          <w:color w:val="000000" w:themeColor="text1"/>
          <w:lang w:val="en-US"/>
        </w:rPr>
        <w:t>Interministérielle</w:t>
      </w:r>
      <w:proofErr w:type="spellEnd"/>
      <w:r w:rsidRPr="007752D1">
        <w:rPr>
          <w:color w:val="000000" w:themeColor="text1"/>
          <w:lang w:val="en-US"/>
        </w:rPr>
        <w:t xml:space="preserve"> de Lutte-contre-les-Drogues-et-les-</w:t>
      </w:r>
      <w:proofErr w:type="spellStart"/>
      <w:r w:rsidRPr="007752D1">
        <w:rPr>
          <w:color w:val="000000" w:themeColor="text1"/>
          <w:lang w:val="en-US"/>
        </w:rPr>
        <w:t>Conduites</w:t>
      </w:r>
      <w:proofErr w:type="spellEnd"/>
      <w:r w:rsidRPr="007752D1">
        <w:rPr>
          <w:color w:val="000000" w:themeColor="text1"/>
          <w:lang w:val="en-US"/>
        </w:rPr>
        <w:t>-</w:t>
      </w:r>
      <w:proofErr w:type="spellStart"/>
      <w:r w:rsidRPr="007752D1">
        <w:rPr>
          <w:color w:val="000000" w:themeColor="text1"/>
          <w:lang w:val="en-US"/>
        </w:rPr>
        <w:t>Addictives</w:t>
      </w:r>
      <w:proofErr w:type="spellEnd"/>
      <w:r w:rsidRPr="007752D1">
        <w:rPr>
          <w:color w:val="000000" w:themeColor="text1"/>
          <w:lang w:val="en-US"/>
        </w:rPr>
        <w:t xml:space="preserve"> (MILDECA), the Assistance-</w:t>
      </w:r>
      <w:proofErr w:type="spellStart"/>
      <w:r w:rsidRPr="007752D1">
        <w:rPr>
          <w:color w:val="000000" w:themeColor="text1"/>
          <w:lang w:val="en-US"/>
        </w:rPr>
        <w:t>Publique</w:t>
      </w:r>
      <w:proofErr w:type="spellEnd"/>
      <w:r w:rsidRPr="007752D1">
        <w:rPr>
          <w:color w:val="000000" w:themeColor="text1"/>
          <w:lang w:val="en-US"/>
        </w:rPr>
        <w:t>-</w:t>
      </w:r>
      <w:proofErr w:type="spellStart"/>
      <w:r w:rsidRPr="007752D1">
        <w:rPr>
          <w:color w:val="000000" w:themeColor="text1"/>
          <w:lang w:val="en-US"/>
        </w:rPr>
        <w:t>Hôpitaux</w:t>
      </w:r>
      <w:proofErr w:type="spellEnd"/>
      <w:r w:rsidRPr="007752D1">
        <w:rPr>
          <w:color w:val="000000" w:themeColor="text1"/>
          <w:lang w:val="en-US"/>
        </w:rPr>
        <w:t xml:space="preserve">-de-Paris and INSERM (interface grant), Paris Sud University IDEX 2012, the </w:t>
      </w:r>
      <w:proofErr w:type="spellStart"/>
      <w:r w:rsidRPr="007752D1">
        <w:rPr>
          <w:color w:val="000000" w:themeColor="text1"/>
          <w:lang w:val="en-US"/>
        </w:rPr>
        <w:t>Fondation</w:t>
      </w:r>
      <w:proofErr w:type="spellEnd"/>
      <w:r w:rsidRPr="007752D1">
        <w:rPr>
          <w:color w:val="000000" w:themeColor="text1"/>
          <w:lang w:val="en-US"/>
        </w:rPr>
        <w:t xml:space="preserve"> de </w:t>
      </w:r>
      <w:proofErr w:type="spellStart"/>
      <w:r w:rsidRPr="007752D1">
        <w:rPr>
          <w:color w:val="000000" w:themeColor="text1"/>
          <w:lang w:val="en-US"/>
        </w:rPr>
        <w:t>l’Avenir</w:t>
      </w:r>
      <w:proofErr w:type="spellEnd"/>
      <w:r w:rsidRPr="007752D1">
        <w:rPr>
          <w:color w:val="000000" w:themeColor="text1"/>
          <w:lang w:val="en-US"/>
        </w:rPr>
        <w:t xml:space="preserve"> (grant AP-RM-17-013), the Fédération pour la Recherche sur le </w:t>
      </w:r>
      <w:proofErr w:type="spellStart"/>
      <w:r w:rsidRPr="007752D1">
        <w:rPr>
          <w:color w:val="000000" w:themeColor="text1"/>
          <w:lang w:val="en-US"/>
        </w:rPr>
        <w:t>Cerveau</w:t>
      </w:r>
      <w:proofErr w:type="spellEnd"/>
      <w:r w:rsidRPr="007752D1">
        <w:rPr>
          <w:color w:val="000000" w:themeColor="text1"/>
          <w:lang w:val="en-US"/>
        </w:rPr>
        <w:t>; the National Institutes of Health, Science Foundation Ireland (16/ERCD/3797), U.S.A. (Axon, Testosterone and Mental Health during Adolescence; RO1 MH085772-01A1).</w:t>
      </w:r>
    </w:p>
    <w:p w14:paraId="49C5EAB7" w14:textId="77777777" w:rsidR="009B6CDF" w:rsidRPr="007752D1" w:rsidRDefault="009B6CDF" w:rsidP="009B6CDF">
      <w:pPr>
        <w:shd w:val="clear" w:color="auto" w:fill="FFFFFF"/>
        <w:spacing w:line="480" w:lineRule="auto"/>
        <w:jc w:val="both"/>
        <w:textAlignment w:val="baseline"/>
        <w:rPr>
          <w:color w:val="000000" w:themeColor="text1"/>
          <w:lang w:val="en-US"/>
        </w:rPr>
      </w:pPr>
    </w:p>
    <w:p w14:paraId="48CA56DB" w14:textId="77777777" w:rsidR="009B6CDF" w:rsidRPr="007752D1" w:rsidRDefault="009B6CDF" w:rsidP="009B6CDF">
      <w:pPr>
        <w:shd w:val="clear" w:color="auto" w:fill="FFFFFF"/>
        <w:spacing w:line="480" w:lineRule="auto"/>
        <w:jc w:val="both"/>
        <w:textAlignment w:val="baseline"/>
        <w:rPr>
          <w:color w:val="000000" w:themeColor="text1"/>
          <w:lang w:val="en-US"/>
        </w:rPr>
      </w:pPr>
      <w:r w:rsidRPr="007752D1">
        <w:rPr>
          <w:color w:val="000000" w:themeColor="text1"/>
          <w:lang w:val="en-US"/>
        </w:rPr>
        <w:t>For the purposes of open access, the author has applied a Creative Commons Attribution (CC BY) license to any Accepted Author Manuscript version arising from this submission.</w:t>
      </w:r>
    </w:p>
    <w:p w14:paraId="1572EA60" w14:textId="77777777" w:rsidR="009B6CDF" w:rsidRPr="007752D1" w:rsidRDefault="009B6CDF" w:rsidP="009B6CDF">
      <w:pPr>
        <w:spacing w:line="480" w:lineRule="auto"/>
        <w:jc w:val="both"/>
        <w:rPr>
          <w:color w:val="000000" w:themeColor="text1"/>
          <w:lang w:val="en-US"/>
        </w:rPr>
      </w:pPr>
    </w:p>
    <w:p w14:paraId="74961E0B" w14:textId="77777777" w:rsidR="009B6CDF" w:rsidRPr="007752D1" w:rsidRDefault="009B6CDF" w:rsidP="009B6CDF">
      <w:pPr>
        <w:spacing w:line="480" w:lineRule="auto"/>
        <w:jc w:val="both"/>
        <w:rPr>
          <w:b/>
          <w:bCs/>
          <w:color w:val="000000" w:themeColor="text1"/>
          <w:sz w:val="28"/>
          <w:szCs w:val="28"/>
          <w:lang w:val="en-US" w:eastAsia="zh-CN"/>
        </w:rPr>
      </w:pPr>
      <w:r w:rsidRPr="007752D1">
        <w:rPr>
          <w:b/>
          <w:bCs/>
          <w:color w:val="000000" w:themeColor="text1"/>
          <w:sz w:val="28"/>
          <w:szCs w:val="28"/>
          <w:lang w:val="en-US" w:eastAsia="zh-CN"/>
        </w:rPr>
        <w:t>ESTRA Consortium</w:t>
      </w:r>
    </w:p>
    <w:p w14:paraId="3E0B7C8A" w14:textId="77777777" w:rsidR="009B6CDF" w:rsidRPr="007752D1" w:rsidRDefault="009B6CDF" w:rsidP="009B6CDF">
      <w:pPr>
        <w:spacing w:line="480" w:lineRule="auto"/>
        <w:jc w:val="both"/>
        <w:rPr>
          <w:color w:val="000000" w:themeColor="text1"/>
          <w:lang w:val="en-US" w:eastAsia="zh-CN"/>
        </w:rPr>
      </w:pPr>
      <w:r w:rsidRPr="007752D1">
        <w:rPr>
          <w:color w:val="000000" w:themeColor="text1"/>
          <w:lang w:val="en-US"/>
        </w:rPr>
        <w:t xml:space="preserve">Lauren Robinson, Marina </w:t>
      </w:r>
      <w:proofErr w:type="spellStart"/>
      <w:r w:rsidRPr="007752D1">
        <w:rPr>
          <w:color w:val="000000" w:themeColor="text1"/>
          <w:lang w:val="en-US"/>
        </w:rPr>
        <w:t>Bobou</w:t>
      </w:r>
      <w:proofErr w:type="spellEnd"/>
      <w:r w:rsidRPr="007752D1">
        <w:rPr>
          <w:color w:val="000000" w:themeColor="text1"/>
          <w:lang w:val="en-US"/>
        </w:rPr>
        <w:t>, Zuo Zhang, Gareth J. Barker, Gunter Schumann,</w:t>
      </w:r>
    </w:p>
    <w:p w14:paraId="59B58D3A" w14:textId="77777777" w:rsidR="009B6CDF" w:rsidRPr="007752D1" w:rsidRDefault="009B6CDF" w:rsidP="009B6CDF">
      <w:pPr>
        <w:spacing w:line="480" w:lineRule="auto"/>
        <w:jc w:val="both"/>
        <w:rPr>
          <w:color w:val="000000" w:themeColor="text1"/>
          <w:lang w:val="en-US"/>
        </w:rPr>
      </w:pPr>
      <w:r w:rsidRPr="007752D1">
        <w:rPr>
          <w:color w:val="000000" w:themeColor="text1"/>
          <w:lang w:val="en-US"/>
        </w:rPr>
        <w:t xml:space="preserve">Ulrike Schmidt, Sylvane Desrivières </w:t>
      </w:r>
    </w:p>
    <w:p w14:paraId="24F7D4C5" w14:textId="77777777" w:rsidR="009B6CDF" w:rsidRPr="007752D1" w:rsidRDefault="009B6CDF" w:rsidP="009B6CDF">
      <w:pPr>
        <w:spacing w:line="480" w:lineRule="auto"/>
        <w:jc w:val="both"/>
        <w:rPr>
          <w:color w:val="000000" w:themeColor="text1"/>
          <w:lang w:val="en-US"/>
        </w:rPr>
      </w:pPr>
    </w:p>
    <w:p w14:paraId="52AA5638" w14:textId="77777777" w:rsidR="009B6CDF" w:rsidRPr="007752D1" w:rsidRDefault="009B6CDF" w:rsidP="009B6CDF">
      <w:pPr>
        <w:spacing w:line="480" w:lineRule="auto"/>
        <w:jc w:val="both"/>
        <w:rPr>
          <w:b/>
          <w:color w:val="000000" w:themeColor="text1"/>
          <w:sz w:val="28"/>
          <w:lang w:val="en-US"/>
        </w:rPr>
      </w:pPr>
      <w:r w:rsidRPr="007752D1">
        <w:rPr>
          <w:b/>
          <w:color w:val="000000" w:themeColor="text1"/>
          <w:sz w:val="28"/>
          <w:lang w:val="en-US"/>
        </w:rPr>
        <w:t>IMAGEN Consortium</w:t>
      </w:r>
    </w:p>
    <w:p w14:paraId="6BBA7536" w14:textId="15924F7B" w:rsidR="009B6CDF" w:rsidRPr="007752D1" w:rsidRDefault="009B6CDF" w:rsidP="009B6CDF">
      <w:pPr>
        <w:spacing w:line="480" w:lineRule="auto"/>
        <w:jc w:val="both"/>
        <w:rPr>
          <w:color w:val="000000" w:themeColor="text1"/>
          <w:lang w:val="en-US"/>
        </w:rPr>
      </w:pPr>
      <w:r w:rsidRPr="007752D1">
        <w:rPr>
          <w:color w:val="000000" w:themeColor="text1"/>
          <w:lang w:val="en-US"/>
        </w:rPr>
        <w:t xml:space="preserve">Tobias </w:t>
      </w:r>
      <w:proofErr w:type="spellStart"/>
      <w:r w:rsidRPr="007752D1">
        <w:rPr>
          <w:color w:val="000000" w:themeColor="text1"/>
          <w:lang w:val="en-US"/>
        </w:rPr>
        <w:t>Banaschewski</w:t>
      </w:r>
      <w:proofErr w:type="spellEnd"/>
      <w:r w:rsidRPr="007752D1">
        <w:rPr>
          <w:color w:val="000000" w:themeColor="text1"/>
          <w:lang w:val="en-US"/>
        </w:rPr>
        <w:t xml:space="preserve">, Gareth J. Barker, Arun L. W. </w:t>
      </w:r>
      <w:proofErr w:type="spellStart"/>
      <w:r w:rsidRPr="007752D1">
        <w:rPr>
          <w:color w:val="000000" w:themeColor="text1"/>
          <w:lang w:val="en-US"/>
        </w:rPr>
        <w:t>Bokde</w:t>
      </w:r>
      <w:proofErr w:type="spellEnd"/>
      <w:r w:rsidRPr="007752D1">
        <w:rPr>
          <w:color w:val="000000" w:themeColor="text1"/>
          <w:lang w:val="en-US"/>
        </w:rPr>
        <w:t xml:space="preserve">, Christian </w:t>
      </w:r>
      <w:proofErr w:type="spellStart"/>
      <w:r w:rsidRPr="007752D1">
        <w:rPr>
          <w:color w:val="000000" w:themeColor="text1"/>
          <w:lang w:val="en-US"/>
        </w:rPr>
        <w:t>Büchel</w:t>
      </w:r>
      <w:proofErr w:type="spellEnd"/>
      <w:r w:rsidRPr="007752D1">
        <w:rPr>
          <w:color w:val="000000" w:themeColor="text1"/>
          <w:lang w:val="en-US"/>
        </w:rPr>
        <w:t xml:space="preserve">, Herta Flor, Antoine </w:t>
      </w:r>
      <w:proofErr w:type="spellStart"/>
      <w:r w:rsidRPr="007752D1">
        <w:rPr>
          <w:color w:val="000000" w:themeColor="text1"/>
          <w:lang w:val="en-US"/>
        </w:rPr>
        <w:t>Grigis</w:t>
      </w:r>
      <w:proofErr w:type="spellEnd"/>
      <w:r w:rsidRPr="007752D1">
        <w:rPr>
          <w:color w:val="000000" w:themeColor="text1"/>
          <w:lang w:val="en-US"/>
        </w:rPr>
        <w:t xml:space="preserve">, Hugh </w:t>
      </w:r>
      <w:proofErr w:type="spellStart"/>
      <w:r w:rsidRPr="007752D1">
        <w:rPr>
          <w:color w:val="000000" w:themeColor="text1"/>
          <w:lang w:val="en-US"/>
        </w:rPr>
        <w:t>Garavan</w:t>
      </w:r>
      <w:proofErr w:type="spellEnd"/>
      <w:r w:rsidRPr="007752D1">
        <w:rPr>
          <w:color w:val="000000" w:themeColor="text1"/>
          <w:lang w:val="en-US"/>
        </w:rPr>
        <w:t>, Penny Gowland, Andreas Heinz,</w:t>
      </w:r>
      <w:r w:rsidR="006162A4" w:rsidRPr="007752D1">
        <w:rPr>
          <w:color w:val="000000" w:themeColor="text1"/>
          <w:lang w:val="en-US"/>
        </w:rPr>
        <w:t xml:space="preserve"> </w:t>
      </w:r>
      <w:r w:rsidRPr="007752D1">
        <w:rPr>
          <w:color w:val="000000" w:themeColor="text1"/>
          <w:lang w:val="en-US"/>
        </w:rPr>
        <w:t xml:space="preserve">Jean-Luc </w:t>
      </w:r>
      <w:proofErr w:type="spellStart"/>
      <w:r w:rsidRPr="007752D1">
        <w:rPr>
          <w:color w:val="000000" w:themeColor="text1"/>
          <w:lang w:val="en-US"/>
        </w:rPr>
        <w:t>Martinot</w:t>
      </w:r>
      <w:proofErr w:type="spellEnd"/>
      <w:r w:rsidRPr="007752D1">
        <w:rPr>
          <w:color w:val="000000" w:themeColor="text1"/>
          <w:lang w:val="en-US"/>
        </w:rPr>
        <w:t xml:space="preserve">, Marie-Laure </w:t>
      </w:r>
      <w:proofErr w:type="spellStart"/>
      <w:r w:rsidRPr="007752D1">
        <w:rPr>
          <w:color w:val="000000" w:themeColor="text1"/>
          <w:lang w:val="en-US"/>
        </w:rPr>
        <w:t>Paillère</w:t>
      </w:r>
      <w:proofErr w:type="spellEnd"/>
      <w:r w:rsidRPr="007752D1">
        <w:rPr>
          <w:color w:val="000000" w:themeColor="text1"/>
          <w:lang w:val="en-US"/>
        </w:rPr>
        <w:t xml:space="preserve"> </w:t>
      </w:r>
      <w:proofErr w:type="spellStart"/>
      <w:r w:rsidRPr="007752D1">
        <w:rPr>
          <w:color w:val="000000" w:themeColor="text1"/>
          <w:lang w:val="en-US"/>
        </w:rPr>
        <w:t>Martinot</w:t>
      </w:r>
      <w:proofErr w:type="spellEnd"/>
      <w:r w:rsidRPr="007752D1">
        <w:rPr>
          <w:color w:val="000000" w:themeColor="text1"/>
          <w:lang w:val="en-US"/>
        </w:rPr>
        <w:t xml:space="preserve">, Frauke Nees, Dimitri Papadopoulos Orfanos, Luise </w:t>
      </w:r>
      <w:proofErr w:type="spellStart"/>
      <w:r w:rsidRPr="007752D1">
        <w:rPr>
          <w:color w:val="000000" w:themeColor="text1"/>
          <w:lang w:val="en-US"/>
        </w:rPr>
        <w:t>Poustka</w:t>
      </w:r>
      <w:proofErr w:type="spellEnd"/>
      <w:r w:rsidRPr="007752D1">
        <w:rPr>
          <w:color w:val="000000" w:themeColor="text1"/>
          <w:lang w:val="en-US"/>
        </w:rPr>
        <w:t>, Michael N. Smolka, Henrik Walter, Robert Whelan, Sylvane Desrivières, Gunter Schumann</w:t>
      </w:r>
    </w:p>
    <w:p w14:paraId="6B2F94C5" w14:textId="77777777" w:rsidR="009B6CDF" w:rsidRPr="007752D1" w:rsidRDefault="009B6CDF" w:rsidP="009B6CDF">
      <w:pPr>
        <w:spacing w:line="480" w:lineRule="auto"/>
        <w:jc w:val="both"/>
        <w:rPr>
          <w:color w:val="000000" w:themeColor="text1"/>
          <w:lang w:val="en-US"/>
        </w:rPr>
      </w:pPr>
    </w:p>
    <w:p w14:paraId="1B6B4906" w14:textId="77777777" w:rsidR="009B6CDF" w:rsidRPr="007752D1" w:rsidRDefault="009B6CDF" w:rsidP="009B6CDF">
      <w:pPr>
        <w:spacing w:line="480" w:lineRule="auto"/>
        <w:jc w:val="both"/>
        <w:rPr>
          <w:b/>
          <w:color w:val="000000" w:themeColor="text1"/>
          <w:sz w:val="28"/>
          <w:lang w:val="en-US"/>
        </w:rPr>
      </w:pPr>
      <w:r w:rsidRPr="007752D1">
        <w:rPr>
          <w:b/>
          <w:color w:val="000000" w:themeColor="text1"/>
          <w:sz w:val="28"/>
          <w:lang w:val="en-US"/>
        </w:rPr>
        <w:t>STRATIFY Consortium</w:t>
      </w:r>
    </w:p>
    <w:p w14:paraId="7DDD1D9A" w14:textId="53123644" w:rsidR="009B6CDF" w:rsidRPr="007752D1" w:rsidRDefault="009B6CDF" w:rsidP="009B6CDF">
      <w:pPr>
        <w:spacing w:line="480" w:lineRule="auto"/>
        <w:jc w:val="both"/>
        <w:rPr>
          <w:color w:val="000000" w:themeColor="text1"/>
          <w:lang w:val="en-US"/>
        </w:rPr>
      </w:pPr>
      <w:r w:rsidRPr="007752D1">
        <w:rPr>
          <w:color w:val="000000" w:themeColor="text1"/>
          <w:lang w:val="en-US"/>
        </w:rPr>
        <w:t xml:space="preserve">Marina </w:t>
      </w:r>
      <w:proofErr w:type="spellStart"/>
      <w:r w:rsidRPr="007752D1">
        <w:rPr>
          <w:color w:val="000000" w:themeColor="text1"/>
          <w:lang w:val="en-US"/>
        </w:rPr>
        <w:t>Bobou</w:t>
      </w:r>
      <w:proofErr w:type="spellEnd"/>
      <w:r w:rsidRPr="007752D1">
        <w:rPr>
          <w:color w:val="000000" w:themeColor="text1"/>
          <w:lang w:val="en-US"/>
        </w:rPr>
        <w:t xml:space="preserve">, Zuo Zhang, Lauren Robinson, Gareth J. Barker, Arun L. W. </w:t>
      </w:r>
      <w:proofErr w:type="spellStart"/>
      <w:r w:rsidRPr="007752D1">
        <w:rPr>
          <w:color w:val="000000" w:themeColor="text1"/>
          <w:lang w:val="en-US"/>
        </w:rPr>
        <w:t>Bokde</w:t>
      </w:r>
      <w:proofErr w:type="spellEnd"/>
      <w:r w:rsidRPr="007752D1">
        <w:rPr>
          <w:color w:val="000000" w:themeColor="text1"/>
          <w:lang w:val="en-US"/>
        </w:rPr>
        <w:t xml:space="preserve">, Hervé </w:t>
      </w:r>
      <w:proofErr w:type="spellStart"/>
      <w:r w:rsidRPr="007752D1">
        <w:rPr>
          <w:color w:val="000000" w:themeColor="text1"/>
          <w:lang w:val="en-US"/>
        </w:rPr>
        <w:t>Lemaître</w:t>
      </w:r>
      <w:proofErr w:type="spellEnd"/>
      <w:r w:rsidRPr="007752D1">
        <w:rPr>
          <w:color w:val="000000" w:themeColor="text1"/>
          <w:lang w:val="en-US"/>
        </w:rPr>
        <w:t xml:space="preserve">, Frauke Nees, Dimitri Papadopoulos Orfanos, Ulrike Schmidt, Julia Sinclair, Argyris </w:t>
      </w:r>
      <w:proofErr w:type="spellStart"/>
      <w:r w:rsidRPr="007752D1">
        <w:rPr>
          <w:color w:val="000000" w:themeColor="text1"/>
          <w:lang w:val="en-US"/>
        </w:rPr>
        <w:t>Stringaris</w:t>
      </w:r>
      <w:proofErr w:type="spellEnd"/>
      <w:r w:rsidRPr="007752D1">
        <w:rPr>
          <w:color w:val="000000" w:themeColor="text1"/>
          <w:lang w:val="en-US"/>
        </w:rPr>
        <w:t>, Henrik Walter, Robert Whelan, Sylvane Desrivières, Gunter Schumann</w:t>
      </w:r>
      <w:r w:rsidRPr="007752D1">
        <w:rPr>
          <w:color w:val="000000" w:themeColor="text1"/>
          <w:lang w:val="en-US"/>
        </w:rPr>
        <w:br w:type="page"/>
      </w:r>
    </w:p>
    <w:p w14:paraId="231A5E11" w14:textId="77777777" w:rsidR="005D234B" w:rsidRPr="007752D1" w:rsidRDefault="005D234B" w:rsidP="005D234B">
      <w:pPr>
        <w:shd w:val="clear" w:color="auto" w:fill="FFFFFF"/>
        <w:spacing w:line="480" w:lineRule="auto"/>
        <w:jc w:val="both"/>
        <w:textAlignment w:val="baseline"/>
        <w:rPr>
          <w:b/>
          <w:bCs/>
          <w:color w:val="000000" w:themeColor="text1"/>
          <w:sz w:val="28"/>
          <w:szCs w:val="28"/>
          <w:lang w:val="en-US"/>
        </w:rPr>
      </w:pPr>
      <w:r w:rsidRPr="007752D1">
        <w:rPr>
          <w:b/>
          <w:bCs/>
          <w:color w:val="000000" w:themeColor="text1"/>
          <w:sz w:val="28"/>
          <w:szCs w:val="28"/>
          <w:lang w:val="en-US"/>
        </w:rPr>
        <w:lastRenderedPageBreak/>
        <w:t xml:space="preserve">Disclosures </w:t>
      </w:r>
    </w:p>
    <w:p w14:paraId="45977F94" w14:textId="77777777" w:rsidR="005D234B" w:rsidRPr="007752D1" w:rsidRDefault="005D234B" w:rsidP="005D234B">
      <w:pPr>
        <w:shd w:val="clear" w:color="auto" w:fill="FFFFFF"/>
        <w:spacing w:line="480" w:lineRule="auto"/>
        <w:jc w:val="both"/>
        <w:textAlignment w:val="baseline"/>
        <w:rPr>
          <w:color w:val="000000" w:themeColor="text1"/>
          <w:lang w:val="en-US"/>
        </w:rPr>
      </w:pPr>
      <w:r w:rsidRPr="007752D1">
        <w:rPr>
          <w:color w:val="000000" w:themeColor="text1"/>
          <w:lang w:val="en-US"/>
        </w:rPr>
        <w:t xml:space="preserve">Tobias </w:t>
      </w:r>
      <w:proofErr w:type="spellStart"/>
      <w:r w:rsidRPr="007752D1">
        <w:rPr>
          <w:color w:val="000000" w:themeColor="text1"/>
          <w:lang w:val="en-US"/>
        </w:rPr>
        <w:t>Banaschewski</w:t>
      </w:r>
      <w:proofErr w:type="spellEnd"/>
      <w:r w:rsidRPr="007752D1">
        <w:rPr>
          <w:color w:val="000000" w:themeColor="text1"/>
          <w:lang w:val="en-US"/>
        </w:rPr>
        <w:t xml:space="preserve"> served in an advisory or consultancy role for eye level, </w:t>
      </w:r>
      <w:proofErr w:type="spellStart"/>
      <w:r w:rsidRPr="007752D1">
        <w:rPr>
          <w:color w:val="000000" w:themeColor="text1"/>
          <w:lang w:val="en-US"/>
        </w:rPr>
        <w:t>Infectopharm</w:t>
      </w:r>
      <w:proofErr w:type="spellEnd"/>
      <w:r w:rsidRPr="007752D1">
        <w:rPr>
          <w:color w:val="000000" w:themeColor="text1"/>
          <w:lang w:val="en-US"/>
        </w:rPr>
        <w:t xml:space="preserve">, Lundbeck, </w:t>
      </w:r>
      <w:proofErr w:type="spellStart"/>
      <w:r w:rsidRPr="007752D1">
        <w:rPr>
          <w:color w:val="000000" w:themeColor="text1"/>
          <w:lang w:val="en-US"/>
        </w:rPr>
        <w:t>Medice</w:t>
      </w:r>
      <w:proofErr w:type="spellEnd"/>
      <w:r w:rsidRPr="007752D1">
        <w:rPr>
          <w:color w:val="000000" w:themeColor="text1"/>
          <w:lang w:val="en-US"/>
        </w:rPr>
        <w:t xml:space="preserve">, </w:t>
      </w:r>
      <w:proofErr w:type="spellStart"/>
      <w:r w:rsidRPr="007752D1">
        <w:rPr>
          <w:color w:val="000000" w:themeColor="text1"/>
          <w:lang w:val="en-US"/>
        </w:rPr>
        <w:t>Neurim</w:t>
      </w:r>
      <w:proofErr w:type="spellEnd"/>
      <w:r w:rsidRPr="007752D1">
        <w:rPr>
          <w:color w:val="000000" w:themeColor="text1"/>
          <w:lang w:val="en-US"/>
        </w:rPr>
        <w:t xml:space="preserve"> Pharmaceuticals, </w:t>
      </w:r>
      <w:proofErr w:type="spellStart"/>
      <w:r w:rsidRPr="007752D1">
        <w:rPr>
          <w:color w:val="000000" w:themeColor="text1"/>
          <w:lang w:val="en-US"/>
        </w:rPr>
        <w:t>Oberberg</w:t>
      </w:r>
      <w:proofErr w:type="spellEnd"/>
      <w:r w:rsidRPr="007752D1">
        <w:rPr>
          <w:color w:val="000000" w:themeColor="text1"/>
          <w:lang w:val="en-US"/>
        </w:rPr>
        <w:t xml:space="preserve"> GmbH, Roche, and Takeda. He received conference support or speaker’s fee by Janssen, </w:t>
      </w:r>
      <w:proofErr w:type="spellStart"/>
      <w:r w:rsidRPr="007752D1">
        <w:rPr>
          <w:color w:val="000000" w:themeColor="text1"/>
          <w:lang w:val="en-US"/>
        </w:rPr>
        <w:t>Medice</w:t>
      </w:r>
      <w:proofErr w:type="spellEnd"/>
      <w:r w:rsidRPr="007752D1">
        <w:rPr>
          <w:color w:val="000000" w:themeColor="text1"/>
          <w:lang w:val="en-US"/>
        </w:rPr>
        <w:t xml:space="preserve"> and Takeda, and </w:t>
      </w:r>
      <w:proofErr w:type="spellStart"/>
      <w:r w:rsidRPr="007752D1">
        <w:rPr>
          <w:color w:val="000000" w:themeColor="text1"/>
          <w:lang w:val="en-US"/>
        </w:rPr>
        <w:t>royalities</w:t>
      </w:r>
      <w:proofErr w:type="spellEnd"/>
      <w:r w:rsidRPr="007752D1">
        <w:rPr>
          <w:color w:val="000000" w:themeColor="text1"/>
          <w:lang w:val="en-US"/>
        </w:rPr>
        <w:t xml:space="preserve"> from Hogrefe, Kohlhammer, CIP </w:t>
      </w:r>
      <w:proofErr w:type="spellStart"/>
      <w:r w:rsidRPr="007752D1">
        <w:rPr>
          <w:color w:val="000000" w:themeColor="text1"/>
          <w:lang w:val="en-US"/>
        </w:rPr>
        <w:t>Medien</w:t>
      </w:r>
      <w:proofErr w:type="spellEnd"/>
      <w:r w:rsidRPr="007752D1">
        <w:rPr>
          <w:color w:val="000000" w:themeColor="text1"/>
          <w:lang w:val="en-US"/>
        </w:rPr>
        <w:t xml:space="preserve">, Oxford University Press; the present work is unrelated to these relationships. Dr. Barker received honoraria from General Electric Healthcare for teaching on scanner programming courses. Dr. </w:t>
      </w:r>
      <w:proofErr w:type="spellStart"/>
      <w:r w:rsidRPr="007752D1">
        <w:rPr>
          <w:color w:val="000000" w:themeColor="text1"/>
          <w:lang w:val="en-US"/>
        </w:rPr>
        <w:t>Poustka</w:t>
      </w:r>
      <w:proofErr w:type="spellEnd"/>
      <w:r w:rsidRPr="007752D1">
        <w:rPr>
          <w:color w:val="000000" w:themeColor="text1"/>
          <w:lang w:val="en-US"/>
        </w:rPr>
        <w:t xml:space="preserve"> served in an advisory or consultancy role for Roche and </w:t>
      </w:r>
      <w:proofErr w:type="spellStart"/>
      <w:r w:rsidRPr="007752D1">
        <w:rPr>
          <w:color w:val="000000" w:themeColor="text1"/>
          <w:lang w:val="en-US"/>
        </w:rPr>
        <w:t>Viforpharm</w:t>
      </w:r>
      <w:proofErr w:type="spellEnd"/>
      <w:r w:rsidRPr="007752D1">
        <w:rPr>
          <w:color w:val="000000" w:themeColor="text1"/>
          <w:lang w:val="en-US"/>
        </w:rPr>
        <w:t xml:space="preserve"> and received speaker’s fee by Shire. She received royalties from Hogrefe, Kohlhammer and </w:t>
      </w:r>
      <w:proofErr w:type="spellStart"/>
      <w:r w:rsidRPr="007752D1">
        <w:rPr>
          <w:color w:val="000000" w:themeColor="text1"/>
          <w:lang w:val="en-US"/>
        </w:rPr>
        <w:t>Schattauer</w:t>
      </w:r>
      <w:proofErr w:type="spellEnd"/>
      <w:r w:rsidRPr="007752D1">
        <w:rPr>
          <w:color w:val="000000" w:themeColor="text1"/>
          <w:lang w:val="en-US"/>
        </w:rPr>
        <w:t>. The present work is unrelated to the above grants and relationships. The other authors report no biomedical financial interests or potential conflicts of interest.</w:t>
      </w:r>
    </w:p>
    <w:p w14:paraId="752C9710" w14:textId="1C6DE1AE" w:rsidR="00482054" w:rsidRPr="007752D1" w:rsidRDefault="00482054" w:rsidP="39DDC9AF">
      <w:pPr>
        <w:spacing w:line="480" w:lineRule="auto"/>
        <w:jc w:val="both"/>
        <w:rPr>
          <w:color w:val="000000" w:themeColor="text1"/>
          <w:lang w:val="en-US"/>
        </w:rPr>
      </w:pPr>
    </w:p>
    <w:p w14:paraId="5F5DF2F8" w14:textId="150F3358" w:rsidR="00035559" w:rsidRPr="007752D1" w:rsidRDefault="00035559" w:rsidP="39DDC9AF">
      <w:pPr>
        <w:spacing w:line="480" w:lineRule="auto"/>
        <w:jc w:val="both"/>
        <w:rPr>
          <w:color w:val="000000" w:themeColor="text1"/>
          <w:lang w:val="en-US"/>
        </w:rPr>
      </w:pPr>
    </w:p>
    <w:p w14:paraId="37167F55" w14:textId="77777777" w:rsidR="00C3397F" w:rsidRPr="007752D1" w:rsidRDefault="00C3397F" w:rsidP="39DDC9AF">
      <w:pPr>
        <w:spacing w:line="480" w:lineRule="auto"/>
        <w:jc w:val="both"/>
        <w:rPr>
          <w:b/>
          <w:bCs/>
          <w:color w:val="000000" w:themeColor="text1"/>
          <w:lang w:val="en-US"/>
        </w:rPr>
        <w:sectPr w:rsidR="00C3397F" w:rsidRPr="007752D1" w:rsidSect="008C52AA">
          <w:pgSz w:w="11906" w:h="16838"/>
          <w:pgMar w:top="1440" w:right="1440" w:bottom="1440" w:left="1440" w:header="708" w:footer="708" w:gutter="0"/>
          <w:cols w:space="708"/>
          <w:docGrid w:linePitch="360"/>
        </w:sectPr>
      </w:pPr>
    </w:p>
    <w:p w14:paraId="68A3D460" w14:textId="6B7FF21B" w:rsidR="003F59E3" w:rsidRPr="007752D1" w:rsidRDefault="0836CF2F" w:rsidP="39DDC9AF">
      <w:pPr>
        <w:spacing w:line="480" w:lineRule="auto"/>
        <w:jc w:val="both"/>
        <w:rPr>
          <w:b/>
          <w:bCs/>
          <w:color w:val="000000" w:themeColor="text1"/>
          <w:sz w:val="28"/>
          <w:szCs w:val="28"/>
          <w:lang w:val="en-US"/>
        </w:rPr>
      </w:pPr>
      <w:r w:rsidRPr="007752D1">
        <w:rPr>
          <w:b/>
          <w:bCs/>
          <w:color w:val="000000" w:themeColor="text1"/>
          <w:sz w:val="28"/>
          <w:szCs w:val="28"/>
          <w:lang w:val="en-US"/>
        </w:rPr>
        <w:lastRenderedPageBreak/>
        <w:t>References</w:t>
      </w:r>
    </w:p>
    <w:p w14:paraId="54C8DBE5" w14:textId="77777777" w:rsidR="00AA254A" w:rsidRPr="007752D1" w:rsidRDefault="0000314B" w:rsidP="00AA254A">
      <w:pPr>
        <w:pStyle w:val="Bibliography"/>
        <w:rPr>
          <w:color w:val="000000" w:themeColor="text1"/>
        </w:rPr>
      </w:pPr>
      <w:r w:rsidRPr="007752D1">
        <w:rPr>
          <w:color w:val="000000" w:themeColor="text1"/>
          <w:sz w:val="22"/>
          <w:szCs w:val="22"/>
          <w:lang w:val="en-US"/>
        </w:rPr>
        <w:fldChar w:fldCharType="begin"/>
      </w:r>
      <w:r w:rsidR="00864D9E" w:rsidRPr="007752D1">
        <w:rPr>
          <w:color w:val="000000" w:themeColor="text1"/>
          <w:highlight w:val="yellow"/>
          <w:lang w:val="en-US"/>
        </w:rPr>
        <w:instrText xml:space="preserve"> ADDIN ZOTERO_BIBL {"uncited":[],"omitted":[],"custom":[]} CSL_BIBLIOGRAPHY </w:instrText>
      </w:r>
      <w:r w:rsidRPr="007752D1">
        <w:rPr>
          <w:color w:val="000000" w:themeColor="text1"/>
          <w:sz w:val="22"/>
          <w:szCs w:val="22"/>
          <w:lang w:val="en-US"/>
        </w:rPr>
        <w:fldChar w:fldCharType="separate"/>
      </w:r>
      <w:r w:rsidR="00AA254A" w:rsidRPr="007752D1">
        <w:rPr>
          <w:color w:val="000000" w:themeColor="text1"/>
        </w:rPr>
        <w:t xml:space="preserve">1. van Hoeken D, Hoek HW (2020): Review of the burden of eating disorders: mortality, disability, costs, quality of life, and family burden. </w:t>
      </w:r>
      <w:r w:rsidR="00AA254A" w:rsidRPr="007752D1">
        <w:rPr>
          <w:i/>
          <w:iCs/>
          <w:color w:val="000000" w:themeColor="text1"/>
        </w:rPr>
        <w:t>Curr Opin Psychiatry</w:t>
      </w:r>
      <w:r w:rsidR="00AA254A" w:rsidRPr="007752D1">
        <w:rPr>
          <w:color w:val="000000" w:themeColor="text1"/>
        </w:rPr>
        <w:t xml:space="preserve"> 33: 521–527.</w:t>
      </w:r>
    </w:p>
    <w:p w14:paraId="38A8B8AF" w14:textId="77777777" w:rsidR="00AA254A" w:rsidRPr="007752D1" w:rsidRDefault="00AA254A" w:rsidP="00AA254A">
      <w:pPr>
        <w:pStyle w:val="Bibliography"/>
        <w:rPr>
          <w:color w:val="000000" w:themeColor="text1"/>
        </w:rPr>
      </w:pPr>
      <w:r w:rsidRPr="007752D1">
        <w:rPr>
          <w:color w:val="000000" w:themeColor="text1"/>
        </w:rPr>
        <w:t xml:space="preserve">2. American Psychiatric Association (2013): </w:t>
      </w:r>
      <w:r w:rsidRPr="007752D1">
        <w:rPr>
          <w:i/>
          <w:iCs/>
          <w:color w:val="000000" w:themeColor="text1"/>
        </w:rPr>
        <w:t>Diagnostic and Statistical Manual of Mental Disorders</w:t>
      </w:r>
      <w:r w:rsidRPr="007752D1">
        <w:rPr>
          <w:color w:val="000000" w:themeColor="text1"/>
        </w:rPr>
        <w:t>. Arlington, VA: American Psychiatric Publishing.</w:t>
      </w:r>
    </w:p>
    <w:p w14:paraId="3BC1D8E8" w14:textId="77777777" w:rsidR="00AA254A" w:rsidRPr="007752D1" w:rsidRDefault="00AA254A" w:rsidP="00AA254A">
      <w:pPr>
        <w:pStyle w:val="Bibliography"/>
        <w:rPr>
          <w:color w:val="000000" w:themeColor="text1"/>
        </w:rPr>
      </w:pPr>
      <w:r w:rsidRPr="007752D1">
        <w:rPr>
          <w:color w:val="000000" w:themeColor="text1"/>
        </w:rPr>
        <w:t xml:space="preserve">3. Treasure J, Duarte TA, Schmidt U (2020): Eating disorders. </w:t>
      </w:r>
      <w:r w:rsidRPr="007752D1">
        <w:rPr>
          <w:i/>
          <w:iCs/>
          <w:color w:val="000000" w:themeColor="text1"/>
        </w:rPr>
        <w:t>The Lancet</w:t>
      </w:r>
      <w:r w:rsidRPr="007752D1">
        <w:rPr>
          <w:color w:val="000000" w:themeColor="text1"/>
        </w:rPr>
        <w:t xml:space="preserve"> 395: 899–911.</w:t>
      </w:r>
    </w:p>
    <w:p w14:paraId="16AB1320" w14:textId="77777777" w:rsidR="00AA254A" w:rsidRPr="007752D1" w:rsidRDefault="00AA254A" w:rsidP="00AA254A">
      <w:pPr>
        <w:pStyle w:val="Bibliography"/>
        <w:rPr>
          <w:color w:val="000000" w:themeColor="text1"/>
        </w:rPr>
      </w:pPr>
      <w:r w:rsidRPr="007752D1">
        <w:rPr>
          <w:color w:val="000000" w:themeColor="text1"/>
        </w:rPr>
        <w:t xml:space="preserve">4. Robinson L, Zhang Z, Jia T, Bobou M, Roach A, Campbell I, </w:t>
      </w:r>
      <w:r w:rsidRPr="007752D1">
        <w:rPr>
          <w:i/>
          <w:iCs/>
          <w:color w:val="000000" w:themeColor="text1"/>
        </w:rPr>
        <w:t>et al.</w:t>
      </w:r>
      <w:r w:rsidRPr="007752D1">
        <w:rPr>
          <w:color w:val="000000" w:themeColor="text1"/>
        </w:rPr>
        <w:t xml:space="preserve"> (2020): Association of genetic and phenotypic assessments with onset of disordered eating behaviors and comorbid mental health problems among adolescents. </w:t>
      </w:r>
      <w:r w:rsidRPr="007752D1">
        <w:rPr>
          <w:i/>
          <w:iCs/>
          <w:color w:val="000000" w:themeColor="text1"/>
        </w:rPr>
        <w:t>JAMA Netw Open</w:t>
      </w:r>
      <w:r w:rsidRPr="007752D1">
        <w:rPr>
          <w:color w:val="000000" w:themeColor="text1"/>
        </w:rPr>
        <w:t xml:space="preserve"> 3: e2026874.</w:t>
      </w:r>
    </w:p>
    <w:p w14:paraId="3C097A1B" w14:textId="77777777" w:rsidR="00AA254A" w:rsidRPr="007752D1" w:rsidRDefault="00AA254A" w:rsidP="00AA254A">
      <w:pPr>
        <w:pStyle w:val="Bibliography"/>
        <w:rPr>
          <w:color w:val="000000" w:themeColor="text1"/>
        </w:rPr>
      </w:pPr>
      <w:r w:rsidRPr="007752D1">
        <w:rPr>
          <w:color w:val="000000" w:themeColor="text1"/>
        </w:rPr>
        <w:t xml:space="preserve">5. Van Alsten SC, Duncan AE (2020): Lifetime patterns of comorbidity in eating disorders: An approach using sequence analysis. </w:t>
      </w:r>
      <w:r w:rsidRPr="007752D1">
        <w:rPr>
          <w:i/>
          <w:iCs/>
          <w:color w:val="000000" w:themeColor="text1"/>
        </w:rPr>
        <w:t>Eur Eat Disord Rev</w:t>
      </w:r>
      <w:r w:rsidRPr="007752D1">
        <w:rPr>
          <w:color w:val="000000" w:themeColor="text1"/>
        </w:rPr>
        <w:t xml:space="preserve"> 28: 709–723.</w:t>
      </w:r>
    </w:p>
    <w:p w14:paraId="529E4296" w14:textId="77777777" w:rsidR="00AA254A" w:rsidRPr="007752D1" w:rsidRDefault="00AA254A" w:rsidP="00AA254A">
      <w:pPr>
        <w:pStyle w:val="Bibliography"/>
        <w:rPr>
          <w:color w:val="000000" w:themeColor="text1"/>
        </w:rPr>
      </w:pPr>
      <w:r w:rsidRPr="007752D1">
        <w:rPr>
          <w:color w:val="000000" w:themeColor="text1"/>
        </w:rPr>
        <w:t xml:space="preserve">6. Frank GKW, Shott ME, DeGuzman MC (2019): The neurobiology of eating disorders. </w:t>
      </w:r>
      <w:r w:rsidRPr="007752D1">
        <w:rPr>
          <w:i/>
          <w:iCs/>
          <w:color w:val="000000" w:themeColor="text1"/>
        </w:rPr>
        <w:t>Child Adolesc Psychiatr Clin N Am</w:t>
      </w:r>
      <w:r w:rsidRPr="007752D1">
        <w:rPr>
          <w:color w:val="000000" w:themeColor="text1"/>
        </w:rPr>
        <w:t xml:space="preserve"> 28: 629–640.</w:t>
      </w:r>
    </w:p>
    <w:p w14:paraId="1C6D5A19" w14:textId="77777777" w:rsidR="00AA254A" w:rsidRPr="007752D1" w:rsidRDefault="00AA254A" w:rsidP="00AA254A">
      <w:pPr>
        <w:pStyle w:val="Bibliography"/>
        <w:rPr>
          <w:color w:val="000000" w:themeColor="text1"/>
        </w:rPr>
      </w:pPr>
      <w:r w:rsidRPr="007752D1">
        <w:rPr>
          <w:color w:val="000000" w:themeColor="text1"/>
        </w:rPr>
        <w:t xml:space="preserve">7. Zhang Z, Robinson L, Jia T, Quinlan EB, Tay N, Chu C, </w:t>
      </w:r>
      <w:r w:rsidRPr="007752D1">
        <w:rPr>
          <w:i/>
          <w:iCs/>
          <w:color w:val="000000" w:themeColor="text1"/>
        </w:rPr>
        <w:t>et al.</w:t>
      </w:r>
      <w:r w:rsidRPr="007752D1">
        <w:rPr>
          <w:color w:val="000000" w:themeColor="text1"/>
        </w:rPr>
        <w:t xml:space="preserve"> (2020): Development of disordered eating behaviors and comorbid depressive symptoms in adolescence: Neural and psychopathological predictors. </w:t>
      </w:r>
      <w:r w:rsidRPr="007752D1">
        <w:rPr>
          <w:i/>
          <w:iCs/>
          <w:color w:val="000000" w:themeColor="text1"/>
        </w:rPr>
        <w:t>Biol Psychiatry</w:t>
      </w:r>
      <w:r w:rsidRPr="007752D1">
        <w:rPr>
          <w:color w:val="000000" w:themeColor="text1"/>
        </w:rPr>
        <w:t xml:space="preserve"> 90: 853–862.</w:t>
      </w:r>
    </w:p>
    <w:p w14:paraId="2A263040" w14:textId="77777777" w:rsidR="00AA254A" w:rsidRPr="007752D1" w:rsidRDefault="00AA254A" w:rsidP="00AA254A">
      <w:pPr>
        <w:pStyle w:val="Bibliography"/>
        <w:rPr>
          <w:color w:val="000000" w:themeColor="text1"/>
        </w:rPr>
      </w:pPr>
      <w:r w:rsidRPr="007752D1">
        <w:rPr>
          <w:color w:val="000000" w:themeColor="text1"/>
        </w:rPr>
        <w:t xml:space="preserve">8. Frank GKW, Favaro A, Marsh R, Ehrlich S, Lawson EA (2018): Toward valid and reliable brain imaging results in eating disorders. </w:t>
      </w:r>
      <w:r w:rsidRPr="007752D1">
        <w:rPr>
          <w:i/>
          <w:iCs/>
          <w:color w:val="000000" w:themeColor="text1"/>
        </w:rPr>
        <w:t>Int J Eat Disord</w:t>
      </w:r>
      <w:r w:rsidRPr="007752D1">
        <w:rPr>
          <w:color w:val="000000" w:themeColor="text1"/>
        </w:rPr>
        <w:t xml:space="preserve"> 51: 250–261.</w:t>
      </w:r>
    </w:p>
    <w:p w14:paraId="1615BF73" w14:textId="77777777" w:rsidR="00AA254A" w:rsidRPr="007752D1" w:rsidRDefault="00AA254A" w:rsidP="00AA254A">
      <w:pPr>
        <w:pStyle w:val="Bibliography"/>
        <w:rPr>
          <w:color w:val="000000" w:themeColor="text1"/>
        </w:rPr>
      </w:pPr>
      <w:r w:rsidRPr="007752D1">
        <w:rPr>
          <w:color w:val="000000" w:themeColor="text1"/>
        </w:rPr>
        <w:t xml:space="preserve">9. Fonville L, Giampietro V, Williams SCR, Simmons A, Tchanturia K (2014): Alterations in brain structure in adults with anorexia nervosa and the impact of illness duration. </w:t>
      </w:r>
      <w:r w:rsidRPr="007752D1">
        <w:rPr>
          <w:i/>
          <w:iCs/>
          <w:color w:val="000000" w:themeColor="text1"/>
        </w:rPr>
        <w:t>Psychol Med</w:t>
      </w:r>
      <w:r w:rsidRPr="007752D1">
        <w:rPr>
          <w:color w:val="000000" w:themeColor="text1"/>
        </w:rPr>
        <w:t xml:space="preserve"> 44: 1965–1975.</w:t>
      </w:r>
    </w:p>
    <w:p w14:paraId="5B5E5B18" w14:textId="77777777" w:rsidR="00AA254A" w:rsidRPr="007752D1" w:rsidRDefault="00AA254A" w:rsidP="00AA254A">
      <w:pPr>
        <w:pStyle w:val="Bibliography"/>
        <w:rPr>
          <w:color w:val="000000" w:themeColor="text1"/>
        </w:rPr>
      </w:pPr>
      <w:r w:rsidRPr="007752D1">
        <w:rPr>
          <w:color w:val="000000" w:themeColor="text1"/>
        </w:rPr>
        <w:t xml:space="preserve">10. Van den Eynde F, Suda M, Broadbent H, Guillaume S, Van den Eynde M, Steiger H, </w:t>
      </w:r>
      <w:r w:rsidRPr="007752D1">
        <w:rPr>
          <w:i/>
          <w:iCs/>
          <w:color w:val="000000" w:themeColor="text1"/>
        </w:rPr>
        <w:t>et al.</w:t>
      </w:r>
      <w:r w:rsidRPr="007752D1">
        <w:rPr>
          <w:color w:val="000000" w:themeColor="text1"/>
        </w:rPr>
        <w:t xml:space="preserve"> (2012): Structural magnetic resonance imaging in eating disorders: A systematic review of voxel-based morphometry studies. </w:t>
      </w:r>
      <w:r w:rsidRPr="007752D1">
        <w:rPr>
          <w:i/>
          <w:iCs/>
          <w:color w:val="000000" w:themeColor="text1"/>
        </w:rPr>
        <w:t>Eur Eat Disord Rev</w:t>
      </w:r>
      <w:r w:rsidRPr="007752D1">
        <w:rPr>
          <w:color w:val="000000" w:themeColor="text1"/>
        </w:rPr>
        <w:t xml:space="preserve"> 20: 94–105.</w:t>
      </w:r>
    </w:p>
    <w:p w14:paraId="4DD98A06" w14:textId="77777777" w:rsidR="00AA254A" w:rsidRPr="007752D1" w:rsidRDefault="00AA254A" w:rsidP="00AA254A">
      <w:pPr>
        <w:pStyle w:val="Bibliography"/>
        <w:rPr>
          <w:color w:val="000000" w:themeColor="text1"/>
        </w:rPr>
      </w:pPr>
      <w:r w:rsidRPr="007752D1">
        <w:rPr>
          <w:color w:val="000000" w:themeColor="text1"/>
        </w:rPr>
        <w:lastRenderedPageBreak/>
        <w:t xml:space="preserve">11. Walton E, Bernardoni F, Batury V-L, Bahnsen K, Larivière S, Abbate-Daga G, </w:t>
      </w:r>
      <w:r w:rsidRPr="007752D1">
        <w:rPr>
          <w:i/>
          <w:iCs/>
          <w:color w:val="000000" w:themeColor="text1"/>
        </w:rPr>
        <w:t>et al.</w:t>
      </w:r>
      <w:r w:rsidRPr="007752D1">
        <w:rPr>
          <w:color w:val="000000" w:themeColor="text1"/>
        </w:rPr>
        <w:t xml:space="preserve"> (2022): Brain structure in acutely underweight and partially weight-restored Individuals with anorexia nervosa: A coordinated analysis by the ENIGMA eating disorders working group. </w:t>
      </w:r>
      <w:r w:rsidRPr="007752D1">
        <w:rPr>
          <w:i/>
          <w:iCs/>
          <w:color w:val="000000" w:themeColor="text1"/>
        </w:rPr>
        <w:t>Biol Psychiatry</w:t>
      </w:r>
      <w:r w:rsidRPr="007752D1">
        <w:rPr>
          <w:color w:val="000000" w:themeColor="text1"/>
        </w:rPr>
        <w:t xml:space="preserve"> 92: 730–738.</w:t>
      </w:r>
    </w:p>
    <w:p w14:paraId="2D90EE02" w14:textId="77777777" w:rsidR="00AA254A" w:rsidRPr="007752D1" w:rsidRDefault="00AA254A" w:rsidP="00AA254A">
      <w:pPr>
        <w:pStyle w:val="Bibliography"/>
        <w:rPr>
          <w:color w:val="000000" w:themeColor="text1"/>
        </w:rPr>
      </w:pPr>
      <w:r w:rsidRPr="007752D1">
        <w:rPr>
          <w:color w:val="000000" w:themeColor="text1"/>
        </w:rPr>
        <w:t xml:space="preserve">12. Castro-Fornieles J, de la Serna E, Calvo A, Pariente J, Andrés-Perpiña S, Plana MT, </w:t>
      </w:r>
      <w:r w:rsidRPr="007752D1">
        <w:rPr>
          <w:i/>
          <w:iCs/>
          <w:color w:val="000000" w:themeColor="text1"/>
        </w:rPr>
        <w:t>et al.</w:t>
      </w:r>
      <w:r w:rsidRPr="007752D1">
        <w:rPr>
          <w:color w:val="000000" w:themeColor="text1"/>
        </w:rPr>
        <w:t xml:space="preserve"> (2021): Cortical thickness 20 years after diagnosis of anorexia nervosa during adolescence. </w:t>
      </w:r>
      <w:r w:rsidRPr="007752D1">
        <w:rPr>
          <w:i/>
          <w:iCs/>
          <w:color w:val="000000" w:themeColor="text1"/>
        </w:rPr>
        <w:t>Eur Arch Psychiatry Clin Neurosci</w:t>
      </w:r>
      <w:r w:rsidRPr="007752D1">
        <w:rPr>
          <w:color w:val="000000" w:themeColor="text1"/>
        </w:rPr>
        <w:t xml:space="preserve"> 271: 1133–1139.</w:t>
      </w:r>
    </w:p>
    <w:p w14:paraId="2C0796CC" w14:textId="77777777" w:rsidR="00AA254A" w:rsidRPr="007752D1" w:rsidRDefault="00AA254A" w:rsidP="00AA254A">
      <w:pPr>
        <w:pStyle w:val="Bibliography"/>
        <w:rPr>
          <w:color w:val="000000" w:themeColor="text1"/>
        </w:rPr>
      </w:pPr>
      <w:r w:rsidRPr="007752D1">
        <w:rPr>
          <w:color w:val="000000" w:themeColor="text1"/>
        </w:rPr>
        <w:t xml:space="preserve">13. Fuglset TS, Endestad T, Hilland E, Bang L, Tamnes CK, Landrø NI, Rø Ø (2016): Brain volumes and regional cortical thickness in young females with anorexia nervosa. </w:t>
      </w:r>
      <w:r w:rsidRPr="007752D1">
        <w:rPr>
          <w:i/>
          <w:iCs/>
          <w:color w:val="000000" w:themeColor="text1"/>
        </w:rPr>
        <w:t>BMC Psychiatry</w:t>
      </w:r>
      <w:r w:rsidRPr="007752D1">
        <w:rPr>
          <w:color w:val="000000" w:themeColor="text1"/>
        </w:rPr>
        <w:t xml:space="preserve"> 16: 404.</w:t>
      </w:r>
    </w:p>
    <w:p w14:paraId="3A30E24E" w14:textId="77777777" w:rsidR="00AA254A" w:rsidRPr="007752D1" w:rsidRDefault="00AA254A" w:rsidP="00AA254A">
      <w:pPr>
        <w:pStyle w:val="Bibliography"/>
        <w:rPr>
          <w:color w:val="000000" w:themeColor="text1"/>
        </w:rPr>
      </w:pPr>
      <w:r w:rsidRPr="007752D1">
        <w:rPr>
          <w:color w:val="000000" w:themeColor="text1"/>
        </w:rPr>
        <w:t xml:space="preserve">14. Bär K-J, de la Cruz F, Berger S, Schultz CC, Wagner G (2015): Structural and functional differences in the cingulate cortex relate to disease severity in anorexia nervosa. </w:t>
      </w:r>
      <w:r w:rsidRPr="007752D1">
        <w:rPr>
          <w:i/>
          <w:iCs/>
          <w:color w:val="000000" w:themeColor="text1"/>
        </w:rPr>
        <w:t>J Psychiatry Neurosci</w:t>
      </w:r>
      <w:r w:rsidRPr="007752D1">
        <w:rPr>
          <w:color w:val="000000" w:themeColor="text1"/>
        </w:rPr>
        <w:t xml:space="preserve"> 40: 269–279.</w:t>
      </w:r>
    </w:p>
    <w:p w14:paraId="0066AE25" w14:textId="77777777" w:rsidR="00AA254A" w:rsidRPr="007752D1" w:rsidRDefault="00AA254A" w:rsidP="00AA254A">
      <w:pPr>
        <w:pStyle w:val="Bibliography"/>
        <w:rPr>
          <w:color w:val="000000" w:themeColor="text1"/>
        </w:rPr>
      </w:pPr>
      <w:r w:rsidRPr="007752D1">
        <w:rPr>
          <w:color w:val="000000" w:themeColor="text1"/>
        </w:rPr>
        <w:t xml:space="preserve">15. Hoffman GW, Ellinwood EH, Rockwell WJ, Herfkens RJ, Nishita JK, Guthrie LF (1990): Brain T1 measured by magnetic resonance imaging in bulimia. </w:t>
      </w:r>
      <w:r w:rsidRPr="007752D1">
        <w:rPr>
          <w:i/>
          <w:iCs/>
          <w:color w:val="000000" w:themeColor="text1"/>
        </w:rPr>
        <w:t>Biol Psychiatry</w:t>
      </w:r>
      <w:r w:rsidRPr="007752D1">
        <w:rPr>
          <w:color w:val="000000" w:themeColor="text1"/>
        </w:rPr>
        <w:t xml:space="preserve"> 27: 116–119.</w:t>
      </w:r>
    </w:p>
    <w:p w14:paraId="7E3372D1" w14:textId="77777777" w:rsidR="00AA254A" w:rsidRPr="007752D1" w:rsidRDefault="00AA254A" w:rsidP="00AA254A">
      <w:pPr>
        <w:pStyle w:val="Bibliography"/>
        <w:rPr>
          <w:color w:val="000000" w:themeColor="text1"/>
        </w:rPr>
      </w:pPr>
      <w:r w:rsidRPr="007752D1">
        <w:rPr>
          <w:color w:val="000000" w:themeColor="text1"/>
        </w:rPr>
        <w:t xml:space="preserve">16. Coutinho J, Ramos AF, Maia L, Castro L, Conceição E, Geliebter A, </w:t>
      </w:r>
      <w:r w:rsidRPr="007752D1">
        <w:rPr>
          <w:i/>
          <w:iCs/>
          <w:color w:val="000000" w:themeColor="text1"/>
        </w:rPr>
        <w:t>et al.</w:t>
      </w:r>
      <w:r w:rsidRPr="007752D1">
        <w:rPr>
          <w:color w:val="000000" w:themeColor="text1"/>
        </w:rPr>
        <w:t xml:space="preserve"> (2015): Volumetric alterations in the nucleus accumbens and caudate nucleus in bulimia nervosa: a structural magnetic resonance imaging study. </w:t>
      </w:r>
      <w:r w:rsidRPr="007752D1">
        <w:rPr>
          <w:i/>
          <w:iCs/>
          <w:color w:val="000000" w:themeColor="text1"/>
        </w:rPr>
        <w:t>Int J Eat Disord</w:t>
      </w:r>
      <w:r w:rsidRPr="007752D1">
        <w:rPr>
          <w:color w:val="000000" w:themeColor="text1"/>
        </w:rPr>
        <w:t xml:space="preserve"> 48: 206–214.</w:t>
      </w:r>
    </w:p>
    <w:p w14:paraId="16C8B0AB" w14:textId="77777777" w:rsidR="00AA254A" w:rsidRPr="007752D1" w:rsidRDefault="00AA254A" w:rsidP="00AA254A">
      <w:pPr>
        <w:pStyle w:val="Bibliography"/>
        <w:rPr>
          <w:color w:val="000000" w:themeColor="text1"/>
        </w:rPr>
      </w:pPr>
      <w:r w:rsidRPr="007752D1">
        <w:rPr>
          <w:color w:val="000000" w:themeColor="text1"/>
        </w:rPr>
        <w:t xml:space="preserve">17. Schäfer A, Vaitl D, Schienle A (2010): Regional grey matter volume abnormalities in bulimia nervosa and binge-eating disorder. </w:t>
      </w:r>
      <w:r w:rsidRPr="007752D1">
        <w:rPr>
          <w:i/>
          <w:iCs/>
          <w:color w:val="000000" w:themeColor="text1"/>
        </w:rPr>
        <w:t>NeuroImage</w:t>
      </w:r>
      <w:r w:rsidRPr="007752D1">
        <w:rPr>
          <w:color w:val="000000" w:themeColor="text1"/>
        </w:rPr>
        <w:t xml:space="preserve"> 50: 639–643.</w:t>
      </w:r>
    </w:p>
    <w:p w14:paraId="2C2E51D6" w14:textId="77777777" w:rsidR="00AA254A" w:rsidRPr="007752D1" w:rsidRDefault="00AA254A" w:rsidP="00AA254A">
      <w:pPr>
        <w:pStyle w:val="Bibliography"/>
        <w:rPr>
          <w:color w:val="000000" w:themeColor="text1"/>
        </w:rPr>
      </w:pPr>
      <w:r w:rsidRPr="007752D1">
        <w:rPr>
          <w:color w:val="000000" w:themeColor="text1"/>
        </w:rPr>
        <w:t xml:space="preserve">18. Donnelly B, Touyz S, Hay P, Burton A, Russell J, Caterson I (2018): Neuroimaging in bulimia nervosa and binge eating disorder: a systematic review. </w:t>
      </w:r>
      <w:r w:rsidRPr="007752D1">
        <w:rPr>
          <w:i/>
          <w:iCs/>
          <w:color w:val="000000" w:themeColor="text1"/>
        </w:rPr>
        <w:t>J Eat Disord</w:t>
      </w:r>
      <w:r w:rsidRPr="007752D1">
        <w:rPr>
          <w:color w:val="000000" w:themeColor="text1"/>
        </w:rPr>
        <w:t xml:space="preserve"> 6. https://doi.org/10.1186/s40337-018-0187-1</w:t>
      </w:r>
    </w:p>
    <w:p w14:paraId="08063DB0" w14:textId="77777777" w:rsidR="00AA254A" w:rsidRPr="007752D1" w:rsidRDefault="00AA254A" w:rsidP="00AA254A">
      <w:pPr>
        <w:pStyle w:val="Bibliography"/>
        <w:rPr>
          <w:color w:val="000000" w:themeColor="text1"/>
        </w:rPr>
      </w:pPr>
      <w:r w:rsidRPr="007752D1">
        <w:rPr>
          <w:color w:val="000000" w:themeColor="text1"/>
        </w:rPr>
        <w:lastRenderedPageBreak/>
        <w:t xml:space="preserve">19. Friederich H-C, Wu M, Simon JJ, Herzog W (2013): Neurocircuit function in eating disorders. </w:t>
      </w:r>
      <w:r w:rsidRPr="007752D1">
        <w:rPr>
          <w:i/>
          <w:iCs/>
          <w:color w:val="000000" w:themeColor="text1"/>
        </w:rPr>
        <w:t>Int J Eat Disord</w:t>
      </w:r>
      <w:r w:rsidRPr="007752D1">
        <w:rPr>
          <w:color w:val="000000" w:themeColor="text1"/>
        </w:rPr>
        <w:t xml:space="preserve"> 46: 425–432.</w:t>
      </w:r>
    </w:p>
    <w:p w14:paraId="72792C3A" w14:textId="77777777" w:rsidR="00AA254A" w:rsidRPr="007752D1" w:rsidRDefault="00AA254A" w:rsidP="00AA254A">
      <w:pPr>
        <w:pStyle w:val="Bibliography"/>
        <w:rPr>
          <w:color w:val="000000" w:themeColor="text1"/>
        </w:rPr>
      </w:pPr>
      <w:r w:rsidRPr="007752D1">
        <w:rPr>
          <w:color w:val="000000" w:themeColor="text1"/>
        </w:rPr>
        <w:t xml:space="preserve">20. Wierenga CE, Ely A, Bischoff-Grethe A, Bailer UF, Simmons AN, Kaye WH (2014): Are extremes of consumption in eating disorders related to an altered balance between reward and inhibition? </w:t>
      </w:r>
      <w:r w:rsidRPr="007752D1">
        <w:rPr>
          <w:i/>
          <w:iCs/>
          <w:color w:val="000000" w:themeColor="text1"/>
        </w:rPr>
        <w:t>Front Behav Neurosci</w:t>
      </w:r>
      <w:r w:rsidRPr="007752D1">
        <w:rPr>
          <w:color w:val="000000" w:themeColor="text1"/>
        </w:rPr>
        <w:t xml:space="preserve"> 8: 410.</w:t>
      </w:r>
    </w:p>
    <w:p w14:paraId="2DA29C1E" w14:textId="77777777" w:rsidR="00AA254A" w:rsidRPr="007752D1" w:rsidRDefault="00AA254A" w:rsidP="00AA254A">
      <w:pPr>
        <w:pStyle w:val="Bibliography"/>
        <w:rPr>
          <w:color w:val="000000" w:themeColor="text1"/>
        </w:rPr>
      </w:pPr>
      <w:r w:rsidRPr="007752D1">
        <w:rPr>
          <w:color w:val="000000" w:themeColor="text1"/>
        </w:rPr>
        <w:t xml:space="preserve">21. Kaye WH, Wierenga CE, Bailer UF, Simmons AN, Wagner A, Bischoff-Grethe A (2013): Does a shared neurobiology for foods and drugs of abuse contribute to extremes of food ingestion in anorexia and bulimia nervosa? </w:t>
      </w:r>
      <w:r w:rsidRPr="007752D1">
        <w:rPr>
          <w:i/>
          <w:iCs/>
          <w:color w:val="000000" w:themeColor="text1"/>
        </w:rPr>
        <w:t>Biol Psychiatry</w:t>
      </w:r>
      <w:r w:rsidRPr="007752D1">
        <w:rPr>
          <w:color w:val="000000" w:themeColor="text1"/>
        </w:rPr>
        <w:t xml:space="preserve"> 73: 836–842.</w:t>
      </w:r>
    </w:p>
    <w:p w14:paraId="524BE5B7" w14:textId="77777777" w:rsidR="00AA254A" w:rsidRPr="007752D1" w:rsidRDefault="00AA254A" w:rsidP="00AA254A">
      <w:pPr>
        <w:pStyle w:val="Bibliography"/>
        <w:rPr>
          <w:color w:val="000000" w:themeColor="text1"/>
        </w:rPr>
      </w:pPr>
      <w:r w:rsidRPr="007752D1">
        <w:rPr>
          <w:color w:val="000000" w:themeColor="text1"/>
        </w:rPr>
        <w:t xml:space="preserve">22. Yu X, Desrivières S (2023): Altered anticipatory brain responses in eating disorders: A neuroimaging meta-analysis. </w:t>
      </w:r>
      <w:r w:rsidRPr="007752D1">
        <w:rPr>
          <w:i/>
          <w:iCs/>
          <w:color w:val="000000" w:themeColor="text1"/>
        </w:rPr>
        <w:t>Eur Eat Disord Rev</w:t>
      </w:r>
      <w:r w:rsidRPr="007752D1">
        <w:rPr>
          <w:color w:val="000000" w:themeColor="text1"/>
        </w:rPr>
        <w:t xml:space="preserve"> 31: 363–376.</w:t>
      </w:r>
    </w:p>
    <w:p w14:paraId="44B88DDF" w14:textId="77777777" w:rsidR="00AA254A" w:rsidRPr="007752D1" w:rsidRDefault="00AA254A" w:rsidP="00AA254A">
      <w:pPr>
        <w:pStyle w:val="Bibliography"/>
        <w:rPr>
          <w:color w:val="000000" w:themeColor="text1"/>
        </w:rPr>
      </w:pPr>
      <w:r w:rsidRPr="007752D1">
        <w:rPr>
          <w:color w:val="000000" w:themeColor="text1"/>
        </w:rPr>
        <w:t xml:space="preserve">23. Steinglass J, Albano AM, Simpson HB, Carpenter K, Schebendach J, Attia E (2012): Fear of food as a treatment target: exposure and response prevention for anorexia nervosa in an open series. </w:t>
      </w:r>
      <w:r w:rsidRPr="007752D1">
        <w:rPr>
          <w:i/>
          <w:iCs/>
          <w:color w:val="000000" w:themeColor="text1"/>
        </w:rPr>
        <w:t>Int J Eat Disord</w:t>
      </w:r>
      <w:r w:rsidRPr="007752D1">
        <w:rPr>
          <w:color w:val="000000" w:themeColor="text1"/>
        </w:rPr>
        <w:t xml:space="preserve"> 45: 615–621.</w:t>
      </w:r>
    </w:p>
    <w:p w14:paraId="77278F88" w14:textId="77777777" w:rsidR="00AA254A" w:rsidRPr="007752D1" w:rsidRDefault="00AA254A" w:rsidP="00AA254A">
      <w:pPr>
        <w:pStyle w:val="Bibliography"/>
        <w:rPr>
          <w:color w:val="000000" w:themeColor="text1"/>
        </w:rPr>
      </w:pPr>
      <w:r w:rsidRPr="007752D1">
        <w:rPr>
          <w:color w:val="000000" w:themeColor="text1"/>
        </w:rPr>
        <w:t xml:space="preserve">24. Harrison A, O’Brien N, Lopez C, Treasure J (2010): Sensitivity to reward and punishment in eating disorders. </w:t>
      </w:r>
      <w:r w:rsidRPr="007752D1">
        <w:rPr>
          <w:i/>
          <w:iCs/>
          <w:color w:val="000000" w:themeColor="text1"/>
        </w:rPr>
        <w:t>Psychiatry Res</w:t>
      </w:r>
      <w:r w:rsidRPr="007752D1">
        <w:rPr>
          <w:color w:val="000000" w:themeColor="text1"/>
        </w:rPr>
        <w:t xml:space="preserve"> 177: 1–11.</w:t>
      </w:r>
    </w:p>
    <w:p w14:paraId="43BA4759" w14:textId="77777777" w:rsidR="00AA254A" w:rsidRPr="007752D1" w:rsidRDefault="00AA254A" w:rsidP="00AA254A">
      <w:pPr>
        <w:pStyle w:val="Bibliography"/>
        <w:rPr>
          <w:color w:val="000000" w:themeColor="text1"/>
        </w:rPr>
      </w:pPr>
      <w:r w:rsidRPr="007752D1">
        <w:rPr>
          <w:color w:val="000000" w:themeColor="text1"/>
        </w:rPr>
        <w:t xml:space="preserve">25. Keating C, Tilbrook AJ, Rossell SL, Enticott PG, Fitzgerald PB (2012): Reward processing in anorexia nervosa. </w:t>
      </w:r>
      <w:r w:rsidRPr="007752D1">
        <w:rPr>
          <w:i/>
          <w:iCs/>
          <w:color w:val="000000" w:themeColor="text1"/>
        </w:rPr>
        <w:t>Neuropsychologia</w:t>
      </w:r>
      <w:r w:rsidRPr="007752D1">
        <w:rPr>
          <w:color w:val="000000" w:themeColor="text1"/>
        </w:rPr>
        <w:t xml:space="preserve"> 50: 567–575.</w:t>
      </w:r>
    </w:p>
    <w:p w14:paraId="5C4FED3C" w14:textId="77777777" w:rsidR="00AA254A" w:rsidRPr="007752D1" w:rsidRDefault="00AA254A" w:rsidP="00AA254A">
      <w:pPr>
        <w:pStyle w:val="Bibliography"/>
        <w:rPr>
          <w:color w:val="000000" w:themeColor="text1"/>
        </w:rPr>
      </w:pPr>
      <w:r w:rsidRPr="007752D1">
        <w:rPr>
          <w:color w:val="000000" w:themeColor="text1"/>
        </w:rPr>
        <w:t xml:space="preserve">26. Kaye WH, Wierenga CE, Bailer UF, Simmons AN, Bischoff-Grethe A (2013): Nothing tastes as good as skinny feels: the neurobiology of anorexia nervosa. </w:t>
      </w:r>
      <w:r w:rsidRPr="007752D1">
        <w:rPr>
          <w:i/>
          <w:iCs/>
          <w:color w:val="000000" w:themeColor="text1"/>
        </w:rPr>
        <w:t>Trends Neurosci</w:t>
      </w:r>
      <w:r w:rsidRPr="007752D1">
        <w:rPr>
          <w:color w:val="000000" w:themeColor="text1"/>
        </w:rPr>
        <w:t xml:space="preserve"> 36: 110–120.</w:t>
      </w:r>
    </w:p>
    <w:p w14:paraId="014CF0B7" w14:textId="77777777" w:rsidR="00AA254A" w:rsidRPr="007752D1" w:rsidRDefault="00AA254A" w:rsidP="00AA254A">
      <w:pPr>
        <w:pStyle w:val="Bibliography"/>
        <w:rPr>
          <w:color w:val="000000" w:themeColor="text1"/>
        </w:rPr>
      </w:pPr>
      <w:r w:rsidRPr="007752D1">
        <w:rPr>
          <w:color w:val="000000" w:themeColor="text1"/>
        </w:rPr>
        <w:t xml:space="preserve">27. Marsh R, Steinglass JE, Gerber AJ, Graziano O’Leary K, Wang Z, Murphy D, </w:t>
      </w:r>
      <w:r w:rsidRPr="007752D1">
        <w:rPr>
          <w:i/>
          <w:iCs/>
          <w:color w:val="000000" w:themeColor="text1"/>
        </w:rPr>
        <w:t>et al.</w:t>
      </w:r>
      <w:r w:rsidRPr="007752D1">
        <w:rPr>
          <w:color w:val="000000" w:themeColor="text1"/>
        </w:rPr>
        <w:t xml:space="preserve"> (2009): Deficient activity in the neural systems that mediate self-regulatory control in bulimia nervosa. </w:t>
      </w:r>
      <w:r w:rsidRPr="007752D1">
        <w:rPr>
          <w:i/>
          <w:iCs/>
          <w:color w:val="000000" w:themeColor="text1"/>
        </w:rPr>
        <w:t>Arch Gen Psychiatry</w:t>
      </w:r>
      <w:r w:rsidRPr="007752D1">
        <w:rPr>
          <w:color w:val="000000" w:themeColor="text1"/>
        </w:rPr>
        <w:t xml:space="preserve"> 66: 51–63.</w:t>
      </w:r>
    </w:p>
    <w:p w14:paraId="7FBB4EC1" w14:textId="77777777" w:rsidR="00AA254A" w:rsidRPr="007752D1" w:rsidRDefault="00AA254A" w:rsidP="00AA254A">
      <w:pPr>
        <w:pStyle w:val="Bibliography"/>
        <w:rPr>
          <w:color w:val="000000" w:themeColor="text1"/>
        </w:rPr>
      </w:pPr>
      <w:r w:rsidRPr="007752D1">
        <w:rPr>
          <w:color w:val="000000" w:themeColor="text1"/>
        </w:rPr>
        <w:lastRenderedPageBreak/>
        <w:t xml:space="preserve">28. Marsh R, Horga G, Wang Z, Wang P, Klahr KW, Berner LA, </w:t>
      </w:r>
      <w:r w:rsidRPr="007752D1">
        <w:rPr>
          <w:i/>
          <w:iCs/>
          <w:color w:val="000000" w:themeColor="text1"/>
        </w:rPr>
        <w:t>et al.</w:t>
      </w:r>
      <w:r w:rsidRPr="007752D1">
        <w:rPr>
          <w:color w:val="000000" w:themeColor="text1"/>
        </w:rPr>
        <w:t xml:space="preserve"> (2011): An fMRI Study of Self-Regulatory Control and Conflict Resolution in Adolescents With Bulimia Nervosa. </w:t>
      </w:r>
      <w:r w:rsidRPr="007752D1">
        <w:rPr>
          <w:i/>
          <w:iCs/>
          <w:color w:val="000000" w:themeColor="text1"/>
        </w:rPr>
        <w:t>Am J Psychiatry</w:t>
      </w:r>
      <w:r w:rsidRPr="007752D1">
        <w:rPr>
          <w:color w:val="000000" w:themeColor="text1"/>
        </w:rPr>
        <w:t xml:space="preserve"> 168: 1210–1220.</w:t>
      </w:r>
    </w:p>
    <w:p w14:paraId="4FC93DBF" w14:textId="77777777" w:rsidR="00AA254A" w:rsidRPr="007752D1" w:rsidRDefault="00AA254A" w:rsidP="00AA254A">
      <w:pPr>
        <w:pStyle w:val="Bibliography"/>
        <w:rPr>
          <w:color w:val="000000" w:themeColor="text1"/>
        </w:rPr>
      </w:pPr>
      <w:r w:rsidRPr="007752D1">
        <w:rPr>
          <w:color w:val="000000" w:themeColor="text1"/>
        </w:rPr>
        <w:t xml:space="preserve">29. Berner LA, Marsh R (2014): Frontostriatal circuits and the development of bulimia nervosa. </w:t>
      </w:r>
      <w:r w:rsidRPr="007752D1">
        <w:rPr>
          <w:i/>
          <w:iCs/>
          <w:color w:val="000000" w:themeColor="text1"/>
        </w:rPr>
        <w:t>Front Behav Neurosci</w:t>
      </w:r>
      <w:r w:rsidRPr="007752D1">
        <w:rPr>
          <w:color w:val="000000" w:themeColor="text1"/>
        </w:rPr>
        <w:t xml:space="preserve"> 8: 395.</w:t>
      </w:r>
    </w:p>
    <w:p w14:paraId="7652A286" w14:textId="77777777" w:rsidR="00AA254A" w:rsidRPr="007752D1" w:rsidRDefault="00AA254A" w:rsidP="00AA254A">
      <w:pPr>
        <w:pStyle w:val="Bibliography"/>
        <w:rPr>
          <w:color w:val="000000" w:themeColor="text1"/>
        </w:rPr>
      </w:pPr>
      <w:r w:rsidRPr="007752D1">
        <w:rPr>
          <w:color w:val="000000" w:themeColor="text1"/>
        </w:rPr>
        <w:t xml:space="preserve">30. Stice E, Telch CF, Rizvi SL (2000): Development and validation of the Eating Disorder Diagnostic Scale: a brief self-report measure of anorexia, bulimia, and binge-eating disorder. </w:t>
      </w:r>
      <w:r w:rsidRPr="007752D1">
        <w:rPr>
          <w:i/>
          <w:iCs/>
          <w:color w:val="000000" w:themeColor="text1"/>
        </w:rPr>
        <w:t>Psychol Assess</w:t>
      </w:r>
      <w:r w:rsidRPr="007752D1">
        <w:rPr>
          <w:color w:val="000000" w:themeColor="text1"/>
        </w:rPr>
        <w:t xml:space="preserve"> 12: 123–131.</w:t>
      </w:r>
    </w:p>
    <w:p w14:paraId="5B31DC39" w14:textId="77777777" w:rsidR="00AA254A" w:rsidRPr="007752D1" w:rsidRDefault="00AA254A" w:rsidP="00AA254A">
      <w:pPr>
        <w:pStyle w:val="Bibliography"/>
        <w:rPr>
          <w:color w:val="000000" w:themeColor="text1"/>
        </w:rPr>
      </w:pPr>
      <w:r w:rsidRPr="007752D1">
        <w:rPr>
          <w:color w:val="000000" w:themeColor="text1"/>
        </w:rPr>
        <w:t xml:space="preserve">31. Schumann G, Loth E, Banaschewski T, Barbot A, Barker G, Büchel C, </w:t>
      </w:r>
      <w:r w:rsidRPr="007752D1">
        <w:rPr>
          <w:i/>
          <w:iCs/>
          <w:color w:val="000000" w:themeColor="text1"/>
        </w:rPr>
        <w:t>et al.</w:t>
      </w:r>
      <w:r w:rsidRPr="007752D1">
        <w:rPr>
          <w:color w:val="000000" w:themeColor="text1"/>
        </w:rPr>
        <w:t xml:space="preserve"> (2010): The IMAGEN study: reinforcement-related behaviour in normal brain function and psychopathology. </w:t>
      </w:r>
      <w:r w:rsidRPr="007752D1">
        <w:rPr>
          <w:i/>
          <w:iCs/>
          <w:color w:val="000000" w:themeColor="text1"/>
        </w:rPr>
        <w:t>Mol Psychiatry</w:t>
      </w:r>
      <w:r w:rsidRPr="007752D1">
        <w:rPr>
          <w:color w:val="000000" w:themeColor="text1"/>
        </w:rPr>
        <w:t xml:space="preserve"> 15: 1128–1139.</w:t>
      </w:r>
    </w:p>
    <w:p w14:paraId="22DA65FA" w14:textId="77777777" w:rsidR="00AA254A" w:rsidRPr="007752D1" w:rsidRDefault="00AA254A" w:rsidP="00AA254A">
      <w:pPr>
        <w:pStyle w:val="Bibliography"/>
        <w:rPr>
          <w:color w:val="000000" w:themeColor="text1"/>
        </w:rPr>
      </w:pPr>
      <w:r w:rsidRPr="007752D1">
        <w:rPr>
          <w:color w:val="000000" w:themeColor="text1"/>
        </w:rPr>
        <w:t xml:space="preserve">32. Costa Jr. PT, McCrae RR (2008): The Revised NEO Personality Inventory (NEO-PI-R). </w:t>
      </w:r>
      <w:r w:rsidRPr="007752D1">
        <w:rPr>
          <w:i/>
          <w:iCs/>
          <w:color w:val="000000" w:themeColor="text1"/>
        </w:rPr>
        <w:t>The SAGE Handbook of Personality Theory and Assessment, Vol 2: Personality Measurement and Testing</w:t>
      </w:r>
      <w:r w:rsidRPr="007752D1">
        <w:rPr>
          <w:color w:val="000000" w:themeColor="text1"/>
        </w:rPr>
        <w:t>. Thousand Oaks, CA, US: Sage Publications, Inc, pp 179–198.</w:t>
      </w:r>
    </w:p>
    <w:p w14:paraId="2F86F78C" w14:textId="77777777" w:rsidR="00AA254A" w:rsidRPr="007752D1" w:rsidRDefault="00AA254A" w:rsidP="00AA254A">
      <w:pPr>
        <w:pStyle w:val="Bibliography"/>
        <w:rPr>
          <w:color w:val="000000" w:themeColor="text1"/>
        </w:rPr>
      </w:pPr>
      <w:r w:rsidRPr="007752D1">
        <w:rPr>
          <w:color w:val="000000" w:themeColor="text1"/>
        </w:rPr>
        <w:t xml:space="preserve">33. Woicik PA, Stewart SH, Pihl RO, Conrod PJ (2009): The substance use risk profile scale: A scale measuring traits linked to reinforcement-specific substance use profiles. </w:t>
      </w:r>
      <w:r w:rsidRPr="007752D1">
        <w:rPr>
          <w:i/>
          <w:iCs/>
          <w:color w:val="000000" w:themeColor="text1"/>
        </w:rPr>
        <w:t>Addict Behav</w:t>
      </w:r>
      <w:r w:rsidRPr="007752D1">
        <w:rPr>
          <w:color w:val="000000" w:themeColor="text1"/>
        </w:rPr>
        <w:t xml:space="preserve"> 34: 1042–1055.</w:t>
      </w:r>
    </w:p>
    <w:p w14:paraId="67D37386" w14:textId="77777777" w:rsidR="00AA254A" w:rsidRPr="007752D1" w:rsidRDefault="00AA254A" w:rsidP="00AA254A">
      <w:pPr>
        <w:pStyle w:val="Bibliography"/>
        <w:rPr>
          <w:color w:val="000000" w:themeColor="text1"/>
        </w:rPr>
      </w:pPr>
      <w:r w:rsidRPr="007752D1">
        <w:rPr>
          <w:color w:val="000000" w:themeColor="text1"/>
        </w:rPr>
        <w:t xml:space="preserve">34. Anglé S, Engblom J, Eriksson T, Kautiainen S, Saha M-T, Lindfors P, </w:t>
      </w:r>
      <w:r w:rsidRPr="007752D1">
        <w:rPr>
          <w:i/>
          <w:iCs/>
          <w:color w:val="000000" w:themeColor="text1"/>
        </w:rPr>
        <w:t>et al.</w:t>
      </w:r>
      <w:r w:rsidRPr="007752D1">
        <w:rPr>
          <w:color w:val="000000" w:themeColor="text1"/>
        </w:rPr>
        <w:t xml:space="preserve"> (2009): Three factor eating questionnaire-R18 as a measure of cognitive restraint, uncontrolled eating and emotional eating in a sample of young Finnish females. </w:t>
      </w:r>
      <w:r w:rsidRPr="007752D1">
        <w:rPr>
          <w:i/>
          <w:iCs/>
          <w:color w:val="000000" w:themeColor="text1"/>
        </w:rPr>
        <w:t>Int J Behav Nutr Phys Act</w:t>
      </w:r>
      <w:r w:rsidRPr="007752D1">
        <w:rPr>
          <w:color w:val="000000" w:themeColor="text1"/>
        </w:rPr>
        <w:t xml:space="preserve"> 6: 41.</w:t>
      </w:r>
    </w:p>
    <w:p w14:paraId="3603C854" w14:textId="77777777" w:rsidR="00AA254A" w:rsidRPr="007752D1" w:rsidRDefault="00AA254A" w:rsidP="00AA254A">
      <w:pPr>
        <w:pStyle w:val="Bibliography"/>
        <w:rPr>
          <w:color w:val="000000" w:themeColor="text1"/>
        </w:rPr>
      </w:pPr>
      <w:r w:rsidRPr="007752D1">
        <w:rPr>
          <w:color w:val="000000" w:themeColor="text1"/>
        </w:rPr>
        <w:t xml:space="preserve">35. Karlsson J, Persson L-O, Sjöström L, Sullivan M (2000): Psychometric properties and factor structure of the Three-Factor Eating Questionnaire (TFEQ) in obese men and </w:t>
      </w:r>
      <w:r w:rsidRPr="007752D1">
        <w:rPr>
          <w:color w:val="000000" w:themeColor="text1"/>
        </w:rPr>
        <w:lastRenderedPageBreak/>
        <w:t xml:space="preserve">women. Results from the Swedish Obese Subjects (SOS) study. </w:t>
      </w:r>
      <w:r w:rsidRPr="007752D1">
        <w:rPr>
          <w:i/>
          <w:iCs/>
          <w:color w:val="000000" w:themeColor="text1"/>
        </w:rPr>
        <w:t>Int J Obes</w:t>
      </w:r>
      <w:r w:rsidRPr="007752D1">
        <w:rPr>
          <w:color w:val="000000" w:themeColor="text1"/>
        </w:rPr>
        <w:t xml:space="preserve"> 24: 1715–1725.</w:t>
      </w:r>
    </w:p>
    <w:p w14:paraId="4A290087" w14:textId="77777777" w:rsidR="00AA254A" w:rsidRPr="007752D1" w:rsidRDefault="00AA254A" w:rsidP="00AA254A">
      <w:pPr>
        <w:pStyle w:val="Bibliography"/>
        <w:rPr>
          <w:color w:val="000000" w:themeColor="text1"/>
        </w:rPr>
      </w:pPr>
      <w:r w:rsidRPr="007752D1">
        <w:rPr>
          <w:color w:val="000000" w:themeColor="text1"/>
        </w:rPr>
        <w:t xml:space="preserve">36. Kroenke K, Spitzer RL, Williams JB (2001): The PHQ-9: validity of a brief depression severity measure. </w:t>
      </w:r>
      <w:r w:rsidRPr="007752D1">
        <w:rPr>
          <w:i/>
          <w:iCs/>
          <w:color w:val="000000" w:themeColor="text1"/>
        </w:rPr>
        <w:t>J Gen Intern Med</w:t>
      </w:r>
      <w:r w:rsidRPr="007752D1">
        <w:rPr>
          <w:color w:val="000000" w:themeColor="text1"/>
        </w:rPr>
        <w:t xml:space="preserve"> 16: 606–613.</w:t>
      </w:r>
    </w:p>
    <w:p w14:paraId="220615DC" w14:textId="77777777" w:rsidR="00AA254A" w:rsidRPr="007752D1" w:rsidRDefault="00AA254A" w:rsidP="00AA254A">
      <w:pPr>
        <w:pStyle w:val="Bibliography"/>
        <w:rPr>
          <w:color w:val="000000" w:themeColor="text1"/>
        </w:rPr>
      </w:pPr>
      <w:r w:rsidRPr="007752D1">
        <w:rPr>
          <w:color w:val="000000" w:themeColor="text1"/>
        </w:rPr>
        <w:t xml:space="preserve">37. Goodman R, Ford T, Richards H, Gatward R, Meltzer H (2000): The development and well-being assessment: description and initial validation of an integrated assessment of child and adolescent psychopathology. </w:t>
      </w:r>
      <w:r w:rsidRPr="007752D1">
        <w:rPr>
          <w:i/>
          <w:iCs/>
          <w:color w:val="000000" w:themeColor="text1"/>
        </w:rPr>
        <w:t>J Child Psychol Psychiatry</w:t>
      </w:r>
      <w:r w:rsidRPr="007752D1">
        <w:rPr>
          <w:color w:val="000000" w:themeColor="text1"/>
        </w:rPr>
        <w:t xml:space="preserve"> 41: 645–655.</w:t>
      </w:r>
    </w:p>
    <w:p w14:paraId="5E815217" w14:textId="77777777" w:rsidR="00AA254A" w:rsidRPr="007752D1" w:rsidRDefault="00AA254A" w:rsidP="00AA254A">
      <w:pPr>
        <w:pStyle w:val="Bibliography"/>
        <w:rPr>
          <w:color w:val="000000" w:themeColor="text1"/>
        </w:rPr>
      </w:pPr>
      <w:r w:rsidRPr="007752D1">
        <w:rPr>
          <w:color w:val="000000" w:themeColor="text1"/>
        </w:rPr>
        <w:t xml:space="preserve">38. Saunders JB, Aasland OG, Babor TF, de la Fuente JR, Grant M (1993): Development of the Alcohol Use Disorders Identification Test (AUDIT): WHO Collaborative Project on Early Detection of Persons with Harmful Alcohol Consumption--II. </w:t>
      </w:r>
      <w:r w:rsidRPr="007752D1">
        <w:rPr>
          <w:i/>
          <w:iCs/>
          <w:color w:val="000000" w:themeColor="text1"/>
        </w:rPr>
        <w:t>Addict Abingdon Engl</w:t>
      </w:r>
      <w:r w:rsidRPr="007752D1">
        <w:rPr>
          <w:color w:val="000000" w:themeColor="text1"/>
        </w:rPr>
        <w:t xml:space="preserve"> 88: 791–804.</w:t>
      </w:r>
    </w:p>
    <w:p w14:paraId="22372CE6" w14:textId="77777777" w:rsidR="00AA254A" w:rsidRPr="007752D1" w:rsidRDefault="00AA254A" w:rsidP="00AA254A">
      <w:pPr>
        <w:pStyle w:val="Bibliography"/>
        <w:rPr>
          <w:color w:val="000000" w:themeColor="text1"/>
        </w:rPr>
      </w:pPr>
      <w:r w:rsidRPr="007752D1">
        <w:rPr>
          <w:color w:val="000000" w:themeColor="text1"/>
        </w:rPr>
        <w:t xml:space="preserve">39. Zhang S, Wang W, Su X, Kemp GJ, Yang X, Su J, </w:t>
      </w:r>
      <w:r w:rsidRPr="007752D1">
        <w:rPr>
          <w:i/>
          <w:iCs/>
          <w:color w:val="000000" w:themeColor="text1"/>
        </w:rPr>
        <w:t>et al.</w:t>
      </w:r>
      <w:r w:rsidRPr="007752D1">
        <w:rPr>
          <w:color w:val="000000" w:themeColor="text1"/>
        </w:rPr>
        <w:t xml:space="preserve"> (2018): Psychoradiological investigations of gray matter alterations in patients with anorexia nervosa. </w:t>
      </w:r>
      <w:r w:rsidRPr="007752D1">
        <w:rPr>
          <w:i/>
          <w:iCs/>
          <w:color w:val="000000" w:themeColor="text1"/>
        </w:rPr>
        <w:t>Transl Psychiatry</w:t>
      </w:r>
      <w:r w:rsidRPr="007752D1">
        <w:rPr>
          <w:color w:val="000000" w:themeColor="text1"/>
        </w:rPr>
        <w:t xml:space="preserve"> 8: 1–11.</w:t>
      </w:r>
    </w:p>
    <w:p w14:paraId="39C246A7" w14:textId="77777777" w:rsidR="00AA254A" w:rsidRPr="007752D1" w:rsidRDefault="00AA254A" w:rsidP="00AA254A">
      <w:pPr>
        <w:pStyle w:val="Bibliography"/>
        <w:rPr>
          <w:color w:val="000000" w:themeColor="text1"/>
        </w:rPr>
      </w:pPr>
      <w:r w:rsidRPr="007752D1">
        <w:rPr>
          <w:color w:val="000000" w:themeColor="text1"/>
        </w:rPr>
        <w:t xml:space="preserve">40. King JA, Geisler D, Ritschel F, Boehm I, Seidel M, Roschinski B, </w:t>
      </w:r>
      <w:r w:rsidRPr="007752D1">
        <w:rPr>
          <w:i/>
          <w:iCs/>
          <w:color w:val="000000" w:themeColor="text1"/>
        </w:rPr>
        <w:t>et al.</w:t>
      </w:r>
      <w:r w:rsidRPr="007752D1">
        <w:rPr>
          <w:color w:val="000000" w:themeColor="text1"/>
        </w:rPr>
        <w:t xml:space="preserve"> (2015): Global cortical thinning in acute anorexia nervosa normalizes following long-term weight restoration. </w:t>
      </w:r>
      <w:r w:rsidRPr="007752D1">
        <w:rPr>
          <w:i/>
          <w:iCs/>
          <w:color w:val="000000" w:themeColor="text1"/>
        </w:rPr>
        <w:t>Biol Psychiatry</w:t>
      </w:r>
      <w:r w:rsidRPr="007752D1">
        <w:rPr>
          <w:color w:val="000000" w:themeColor="text1"/>
        </w:rPr>
        <w:t xml:space="preserve"> 77: 624–632.</w:t>
      </w:r>
    </w:p>
    <w:p w14:paraId="6D1D3900" w14:textId="77777777" w:rsidR="00AA254A" w:rsidRPr="007752D1" w:rsidRDefault="00AA254A" w:rsidP="00AA254A">
      <w:pPr>
        <w:pStyle w:val="Bibliography"/>
        <w:rPr>
          <w:color w:val="000000" w:themeColor="text1"/>
        </w:rPr>
      </w:pPr>
      <w:r w:rsidRPr="007752D1">
        <w:rPr>
          <w:color w:val="000000" w:themeColor="text1"/>
        </w:rPr>
        <w:t xml:space="preserve">41. Jia T, Ing A, Quinlan EB, Tay N, Luo Q, Francesca B, </w:t>
      </w:r>
      <w:r w:rsidRPr="007752D1">
        <w:rPr>
          <w:i/>
          <w:iCs/>
          <w:color w:val="000000" w:themeColor="text1"/>
        </w:rPr>
        <w:t>et al.</w:t>
      </w:r>
      <w:r w:rsidRPr="007752D1">
        <w:rPr>
          <w:color w:val="000000" w:themeColor="text1"/>
        </w:rPr>
        <w:t xml:space="preserve"> (2020): Neurobehavioural characterisation and stratification of reinforcement-related behaviour. </w:t>
      </w:r>
      <w:r w:rsidRPr="007752D1">
        <w:rPr>
          <w:i/>
          <w:iCs/>
          <w:color w:val="000000" w:themeColor="text1"/>
        </w:rPr>
        <w:t>Nat Hum Behav</w:t>
      </w:r>
      <w:r w:rsidRPr="007752D1">
        <w:rPr>
          <w:color w:val="000000" w:themeColor="text1"/>
        </w:rPr>
        <w:t xml:space="preserve"> 4: 544–558.</w:t>
      </w:r>
    </w:p>
    <w:p w14:paraId="1520A805" w14:textId="77777777" w:rsidR="00AA254A" w:rsidRPr="007752D1" w:rsidRDefault="00AA254A" w:rsidP="00AA254A">
      <w:pPr>
        <w:pStyle w:val="Bibliography"/>
        <w:rPr>
          <w:color w:val="000000" w:themeColor="text1"/>
        </w:rPr>
      </w:pPr>
      <w:r w:rsidRPr="007752D1">
        <w:rPr>
          <w:color w:val="000000" w:themeColor="text1"/>
        </w:rPr>
        <w:t xml:space="preserve">42. Gómez-Apo E, Mondragón-Maya A, Ferrari-Díaz M, Silva-Pereyra J (2021): Structural Brain Changes Associated with Overweight and Obesity. </w:t>
      </w:r>
      <w:r w:rsidRPr="007752D1">
        <w:rPr>
          <w:i/>
          <w:iCs/>
          <w:color w:val="000000" w:themeColor="text1"/>
        </w:rPr>
        <w:t>J Obes</w:t>
      </w:r>
      <w:r w:rsidRPr="007752D1">
        <w:rPr>
          <w:color w:val="000000" w:themeColor="text1"/>
        </w:rPr>
        <w:t xml:space="preserve"> 2021: 6613385.</w:t>
      </w:r>
    </w:p>
    <w:p w14:paraId="20DA7467" w14:textId="77777777" w:rsidR="00AA254A" w:rsidRPr="007752D1" w:rsidRDefault="00AA254A" w:rsidP="00AA254A">
      <w:pPr>
        <w:pStyle w:val="Bibliography"/>
        <w:rPr>
          <w:color w:val="000000" w:themeColor="text1"/>
        </w:rPr>
      </w:pPr>
      <w:r w:rsidRPr="007752D1">
        <w:rPr>
          <w:color w:val="000000" w:themeColor="text1"/>
        </w:rPr>
        <w:t xml:space="preserve">43. Berlin HA, Rolls ET, Kischka U (2004): Impulsivity, time perception, emotion and reinforcement sensitivity in patients with orbitofrontal cortex lesions. </w:t>
      </w:r>
      <w:r w:rsidRPr="007752D1">
        <w:rPr>
          <w:i/>
          <w:iCs/>
          <w:color w:val="000000" w:themeColor="text1"/>
        </w:rPr>
        <w:t>Brain J Neurol</w:t>
      </w:r>
      <w:r w:rsidRPr="007752D1">
        <w:rPr>
          <w:color w:val="000000" w:themeColor="text1"/>
        </w:rPr>
        <w:t xml:space="preserve"> 127: 1108–1126.</w:t>
      </w:r>
    </w:p>
    <w:p w14:paraId="77B049D0" w14:textId="77777777" w:rsidR="00AA254A" w:rsidRPr="007752D1" w:rsidRDefault="00AA254A" w:rsidP="00AA254A">
      <w:pPr>
        <w:pStyle w:val="Bibliography"/>
        <w:rPr>
          <w:color w:val="000000" w:themeColor="text1"/>
        </w:rPr>
      </w:pPr>
      <w:r w:rsidRPr="007752D1">
        <w:rPr>
          <w:color w:val="000000" w:themeColor="text1"/>
        </w:rPr>
        <w:lastRenderedPageBreak/>
        <w:t xml:space="preserve">44. Kahnt T, Chang LJ, Park SQ, Heinzle J, Haynes J-D (2012): Connectivity-based parcellation of the human orbitofrontal cortex. </w:t>
      </w:r>
      <w:r w:rsidRPr="007752D1">
        <w:rPr>
          <w:i/>
          <w:iCs/>
          <w:color w:val="000000" w:themeColor="text1"/>
        </w:rPr>
        <w:t>J Neurosci Off J Soc Neurosci</w:t>
      </w:r>
      <w:r w:rsidRPr="007752D1">
        <w:rPr>
          <w:color w:val="000000" w:themeColor="text1"/>
        </w:rPr>
        <w:t xml:space="preserve"> 32: 6240–6250.</w:t>
      </w:r>
    </w:p>
    <w:p w14:paraId="410CABD2" w14:textId="77777777" w:rsidR="00AA254A" w:rsidRPr="007752D1" w:rsidRDefault="00AA254A" w:rsidP="00AA254A">
      <w:pPr>
        <w:pStyle w:val="Bibliography"/>
        <w:rPr>
          <w:color w:val="000000" w:themeColor="text1"/>
        </w:rPr>
      </w:pPr>
      <w:r w:rsidRPr="007752D1">
        <w:rPr>
          <w:color w:val="000000" w:themeColor="text1"/>
        </w:rPr>
        <w:t xml:space="preserve">45. Banerjee A, Parente G, Teutsch J, Lewis C, Voigt FF, Helmchen F (2020): Value-guided remapping of sensory cortex by lateral orbitofrontal cortex. </w:t>
      </w:r>
      <w:r w:rsidRPr="007752D1">
        <w:rPr>
          <w:i/>
          <w:iCs/>
          <w:color w:val="000000" w:themeColor="text1"/>
        </w:rPr>
        <w:t>Nature</w:t>
      </w:r>
      <w:r w:rsidRPr="007752D1">
        <w:rPr>
          <w:color w:val="000000" w:themeColor="text1"/>
        </w:rPr>
        <w:t xml:space="preserve"> 585: 245–250.</w:t>
      </w:r>
    </w:p>
    <w:p w14:paraId="1E28697D" w14:textId="77777777" w:rsidR="00AA254A" w:rsidRPr="007752D1" w:rsidRDefault="00AA254A" w:rsidP="00AA254A">
      <w:pPr>
        <w:pStyle w:val="Bibliography"/>
        <w:rPr>
          <w:color w:val="000000" w:themeColor="text1"/>
        </w:rPr>
      </w:pPr>
      <w:r w:rsidRPr="007752D1">
        <w:rPr>
          <w:color w:val="000000" w:themeColor="text1"/>
        </w:rPr>
        <w:t xml:space="preserve">46. Wang BA, Veismann M, Banerjee A, Pleger B (2023): Human orbitofrontal cortex signals decision outcomes to sensory cortex during behavioral adaptations. </w:t>
      </w:r>
      <w:r w:rsidRPr="007752D1">
        <w:rPr>
          <w:i/>
          <w:iCs/>
          <w:color w:val="000000" w:themeColor="text1"/>
        </w:rPr>
        <w:t>Nat Commun</w:t>
      </w:r>
      <w:r w:rsidRPr="007752D1">
        <w:rPr>
          <w:color w:val="000000" w:themeColor="text1"/>
        </w:rPr>
        <w:t xml:space="preserve"> 14: 3552.</w:t>
      </w:r>
    </w:p>
    <w:p w14:paraId="0F639DDB" w14:textId="77777777" w:rsidR="00AA254A" w:rsidRPr="007752D1" w:rsidRDefault="00AA254A" w:rsidP="00AA254A">
      <w:pPr>
        <w:pStyle w:val="Bibliography"/>
        <w:rPr>
          <w:color w:val="000000" w:themeColor="text1"/>
        </w:rPr>
      </w:pPr>
      <w:r w:rsidRPr="007752D1">
        <w:rPr>
          <w:color w:val="000000" w:themeColor="text1"/>
        </w:rPr>
        <w:t xml:space="preserve">47. Azevedo EP, Ivan VJ, Friedman JM, Stern SA (2022): Higher-Order Inputs Involved in Appetite Control. </w:t>
      </w:r>
      <w:r w:rsidRPr="007752D1">
        <w:rPr>
          <w:i/>
          <w:iCs/>
          <w:color w:val="000000" w:themeColor="text1"/>
        </w:rPr>
        <w:t>Biol Psychiatry</w:t>
      </w:r>
      <w:r w:rsidRPr="007752D1">
        <w:rPr>
          <w:color w:val="000000" w:themeColor="text1"/>
        </w:rPr>
        <w:t xml:space="preserve"> 91: 869–878.</w:t>
      </w:r>
    </w:p>
    <w:p w14:paraId="7BAB8BEF" w14:textId="77777777" w:rsidR="00AA254A" w:rsidRPr="007752D1" w:rsidRDefault="00AA254A" w:rsidP="00AA254A">
      <w:pPr>
        <w:pStyle w:val="Bibliography"/>
        <w:rPr>
          <w:color w:val="000000" w:themeColor="text1"/>
        </w:rPr>
      </w:pPr>
      <w:r w:rsidRPr="007752D1">
        <w:rPr>
          <w:color w:val="000000" w:themeColor="text1"/>
        </w:rPr>
        <w:t xml:space="preserve">48. Jennings JH, Kim CK, Marshel JH, Raffiee M, Ye L, Quirin S, </w:t>
      </w:r>
      <w:r w:rsidRPr="007752D1">
        <w:rPr>
          <w:i/>
          <w:iCs/>
          <w:color w:val="000000" w:themeColor="text1"/>
        </w:rPr>
        <w:t>et al.</w:t>
      </w:r>
      <w:r w:rsidRPr="007752D1">
        <w:rPr>
          <w:color w:val="000000" w:themeColor="text1"/>
        </w:rPr>
        <w:t xml:space="preserve"> (2019): Interacting neural ensembles in orbitofrontal cortex for social and feeding behaviour. </w:t>
      </w:r>
      <w:r w:rsidRPr="007752D1">
        <w:rPr>
          <w:i/>
          <w:iCs/>
          <w:color w:val="000000" w:themeColor="text1"/>
        </w:rPr>
        <w:t>Nature</w:t>
      </w:r>
      <w:r w:rsidRPr="007752D1">
        <w:rPr>
          <w:color w:val="000000" w:themeColor="text1"/>
        </w:rPr>
        <w:t xml:space="preserve"> 565: 645–649.</w:t>
      </w:r>
    </w:p>
    <w:p w14:paraId="7F24448F" w14:textId="77777777" w:rsidR="00AA254A" w:rsidRPr="007752D1" w:rsidRDefault="00AA254A" w:rsidP="00AA254A">
      <w:pPr>
        <w:pStyle w:val="Bibliography"/>
        <w:rPr>
          <w:color w:val="000000" w:themeColor="text1"/>
        </w:rPr>
      </w:pPr>
      <w:r w:rsidRPr="007752D1">
        <w:rPr>
          <w:color w:val="000000" w:themeColor="text1"/>
        </w:rPr>
        <w:t xml:space="preserve">49. Chase HW, Eickhoff SB, Laird AR, Hogarth L (2011): The neural basis of drug stimulus processing and craving: an activation likelihood estimation meta-analysis. </w:t>
      </w:r>
      <w:r w:rsidRPr="007752D1">
        <w:rPr>
          <w:i/>
          <w:iCs/>
          <w:color w:val="000000" w:themeColor="text1"/>
        </w:rPr>
        <w:t>Biol Psychiatry</w:t>
      </w:r>
      <w:r w:rsidRPr="007752D1">
        <w:rPr>
          <w:color w:val="000000" w:themeColor="text1"/>
        </w:rPr>
        <w:t xml:space="preserve"> 70: 785–793.</w:t>
      </w:r>
    </w:p>
    <w:p w14:paraId="2D672201" w14:textId="77777777" w:rsidR="00AA254A" w:rsidRPr="007752D1" w:rsidRDefault="00AA254A" w:rsidP="00AA254A">
      <w:pPr>
        <w:pStyle w:val="Bibliography"/>
        <w:rPr>
          <w:color w:val="000000" w:themeColor="text1"/>
        </w:rPr>
      </w:pPr>
      <w:r w:rsidRPr="007752D1">
        <w:rPr>
          <w:color w:val="000000" w:themeColor="text1"/>
        </w:rPr>
        <w:t xml:space="preserve">50. Kober H, Mende-Siedlecki P, Kross EF, Weber J, Mischel W, Hart CL, Ochsner KN (2010): Prefrontal-striatal pathway underlies cognitive regulation of craving. </w:t>
      </w:r>
      <w:r w:rsidRPr="007752D1">
        <w:rPr>
          <w:i/>
          <w:iCs/>
          <w:color w:val="000000" w:themeColor="text1"/>
        </w:rPr>
        <w:t>Proc Natl Acad Sci U S A</w:t>
      </w:r>
      <w:r w:rsidRPr="007752D1">
        <w:rPr>
          <w:color w:val="000000" w:themeColor="text1"/>
        </w:rPr>
        <w:t xml:space="preserve"> 107: 14811–14816.</w:t>
      </w:r>
    </w:p>
    <w:p w14:paraId="6890442C" w14:textId="77777777" w:rsidR="00AA254A" w:rsidRPr="007752D1" w:rsidRDefault="00AA254A" w:rsidP="00AA254A">
      <w:pPr>
        <w:pStyle w:val="Bibliography"/>
        <w:rPr>
          <w:color w:val="000000" w:themeColor="text1"/>
        </w:rPr>
      </w:pPr>
      <w:r w:rsidRPr="007752D1">
        <w:rPr>
          <w:color w:val="000000" w:themeColor="text1"/>
        </w:rPr>
        <w:t xml:space="preserve">51. Rodin J, Mancuso J, Granger J, Nelbach E (1991): Food cravings in relation to body mass index, restraint and estradiol levels: A repeated measures study in healthy women. </w:t>
      </w:r>
      <w:r w:rsidRPr="007752D1">
        <w:rPr>
          <w:i/>
          <w:iCs/>
          <w:color w:val="000000" w:themeColor="text1"/>
        </w:rPr>
        <w:t>Appetite</w:t>
      </w:r>
      <w:r w:rsidRPr="007752D1">
        <w:rPr>
          <w:color w:val="000000" w:themeColor="text1"/>
        </w:rPr>
        <w:t xml:space="preserve"> 17: 177–185.</w:t>
      </w:r>
    </w:p>
    <w:p w14:paraId="01943497" w14:textId="77777777" w:rsidR="00AA254A" w:rsidRPr="007752D1" w:rsidRDefault="00AA254A" w:rsidP="00AA254A">
      <w:pPr>
        <w:pStyle w:val="Bibliography"/>
        <w:rPr>
          <w:color w:val="000000" w:themeColor="text1"/>
        </w:rPr>
      </w:pPr>
      <w:r w:rsidRPr="007752D1">
        <w:rPr>
          <w:color w:val="000000" w:themeColor="text1"/>
        </w:rPr>
        <w:t xml:space="preserve">52. Wang J, Wu G, Wang M, Li W, Wang Y, Ren X, </w:t>
      </w:r>
      <w:r w:rsidRPr="007752D1">
        <w:rPr>
          <w:i/>
          <w:iCs/>
          <w:color w:val="000000" w:themeColor="text1"/>
        </w:rPr>
        <w:t>et al.</w:t>
      </w:r>
      <w:r w:rsidRPr="007752D1">
        <w:rPr>
          <w:color w:val="000000" w:themeColor="text1"/>
        </w:rPr>
        <w:t xml:space="preserve"> (2023): Exploring the thalamus: a crucial hub for brain function and communication in patients with bulimia nervosa. </w:t>
      </w:r>
      <w:r w:rsidRPr="007752D1">
        <w:rPr>
          <w:i/>
          <w:iCs/>
          <w:color w:val="000000" w:themeColor="text1"/>
        </w:rPr>
        <w:t>J Eat Disord</w:t>
      </w:r>
      <w:r w:rsidRPr="007752D1">
        <w:rPr>
          <w:color w:val="000000" w:themeColor="text1"/>
        </w:rPr>
        <w:t xml:space="preserve"> 11: 207.</w:t>
      </w:r>
    </w:p>
    <w:p w14:paraId="2DB227D9" w14:textId="77777777" w:rsidR="00AA254A" w:rsidRPr="007752D1" w:rsidRDefault="00AA254A" w:rsidP="00AA254A">
      <w:pPr>
        <w:pStyle w:val="Bibliography"/>
        <w:rPr>
          <w:color w:val="000000" w:themeColor="text1"/>
        </w:rPr>
      </w:pPr>
      <w:r w:rsidRPr="007752D1">
        <w:rPr>
          <w:color w:val="000000" w:themeColor="text1"/>
        </w:rPr>
        <w:lastRenderedPageBreak/>
        <w:t xml:space="preserve">53. Wallis JD (2007): Orbitofrontal cortex and its contribution to decision-making. </w:t>
      </w:r>
      <w:r w:rsidRPr="007752D1">
        <w:rPr>
          <w:i/>
          <w:iCs/>
          <w:color w:val="000000" w:themeColor="text1"/>
        </w:rPr>
        <w:t>Annu Rev Neurosci</w:t>
      </w:r>
      <w:r w:rsidRPr="007752D1">
        <w:rPr>
          <w:color w:val="000000" w:themeColor="text1"/>
        </w:rPr>
        <w:t xml:space="preserve"> 30: 31–56.</w:t>
      </w:r>
    </w:p>
    <w:p w14:paraId="26AF8301" w14:textId="77777777" w:rsidR="00AA254A" w:rsidRPr="007752D1" w:rsidRDefault="00AA254A" w:rsidP="00AA254A">
      <w:pPr>
        <w:pStyle w:val="Bibliography"/>
        <w:rPr>
          <w:color w:val="000000" w:themeColor="text1"/>
        </w:rPr>
      </w:pPr>
      <w:r w:rsidRPr="007752D1">
        <w:rPr>
          <w:color w:val="000000" w:themeColor="text1"/>
        </w:rPr>
        <w:t xml:space="preserve">54. Kahnt T, Heinzle J, Park SQ, Haynes J-D (2010): The neural code of reward anticipation in human orbitofrontal cortex. </w:t>
      </w:r>
      <w:r w:rsidRPr="007752D1">
        <w:rPr>
          <w:i/>
          <w:iCs/>
          <w:color w:val="000000" w:themeColor="text1"/>
        </w:rPr>
        <w:t>Proc Natl Acad Sci U S A</w:t>
      </w:r>
      <w:r w:rsidRPr="007752D1">
        <w:rPr>
          <w:color w:val="000000" w:themeColor="text1"/>
        </w:rPr>
        <w:t xml:space="preserve"> 107: 6010–6015.</w:t>
      </w:r>
    </w:p>
    <w:p w14:paraId="3641942B" w14:textId="77777777" w:rsidR="00AA254A" w:rsidRPr="007752D1" w:rsidRDefault="00AA254A" w:rsidP="00AA254A">
      <w:pPr>
        <w:pStyle w:val="Bibliography"/>
        <w:rPr>
          <w:color w:val="000000" w:themeColor="text1"/>
        </w:rPr>
      </w:pPr>
      <w:r w:rsidRPr="007752D1">
        <w:rPr>
          <w:color w:val="000000" w:themeColor="text1"/>
        </w:rPr>
        <w:t xml:space="preserve">55. Tose K, Takamura T, Isobe M, Hirano Y, Sato Y, Kodama N, </w:t>
      </w:r>
      <w:r w:rsidRPr="007752D1">
        <w:rPr>
          <w:i/>
          <w:iCs/>
          <w:color w:val="000000" w:themeColor="text1"/>
        </w:rPr>
        <w:t>et al.</w:t>
      </w:r>
      <w:r w:rsidRPr="007752D1">
        <w:rPr>
          <w:color w:val="000000" w:themeColor="text1"/>
        </w:rPr>
        <w:t xml:space="preserve"> (2024): Systematic reduction of gray matter volume in anorexia nervosa, but relative enlargement with clinical symptoms in the prefrontal and posterior insular cortices: a multicenter neuroimaging study. </w:t>
      </w:r>
      <w:r w:rsidRPr="007752D1">
        <w:rPr>
          <w:i/>
          <w:iCs/>
          <w:color w:val="000000" w:themeColor="text1"/>
        </w:rPr>
        <w:t>Mol Psychiatry</w:t>
      </w:r>
      <w:r w:rsidRPr="007752D1">
        <w:rPr>
          <w:color w:val="000000" w:themeColor="text1"/>
        </w:rPr>
        <w:t xml:space="preserve"> 1–11.</w:t>
      </w:r>
    </w:p>
    <w:p w14:paraId="0CDE0CCE" w14:textId="77777777" w:rsidR="00AA254A" w:rsidRPr="007752D1" w:rsidRDefault="00AA254A" w:rsidP="00AA254A">
      <w:pPr>
        <w:pStyle w:val="Bibliography"/>
        <w:rPr>
          <w:color w:val="000000" w:themeColor="text1"/>
        </w:rPr>
      </w:pPr>
      <w:r w:rsidRPr="007752D1">
        <w:rPr>
          <w:color w:val="000000" w:themeColor="text1"/>
        </w:rPr>
        <w:t xml:space="preserve">56. Suchan B, Busch M, Schulte D, Grönermeyer D, Herpertz S, Vocks S (2010): Reduction of gray matter density in the extrastriate body area in women with anorexia nervosa. </w:t>
      </w:r>
      <w:r w:rsidRPr="007752D1">
        <w:rPr>
          <w:i/>
          <w:iCs/>
          <w:color w:val="000000" w:themeColor="text1"/>
        </w:rPr>
        <w:t>Behav Brain Res</w:t>
      </w:r>
      <w:r w:rsidRPr="007752D1">
        <w:rPr>
          <w:color w:val="000000" w:themeColor="text1"/>
        </w:rPr>
        <w:t xml:space="preserve"> 206: 63–67.</w:t>
      </w:r>
    </w:p>
    <w:p w14:paraId="3D9DE82B" w14:textId="77777777" w:rsidR="00AA254A" w:rsidRPr="007752D1" w:rsidRDefault="00AA254A" w:rsidP="00AA254A">
      <w:pPr>
        <w:pStyle w:val="Bibliography"/>
        <w:rPr>
          <w:color w:val="000000" w:themeColor="text1"/>
        </w:rPr>
      </w:pPr>
      <w:r w:rsidRPr="007752D1">
        <w:rPr>
          <w:color w:val="000000" w:themeColor="text1"/>
        </w:rPr>
        <w:t xml:space="preserve">57. Bryant EJ, Rehman J, Pepper LB, Walters ER (2019): Obesity and Eating Disturbance: the Role of TFEQ Restraint and Disinhibition. </w:t>
      </w:r>
      <w:r w:rsidRPr="007752D1">
        <w:rPr>
          <w:i/>
          <w:iCs/>
          <w:color w:val="000000" w:themeColor="text1"/>
        </w:rPr>
        <w:t>Curr Obes Rep</w:t>
      </w:r>
      <w:r w:rsidRPr="007752D1">
        <w:rPr>
          <w:color w:val="000000" w:themeColor="text1"/>
        </w:rPr>
        <w:t xml:space="preserve"> 8: 363–372.</w:t>
      </w:r>
    </w:p>
    <w:p w14:paraId="6DE08F56" w14:textId="77777777" w:rsidR="00AA254A" w:rsidRPr="007752D1" w:rsidRDefault="00AA254A" w:rsidP="00AA254A">
      <w:pPr>
        <w:pStyle w:val="Bibliography"/>
        <w:rPr>
          <w:color w:val="000000" w:themeColor="text1"/>
        </w:rPr>
      </w:pPr>
      <w:r w:rsidRPr="007752D1">
        <w:rPr>
          <w:color w:val="000000" w:themeColor="text1"/>
        </w:rPr>
        <w:t xml:space="preserve">58. Westenhoefer J, Stunkard AJ, Pudel V (1999): Validation of the flexible and rigid control dimensions of dietary restraint. </w:t>
      </w:r>
      <w:r w:rsidRPr="007752D1">
        <w:rPr>
          <w:i/>
          <w:iCs/>
          <w:color w:val="000000" w:themeColor="text1"/>
        </w:rPr>
        <w:t>Int J Eat Disord</w:t>
      </w:r>
      <w:r w:rsidRPr="007752D1">
        <w:rPr>
          <w:color w:val="000000" w:themeColor="text1"/>
        </w:rPr>
        <w:t xml:space="preserve"> 26: 53–64.</w:t>
      </w:r>
    </w:p>
    <w:p w14:paraId="5AE7CEA7" w14:textId="77777777" w:rsidR="00AA254A" w:rsidRPr="007752D1" w:rsidRDefault="00AA254A" w:rsidP="00AA254A">
      <w:pPr>
        <w:pStyle w:val="Bibliography"/>
        <w:rPr>
          <w:color w:val="000000" w:themeColor="text1"/>
        </w:rPr>
      </w:pPr>
      <w:r w:rsidRPr="007752D1">
        <w:rPr>
          <w:color w:val="000000" w:themeColor="text1"/>
        </w:rPr>
        <w:t xml:space="preserve">59. Low AYT, Goldstein N, Gaunt JR, Huang K-P, Zainolabidin N, Yip AKK, </w:t>
      </w:r>
      <w:r w:rsidRPr="007752D1">
        <w:rPr>
          <w:i/>
          <w:iCs/>
          <w:color w:val="000000" w:themeColor="text1"/>
        </w:rPr>
        <w:t>et al.</w:t>
      </w:r>
      <w:r w:rsidRPr="007752D1">
        <w:rPr>
          <w:color w:val="000000" w:themeColor="text1"/>
        </w:rPr>
        <w:t xml:space="preserve"> (2021): Reverse-translational identification of a cerebellar satiation network. </w:t>
      </w:r>
      <w:r w:rsidRPr="007752D1">
        <w:rPr>
          <w:i/>
          <w:iCs/>
          <w:color w:val="000000" w:themeColor="text1"/>
        </w:rPr>
        <w:t>Nature</w:t>
      </w:r>
      <w:r w:rsidRPr="007752D1">
        <w:rPr>
          <w:color w:val="000000" w:themeColor="text1"/>
        </w:rPr>
        <w:t xml:space="preserve"> 600: 269–273.</w:t>
      </w:r>
    </w:p>
    <w:p w14:paraId="09EFB29D" w14:textId="77777777" w:rsidR="00AA254A" w:rsidRPr="007752D1" w:rsidRDefault="00AA254A" w:rsidP="00AA254A">
      <w:pPr>
        <w:pStyle w:val="Bibliography"/>
        <w:rPr>
          <w:color w:val="000000" w:themeColor="text1"/>
        </w:rPr>
      </w:pPr>
      <w:r w:rsidRPr="007752D1">
        <w:rPr>
          <w:color w:val="000000" w:themeColor="text1"/>
        </w:rPr>
        <w:t xml:space="preserve">60. Schmahmann JD (2019): The cerebellum and cognition. </w:t>
      </w:r>
      <w:r w:rsidRPr="007752D1">
        <w:rPr>
          <w:i/>
          <w:iCs/>
          <w:color w:val="000000" w:themeColor="text1"/>
        </w:rPr>
        <w:t>Neurosci Lett</w:t>
      </w:r>
      <w:r w:rsidRPr="007752D1">
        <w:rPr>
          <w:color w:val="000000" w:themeColor="text1"/>
        </w:rPr>
        <w:t xml:space="preserve"> 688: 62–75.</w:t>
      </w:r>
    </w:p>
    <w:p w14:paraId="4BA3F19F" w14:textId="77777777" w:rsidR="00AA254A" w:rsidRPr="007752D1" w:rsidRDefault="00AA254A" w:rsidP="00AA254A">
      <w:pPr>
        <w:pStyle w:val="Bibliography"/>
        <w:rPr>
          <w:color w:val="000000" w:themeColor="text1"/>
        </w:rPr>
      </w:pPr>
      <w:r w:rsidRPr="007752D1">
        <w:rPr>
          <w:color w:val="000000" w:themeColor="text1"/>
        </w:rPr>
        <w:t xml:space="preserve">61. Hanlon CA, Dowdle LT, Naselaris T, Canterberry M, Cortese BM (2014): Visual cortex activation to drug cues: a meta-analysis of functional neuroimaging papers in addiction and substance abuse literature. </w:t>
      </w:r>
      <w:r w:rsidRPr="007752D1">
        <w:rPr>
          <w:i/>
          <w:iCs/>
          <w:color w:val="000000" w:themeColor="text1"/>
        </w:rPr>
        <w:t>Drug Alcohol Depend</w:t>
      </w:r>
      <w:r w:rsidRPr="007752D1">
        <w:rPr>
          <w:color w:val="000000" w:themeColor="text1"/>
        </w:rPr>
        <w:t xml:space="preserve"> 143: 206–212.</w:t>
      </w:r>
    </w:p>
    <w:p w14:paraId="6B7950A1" w14:textId="77777777" w:rsidR="00AA254A" w:rsidRPr="007752D1" w:rsidRDefault="00AA254A" w:rsidP="00AA254A">
      <w:pPr>
        <w:pStyle w:val="Bibliography"/>
        <w:rPr>
          <w:color w:val="000000" w:themeColor="text1"/>
        </w:rPr>
      </w:pPr>
      <w:r w:rsidRPr="007752D1">
        <w:rPr>
          <w:color w:val="000000" w:themeColor="text1"/>
        </w:rPr>
        <w:t xml:space="preserve">62. Stopyra MA, Friederich H-C, Lavandier N, Mönning E, Bendszus M, Herzog W, Simon JJ (2021): Homeostasis and food craving in obesity: a functional MRI study. </w:t>
      </w:r>
      <w:r w:rsidRPr="007752D1">
        <w:rPr>
          <w:i/>
          <w:iCs/>
          <w:color w:val="000000" w:themeColor="text1"/>
        </w:rPr>
        <w:t>Int J Obes 2005</w:t>
      </w:r>
      <w:r w:rsidRPr="007752D1">
        <w:rPr>
          <w:color w:val="000000" w:themeColor="text1"/>
        </w:rPr>
        <w:t xml:space="preserve"> 45: 2464–2470.</w:t>
      </w:r>
    </w:p>
    <w:p w14:paraId="28171199" w14:textId="77777777" w:rsidR="00AA254A" w:rsidRPr="007752D1" w:rsidRDefault="00AA254A" w:rsidP="00AA254A">
      <w:pPr>
        <w:pStyle w:val="Bibliography"/>
        <w:rPr>
          <w:color w:val="000000" w:themeColor="text1"/>
        </w:rPr>
      </w:pPr>
      <w:r w:rsidRPr="007752D1">
        <w:rPr>
          <w:color w:val="000000" w:themeColor="text1"/>
        </w:rPr>
        <w:lastRenderedPageBreak/>
        <w:t xml:space="preserve">63. Fairburn CG, Shafran R, Cooper Z (1999): A cognitive behavioural theory of anorexia nervosa. </w:t>
      </w:r>
      <w:r w:rsidRPr="007752D1">
        <w:rPr>
          <w:i/>
          <w:iCs/>
          <w:color w:val="000000" w:themeColor="text1"/>
        </w:rPr>
        <w:t>Behav Res Ther</w:t>
      </w:r>
      <w:r w:rsidRPr="007752D1">
        <w:rPr>
          <w:color w:val="000000" w:themeColor="text1"/>
        </w:rPr>
        <w:t xml:space="preserve"> 37: 1–13.</w:t>
      </w:r>
    </w:p>
    <w:p w14:paraId="180ADDA5" w14:textId="77777777" w:rsidR="00AA254A" w:rsidRPr="007752D1" w:rsidRDefault="00AA254A" w:rsidP="00AA254A">
      <w:pPr>
        <w:pStyle w:val="Bibliography"/>
        <w:rPr>
          <w:color w:val="000000" w:themeColor="text1"/>
        </w:rPr>
      </w:pPr>
      <w:r w:rsidRPr="007752D1">
        <w:rPr>
          <w:color w:val="000000" w:themeColor="text1"/>
        </w:rPr>
        <w:t xml:space="preserve">64. Baumeister RF, Bratslavsky E, Muraven M, Tice DM (1998): Ego depletion: is the active self a limited resource? </w:t>
      </w:r>
      <w:r w:rsidRPr="007752D1">
        <w:rPr>
          <w:i/>
          <w:iCs/>
          <w:color w:val="000000" w:themeColor="text1"/>
        </w:rPr>
        <w:t>J Pers Soc Psychol</w:t>
      </w:r>
      <w:r w:rsidRPr="007752D1">
        <w:rPr>
          <w:color w:val="000000" w:themeColor="text1"/>
        </w:rPr>
        <w:t xml:space="preserve"> 74: 1252–1265.</w:t>
      </w:r>
    </w:p>
    <w:p w14:paraId="2677EB5F" w14:textId="5FD21A85" w:rsidR="003F59E3" w:rsidRPr="007752D1" w:rsidRDefault="0000314B" w:rsidP="4423320E">
      <w:pPr>
        <w:spacing w:line="480" w:lineRule="auto"/>
        <w:jc w:val="both"/>
        <w:rPr>
          <w:color w:val="000000" w:themeColor="text1"/>
          <w:lang w:val="en-US"/>
        </w:rPr>
      </w:pPr>
      <w:r w:rsidRPr="007752D1">
        <w:rPr>
          <w:color w:val="000000" w:themeColor="text1"/>
          <w:lang w:val="en-US"/>
        </w:rPr>
        <w:fldChar w:fldCharType="end"/>
      </w:r>
    </w:p>
    <w:p w14:paraId="29309596" w14:textId="77777777" w:rsidR="008D4EC7" w:rsidRPr="007752D1" w:rsidRDefault="008D4EC7" w:rsidP="002A434F">
      <w:pPr>
        <w:rPr>
          <w:b/>
          <w:bCs/>
          <w:color w:val="000000" w:themeColor="text1"/>
          <w:lang w:val="en-US"/>
        </w:rPr>
      </w:pPr>
    </w:p>
    <w:p w14:paraId="08386B2F" w14:textId="77777777" w:rsidR="005D234B" w:rsidRPr="007752D1" w:rsidRDefault="005D234B" w:rsidP="4423320E">
      <w:pPr>
        <w:spacing w:line="480" w:lineRule="auto"/>
        <w:jc w:val="both"/>
        <w:rPr>
          <w:b/>
          <w:bCs/>
          <w:color w:val="000000" w:themeColor="text1"/>
          <w:sz w:val="28"/>
          <w:szCs w:val="28"/>
          <w:lang w:val="en-US"/>
        </w:rPr>
        <w:sectPr w:rsidR="005D234B" w:rsidRPr="007752D1" w:rsidSect="008C52AA">
          <w:pgSz w:w="11906" w:h="16838"/>
          <w:pgMar w:top="1440" w:right="1440" w:bottom="1440" w:left="1440" w:header="708" w:footer="708" w:gutter="0"/>
          <w:cols w:space="708"/>
          <w:docGrid w:linePitch="360"/>
        </w:sectPr>
      </w:pPr>
    </w:p>
    <w:p w14:paraId="43301C15" w14:textId="6DCB0F8E" w:rsidR="00703C92" w:rsidRPr="007752D1" w:rsidRDefault="00703C92" w:rsidP="00703C92">
      <w:pPr>
        <w:spacing w:line="480" w:lineRule="auto"/>
        <w:jc w:val="both"/>
        <w:rPr>
          <w:b/>
          <w:bCs/>
          <w:color w:val="000000" w:themeColor="text1"/>
          <w:sz w:val="28"/>
          <w:szCs w:val="28"/>
          <w:lang w:val="en-US"/>
        </w:rPr>
      </w:pPr>
      <w:r w:rsidRPr="007752D1">
        <w:rPr>
          <w:b/>
          <w:bCs/>
          <w:color w:val="000000" w:themeColor="text1"/>
          <w:sz w:val="28"/>
          <w:szCs w:val="28"/>
          <w:lang w:val="en-US"/>
        </w:rPr>
        <w:lastRenderedPageBreak/>
        <w:t>Figure</w:t>
      </w:r>
      <w:r w:rsidR="004C14F7">
        <w:rPr>
          <w:b/>
          <w:bCs/>
          <w:color w:val="000000" w:themeColor="text1"/>
          <w:sz w:val="28"/>
          <w:szCs w:val="28"/>
          <w:lang w:val="en-US"/>
        </w:rPr>
        <w:t>s</w:t>
      </w:r>
      <w:r w:rsidRPr="007752D1">
        <w:rPr>
          <w:b/>
          <w:bCs/>
          <w:color w:val="000000" w:themeColor="text1"/>
          <w:sz w:val="28"/>
          <w:szCs w:val="28"/>
          <w:lang w:val="en-US"/>
        </w:rPr>
        <w:t xml:space="preserve"> </w:t>
      </w:r>
      <w:r w:rsidR="004C14F7">
        <w:rPr>
          <w:b/>
          <w:bCs/>
          <w:color w:val="000000" w:themeColor="text1"/>
          <w:sz w:val="28"/>
          <w:szCs w:val="28"/>
          <w:lang w:val="en-US"/>
        </w:rPr>
        <w:t>and figure l</w:t>
      </w:r>
      <w:r w:rsidRPr="007752D1">
        <w:rPr>
          <w:b/>
          <w:bCs/>
          <w:color w:val="000000" w:themeColor="text1"/>
          <w:sz w:val="28"/>
          <w:szCs w:val="28"/>
          <w:lang w:val="en-US"/>
        </w:rPr>
        <w:t>egends</w:t>
      </w:r>
    </w:p>
    <w:p w14:paraId="5BA23507" w14:textId="6A1811B5" w:rsidR="004C14F7" w:rsidRDefault="001A7842" w:rsidP="001A7842">
      <w:pPr>
        <w:spacing w:line="480" w:lineRule="auto"/>
        <w:jc w:val="center"/>
        <w:rPr>
          <w:b/>
          <w:bCs/>
          <w:color w:val="000000" w:themeColor="text1"/>
          <w:lang w:val="en-US"/>
        </w:rPr>
      </w:pPr>
      <w:bookmarkStart w:id="28" w:name="OLE_LINK7"/>
      <w:bookmarkStart w:id="29" w:name="OLE_LINK8"/>
      <w:r>
        <w:rPr>
          <w:b/>
          <w:bCs/>
          <w:noProof/>
          <w:color w:val="000000" w:themeColor="text1"/>
          <w:lang w:val="en-US"/>
        </w:rPr>
        <w:drawing>
          <wp:inline distT="0" distB="0" distL="0" distR="0" wp14:anchorId="386C3F52" wp14:editId="3E1BF822">
            <wp:extent cx="5942788" cy="4776881"/>
            <wp:effectExtent l="0" t="0" r="1270" b="0"/>
            <wp:docPr id="388335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35564" name="Picture 388335564"/>
                    <pic:cNvPicPr/>
                  </pic:nvPicPr>
                  <pic:blipFill>
                    <a:blip r:embed="rId11"/>
                    <a:stretch>
                      <a:fillRect/>
                    </a:stretch>
                  </pic:blipFill>
                  <pic:spPr>
                    <a:xfrm>
                      <a:off x="0" y="0"/>
                      <a:ext cx="5964774" cy="4794554"/>
                    </a:xfrm>
                    <a:prstGeom prst="rect">
                      <a:avLst/>
                    </a:prstGeom>
                  </pic:spPr>
                </pic:pic>
              </a:graphicData>
            </a:graphic>
          </wp:inline>
        </w:drawing>
      </w:r>
    </w:p>
    <w:p w14:paraId="27B23237" w14:textId="2220B3E6" w:rsidR="00703C92" w:rsidRPr="007752D1" w:rsidRDefault="00703C92" w:rsidP="00703C92">
      <w:pPr>
        <w:spacing w:line="480" w:lineRule="auto"/>
        <w:jc w:val="both"/>
        <w:rPr>
          <w:color w:val="000000" w:themeColor="text1"/>
          <w:lang w:val="en-US"/>
        </w:rPr>
      </w:pPr>
      <w:r w:rsidRPr="007752D1">
        <w:rPr>
          <w:b/>
          <w:bCs/>
          <w:color w:val="000000" w:themeColor="text1"/>
          <w:lang w:val="en-US"/>
        </w:rPr>
        <w:t xml:space="preserve">Fig. 1. </w:t>
      </w:r>
      <w:r w:rsidRPr="007752D1">
        <w:rPr>
          <w:color w:val="000000" w:themeColor="text1"/>
          <w:lang w:val="en-US"/>
        </w:rPr>
        <w:t>Regional differences in gray matter volume (GMV) between ED (AN and BN) and HC.</w:t>
      </w:r>
      <w:r w:rsidRPr="007752D1">
        <w:rPr>
          <w:b/>
          <w:bCs/>
          <w:color w:val="000000" w:themeColor="text1"/>
          <w:lang w:val="en-US"/>
        </w:rPr>
        <w:t xml:space="preserve"> </w:t>
      </w:r>
      <w:r w:rsidR="00A87447" w:rsidRPr="007752D1">
        <w:rPr>
          <w:b/>
          <w:bCs/>
          <w:color w:val="000000" w:themeColor="text1"/>
          <w:lang w:val="en-US"/>
        </w:rPr>
        <w:t>A</w:t>
      </w:r>
      <w:r w:rsidRPr="007752D1">
        <w:rPr>
          <w:b/>
          <w:bCs/>
          <w:color w:val="000000" w:themeColor="text1"/>
          <w:lang w:val="en-US"/>
        </w:rPr>
        <w:t xml:space="preserve">. </w:t>
      </w:r>
      <w:r w:rsidRPr="007752D1">
        <w:rPr>
          <w:color w:val="000000" w:themeColor="text1"/>
          <w:lang w:val="en-US"/>
        </w:rPr>
        <w:t>Brain regions showing significant differences in whole-brain analyses when comparing ED with HC.</w:t>
      </w:r>
      <w:r w:rsidRPr="007752D1">
        <w:rPr>
          <w:b/>
          <w:bCs/>
          <w:color w:val="000000" w:themeColor="text1"/>
          <w:lang w:val="en-US"/>
        </w:rPr>
        <w:t xml:space="preserve"> </w:t>
      </w:r>
      <w:r w:rsidR="00A87447" w:rsidRPr="007752D1">
        <w:rPr>
          <w:b/>
          <w:bCs/>
          <w:color w:val="000000" w:themeColor="text1"/>
          <w:lang w:val="en-US"/>
        </w:rPr>
        <w:t>B</w:t>
      </w:r>
      <w:r w:rsidRPr="007752D1">
        <w:rPr>
          <w:b/>
          <w:bCs/>
          <w:color w:val="000000" w:themeColor="text1"/>
          <w:lang w:val="en-US"/>
        </w:rPr>
        <w:t xml:space="preserve">. </w:t>
      </w:r>
      <w:r w:rsidRPr="007752D1">
        <w:rPr>
          <w:color w:val="000000" w:themeColor="text1"/>
          <w:lang w:val="en-US"/>
        </w:rPr>
        <w:t xml:space="preserve">GMV differences between ED and HC, adjusted for BMI. </w:t>
      </w:r>
      <w:r w:rsidR="00A87447" w:rsidRPr="007752D1">
        <w:rPr>
          <w:b/>
          <w:bCs/>
          <w:color w:val="000000" w:themeColor="text1"/>
          <w:lang w:val="en-US"/>
        </w:rPr>
        <w:t>C</w:t>
      </w:r>
      <w:r w:rsidRPr="007752D1">
        <w:rPr>
          <w:b/>
          <w:bCs/>
          <w:color w:val="000000" w:themeColor="text1"/>
          <w:lang w:val="en-US"/>
        </w:rPr>
        <w:t>.</w:t>
      </w:r>
      <w:r w:rsidRPr="007752D1">
        <w:rPr>
          <w:color w:val="000000" w:themeColor="text1"/>
          <w:lang w:val="en-US"/>
        </w:rPr>
        <w:t xml:space="preserve"> GMV differences between AN and HC.</w:t>
      </w:r>
      <w:r w:rsidRPr="007752D1">
        <w:rPr>
          <w:b/>
          <w:bCs/>
          <w:color w:val="000000" w:themeColor="text1"/>
          <w:lang w:val="en-US"/>
        </w:rPr>
        <w:t xml:space="preserve"> </w:t>
      </w:r>
      <w:r w:rsidR="00A87447" w:rsidRPr="007752D1">
        <w:rPr>
          <w:b/>
          <w:bCs/>
          <w:color w:val="000000" w:themeColor="text1"/>
          <w:lang w:val="en-US"/>
        </w:rPr>
        <w:t>D</w:t>
      </w:r>
      <w:r w:rsidRPr="007752D1">
        <w:rPr>
          <w:b/>
          <w:bCs/>
          <w:color w:val="000000" w:themeColor="text1"/>
          <w:lang w:val="en-US"/>
        </w:rPr>
        <w:t xml:space="preserve">. </w:t>
      </w:r>
      <w:r w:rsidRPr="007752D1">
        <w:rPr>
          <w:color w:val="000000" w:themeColor="text1"/>
          <w:lang w:val="en-US"/>
        </w:rPr>
        <w:t xml:space="preserve">GMV differences between AN and HC, adjusted for BMI. No volumetric differences were found between AN and BN when controlled for BMI, and no differences </w:t>
      </w:r>
      <w:r w:rsidRPr="007752D1">
        <w:rPr>
          <w:color w:val="000000" w:themeColor="text1"/>
          <w:lang w:val="en-US"/>
        </w:rPr>
        <w:lastRenderedPageBreak/>
        <w:t xml:space="preserve">were found between BN and HC. The images illustrate views from the left and right brain hemispheres, the top rows being lateral, the middle medial, the bottom, anterior and posterior. The middle column displays superior and inferior views of the brain. The color bar indicates T values. All analyses were adjusted for age, scanning sites and total intracranial volume. Cluster-level </w:t>
      </w:r>
      <w:r w:rsidRPr="007752D1">
        <w:rPr>
          <w:i/>
          <w:iCs/>
          <w:color w:val="000000" w:themeColor="text1"/>
          <w:lang w:val="en-US"/>
        </w:rPr>
        <w:t>p</w:t>
      </w:r>
      <w:r w:rsidRPr="007752D1">
        <w:rPr>
          <w:color w:val="000000" w:themeColor="text1"/>
          <w:vertAlign w:val="subscript"/>
          <w:lang w:val="en-US"/>
        </w:rPr>
        <w:t>FWE</w:t>
      </w:r>
      <w:r w:rsidRPr="007752D1">
        <w:rPr>
          <w:color w:val="000000" w:themeColor="text1"/>
          <w:lang w:val="en-US"/>
        </w:rPr>
        <w:t xml:space="preserve"> &lt; 0.05 was used as significance threshold for all comparisons.</w:t>
      </w:r>
    </w:p>
    <w:p w14:paraId="520B107C" w14:textId="77777777" w:rsidR="001A7842" w:rsidRDefault="001A7842" w:rsidP="00703C92">
      <w:pPr>
        <w:spacing w:line="480" w:lineRule="auto"/>
        <w:jc w:val="both"/>
        <w:rPr>
          <w:b/>
          <w:bCs/>
          <w:color w:val="000000" w:themeColor="text1"/>
          <w:lang w:val="en-US"/>
        </w:rPr>
        <w:sectPr w:rsidR="001A7842" w:rsidSect="001A7842">
          <w:pgSz w:w="16838" w:h="11906" w:orient="landscape"/>
          <w:pgMar w:top="720" w:right="720" w:bottom="720" w:left="720" w:header="708" w:footer="708" w:gutter="0"/>
          <w:cols w:space="708"/>
          <w:docGrid w:linePitch="360"/>
        </w:sectPr>
      </w:pPr>
    </w:p>
    <w:p w14:paraId="7A3D37A0" w14:textId="0CEC5483" w:rsidR="00703C92" w:rsidRPr="007752D1" w:rsidRDefault="001A7842" w:rsidP="00703C92">
      <w:pPr>
        <w:spacing w:line="480" w:lineRule="auto"/>
        <w:jc w:val="both"/>
        <w:rPr>
          <w:b/>
          <w:bCs/>
          <w:color w:val="000000" w:themeColor="text1"/>
          <w:lang w:val="en-US"/>
        </w:rPr>
      </w:pPr>
      <w:r>
        <w:rPr>
          <w:b/>
          <w:bCs/>
          <w:noProof/>
          <w:color w:val="000000" w:themeColor="text1"/>
          <w:lang w:val="en-US"/>
        </w:rPr>
        <w:lastRenderedPageBreak/>
        <w:drawing>
          <wp:inline distT="0" distB="0" distL="0" distR="0" wp14:anchorId="6172E401" wp14:editId="6EC83073">
            <wp:extent cx="9777730" cy="2964815"/>
            <wp:effectExtent l="0" t="0" r="1270" b="0"/>
            <wp:docPr id="944422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22402" name="Picture 944422402"/>
                    <pic:cNvPicPr/>
                  </pic:nvPicPr>
                  <pic:blipFill>
                    <a:blip r:embed="rId12"/>
                    <a:stretch>
                      <a:fillRect/>
                    </a:stretch>
                  </pic:blipFill>
                  <pic:spPr>
                    <a:xfrm>
                      <a:off x="0" y="0"/>
                      <a:ext cx="9777730" cy="2964815"/>
                    </a:xfrm>
                    <a:prstGeom prst="rect">
                      <a:avLst/>
                    </a:prstGeom>
                  </pic:spPr>
                </pic:pic>
              </a:graphicData>
            </a:graphic>
          </wp:inline>
        </w:drawing>
      </w:r>
    </w:p>
    <w:p w14:paraId="10F78E16" w14:textId="77777777" w:rsidR="001A7842" w:rsidRDefault="00703C92" w:rsidP="00703C92">
      <w:pPr>
        <w:spacing w:line="480" w:lineRule="auto"/>
        <w:jc w:val="both"/>
        <w:rPr>
          <w:color w:val="000000" w:themeColor="text1"/>
          <w:lang w:val="en-US"/>
        </w:rPr>
        <w:sectPr w:rsidR="001A7842" w:rsidSect="001A7842">
          <w:pgSz w:w="16838" w:h="11906" w:orient="landscape"/>
          <w:pgMar w:top="720" w:right="720" w:bottom="720" w:left="720" w:header="708" w:footer="708" w:gutter="0"/>
          <w:cols w:space="708"/>
          <w:docGrid w:linePitch="360"/>
        </w:sectPr>
      </w:pPr>
      <w:r w:rsidRPr="007752D1">
        <w:rPr>
          <w:b/>
          <w:bCs/>
          <w:color w:val="000000" w:themeColor="text1"/>
          <w:lang w:val="en-US"/>
        </w:rPr>
        <w:t xml:space="preserve">Fig. 2. </w:t>
      </w:r>
      <w:r w:rsidRPr="007752D1">
        <w:rPr>
          <w:color w:val="000000" w:themeColor="text1"/>
          <w:lang w:val="en-US"/>
        </w:rPr>
        <w:t xml:space="preserve">Regional differences in cortical thickness (CT) between ED (AN and BN) and HC, when controlled for BMI. </w:t>
      </w:r>
      <w:r w:rsidR="00A87447" w:rsidRPr="007752D1">
        <w:rPr>
          <w:b/>
          <w:bCs/>
          <w:color w:val="000000" w:themeColor="text1"/>
          <w:lang w:val="en-US"/>
        </w:rPr>
        <w:t>A</w:t>
      </w:r>
      <w:r w:rsidRPr="007752D1">
        <w:rPr>
          <w:b/>
          <w:bCs/>
          <w:color w:val="000000" w:themeColor="text1"/>
          <w:lang w:val="en-US"/>
        </w:rPr>
        <w:t xml:space="preserve">. </w:t>
      </w:r>
      <w:r w:rsidRPr="007752D1">
        <w:rPr>
          <w:color w:val="000000" w:themeColor="text1"/>
          <w:lang w:val="en-US"/>
        </w:rPr>
        <w:t>Brain regions with significant differences in whole brain analyses when comparing ED with HC.</w:t>
      </w:r>
      <w:r w:rsidRPr="007752D1">
        <w:rPr>
          <w:b/>
          <w:bCs/>
          <w:color w:val="000000" w:themeColor="text1"/>
          <w:lang w:val="en-US"/>
        </w:rPr>
        <w:t xml:space="preserve"> </w:t>
      </w:r>
      <w:r w:rsidR="00A87447" w:rsidRPr="007752D1">
        <w:rPr>
          <w:b/>
          <w:bCs/>
          <w:color w:val="000000" w:themeColor="text1"/>
          <w:lang w:val="en-US"/>
        </w:rPr>
        <w:t>B</w:t>
      </w:r>
      <w:r w:rsidRPr="007752D1">
        <w:rPr>
          <w:b/>
          <w:bCs/>
          <w:color w:val="000000" w:themeColor="text1"/>
          <w:lang w:val="en-US"/>
        </w:rPr>
        <w:t xml:space="preserve">. </w:t>
      </w:r>
      <w:r w:rsidRPr="007752D1">
        <w:rPr>
          <w:color w:val="000000" w:themeColor="text1"/>
          <w:lang w:val="en-US"/>
        </w:rPr>
        <w:t xml:space="preserve">CT differences between AN and HC. The color bar indicates T values. All analyses were adjusted for age and scanning sites. Cluster-level </w:t>
      </w:r>
      <w:r w:rsidRPr="007752D1">
        <w:rPr>
          <w:i/>
          <w:iCs/>
          <w:color w:val="000000" w:themeColor="text1"/>
          <w:lang w:val="en-US"/>
        </w:rPr>
        <w:t>p</w:t>
      </w:r>
      <w:r w:rsidRPr="007752D1">
        <w:rPr>
          <w:color w:val="000000" w:themeColor="text1"/>
          <w:vertAlign w:val="subscript"/>
          <w:lang w:val="en-US"/>
        </w:rPr>
        <w:t>FWE</w:t>
      </w:r>
      <w:r w:rsidRPr="007752D1">
        <w:rPr>
          <w:color w:val="000000" w:themeColor="text1"/>
          <w:lang w:val="en-US"/>
        </w:rPr>
        <w:t xml:space="preserve"> &lt; 0.05 was used as significance threshold for all comparisons. </w:t>
      </w:r>
    </w:p>
    <w:p w14:paraId="198BF88D" w14:textId="3D2A38B5" w:rsidR="00703C92" w:rsidRPr="007752D1" w:rsidRDefault="001A7842" w:rsidP="00703C92">
      <w:pPr>
        <w:spacing w:line="480" w:lineRule="auto"/>
        <w:jc w:val="both"/>
        <w:rPr>
          <w:color w:val="000000" w:themeColor="text1"/>
          <w:lang w:val="en-US"/>
        </w:rPr>
      </w:pPr>
      <w:r>
        <w:rPr>
          <w:noProof/>
          <w:color w:val="000000" w:themeColor="text1"/>
          <w:lang w:val="en-US"/>
        </w:rPr>
        <w:lastRenderedPageBreak/>
        <w:drawing>
          <wp:inline distT="0" distB="0" distL="0" distR="0" wp14:anchorId="17CE4622" wp14:editId="5B785C55">
            <wp:extent cx="9777730" cy="3337560"/>
            <wp:effectExtent l="0" t="0" r="1270" b="2540"/>
            <wp:docPr id="360963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963308" name="Picture 360963308"/>
                    <pic:cNvPicPr/>
                  </pic:nvPicPr>
                  <pic:blipFill>
                    <a:blip r:embed="rId13"/>
                    <a:stretch>
                      <a:fillRect/>
                    </a:stretch>
                  </pic:blipFill>
                  <pic:spPr>
                    <a:xfrm>
                      <a:off x="0" y="0"/>
                      <a:ext cx="9777730" cy="3337560"/>
                    </a:xfrm>
                    <a:prstGeom prst="rect">
                      <a:avLst/>
                    </a:prstGeom>
                  </pic:spPr>
                </pic:pic>
              </a:graphicData>
            </a:graphic>
          </wp:inline>
        </w:drawing>
      </w:r>
    </w:p>
    <w:p w14:paraId="6C56F920" w14:textId="612B1525" w:rsidR="00703C92" w:rsidRPr="007752D1" w:rsidRDefault="00703C92" w:rsidP="00703C92">
      <w:pPr>
        <w:spacing w:line="480" w:lineRule="auto"/>
        <w:jc w:val="both"/>
        <w:rPr>
          <w:color w:val="000000" w:themeColor="text1"/>
          <w:lang w:val="en-US"/>
        </w:rPr>
      </w:pPr>
      <w:r w:rsidRPr="007752D1">
        <w:rPr>
          <w:b/>
          <w:bCs/>
          <w:color w:val="000000" w:themeColor="text1"/>
          <w:lang w:val="en-US"/>
        </w:rPr>
        <w:t xml:space="preserve">Fig. 3. </w:t>
      </w:r>
      <w:r w:rsidR="00A87447" w:rsidRPr="007752D1">
        <w:rPr>
          <w:b/>
          <w:bCs/>
          <w:color w:val="000000" w:themeColor="text1"/>
          <w:lang w:val="en-US"/>
        </w:rPr>
        <w:t>A</w:t>
      </w:r>
      <w:r w:rsidRPr="007752D1">
        <w:rPr>
          <w:b/>
          <w:bCs/>
          <w:color w:val="000000" w:themeColor="text1"/>
          <w:lang w:val="en-US"/>
        </w:rPr>
        <w:t xml:space="preserve">. </w:t>
      </w:r>
      <w:r w:rsidRPr="007752D1">
        <w:rPr>
          <w:color w:val="000000" w:themeColor="text1"/>
          <w:lang w:val="en-US"/>
        </w:rPr>
        <w:t>Correlation between cognitive restraint (CR) and BMI. The analysis was adjusted for age and recruitment sites.</w:t>
      </w:r>
      <w:r w:rsidRPr="007752D1">
        <w:rPr>
          <w:b/>
          <w:bCs/>
          <w:color w:val="000000" w:themeColor="text1"/>
          <w:lang w:val="en-US"/>
        </w:rPr>
        <w:t xml:space="preserve"> </w:t>
      </w:r>
      <w:r w:rsidR="00A87447" w:rsidRPr="007752D1">
        <w:rPr>
          <w:b/>
          <w:bCs/>
          <w:color w:val="000000" w:themeColor="text1"/>
          <w:lang w:val="en-US"/>
        </w:rPr>
        <w:t>B</w:t>
      </w:r>
      <w:r w:rsidRPr="007752D1">
        <w:rPr>
          <w:b/>
          <w:bCs/>
          <w:color w:val="000000" w:themeColor="text1"/>
          <w:lang w:val="en-US"/>
        </w:rPr>
        <w:t xml:space="preserve">. </w:t>
      </w:r>
      <w:r w:rsidRPr="007752D1">
        <w:rPr>
          <w:color w:val="000000" w:themeColor="text1"/>
          <w:lang w:val="en-US"/>
        </w:rPr>
        <w:t>Mediation analyses examining relationships between lower GMVs in the bilateral supplementary motor area and bilateral thalamus (the regions differentiated AN from HC), BMI and CR. These analyses indicated that BMI partially mediated the relationships between GMV changes and CR.</w:t>
      </w:r>
    </w:p>
    <w:p w14:paraId="40AC6DA4" w14:textId="77777777" w:rsidR="001A7842" w:rsidRDefault="001A7842" w:rsidP="00703C92">
      <w:pPr>
        <w:spacing w:line="480" w:lineRule="auto"/>
        <w:jc w:val="both"/>
        <w:rPr>
          <w:color w:val="000000" w:themeColor="text1"/>
          <w:lang w:val="en-US"/>
        </w:rPr>
        <w:sectPr w:rsidR="001A7842" w:rsidSect="001A7842">
          <w:pgSz w:w="16838" w:h="11906" w:orient="landscape"/>
          <w:pgMar w:top="720" w:right="720" w:bottom="720" w:left="720" w:header="708" w:footer="708" w:gutter="0"/>
          <w:cols w:space="708"/>
          <w:docGrid w:linePitch="360"/>
        </w:sectPr>
      </w:pPr>
    </w:p>
    <w:p w14:paraId="5FA01EF5" w14:textId="6C76885B" w:rsidR="00703C92" w:rsidRPr="007752D1" w:rsidRDefault="001A7842" w:rsidP="00F97B67">
      <w:pPr>
        <w:spacing w:line="480" w:lineRule="auto"/>
        <w:jc w:val="center"/>
        <w:rPr>
          <w:color w:val="000000" w:themeColor="text1"/>
          <w:lang w:val="en-US"/>
        </w:rPr>
      </w:pPr>
      <w:r>
        <w:rPr>
          <w:noProof/>
          <w:color w:val="000000" w:themeColor="text1"/>
          <w:lang w:val="en-US"/>
        </w:rPr>
        <w:lastRenderedPageBreak/>
        <w:drawing>
          <wp:inline distT="0" distB="0" distL="0" distR="0" wp14:anchorId="1A59F1A3" wp14:editId="24D83691">
            <wp:extent cx="7306303" cy="5603132"/>
            <wp:effectExtent l="0" t="0" r="0" b="0"/>
            <wp:docPr id="816997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9760" name="Picture 81699760"/>
                    <pic:cNvPicPr/>
                  </pic:nvPicPr>
                  <pic:blipFill rotWithShape="1">
                    <a:blip r:embed="rId14"/>
                    <a:srcRect r="21405"/>
                    <a:stretch/>
                  </pic:blipFill>
                  <pic:spPr bwMode="auto">
                    <a:xfrm>
                      <a:off x="0" y="0"/>
                      <a:ext cx="7339762" cy="5628791"/>
                    </a:xfrm>
                    <a:prstGeom prst="rect">
                      <a:avLst/>
                    </a:prstGeom>
                    <a:ln>
                      <a:noFill/>
                    </a:ln>
                    <a:extLst>
                      <a:ext uri="{53640926-AAD7-44D8-BBD7-CCE9431645EC}">
                        <a14:shadowObscured xmlns:a14="http://schemas.microsoft.com/office/drawing/2010/main"/>
                      </a:ext>
                    </a:extLst>
                  </pic:spPr>
                </pic:pic>
              </a:graphicData>
            </a:graphic>
          </wp:inline>
        </w:drawing>
      </w:r>
    </w:p>
    <w:bookmarkEnd w:id="28"/>
    <w:bookmarkEnd w:id="29"/>
    <w:p w14:paraId="44A75EB1" w14:textId="77777777" w:rsidR="00F97B67" w:rsidRDefault="00703C92" w:rsidP="00703C92">
      <w:pPr>
        <w:spacing w:line="480" w:lineRule="auto"/>
        <w:jc w:val="both"/>
        <w:rPr>
          <w:color w:val="000000" w:themeColor="text1"/>
          <w:lang w:val="en-US" w:eastAsia="zh-CN"/>
        </w:rPr>
        <w:sectPr w:rsidR="00F97B67" w:rsidSect="00F97B67">
          <w:pgSz w:w="16838" w:h="11906" w:orient="landscape"/>
          <w:pgMar w:top="720" w:right="720" w:bottom="720" w:left="720" w:header="708" w:footer="708" w:gutter="0"/>
          <w:cols w:space="708"/>
          <w:docGrid w:linePitch="360"/>
        </w:sectPr>
      </w:pPr>
      <w:r w:rsidRPr="007752D1">
        <w:rPr>
          <w:b/>
          <w:bCs/>
          <w:color w:val="000000" w:themeColor="text1"/>
          <w:lang w:val="en-US" w:eastAsia="zh-CN"/>
        </w:rPr>
        <w:t>Fig. 4.</w:t>
      </w:r>
      <w:r w:rsidRPr="007752D1">
        <w:rPr>
          <w:color w:val="000000" w:themeColor="text1"/>
          <w:lang w:val="en-US" w:eastAsia="zh-CN"/>
        </w:rPr>
        <w:t xml:space="preserve"> Group differences in brain activity between ED (AN and BN) and HC groups in three functional MRI tasks. Cluster-level </w:t>
      </w:r>
      <w:r w:rsidRPr="007752D1">
        <w:rPr>
          <w:i/>
          <w:iCs/>
          <w:color w:val="000000" w:themeColor="text1"/>
          <w:lang w:val="en-US" w:eastAsia="zh-CN"/>
        </w:rPr>
        <w:t>p</w:t>
      </w:r>
      <w:r w:rsidRPr="007752D1">
        <w:rPr>
          <w:color w:val="000000" w:themeColor="text1"/>
          <w:vertAlign w:val="subscript"/>
          <w:lang w:val="en-US" w:eastAsia="zh-CN"/>
        </w:rPr>
        <w:t xml:space="preserve">FWE </w:t>
      </w:r>
      <w:r w:rsidRPr="007752D1">
        <w:rPr>
          <w:color w:val="000000" w:themeColor="text1"/>
          <w:lang w:val="en-US" w:eastAsia="zh-CN"/>
        </w:rPr>
        <w:t xml:space="preserve">&lt; 0.05 was used as significance threshold for all comparisons. </w:t>
      </w:r>
      <w:r w:rsidR="00A87447" w:rsidRPr="007752D1">
        <w:rPr>
          <w:b/>
          <w:bCs/>
          <w:color w:val="000000" w:themeColor="text1"/>
          <w:lang w:val="en-US" w:eastAsia="zh-CN"/>
        </w:rPr>
        <w:t>A</w:t>
      </w:r>
      <w:r w:rsidRPr="007752D1">
        <w:rPr>
          <w:b/>
          <w:bCs/>
          <w:color w:val="000000" w:themeColor="text1"/>
          <w:lang w:val="en-US" w:eastAsia="zh-CN"/>
        </w:rPr>
        <w:t xml:space="preserve">. </w:t>
      </w:r>
      <w:r w:rsidRPr="007752D1">
        <w:rPr>
          <w:color w:val="000000" w:themeColor="text1"/>
          <w:lang w:val="en-US" w:eastAsia="zh-CN"/>
        </w:rPr>
        <w:t xml:space="preserve">Differences in brain activation during the reward anticipation phase (anticipation of a large reward vs. anticipation </w:t>
      </w:r>
      <w:r w:rsidRPr="007752D1">
        <w:rPr>
          <w:color w:val="000000" w:themeColor="text1"/>
          <w:lang w:val="en-US" w:eastAsia="zh-CN"/>
        </w:rPr>
        <w:lastRenderedPageBreak/>
        <w:t>of no reward)</w:t>
      </w:r>
      <w:r w:rsidR="00B3158E" w:rsidRPr="007752D1">
        <w:rPr>
          <w:color w:val="000000" w:themeColor="text1"/>
          <w:lang w:val="en-US" w:eastAsia="zh-CN"/>
        </w:rPr>
        <w:t xml:space="preserve"> in the monetary incentive delay (MID) task</w:t>
      </w:r>
      <w:r w:rsidRPr="007752D1">
        <w:rPr>
          <w:color w:val="000000" w:themeColor="text1"/>
          <w:lang w:val="en-US" w:eastAsia="zh-CN"/>
        </w:rPr>
        <w:t xml:space="preserve"> when comparing ED to HC (top panel), AN to HC (middle panel), and BN to HC (bottom panel). No differences were found between AN and BN groups. </w:t>
      </w:r>
      <w:r w:rsidR="00A87447" w:rsidRPr="007752D1">
        <w:rPr>
          <w:b/>
          <w:bCs/>
          <w:color w:val="000000" w:themeColor="text1"/>
          <w:lang w:val="en-US" w:eastAsia="zh-CN"/>
        </w:rPr>
        <w:t>B</w:t>
      </w:r>
      <w:r w:rsidRPr="007752D1">
        <w:rPr>
          <w:b/>
          <w:bCs/>
          <w:color w:val="000000" w:themeColor="text1"/>
          <w:lang w:val="en-US" w:eastAsia="zh-CN"/>
        </w:rPr>
        <w:t>.</w:t>
      </w:r>
      <w:r w:rsidRPr="007752D1">
        <w:rPr>
          <w:color w:val="000000" w:themeColor="text1"/>
          <w:lang w:val="en-US" w:eastAsia="zh-CN"/>
        </w:rPr>
        <w:t xml:space="preserve"> Group differences between BN and HC during the reward feedback phase (feedback of large reward vs no reward) in the MID</w:t>
      </w:r>
      <w:r w:rsidR="00B3158E" w:rsidRPr="007752D1">
        <w:rPr>
          <w:color w:val="000000" w:themeColor="text1"/>
          <w:lang w:val="en-US" w:eastAsia="zh-CN"/>
        </w:rPr>
        <w:t xml:space="preserve"> </w:t>
      </w:r>
      <w:r w:rsidRPr="007752D1">
        <w:rPr>
          <w:color w:val="000000" w:themeColor="text1"/>
          <w:lang w:val="en-US" w:eastAsia="zh-CN"/>
        </w:rPr>
        <w:t xml:space="preserve">task. No other differences between groups were found in this contrast. </w:t>
      </w:r>
      <w:r w:rsidR="00A87447" w:rsidRPr="007752D1">
        <w:rPr>
          <w:b/>
          <w:bCs/>
          <w:color w:val="000000" w:themeColor="text1"/>
          <w:lang w:val="en-US" w:eastAsia="zh-CN"/>
        </w:rPr>
        <w:t>C</w:t>
      </w:r>
      <w:r w:rsidRPr="007752D1">
        <w:rPr>
          <w:b/>
          <w:bCs/>
          <w:color w:val="000000" w:themeColor="text1"/>
          <w:lang w:val="en-US" w:eastAsia="zh-CN"/>
        </w:rPr>
        <w:t>.</w:t>
      </w:r>
      <w:r w:rsidRPr="007752D1">
        <w:rPr>
          <w:color w:val="000000" w:themeColor="text1"/>
          <w:lang w:val="en-US" w:eastAsia="zh-CN"/>
        </w:rPr>
        <w:t xml:space="preserve"> Group differences between AN and BN in the left insula when viewing angry faces vs control stimuli in the emotional face task (EFT). No other group differences were found in this task. No group differences were found among these groups in the stop-signal task. All analyses were adjusted for age and scanning sites. The error bars indicate standard error. **, </w:t>
      </w:r>
      <w:r w:rsidRPr="007752D1">
        <w:rPr>
          <w:i/>
          <w:iCs/>
          <w:color w:val="000000" w:themeColor="text1"/>
          <w:lang w:val="en-US" w:eastAsia="zh-CN"/>
        </w:rPr>
        <w:t>p</w:t>
      </w:r>
      <w:r w:rsidRPr="007752D1">
        <w:rPr>
          <w:color w:val="000000" w:themeColor="text1"/>
          <w:lang w:val="en-US" w:eastAsia="zh-CN"/>
        </w:rPr>
        <w:t xml:space="preserve"> &lt; 0.01; ***, </w:t>
      </w:r>
      <w:r w:rsidRPr="007752D1">
        <w:rPr>
          <w:i/>
          <w:iCs/>
          <w:color w:val="000000" w:themeColor="text1"/>
          <w:lang w:val="en-US" w:eastAsia="zh-CN"/>
        </w:rPr>
        <w:t>p</w:t>
      </w:r>
      <w:r w:rsidRPr="007752D1">
        <w:rPr>
          <w:color w:val="000000" w:themeColor="text1"/>
          <w:lang w:val="en-US" w:eastAsia="zh-CN"/>
        </w:rPr>
        <w:t xml:space="preserve"> &lt; 0.001.</w:t>
      </w:r>
    </w:p>
    <w:p w14:paraId="085FE09F" w14:textId="4F4FA8D1" w:rsidR="00703C92" w:rsidRPr="007752D1" w:rsidRDefault="00F97B67" w:rsidP="00703C92">
      <w:pPr>
        <w:spacing w:line="480" w:lineRule="auto"/>
        <w:jc w:val="both"/>
        <w:rPr>
          <w:color w:val="000000" w:themeColor="text1"/>
          <w:lang w:val="en-US" w:eastAsia="zh-CN"/>
        </w:rPr>
      </w:pPr>
      <w:r>
        <w:rPr>
          <w:noProof/>
          <w:color w:val="000000" w:themeColor="text1"/>
          <w:lang w:val="en-US" w:eastAsia="zh-CN"/>
        </w:rPr>
        <w:lastRenderedPageBreak/>
        <w:drawing>
          <wp:inline distT="0" distB="0" distL="0" distR="0" wp14:anchorId="3E0C277A" wp14:editId="2C975512">
            <wp:extent cx="9777730" cy="3919220"/>
            <wp:effectExtent l="0" t="0" r="1270" b="5080"/>
            <wp:docPr id="2710999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99993" name="Picture 271099993"/>
                    <pic:cNvPicPr/>
                  </pic:nvPicPr>
                  <pic:blipFill>
                    <a:blip r:embed="rId15"/>
                    <a:stretch>
                      <a:fillRect/>
                    </a:stretch>
                  </pic:blipFill>
                  <pic:spPr>
                    <a:xfrm>
                      <a:off x="0" y="0"/>
                      <a:ext cx="9777730" cy="3919220"/>
                    </a:xfrm>
                    <a:prstGeom prst="rect">
                      <a:avLst/>
                    </a:prstGeom>
                  </pic:spPr>
                </pic:pic>
              </a:graphicData>
            </a:graphic>
          </wp:inline>
        </w:drawing>
      </w:r>
    </w:p>
    <w:p w14:paraId="15C91FD9" w14:textId="68E75444" w:rsidR="004C14F7" w:rsidRDefault="00703C92" w:rsidP="00703C92">
      <w:pPr>
        <w:spacing w:line="480" w:lineRule="auto"/>
        <w:jc w:val="both"/>
        <w:rPr>
          <w:color w:val="000000" w:themeColor="text1"/>
          <w:lang w:val="en-US" w:eastAsia="zh-CN"/>
        </w:rPr>
        <w:sectPr w:rsidR="004C14F7" w:rsidSect="00F97B67">
          <w:pgSz w:w="16838" w:h="11906" w:orient="landscape"/>
          <w:pgMar w:top="720" w:right="720" w:bottom="720" w:left="720" w:header="708" w:footer="708" w:gutter="0"/>
          <w:cols w:space="708"/>
          <w:docGrid w:linePitch="360"/>
        </w:sectPr>
      </w:pPr>
      <w:r w:rsidRPr="007752D1">
        <w:rPr>
          <w:b/>
          <w:bCs/>
          <w:color w:val="000000" w:themeColor="text1"/>
          <w:lang w:val="en-US" w:eastAsia="zh-CN"/>
        </w:rPr>
        <w:t xml:space="preserve">Fig. 5. </w:t>
      </w:r>
      <w:r w:rsidR="00A87447" w:rsidRPr="007752D1">
        <w:rPr>
          <w:b/>
          <w:bCs/>
          <w:color w:val="000000" w:themeColor="text1"/>
          <w:lang w:val="en-US" w:eastAsia="zh-CN"/>
        </w:rPr>
        <w:t>A</w:t>
      </w:r>
      <w:r w:rsidRPr="007752D1">
        <w:rPr>
          <w:b/>
          <w:bCs/>
          <w:color w:val="000000" w:themeColor="text1"/>
          <w:lang w:val="en-US" w:eastAsia="zh-CN"/>
        </w:rPr>
        <w:t>.</w:t>
      </w:r>
      <w:r w:rsidRPr="007752D1">
        <w:rPr>
          <w:color w:val="000000" w:themeColor="text1"/>
          <w:lang w:val="en-US" w:eastAsia="zh-CN"/>
        </w:rPr>
        <w:t xml:space="preserve"> Neuroticism as mediator for the relationship between brain deactivations during reward anticipation, in ROIs differentiating ED from HC, and CR. </w:t>
      </w:r>
      <w:r w:rsidR="00A87447" w:rsidRPr="007752D1">
        <w:rPr>
          <w:b/>
          <w:bCs/>
          <w:color w:val="000000" w:themeColor="text1"/>
          <w:lang w:val="en-US" w:eastAsia="zh-CN"/>
        </w:rPr>
        <w:t>B</w:t>
      </w:r>
      <w:r w:rsidRPr="007752D1">
        <w:rPr>
          <w:b/>
          <w:bCs/>
          <w:color w:val="000000" w:themeColor="text1"/>
          <w:lang w:val="en-US" w:eastAsia="zh-CN"/>
        </w:rPr>
        <w:t>.</w:t>
      </w:r>
      <w:r w:rsidRPr="007752D1">
        <w:rPr>
          <w:color w:val="000000" w:themeColor="text1"/>
          <w:lang w:val="en-US" w:eastAsia="zh-CN"/>
        </w:rPr>
        <w:t xml:space="preserve"> Serial mediation analyses in which brain activation patterns distinguishing ED from HCs (i.e., in the left lingual gyrus and right superior frontal gyrus) and neuroticism are tested as mediators for the relationship between GMV in ROIs differentiating ED from HC, and CR. </w:t>
      </w:r>
      <w:r w:rsidR="00A87447" w:rsidRPr="007752D1">
        <w:rPr>
          <w:b/>
          <w:bCs/>
          <w:color w:val="000000" w:themeColor="text1"/>
          <w:lang w:val="en-US" w:eastAsia="zh-CN"/>
        </w:rPr>
        <w:t>C</w:t>
      </w:r>
      <w:r w:rsidRPr="007752D1">
        <w:rPr>
          <w:b/>
          <w:bCs/>
          <w:color w:val="000000" w:themeColor="text1"/>
          <w:lang w:val="en-US" w:eastAsia="zh-CN"/>
        </w:rPr>
        <w:t>.</w:t>
      </w:r>
      <w:r w:rsidRPr="007752D1">
        <w:rPr>
          <w:color w:val="000000" w:themeColor="text1"/>
          <w:lang w:val="en-US" w:eastAsia="zh-CN"/>
        </w:rPr>
        <w:t xml:space="preserve"> Serial mediation analyses investigating brain activation patterns distinguishing AN from HCs (i.e., in the left middle occipital gyrus) and neuroticism as mediators for the relationship between GMV in ROIs differentiating AN from HCs, and CR. Analyses were conducted in the whole sample. Model</w:t>
      </w:r>
      <w:r w:rsidR="0063483F" w:rsidRPr="007752D1">
        <w:rPr>
          <w:color w:val="000000" w:themeColor="text1"/>
          <w:lang w:val="en-US" w:eastAsia="zh-CN"/>
        </w:rPr>
        <w:t xml:space="preserve"> in</w:t>
      </w:r>
      <w:r w:rsidRPr="007752D1">
        <w:rPr>
          <w:color w:val="000000" w:themeColor="text1"/>
          <w:lang w:val="en-US" w:eastAsia="zh-CN"/>
        </w:rPr>
        <w:t xml:space="preserve"> </w:t>
      </w:r>
      <w:r w:rsidRPr="007752D1">
        <w:rPr>
          <w:b/>
          <w:bCs/>
          <w:color w:val="000000" w:themeColor="text1"/>
          <w:lang w:val="en-US" w:eastAsia="zh-CN"/>
        </w:rPr>
        <w:t>a</w:t>
      </w:r>
      <w:r w:rsidRPr="007752D1">
        <w:rPr>
          <w:color w:val="000000" w:themeColor="text1"/>
          <w:lang w:val="en-US" w:eastAsia="zh-CN"/>
        </w:rPr>
        <w:t xml:space="preserve"> was controlled for age, scanning sites, and BMI. Models in </w:t>
      </w:r>
      <w:r w:rsidR="00A87447" w:rsidRPr="007752D1">
        <w:rPr>
          <w:b/>
          <w:bCs/>
          <w:color w:val="000000" w:themeColor="text1"/>
          <w:lang w:val="en-US" w:eastAsia="zh-CN"/>
        </w:rPr>
        <w:t>B</w:t>
      </w:r>
      <w:r w:rsidRPr="007752D1">
        <w:rPr>
          <w:color w:val="000000" w:themeColor="text1"/>
          <w:lang w:val="en-US" w:eastAsia="zh-CN"/>
        </w:rPr>
        <w:t xml:space="preserve"> and </w:t>
      </w:r>
      <w:r w:rsidR="00A87447" w:rsidRPr="007752D1">
        <w:rPr>
          <w:b/>
          <w:bCs/>
          <w:color w:val="000000" w:themeColor="text1"/>
          <w:lang w:val="en-US" w:eastAsia="zh-CN"/>
        </w:rPr>
        <w:t>C</w:t>
      </w:r>
      <w:r w:rsidRPr="007752D1">
        <w:rPr>
          <w:color w:val="000000" w:themeColor="text1"/>
          <w:lang w:val="en-US" w:eastAsia="zh-CN"/>
        </w:rPr>
        <w:t xml:space="preserve"> were adjusted for age, scanning sites, and TIV, and were no longer significant when considering the effect of BMI.</w:t>
      </w:r>
    </w:p>
    <w:p w14:paraId="6D59CCB0" w14:textId="4CC2C5B7" w:rsidR="000E4A08" w:rsidRPr="007752D1" w:rsidRDefault="000E4A08" w:rsidP="00DC1459">
      <w:pPr>
        <w:spacing w:line="480" w:lineRule="auto"/>
        <w:jc w:val="both"/>
        <w:rPr>
          <w:b/>
          <w:bCs/>
          <w:color w:val="000000" w:themeColor="text1"/>
          <w:sz w:val="28"/>
          <w:szCs w:val="28"/>
          <w:lang w:val="en-US" w:eastAsia="zh-CN"/>
        </w:rPr>
      </w:pPr>
      <w:r w:rsidRPr="007752D1">
        <w:rPr>
          <w:b/>
          <w:bCs/>
          <w:color w:val="000000" w:themeColor="text1"/>
          <w:sz w:val="28"/>
          <w:szCs w:val="28"/>
          <w:lang w:val="en-US" w:eastAsia="zh-CN"/>
        </w:rPr>
        <w:lastRenderedPageBreak/>
        <w:t>Table legends</w:t>
      </w:r>
    </w:p>
    <w:p w14:paraId="5979CD72" w14:textId="10A46327" w:rsidR="000E4A08" w:rsidRDefault="000E4A08" w:rsidP="00C0438A">
      <w:pPr>
        <w:spacing w:line="480" w:lineRule="auto"/>
        <w:jc w:val="both"/>
        <w:rPr>
          <w:color w:val="000000" w:themeColor="text1"/>
          <w:lang w:val="en-US" w:eastAsia="zh-CN"/>
        </w:rPr>
      </w:pPr>
      <w:r w:rsidRPr="007752D1">
        <w:rPr>
          <w:b/>
          <w:bCs/>
          <w:color w:val="000000" w:themeColor="text1"/>
          <w:lang w:val="en-US" w:eastAsia="zh-CN"/>
        </w:rPr>
        <w:t>Table 1</w:t>
      </w:r>
      <w:r w:rsidR="00ED2CA7" w:rsidRPr="007752D1">
        <w:rPr>
          <w:b/>
          <w:bCs/>
          <w:color w:val="000000" w:themeColor="text1"/>
          <w:lang w:val="en-US" w:eastAsia="zh-CN"/>
        </w:rPr>
        <w:t>.</w:t>
      </w:r>
      <w:r w:rsidR="00ED2CA7" w:rsidRPr="007752D1">
        <w:rPr>
          <w:color w:val="000000" w:themeColor="text1"/>
          <w:lang w:val="en-US" w:eastAsia="zh-CN"/>
        </w:rPr>
        <w:t xml:space="preserve"> Participants’ characteristics stratified by analyses.</w:t>
      </w:r>
    </w:p>
    <w:tbl>
      <w:tblPr>
        <w:tblW w:w="5000" w:type="pct"/>
        <w:tblLook w:val="04A0" w:firstRow="1" w:lastRow="0" w:firstColumn="1" w:lastColumn="0" w:noHBand="0" w:noVBand="1"/>
      </w:tblPr>
      <w:tblGrid>
        <w:gridCol w:w="1546"/>
        <w:gridCol w:w="1273"/>
        <w:gridCol w:w="1273"/>
        <w:gridCol w:w="1270"/>
        <w:gridCol w:w="1014"/>
        <w:gridCol w:w="1016"/>
        <w:gridCol w:w="1145"/>
        <w:gridCol w:w="1142"/>
        <w:gridCol w:w="1015"/>
        <w:gridCol w:w="1146"/>
        <w:gridCol w:w="1015"/>
        <w:gridCol w:w="1093"/>
      </w:tblGrid>
      <w:tr w:rsidR="004C14F7" w:rsidRPr="00C67E27" w14:paraId="15D8C1B3" w14:textId="77777777" w:rsidTr="009D63E0">
        <w:trPr>
          <w:trHeight w:val="20"/>
        </w:trPr>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E100A0" w14:textId="77777777" w:rsidR="004C14F7" w:rsidRPr="00C67E27" w:rsidRDefault="004C14F7" w:rsidP="009D63E0">
            <w:pPr>
              <w:rPr>
                <w:color w:val="000000" w:themeColor="text1"/>
                <w:sz w:val="18"/>
                <w:szCs w:val="18"/>
              </w:rPr>
            </w:pPr>
            <w:r w:rsidRPr="00C67E27">
              <w:rPr>
                <w:color w:val="000000" w:themeColor="text1"/>
                <w:sz w:val="18"/>
                <w:szCs w:val="18"/>
              </w:rPr>
              <w:t> </w:t>
            </w:r>
          </w:p>
        </w:tc>
        <w:tc>
          <w:tcPr>
            <w:tcW w:w="461" w:type="pct"/>
            <w:tcBorders>
              <w:top w:val="single" w:sz="4" w:space="0" w:color="auto"/>
              <w:left w:val="nil"/>
              <w:bottom w:val="single" w:sz="4" w:space="0" w:color="auto"/>
              <w:right w:val="nil"/>
            </w:tcBorders>
            <w:shd w:val="clear" w:color="auto" w:fill="auto"/>
            <w:vAlign w:val="center"/>
            <w:hideMark/>
          </w:tcPr>
          <w:p w14:paraId="39E1AB6E" w14:textId="77777777" w:rsidR="004C14F7" w:rsidRPr="00C67E27" w:rsidRDefault="004C14F7" w:rsidP="009D63E0">
            <w:pPr>
              <w:jc w:val="center"/>
              <w:rPr>
                <w:color w:val="000000" w:themeColor="text1"/>
                <w:sz w:val="18"/>
                <w:szCs w:val="18"/>
              </w:rPr>
            </w:pPr>
            <w:r w:rsidRPr="00C67E27">
              <w:rPr>
                <w:color w:val="000000" w:themeColor="text1"/>
                <w:sz w:val="18"/>
                <w:szCs w:val="18"/>
              </w:rPr>
              <w:t>HC</w:t>
            </w:r>
          </w:p>
        </w:tc>
        <w:tc>
          <w:tcPr>
            <w:tcW w:w="461" w:type="pct"/>
            <w:tcBorders>
              <w:top w:val="single" w:sz="4" w:space="0" w:color="auto"/>
              <w:left w:val="single" w:sz="4" w:space="0" w:color="auto"/>
              <w:bottom w:val="single" w:sz="4" w:space="0" w:color="auto"/>
              <w:right w:val="nil"/>
            </w:tcBorders>
            <w:shd w:val="clear" w:color="auto" w:fill="auto"/>
            <w:vAlign w:val="center"/>
            <w:hideMark/>
          </w:tcPr>
          <w:p w14:paraId="217A625F" w14:textId="77777777" w:rsidR="004C14F7" w:rsidRPr="00C67E27" w:rsidRDefault="004C14F7" w:rsidP="009D63E0">
            <w:pPr>
              <w:jc w:val="center"/>
              <w:rPr>
                <w:color w:val="000000" w:themeColor="text1"/>
                <w:sz w:val="18"/>
                <w:szCs w:val="18"/>
              </w:rPr>
            </w:pPr>
            <w:r w:rsidRPr="00C67E27">
              <w:rPr>
                <w:color w:val="000000" w:themeColor="text1"/>
                <w:sz w:val="18"/>
                <w:szCs w:val="18"/>
              </w:rPr>
              <w:t>AN</w:t>
            </w:r>
          </w:p>
        </w:tc>
        <w:tc>
          <w:tcPr>
            <w:tcW w:w="460" w:type="pct"/>
            <w:tcBorders>
              <w:top w:val="single" w:sz="4" w:space="0" w:color="auto"/>
              <w:left w:val="single" w:sz="4" w:space="0" w:color="auto"/>
              <w:bottom w:val="single" w:sz="4" w:space="0" w:color="auto"/>
              <w:right w:val="nil"/>
            </w:tcBorders>
            <w:shd w:val="clear" w:color="auto" w:fill="auto"/>
            <w:vAlign w:val="center"/>
            <w:hideMark/>
          </w:tcPr>
          <w:p w14:paraId="6F1C8DF5" w14:textId="77777777" w:rsidR="004C14F7" w:rsidRPr="00C67E27" w:rsidRDefault="004C14F7" w:rsidP="009D63E0">
            <w:pPr>
              <w:jc w:val="center"/>
              <w:rPr>
                <w:color w:val="000000" w:themeColor="text1"/>
                <w:sz w:val="18"/>
                <w:szCs w:val="18"/>
              </w:rPr>
            </w:pPr>
            <w:r w:rsidRPr="00C67E27">
              <w:rPr>
                <w:color w:val="000000" w:themeColor="text1"/>
                <w:sz w:val="18"/>
                <w:szCs w:val="18"/>
              </w:rPr>
              <w:t xml:space="preserve">BN </w:t>
            </w:r>
          </w:p>
        </w:tc>
        <w:tc>
          <w:tcPr>
            <w:tcW w:w="368" w:type="pct"/>
            <w:vMerge w:val="restart"/>
            <w:tcBorders>
              <w:top w:val="single" w:sz="4" w:space="0" w:color="auto"/>
              <w:left w:val="single" w:sz="4" w:space="0" w:color="auto"/>
              <w:right w:val="single" w:sz="4" w:space="0" w:color="auto"/>
            </w:tcBorders>
            <w:shd w:val="clear" w:color="auto" w:fill="auto"/>
            <w:vAlign w:val="center"/>
            <w:hideMark/>
          </w:tcPr>
          <w:p w14:paraId="357ED9BB" w14:textId="77777777" w:rsidR="004C14F7" w:rsidRPr="00C67E27" w:rsidRDefault="004C14F7" w:rsidP="009D63E0">
            <w:pPr>
              <w:jc w:val="center"/>
              <w:rPr>
                <w:i/>
                <w:iCs/>
                <w:color w:val="000000" w:themeColor="text1"/>
                <w:sz w:val="18"/>
                <w:szCs w:val="18"/>
              </w:rPr>
            </w:pPr>
            <w:r w:rsidRPr="00C67E27">
              <w:rPr>
                <w:i/>
                <w:iCs/>
                <w:color w:val="000000" w:themeColor="text1"/>
                <w:sz w:val="18"/>
                <w:szCs w:val="18"/>
              </w:rPr>
              <w:t>F</w:t>
            </w:r>
          </w:p>
        </w:tc>
        <w:tc>
          <w:tcPr>
            <w:tcW w:w="368" w:type="pct"/>
            <w:vMerge w:val="restart"/>
            <w:tcBorders>
              <w:top w:val="single" w:sz="4" w:space="0" w:color="auto"/>
              <w:left w:val="nil"/>
              <w:right w:val="single" w:sz="4" w:space="0" w:color="auto"/>
            </w:tcBorders>
            <w:shd w:val="clear" w:color="auto" w:fill="auto"/>
            <w:vAlign w:val="center"/>
            <w:hideMark/>
          </w:tcPr>
          <w:p w14:paraId="5E7399CC" w14:textId="77777777" w:rsidR="004C14F7" w:rsidRPr="00C67E27" w:rsidRDefault="004C14F7" w:rsidP="009D63E0">
            <w:pPr>
              <w:jc w:val="center"/>
              <w:rPr>
                <w:color w:val="000000" w:themeColor="text1"/>
                <w:sz w:val="18"/>
                <w:szCs w:val="18"/>
              </w:rPr>
            </w:pPr>
            <w:r w:rsidRPr="00C67E27">
              <w:rPr>
                <w:i/>
                <w:iCs/>
                <w:color w:val="000000" w:themeColor="text1"/>
                <w:sz w:val="18"/>
                <w:szCs w:val="18"/>
              </w:rPr>
              <w:t>p</w:t>
            </w:r>
          </w:p>
        </w:tc>
        <w:tc>
          <w:tcPr>
            <w:tcW w:w="2376" w:type="pct"/>
            <w:gridSpan w:val="6"/>
            <w:tcBorders>
              <w:top w:val="single" w:sz="4" w:space="0" w:color="auto"/>
              <w:left w:val="nil"/>
              <w:bottom w:val="single" w:sz="4" w:space="0" w:color="auto"/>
              <w:right w:val="single" w:sz="4" w:space="0" w:color="auto"/>
            </w:tcBorders>
            <w:shd w:val="clear" w:color="auto" w:fill="auto"/>
            <w:vAlign w:val="center"/>
            <w:hideMark/>
          </w:tcPr>
          <w:p w14:paraId="13E01029" w14:textId="77777777" w:rsidR="004C14F7" w:rsidRPr="00C67E27" w:rsidRDefault="004C14F7" w:rsidP="009D63E0">
            <w:pPr>
              <w:jc w:val="center"/>
              <w:rPr>
                <w:color w:val="000000" w:themeColor="text1"/>
                <w:sz w:val="18"/>
                <w:szCs w:val="18"/>
              </w:rPr>
            </w:pPr>
            <w:r w:rsidRPr="00C67E27">
              <w:rPr>
                <w:color w:val="000000" w:themeColor="text1"/>
                <w:sz w:val="18"/>
                <w:szCs w:val="18"/>
              </w:rPr>
              <w:t>Post hoc analyses</w:t>
            </w:r>
          </w:p>
        </w:tc>
      </w:tr>
      <w:tr w:rsidR="004C14F7" w:rsidRPr="00C67E27" w14:paraId="1D8621E2"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378BAA79" w14:textId="77777777" w:rsidR="004C14F7" w:rsidRPr="00C67E27" w:rsidRDefault="004C14F7" w:rsidP="009D63E0">
            <w:pPr>
              <w:jc w:val="center"/>
              <w:rPr>
                <w:color w:val="000000" w:themeColor="text1"/>
                <w:sz w:val="18"/>
                <w:szCs w:val="18"/>
              </w:rPr>
            </w:pPr>
            <w:r w:rsidRPr="00C67E27">
              <w:rPr>
                <w:color w:val="000000" w:themeColor="text1"/>
                <w:sz w:val="18"/>
                <w:szCs w:val="18"/>
              </w:rPr>
              <w:t> </w:t>
            </w:r>
          </w:p>
        </w:tc>
        <w:tc>
          <w:tcPr>
            <w:tcW w:w="461" w:type="pct"/>
            <w:tcBorders>
              <w:top w:val="nil"/>
              <w:left w:val="nil"/>
              <w:bottom w:val="single" w:sz="4" w:space="0" w:color="auto"/>
              <w:right w:val="single" w:sz="4" w:space="0" w:color="auto"/>
            </w:tcBorders>
            <w:shd w:val="clear" w:color="auto" w:fill="auto"/>
            <w:noWrap/>
            <w:vAlign w:val="bottom"/>
            <w:hideMark/>
          </w:tcPr>
          <w:p w14:paraId="0417B183" w14:textId="77777777" w:rsidR="004C14F7" w:rsidRPr="00C67E27" w:rsidRDefault="004C14F7" w:rsidP="009D63E0">
            <w:pPr>
              <w:jc w:val="center"/>
              <w:rPr>
                <w:color w:val="000000" w:themeColor="text1"/>
                <w:sz w:val="18"/>
                <w:szCs w:val="18"/>
              </w:rPr>
            </w:pPr>
            <w:r w:rsidRPr="00C67E27">
              <w:rPr>
                <w:color w:val="000000" w:themeColor="text1"/>
                <w:sz w:val="18"/>
                <w:szCs w:val="18"/>
              </w:rPr>
              <w:t>Mean (SD)</w:t>
            </w:r>
          </w:p>
        </w:tc>
        <w:tc>
          <w:tcPr>
            <w:tcW w:w="461" w:type="pct"/>
            <w:tcBorders>
              <w:top w:val="nil"/>
              <w:left w:val="nil"/>
              <w:bottom w:val="single" w:sz="4" w:space="0" w:color="auto"/>
              <w:right w:val="single" w:sz="4" w:space="0" w:color="auto"/>
            </w:tcBorders>
            <w:shd w:val="clear" w:color="auto" w:fill="auto"/>
            <w:noWrap/>
            <w:vAlign w:val="bottom"/>
            <w:hideMark/>
          </w:tcPr>
          <w:p w14:paraId="1C01A1FE" w14:textId="77777777" w:rsidR="004C14F7" w:rsidRPr="00C67E27" w:rsidRDefault="004C14F7" w:rsidP="009D63E0">
            <w:pPr>
              <w:jc w:val="center"/>
              <w:rPr>
                <w:color w:val="000000" w:themeColor="text1"/>
                <w:sz w:val="18"/>
                <w:szCs w:val="18"/>
              </w:rPr>
            </w:pPr>
            <w:r w:rsidRPr="00C67E27">
              <w:rPr>
                <w:color w:val="000000" w:themeColor="text1"/>
                <w:sz w:val="18"/>
                <w:szCs w:val="18"/>
              </w:rPr>
              <w:t>Mean (SD)</w:t>
            </w:r>
          </w:p>
        </w:tc>
        <w:tc>
          <w:tcPr>
            <w:tcW w:w="460" w:type="pct"/>
            <w:tcBorders>
              <w:top w:val="nil"/>
              <w:left w:val="nil"/>
              <w:bottom w:val="single" w:sz="4" w:space="0" w:color="auto"/>
              <w:right w:val="single" w:sz="4" w:space="0" w:color="auto"/>
            </w:tcBorders>
            <w:shd w:val="clear" w:color="auto" w:fill="auto"/>
            <w:noWrap/>
            <w:vAlign w:val="bottom"/>
            <w:hideMark/>
          </w:tcPr>
          <w:p w14:paraId="05B057FB" w14:textId="77777777" w:rsidR="004C14F7" w:rsidRPr="00C67E27" w:rsidRDefault="004C14F7" w:rsidP="009D63E0">
            <w:pPr>
              <w:jc w:val="center"/>
              <w:rPr>
                <w:color w:val="000000" w:themeColor="text1"/>
                <w:sz w:val="18"/>
                <w:szCs w:val="18"/>
              </w:rPr>
            </w:pPr>
            <w:r w:rsidRPr="00C67E27">
              <w:rPr>
                <w:color w:val="000000" w:themeColor="text1"/>
                <w:sz w:val="18"/>
                <w:szCs w:val="18"/>
              </w:rPr>
              <w:t>Mean (SD)</w:t>
            </w:r>
          </w:p>
        </w:tc>
        <w:tc>
          <w:tcPr>
            <w:tcW w:w="368" w:type="pct"/>
            <w:vMerge/>
            <w:tcBorders>
              <w:left w:val="single" w:sz="4" w:space="0" w:color="auto"/>
              <w:bottom w:val="single" w:sz="4" w:space="0" w:color="auto"/>
              <w:right w:val="single" w:sz="4" w:space="0" w:color="auto"/>
            </w:tcBorders>
            <w:shd w:val="clear" w:color="auto" w:fill="auto"/>
            <w:vAlign w:val="center"/>
            <w:hideMark/>
          </w:tcPr>
          <w:p w14:paraId="592BEF54" w14:textId="77777777" w:rsidR="004C14F7" w:rsidRPr="00C67E27" w:rsidRDefault="004C14F7" w:rsidP="009D63E0">
            <w:pPr>
              <w:jc w:val="center"/>
              <w:rPr>
                <w:color w:val="000000" w:themeColor="text1"/>
                <w:sz w:val="18"/>
                <w:szCs w:val="18"/>
              </w:rPr>
            </w:pPr>
          </w:p>
        </w:tc>
        <w:tc>
          <w:tcPr>
            <w:tcW w:w="368" w:type="pct"/>
            <w:vMerge/>
            <w:tcBorders>
              <w:left w:val="nil"/>
              <w:bottom w:val="single" w:sz="4" w:space="0" w:color="auto"/>
              <w:right w:val="single" w:sz="4" w:space="0" w:color="auto"/>
            </w:tcBorders>
            <w:shd w:val="clear" w:color="auto" w:fill="auto"/>
            <w:vAlign w:val="center"/>
            <w:hideMark/>
          </w:tcPr>
          <w:p w14:paraId="05895DBC" w14:textId="77777777" w:rsidR="004C14F7" w:rsidRPr="00C67E27" w:rsidRDefault="004C14F7" w:rsidP="009D63E0">
            <w:pPr>
              <w:jc w:val="center"/>
              <w:rPr>
                <w:i/>
                <w:iCs/>
                <w:color w:val="000000" w:themeColor="text1"/>
                <w:sz w:val="18"/>
                <w:szCs w:val="18"/>
              </w:rPr>
            </w:pPr>
          </w:p>
        </w:tc>
        <w:tc>
          <w:tcPr>
            <w:tcW w:w="829" w:type="pct"/>
            <w:gridSpan w:val="2"/>
            <w:tcBorders>
              <w:top w:val="single" w:sz="4" w:space="0" w:color="auto"/>
              <w:left w:val="nil"/>
              <w:bottom w:val="single" w:sz="4" w:space="0" w:color="auto"/>
              <w:right w:val="single" w:sz="4" w:space="0" w:color="auto"/>
            </w:tcBorders>
            <w:shd w:val="clear" w:color="auto" w:fill="auto"/>
            <w:vAlign w:val="center"/>
            <w:hideMark/>
          </w:tcPr>
          <w:p w14:paraId="01DD9E36" w14:textId="77777777" w:rsidR="004C14F7" w:rsidRPr="00C67E27" w:rsidRDefault="004C14F7" w:rsidP="009D63E0">
            <w:pPr>
              <w:jc w:val="center"/>
              <w:rPr>
                <w:color w:val="000000" w:themeColor="text1"/>
                <w:sz w:val="18"/>
                <w:szCs w:val="18"/>
              </w:rPr>
            </w:pPr>
            <w:r w:rsidRPr="00C67E27">
              <w:rPr>
                <w:color w:val="000000" w:themeColor="text1"/>
                <w:sz w:val="18"/>
                <w:szCs w:val="18"/>
              </w:rPr>
              <w:t>AN vs HC</w:t>
            </w:r>
          </w:p>
        </w:tc>
        <w:tc>
          <w:tcPr>
            <w:tcW w:w="783" w:type="pct"/>
            <w:gridSpan w:val="2"/>
            <w:tcBorders>
              <w:top w:val="single" w:sz="4" w:space="0" w:color="auto"/>
              <w:left w:val="nil"/>
              <w:bottom w:val="single" w:sz="4" w:space="0" w:color="auto"/>
              <w:right w:val="single" w:sz="4" w:space="0" w:color="auto"/>
            </w:tcBorders>
            <w:shd w:val="clear" w:color="auto" w:fill="auto"/>
            <w:vAlign w:val="center"/>
            <w:hideMark/>
          </w:tcPr>
          <w:p w14:paraId="2E0B37D7" w14:textId="77777777" w:rsidR="004C14F7" w:rsidRPr="00C67E27" w:rsidRDefault="004C14F7" w:rsidP="009D63E0">
            <w:pPr>
              <w:jc w:val="center"/>
              <w:rPr>
                <w:color w:val="000000" w:themeColor="text1"/>
                <w:sz w:val="18"/>
                <w:szCs w:val="18"/>
              </w:rPr>
            </w:pPr>
            <w:r w:rsidRPr="00C67E27">
              <w:rPr>
                <w:color w:val="000000" w:themeColor="text1"/>
                <w:sz w:val="18"/>
                <w:szCs w:val="18"/>
              </w:rPr>
              <w:t>BN vs HC</w:t>
            </w:r>
          </w:p>
        </w:tc>
        <w:tc>
          <w:tcPr>
            <w:tcW w:w="764" w:type="pct"/>
            <w:gridSpan w:val="2"/>
            <w:tcBorders>
              <w:top w:val="single" w:sz="4" w:space="0" w:color="auto"/>
              <w:left w:val="nil"/>
              <w:bottom w:val="single" w:sz="4" w:space="0" w:color="auto"/>
              <w:right w:val="single" w:sz="4" w:space="0" w:color="auto"/>
            </w:tcBorders>
            <w:shd w:val="clear" w:color="auto" w:fill="auto"/>
            <w:vAlign w:val="center"/>
            <w:hideMark/>
          </w:tcPr>
          <w:p w14:paraId="7F69EBC0" w14:textId="77777777" w:rsidR="004C14F7" w:rsidRPr="00C67E27" w:rsidRDefault="004C14F7" w:rsidP="009D63E0">
            <w:pPr>
              <w:jc w:val="center"/>
              <w:rPr>
                <w:color w:val="000000" w:themeColor="text1"/>
                <w:sz w:val="18"/>
                <w:szCs w:val="18"/>
              </w:rPr>
            </w:pPr>
            <w:r w:rsidRPr="00C67E27">
              <w:rPr>
                <w:color w:val="000000" w:themeColor="text1"/>
                <w:sz w:val="18"/>
                <w:szCs w:val="18"/>
              </w:rPr>
              <w:t>AN vs BN</w:t>
            </w:r>
          </w:p>
        </w:tc>
      </w:tr>
      <w:tr w:rsidR="004C14F7" w:rsidRPr="00C67E27" w14:paraId="3A34BEEF" w14:textId="77777777" w:rsidTr="009D63E0">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DCE9B9E" w14:textId="77777777" w:rsidR="004C14F7" w:rsidRPr="00C67E27" w:rsidRDefault="004C14F7" w:rsidP="009D63E0">
            <w:pPr>
              <w:rPr>
                <w:b/>
                <w:bCs/>
                <w:i/>
                <w:iCs/>
                <w:color w:val="000000" w:themeColor="text1"/>
                <w:sz w:val="18"/>
                <w:szCs w:val="18"/>
              </w:rPr>
            </w:pPr>
            <w:r w:rsidRPr="00C67E27">
              <w:rPr>
                <w:b/>
                <w:bCs/>
                <w:i/>
                <w:iCs/>
                <w:color w:val="000000" w:themeColor="text1"/>
                <w:sz w:val="18"/>
                <w:szCs w:val="18"/>
              </w:rPr>
              <w:t>Whole sample</w:t>
            </w:r>
          </w:p>
        </w:tc>
      </w:tr>
      <w:tr w:rsidR="004C14F7" w:rsidRPr="00C67E27" w14:paraId="5B6DF87E"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148DBC0E" w14:textId="77777777" w:rsidR="004C14F7" w:rsidRPr="00C67E27" w:rsidRDefault="004C14F7" w:rsidP="009D63E0">
            <w:pPr>
              <w:rPr>
                <w:color w:val="000000" w:themeColor="text1"/>
                <w:sz w:val="18"/>
                <w:szCs w:val="18"/>
              </w:rPr>
            </w:pPr>
            <w:r w:rsidRPr="00C67E27">
              <w:rPr>
                <w:color w:val="000000" w:themeColor="text1"/>
                <w:sz w:val="18"/>
                <w:szCs w:val="18"/>
              </w:rPr>
              <w:t>Sample size (N)</w:t>
            </w:r>
          </w:p>
        </w:tc>
        <w:tc>
          <w:tcPr>
            <w:tcW w:w="461" w:type="pct"/>
            <w:tcBorders>
              <w:top w:val="nil"/>
              <w:left w:val="nil"/>
              <w:bottom w:val="single" w:sz="4" w:space="0" w:color="auto"/>
              <w:right w:val="nil"/>
            </w:tcBorders>
            <w:shd w:val="clear" w:color="auto" w:fill="auto"/>
            <w:vAlign w:val="center"/>
            <w:hideMark/>
          </w:tcPr>
          <w:p w14:paraId="1C7427C6" w14:textId="77777777" w:rsidR="004C14F7" w:rsidRPr="00C67E27" w:rsidRDefault="004C14F7" w:rsidP="009D63E0">
            <w:pPr>
              <w:jc w:val="center"/>
              <w:rPr>
                <w:color w:val="000000" w:themeColor="text1"/>
                <w:sz w:val="18"/>
                <w:szCs w:val="18"/>
              </w:rPr>
            </w:pPr>
            <w:r w:rsidRPr="00C67E27">
              <w:rPr>
                <w:color w:val="000000" w:themeColor="text1"/>
                <w:sz w:val="18"/>
                <w:szCs w:val="18"/>
              </w:rPr>
              <w:t>57</w:t>
            </w:r>
          </w:p>
        </w:tc>
        <w:tc>
          <w:tcPr>
            <w:tcW w:w="461" w:type="pct"/>
            <w:tcBorders>
              <w:top w:val="nil"/>
              <w:left w:val="single" w:sz="4" w:space="0" w:color="auto"/>
              <w:bottom w:val="single" w:sz="4" w:space="0" w:color="auto"/>
              <w:right w:val="nil"/>
            </w:tcBorders>
            <w:shd w:val="clear" w:color="auto" w:fill="auto"/>
            <w:vAlign w:val="center"/>
            <w:hideMark/>
          </w:tcPr>
          <w:p w14:paraId="2F26A3BC" w14:textId="77777777" w:rsidR="004C14F7" w:rsidRPr="00C67E27" w:rsidRDefault="004C14F7" w:rsidP="009D63E0">
            <w:pPr>
              <w:jc w:val="center"/>
              <w:rPr>
                <w:color w:val="000000" w:themeColor="text1"/>
                <w:sz w:val="18"/>
                <w:szCs w:val="18"/>
              </w:rPr>
            </w:pPr>
            <w:r w:rsidRPr="00C67E27">
              <w:rPr>
                <w:color w:val="000000" w:themeColor="text1"/>
                <w:sz w:val="18"/>
                <w:szCs w:val="18"/>
              </w:rPr>
              <w:t>65</w:t>
            </w:r>
          </w:p>
        </w:tc>
        <w:tc>
          <w:tcPr>
            <w:tcW w:w="460" w:type="pct"/>
            <w:tcBorders>
              <w:top w:val="nil"/>
              <w:left w:val="single" w:sz="4" w:space="0" w:color="auto"/>
              <w:bottom w:val="single" w:sz="4" w:space="0" w:color="auto"/>
              <w:right w:val="nil"/>
            </w:tcBorders>
            <w:shd w:val="clear" w:color="auto" w:fill="auto"/>
            <w:vAlign w:val="center"/>
            <w:hideMark/>
          </w:tcPr>
          <w:p w14:paraId="78641DBD" w14:textId="77777777" w:rsidR="004C14F7" w:rsidRPr="00C67E27" w:rsidRDefault="004C14F7" w:rsidP="009D63E0">
            <w:pPr>
              <w:jc w:val="center"/>
              <w:rPr>
                <w:color w:val="000000" w:themeColor="text1"/>
                <w:sz w:val="18"/>
                <w:szCs w:val="18"/>
              </w:rPr>
            </w:pPr>
            <w:r w:rsidRPr="00C67E27">
              <w:rPr>
                <w:color w:val="000000" w:themeColor="text1"/>
                <w:sz w:val="18"/>
                <w:szCs w:val="18"/>
              </w:rPr>
              <w:t>65</w:t>
            </w:r>
          </w:p>
        </w:tc>
        <w:tc>
          <w:tcPr>
            <w:tcW w:w="368" w:type="pct"/>
            <w:tcBorders>
              <w:top w:val="nil"/>
              <w:left w:val="single" w:sz="4" w:space="0" w:color="auto"/>
              <w:bottom w:val="single" w:sz="4" w:space="0" w:color="auto"/>
              <w:right w:val="single" w:sz="4" w:space="0" w:color="auto"/>
            </w:tcBorders>
            <w:shd w:val="clear" w:color="auto" w:fill="auto"/>
            <w:vAlign w:val="center"/>
            <w:hideMark/>
          </w:tcPr>
          <w:p w14:paraId="33D5CF93" w14:textId="77777777" w:rsidR="004C14F7" w:rsidRPr="00C67E27" w:rsidRDefault="004C14F7" w:rsidP="009D63E0">
            <w:pPr>
              <w:jc w:val="center"/>
              <w:rPr>
                <w:color w:val="000000" w:themeColor="text1"/>
                <w:sz w:val="18"/>
                <w:szCs w:val="18"/>
              </w:rPr>
            </w:pPr>
            <w:r w:rsidRPr="00C67E27">
              <w:rPr>
                <w:color w:val="000000" w:themeColor="text1"/>
                <w:sz w:val="18"/>
                <w:szCs w:val="18"/>
              </w:rPr>
              <w:t> </w:t>
            </w:r>
          </w:p>
        </w:tc>
        <w:tc>
          <w:tcPr>
            <w:tcW w:w="368" w:type="pct"/>
            <w:tcBorders>
              <w:top w:val="nil"/>
              <w:left w:val="nil"/>
              <w:bottom w:val="single" w:sz="4" w:space="0" w:color="auto"/>
              <w:right w:val="single" w:sz="4" w:space="0" w:color="auto"/>
            </w:tcBorders>
            <w:shd w:val="clear" w:color="auto" w:fill="auto"/>
            <w:vAlign w:val="center"/>
            <w:hideMark/>
          </w:tcPr>
          <w:p w14:paraId="2C89143E" w14:textId="77777777" w:rsidR="004C14F7" w:rsidRPr="00C67E27" w:rsidRDefault="004C14F7" w:rsidP="009D63E0">
            <w:pPr>
              <w:jc w:val="center"/>
              <w:rPr>
                <w:color w:val="000000" w:themeColor="text1"/>
                <w:sz w:val="18"/>
                <w:szCs w:val="18"/>
              </w:rPr>
            </w:pPr>
            <w:r w:rsidRPr="00C67E27">
              <w:rPr>
                <w:color w:val="000000" w:themeColor="text1"/>
                <w:sz w:val="18"/>
                <w:szCs w:val="18"/>
              </w:rPr>
              <w:t> </w:t>
            </w:r>
          </w:p>
        </w:tc>
        <w:tc>
          <w:tcPr>
            <w:tcW w:w="415" w:type="pct"/>
            <w:tcBorders>
              <w:top w:val="nil"/>
              <w:left w:val="nil"/>
              <w:bottom w:val="single" w:sz="4" w:space="0" w:color="auto"/>
              <w:right w:val="single" w:sz="4" w:space="0" w:color="auto"/>
            </w:tcBorders>
            <w:shd w:val="clear" w:color="auto" w:fill="auto"/>
            <w:vAlign w:val="center"/>
            <w:hideMark/>
          </w:tcPr>
          <w:p w14:paraId="21DA6033" w14:textId="77777777" w:rsidR="004C14F7" w:rsidRPr="00C67E27" w:rsidRDefault="004C14F7" w:rsidP="009D63E0">
            <w:pPr>
              <w:jc w:val="center"/>
              <w:rPr>
                <w:i/>
                <w:iCs/>
                <w:color w:val="000000" w:themeColor="text1"/>
                <w:sz w:val="18"/>
                <w:szCs w:val="18"/>
              </w:rPr>
            </w:pPr>
            <w:r w:rsidRPr="00C67E27">
              <w:rPr>
                <w:i/>
                <w:iCs/>
                <w:color w:val="000000" w:themeColor="text1"/>
                <w:sz w:val="18"/>
                <w:szCs w:val="18"/>
              </w:rPr>
              <w:t>p</w:t>
            </w:r>
          </w:p>
        </w:tc>
        <w:tc>
          <w:tcPr>
            <w:tcW w:w="414" w:type="pct"/>
            <w:tcBorders>
              <w:top w:val="nil"/>
              <w:left w:val="nil"/>
              <w:bottom w:val="single" w:sz="4" w:space="0" w:color="auto"/>
              <w:right w:val="single" w:sz="4" w:space="0" w:color="auto"/>
            </w:tcBorders>
            <w:shd w:val="clear" w:color="auto" w:fill="auto"/>
            <w:vAlign w:val="center"/>
            <w:hideMark/>
          </w:tcPr>
          <w:p w14:paraId="51A9378E" w14:textId="77777777" w:rsidR="004C14F7" w:rsidRPr="00C67E27" w:rsidRDefault="004C14F7" w:rsidP="009D63E0">
            <w:pPr>
              <w:jc w:val="center"/>
              <w:rPr>
                <w:color w:val="000000" w:themeColor="text1"/>
                <w:sz w:val="18"/>
                <w:szCs w:val="18"/>
              </w:rPr>
            </w:pPr>
            <w:r w:rsidRPr="00C67E27">
              <w:rPr>
                <w:color w:val="000000" w:themeColor="text1"/>
                <w:sz w:val="18"/>
                <w:szCs w:val="18"/>
              </w:rPr>
              <w:t>95% CI</w:t>
            </w:r>
          </w:p>
        </w:tc>
        <w:tc>
          <w:tcPr>
            <w:tcW w:w="368" w:type="pct"/>
            <w:tcBorders>
              <w:top w:val="nil"/>
              <w:left w:val="nil"/>
              <w:bottom w:val="single" w:sz="4" w:space="0" w:color="auto"/>
              <w:right w:val="single" w:sz="4" w:space="0" w:color="auto"/>
            </w:tcBorders>
            <w:shd w:val="clear" w:color="auto" w:fill="auto"/>
            <w:vAlign w:val="center"/>
            <w:hideMark/>
          </w:tcPr>
          <w:p w14:paraId="63C510CF" w14:textId="77777777" w:rsidR="004C14F7" w:rsidRPr="00C67E27" w:rsidRDefault="004C14F7" w:rsidP="009D63E0">
            <w:pPr>
              <w:jc w:val="center"/>
              <w:rPr>
                <w:i/>
                <w:iCs/>
                <w:color w:val="000000" w:themeColor="text1"/>
                <w:sz w:val="18"/>
                <w:szCs w:val="18"/>
              </w:rPr>
            </w:pPr>
            <w:r w:rsidRPr="00C67E27">
              <w:rPr>
                <w:i/>
                <w:iCs/>
                <w:color w:val="000000" w:themeColor="text1"/>
                <w:sz w:val="18"/>
                <w:szCs w:val="18"/>
              </w:rPr>
              <w:t>p</w:t>
            </w:r>
          </w:p>
        </w:tc>
        <w:tc>
          <w:tcPr>
            <w:tcW w:w="415" w:type="pct"/>
            <w:tcBorders>
              <w:top w:val="nil"/>
              <w:left w:val="nil"/>
              <w:bottom w:val="single" w:sz="4" w:space="0" w:color="auto"/>
              <w:right w:val="single" w:sz="4" w:space="0" w:color="auto"/>
            </w:tcBorders>
            <w:shd w:val="clear" w:color="auto" w:fill="auto"/>
            <w:vAlign w:val="center"/>
            <w:hideMark/>
          </w:tcPr>
          <w:p w14:paraId="1A22C751" w14:textId="77777777" w:rsidR="004C14F7" w:rsidRPr="00C67E27" w:rsidRDefault="004C14F7" w:rsidP="009D63E0">
            <w:pPr>
              <w:jc w:val="center"/>
              <w:rPr>
                <w:color w:val="000000" w:themeColor="text1"/>
                <w:sz w:val="18"/>
                <w:szCs w:val="18"/>
              </w:rPr>
            </w:pPr>
            <w:r w:rsidRPr="00C67E27">
              <w:rPr>
                <w:color w:val="000000" w:themeColor="text1"/>
                <w:sz w:val="18"/>
                <w:szCs w:val="18"/>
              </w:rPr>
              <w:t>95% CI</w:t>
            </w:r>
          </w:p>
        </w:tc>
        <w:tc>
          <w:tcPr>
            <w:tcW w:w="368" w:type="pct"/>
            <w:tcBorders>
              <w:top w:val="nil"/>
              <w:left w:val="nil"/>
              <w:bottom w:val="single" w:sz="4" w:space="0" w:color="auto"/>
              <w:right w:val="single" w:sz="4" w:space="0" w:color="auto"/>
            </w:tcBorders>
            <w:shd w:val="clear" w:color="auto" w:fill="auto"/>
            <w:vAlign w:val="center"/>
            <w:hideMark/>
          </w:tcPr>
          <w:p w14:paraId="43453A67" w14:textId="77777777" w:rsidR="004C14F7" w:rsidRPr="00C67E27" w:rsidRDefault="004C14F7" w:rsidP="009D63E0">
            <w:pPr>
              <w:jc w:val="center"/>
              <w:rPr>
                <w:i/>
                <w:iCs/>
                <w:color w:val="000000" w:themeColor="text1"/>
                <w:sz w:val="18"/>
                <w:szCs w:val="18"/>
              </w:rPr>
            </w:pPr>
            <w:r w:rsidRPr="00C67E27">
              <w:rPr>
                <w:i/>
                <w:iCs/>
                <w:color w:val="000000" w:themeColor="text1"/>
                <w:sz w:val="18"/>
                <w:szCs w:val="18"/>
              </w:rPr>
              <w:t>p</w:t>
            </w:r>
          </w:p>
        </w:tc>
        <w:tc>
          <w:tcPr>
            <w:tcW w:w="396" w:type="pct"/>
            <w:tcBorders>
              <w:top w:val="nil"/>
              <w:left w:val="nil"/>
              <w:bottom w:val="single" w:sz="4" w:space="0" w:color="auto"/>
              <w:right w:val="single" w:sz="4" w:space="0" w:color="auto"/>
            </w:tcBorders>
            <w:shd w:val="clear" w:color="auto" w:fill="auto"/>
            <w:vAlign w:val="center"/>
            <w:hideMark/>
          </w:tcPr>
          <w:p w14:paraId="51DE624D" w14:textId="77777777" w:rsidR="004C14F7" w:rsidRPr="00C67E27" w:rsidRDefault="004C14F7" w:rsidP="009D63E0">
            <w:pPr>
              <w:jc w:val="center"/>
              <w:rPr>
                <w:color w:val="000000" w:themeColor="text1"/>
                <w:sz w:val="18"/>
                <w:szCs w:val="18"/>
              </w:rPr>
            </w:pPr>
            <w:r w:rsidRPr="00C67E27">
              <w:rPr>
                <w:color w:val="000000" w:themeColor="text1"/>
                <w:sz w:val="18"/>
                <w:szCs w:val="18"/>
              </w:rPr>
              <w:t>95% CI</w:t>
            </w:r>
          </w:p>
        </w:tc>
      </w:tr>
      <w:tr w:rsidR="004C14F7" w:rsidRPr="00C67E27" w14:paraId="5F887EBB"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24E2CF6B" w14:textId="77777777" w:rsidR="004C14F7" w:rsidRPr="00C67E27" w:rsidRDefault="004C14F7" w:rsidP="009D63E0">
            <w:pPr>
              <w:rPr>
                <w:color w:val="000000" w:themeColor="text1"/>
                <w:sz w:val="18"/>
                <w:szCs w:val="18"/>
              </w:rPr>
            </w:pPr>
            <w:r w:rsidRPr="00C67E27">
              <w:rPr>
                <w:color w:val="000000" w:themeColor="text1"/>
                <w:sz w:val="18"/>
                <w:szCs w:val="18"/>
              </w:rPr>
              <w:t xml:space="preserve">Age: </w:t>
            </w:r>
            <w:r>
              <w:rPr>
                <w:color w:val="000000" w:themeColor="text1"/>
                <w:sz w:val="18"/>
                <w:szCs w:val="18"/>
              </w:rPr>
              <w:t>m</w:t>
            </w:r>
            <w:r w:rsidRPr="00C67E27">
              <w:rPr>
                <w:color w:val="000000" w:themeColor="text1"/>
                <w:sz w:val="18"/>
                <w:szCs w:val="18"/>
              </w:rPr>
              <w:t>ean (SD); range</w:t>
            </w:r>
          </w:p>
        </w:tc>
        <w:tc>
          <w:tcPr>
            <w:tcW w:w="461" w:type="pct"/>
            <w:tcBorders>
              <w:top w:val="nil"/>
              <w:left w:val="nil"/>
              <w:bottom w:val="single" w:sz="4" w:space="0" w:color="auto"/>
              <w:right w:val="single" w:sz="4" w:space="0" w:color="auto"/>
            </w:tcBorders>
            <w:shd w:val="clear" w:color="auto" w:fill="auto"/>
            <w:vAlign w:val="center"/>
            <w:hideMark/>
          </w:tcPr>
          <w:p w14:paraId="2C3C06F3" w14:textId="77777777" w:rsidR="004C14F7" w:rsidRPr="00C67E27" w:rsidRDefault="004C14F7" w:rsidP="009D63E0">
            <w:pPr>
              <w:jc w:val="center"/>
              <w:rPr>
                <w:color w:val="000000" w:themeColor="text1"/>
                <w:sz w:val="18"/>
                <w:szCs w:val="18"/>
              </w:rPr>
            </w:pPr>
            <w:r w:rsidRPr="00C67E27">
              <w:rPr>
                <w:color w:val="000000" w:themeColor="text1"/>
                <w:sz w:val="18"/>
                <w:szCs w:val="18"/>
              </w:rPr>
              <w:t>22.63 (0.62</w:t>
            </w:r>
            <w:proofErr w:type="gramStart"/>
            <w:r w:rsidRPr="00C67E27">
              <w:rPr>
                <w:color w:val="000000" w:themeColor="text1"/>
                <w:sz w:val="18"/>
                <w:szCs w:val="18"/>
              </w:rPr>
              <w:t>);</w:t>
            </w:r>
            <w:proofErr w:type="gramEnd"/>
            <w:r w:rsidRPr="00C67E27">
              <w:rPr>
                <w:color w:val="000000" w:themeColor="text1"/>
                <w:sz w:val="18"/>
                <w:szCs w:val="18"/>
              </w:rPr>
              <w:t xml:space="preserve"> </w:t>
            </w:r>
          </w:p>
          <w:p w14:paraId="15E37245" w14:textId="77777777" w:rsidR="004C14F7" w:rsidRPr="00C67E27" w:rsidRDefault="004C14F7" w:rsidP="009D63E0">
            <w:pPr>
              <w:jc w:val="center"/>
              <w:rPr>
                <w:color w:val="000000" w:themeColor="text1"/>
                <w:sz w:val="18"/>
                <w:szCs w:val="18"/>
              </w:rPr>
            </w:pPr>
            <w:r w:rsidRPr="00C67E27">
              <w:rPr>
                <w:color w:val="000000" w:themeColor="text1"/>
                <w:sz w:val="18"/>
                <w:szCs w:val="18"/>
              </w:rPr>
              <w:t>21.98-24.79</w:t>
            </w:r>
          </w:p>
        </w:tc>
        <w:tc>
          <w:tcPr>
            <w:tcW w:w="461" w:type="pct"/>
            <w:tcBorders>
              <w:top w:val="nil"/>
              <w:left w:val="nil"/>
              <w:bottom w:val="single" w:sz="4" w:space="0" w:color="auto"/>
              <w:right w:val="single" w:sz="4" w:space="0" w:color="auto"/>
            </w:tcBorders>
            <w:shd w:val="clear" w:color="auto" w:fill="auto"/>
            <w:vAlign w:val="center"/>
            <w:hideMark/>
          </w:tcPr>
          <w:p w14:paraId="51A37A50" w14:textId="77777777" w:rsidR="004C14F7" w:rsidRPr="00C67E27" w:rsidRDefault="004C14F7" w:rsidP="009D63E0">
            <w:pPr>
              <w:jc w:val="center"/>
              <w:rPr>
                <w:color w:val="000000" w:themeColor="text1"/>
                <w:sz w:val="18"/>
                <w:szCs w:val="18"/>
              </w:rPr>
            </w:pPr>
            <w:r w:rsidRPr="00C67E27">
              <w:rPr>
                <w:color w:val="000000" w:themeColor="text1"/>
                <w:sz w:val="18"/>
                <w:szCs w:val="18"/>
              </w:rPr>
              <w:t>21.70 (2.08</w:t>
            </w:r>
            <w:proofErr w:type="gramStart"/>
            <w:r w:rsidRPr="00C67E27">
              <w:rPr>
                <w:color w:val="000000" w:themeColor="text1"/>
                <w:sz w:val="18"/>
                <w:szCs w:val="18"/>
              </w:rPr>
              <w:t>);</w:t>
            </w:r>
            <w:proofErr w:type="gramEnd"/>
            <w:r w:rsidRPr="00C67E27">
              <w:rPr>
                <w:color w:val="000000" w:themeColor="text1"/>
                <w:sz w:val="18"/>
                <w:szCs w:val="18"/>
              </w:rPr>
              <w:t xml:space="preserve"> </w:t>
            </w:r>
          </w:p>
          <w:p w14:paraId="07982037" w14:textId="77777777" w:rsidR="004C14F7" w:rsidRPr="00C67E27" w:rsidRDefault="004C14F7" w:rsidP="009D63E0">
            <w:pPr>
              <w:jc w:val="center"/>
              <w:rPr>
                <w:color w:val="000000" w:themeColor="text1"/>
                <w:sz w:val="18"/>
                <w:szCs w:val="18"/>
              </w:rPr>
            </w:pPr>
            <w:r w:rsidRPr="00C67E27">
              <w:rPr>
                <w:color w:val="000000" w:themeColor="text1"/>
                <w:sz w:val="18"/>
                <w:szCs w:val="18"/>
              </w:rPr>
              <w:t>18.11-26.19</w:t>
            </w:r>
          </w:p>
        </w:tc>
        <w:tc>
          <w:tcPr>
            <w:tcW w:w="460" w:type="pct"/>
            <w:tcBorders>
              <w:top w:val="nil"/>
              <w:left w:val="nil"/>
              <w:bottom w:val="single" w:sz="4" w:space="0" w:color="auto"/>
              <w:right w:val="single" w:sz="4" w:space="0" w:color="auto"/>
            </w:tcBorders>
            <w:shd w:val="clear" w:color="auto" w:fill="auto"/>
            <w:vAlign w:val="center"/>
            <w:hideMark/>
          </w:tcPr>
          <w:p w14:paraId="72188697" w14:textId="77777777" w:rsidR="004C14F7" w:rsidRPr="00C67E27" w:rsidRDefault="004C14F7" w:rsidP="009D63E0">
            <w:pPr>
              <w:jc w:val="center"/>
              <w:rPr>
                <w:color w:val="000000" w:themeColor="text1"/>
                <w:sz w:val="18"/>
                <w:szCs w:val="18"/>
              </w:rPr>
            </w:pPr>
            <w:r w:rsidRPr="00C67E27">
              <w:rPr>
                <w:color w:val="000000" w:themeColor="text1"/>
                <w:sz w:val="18"/>
                <w:szCs w:val="18"/>
              </w:rPr>
              <w:t>22.21 (2.01</w:t>
            </w:r>
            <w:proofErr w:type="gramStart"/>
            <w:r w:rsidRPr="00C67E27">
              <w:rPr>
                <w:color w:val="000000" w:themeColor="text1"/>
                <w:sz w:val="18"/>
                <w:szCs w:val="18"/>
              </w:rPr>
              <w:t>);</w:t>
            </w:r>
            <w:proofErr w:type="gramEnd"/>
            <w:r w:rsidRPr="00C67E27">
              <w:rPr>
                <w:color w:val="000000" w:themeColor="text1"/>
                <w:sz w:val="18"/>
                <w:szCs w:val="18"/>
              </w:rPr>
              <w:t xml:space="preserve"> </w:t>
            </w:r>
          </w:p>
          <w:p w14:paraId="31F039EE" w14:textId="77777777" w:rsidR="004C14F7" w:rsidRPr="00C67E27" w:rsidRDefault="004C14F7" w:rsidP="009D63E0">
            <w:pPr>
              <w:jc w:val="center"/>
              <w:rPr>
                <w:color w:val="000000" w:themeColor="text1"/>
                <w:sz w:val="18"/>
                <w:szCs w:val="18"/>
              </w:rPr>
            </w:pPr>
            <w:r w:rsidRPr="00C67E27">
              <w:rPr>
                <w:color w:val="000000" w:themeColor="text1"/>
                <w:sz w:val="18"/>
                <w:szCs w:val="18"/>
              </w:rPr>
              <w:t>18.74-28.00</w:t>
            </w:r>
          </w:p>
        </w:tc>
        <w:tc>
          <w:tcPr>
            <w:tcW w:w="368" w:type="pct"/>
            <w:tcBorders>
              <w:top w:val="nil"/>
              <w:left w:val="nil"/>
              <w:bottom w:val="single" w:sz="4" w:space="0" w:color="auto"/>
              <w:right w:val="single" w:sz="4" w:space="0" w:color="auto"/>
            </w:tcBorders>
            <w:shd w:val="clear" w:color="auto" w:fill="auto"/>
            <w:vAlign w:val="center"/>
            <w:hideMark/>
          </w:tcPr>
          <w:p w14:paraId="67EB28AA" w14:textId="77777777" w:rsidR="004C14F7" w:rsidRPr="00C67E27" w:rsidRDefault="004C14F7" w:rsidP="009D63E0">
            <w:pPr>
              <w:jc w:val="center"/>
              <w:rPr>
                <w:color w:val="000000" w:themeColor="text1"/>
                <w:sz w:val="18"/>
                <w:szCs w:val="18"/>
              </w:rPr>
            </w:pPr>
            <w:r w:rsidRPr="00C67E27">
              <w:rPr>
                <w:color w:val="000000" w:themeColor="text1"/>
                <w:sz w:val="18"/>
                <w:szCs w:val="18"/>
              </w:rPr>
              <w:t>4.42</w:t>
            </w:r>
          </w:p>
        </w:tc>
        <w:tc>
          <w:tcPr>
            <w:tcW w:w="368" w:type="pct"/>
            <w:tcBorders>
              <w:top w:val="nil"/>
              <w:left w:val="nil"/>
              <w:bottom w:val="single" w:sz="4" w:space="0" w:color="auto"/>
              <w:right w:val="single" w:sz="4" w:space="0" w:color="auto"/>
            </w:tcBorders>
            <w:shd w:val="clear" w:color="auto" w:fill="auto"/>
            <w:vAlign w:val="center"/>
            <w:hideMark/>
          </w:tcPr>
          <w:p w14:paraId="4383ED5B" w14:textId="77777777" w:rsidR="004C14F7" w:rsidRPr="00C67E27" w:rsidRDefault="004C14F7" w:rsidP="009D63E0">
            <w:pPr>
              <w:jc w:val="center"/>
              <w:rPr>
                <w:color w:val="000000" w:themeColor="text1"/>
                <w:sz w:val="18"/>
                <w:szCs w:val="18"/>
              </w:rPr>
            </w:pPr>
            <w:r w:rsidRPr="00C67E27">
              <w:rPr>
                <w:color w:val="000000" w:themeColor="text1"/>
                <w:sz w:val="18"/>
                <w:szCs w:val="18"/>
              </w:rPr>
              <w:t>0.01</w:t>
            </w:r>
          </w:p>
        </w:tc>
        <w:tc>
          <w:tcPr>
            <w:tcW w:w="415" w:type="pct"/>
            <w:tcBorders>
              <w:top w:val="nil"/>
              <w:left w:val="nil"/>
              <w:bottom w:val="single" w:sz="4" w:space="0" w:color="auto"/>
              <w:right w:val="single" w:sz="4" w:space="0" w:color="auto"/>
            </w:tcBorders>
            <w:shd w:val="clear" w:color="auto" w:fill="auto"/>
            <w:vAlign w:val="center"/>
            <w:hideMark/>
          </w:tcPr>
          <w:p w14:paraId="37358F9B" w14:textId="77777777" w:rsidR="004C14F7" w:rsidRPr="00C67E27" w:rsidRDefault="004C14F7" w:rsidP="009D63E0">
            <w:pPr>
              <w:jc w:val="center"/>
              <w:rPr>
                <w:color w:val="000000" w:themeColor="text1"/>
                <w:sz w:val="18"/>
                <w:szCs w:val="18"/>
              </w:rPr>
            </w:pPr>
            <w:r w:rsidRPr="00C67E27">
              <w:rPr>
                <w:color w:val="000000" w:themeColor="text1"/>
                <w:sz w:val="18"/>
                <w:szCs w:val="18"/>
              </w:rPr>
              <w:t>0.01</w:t>
            </w:r>
          </w:p>
        </w:tc>
        <w:tc>
          <w:tcPr>
            <w:tcW w:w="414" w:type="pct"/>
            <w:tcBorders>
              <w:top w:val="nil"/>
              <w:left w:val="nil"/>
              <w:bottom w:val="single" w:sz="4" w:space="0" w:color="auto"/>
              <w:right w:val="single" w:sz="4" w:space="0" w:color="auto"/>
            </w:tcBorders>
            <w:shd w:val="clear" w:color="auto" w:fill="auto"/>
            <w:vAlign w:val="center"/>
            <w:hideMark/>
          </w:tcPr>
          <w:p w14:paraId="1CD2F518" w14:textId="77777777" w:rsidR="004C14F7" w:rsidRPr="00C67E27" w:rsidRDefault="004C14F7" w:rsidP="009D63E0">
            <w:pPr>
              <w:jc w:val="center"/>
              <w:rPr>
                <w:color w:val="000000" w:themeColor="text1"/>
                <w:sz w:val="18"/>
                <w:szCs w:val="18"/>
              </w:rPr>
            </w:pPr>
            <w:r w:rsidRPr="00C67E27">
              <w:rPr>
                <w:color w:val="000000" w:themeColor="text1"/>
                <w:sz w:val="18"/>
                <w:szCs w:val="18"/>
              </w:rPr>
              <w:t>-1.69–-0.17</w:t>
            </w:r>
          </w:p>
        </w:tc>
        <w:tc>
          <w:tcPr>
            <w:tcW w:w="368" w:type="pct"/>
            <w:tcBorders>
              <w:top w:val="nil"/>
              <w:left w:val="nil"/>
              <w:bottom w:val="single" w:sz="4" w:space="0" w:color="auto"/>
              <w:right w:val="single" w:sz="4" w:space="0" w:color="auto"/>
            </w:tcBorders>
            <w:shd w:val="clear" w:color="auto" w:fill="auto"/>
            <w:vAlign w:val="center"/>
            <w:hideMark/>
          </w:tcPr>
          <w:p w14:paraId="64114DA4" w14:textId="77777777" w:rsidR="004C14F7" w:rsidRPr="00C67E27" w:rsidRDefault="004C14F7" w:rsidP="009D63E0">
            <w:pPr>
              <w:jc w:val="center"/>
              <w:rPr>
                <w:color w:val="000000" w:themeColor="text1"/>
                <w:sz w:val="18"/>
                <w:szCs w:val="18"/>
              </w:rPr>
            </w:pPr>
            <w:r w:rsidRPr="00C67E27">
              <w:rPr>
                <w:color w:val="000000" w:themeColor="text1"/>
                <w:sz w:val="18"/>
                <w:szCs w:val="18"/>
              </w:rPr>
              <w:t>0.54</w:t>
            </w:r>
          </w:p>
        </w:tc>
        <w:tc>
          <w:tcPr>
            <w:tcW w:w="415" w:type="pct"/>
            <w:tcBorders>
              <w:top w:val="nil"/>
              <w:left w:val="nil"/>
              <w:bottom w:val="single" w:sz="4" w:space="0" w:color="auto"/>
              <w:right w:val="single" w:sz="4" w:space="0" w:color="auto"/>
            </w:tcBorders>
            <w:shd w:val="clear" w:color="auto" w:fill="auto"/>
            <w:vAlign w:val="center"/>
            <w:hideMark/>
          </w:tcPr>
          <w:p w14:paraId="06DC8810" w14:textId="77777777" w:rsidR="004C14F7" w:rsidRPr="00C67E27" w:rsidRDefault="004C14F7" w:rsidP="009D63E0">
            <w:pPr>
              <w:jc w:val="center"/>
              <w:rPr>
                <w:color w:val="000000" w:themeColor="text1"/>
                <w:sz w:val="18"/>
                <w:szCs w:val="18"/>
              </w:rPr>
            </w:pPr>
            <w:r w:rsidRPr="00C67E27">
              <w:rPr>
                <w:color w:val="000000" w:themeColor="text1"/>
                <w:sz w:val="18"/>
                <w:szCs w:val="18"/>
              </w:rPr>
              <w:t>-1.18–0.33</w:t>
            </w:r>
          </w:p>
        </w:tc>
        <w:tc>
          <w:tcPr>
            <w:tcW w:w="368" w:type="pct"/>
            <w:tcBorders>
              <w:top w:val="nil"/>
              <w:left w:val="nil"/>
              <w:bottom w:val="single" w:sz="4" w:space="0" w:color="auto"/>
              <w:right w:val="single" w:sz="4" w:space="0" w:color="auto"/>
            </w:tcBorders>
            <w:shd w:val="clear" w:color="auto" w:fill="auto"/>
            <w:vAlign w:val="center"/>
            <w:hideMark/>
          </w:tcPr>
          <w:p w14:paraId="555C8E7A" w14:textId="77777777" w:rsidR="004C14F7" w:rsidRPr="00C67E27" w:rsidRDefault="004C14F7" w:rsidP="009D63E0">
            <w:pPr>
              <w:jc w:val="center"/>
              <w:rPr>
                <w:color w:val="000000" w:themeColor="text1"/>
                <w:sz w:val="18"/>
                <w:szCs w:val="18"/>
              </w:rPr>
            </w:pPr>
            <w:r w:rsidRPr="00C67E27">
              <w:rPr>
                <w:color w:val="000000" w:themeColor="text1"/>
                <w:sz w:val="18"/>
                <w:szCs w:val="18"/>
              </w:rPr>
              <w:t>0.27</w:t>
            </w:r>
          </w:p>
        </w:tc>
        <w:tc>
          <w:tcPr>
            <w:tcW w:w="396" w:type="pct"/>
            <w:tcBorders>
              <w:top w:val="nil"/>
              <w:left w:val="nil"/>
              <w:bottom w:val="single" w:sz="4" w:space="0" w:color="auto"/>
              <w:right w:val="single" w:sz="4" w:space="0" w:color="auto"/>
            </w:tcBorders>
            <w:shd w:val="clear" w:color="auto" w:fill="auto"/>
            <w:vAlign w:val="center"/>
            <w:hideMark/>
          </w:tcPr>
          <w:p w14:paraId="5AD2AECB" w14:textId="77777777" w:rsidR="004C14F7" w:rsidRPr="00C67E27" w:rsidRDefault="004C14F7" w:rsidP="009D63E0">
            <w:pPr>
              <w:jc w:val="center"/>
              <w:rPr>
                <w:color w:val="000000" w:themeColor="text1"/>
                <w:sz w:val="18"/>
                <w:szCs w:val="18"/>
              </w:rPr>
            </w:pPr>
            <w:r w:rsidRPr="00C67E27">
              <w:rPr>
                <w:color w:val="000000" w:themeColor="text1"/>
                <w:sz w:val="18"/>
                <w:szCs w:val="18"/>
              </w:rPr>
              <w:t>-1.23–0.21</w:t>
            </w:r>
          </w:p>
        </w:tc>
      </w:tr>
      <w:tr w:rsidR="004C14F7" w:rsidRPr="00C67E27" w14:paraId="7E5BE8C9"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1272B5BC" w14:textId="77777777" w:rsidR="004C14F7" w:rsidRPr="00C67E27" w:rsidRDefault="004C14F7" w:rsidP="009D63E0">
            <w:pPr>
              <w:rPr>
                <w:color w:val="000000" w:themeColor="text1"/>
                <w:sz w:val="18"/>
                <w:szCs w:val="18"/>
              </w:rPr>
            </w:pPr>
            <w:r w:rsidRPr="00C67E27">
              <w:rPr>
                <w:color w:val="000000" w:themeColor="text1"/>
                <w:sz w:val="18"/>
                <w:szCs w:val="18"/>
              </w:rPr>
              <w:t xml:space="preserve">BMI: </w:t>
            </w:r>
            <w:r>
              <w:rPr>
                <w:color w:val="000000" w:themeColor="text1"/>
                <w:sz w:val="18"/>
                <w:szCs w:val="18"/>
              </w:rPr>
              <w:t>m</w:t>
            </w:r>
            <w:r w:rsidRPr="00C67E27">
              <w:rPr>
                <w:color w:val="000000" w:themeColor="text1"/>
                <w:sz w:val="18"/>
                <w:szCs w:val="18"/>
              </w:rPr>
              <w:t>ean (SD); range</w:t>
            </w:r>
          </w:p>
        </w:tc>
        <w:tc>
          <w:tcPr>
            <w:tcW w:w="461" w:type="pct"/>
            <w:tcBorders>
              <w:top w:val="nil"/>
              <w:left w:val="nil"/>
              <w:bottom w:val="single" w:sz="4" w:space="0" w:color="auto"/>
              <w:right w:val="single" w:sz="4" w:space="0" w:color="auto"/>
            </w:tcBorders>
            <w:shd w:val="clear" w:color="auto" w:fill="auto"/>
            <w:vAlign w:val="center"/>
            <w:hideMark/>
          </w:tcPr>
          <w:p w14:paraId="55B2B30E" w14:textId="77777777" w:rsidR="004C14F7" w:rsidRPr="00C67E27" w:rsidRDefault="004C14F7" w:rsidP="009D63E0">
            <w:pPr>
              <w:jc w:val="center"/>
              <w:rPr>
                <w:color w:val="000000" w:themeColor="text1"/>
                <w:sz w:val="18"/>
                <w:szCs w:val="18"/>
              </w:rPr>
            </w:pPr>
            <w:r w:rsidRPr="00C67E27">
              <w:rPr>
                <w:color w:val="000000" w:themeColor="text1"/>
                <w:sz w:val="18"/>
                <w:szCs w:val="18"/>
              </w:rPr>
              <w:t>25.24 (5.46); 18.35-45.96</w:t>
            </w:r>
          </w:p>
        </w:tc>
        <w:tc>
          <w:tcPr>
            <w:tcW w:w="461" w:type="pct"/>
            <w:tcBorders>
              <w:top w:val="nil"/>
              <w:left w:val="nil"/>
              <w:bottom w:val="single" w:sz="4" w:space="0" w:color="auto"/>
              <w:right w:val="single" w:sz="4" w:space="0" w:color="auto"/>
            </w:tcBorders>
            <w:shd w:val="clear" w:color="auto" w:fill="auto"/>
            <w:vAlign w:val="center"/>
            <w:hideMark/>
          </w:tcPr>
          <w:p w14:paraId="438BFE0C" w14:textId="77777777" w:rsidR="004C14F7" w:rsidRPr="00C67E27" w:rsidRDefault="004C14F7" w:rsidP="009D63E0">
            <w:pPr>
              <w:jc w:val="center"/>
              <w:rPr>
                <w:color w:val="000000" w:themeColor="text1"/>
                <w:sz w:val="18"/>
                <w:szCs w:val="18"/>
              </w:rPr>
            </w:pPr>
            <w:r w:rsidRPr="00C67E27">
              <w:rPr>
                <w:color w:val="000000" w:themeColor="text1"/>
                <w:sz w:val="18"/>
                <w:szCs w:val="18"/>
              </w:rPr>
              <w:t>16.92 (2.83); 13.06-21.92</w:t>
            </w:r>
          </w:p>
        </w:tc>
        <w:tc>
          <w:tcPr>
            <w:tcW w:w="460" w:type="pct"/>
            <w:tcBorders>
              <w:top w:val="nil"/>
              <w:left w:val="nil"/>
              <w:bottom w:val="single" w:sz="4" w:space="0" w:color="auto"/>
              <w:right w:val="single" w:sz="4" w:space="0" w:color="auto"/>
            </w:tcBorders>
            <w:shd w:val="clear" w:color="auto" w:fill="auto"/>
            <w:vAlign w:val="center"/>
            <w:hideMark/>
          </w:tcPr>
          <w:p w14:paraId="6C9DE3A7" w14:textId="77777777" w:rsidR="004C14F7" w:rsidRPr="00C67E27" w:rsidRDefault="004C14F7" w:rsidP="009D63E0">
            <w:pPr>
              <w:jc w:val="center"/>
              <w:rPr>
                <w:color w:val="000000" w:themeColor="text1"/>
                <w:sz w:val="18"/>
                <w:szCs w:val="18"/>
              </w:rPr>
            </w:pPr>
            <w:r w:rsidRPr="00C67E27">
              <w:rPr>
                <w:color w:val="000000" w:themeColor="text1"/>
                <w:sz w:val="18"/>
                <w:szCs w:val="18"/>
              </w:rPr>
              <w:t>24.06 (3.87); 18.79-36.06</w:t>
            </w:r>
          </w:p>
        </w:tc>
        <w:tc>
          <w:tcPr>
            <w:tcW w:w="368" w:type="pct"/>
            <w:tcBorders>
              <w:top w:val="nil"/>
              <w:left w:val="nil"/>
              <w:bottom w:val="single" w:sz="4" w:space="0" w:color="auto"/>
              <w:right w:val="single" w:sz="4" w:space="0" w:color="auto"/>
            </w:tcBorders>
            <w:shd w:val="clear" w:color="auto" w:fill="auto"/>
            <w:vAlign w:val="center"/>
            <w:hideMark/>
          </w:tcPr>
          <w:p w14:paraId="003380F2" w14:textId="77777777" w:rsidR="004C14F7" w:rsidRPr="00C67E27" w:rsidRDefault="004C14F7" w:rsidP="009D63E0">
            <w:pPr>
              <w:jc w:val="center"/>
              <w:rPr>
                <w:color w:val="000000" w:themeColor="text1"/>
                <w:sz w:val="18"/>
                <w:szCs w:val="18"/>
              </w:rPr>
            </w:pPr>
            <w:r w:rsidRPr="00C67E27">
              <w:rPr>
                <w:color w:val="000000" w:themeColor="text1"/>
                <w:sz w:val="18"/>
                <w:szCs w:val="18"/>
              </w:rPr>
              <w:t>70.17</w:t>
            </w:r>
          </w:p>
        </w:tc>
        <w:tc>
          <w:tcPr>
            <w:tcW w:w="368" w:type="pct"/>
            <w:tcBorders>
              <w:top w:val="nil"/>
              <w:left w:val="nil"/>
              <w:bottom w:val="single" w:sz="4" w:space="0" w:color="auto"/>
              <w:right w:val="single" w:sz="4" w:space="0" w:color="auto"/>
            </w:tcBorders>
            <w:shd w:val="clear" w:color="auto" w:fill="auto"/>
            <w:vAlign w:val="center"/>
            <w:hideMark/>
          </w:tcPr>
          <w:p w14:paraId="52E68061" w14:textId="77777777" w:rsidR="004C14F7" w:rsidRPr="00C67E27" w:rsidRDefault="004C14F7" w:rsidP="009D63E0">
            <w:pPr>
              <w:jc w:val="center"/>
              <w:rPr>
                <w:color w:val="000000" w:themeColor="text1"/>
                <w:sz w:val="18"/>
                <w:szCs w:val="18"/>
              </w:rPr>
            </w:pPr>
            <w:r w:rsidRPr="00C67E27">
              <w:rPr>
                <w:color w:val="000000" w:themeColor="text1"/>
                <w:sz w:val="18"/>
                <w:szCs w:val="18"/>
              </w:rPr>
              <w:t>2.40×</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13</w:t>
            </w:r>
          </w:p>
        </w:tc>
        <w:tc>
          <w:tcPr>
            <w:tcW w:w="415" w:type="pct"/>
            <w:tcBorders>
              <w:top w:val="nil"/>
              <w:left w:val="nil"/>
              <w:bottom w:val="single" w:sz="4" w:space="0" w:color="auto"/>
              <w:right w:val="single" w:sz="4" w:space="0" w:color="auto"/>
            </w:tcBorders>
            <w:shd w:val="clear" w:color="auto" w:fill="auto"/>
            <w:vAlign w:val="center"/>
            <w:hideMark/>
          </w:tcPr>
          <w:p w14:paraId="6FD7F97B" w14:textId="77777777" w:rsidR="004C14F7" w:rsidRPr="00C67E27" w:rsidRDefault="004C14F7" w:rsidP="009D63E0">
            <w:pPr>
              <w:jc w:val="center"/>
              <w:rPr>
                <w:color w:val="000000" w:themeColor="text1"/>
                <w:sz w:val="18"/>
                <w:szCs w:val="18"/>
              </w:rPr>
            </w:pPr>
            <w:r w:rsidRPr="00C67E27">
              <w:rPr>
                <w:color w:val="000000" w:themeColor="text1"/>
                <w:sz w:val="18"/>
                <w:szCs w:val="18"/>
              </w:rPr>
              <w:t>1.04×</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20</w:t>
            </w:r>
          </w:p>
        </w:tc>
        <w:tc>
          <w:tcPr>
            <w:tcW w:w="414" w:type="pct"/>
            <w:tcBorders>
              <w:top w:val="nil"/>
              <w:left w:val="nil"/>
              <w:bottom w:val="single" w:sz="4" w:space="0" w:color="auto"/>
              <w:right w:val="single" w:sz="4" w:space="0" w:color="auto"/>
            </w:tcBorders>
            <w:shd w:val="clear" w:color="auto" w:fill="auto"/>
            <w:vAlign w:val="center"/>
            <w:hideMark/>
          </w:tcPr>
          <w:p w14:paraId="4B8ACFA8" w14:textId="77777777" w:rsidR="004C14F7" w:rsidRPr="00C67E27" w:rsidRDefault="004C14F7" w:rsidP="009D63E0">
            <w:pPr>
              <w:jc w:val="center"/>
              <w:rPr>
                <w:color w:val="000000" w:themeColor="text1"/>
                <w:sz w:val="18"/>
                <w:szCs w:val="18"/>
              </w:rPr>
            </w:pPr>
            <w:r w:rsidRPr="00C67E27">
              <w:rPr>
                <w:color w:val="000000" w:themeColor="text1"/>
                <w:sz w:val="18"/>
                <w:szCs w:val="18"/>
              </w:rPr>
              <w:t>-10.14–-6.41</w:t>
            </w:r>
          </w:p>
        </w:tc>
        <w:tc>
          <w:tcPr>
            <w:tcW w:w="368" w:type="pct"/>
            <w:tcBorders>
              <w:top w:val="nil"/>
              <w:left w:val="nil"/>
              <w:bottom w:val="single" w:sz="4" w:space="0" w:color="auto"/>
              <w:right w:val="single" w:sz="4" w:space="0" w:color="auto"/>
            </w:tcBorders>
            <w:shd w:val="clear" w:color="auto" w:fill="auto"/>
            <w:vAlign w:val="center"/>
            <w:hideMark/>
          </w:tcPr>
          <w:p w14:paraId="274D3022" w14:textId="77777777" w:rsidR="004C14F7" w:rsidRPr="00C67E27" w:rsidRDefault="004C14F7" w:rsidP="009D63E0">
            <w:pPr>
              <w:jc w:val="center"/>
              <w:rPr>
                <w:color w:val="000000" w:themeColor="text1"/>
                <w:sz w:val="18"/>
                <w:szCs w:val="18"/>
              </w:rPr>
            </w:pPr>
            <w:r w:rsidRPr="00C67E27">
              <w:rPr>
                <w:color w:val="000000" w:themeColor="text1"/>
                <w:sz w:val="18"/>
                <w:szCs w:val="18"/>
              </w:rPr>
              <w:t>0.37</w:t>
            </w:r>
          </w:p>
        </w:tc>
        <w:tc>
          <w:tcPr>
            <w:tcW w:w="415" w:type="pct"/>
            <w:tcBorders>
              <w:top w:val="nil"/>
              <w:left w:val="nil"/>
              <w:bottom w:val="single" w:sz="4" w:space="0" w:color="auto"/>
              <w:right w:val="single" w:sz="4" w:space="0" w:color="auto"/>
            </w:tcBorders>
            <w:shd w:val="clear" w:color="auto" w:fill="auto"/>
            <w:vAlign w:val="center"/>
            <w:hideMark/>
          </w:tcPr>
          <w:p w14:paraId="573C427F" w14:textId="77777777" w:rsidR="004C14F7" w:rsidRPr="00C67E27" w:rsidRDefault="004C14F7" w:rsidP="009D63E0">
            <w:pPr>
              <w:jc w:val="center"/>
              <w:rPr>
                <w:color w:val="000000" w:themeColor="text1"/>
                <w:sz w:val="18"/>
                <w:szCs w:val="18"/>
              </w:rPr>
            </w:pPr>
            <w:r w:rsidRPr="00C67E27">
              <w:rPr>
                <w:color w:val="000000" w:themeColor="text1"/>
                <w:sz w:val="18"/>
                <w:szCs w:val="18"/>
              </w:rPr>
              <w:t>-2.99–0.66</w:t>
            </w:r>
          </w:p>
        </w:tc>
        <w:tc>
          <w:tcPr>
            <w:tcW w:w="368" w:type="pct"/>
            <w:tcBorders>
              <w:top w:val="nil"/>
              <w:left w:val="nil"/>
              <w:bottom w:val="single" w:sz="4" w:space="0" w:color="auto"/>
              <w:right w:val="single" w:sz="4" w:space="0" w:color="auto"/>
            </w:tcBorders>
            <w:shd w:val="clear" w:color="auto" w:fill="auto"/>
            <w:vAlign w:val="center"/>
            <w:hideMark/>
          </w:tcPr>
          <w:p w14:paraId="3DCFDA2E" w14:textId="77777777" w:rsidR="004C14F7" w:rsidRPr="00C67E27" w:rsidRDefault="004C14F7" w:rsidP="009D63E0">
            <w:pPr>
              <w:jc w:val="center"/>
              <w:rPr>
                <w:color w:val="000000" w:themeColor="text1"/>
                <w:sz w:val="18"/>
                <w:szCs w:val="18"/>
              </w:rPr>
            </w:pPr>
            <w:r w:rsidRPr="00C67E27">
              <w:rPr>
                <w:color w:val="000000" w:themeColor="text1"/>
                <w:sz w:val="18"/>
                <w:szCs w:val="18"/>
              </w:rPr>
              <w:t>1.11×</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17</w:t>
            </w:r>
          </w:p>
        </w:tc>
        <w:tc>
          <w:tcPr>
            <w:tcW w:w="396" w:type="pct"/>
            <w:tcBorders>
              <w:top w:val="nil"/>
              <w:left w:val="nil"/>
              <w:bottom w:val="single" w:sz="4" w:space="0" w:color="auto"/>
              <w:right w:val="single" w:sz="4" w:space="0" w:color="auto"/>
            </w:tcBorders>
            <w:shd w:val="clear" w:color="auto" w:fill="auto"/>
            <w:vAlign w:val="center"/>
            <w:hideMark/>
          </w:tcPr>
          <w:p w14:paraId="69F1DA98" w14:textId="77777777" w:rsidR="004C14F7" w:rsidRPr="00C67E27" w:rsidRDefault="004C14F7" w:rsidP="009D63E0">
            <w:pPr>
              <w:jc w:val="center"/>
              <w:rPr>
                <w:color w:val="000000" w:themeColor="text1"/>
                <w:sz w:val="18"/>
                <w:szCs w:val="18"/>
              </w:rPr>
            </w:pPr>
            <w:r w:rsidRPr="00C67E27">
              <w:rPr>
                <w:color w:val="000000" w:themeColor="text1"/>
                <w:sz w:val="18"/>
                <w:szCs w:val="18"/>
              </w:rPr>
              <w:t>-8.88–-5.34</w:t>
            </w:r>
          </w:p>
        </w:tc>
      </w:tr>
      <w:tr w:rsidR="004C14F7" w:rsidRPr="00C67E27" w14:paraId="05B44AF3" w14:textId="77777777" w:rsidTr="009D63E0">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6FE529E" w14:textId="77777777" w:rsidR="004C14F7" w:rsidRPr="00C67E27" w:rsidRDefault="004C14F7" w:rsidP="009D63E0">
            <w:pPr>
              <w:rPr>
                <w:color w:val="000000" w:themeColor="text1"/>
                <w:sz w:val="18"/>
                <w:szCs w:val="18"/>
              </w:rPr>
            </w:pPr>
            <w:r w:rsidRPr="00C67E27">
              <w:rPr>
                <w:color w:val="000000" w:themeColor="text1"/>
                <w:sz w:val="18"/>
                <w:szCs w:val="18"/>
              </w:rPr>
              <w:t xml:space="preserve">Eating </w:t>
            </w:r>
            <w:proofErr w:type="spellStart"/>
            <w:r w:rsidRPr="00C67E27">
              <w:rPr>
                <w:color w:val="000000" w:themeColor="text1"/>
                <w:sz w:val="18"/>
                <w:szCs w:val="18"/>
              </w:rPr>
              <w:t>behaviors</w:t>
            </w:r>
            <w:proofErr w:type="spellEnd"/>
            <w:r w:rsidRPr="00C67E27">
              <w:rPr>
                <w:color w:val="000000" w:themeColor="text1"/>
                <w:sz w:val="18"/>
                <w:szCs w:val="18"/>
              </w:rPr>
              <w:t xml:space="preserve"> (TFEQ)</w:t>
            </w:r>
          </w:p>
        </w:tc>
      </w:tr>
      <w:tr w:rsidR="004C14F7" w:rsidRPr="00C67E27" w14:paraId="24B924E8"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70ABEDB1" w14:textId="77777777" w:rsidR="004C14F7" w:rsidRPr="00C67E27" w:rsidRDefault="004C14F7" w:rsidP="009D63E0">
            <w:pPr>
              <w:rPr>
                <w:color w:val="000000" w:themeColor="text1"/>
                <w:sz w:val="18"/>
                <w:szCs w:val="18"/>
              </w:rPr>
            </w:pPr>
            <w:r w:rsidRPr="00C67E27">
              <w:rPr>
                <w:color w:val="000000" w:themeColor="text1"/>
                <w:sz w:val="18"/>
                <w:szCs w:val="18"/>
              </w:rPr>
              <w:t>Cognitive restraint</w:t>
            </w:r>
          </w:p>
        </w:tc>
        <w:tc>
          <w:tcPr>
            <w:tcW w:w="461" w:type="pct"/>
            <w:tcBorders>
              <w:top w:val="nil"/>
              <w:left w:val="nil"/>
              <w:bottom w:val="single" w:sz="4" w:space="0" w:color="auto"/>
              <w:right w:val="single" w:sz="4" w:space="0" w:color="auto"/>
            </w:tcBorders>
            <w:shd w:val="clear" w:color="auto" w:fill="auto"/>
            <w:vAlign w:val="center"/>
            <w:hideMark/>
          </w:tcPr>
          <w:p w14:paraId="0ECA9FF5" w14:textId="77777777" w:rsidR="004C14F7" w:rsidRPr="00C67E27" w:rsidRDefault="004C14F7" w:rsidP="009D63E0">
            <w:pPr>
              <w:jc w:val="center"/>
              <w:rPr>
                <w:color w:val="000000" w:themeColor="text1"/>
                <w:sz w:val="18"/>
                <w:szCs w:val="18"/>
              </w:rPr>
            </w:pPr>
            <w:r w:rsidRPr="00C67E27">
              <w:rPr>
                <w:color w:val="000000" w:themeColor="text1"/>
                <w:sz w:val="18"/>
                <w:szCs w:val="18"/>
              </w:rPr>
              <w:t>14.58 (4.23)</w:t>
            </w:r>
          </w:p>
        </w:tc>
        <w:tc>
          <w:tcPr>
            <w:tcW w:w="461" w:type="pct"/>
            <w:tcBorders>
              <w:top w:val="nil"/>
              <w:left w:val="nil"/>
              <w:bottom w:val="single" w:sz="4" w:space="0" w:color="auto"/>
              <w:right w:val="single" w:sz="4" w:space="0" w:color="auto"/>
            </w:tcBorders>
            <w:shd w:val="clear" w:color="auto" w:fill="auto"/>
            <w:vAlign w:val="center"/>
            <w:hideMark/>
          </w:tcPr>
          <w:p w14:paraId="0E6728D6" w14:textId="77777777" w:rsidR="004C14F7" w:rsidRPr="00C67E27" w:rsidRDefault="004C14F7" w:rsidP="009D63E0">
            <w:pPr>
              <w:jc w:val="center"/>
              <w:rPr>
                <w:color w:val="000000" w:themeColor="text1"/>
                <w:sz w:val="18"/>
                <w:szCs w:val="18"/>
              </w:rPr>
            </w:pPr>
            <w:r w:rsidRPr="00C67E27">
              <w:rPr>
                <w:color w:val="000000" w:themeColor="text1"/>
                <w:sz w:val="18"/>
                <w:szCs w:val="18"/>
              </w:rPr>
              <w:t>22.43 (3.56)</w:t>
            </w:r>
          </w:p>
        </w:tc>
        <w:tc>
          <w:tcPr>
            <w:tcW w:w="460" w:type="pct"/>
            <w:tcBorders>
              <w:top w:val="nil"/>
              <w:left w:val="nil"/>
              <w:bottom w:val="single" w:sz="4" w:space="0" w:color="auto"/>
              <w:right w:val="single" w:sz="4" w:space="0" w:color="auto"/>
            </w:tcBorders>
            <w:shd w:val="clear" w:color="auto" w:fill="auto"/>
            <w:vAlign w:val="center"/>
            <w:hideMark/>
          </w:tcPr>
          <w:p w14:paraId="26966160" w14:textId="77777777" w:rsidR="004C14F7" w:rsidRPr="00C67E27" w:rsidRDefault="004C14F7" w:rsidP="009D63E0">
            <w:pPr>
              <w:jc w:val="center"/>
              <w:rPr>
                <w:color w:val="000000" w:themeColor="text1"/>
                <w:sz w:val="18"/>
                <w:szCs w:val="18"/>
              </w:rPr>
            </w:pPr>
            <w:r w:rsidRPr="00C67E27">
              <w:rPr>
                <w:color w:val="000000" w:themeColor="text1"/>
                <w:sz w:val="18"/>
                <w:szCs w:val="18"/>
              </w:rPr>
              <w:t>18.75 (4.47)</w:t>
            </w:r>
          </w:p>
        </w:tc>
        <w:tc>
          <w:tcPr>
            <w:tcW w:w="368" w:type="pct"/>
            <w:tcBorders>
              <w:top w:val="nil"/>
              <w:left w:val="nil"/>
              <w:bottom w:val="single" w:sz="4" w:space="0" w:color="auto"/>
              <w:right w:val="single" w:sz="4" w:space="0" w:color="auto"/>
            </w:tcBorders>
            <w:shd w:val="clear" w:color="auto" w:fill="auto"/>
            <w:vAlign w:val="center"/>
            <w:hideMark/>
          </w:tcPr>
          <w:p w14:paraId="72226C39" w14:textId="77777777" w:rsidR="004C14F7" w:rsidRPr="00C67E27" w:rsidRDefault="004C14F7" w:rsidP="009D63E0">
            <w:pPr>
              <w:jc w:val="center"/>
              <w:rPr>
                <w:color w:val="000000" w:themeColor="text1"/>
                <w:sz w:val="18"/>
                <w:szCs w:val="18"/>
              </w:rPr>
            </w:pPr>
            <w:r w:rsidRPr="00C67E27">
              <w:rPr>
                <w:color w:val="000000" w:themeColor="text1"/>
                <w:sz w:val="18"/>
                <w:szCs w:val="18"/>
              </w:rPr>
              <w:t>52.78</w:t>
            </w:r>
          </w:p>
        </w:tc>
        <w:tc>
          <w:tcPr>
            <w:tcW w:w="368" w:type="pct"/>
            <w:tcBorders>
              <w:top w:val="nil"/>
              <w:left w:val="nil"/>
              <w:bottom w:val="single" w:sz="4" w:space="0" w:color="auto"/>
              <w:right w:val="single" w:sz="4" w:space="0" w:color="auto"/>
            </w:tcBorders>
            <w:shd w:val="clear" w:color="auto" w:fill="auto"/>
            <w:vAlign w:val="center"/>
            <w:hideMark/>
          </w:tcPr>
          <w:p w14:paraId="2D9ECA6F" w14:textId="77777777" w:rsidR="004C14F7" w:rsidRPr="00C67E27" w:rsidRDefault="004C14F7" w:rsidP="009D63E0">
            <w:pPr>
              <w:jc w:val="center"/>
              <w:rPr>
                <w:color w:val="000000" w:themeColor="text1"/>
                <w:sz w:val="18"/>
                <w:szCs w:val="18"/>
              </w:rPr>
            </w:pPr>
            <w:r w:rsidRPr="00C67E27">
              <w:rPr>
                <w:color w:val="000000" w:themeColor="text1"/>
                <w:sz w:val="18"/>
                <w:szCs w:val="18"/>
              </w:rPr>
              <w:t>7.98×</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19</w:t>
            </w:r>
          </w:p>
        </w:tc>
        <w:tc>
          <w:tcPr>
            <w:tcW w:w="415" w:type="pct"/>
            <w:tcBorders>
              <w:top w:val="nil"/>
              <w:left w:val="nil"/>
              <w:bottom w:val="single" w:sz="4" w:space="0" w:color="auto"/>
              <w:right w:val="single" w:sz="4" w:space="0" w:color="auto"/>
            </w:tcBorders>
            <w:shd w:val="clear" w:color="auto" w:fill="auto"/>
            <w:vAlign w:val="center"/>
            <w:hideMark/>
          </w:tcPr>
          <w:p w14:paraId="3FC8C43D" w14:textId="77777777" w:rsidR="004C14F7" w:rsidRPr="00C67E27" w:rsidRDefault="004C14F7" w:rsidP="009D63E0">
            <w:pPr>
              <w:jc w:val="center"/>
              <w:rPr>
                <w:color w:val="000000" w:themeColor="text1"/>
                <w:sz w:val="18"/>
                <w:szCs w:val="18"/>
              </w:rPr>
            </w:pPr>
            <w:r w:rsidRPr="00C67E27">
              <w:rPr>
                <w:color w:val="000000" w:themeColor="text1"/>
                <w:sz w:val="18"/>
                <w:szCs w:val="18"/>
              </w:rPr>
              <w:t>2.31×</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19</w:t>
            </w:r>
          </w:p>
        </w:tc>
        <w:tc>
          <w:tcPr>
            <w:tcW w:w="414" w:type="pct"/>
            <w:tcBorders>
              <w:top w:val="nil"/>
              <w:left w:val="nil"/>
              <w:bottom w:val="single" w:sz="4" w:space="0" w:color="auto"/>
              <w:right w:val="single" w:sz="4" w:space="0" w:color="auto"/>
            </w:tcBorders>
            <w:shd w:val="clear" w:color="auto" w:fill="auto"/>
            <w:vAlign w:val="center"/>
            <w:hideMark/>
          </w:tcPr>
          <w:p w14:paraId="141D2FAE" w14:textId="77777777" w:rsidR="004C14F7" w:rsidRPr="00C67E27" w:rsidRDefault="004C14F7" w:rsidP="009D63E0">
            <w:pPr>
              <w:jc w:val="center"/>
              <w:rPr>
                <w:color w:val="000000" w:themeColor="text1"/>
                <w:sz w:val="18"/>
                <w:szCs w:val="18"/>
              </w:rPr>
            </w:pPr>
            <w:r w:rsidRPr="00C67E27">
              <w:rPr>
                <w:color w:val="000000" w:themeColor="text1"/>
                <w:sz w:val="18"/>
                <w:szCs w:val="18"/>
              </w:rPr>
              <w:t>6.00–9.70</w:t>
            </w:r>
          </w:p>
        </w:tc>
        <w:tc>
          <w:tcPr>
            <w:tcW w:w="368" w:type="pct"/>
            <w:tcBorders>
              <w:top w:val="nil"/>
              <w:left w:val="nil"/>
              <w:bottom w:val="single" w:sz="4" w:space="0" w:color="auto"/>
              <w:right w:val="single" w:sz="4" w:space="0" w:color="auto"/>
            </w:tcBorders>
            <w:shd w:val="clear" w:color="auto" w:fill="auto"/>
            <w:vAlign w:val="center"/>
            <w:hideMark/>
          </w:tcPr>
          <w:p w14:paraId="3EBADFAE" w14:textId="77777777" w:rsidR="004C14F7" w:rsidRPr="00C67E27" w:rsidRDefault="004C14F7" w:rsidP="009D63E0">
            <w:pPr>
              <w:jc w:val="center"/>
              <w:rPr>
                <w:color w:val="000000" w:themeColor="text1"/>
                <w:sz w:val="18"/>
                <w:szCs w:val="18"/>
              </w:rPr>
            </w:pPr>
            <w:r w:rsidRPr="00C67E27">
              <w:rPr>
                <w:color w:val="000000" w:themeColor="text1"/>
                <w:sz w:val="18"/>
                <w:szCs w:val="18"/>
              </w:rPr>
              <w:t>2.59×</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7</w:t>
            </w:r>
          </w:p>
        </w:tc>
        <w:tc>
          <w:tcPr>
            <w:tcW w:w="415" w:type="pct"/>
            <w:tcBorders>
              <w:top w:val="nil"/>
              <w:left w:val="nil"/>
              <w:bottom w:val="single" w:sz="4" w:space="0" w:color="auto"/>
              <w:right w:val="single" w:sz="4" w:space="0" w:color="auto"/>
            </w:tcBorders>
            <w:shd w:val="clear" w:color="auto" w:fill="auto"/>
            <w:vAlign w:val="center"/>
            <w:hideMark/>
          </w:tcPr>
          <w:p w14:paraId="2223FC44" w14:textId="77777777" w:rsidR="004C14F7" w:rsidRPr="00C67E27" w:rsidRDefault="004C14F7" w:rsidP="009D63E0">
            <w:pPr>
              <w:jc w:val="center"/>
              <w:rPr>
                <w:color w:val="000000" w:themeColor="text1"/>
                <w:sz w:val="18"/>
                <w:szCs w:val="18"/>
              </w:rPr>
            </w:pPr>
            <w:r w:rsidRPr="00C67E27">
              <w:rPr>
                <w:color w:val="000000" w:themeColor="text1"/>
                <w:sz w:val="18"/>
                <w:szCs w:val="18"/>
              </w:rPr>
              <w:t>2.37–5.98</w:t>
            </w:r>
          </w:p>
        </w:tc>
        <w:tc>
          <w:tcPr>
            <w:tcW w:w="368" w:type="pct"/>
            <w:tcBorders>
              <w:top w:val="nil"/>
              <w:left w:val="nil"/>
              <w:bottom w:val="single" w:sz="4" w:space="0" w:color="auto"/>
              <w:right w:val="single" w:sz="4" w:space="0" w:color="auto"/>
            </w:tcBorders>
            <w:shd w:val="clear" w:color="auto" w:fill="auto"/>
            <w:vAlign w:val="center"/>
            <w:hideMark/>
          </w:tcPr>
          <w:p w14:paraId="59917F50" w14:textId="77777777" w:rsidR="004C14F7" w:rsidRPr="00C67E27" w:rsidRDefault="004C14F7" w:rsidP="009D63E0">
            <w:pPr>
              <w:jc w:val="center"/>
              <w:rPr>
                <w:color w:val="000000" w:themeColor="text1"/>
                <w:sz w:val="18"/>
                <w:szCs w:val="18"/>
              </w:rPr>
            </w:pPr>
            <w:r w:rsidRPr="00C67E27">
              <w:rPr>
                <w:color w:val="000000" w:themeColor="text1"/>
                <w:sz w:val="18"/>
                <w:szCs w:val="18"/>
              </w:rPr>
              <w:t>3.00×</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6</w:t>
            </w:r>
          </w:p>
        </w:tc>
        <w:tc>
          <w:tcPr>
            <w:tcW w:w="396" w:type="pct"/>
            <w:tcBorders>
              <w:top w:val="nil"/>
              <w:left w:val="nil"/>
              <w:bottom w:val="single" w:sz="4" w:space="0" w:color="auto"/>
              <w:right w:val="single" w:sz="4" w:space="0" w:color="auto"/>
            </w:tcBorders>
            <w:shd w:val="clear" w:color="auto" w:fill="auto"/>
            <w:vAlign w:val="center"/>
            <w:hideMark/>
          </w:tcPr>
          <w:p w14:paraId="3DCE0C42" w14:textId="77777777" w:rsidR="004C14F7" w:rsidRPr="00C67E27" w:rsidRDefault="004C14F7" w:rsidP="009D63E0">
            <w:pPr>
              <w:jc w:val="center"/>
              <w:rPr>
                <w:color w:val="000000" w:themeColor="text1"/>
                <w:sz w:val="18"/>
                <w:szCs w:val="18"/>
              </w:rPr>
            </w:pPr>
            <w:r w:rsidRPr="00C67E27">
              <w:rPr>
                <w:color w:val="000000" w:themeColor="text1"/>
                <w:sz w:val="18"/>
                <w:szCs w:val="18"/>
              </w:rPr>
              <w:t>1.92–5.44</w:t>
            </w:r>
          </w:p>
        </w:tc>
      </w:tr>
      <w:tr w:rsidR="004C14F7" w:rsidRPr="00C67E27" w14:paraId="2C812926"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6DC9A574" w14:textId="77777777" w:rsidR="004C14F7" w:rsidRPr="00C67E27" w:rsidRDefault="004C14F7" w:rsidP="009D63E0">
            <w:pPr>
              <w:rPr>
                <w:color w:val="000000" w:themeColor="text1"/>
                <w:sz w:val="18"/>
                <w:szCs w:val="18"/>
              </w:rPr>
            </w:pPr>
            <w:r w:rsidRPr="00C67E27">
              <w:rPr>
                <w:color w:val="000000" w:themeColor="text1"/>
                <w:sz w:val="18"/>
                <w:szCs w:val="18"/>
              </w:rPr>
              <w:t>Emotional eating</w:t>
            </w:r>
          </w:p>
        </w:tc>
        <w:tc>
          <w:tcPr>
            <w:tcW w:w="461" w:type="pct"/>
            <w:tcBorders>
              <w:top w:val="nil"/>
              <w:left w:val="nil"/>
              <w:bottom w:val="single" w:sz="4" w:space="0" w:color="auto"/>
              <w:right w:val="single" w:sz="4" w:space="0" w:color="auto"/>
            </w:tcBorders>
            <w:shd w:val="clear" w:color="auto" w:fill="auto"/>
            <w:vAlign w:val="center"/>
            <w:hideMark/>
          </w:tcPr>
          <w:p w14:paraId="6BDD56CA" w14:textId="77777777" w:rsidR="004C14F7" w:rsidRPr="00C67E27" w:rsidRDefault="004C14F7" w:rsidP="009D63E0">
            <w:pPr>
              <w:jc w:val="center"/>
              <w:rPr>
                <w:color w:val="000000" w:themeColor="text1"/>
                <w:sz w:val="18"/>
                <w:szCs w:val="18"/>
              </w:rPr>
            </w:pPr>
            <w:r w:rsidRPr="00C67E27">
              <w:rPr>
                <w:color w:val="000000" w:themeColor="text1"/>
                <w:sz w:val="18"/>
                <w:szCs w:val="18"/>
              </w:rPr>
              <w:t>6.79 (2.58)</w:t>
            </w:r>
          </w:p>
        </w:tc>
        <w:tc>
          <w:tcPr>
            <w:tcW w:w="461" w:type="pct"/>
            <w:tcBorders>
              <w:top w:val="nil"/>
              <w:left w:val="nil"/>
              <w:bottom w:val="single" w:sz="4" w:space="0" w:color="auto"/>
              <w:right w:val="single" w:sz="4" w:space="0" w:color="auto"/>
            </w:tcBorders>
            <w:shd w:val="clear" w:color="auto" w:fill="auto"/>
            <w:vAlign w:val="center"/>
            <w:hideMark/>
          </w:tcPr>
          <w:p w14:paraId="255762C5" w14:textId="77777777" w:rsidR="004C14F7" w:rsidRPr="00C67E27" w:rsidRDefault="004C14F7" w:rsidP="009D63E0">
            <w:pPr>
              <w:jc w:val="center"/>
              <w:rPr>
                <w:color w:val="000000" w:themeColor="text1"/>
                <w:sz w:val="18"/>
                <w:szCs w:val="18"/>
              </w:rPr>
            </w:pPr>
            <w:r w:rsidRPr="00C67E27">
              <w:rPr>
                <w:color w:val="000000" w:themeColor="text1"/>
                <w:sz w:val="18"/>
                <w:szCs w:val="18"/>
              </w:rPr>
              <w:t>5.98 (2.66)</w:t>
            </w:r>
          </w:p>
        </w:tc>
        <w:tc>
          <w:tcPr>
            <w:tcW w:w="460" w:type="pct"/>
            <w:tcBorders>
              <w:top w:val="nil"/>
              <w:left w:val="nil"/>
              <w:bottom w:val="single" w:sz="4" w:space="0" w:color="auto"/>
              <w:right w:val="single" w:sz="4" w:space="0" w:color="auto"/>
            </w:tcBorders>
            <w:shd w:val="clear" w:color="auto" w:fill="auto"/>
            <w:vAlign w:val="center"/>
            <w:hideMark/>
          </w:tcPr>
          <w:p w14:paraId="2474DBE3" w14:textId="77777777" w:rsidR="004C14F7" w:rsidRPr="00C67E27" w:rsidRDefault="004C14F7" w:rsidP="009D63E0">
            <w:pPr>
              <w:jc w:val="center"/>
              <w:rPr>
                <w:color w:val="000000" w:themeColor="text1"/>
                <w:sz w:val="18"/>
                <w:szCs w:val="18"/>
              </w:rPr>
            </w:pPr>
            <w:r w:rsidRPr="00C67E27">
              <w:rPr>
                <w:color w:val="000000" w:themeColor="text1"/>
                <w:sz w:val="18"/>
                <w:szCs w:val="18"/>
              </w:rPr>
              <w:t>9.94 (2.13)</w:t>
            </w:r>
          </w:p>
        </w:tc>
        <w:tc>
          <w:tcPr>
            <w:tcW w:w="368" w:type="pct"/>
            <w:tcBorders>
              <w:top w:val="nil"/>
              <w:left w:val="nil"/>
              <w:bottom w:val="single" w:sz="4" w:space="0" w:color="auto"/>
              <w:right w:val="single" w:sz="4" w:space="0" w:color="auto"/>
            </w:tcBorders>
            <w:shd w:val="clear" w:color="auto" w:fill="auto"/>
            <w:vAlign w:val="center"/>
            <w:hideMark/>
          </w:tcPr>
          <w:p w14:paraId="32244F69" w14:textId="77777777" w:rsidR="004C14F7" w:rsidRPr="00C67E27" w:rsidRDefault="004C14F7" w:rsidP="009D63E0">
            <w:pPr>
              <w:jc w:val="center"/>
              <w:rPr>
                <w:color w:val="000000" w:themeColor="text1"/>
                <w:sz w:val="18"/>
                <w:szCs w:val="18"/>
              </w:rPr>
            </w:pPr>
            <w:r w:rsidRPr="00C67E27">
              <w:rPr>
                <w:color w:val="000000" w:themeColor="text1"/>
                <w:sz w:val="18"/>
                <w:szCs w:val="18"/>
              </w:rPr>
              <w:t>48.60</w:t>
            </w:r>
          </w:p>
        </w:tc>
        <w:tc>
          <w:tcPr>
            <w:tcW w:w="368" w:type="pct"/>
            <w:tcBorders>
              <w:top w:val="nil"/>
              <w:left w:val="nil"/>
              <w:bottom w:val="single" w:sz="4" w:space="0" w:color="auto"/>
              <w:right w:val="single" w:sz="4" w:space="0" w:color="auto"/>
            </w:tcBorders>
            <w:shd w:val="clear" w:color="auto" w:fill="auto"/>
            <w:vAlign w:val="center"/>
            <w:hideMark/>
          </w:tcPr>
          <w:p w14:paraId="36072E9C" w14:textId="77777777" w:rsidR="004C14F7" w:rsidRPr="00C67E27" w:rsidRDefault="004C14F7" w:rsidP="009D63E0">
            <w:pPr>
              <w:jc w:val="center"/>
              <w:rPr>
                <w:color w:val="000000" w:themeColor="text1"/>
                <w:sz w:val="18"/>
                <w:szCs w:val="18"/>
              </w:rPr>
            </w:pPr>
            <w:r w:rsidRPr="00C67E27">
              <w:rPr>
                <w:color w:val="000000" w:themeColor="text1"/>
                <w:sz w:val="18"/>
                <w:szCs w:val="18"/>
              </w:rPr>
              <w:t>1.18×</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17</w:t>
            </w:r>
          </w:p>
        </w:tc>
        <w:tc>
          <w:tcPr>
            <w:tcW w:w="415" w:type="pct"/>
            <w:tcBorders>
              <w:top w:val="nil"/>
              <w:left w:val="nil"/>
              <w:bottom w:val="single" w:sz="4" w:space="0" w:color="auto"/>
              <w:right w:val="single" w:sz="4" w:space="0" w:color="auto"/>
            </w:tcBorders>
            <w:shd w:val="clear" w:color="auto" w:fill="auto"/>
            <w:vAlign w:val="center"/>
            <w:hideMark/>
          </w:tcPr>
          <w:p w14:paraId="4C93EABE" w14:textId="77777777" w:rsidR="004C14F7" w:rsidRPr="00C67E27" w:rsidRDefault="004C14F7" w:rsidP="009D63E0">
            <w:pPr>
              <w:jc w:val="center"/>
              <w:rPr>
                <w:color w:val="000000" w:themeColor="text1"/>
                <w:sz w:val="18"/>
                <w:szCs w:val="18"/>
              </w:rPr>
            </w:pPr>
            <w:r w:rsidRPr="00C67E27">
              <w:rPr>
                <w:color w:val="000000" w:themeColor="text1"/>
                <w:sz w:val="18"/>
                <w:szCs w:val="18"/>
              </w:rPr>
              <w:t>0.08</w:t>
            </w:r>
          </w:p>
        </w:tc>
        <w:tc>
          <w:tcPr>
            <w:tcW w:w="414" w:type="pct"/>
            <w:tcBorders>
              <w:top w:val="nil"/>
              <w:left w:val="nil"/>
              <w:bottom w:val="single" w:sz="4" w:space="0" w:color="auto"/>
              <w:right w:val="single" w:sz="4" w:space="0" w:color="auto"/>
            </w:tcBorders>
            <w:shd w:val="clear" w:color="auto" w:fill="auto"/>
            <w:vAlign w:val="center"/>
            <w:hideMark/>
          </w:tcPr>
          <w:p w14:paraId="61A14D38" w14:textId="77777777" w:rsidR="004C14F7" w:rsidRPr="00C67E27" w:rsidRDefault="004C14F7" w:rsidP="009D63E0">
            <w:pPr>
              <w:jc w:val="center"/>
              <w:rPr>
                <w:color w:val="000000" w:themeColor="text1"/>
                <w:sz w:val="18"/>
                <w:szCs w:val="18"/>
              </w:rPr>
            </w:pPr>
            <w:r w:rsidRPr="00C67E27">
              <w:rPr>
                <w:color w:val="000000" w:themeColor="text1"/>
                <w:sz w:val="18"/>
                <w:szCs w:val="18"/>
              </w:rPr>
              <w:t>-2.11–0.09</w:t>
            </w:r>
          </w:p>
        </w:tc>
        <w:tc>
          <w:tcPr>
            <w:tcW w:w="368" w:type="pct"/>
            <w:tcBorders>
              <w:top w:val="nil"/>
              <w:left w:val="nil"/>
              <w:bottom w:val="single" w:sz="4" w:space="0" w:color="auto"/>
              <w:right w:val="single" w:sz="4" w:space="0" w:color="auto"/>
            </w:tcBorders>
            <w:shd w:val="clear" w:color="auto" w:fill="auto"/>
            <w:vAlign w:val="center"/>
            <w:hideMark/>
          </w:tcPr>
          <w:p w14:paraId="041C4127" w14:textId="77777777" w:rsidR="004C14F7" w:rsidRPr="00C67E27" w:rsidRDefault="004C14F7" w:rsidP="009D63E0">
            <w:pPr>
              <w:jc w:val="center"/>
              <w:rPr>
                <w:color w:val="000000" w:themeColor="text1"/>
                <w:sz w:val="18"/>
                <w:szCs w:val="18"/>
              </w:rPr>
            </w:pPr>
            <w:r w:rsidRPr="00C67E27">
              <w:rPr>
                <w:color w:val="000000" w:themeColor="text1"/>
                <w:sz w:val="18"/>
                <w:szCs w:val="18"/>
              </w:rPr>
              <w:t>2.24×</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10</w:t>
            </w:r>
          </w:p>
        </w:tc>
        <w:tc>
          <w:tcPr>
            <w:tcW w:w="415" w:type="pct"/>
            <w:tcBorders>
              <w:top w:val="nil"/>
              <w:left w:val="nil"/>
              <w:bottom w:val="single" w:sz="4" w:space="0" w:color="auto"/>
              <w:right w:val="single" w:sz="4" w:space="0" w:color="auto"/>
            </w:tcBorders>
            <w:shd w:val="clear" w:color="auto" w:fill="auto"/>
            <w:vAlign w:val="center"/>
            <w:hideMark/>
          </w:tcPr>
          <w:p w14:paraId="4AFC268C" w14:textId="77777777" w:rsidR="004C14F7" w:rsidRPr="00C67E27" w:rsidRDefault="004C14F7" w:rsidP="009D63E0">
            <w:pPr>
              <w:jc w:val="center"/>
              <w:rPr>
                <w:color w:val="000000" w:themeColor="text1"/>
                <w:sz w:val="18"/>
                <w:szCs w:val="18"/>
              </w:rPr>
            </w:pPr>
            <w:r w:rsidRPr="00C67E27">
              <w:rPr>
                <w:color w:val="000000" w:themeColor="text1"/>
                <w:sz w:val="18"/>
                <w:szCs w:val="18"/>
              </w:rPr>
              <w:t>2.00–4.15</w:t>
            </w:r>
          </w:p>
        </w:tc>
        <w:tc>
          <w:tcPr>
            <w:tcW w:w="368" w:type="pct"/>
            <w:tcBorders>
              <w:top w:val="nil"/>
              <w:left w:val="nil"/>
              <w:bottom w:val="single" w:sz="4" w:space="0" w:color="auto"/>
              <w:right w:val="single" w:sz="4" w:space="0" w:color="auto"/>
            </w:tcBorders>
            <w:shd w:val="clear" w:color="auto" w:fill="auto"/>
            <w:vAlign w:val="center"/>
            <w:hideMark/>
          </w:tcPr>
          <w:p w14:paraId="465F973C" w14:textId="77777777" w:rsidR="004C14F7" w:rsidRPr="00C67E27" w:rsidRDefault="004C14F7" w:rsidP="009D63E0">
            <w:pPr>
              <w:jc w:val="center"/>
              <w:rPr>
                <w:color w:val="000000" w:themeColor="text1"/>
                <w:sz w:val="18"/>
                <w:szCs w:val="18"/>
              </w:rPr>
            </w:pPr>
            <w:r w:rsidRPr="00C67E27">
              <w:rPr>
                <w:color w:val="000000" w:themeColor="text1"/>
                <w:sz w:val="18"/>
                <w:szCs w:val="18"/>
              </w:rPr>
              <w:t>5.41×</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17</w:t>
            </w:r>
          </w:p>
        </w:tc>
        <w:tc>
          <w:tcPr>
            <w:tcW w:w="396" w:type="pct"/>
            <w:tcBorders>
              <w:top w:val="nil"/>
              <w:left w:val="nil"/>
              <w:bottom w:val="single" w:sz="4" w:space="0" w:color="auto"/>
              <w:right w:val="single" w:sz="4" w:space="0" w:color="auto"/>
            </w:tcBorders>
            <w:shd w:val="clear" w:color="auto" w:fill="auto"/>
            <w:vAlign w:val="center"/>
            <w:hideMark/>
          </w:tcPr>
          <w:p w14:paraId="5C39B27C" w14:textId="77777777" w:rsidR="004C14F7" w:rsidRPr="00C67E27" w:rsidRDefault="004C14F7" w:rsidP="009D63E0">
            <w:pPr>
              <w:jc w:val="center"/>
              <w:rPr>
                <w:color w:val="000000" w:themeColor="text1"/>
                <w:sz w:val="18"/>
                <w:szCs w:val="18"/>
              </w:rPr>
            </w:pPr>
            <w:r w:rsidRPr="00C67E27">
              <w:rPr>
                <w:color w:val="000000" w:themeColor="text1"/>
                <w:sz w:val="18"/>
                <w:szCs w:val="18"/>
              </w:rPr>
              <w:t>-5.13–-3.04</w:t>
            </w:r>
          </w:p>
        </w:tc>
      </w:tr>
      <w:tr w:rsidR="004C14F7" w:rsidRPr="00C67E27" w14:paraId="57CDCADB"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72145212" w14:textId="77777777" w:rsidR="004C14F7" w:rsidRPr="00C67E27" w:rsidRDefault="004C14F7" w:rsidP="009D63E0">
            <w:pPr>
              <w:rPr>
                <w:color w:val="000000" w:themeColor="text1"/>
                <w:sz w:val="18"/>
                <w:szCs w:val="18"/>
              </w:rPr>
            </w:pPr>
            <w:r w:rsidRPr="00C67E27">
              <w:rPr>
                <w:color w:val="000000" w:themeColor="text1"/>
                <w:sz w:val="18"/>
                <w:szCs w:val="18"/>
              </w:rPr>
              <w:t>Uncontrolled eating</w:t>
            </w:r>
          </w:p>
        </w:tc>
        <w:tc>
          <w:tcPr>
            <w:tcW w:w="461" w:type="pct"/>
            <w:tcBorders>
              <w:top w:val="nil"/>
              <w:left w:val="nil"/>
              <w:bottom w:val="single" w:sz="4" w:space="0" w:color="auto"/>
              <w:right w:val="single" w:sz="4" w:space="0" w:color="auto"/>
            </w:tcBorders>
            <w:shd w:val="clear" w:color="auto" w:fill="auto"/>
            <w:vAlign w:val="center"/>
            <w:hideMark/>
          </w:tcPr>
          <w:p w14:paraId="109D7062" w14:textId="77777777" w:rsidR="004C14F7" w:rsidRPr="00C67E27" w:rsidRDefault="004C14F7" w:rsidP="009D63E0">
            <w:pPr>
              <w:jc w:val="center"/>
              <w:rPr>
                <w:color w:val="000000" w:themeColor="text1"/>
                <w:sz w:val="18"/>
                <w:szCs w:val="18"/>
              </w:rPr>
            </w:pPr>
            <w:r w:rsidRPr="00C67E27">
              <w:rPr>
                <w:color w:val="000000" w:themeColor="text1"/>
                <w:sz w:val="18"/>
                <w:szCs w:val="18"/>
              </w:rPr>
              <w:t>19.93 (5.85)</w:t>
            </w:r>
          </w:p>
        </w:tc>
        <w:tc>
          <w:tcPr>
            <w:tcW w:w="461" w:type="pct"/>
            <w:tcBorders>
              <w:top w:val="nil"/>
              <w:left w:val="nil"/>
              <w:bottom w:val="single" w:sz="4" w:space="0" w:color="auto"/>
              <w:right w:val="single" w:sz="4" w:space="0" w:color="auto"/>
            </w:tcBorders>
            <w:shd w:val="clear" w:color="auto" w:fill="auto"/>
            <w:vAlign w:val="center"/>
            <w:hideMark/>
          </w:tcPr>
          <w:p w14:paraId="02ED0C0A" w14:textId="77777777" w:rsidR="004C14F7" w:rsidRPr="00C67E27" w:rsidRDefault="004C14F7" w:rsidP="009D63E0">
            <w:pPr>
              <w:jc w:val="center"/>
              <w:rPr>
                <w:color w:val="000000" w:themeColor="text1"/>
                <w:sz w:val="18"/>
                <w:szCs w:val="18"/>
              </w:rPr>
            </w:pPr>
            <w:r w:rsidRPr="00C67E27">
              <w:rPr>
                <w:color w:val="000000" w:themeColor="text1"/>
                <w:sz w:val="18"/>
                <w:szCs w:val="18"/>
              </w:rPr>
              <w:t>19.72 (6.26)</w:t>
            </w:r>
          </w:p>
        </w:tc>
        <w:tc>
          <w:tcPr>
            <w:tcW w:w="460" w:type="pct"/>
            <w:tcBorders>
              <w:top w:val="nil"/>
              <w:left w:val="nil"/>
              <w:bottom w:val="single" w:sz="4" w:space="0" w:color="auto"/>
              <w:right w:val="single" w:sz="4" w:space="0" w:color="auto"/>
            </w:tcBorders>
            <w:shd w:val="clear" w:color="auto" w:fill="auto"/>
            <w:vAlign w:val="center"/>
            <w:hideMark/>
          </w:tcPr>
          <w:p w14:paraId="5AF38418" w14:textId="77777777" w:rsidR="004C14F7" w:rsidRPr="00C67E27" w:rsidRDefault="004C14F7" w:rsidP="009D63E0">
            <w:pPr>
              <w:jc w:val="center"/>
              <w:rPr>
                <w:color w:val="000000" w:themeColor="text1"/>
                <w:sz w:val="18"/>
                <w:szCs w:val="18"/>
              </w:rPr>
            </w:pPr>
            <w:r w:rsidRPr="00C67E27">
              <w:rPr>
                <w:color w:val="000000" w:themeColor="text1"/>
                <w:sz w:val="18"/>
                <w:szCs w:val="18"/>
              </w:rPr>
              <w:t>27.08 (5.41)</w:t>
            </w:r>
          </w:p>
        </w:tc>
        <w:tc>
          <w:tcPr>
            <w:tcW w:w="368" w:type="pct"/>
            <w:tcBorders>
              <w:top w:val="nil"/>
              <w:left w:val="nil"/>
              <w:bottom w:val="single" w:sz="4" w:space="0" w:color="auto"/>
              <w:right w:val="single" w:sz="4" w:space="0" w:color="auto"/>
            </w:tcBorders>
            <w:shd w:val="clear" w:color="auto" w:fill="auto"/>
            <w:vAlign w:val="center"/>
            <w:hideMark/>
          </w:tcPr>
          <w:p w14:paraId="4B1F69DB" w14:textId="77777777" w:rsidR="004C14F7" w:rsidRPr="00C67E27" w:rsidRDefault="004C14F7" w:rsidP="009D63E0">
            <w:pPr>
              <w:jc w:val="center"/>
              <w:rPr>
                <w:color w:val="000000" w:themeColor="text1"/>
                <w:sz w:val="18"/>
                <w:szCs w:val="18"/>
              </w:rPr>
            </w:pPr>
            <w:r w:rsidRPr="00C67E27">
              <w:rPr>
                <w:color w:val="000000" w:themeColor="text1"/>
                <w:sz w:val="18"/>
                <w:szCs w:val="18"/>
              </w:rPr>
              <w:t>33.63</w:t>
            </w:r>
          </w:p>
        </w:tc>
        <w:tc>
          <w:tcPr>
            <w:tcW w:w="368" w:type="pct"/>
            <w:tcBorders>
              <w:top w:val="nil"/>
              <w:left w:val="nil"/>
              <w:bottom w:val="single" w:sz="4" w:space="0" w:color="auto"/>
              <w:right w:val="single" w:sz="4" w:space="0" w:color="auto"/>
            </w:tcBorders>
            <w:shd w:val="clear" w:color="auto" w:fill="auto"/>
            <w:vAlign w:val="center"/>
            <w:hideMark/>
          </w:tcPr>
          <w:p w14:paraId="0F2CDEF0" w14:textId="77777777" w:rsidR="004C14F7" w:rsidRPr="00C67E27" w:rsidRDefault="004C14F7" w:rsidP="009D63E0">
            <w:pPr>
              <w:jc w:val="center"/>
              <w:rPr>
                <w:color w:val="000000" w:themeColor="text1"/>
                <w:sz w:val="18"/>
                <w:szCs w:val="18"/>
              </w:rPr>
            </w:pPr>
            <w:r w:rsidRPr="00C67E27">
              <w:rPr>
                <w:color w:val="000000" w:themeColor="text1"/>
                <w:sz w:val="18"/>
                <w:szCs w:val="18"/>
              </w:rPr>
              <w:t>3.64×</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13</w:t>
            </w:r>
          </w:p>
        </w:tc>
        <w:tc>
          <w:tcPr>
            <w:tcW w:w="415" w:type="pct"/>
            <w:tcBorders>
              <w:top w:val="nil"/>
              <w:left w:val="nil"/>
              <w:bottom w:val="single" w:sz="4" w:space="0" w:color="auto"/>
              <w:right w:val="single" w:sz="4" w:space="0" w:color="auto"/>
            </w:tcBorders>
            <w:shd w:val="clear" w:color="auto" w:fill="auto"/>
            <w:vAlign w:val="center"/>
            <w:hideMark/>
          </w:tcPr>
          <w:p w14:paraId="477151A3" w14:textId="77777777" w:rsidR="004C14F7" w:rsidRPr="00C67E27" w:rsidRDefault="004C14F7" w:rsidP="009D63E0">
            <w:pPr>
              <w:jc w:val="center"/>
              <w:rPr>
                <w:color w:val="000000" w:themeColor="text1"/>
                <w:sz w:val="18"/>
                <w:szCs w:val="18"/>
              </w:rPr>
            </w:pPr>
            <w:r w:rsidRPr="00C67E27">
              <w:rPr>
                <w:color w:val="000000" w:themeColor="text1"/>
                <w:sz w:val="18"/>
                <w:szCs w:val="18"/>
              </w:rPr>
              <w:t>1.00</w:t>
            </w:r>
          </w:p>
        </w:tc>
        <w:tc>
          <w:tcPr>
            <w:tcW w:w="414" w:type="pct"/>
            <w:tcBorders>
              <w:top w:val="nil"/>
              <w:left w:val="nil"/>
              <w:bottom w:val="single" w:sz="4" w:space="0" w:color="auto"/>
              <w:right w:val="single" w:sz="4" w:space="0" w:color="auto"/>
            </w:tcBorders>
            <w:shd w:val="clear" w:color="auto" w:fill="auto"/>
            <w:vAlign w:val="center"/>
            <w:hideMark/>
          </w:tcPr>
          <w:p w14:paraId="6155B9BF" w14:textId="77777777" w:rsidR="004C14F7" w:rsidRPr="00C67E27" w:rsidRDefault="004C14F7" w:rsidP="009D63E0">
            <w:pPr>
              <w:jc w:val="center"/>
              <w:rPr>
                <w:color w:val="000000" w:themeColor="text1"/>
                <w:sz w:val="18"/>
                <w:szCs w:val="18"/>
              </w:rPr>
            </w:pPr>
            <w:r w:rsidRPr="00C67E27">
              <w:rPr>
                <w:color w:val="000000" w:themeColor="text1"/>
                <w:sz w:val="18"/>
                <w:szCs w:val="18"/>
              </w:rPr>
              <w:t>-3.22–2.01</w:t>
            </w:r>
          </w:p>
        </w:tc>
        <w:tc>
          <w:tcPr>
            <w:tcW w:w="368" w:type="pct"/>
            <w:tcBorders>
              <w:top w:val="nil"/>
              <w:left w:val="nil"/>
              <w:bottom w:val="single" w:sz="4" w:space="0" w:color="auto"/>
              <w:right w:val="single" w:sz="4" w:space="0" w:color="auto"/>
            </w:tcBorders>
            <w:shd w:val="clear" w:color="auto" w:fill="auto"/>
            <w:vAlign w:val="center"/>
            <w:hideMark/>
          </w:tcPr>
          <w:p w14:paraId="30C3C4EE" w14:textId="77777777" w:rsidR="004C14F7" w:rsidRPr="00C67E27" w:rsidRDefault="004C14F7" w:rsidP="009D63E0">
            <w:pPr>
              <w:jc w:val="center"/>
              <w:rPr>
                <w:color w:val="000000" w:themeColor="text1"/>
                <w:sz w:val="18"/>
                <w:szCs w:val="18"/>
              </w:rPr>
            </w:pPr>
            <w:r w:rsidRPr="00C67E27">
              <w:rPr>
                <w:color w:val="000000" w:themeColor="text1"/>
                <w:sz w:val="18"/>
                <w:szCs w:val="18"/>
              </w:rPr>
              <w:t>1.23×</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9</w:t>
            </w:r>
          </w:p>
        </w:tc>
        <w:tc>
          <w:tcPr>
            <w:tcW w:w="415" w:type="pct"/>
            <w:tcBorders>
              <w:top w:val="nil"/>
              <w:left w:val="nil"/>
              <w:bottom w:val="single" w:sz="4" w:space="0" w:color="auto"/>
              <w:right w:val="single" w:sz="4" w:space="0" w:color="auto"/>
            </w:tcBorders>
            <w:shd w:val="clear" w:color="auto" w:fill="auto"/>
            <w:vAlign w:val="center"/>
            <w:hideMark/>
          </w:tcPr>
          <w:p w14:paraId="6166B18E" w14:textId="77777777" w:rsidR="004C14F7" w:rsidRPr="00C67E27" w:rsidRDefault="004C14F7" w:rsidP="009D63E0">
            <w:pPr>
              <w:jc w:val="center"/>
              <w:rPr>
                <w:color w:val="000000" w:themeColor="text1"/>
                <w:sz w:val="18"/>
                <w:szCs w:val="18"/>
              </w:rPr>
            </w:pPr>
            <w:r w:rsidRPr="00C67E27">
              <w:rPr>
                <w:color w:val="000000" w:themeColor="text1"/>
                <w:sz w:val="18"/>
                <w:szCs w:val="18"/>
              </w:rPr>
              <w:t>4.44–9.56</w:t>
            </w:r>
          </w:p>
        </w:tc>
        <w:tc>
          <w:tcPr>
            <w:tcW w:w="368" w:type="pct"/>
            <w:tcBorders>
              <w:top w:val="nil"/>
              <w:left w:val="nil"/>
              <w:bottom w:val="single" w:sz="4" w:space="0" w:color="auto"/>
              <w:right w:val="single" w:sz="4" w:space="0" w:color="auto"/>
            </w:tcBorders>
            <w:shd w:val="clear" w:color="auto" w:fill="auto"/>
            <w:vAlign w:val="center"/>
            <w:hideMark/>
          </w:tcPr>
          <w:p w14:paraId="3BB67F49" w14:textId="77777777" w:rsidR="004C14F7" w:rsidRPr="00C67E27" w:rsidRDefault="004C14F7" w:rsidP="009D63E0">
            <w:pPr>
              <w:jc w:val="center"/>
              <w:rPr>
                <w:color w:val="000000" w:themeColor="text1"/>
                <w:sz w:val="18"/>
                <w:szCs w:val="18"/>
              </w:rPr>
            </w:pPr>
            <w:r w:rsidRPr="00C67E27">
              <w:rPr>
                <w:color w:val="000000" w:themeColor="text1"/>
                <w:sz w:val="18"/>
                <w:szCs w:val="18"/>
              </w:rPr>
              <w:t>1.68×</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11</w:t>
            </w:r>
          </w:p>
        </w:tc>
        <w:tc>
          <w:tcPr>
            <w:tcW w:w="396" w:type="pct"/>
            <w:tcBorders>
              <w:top w:val="nil"/>
              <w:left w:val="nil"/>
              <w:bottom w:val="single" w:sz="4" w:space="0" w:color="auto"/>
              <w:right w:val="single" w:sz="4" w:space="0" w:color="auto"/>
            </w:tcBorders>
            <w:shd w:val="clear" w:color="auto" w:fill="auto"/>
            <w:vAlign w:val="center"/>
            <w:hideMark/>
          </w:tcPr>
          <w:p w14:paraId="633DE02B" w14:textId="77777777" w:rsidR="004C14F7" w:rsidRPr="00C67E27" w:rsidRDefault="004C14F7" w:rsidP="009D63E0">
            <w:pPr>
              <w:jc w:val="center"/>
              <w:rPr>
                <w:color w:val="000000" w:themeColor="text1"/>
                <w:sz w:val="18"/>
                <w:szCs w:val="18"/>
              </w:rPr>
            </w:pPr>
            <w:r w:rsidRPr="00C67E27">
              <w:rPr>
                <w:color w:val="000000" w:themeColor="text1"/>
                <w:sz w:val="18"/>
                <w:szCs w:val="18"/>
              </w:rPr>
              <w:t>-10.10–-5.11</w:t>
            </w:r>
          </w:p>
        </w:tc>
      </w:tr>
      <w:tr w:rsidR="004C14F7" w:rsidRPr="00C67E27" w14:paraId="562F9AB6" w14:textId="77777777" w:rsidTr="009D63E0">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CEC095B" w14:textId="77777777" w:rsidR="004C14F7" w:rsidRPr="00C67E27" w:rsidRDefault="004C14F7" w:rsidP="009D63E0">
            <w:pPr>
              <w:rPr>
                <w:color w:val="000000" w:themeColor="text1"/>
                <w:sz w:val="18"/>
                <w:szCs w:val="18"/>
              </w:rPr>
            </w:pPr>
            <w:r w:rsidRPr="00C67E27">
              <w:rPr>
                <w:color w:val="000000" w:themeColor="text1"/>
                <w:sz w:val="18"/>
                <w:szCs w:val="18"/>
              </w:rPr>
              <w:t>Personality: NEO-PI-R</w:t>
            </w:r>
          </w:p>
        </w:tc>
      </w:tr>
      <w:tr w:rsidR="004C14F7" w:rsidRPr="00C67E27" w14:paraId="35476844"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7B4F09DC" w14:textId="77777777" w:rsidR="004C14F7" w:rsidRPr="00C67E27" w:rsidRDefault="004C14F7" w:rsidP="009D63E0">
            <w:pPr>
              <w:rPr>
                <w:color w:val="000000" w:themeColor="text1"/>
                <w:sz w:val="18"/>
                <w:szCs w:val="18"/>
              </w:rPr>
            </w:pPr>
            <w:r w:rsidRPr="00C67E27">
              <w:rPr>
                <w:color w:val="000000" w:themeColor="text1"/>
                <w:sz w:val="18"/>
                <w:szCs w:val="18"/>
              </w:rPr>
              <w:t>Neuroticism</w:t>
            </w:r>
          </w:p>
        </w:tc>
        <w:tc>
          <w:tcPr>
            <w:tcW w:w="461" w:type="pct"/>
            <w:tcBorders>
              <w:top w:val="nil"/>
              <w:left w:val="nil"/>
              <w:bottom w:val="single" w:sz="4" w:space="0" w:color="auto"/>
              <w:right w:val="single" w:sz="4" w:space="0" w:color="auto"/>
            </w:tcBorders>
            <w:shd w:val="clear" w:color="auto" w:fill="auto"/>
            <w:vAlign w:val="center"/>
            <w:hideMark/>
          </w:tcPr>
          <w:p w14:paraId="223A43A5" w14:textId="77777777" w:rsidR="004C14F7" w:rsidRPr="00C67E27" w:rsidRDefault="004C14F7" w:rsidP="009D63E0">
            <w:pPr>
              <w:jc w:val="center"/>
              <w:rPr>
                <w:color w:val="000000" w:themeColor="text1"/>
                <w:sz w:val="18"/>
                <w:szCs w:val="18"/>
              </w:rPr>
            </w:pPr>
            <w:r w:rsidRPr="00C67E27">
              <w:rPr>
                <w:color w:val="000000" w:themeColor="text1"/>
                <w:sz w:val="18"/>
                <w:szCs w:val="18"/>
              </w:rPr>
              <w:t>1.84 (0.58)</w:t>
            </w:r>
          </w:p>
        </w:tc>
        <w:tc>
          <w:tcPr>
            <w:tcW w:w="461" w:type="pct"/>
            <w:tcBorders>
              <w:top w:val="nil"/>
              <w:left w:val="nil"/>
              <w:bottom w:val="single" w:sz="4" w:space="0" w:color="auto"/>
              <w:right w:val="single" w:sz="4" w:space="0" w:color="auto"/>
            </w:tcBorders>
            <w:shd w:val="clear" w:color="auto" w:fill="auto"/>
            <w:vAlign w:val="center"/>
            <w:hideMark/>
          </w:tcPr>
          <w:p w14:paraId="3041DB0C" w14:textId="77777777" w:rsidR="004C14F7" w:rsidRPr="00C67E27" w:rsidRDefault="004C14F7" w:rsidP="009D63E0">
            <w:pPr>
              <w:jc w:val="center"/>
              <w:rPr>
                <w:color w:val="000000" w:themeColor="text1"/>
                <w:sz w:val="18"/>
                <w:szCs w:val="18"/>
              </w:rPr>
            </w:pPr>
            <w:r w:rsidRPr="00C67E27">
              <w:rPr>
                <w:color w:val="000000" w:themeColor="text1"/>
                <w:sz w:val="18"/>
                <w:szCs w:val="18"/>
              </w:rPr>
              <w:t>2.99 (0.62)</w:t>
            </w:r>
          </w:p>
        </w:tc>
        <w:tc>
          <w:tcPr>
            <w:tcW w:w="460" w:type="pct"/>
            <w:tcBorders>
              <w:top w:val="nil"/>
              <w:left w:val="nil"/>
              <w:bottom w:val="single" w:sz="4" w:space="0" w:color="auto"/>
              <w:right w:val="single" w:sz="4" w:space="0" w:color="auto"/>
            </w:tcBorders>
            <w:shd w:val="clear" w:color="auto" w:fill="auto"/>
            <w:vAlign w:val="center"/>
            <w:hideMark/>
          </w:tcPr>
          <w:p w14:paraId="697D277C" w14:textId="77777777" w:rsidR="004C14F7" w:rsidRPr="00C67E27" w:rsidRDefault="004C14F7" w:rsidP="009D63E0">
            <w:pPr>
              <w:jc w:val="center"/>
              <w:rPr>
                <w:color w:val="000000" w:themeColor="text1"/>
                <w:sz w:val="18"/>
                <w:szCs w:val="18"/>
              </w:rPr>
            </w:pPr>
            <w:r w:rsidRPr="00C67E27">
              <w:rPr>
                <w:color w:val="000000" w:themeColor="text1"/>
                <w:sz w:val="18"/>
                <w:szCs w:val="18"/>
              </w:rPr>
              <w:t>2.85 (0.65)</w:t>
            </w:r>
          </w:p>
        </w:tc>
        <w:tc>
          <w:tcPr>
            <w:tcW w:w="368" w:type="pct"/>
            <w:tcBorders>
              <w:top w:val="nil"/>
              <w:left w:val="nil"/>
              <w:bottom w:val="single" w:sz="4" w:space="0" w:color="auto"/>
              <w:right w:val="single" w:sz="4" w:space="0" w:color="auto"/>
            </w:tcBorders>
            <w:shd w:val="clear" w:color="auto" w:fill="auto"/>
            <w:vAlign w:val="center"/>
            <w:hideMark/>
          </w:tcPr>
          <w:p w14:paraId="0160AEDF" w14:textId="77777777" w:rsidR="004C14F7" w:rsidRPr="00C67E27" w:rsidRDefault="004C14F7" w:rsidP="009D63E0">
            <w:pPr>
              <w:jc w:val="center"/>
              <w:rPr>
                <w:color w:val="000000" w:themeColor="text1"/>
                <w:sz w:val="18"/>
                <w:szCs w:val="18"/>
              </w:rPr>
            </w:pPr>
            <w:r w:rsidRPr="00C67E27">
              <w:rPr>
                <w:color w:val="000000" w:themeColor="text1"/>
                <w:sz w:val="18"/>
                <w:szCs w:val="18"/>
              </w:rPr>
              <w:t>55.97</w:t>
            </w:r>
          </w:p>
        </w:tc>
        <w:tc>
          <w:tcPr>
            <w:tcW w:w="368" w:type="pct"/>
            <w:tcBorders>
              <w:top w:val="nil"/>
              <w:left w:val="nil"/>
              <w:bottom w:val="single" w:sz="4" w:space="0" w:color="auto"/>
              <w:right w:val="single" w:sz="4" w:space="0" w:color="auto"/>
            </w:tcBorders>
            <w:shd w:val="clear" w:color="auto" w:fill="auto"/>
            <w:vAlign w:val="center"/>
            <w:hideMark/>
          </w:tcPr>
          <w:p w14:paraId="752146EC" w14:textId="77777777" w:rsidR="004C14F7" w:rsidRPr="00C67E27" w:rsidRDefault="004C14F7" w:rsidP="009D63E0">
            <w:pPr>
              <w:jc w:val="center"/>
              <w:rPr>
                <w:color w:val="000000" w:themeColor="text1"/>
                <w:sz w:val="18"/>
                <w:szCs w:val="18"/>
              </w:rPr>
            </w:pPr>
            <w:r w:rsidRPr="00C67E27">
              <w:rPr>
                <w:color w:val="000000" w:themeColor="text1"/>
                <w:sz w:val="18"/>
                <w:szCs w:val="18"/>
              </w:rPr>
              <w:t>1.08×</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19</w:t>
            </w:r>
          </w:p>
        </w:tc>
        <w:tc>
          <w:tcPr>
            <w:tcW w:w="415" w:type="pct"/>
            <w:tcBorders>
              <w:top w:val="nil"/>
              <w:left w:val="nil"/>
              <w:bottom w:val="single" w:sz="4" w:space="0" w:color="auto"/>
              <w:right w:val="single" w:sz="4" w:space="0" w:color="auto"/>
            </w:tcBorders>
            <w:shd w:val="clear" w:color="auto" w:fill="auto"/>
            <w:vAlign w:val="center"/>
            <w:hideMark/>
          </w:tcPr>
          <w:p w14:paraId="18AAC87E" w14:textId="77777777" w:rsidR="004C14F7" w:rsidRPr="00C67E27" w:rsidRDefault="004C14F7" w:rsidP="009D63E0">
            <w:pPr>
              <w:jc w:val="center"/>
              <w:rPr>
                <w:color w:val="000000" w:themeColor="text1"/>
                <w:sz w:val="18"/>
                <w:szCs w:val="18"/>
              </w:rPr>
            </w:pPr>
            <w:r w:rsidRPr="00C67E27">
              <w:rPr>
                <w:color w:val="000000" w:themeColor="text1"/>
                <w:sz w:val="18"/>
                <w:szCs w:val="18"/>
              </w:rPr>
              <w:t>1.68×</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17</w:t>
            </w:r>
          </w:p>
        </w:tc>
        <w:tc>
          <w:tcPr>
            <w:tcW w:w="414" w:type="pct"/>
            <w:tcBorders>
              <w:top w:val="nil"/>
              <w:left w:val="nil"/>
              <w:bottom w:val="single" w:sz="4" w:space="0" w:color="auto"/>
              <w:right w:val="single" w:sz="4" w:space="0" w:color="auto"/>
            </w:tcBorders>
            <w:shd w:val="clear" w:color="auto" w:fill="auto"/>
            <w:vAlign w:val="center"/>
            <w:hideMark/>
          </w:tcPr>
          <w:p w14:paraId="6ADA5945" w14:textId="77777777" w:rsidR="004C14F7" w:rsidRPr="00C67E27" w:rsidRDefault="004C14F7" w:rsidP="009D63E0">
            <w:pPr>
              <w:jc w:val="center"/>
              <w:rPr>
                <w:color w:val="000000" w:themeColor="text1"/>
                <w:sz w:val="18"/>
                <w:szCs w:val="18"/>
              </w:rPr>
            </w:pPr>
            <w:r w:rsidRPr="00C67E27">
              <w:rPr>
                <w:color w:val="000000" w:themeColor="text1"/>
                <w:sz w:val="18"/>
                <w:szCs w:val="18"/>
              </w:rPr>
              <w:t>0.82–1.37</w:t>
            </w:r>
          </w:p>
        </w:tc>
        <w:tc>
          <w:tcPr>
            <w:tcW w:w="368" w:type="pct"/>
            <w:tcBorders>
              <w:top w:val="nil"/>
              <w:left w:val="nil"/>
              <w:bottom w:val="single" w:sz="4" w:space="0" w:color="auto"/>
              <w:right w:val="single" w:sz="4" w:space="0" w:color="auto"/>
            </w:tcBorders>
            <w:shd w:val="clear" w:color="auto" w:fill="auto"/>
            <w:vAlign w:val="center"/>
            <w:hideMark/>
          </w:tcPr>
          <w:p w14:paraId="559FA18E" w14:textId="77777777" w:rsidR="004C14F7" w:rsidRPr="00C67E27" w:rsidRDefault="004C14F7" w:rsidP="009D63E0">
            <w:pPr>
              <w:jc w:val="center"/>
              <w:rPr>
                <w:color w:val="000000" w:themeColor="text1"/>
                <w:sz w:val="18"/>
                <w:szCs w:val="18"/>
              </w:rPr>
            </w:pPr>
            <w:r w:rsidRPr="00C67E27">
              <w:rPr>
                <w:color w:val="000000" w:themeColor="text1"/>
                <w:sz w:val="18"/>
                <w:szCs w:val="18"/>
              </w:rPr>
              <w:t>1.87×</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15</w:t>
            </w:r>
          </w:p>
        </w:tc>
        <w:tc>
          <w:tcPr>
            <w:tcW w:w="415" w:type="pct"/>
            <w:tcBorders>
              <w:top w:val="nil"/>
              <w:left w:val="nil"/>
              <w:bottom w:val="single" w:sz="4" w:space="0" w:color="auto"/>
              <w:right w:val="single" w:sz="4" w:space="0" w:color="auto"/>
            </w:tcBorders>
            <w:shd w:val="clear" w:color="auto" w:fill="auto"/>
            <w:vAlign w:val="center"/>
            <w:hideMark/>
          </w:tcPr>
          <w:p w14:paraId="6805973B" w14:textId="77777777" w:rsidR="004C14F7" w:rsidRPr="00C67E27" w:rsidRDefault="004C14F7" w:rsidP="009D63E0">
            <w:pPr>
              <w:jc w:val="center"/>
              <w:rPr>
                <w:color w:val="000000" w:themeColor="text1"/>
                <w:sz w:val="18"/>
                <w:szCs w:val="18"/>
              </w:rPr>
            </w:pPr>
            <w:r w:rsidRPr="00C67E27">
              <w:rPr>
                <w:color w:val="000000" w:themeColor="text1"/>
                <w:sz w:val="18"/>
                <w:szCs w:val="18"/>
              </w:rPr>
              <w:t>0.72–1.26</w:t>
            </w:r>
          </w:p>
        </w:tc>
        <w:tc>
          <w:tcPr>
            <w:tcW w:w="368" w:type="pct"/>
            <w:tcBorders>
              <w:top w:val="nil"/>
              <w:left w:val="nil"/>
              <w:bottom w:val="single" w:sz="4" w:space="0" w:color="auto"/>
              <w:right w:val="single" w:sz="4" w:space="0" w:color="auto"/>
            </w:tcBorders>
            <w:shd w:val="clear" w:color="auto" w:fill="auto"/>
            <w:vAlign w:val="center"/>
            <w:hideMark/>
          </w:tcPr>
          <w:p w14:paraId="398799AF" w14:textId="77777777" w:rsidR="004C14F7" w:rsidRPr="00C67E27" w:rsidRDefault="004C14F7" w:rsidP="009D63E0">
            <w:pPr>
              <w:jc w:val="center"/>
              <w:rPr>
                <w:color w:val="000000" w:themeColor="text1"/>
                <w:sz w:val="18"/>
                <w:szCs w:val="18"/>
              </w:rPr>
            </w:pPr>
            <w:r w:rsidRPr="00C67E27">
              <w:rPr>
                <w:color w:val="000000" w:themeColor="text1"/>
                <w:sz w:val="18"/>
                <w:szCs w:val="18"/>
              </w:rPr>
              <w:t>1.00</w:t>
            </w:r>
          </w:p>
        </w:tc>
        <w:tc>
          <w:tcPr>
            <w:tcW w:w="396" w:type="pct"/>
            <w:tcBorders>
              <w:top w:val="nil"/>
              <w:left w:val="nil"/>
              <w:bottom w:val="single" w:sz="4" w:space="0" w:color="auto"/>
              <w:right w:val="single" w:sz="4" w:space="0" w:color="auto"/>
            </w:tcBorders>
            <w:shd w:val="clear" w:color="auto" w:fill="auto"/>
            <w:vAlign w:val="center"/>
            <w:hideMark/>
          </w:tcPr>
          <w:p w14:paraId="221FB3F4" w14:textId="77777777" w:rsidR="004C14F7" w:rsidRPr="00C67E27" w:rsidRDefault="004C14F7" w:rsidP="009D63E0">
            <w:pPr>
              <w:jc w:val="center"/>
              <w:rPr>
                <w:color w:val="000000" w:themeColor="text1"/>
                <w:sz w:val="18"/>
                <w:szCs w:val="18"/>
              </w:rPr>
            </w:pPr>
            <w:r w:rsidRPr="00C67E27">
              <w:rPr>
                <w:color w:val="000000" w:themeColor="text1"/>
                <w:sz w:val="18"/>
                <w:szCs w:val="18"/>
              </w:rPr>
              <w:t>-0.16–0.37</w:t>
            </w:r>
          </w:p>
        </w:tc>
      </w:tr>
      <w:tr w:rsidR="004C14F7" w:rsidRPr="00C67E27" w14:paraId="5EE80927"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0F77BD44" w14:textId="77777777" w:rsidR="004C14F7" w:rsidRPr="00C67E27" w:rsidRDefault="004C14F7" w:rsidP="009D63E0">
            <w:pPr>
              <w:rPr>
                <w:color w:val="000000" w:themeColor="text1"/>
                <w:sz w:val="18"/>
                <w:szCs w:val="18"/>
              </w:rPr>
            </w:pPr>
            <w:r w:rsidRPr="00C67E27">
              <w:rPr>
                <w:color w:val="000000" w:themeColor="text1"/>
                <w:sz w:val="18"/>
                <w:szCs w:val="18"/>
              </w:rPr>
              <w:t>Extraversion</w:t>
            </w:r>
          </w:p>
        </w:tc>
        <w:tc>
          <w:tcPr>
            <w:tcW w:w="461" w:type="pct"/>
            <w:tcBorders>
              <w:top w:val="nil"/>
              <w:left w:val="nil"/>
              <w:bottom w:val="single" w:sz="4" w:space="0" w:color="auto"/>
              <w:right w:val="single" w:sz="4" w:space="0" w:color="auto"/>
            </w:tcBorders>
            <w:shd w:val="clear" w:color="auto" w:fill="auto"/>
            <w:vAlign w:val="center"/>
            <w:hideMark/>
          </w:tcPr>
          <w:p w14:paraId="7FA494E5" w14:textId="77777777" w:rsidR="004C14F7" w:rsidRPr="00C67E27" w:rsidRDefault="004C14F7" w:rsidP="009D63E0">
            <w:pPr>
              <w:jc w:val="center"/>
              <w:rPr>
                <w:color w:val="000000" w:themeColor="text1"/>
                <w:sz w:val="18"/>
                <w:szCs w:val="18"/>
              </w:rPr>
            </w:pPr>
            <w:r w:rsidRPr="00C67E27">
              <w:rPr>
                <w:color w:val="000000" w:themeColor="text1"/>
                <w:sz w:val="18"/>
                <w:szCs w:val="18"/>
              </w:rPr>
              <w:t>2.46 (0.57)</w:t>
            </w:r>
          </w:p>
        </w:tc>
        <w:tc>
          <w:tcPr>
            <w:tcW w:w="461" w:type="pct"/>
            <w:tcBorders>
              <w:top w:val="nil"/>
              <w:left w:val="nil"/>
              <w:bottom w:val="single" w:sz="4" w:space="0" w:color="auto"/>
              <w:right w:val="single" w:sz="4" w:space="0" w:color="auto"/>
            </w:tcBorders>
            <w:shd w:val="clear" w:color="auto" w:fill="auto"/>
            <w:vAlign w:val="center"/>
            <w:hideMark/>
          </w:tcPr>
          <w:p w14:paraId="67F1020F" w14:textId="77777777" w:rsidR="004C14F7" w:rsidRPr="00C67E27" w:rsidRDefault="004C14F7" w:rsidP="009D63E0">
            <w:pPr>
              <w:jc w:val="center"/>
              <w:rPr>
                <w:color w:val="000000" w:themeColor="text1"/>
                <w:sz w:val="18"/>
                <w:szCs w:val="18"/>
              </w:rPr>
            </w:pPr>
            <w:r w:rsidRPr="00C67E27">
              <w:rPr>
                <w:color w:val="000000" w:themeColor="text1"/>
                <w:sz w:val="18"/>
                <w:szCs w:val="18"/>
              </w:rPr>
              <w:t>1.98 (0.66)</w:t>
            </w:r>
          </w:p>
        </w:tc>
        <w:tc>
          <w:tcPr>
            <w:tcW w:w="460" w:type="pct"/>
            <w:tcBorders>
              <w:top w:val="nil"/>
              <w:left w:val="nil"/>
              <w:bottom w:val="single" w:sz="4" w:space="0" w:color="auto"/>
              <w:right w:val="single" w:sz="4" w:space="0" w:color="auto"/>
            </w:tcBorders>
            <w:shd w:val="clear" w:color="auto" w:fill="auto"/>
            <w:vAlign w:val="center"/>
            <w:hideMark/>
          </w:tcPr>
          <w:p w14:paraId="23E8F6CE" w14:textId="77777777" w:rsidR="004C14F7" w:rsidRPr="00C67E27" w:rsidRDefault="004C14F7" w:rsidP="009D63E0">
            <w:pPr>
              <w:jc w:val="center"/>
              <w:rPr>
                <w:color w:val="000000" w:themeColor="text1"/>
                <w:sz w:val="18"/>
                <w:szCs w:val="18"/>
              </w:rPr>
            </w:pPr>
            <w:r w:rsidRPr="00C67E27">
              <w:rPr>
                <w:color w:val="000000" w:themeColor="text1"/>
                <w:sz w:val="18"/>
                <w:szCs w:val="18"/>
              </w:rPr>
              <w:t>2.29 (0.61)</w:t>
            </w:r>
          </w:p>
        </w:tc>
        <w:tc>
          <w:tcPr>
            <w:tcW w:w="368" w:type="pct"/>
            <w:tcBorders>
              <w:top w:val="nil"/>
              <w:left w:val="nil"/>
              <w:bottom w:val="single" w:sz="4" w:space="0" w:color="auto"/>
              <w:right w:val="single" w:sz="4" w:space="0" w:color="auto"/>
            </w:tcBorders>
            <w:shd w:val="clear" w:color="auto" w:fill="auto"/>
            <w:vAlign w:val="center"/>
            <w:hideMark/>
          </w:tcPr>
          <w:p w14:paraId="3B511241" w14:textId="77777777" w:rsidR="004C14F7" w:rsidRPr="00C67E27" w:rsidRDefault="004C14F7" w:rsidP="009D63E0">
            <w:pPr>
              <w:jc w:val="center"/>
              <w:rPr>
                <w:color w:val="000000" w:themeColor="text1"/>
                <w:sz w:val="18"/>
                <w:szCs w:val="18"/>
              </w:rPr>
            </w:pPr>
            <w:r w:rsidRPr="00C67E27">
              <w:rPr>
                <w:color w:val="000000" w:themeColor="text1"/>
                <w:sz w:val="18"/>
                <w:szCs w:val="18"/>
              </w:rPr>
              <w:t>9.07</w:t>
            </w:r>
          </w:p>
        </w:tc>
        <w:tc>
          <w:tcPr>
            <w:tcW w:w="368" w:type="pct"/>
            <w:tcBorders>
              <w:top w:val="nil"/>
              <w:left w:val="nil"/>
              <w:bottom w:val="single" w:sz="4" w:space="0" w:color="auto"/>
              <w:right w:val="single" w:sz="4" w:space="0" w:color="auto"/>
            </w:tcBorders>
            <w:shd w:val="clear" w:color="auto" w:fill="auto"/>
            <w:vAlign w:val="center"/>
            <w:hideMark/>
          </w:tcPr>
          <w:p w14:paraId="30362427" w14:textId="77777777" w:rsidR="004C14F7" w:rsidRPr="00C67E27" w:rsidRDefault="004C14F7" w:rsidP="009D63E0">
            <w:pPr>
              <w:jc w:val="center"/>
              <w:rPr>
                <w:color w:val="000000" w:themeColor="text1"/>
                <w:sz w:val="18"/>
                <w:szCs w:val="18"/>
              </w:rPr>
            </w:pPr>
            <w:r w:rsidRPr="00C67E27">
              <w:rPr>
                <w:color w:val="000000" w:themeColor="text1"/>
                <w:sz w:val="18"/>
                <w:szCs w:val="18"/>
              </w:rPr>
              <w:t>1.76×</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4</w:t>
            </w:r>
          </w:p>
        </w:tc>
        <w:tc>
          <w:tcPr>
            <w:tcW w:w="415" w:type="pct"/>
            <w:tcBorders>
              <w:top w:val="nil"/>
              <w:left w:val="nil"/>
              <w:bottom w:val="single" w:sz="4" w:space="0" w:color="auto"/>
              <w:right w:val="single" w:sz="4" w:space="0" w:color="auto"/>
            </w:tcBorders>
            <w:shd w:val="clear" w:color="auto" w:fill="auto"/>
            <w:vAlign w:val="center"/>
            <w:hideMark/>
          </w:tcPr>
          <w:p w14:paraId="2815AC29" w14:textId="77777777" w:rsidR="004C14F7" w:rsidRPr="00C67E27" w:rsidRDefault="004C14F7" w:rsidP="009D63E0">
            <w:pPr>
              <w:jc w:val="center"/>
              <w:rPr>
                <w:color w:val="000000" w:themeColor="text1"/>
                <w:sz w:val="18"/>
                <w:szCs w:val="18"/>
              </w:rPr>
            </w:pPr>
            <w:r w:rsidRPr="00C67E27">
              <w:rPr>
                <w:color w:val="000000" w:themeColor="text1"/>
                <w:sz w:val="18"/>
                <w:szCs w:val="18"/>
              </w:rPr>
              <w:t>1.49×</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4</w:t>
            </w:r>
          </w:p>
        </w:tc>
        <w:tc>
          <w:tcPr>
            <w:tcW w:w="414" w:type="pct"/>
            <w:tcBorders>
              <w:top w:val="nil"/>
              <w:left w:val="nil"/>
              <w:bottom w:val="single" w:sz="4" w:space="0" w:color="auto"/>
              <w:right w:val="single" w:sz="4" w:space="0" w:color="auto"/>
            </w:tcBorders>
            <w:shd w:val="clear" w:color="auto" w:fill="auto"/>
            <w:vAlign w:val="center"/>
            <w:hideMark/>
          </w:tcPr>
          <w:p w14:paraId="627A5904" w14:textId="77777777" w:rsidR="004C14F7" w:rsidRPr="00C67E27" w:rsidRDefault="004C14F7" w:rsidP="009D63E0">
            <w:pPr>
              <w:jc w:val="center"/>
              <w:rPr>
                <w:color w:val="000000" w:themeColor="text1"/>
                <w:sz w:val="18"/>
                <w:szCs w:val="18"/>
              </w:rPr>
            </w:pPr>
            <w:r w:rsidRPr="00C67E27">
              <w:rPr>
                <w:color w:val="000000" w:themeColor="text1"/>
                <w:sz w:val="18"/>
                <w:szCs w:val="18"/>
              </w:rPr>
              <w:t>-0.75–-0.20</w:t>
            </w:r>
          </w:p>
        </w:tc>
        <w:tc>
          <w:tcPr>
            <w:tcW w:w="368" w:type="pct"/>
            <w:tcBorders>
              <w:top w:val="nil"/>
              <w:left w:val="nil"/>
              <w:bottom w:val="single" w:sz="4" w:space="0" w:color="auto"/>
              <w:right w:val="single" w:sz="4" w:space="0" w:color="auto"/>
            </w:tcBorders>
            <w:shd w:val="clear" w:color="auto" w:fill="auto"/>
            <w:vAlign w:val="center"/>
            <w:hideMark/>
          </w:tcPr>
          <w:p w14:paraId="0AB5CA2B" w14:textId="77777777" w:rsidR="004C14F7" w:rsidRPr="00C67E27" w:rsidRDefault="004C14F7" w:rsidP="009D63E0">
            <w:pPr>
              <w:jc w:val="center"/>
              <w:rPr>
                <w:color w:val="000000" w:themeColor="text1"/>
                <w:sz w:val="18"/>
                <w:szCs w:val="18"/>
              </w:rPr>
            </w:pPr>
            <w:r w:rsidRPr="00C67E27">
              <w:rPr>
                <w:color w:val="000000" w:themeColor="text1"/>
                <w:sz w:val="18"/>
                <w:szCs w:val="18"/>
              </w:rPr>
              <w:t>0.45</w:t>
            </w:r>
          </w:p>
        </w:tc>
        <w:tc>
          <w:tcPr>
            <w:tcW w:w="415" w:type="pct"/>
            <w:tcBorders>
              <w:top w:val="nil"/>
              <w:left w:val="nil"/>
              <w:bottom w:val="single" w:sz="4" w:space="0" w:color="auto"/>
              <w:right w:val="single" w:sz="4" w:space="0" w:color="auto"/>
            </w:tcBorders>
            <w:shd w:val="clear" w:color="auto" w:fill="auto"/>
            <w:vAlign w:val="center"/>
            <w:hideMark/>
          </w:tcPr>
          <w:p w14:paraId="7B1993AE" w14:textId="77777777" w:rsidR="004C14F7" w:rsidRPr="00C67E27" w:rsidRDefault="004C14F7" w:rsidP="009D63E0">
            <w:pPr>
              <w:jc w:val="center"/>
              <w:rPr>
                <w:color w:val="000000" w:themeColor="text1"/>
                <w:sz w:val="18"/>
                <w:szCs w:val="18"/>
              </w:rPr>
            </w:pPr>
            <w:r w:rsidRPr="00C67E27">
              <w:rPr>
                <w:color w:val="000000" w:themeColor="text1"/>
                <w:sz w:val="18"/>
                <w:szCs w:val="18"/>
              </w:rPr>
              <w:t>-0.43–0.11</w:t>
            </w:r>
          </w:p>
        </w:tc>
        <w:tc>
          <w:tcPr>
            <w:tcW w:w="368" w:type="pct"/>
            <w:tcBorders>
              <w:top w:val="nil"/>
              <w:left w:val="nil"/>
              <w:bottom w:val="single" w:sz="4" w:space="0" w:color="auto"/>
              <w:right w:val="single" w:sz="4" w:space="0" w:color="auto"/>
            </w:tcBorders>
            <w:shd w:val="clear" w:color="auto" w:fill="auto"/>
            <w:vAlign w:val="center"/>
            <w:hideMark/>
          </w:tcPr>
          <w:p w14:paraId="1F438608" w14:textId="77777777" w:rsidR="004C14F7" w:rsidRPr="00C67E27" w:rsidRDefault="004C14F7" w:rsidP="009D63E0">
            <w:pPr>
              <w:jc w:val="center"/>
              <w:rPr>
                <w:color w:val="000000" w:themeColor="text1"/>
                <w:sz w:val="18"/>
                <w:szCs w:val="18"/>
              </w:rPr>
            </w:pPr>
            <w:r w:rsidRPr="00C67E27">
              <w:rPr>
                <w:color w:val="000000" w:themeColor="text1"/>
                <w:sz w:val="18"/>
                <w:szCs w:val="18"/>
              </w:rPr>
              <w:t>0.013</w:t>
            </w:r>
          </w:p>
        </w:tc>
        <w:tc>
          <w:tcPr>
            <w:tcW w:w="396" w:type="pct"/>
            <w:tcBorders>
              <w:top w:val="nil"/>
              <w:left w:val="nil"/>
              <w:bottom w:val="single" w:sz="4" w:space="0" w:color="auto"/>
              <w:right w:val="single" w:sz="4" w:space="0" w:color="auto"/>
            </w:tcBorders>
            <w:shd w:val="clear" w:color="auto" w:fill="auto"/>
            <w:vAlign w:val="center"/>
            <w:hideMark/>
          </w:tcPr>
          <w:p w14:paraId="7C799221" w14:textId="77777777" w:rsidR="004C14F7" w:rsidRPr="00C67E27" w:rsidRDefault="004C14F7" w:rsidP="009D63E0">
            <w:pPr>
              <w:jc w:val="center"/>
              <w:rPr>
                <w:color w:val="000000" w:themeColor="text1"/>
                <w:sz w:val="18"/>
                <w:szCs w:val="18"/>
              </w:rPr>
            </w:pPr>
            <w:r w:rsidRPr="00C67E27">
              <w:rPr>
                <w:color w:val="000000" w:themeColor="text1"/>
                <w:sz w:val="18"/>
                <w:szCs w:val="18"/>
              </w:rPr>
              <w:t>-0.58–0.05</w:t>
            </w:r>
          </w:p>
        </w:tc>
      </w:tr>
      <w:tr w:rsidR="004C14F7" w:rsidRPr="00C67E27" w14:paraId="4C0A1156"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06B3FF1A" w14:textId="77777777" w:rsidR="004C14F7" w:rsidRPr="00C67E27" w:rsidRDefault="004C14F7" w:rsidP="009D63E0">
            <w:pPr>
              <w:rPr>
                <w:color w:val="000000" w:themeColor="text1"/>
                <w:sz w:val="18"/>
                <w:szCs w:val="18"/>
              </w:rPr>
            </w:pPr>
            <w:r w:rsidRPr="00C67E27">
              <w:rPr>
                <w:color w:val="000000" w:themeColor="text1"/>
                <w:sz w:val="18"/>
                <w:szCs w:val="18"/>
              </w:rPr>
              <w:t>Openness</w:t>
            </w:r>
          </w:p>
        </w:tc>
        <w:tc>
          <w:tcPr>
            <w:tcW w:w="461" w:type="pct"/>
            <w:tcBorders>
              <w:top w:val="nil"/>
              <w:left w:val="nil"/>
              <w:bottom w:val="single" w:sz="4" w:space="0" w:color="auto"/>
              <w:right w:val="single" w:sz="4" w:space="0" w:color="auto"/>
            </w:tcBorders>
            <w:shd w:val="clear" w:color="auto" w:fill="auto"/>
            <w:vAlign w:val="center"/>
            <w:hideMark/>
          </w:tcPr>
          <w:p w14:paraId="424E4B6E" w14:textId="77777777" w:rsidR="004C14F7" w:rsidRPr="00C67E27" w:rsidRDefault="004C14F7" w:rsidP="009D63E0">
            <w:pPr>
              <w:jc w:val="center"/>
              <w:rPr>
                <w:color w:val="000000" w:themeColor="text1"/>
                <w:sz w:val="18"/>
                <w:szCs w:val="18"/>
              </w:rPr>
            </w:pPr>
            <w:r w:rsidRPr="00C67E27">
              <w:rPr>
                <w:color w:val="000000" w:themeColor="text1"/>
                <w:sz w:val="18"/>
                <w:szCs w:val="18"/>
              </w:rPr>
              <w:t>2.45 (0.57)</w:t>
            </w:r>
          </w:p>
        </w:tc>
        <w:tc>
          <w:tcPr>
            <w:tcW w:w="461" w:type="pct"/>
            <w:tcBorders>
              <w:top w:val="nil"/>
              <w:left w:val="nil"/>
              <w:bottom w:val="single" w:sz="4" w:space="0" w:color="auto"/>
              <w:right w:val="single" w:sz="4" w:space="0" w:color="auto"/>
            </w:tcBorders>
            <w:shd w:val="clear" w:color="auto" w:fill="auto"/>
            <w:vAlign w:val="center"/>
            <w:hideMark/>
          </w:tcPr>
          <w:p w14:paraId="50B0A3A3" w14:textId="77777777" w:rsidR="004C14F7" w:rsidRPr="00C67E27" w:rsidRDefault="004C14F7" w:rsidP="009D63E0">
            <w:pPr>
              <w:jc w:val="center"/>
              <w:rPr>
                <w:color w:val="000000" w:themeColor="text1"/>
                <w:sz w:val="18"/>
                <w:szCs w:val="18"/>
              </w:rPr>
            </w:pPr>
            <w:r w:rsidRPr="00C67E27">
              <w:rPr>
                <w:color w:val="000000" w:themeColor="text1"/>
                <w:sz w:val="18"/>
                <w:szCs w:val="18"/>
              </w:rPr>
              <w:t>2.51 (0.54)</w:t>
            </w:r>
          </w:p>
        </w:tc>
        <w:tc>
          <w:tcPr>
            <w:tcW w:w="460" w:type="pct"/>
            <w:tcBorders>
              <w:top w:val="nil"/>
              <w:left w:val="nil"/>
              <w:bottom w:val="single" w:sz="4" w:space="0" w:color="auto"/>
              <w:right w:val="single" w:sz="4" w:space="0" w:color="auto"/>
            </w:tcBorders>
            <w:shd w:val="clear" w:color="auto" w:fill="auto"/>
            <w:vAlign w:val="center"/>
            <w:hideMark/>
          </w:tcPr>
          <w:p w14:paraId="2382748A" w14:textId="77777777" w:rsidR="004C14F7" w:rsidRPr="00C67E27" w:rsidRDefault="004C14F7" w:rsidP="009D63E0">
            <w:pPr>
              <w:jc w:val="center"/>
              <w:rPr>
                <w:color w:val="000000" w:themeColor="text1"/>
                <w:sz w:val="18"/>
                <w:szCs w:val="18"/>
              </w:rPr>
            </w:pPr>
            <w:r w:rsidRPr="00C67E27">
              <w:rPr>
                <w:color w:val="000000" w:themeColor="text1"/>
                <w:sz w:val="18"/>
                <w:szCs w:val="18"/>
              </w:rPr>
              <w:t>2.80 (0.56)</w:t>
            </w:r>
          </w:p>
        </w:tc>
        <w:tc>
          <w:tcPr>
            <w:tcW w:w="368" w:type="pct"/>
            <w:tcBorders>
              <w:top w:val="nil"/>
              <w:left w:val="nil"/>
              <w:bottom w:val="single" w:sz="4" w:space="0" w:color="auto"/>
              <w:right w:val="single" w:sz="4" w:space="0" w:color="auto"/>
            </w:tcBorders>
            <w:shd w:val="clear" w:color="auto" w:fill="auto"/>
            <w:vAlign w:val="center"/>
            <w:hideMark/>
          </w:tcPr>
          <w:p w14:paraId="5EBDA12E" w14:textId="77777777" w:rsidR="004C14F7" w:rsidRPr="00C67E27" w:rsidRDefault="004C14F7" w:rsidP="009D63E0">
            <w:pPr>
              <w:jc w:val="center"/>
              <w:rPr>
                <w:color w:val="000000" w:themeColor="text1"/>
                <w:sz w:val="18"/>
                <w:szCs w:val="18"/>
              </w:rPr>
            </w:pPr>
            <w:r w:rsidRPr="00C67E27">
              <w:rPr>
                <w:color w:val="000000" w:themeColor="text1"/>
                <w:sz w:val="18"/>
                <w:szCs w:val="18"/>
              </w:rPr>
              <w:t>7.54</w:t>
            </w:r>
          </w:p>
        </w:tc>
        <w:tc>
          <w:tcPr>
            <w:tcW w:w="368" w:type="pct"/>
            <w:tcBorders>
              <w:top w:val="nil"/>
              <w:left w:val="nil"/>
              <w:bottom w:val="single" w:sz="4" w:space="0" w:color="auto"/>
              <w:right w:val="single" w:sz="4" w:space="0" w:color="auto"/>
            </w:tcBorders>
            <w:shd w:val="clear" w:color="auto" w:fill="auto"/>
            <w:vAlign w:val="center"/>
            <w:hideMark/>
          </w:tcPr>
          <w:p w14:paraId="2BDD53C1" w14:textId="77777777" w:rsidR="004C14F7" w:rsidRPr="00C67E27" w:rsidRDefault="004C14F7" w:rsidP="009D63E0">
            <w:pPr>
              <w:jc w:val="center"/>
              <w:rPr>
                <w:color w:val="000000" w:themeColor="text1"/>
                <w:sz w:val="18"/>
                <w:szCs w:val="18"/>
              </w:rPr>
            </w:pPr>
            <w:r w:rsidRPr="00C67E27">
              <w:rPr>
                <w:color w:val="000000" w:themeColor="text1"/>
                <w:sz w:val="18"/>
                <w:szCs w:val="18"/>
              </w:rPr>
              <w:t>7.11×</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4</w:t>
            </w:r>
          </w:p>
        </w:tc>
        <w:tc>
          <w:tcPr>
            <w:tcW w:w="415" w:type="pct"/>
            <w:tcBorders>
              <w:top w:val="nil"/>
              <w:left w:val="nil"/>
              <w:bottom w:val="single" w:sz="4" w:space="0" w:color="auto"/>
              <w:right w:val="single" w:sz="4" w:space="0" w:color="auto"/>
            </w:tcBorders>
            <w:shd w:val="clear" w:color="auto" w:fill="auto"/>
            <w:vAlign w:val="center"/>
            <w:hideMark/>
          </w:tcPr>
          <w:p w14:paraId="64E2D81F" w14:textId="77777777" w:rsidR="004C14F7" w:rsidRPr="00C67E27" w:rsidRDefault="004C14F7" w:rsidP="009D63E0">
            <w:pPr>
              <w:jc w:val="center"/>
              <w:rPr>
                <w:color w:val="000000" w:themeColor="text1"/>
                <w:sz w:val="18"/>
                <w:szCs w:val="18"/>
              </w:rPr>
            </w:pPr>
            <w:r w:rsidRPr="00C67E27">
              <w:rPr>
                <w:color w:val="000000" w:themeColor="text1"/>
                <w:sz w:val="18"/>
                <w:szCs w:val="18"/>
              </w:rPr>
              <w:t>1.00</w:t>
            </w:r>
          </w:p>
        </w:tc>
        <w:tc>
          <w:tcPr>
            <w:tcW w:w="414" w:type="pct"/>
            <w:tcBorders>
              <w:top w:val="nil"/>
              <w:left w:val="nil"/>
              <w:bottom w:val="single" w:sz="4" w:space="0" w:color="auto"/>
              <w:right w:val="single" w:sz="4" w:space="0" w:color="auto"/>
            </w:tcBorders>
            <w:shd w:val="clear" w:color="auto" w:fill="auto"/>
            <w:vAlign w:val="center"/>
            <w:hideMark/>
          </w:tcPr>
          <w:p w14:paraId="6D8A0243" w14:textId="77777777" w:rsidR="004C14F7" w:rsidRPr="00C67E27" w:rsidRDefault="004C14F7" w:rsidP="009D63E0">
            <w:pPr>
              <w:jc w:val="center"/>
              <w:rPr>
                <w:color w:val="000000" w:themeColor="text1"/>
                <w:sz w:val="18"/>
                <w:szCs w:val="18"/>
              </w:rPr>
            </w:pPr>
            <w:r w:rsidRPr="00C67E27">
              <w:rPr>
                <w:color w:val="000000" w:themeColor="text1"/>
                <w:sz w:val="18"/>
                <w:szCs w:val="18"/>
              </w:rPr>
              <w:t>-0.25–0.25</w:t>
            </w:r>
          </w:p>
        </w:tc>
        <w:tc>
          <w:tcPr>
            <w:tcW w:w="368" w:type="pct"/>
            <w:tcBorders>
              <w:top w:val="nil"/>
              <w:left w:val="nil"/>
              <w:bottom w:val="single" w:sz="4" w:space="0" w:color="auto"/>
              <w:right w:val="single" w:sz="4" w:space="0" w:color="auto"/>
            </w:tcBorders>
            <w:shd w:val="clear" w:color="auto" w:fill="auto"/>
            <w:vAlign w:val="center"/>
            <w:hideMark/>
          </w:tcPr>
          <w:p w14:paraId="6285BED9" w14:textId="77777777" w:rsidR="004C14F7" w:rsidRPr="00C67E27" w:rsidRDefault="004C14F7" w:rsidP="009D63E0">
            <w:pPr>
              <w:jc w:val="center"/>
              <w:rPr>
                <w:color w:val="000000" w:themeColor="text1"/>
                <w:sz w:val="18"/>
                <w:szCs w:val="18"/>
              </w:rPr>
            </w:pPr>
            <w:r w:rsidRPr="00C67E27">
              <w:rPr>
                <w:color w:val="000000" w:themeColor="text1"/>
                <w:sz w:val="18"/>
                <w:szCs w:val="18"/>
              </w:rPr>
              <w:t>3.78×</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3</w:t>
            </w:r>
          </w:p>
        </w:tc>
        <w:tc>
          <w:tcPr>
            <w:tcW w:w="415" w:type="pct"/>
            <w:tcBorders>
              <w:top w:val="nil"/>
              <w:left w:val="nil"/>
              <w:bottom w:val="single" w:sz="4" w:space="0" w:color="auto"/>
              <w:right w:val="single" w:sz="4" w:space="0" w:color="auto"/>
            </w:tcBorders>
            <w:shd w:val="clear" w:color="auto" w:fill="auto"/>
            <w:vAlign w:val="center"/>
            <w:hideMark/>
          </w:tcPr>
          <w:p w14:paraId="3FF76412" w14:textId="77777777" w:rsidR="004C14F7" w:rsidRPr="00C67E27" w:rsidRDefault="004C14F7" w:rsidP="009D63E0">
            <w:pPr>
              <w:jc w:val="center"/>
              <w:rPr>
                <w:color w:val="000000" w:themeColor="text1"/>
                <w:sz w:val="18"/>
                <w:szCs w:val="18"/>
              </w:rPr>
            </w:pPr>
            <w:r w:rsidRPr="00C67E27">
              <w:rPr>
                <w:color w:val="000000" w:themeColor="text1"/>
                <w:sz w:val="18"/>
                <w:szCs w:val="18"/>
              </w:rPr>
              <w:t>0.08–0.57</w:t>
            </w:r>
          </w:p>
        </w:tc>
        <w:tc>
          <w:tcPr>
            <w:tcW w:w="368" w:type="pct"/>
            <w:tcBorders>
              <w:top w:val="nil"/>
              <w:left w:val="nil"/>
              <w:bottom w:val="single" w:sz="4" w:space="0" w:color="auto"/>
              <w:right w:val="single" w:sz="4" w:space="0" w:color="auto"/>
            </w:tcBorders>
            <w:shd w:val="clear" w:color="auto" w:fill="auto"/>
            <w:vAlign w:val="center"/>
            <w:hideMark/>
          </w:tcPr>
          <w:p w14:paraId="10C6ED32" w14:textId="77777777" w:rsidR="004C14F7" w:rsidRPr="00C67E27" w:rsidRDefault="004C14F7" w:rsidP="009D63E0">
            <w:pPr>
              <w:jc w:val="center"/>
              <w:rPr>
                <w:color w:val="000000" w:themeColor="text1"/>
                <w:sz w:val="18"/>
                <w:szCs w:val="18"/>
              </w:rPr>
            </w:pPr>
            <w:r w:rsidRPr="00C67E27">
              <w:rPr>
                <w:color w:val="000000" w:themeColor="text1"/>
                <w:sz w:val="18"/>
                <w:szCs w:val="18"/>
              </w:rPr>
              <w:t>2.74×</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3</w:t>
            </w:r>
          </w:p>
        </w:tc>
        <w:tc>
          <w:tcPr>
            <w:tcW w:w="396" w:type="pct"/>
            <w:tcBorders>
              <w:top w:val="nil"/>
              <w:left w:val="nil"/>
              <w:bottom w:val="single" w:sz="4" w:space="0" w:color="auto"/>
              <w:right w:val="single" w:sz="4" w:space="0" w:color="auto"/>
            </w:tcBorders>
            <w:shd w:val="clear" w:color="auto" w:fill="auto"/>
            <w:vAlign w:val="center"/>
            <w:hideMark/>
          </w:tcPr>
          <w:p w14:paraId="3A8644CC" w14:textId="77777777" w:rsidR="004C14F7" w:rsidRPr="00C67E27" w:rsidRDefault="004C14F7" w:rsidP="009D63E0">
            <w:pPr>
              <w:jc w:val="center"/>
              <w:rPr>
                <w:color w:val="000000" w:themeColor="text1"/>
                <w:sz w:val="18"/>
                <w:szCs w:val="18"/>
              </w:rPr>
            </w:pPr>
            <w:r w:rsidRPr="00C67E27">
              <w:rPr>
                <w:color w:val="000000" w:themeColor="text1"/>
                <w:sz w:val="18"/>
                <w:szCs w:val="18"/>
              </w:rPr>
              <w:t>-0.56–-0.09</w:t>
            </w:r>
          </w:p>
        </w:tc>
      </w:tr>
      <w:tr w:rsidR="004C14F7" w:rsidRPr="00C67E27" w14:paraId="307C4704"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3947F82B" w14:textId="77777777" w:rsidR="004C14F7" w:rsidRPr="00C67E27" w:rsidRDefault="004C14F7" w:rsidP="009D63E0">
            <w:pPr>
              <w:rPr>
                <w:color w:val="000000" w:themeColor="text1"/>
                <w:sz w:val="18"/>
                <w:szCs w:val="18"/>
              </w:rPr>
            </w:pPr>
            <w:r w:rsidRPr="00C67E27">
              <w:rPr>
                <w:color w:val="000000" w:themeColor="text1"/>
                <w:sz w:val="18"/>
                <w:szCs w:val="18"/>
              </w:rPr>
              <w:t>Agreeableness</w:t>
            </w:r>
          </w:p>
        </w:tc>
        <w:tc>
          <w:tcPr>
            <w:tcW w:w="461" w:type="pct"/>
            <w:tcBorders>
              <w:top w:val="nil"/>
              <w:left w:val="nil"/>
              <w:bottom w:val="single" w:sz="4" w:space="0" w:color="auto"/>
              <w:right w:val="single" w:sz="4" w:space="0" w:color="auto"/>
            </w:tcBorders>
            <w:shd w:val="clear" w:color="auto" w:fill="auto"/>
            <w:vAlign w:val="center"/>
            <w:hideMark/>
          </w:tcPr>
          <w:p w14:paraId="190860FD" w14:textId="77777777" w:rsidR="004C14F7" w:rsidRPr="00C67E27" w:rsidRDefault="004C14F7" w:rsidP="009D63E0">
            <w:pPr>
              <w:jc w:val="center"/>
              <w:rPr>
                <w:color w:val="000000" w:themeColor="text1"/>
                <w:sz w:val="18"/>
                <w:szCs w:val="18"/>
              </w:rPr>
            </w:pPr>
            <w:r w:rsidRPr="00C67E27">
              <w:rPr>
                <w:color w:val="000000" w:themeColor="text1"/>
                <w:sz w:val="18"/>
                <w:szCs w:val="18"/>
              </w:rPr>
              <w:t>2.87 (0.44)</w:t>
            </w:r>
          </w:p>
        </w:tc>
        <w:tc>
          <w:tcPr>
            <w:tcW w:w="461" w:type="pct"/>
            <w:tcBorders>
              <w:top w:val="nil"/>
              <w:left w:val="nil"/>
              <w:bottom w:val="single" w:sz="4" w:space="0" w:color="auto"/>
              <w:right w:val="single" w:sz="4" w:space="0" w:color="auto"/>
            </w:tcBorders>
            <w:shd w:val="clear" w:color="auto" w:fill="auto"/>
            <w:vAlign w:val="center"/>
            <w:hideMark/>
          </w:tcPr>
          <w:p w14:paraId="717D9BCE" w14:textId="77777777" w:rsidR="004C14F7" w:rsidRPr="00C67E27" w:rsidRDefault="004C14F7" w:rsidP="009D63E0">
            <w:pPr>
              <w:jc w:val="center"/>
              <w:rPr>
                <w:color w:val="000000" w:themeColor="text1"/>
                <w:sz w:val="18"/>
                <w:szCs w:val="18"/>
              </w:rPr>
            </w:pPr>
            <w:r w:rsidRPr="00C67E27">
              <w:rPr>
                <w:color w:val="000000" w:themeColor="text1"/>
                <w:sz w:val="18"/>
                <w:szCs w:val="18"/>
              </w:rPr>
              <w:t>2.48 (0.50)</w:t>
            </w:r>
          </w:p>
        </w:tc>
        <w:tc>
          <w:tcPr>
            <w:tcW w:w="460" w:type="pct"/>
            <w:tcBorders>
              <w:top w:val="nil"/>
              <w:left w:val="nil"/>
              <w:bottom w:val="single" w:sz="4" w:space="0" w:color="auto"/>
              <w:right w:val="single" w:sz="4" w:space="0" w:color="auto"/>
            </w:tcBorders>
            <w:shd w:val="clear" w:color="auto" w:fill="auto"/>
            <w:vAlign w:val="center"/>
            <w:hideMark/>
          </w:tcPr>
          <w:p w14:paraId="7ACF1C21" w14:textId="77777777" w:rsidR="004C14F7" w:rsidRPr="00C67E27" w:rsidRDefault="004C14F7" w:rsidP="009D63E0">
            <w:pPr>
              <w:jc w:val="center"/>
              <w:rPr>
                <w:color w:val="000000" w:themeColor="text1"/>
                <w:sz w:val="18"/>
                <w:szCs w:val="18"/>
              </w:rPr>
            </w:pPr>
            <w:r w:rsidRPr="00C67E27">
              <w:rPr>
                <w:color w:val="000000" w:themeColor="text1"/>
                <w:sz w:val="18"/>
                <w:szCs w:val="18"/>
              </w:rPr>
              <w:t>2.56 (0.51)</w:t>
            </w:r>
          </w:p>
        </w:tc>
        <w:tc>
          <w:tcPr>
            <w:tcW w:w="368" w:type="pct"/>
            <w:tcBorders>
              <w:top w:val="nil"/>
              <w:left w:val="nil"/>
              <w:bottom w:val="single" w:sz="4" w:space="0" w:color="auto"/>
              <w:right w:val="single" w:sz="4" w:space="0" w:color="auto"/>
            </w:tcBorders>
            <w:shd w:val="clear" w:color="auto" w:fill="auto"/>
            <w:vAlign w:val="center"/>
            <w:hideMark/>
          </w:tcPr>
          <w:p w14:paraId="76770636" w14:textId="77777777" w:rsidR="004C14F7" w:rsidRPr="00C67E27" w:rsidRDefault="004C14F7" w:rsidP="009D63E0">
            <w:pPr>
              <w:jc w:val="center"/>
              <w:rPr>
                <w:color w:val="000000" w:themeColor="text1"/>
                <w:sz w:val="18"/>
                <w:szCs w:val="18"/>
              </w:rPr>
            </w:pPr>
            <w:r w:rsidRPr="00C67E27">
              <w:rPr>
                <w:color w:val="000000" w:themeColor="text1"/>
                <w:sz w:val="18"/>
                <w:szCs w:val="18"/>
              </w:rPr>
              <w:t>8.71</w:t>
            </w:r>
          </w:p>
        </w:tc>
        <w:tc>
          <w:tcPr>
            <w:tcW w:w="368" w:type="pct"/>
            <w:tcBorders>
              <w:top w:val="nil"/>
              <w:left w:val="nil"/>
              <w:bottom w:val="single" w:sz="4" w:space="0" w:color="auto"/>
              <w:right w:val="single" w:sz="4" w:space="0" w:color="auto"/>
            </w:tcBorders>
            <w:shd w:val="clear" w:color="auto" w:fill="auto"/>
            <w:vAlign w:val="center"/>
            <w:hideMark/>
          </w:tcPr>
          <w:p w14:paraId="4F3638EE" w14:textId="77777777" w:rsidR="004C14F7" w:rsidRPr="00C67E27" w:rsidRDefault="004C14F7" w:rsidP="009D63E0">
            <w:pPr>
              <w:jc w:val="center"/>
              <w:rPr>
                <w:color w:val="000000" w:themeColor="text1"/>
                <w:sz w:val="18"/>
                <w:szCs w:val="18"/>
              </w:rPr>
            </w:pPr>
            <w:r w:rsidRPr="00C67E27">
              <w:rPr>
                <w:color w:val="000000" w:themeColor="text1"/>
                <w:sz w:val="18"/>
                <w:szCs w:val="18"/>
              </w:rPr>
              <w:t>2.44×</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4</w:t>
            </w:r>
          </w:p>
        </w:tc>
        <w:tc>
          <w:tcPr>
            <w:tcW w:w="415" w:type="pct"/>
            <w:tcBorders>
              <w:top w:val="nil"/>
              <w:left w:val="nil"/>
              <w:bottom w:val="single" w:sz="4" w:space="0" w:color="auto"/>
              <w:right w:val="single" w:sz="4" w:space="0" w:color="auto"/>
            </w:tcBorders>
            <w:shd w:val="clear" w:color="auto" w:fill="auto"/>
            <w:vAlign w:val="center"/>
            <w:hideMark/>
          </w:tcPr>
          <w:p w14:paraId="6E32F147" w14:textId="77777777" w:rsidR="004C14F7" w:rsidRPr="00C67E27" w:rsidRDefault="004C14F7" w:rsidP="009D63E0">
            <w:pPr>
              <w:jc w:val="center"/>
              <w:rPr>
                <w:color w:val="000000" w:themeColor="text1"/>
                <w:sz w:val="18"/>
                <w:szCs w:val="18"/>
              </w:rPr>
            </w:pPr>
            <w:r w:rsidRPr="00C67E27">
              <w:rPr>
                <w:color w:val="000000" w:themeColor="text1"/>
                <w:sz w:val="18"/>
                <w:szCs w:val="18"/>
              </w:rPr>
              <w:t>3.82×</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4</w:t>
            </w:r>
          </w:p>
        </w:tc>
        <w:tc>
          <w:tcPr>
            <w:tcW w:w="414" w:type="pct"/>
            <w:tcBorders>
              <w:top w:val="nil"/>
              <w:left w:val="nil"/>
              <w:bottom w:val="single" w:sz="4" w:space="0" w:color="auto"/>
              <w:right w:val="single" w:sz="4" w:space="0" w:color="auto"/>
            </w:tcBorders>
            <w:shd w:val="clear" w:color="auto" w:fill="auto"/>
            <w:vAlign w:val="center"/>
            <w:hideMark/>
          </w:tcPr>
          <w:p w14:paraId="335F236F" w14:textId="77777777" w:rsidR="004C14F7" w:rsidRPr="00C67E27" w:rsidRDefault="004C14F7" w:rsidP="009D63E0">
            <w:pPr>
              <w:jc w:val="center"/>
              <w:rPr>
                <w:color w:val="000000" w:themeColor="text1"/>
                <w:sz w:val="18"/>
                <w:szCs w:val="18"/>
              </w:rPr>
            </w:pPr>
            <w:r w:rsidRPr="00C67E27">
              <w:rPr>
                <w:color w:val="000000" w:themeColor="text1"/>
                <w:sz w:val="18"/>
                <w:szCs w:val="18"/>
              </w:rPr>
              <w:t>-0.57–-0.14</w:t>
            </w:r>
          </w:p>
        </w:tc>
        <w:tc>
          <w:tcPr>
            <w:tcW w:w="368" w:type="pct"/>
            <w:tcBorders>
              <w:top w:val="nil"/>
              <w:left w:val="nil"/>
              <w:bottom w:val="single" w:sz="4" w:space="0" w:color="auto"/>
              <w:right w:val="single" w:sz="4" w:space="0" w:color="auto"/>
            </w:tcBorders>
            <w:shd w:val="clear" w:color="auto" w:fill="auto"/>
            <w:vAlign w:val="center"/>
            <w:hideMark/>
          </w:tcPr>
          <w:p w14:paraId="63DF2FB7" w14:textId="77777777" w:rsidR="004C14F7" w:rsidRPr="00C67E27" w:rsidRDefault="004C14F7" w:rsidP="009D63E0">
            <w:pPr>
              <w:jc w:val="center"/>
              <w:rPr>
                <w:color w:val="000000" w:themeColor="text1"/>
                <w:sz w:val="18"/>
                <w:szCs w:val="18"/>
              </w:rPr>
            </w:pPr>
            <w:r w:rsidRPr="00C67E27">
              <w:rPr>
                <w:color w:val="000000" w:themeColor="text1"/>
                <w:sz w:val="18"/>
                <w:szCs w:val="18"/>
              </w:rPr>
              <w:t>3.28×</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3</w:t>
            </w:r>
          </w:p>
        </w:tc>
        <w:tc>
          <w:tcPr>
            <w:tcW w:w="415" w:type="pct"/>
            <w:tcBorders>
              <w:top w:val="nil"/>
              <w:left w:val="nil"/>
              <w:bottom w:val="single" w:sz="4" w:space="0" w:color="auto"/>
              <w:right w:val="single" w:sz="4" w:space="0" w:color="auto"/>
            </w:tcBorders>
            <w:shd w:val="clear" w:color="auto" w:fill="auto"/>
            <w:vAlign w:val="center"/>
            <w:hideMark/>
          </w:tcPr>
          <w:p w14:paraId="043669E2" w14:textId="77777777" w:rsidR="004C14F7" w:rsidRPr="00C67E27" w:rsidRDefault="004C14F7" w:rsidP="009D63E0">
            <w:pPr>
              <w:jc w:val="center"/>
              <w:rPr>
                <w:color w:val="000000" w:themeColor="text1"/>
                <w:sz w:val="18"/>
                <w:szCs w:val="18"/>
              </w:rPr>
            </w:pPr>
            <w:r w:rsidRPr="00C67E27">
              <w:rPr>
                <w:color w:val="000000" w:themeColor="text1"/>
                <w:sz w:val="18"/>
                <w:szCs w:val="18"/>
              </w:rPr>
              <w:t>-0.51–-0.08</w:t>
            </w:r>
          </w:p>
        </w:tc>
        <w:tc>
          <w:tcPr>
            <w:tcW w:w="368" w:type="pct"/>
            <w:tcBorders>
              <w:top w:val="nil"/>
              <w:left w:val="nil"/>
              <w:bottom w:val="single" w:sz="4" w:space="0" w:color="auto"/>
              <w:right w:val="single" w:sz="4" w:space="0" w:color="auto"/>
            </w:tcBorders>
            <w:shd w:val="clear" w:color="auto" w:fill="auto"/>
            <w:vAlign w:val="center"/>
            <w:hideMark/>
          </w:tcPr>
          <w:p w14:paraId="3688B3E1" w14:textId="77777777" w:rsidR="004C14F7" w:rsidRPr="00C67E27" w:rsidRDefault="004C14F7" w:rsidP="009D63E0">
            <w:pPr>
              <w:jc w:val="center"/>
              <w:rPr>
                <w:color w:val="000000" w:themeColor="text1"/>
                <w:sz w:val="18"/>
                <w:szCs w:val="18"/>
              </w:rPr>
            </w:pPr>
            <w:r w:rsidRPr="00C67E27">
              <w:rPr>
                <w:color w:val="000000" w:themeColor="text1"/>
                <w:sz w:val="18"/>
                <w:szCs w:val="18"/>
              </w:rPr>
              <w:t>1.00</w:t>
            </w:r>
          </w:p>
        </w:tc>
        <w:tc>
          <w:tcPr>
            <w:tcW w:w="396" w:type="pct"/>
            <w:tcBorders>
              <w:top w:val="nil"/>
              <w:left w:val="nil"/>
              <w:bottom w:val="single" w:sz="4" w:space="0" w:color="auto"/>
              <w:right w:val="single" w:sz="4" w:space="0" w:color="auto"/>
            </w:tcBorders>
            <w:shd w:val="clear" w:color="auto" w:fill="auto"/>
            <w:vAlign w:val="center"/>
            <w:hideMark/>
          </w:tcPr>
          <w:p w14:paraId="3569A218" w14:textId="77777777" w:rsidR="004C14F7" w:rsidRPr="00C67E27" w:rsidRDefault="004C14F7" w:rsidP="009D63E0">
            <w:pPr>
              <w:jc w:val="center"/>
              <w:rPr>
                <w:color w:val="000000" w:themeColor="text1"/>
                <w:sz w:val="18"/>
                <w:szCs w:val="18"/>
              </w:rPr>
            </w:pPr>
            <w:r w:rsidRPr="00C67E27">
              <w:rPr>
                <w:color w:val="000000" w:themeColor="text1"/>
                <w:sz w:val="18"/>
                <w:szCs w:val="18"/>
              </w:rPr>
              <w:t>-0.27–0.15</w:t>
            </w:r>
          </w:p>
        </w:tc>
      </w:tr>
      <w:tr w:rsidR="004C14F7" w:rsidRPr="00C67E27" w14:paraId="5A4CD70E"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2ABD2531" w14:textId="77777777" w:rsidR="004C14F7" w:rsidRPr="00C67E27" w:rsidRDefault="004C14F7" w:rsidP="009D63E0">
            <w:pPr>
              <w:rPr>
                <w:color w:val="000000" w:themeColor="text1"/>
                <w:sz w:val="18"/>
                <w:szCs w:val="18"/>
              </w:rPr>
            </w:pPr>
            <w:r w:rsidRPr="00C67E27">
              <w:rPr>
                <w:color w:val="000000" w:themeColor="text1"/>
                <w:sz w:val="18"/>
                <w:szCs w:val="18"/>
              </w:rPr>
              <w:t>Conscientiousness</w:t>
            </w:r>
          </w:p>
        </w:tc>
        <w:tc>
          <w:tcPr>
            <w:tcW w:w="461" w:type="pct"/>
            <w:tcBorders>
              <w:top w:val="nil"/>
              <w:left w:val="nil"/>
              <w:bottom w:val="single" w:sz="4" w:space="0" w:color="auto"/>
              <w:right w:val="single" w:sz="4" w:space="0" w:color="auto"/>
            </w:tcBorders>
            <w:shd w:val="clear" w:color="auto" w:fill="auto"/>
            <w:vAlign w:val="center"/>
            <w:hideMark/>
          </w:tcPr>
          <w:p w14:paraId="3548A03E" w14:textId="77777777" w:rsidR="004C14F7" w:rsidRPr="00C67E27" w:rsidRDefault="004C14F7" w:rsidP="009D63E0">
            <w:pPr>
              <w:jc w:val="center"/>
              <w:rPr>
                <w:color w:val="000000" w:themeColor="text1"/>
                <w:sz w:val="18"/>
                <w:szCs w:val="18"/>
              </w:rPr>
            </w:pPr>
            <w:r w:rsidRPr="00C67E27">
              <w:rPr>
                <w:color w:val="000000" w:themeColor="text1"/>
                <w:sz w:val="18"/>
                <w:szCs w:val="18"/>
              </w:rPr>
              <w:t>2.70 (0.52)</w:t>
            </w:r>
          </w:p>
        </w:tc>
        <w:tc>
          <w:tcPr>
            <w:tcW w:w="461" w:type="pct"/>
            <w:tcBorders>
              <w:top w:val="nil"/>
              <w:left w:val="nil"/>
              <w:bottom w:val="single" w:sz="4" w:space="0" w:color="auto"/>
              <w:right w:val="single" w:sz="4" w:space="0" w:color="auto"/>
            </w:tcBorders>
            <w:shd w:val="clear" w:color="auto" w:fill="auto"/>
            <w:vAlign w:val="center"/>
            <w:hideMark/>
          </w:tcPr>
          <w:p w14:paraId="3E384364" w14:textId="77777777" w:rsidR="004C14F7" w:rsidRPr="00C67E27" w:rsidRDefault="004C14F7" w:rsidP="009D63E0">
            <w:pPr>
              <w:jc w:val="center"/>
              <w:rPr>
                <w:color w:val="000000" w:themeColor="text1"/>
                <w:sz w:val="18"/>
                <w:szCs w:val="18"/>
              </w:rPr>
            </w:pPr>
            <w:r w:rsidRPr="00C67E27">
              <w:rPr>
                <w:color w:val="000000" w:themeColor="text1"/>
                <w:sz w:val="18"/>
                <w:szCs w:val="18"/>
              </w:rPr>
              <w:t>2.48 (0.69)</w:t>
            </w:r>
          </w:p>
        </w:tc>
        <w:tc>
          <w:tcPr>
            <w:tcW w:w="460" w:type="pct"/>
            <w:tcBorders>
              <w:top w:val="nil"/>
              <w:left w:val="nil"/>
              <w:bottom w:val="single" w:sz="4" w:space="0" w:color="auto"/>
              <w:right w:val="single" w:sz="4" w:space="0" w:color="auto"/>
            </w:tcBorders>
            <w:shd w:val="clear" w:color="auto" w:fill="auto"/>
            <w:vAlign w:val="center"/>
            <w:hideMark/>
          </w:tcPr>
          <w:p w14:paraId="0F7E1724" w14:textId="77777777" w:rsidR="004C14F7" w:rsidRPr="00C67E27" w:rsidRDefault="004C14F7" w:rsidP="009D63E0">
            <w:pPr>
              <w:jc w:val="center"/>
              <w:rPr>
                <w:color w:val="000000" w:themeColor="text1"/>
                <w:sz w:val="18"/>
                <w:szCs w:val="18"/>
              </w:rPr>
            </w:pPr>
            <w:r w:rsidRPr="00C67E27">
              <w:rPr>
                <w:color w:val="000000" w:themeColor="text1"/>
                <w:sz w:val="18"/>
                <w:szCs w:val="18"/>
              </w:rPr>
              <w:t>2.25 (0.63)</w:t>
            </w:r>
          </w:p>
        </w:tc>
        <w:tc>
          <w:tcPr>
            <w:tcW w:w="368" w:type="pct"/>
            <w:tcBorders>
              <w:top w:val="nil"/>
              <w:left w:val="nil"/>
              <w:bottom w:val="single" w:sz="4" w:space="0" w:color="auto"/>
              <w:right w:val="single" w:sz="4" w:space="0" w:color="auto"/>
            </w:tcBorders>
            <w:shd w:val="clear" w:color="auto" w:fill="auto"/>
            <w:vAlign w:val="center"/>
            <w:hideMark/>
          </w:tcPr>
          <w:p w14:paraId="734A8250" w14:textId="77777777" w:rsidR="004C14F7" w:rsidRPr="00C67E27" w:rsidRDefault="004C14F7" w:rsidP="009D63E0">
            <w:pPr>
              <w:jc w:val="center"/>
              <w:rPr>
                <w:color w:val="000000" w:themeColor="text1"/>
                <w:sz w:val="18"/>
                <w:szCs w:val="18"/>
              </w:rPr>
            </w:pPr>
            <w:r w:rsidRPr="00C67E27">
              <w:rPr>
                <w:color w:val="000000" w:themeColor="text1"/>
                <w:sz w:val="18"/>
                <w:szCs w:val="18"/>
              </w:rPr>
              <w:t>7.78</w:t>
            </w:r>
          </w:p>
        </w:tc>
        <w:tc>
          <w:tcPr>
            <w:tcW w:w="368" w:type="pct"/>
            <w:tcBorders>
              <w:top w:val="nil"/>
              <w:left w:val="nil"/>
              <w:bottom w:val="single" w:sz="4" w:space="0" w:color="auto"/>
              <w:right w:val="single" w:sz="4" w:space="0" w:color="auto"/>
            </w:tcBorders>
            <w:shd w:val="clear" w:color="auto" w:fill="auto"/>
            <w:vAlign w:val="center"/>
            <w:hideMark/>
          </w:tcPr>
          <w:p w14:paraId="0C7626C9" w14:textId="77777777" w:rsidR="004C14F7" w:rsidRPr="00C67E27" w:rsidRDefault="004C14F7" w:rsidP="009D63E0">
            <w:pPr>
              <w:jc w:val="center"/>
              <w:rPr>
                <w:color w:val="000000" w:themeColor="text1"/>
                <w:sz w:val="18"/>
                <w:szCs w:val="18"/>
              </w:rPr>
            </w:pPr>
            <w:r w:rsidRPr="00C67E27">
              <w:rPr>
                <w:color w:val="000000" w:themeColor="text1"/>
                <w:sz w:val="18"/>
                <w:szCs w:val="18"/>
              </w:rPr>
              <w:t>5.70×</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4</w:t>
            </w:r>
          </w:p>
        </w:tc>
        <w:tc>
          <w:tcPr>
            <w:tcW w:w="415" w:type="pct"/>
            <w:tcBorders>
              <w:top w:val="nil"/>
              <w:left w:val="nil"/>
              <w:bottom w:val="single" w:sz="4" w:space="0" w:color="auto"/>
              <w:right w:val="single" w:sz="4" w:space="0" w:color="auto"/>
            </w:tcBorders>
            <w:shd w:val="clear" w:color="auto" w:fill="auto"/>
            <w:vAlign w:val="center"/>
            <w:hideMark/>
          </w:tcPr>
          <w:p w14:paraId="2BBA99E7" w14:textId="77777777" w:rsidR="004C14F7" w:rsidRPr="00C67E27" w:rsidRDefault="004C14F7" w:rsidP="009D63E0">
            <w:pPr>
              <w:jc w:val="center"/>
              <w:rPr>
                <w:color w:val="000000" w:themeColor="text1"/>
                <w:sz w:val="18"/>
                <w:szCs w:val="18"/>
              </w:rPr>
            </w:pPr>
            <w:r w:rsidRPr="00C67E27">
              <w:rPr>
                <w:color w:val="000000" w:themeColor="text1"/>
                <w:sz w:val="18"/>
                <w:szCs w:val="18"/>
              </w:rPr>
              <w:t>0.51</w:t>
            </w:r>
          </w:p>
        </w:tc>
        <w:tc>
          <w:tcPr>
            <w:tcW w:w="414" w:type="pct"/>
            <w:tcBorders>
              <w:top w:val="nil"/>
              <w:left w:val="nil"/>
              <w:bottom w:val="single" w:sz="4" w:space="0" w:color="auto"/>
              <w:right w:val="single" w:sz="4" w:space="0" w:color="auto"/>
            </w:tcBorders>
            <w:shd w:val="clear" w:color="auto" w:fill="auto"/>
            <w:vAlign w:val="center"/>
            <w:hideMark/>
          </w:tcPr>
          <w:p w14:paraId="30AF0531" w14:textId="77777777" w:rsidR="004C14F7" w:rsidRPr="00C67E27" w:rsidRDefault="004C14F7" w:rsidP="009D63E0">
            <w:pPr>
              <w:jc w:val="center"/>
              <w:rPr>
                <w:color w:val="000000" w:themeColor="text1"/>
                <w:sz w:val="18"/>
                <w:szCs w:val="18"/>
              </w:rPr>
            </w:pPr>
            <w:r w:rsidRPr="00C67E27">
              <w:rPr>
                <w:color w:val="000000" w:themeColor="text1"/>
                <w:sz w:val="18"/>
                <w:szCs w:val="18"/>
              </w:rPr>
              <w:t>-0.43–0.12</w:t>
            </w:r>
          </w:p>
        </w:tc>
        <w:tc>
          <w:tcPr>
            <w:tcW w:w="368" w:type="pct"/>
            <w:tcBorders>
              <w:top w:val="nil"/>
              <w:left w:val="nil"/>
              <w:bottom w:val="single" w:sz="4" w:space="0" w:color="auto"/>
              <w:right w:val="single" w:sz="4" w:space="0" w:color="auto"/>
            </w:tcBorders>
            <w:shd w:val="clear" w:color="auto" w:fill="auto"/>
            <w:vAlign w:val="center"/>
            <w:hideMark/>
          </w:tcPr>
          <w:p w14:paraId="4566ED36" w14:textId="77777777" w:rsidR="004C14F7" w:rsidRPr="00C67E27" w:rsidRDefault="004C14F7" w:rsidP="009D63E0">
            <w:pPr>
              <w:jc w:val="center"/>
              <w:rPr>
                <w:color w:val="000000" w:themeColor="text1"/>
                <w:sz w:val="18"/>
                <w:szCs w:val="18"/>
              </w:rPr>
            </w:pPr>
            <w:r w:rsidRPr="00C67E27">
              <w:rPr>
                <w:color w:val="000000" w:themeColor="text1"/>
                <w:sz w:val="18"/>
                <w:szCs w:val="18"/>
              </w:rPr>
              <w:t>4.73×</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4</w:t>
            </w:r>
          </w:p>
        </w:tc>
        <w:tc>
          <w:tcPr>
            <w:tcW w:w="415" w:type="pct"/>
            <w:tcBorders>
              <w:top w:val="nil"/>
              <w:left w:val="nil"/>
              <w:bottom w:val="single" w:sz="4" w:space="0" w:color="auto"/>
              <w:right w:val="single" w:sz="4" w:space="0" w:color="auto"/>
            </w:tcBorders>
            <w:shd w:val="clear" w:color="auto" w:fill="auto"/>
            <w:vAlign w:val="center"/>
            <w:hideMark/>
          </w:tcPr>
          <w:p w14:paraId="18A7043D" w14:textId="77777777" w:rsidR="004C14F7" w:rsidRPr="00C67E27" w:rsidRDefault="004C14F7" w:rsidP="009D63E0">
            <w:pPr>
              <w:jc w:val="center"/>
              <w:rPr>
                <w:color w:val="000000" w:themeColor="text1"/>
                <w:sz w:val="18"/>
                <w:szCs w:val="18"/>
              </w:rPr>
            </w:pPr>
            <w:r w:rsidRPr="00C67E27">
              <w:rPr>
                <w:color w:val="000000" w:themeColor="text1"/>
                <w:sz w:val="18"/>
                <w:szCs w:val="18"/>
              </w:rPr>
              <w:t>-0.70–-0.16</w:t>
            </w:r>
          </w:p>
        </w:tc>
        <w:tc>
          <w:tcPr>
            <w:tcW w:w="368" w:type="pct"/>
            <w:tcBorders>
              <w:top w:val="nil"/>
              <w:left w:val="nil"/>
              <w:bottom w:val="single" w:sz="4" w:space="0" w:color="auto"/>
              <w:right w:val="single" w:sz="4" w:space="0" w:color="auto"/>
            </w:tcBorders>
            <w:shd w:val="clear" w:color="auto" w:fill="auto"/>
            <w:vAlign w:val="center"/>
            <w:hideMark/>
          </w:tcPr>
          <w:p w14:paraId="5A5A66E9" w14:textId="77777777" w:rsidR="004C14F7" w:rsidRPr="00C67E27" w:rsidRDefault="004C14F7" w:rsidP="009D63E0">
            <w:pPr>
              <w:jc w:val="center"/>
              <w:rPr>
                <w:color w:val="000000" w:themeColor="text1"/>
                <w:sz w:val="18"/>
                <w:szCs w:val="18"/>
              </w:rPr>
            </w:pPr>
            <w:r w:rsidRPr="00C67E27">
              <w:rPr>
                <w:color w:val="000000" w:themeColor="text1"/>
                <w:sz w:val="18"/>
                <w:szCs w:val="18"/>
              </w:rPr>
              <w:t>0.04</w:t>
            </w:r>
          </w:p>
        </w:tc>
        <w:tc>
          <w:tcPr>
            <w:tcW w:w="396" w:type="pct"/>
            <w:tcBorders>
              <w:top w:val="nil"/>
              <w:left w:val="nil"/>
              <w:bottom w:val="single" w:sz="4" w:space="0" w:color="auto"/>
              <w:right w:val="single" w:sz="4" w:space="0" w:color="auto"/>
            </w:tcBorders>
            <w:shd w:val="clear" w:color="auto" w:fill="auto"/>
            <w:vAlign w:val="center"/>
            <w:hideMark/>
          </w:tcPr>
          <w:p w14:paraId="592ACED0" w14:textId="77777777" w:rsidR="004C14F7" w:rsidRPr="00C67E27" w:rsidRDefault="004C14F7" w:rsidP="009D63E0">
            <w:pPr>
              <w:jc w:val="center"/>
              <w:rPr>
                <w:color w:val="000000" w:themeColor="text1"/>
                <w:sz w:val="18"/>
                <w:szCs w:val="18"/>
              </w:rPr>
            </w:pPr>
            <w:r w:rsidRPr="00C67E27">
              <w:rPr>
                <w:color w:val="000000" w:themeColor="text1"/>
                <w:sz w:val="18"/>
                <w:szCs w:val="18"/>
              </w:rPr>
              <w:t>0.01–0.53</w:t>
            </w:r>
          </w:p>
        </w:tc>
      </w:tr>
      <w:tr w:rsidR="004C14F7" w:rsidRPr="00C67E27" w14:paraId="330CDE16" w14:textId="77777777" w:rsidTr="009D63E0">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0E31797" w14:textId="77777777" w:rsidR="004C14F7" w:rsidRPr="00C67E27" w:rsidRDefault="004C14F7" w:rsidP="009D63E0">
            <w:pPr>
              <w:rPr>
                <w:color w:val="000000" w:themeColor="text1"/>
                <w:sz w:val="18"/>
                <w:szCs w:val="18"/>
              </w:rPr>
            </w:pPr>
            <w:r w:rsidRPr="00C67E27">
              <w:rPr>
                <w:color w:val="000000" w:themeColor="text1"/>
                <w:sz w:val="18"/>
                <w:szCs w:val="18"/>
              </w:rPr>
              <w:t>Personality: SURPS</w:t>
            </w:r>
          </w:p>
        </w:tc>
      </w:tr>
      <w:tr w:rsidR="004C14F7" w:rsidRPr="00C67E27" w14:paraId="033947E4"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0FB0D0DB" w14:textId="77777777" w:rsidR="004C14F7" w:rsidRPr="00C67E27" w:rsidRDefault="004C14F7" w:rsidP="009D63E0">
            <w:pPr>
              <w:rPr>
                <w:color w:val="000000" w:themeColor="text1"/>
                <w:sz w:val="18"/>
                <w:szCs w:val="18"/>
              </w:rPr>
            </w:pPr>
            <w:r w:rsidRPr="00C67E27">
              <w:rPr>
                <w:color w:val="000000" w:themeColor="text1"/>
                <w:sz w:val="18"/>
                <w:szCs w:val="18"/>
              </w:rPr>
              <w:t>Hopelessness</w:t>
            </w:r>
          </w:p>
        </w:tc>
        <w:tc>
          <w:tcPr>
            <w:tcW w:w="461" w:type="pct"/>
            <w:tcBorders>
              <w:top w:val="nil"/>
              <w:left w:val="nil"/>
              <w:bottom w:val="single" w:sz="4" w:space="0" w:color="auto"/>
              <w:right w:val="single" w:sz="4" w:space="0" w:color="auto"/>
            </w:tcBorders>
            <w:shd w:val="clear" w:color="auto" w:fill="auto"/>
            <w:vAlign w:val="center"/>
            <w:hideMark/>
          </w:tcPr>
          <w:p w14:paraId="0D491364" w14:textId="77777777" w:rsidR="004C14F7" w:rsidRPr="00C67E27" w:rsidRDefault="004C14F7" w:rsidP="009D63E0">
            <w:pPr>
              <w:jc w:val="center"/>
              <w:rPr>
                <w:color w:val="000000" w:themeColor="text1"/>
                <w:sz w:val="18"/>
                <w:szCs w:val="18"/>
              </w:rPr>
            </w:pPr>
            <w:r w:rsidRPr="00C67E27">
              <w:rPr>
                <w:color w:val="000000" w:themeColor="text1"/>
                <w:sz w:val="18"/>
                <w:szCs w:val="18"/>
              </w:rPr>
              <w:t>1.79 (0.38)</w:t>
            </w:r>
          </w:p>
        </w:tc>
        <w:tc>
          <w:tcPr>
            <w:tcW w:w="461" w:type="pct"/>
            <w:tcBorders>
              <w:top w:val="nil"/>
              <w:left w:val="nil"/>
              <w:bottom w:val="single" w:sz="4" w:space="0" w:color="auto"/>
              <w:right w:val="single" w:sz="4" w:space="0" w:color="auto"/>
            </w:tcBorders>
            <w:shd w:val="clear" w:color="auto" w:fill="auto"/>
            <w:vAlign w:val="center"/>
            <w:hideMark/>
          </w:tcPr>
          <w:p w14:paraId="47798EC9" w14:textId="77777777" w:rsidR="004C14F7" w:rsidRPr="00C67E27" w:rsidRDefault="004C14F7" w:rsidP="009D63E0">
            <w:pPr>
              <w:jc w:val="center"/>
              <w:rPr>
                <w:color w:val="000000" w:themeColor="text1"/>
                <w:sz w:val="18"/>
                <w:szCs w:val="18"/>
              </w:rPr>
            </w:pPr>
            <w:r w:rsidRPr="00C67E27">
              <w:rPr>
                <w:color w:val="000000" w:themeColor="text1"/>
                <w:sz w:val="18"/>
                <w:szCs w:val="18"/>
              </w:rPr>
              <w:t>2.91 (0.63)</w:t>
            </w:r>
          </w:p>
        </w:tc>
        <w:tc>
          <w:tcPr>
            <w:tcW w:w="460" w:type="pct"/>
            <w:tcBorders>
              <w:top w:val="nil"/>
              <w:left w:val="nil"/>
              <w:bottom w:val="single" w:sz="4" w:space="0" w:color="auto"/>
              <w:right w:val="single" w:sz="4" w:space="0" w:color="auto"/>
            </w:tcBorders>
            <w:shd w:val="clear" w:color="auto" w:fill="auto"/>
            <w:vAlign w:val="center"/>
            <w:hideMark/>
          </w:tcPr>
          <w:p w14:paraId="1D679C59" w14:textId="77777777" w:rsidR="004C14F7" w:rsidRPr="00C67E27" w:rsidRDefault="004C14F7" w:rsidP="009D63E0">
            <w:pPr>
              <w:jc w:val="center"/>
              <w:rPr>
                <w:color w:val="000000" w:themeColor="text1"/>
                <w:sz w:val="18"/>
                <w:szCs w:val="18"/>
              </w:rPr>
            </w:pPr>
            <w:r w:rsidRPr="00C67E27">
              <w:rPr>
                <w:color w:val="000000" w:themeColor="text1"/>
                <w:sz w:val="18"/>
                <w:szCs w:val="18"/>
              </w:rPr>
              <w:t>2.45 (0.63)</w:t>
            </w:r>
          </w:p>
        </w:tc>
        <w:tc>
          <w:tcPr>
            <w:tcW w:w="368" w:type="pct"/>
            <w:tcBorders>
              <w:top w:val="nil"/>
              <w:left w:val="nil"/>
              <w:bottom w:val="single" w:sz="4" w:space="0" w:color="auto"/>
              <w:right w:val="single" w:sz="4" w:space="0" w:color="auto"/>
            </w:tcBorders>
            <w:shd w:val="clear" w:color="auto" w:fill="auto"/>
            <w:vAlign w:val="center"/>
            <w:hideMark/>
          </w:tcPr>
          <w:p w14:paraId="2AE5C851" w14:textId="77777777" w:rsidR="004C14F7" w:rsidRPr="00C67E27" w:rsidRDefault="004C14F7" w:rsidP="009D63E0">
            <w:pPr>
              <w:jc w:val="center"/>
              <w:rPr>
                <w:color w:val="000000" w:themeColor="text1"/>
                <w:sz w:val="18"/>
                <w:szCs w:val="18"/>
              </w:rPr>
            </w:pPr>
            <w:r w:rsidRPr="00C67E27">
              <w:rPr>
                <w:color w:val="000000" w:themeColor="text1"/>
                <w:sz w:val="18"/>
                <w:szCs w:val="18"/>
              </w:rPr>
              <w:t>53.74</w:t>
            </w:r>
          </w:p>
        </w:tc>
        <w:tc>
          <w:tcPr>
            <w:tcW w:w="368" w:type="pct"/>
            <w:tcBorders>
              <w:top w:val="nil"/>
              <w:left w:val="nil"/>
              <w:bottom w:val="single" w:sz="4" w:space="0" w:color="auto"/>
              <w:right w:val="single" w:sz="4" w:space="0" w:color="auto"/>
            </w:tcBorders>
            <w:shd w:val="clear" w:color="auto" w:fill="auto"/>
            <w:vAlign w:val="center"/>
            <w:hideMark/>
          </w:tcPr>
          <w:p w14:paraId="4C4297ED" w14:textId="77777777" w:rsidR="004C14F7" w:rsidRPr="00C67E27" w:rsidRDefault="004C14F7" w:rsidP="009D63E0">
            <w:pPr>
              <w:jc w:val="center"/>
              <w:rPr>
                <w:color w:val="000000" w:themeColor="text1"/>
                <w:sz w:val="18"/>
                <w:szCs w:val="18"/>
              </w:rPr>
            </w:pPr>
            <w:r w:rsidRPr="00C67E27">
              <w:rPr>
                <w:color w:val="000000" w:themeColor="text1"/>
                <w:sz w:val="18"/>
                <w:szCs w:val="18"/>
              </w:rPr>
              <w:t>4.36×</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19</w:t>
            </w:r>
          </w:p>
        </w:tc>
        <w:tc>
          <w:tcPr>
            <w:tcW w:w="415" w:type="pct"/>
            <w:tcBorders>
              <w:top w:val="nil"/>
              <w:left w:val="nil"/>
              <w:bottom w:val="single" w:sz="4" w:space="0" w:color="auto"/>
              <w:right w:val="single" w:sz="4" w:space="0" w:color="auto"/>
            </w:tcBorders>
            <w:shd w:val="clear" w:color="auto" w:fill="auto"/>
            <w:vAlign w:val="center"/>
            <w:hideMark/>
          </w:tcPr>
          <w:p w14:paraId="31CB4A65" w14:textId="77777777" w:rsidR="004C14F7" w:rsidRPr="00C67E27" w:rsidRDefault="004C14F7" w:rsidP="009D63E0">
            <w:pPr>
              <w:jc w:val="center"/>
              <w:rPr>
                <w:color w:val="000000" w:themeColor="text1"/>
                <w:sz w:val="18"/>
                <w:szCs w:val="18"/>
              </w:rPr>
            </w:pPr>
            <w:r w:rsidRPr="00C67E27">
              <w:rPr>
                <w:color w:val="000000" w:themeColor="text1"/>
                <w:sz w:val="18"/>
                <w:szCs w:val="18"/>
              </w:rPr>
              <w:t>1.61×</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19</w:t>
            </w:r>
          </w:p>
        </w:tc>
        <w:tc>
          <w:tcPr>
            <w:tcW w:w="414" w:type="pct"/>
            <w:tcBorders>
              <w:top w:val="nil"/>
              <w:left w:val="nil"/>
              <w:bottom w:val="single" w:sz="4" w:space="0" w:color="auto"/>
              <w:right w:val="single" w:sz="4" w:space="0" w:color="auto"/>
            </w:tcBorders>
            <w:shd w:val="clear" w:color="auto" w:fill="auto"/>
            <w:vAlign w:val="center"/>
            <w:hideMark/>
          </w:tcPr>
          <w:p w14:paraId="5EF1E2BA" w14:textId="77777777" w:rsidR="004C14F7" w:rsidRPr="00C67E27" w:rsidRDefault="004C14F7" w:rsidP="009D63E0">
            <w:pPr>
              <w:jc w:val="center"/>
              <w:rPr>
                <w:color w:val="000000" w:themeColor="text1"/>
                <w:sz w:val="18"/>
                <w:szCs w:val="18"/>
              </w:rPr>
            </w:pPr>
            <w:r w:rsidRPr="00C67E27">
              <w:rPr>
                <w:color w:val="000000" w:themeColor="text1"/>
                <w:sz w:val="18"/>
                <w:szCs w:val="18"/>
              </w:rPr>
              <w:t>0.83–1.34</w:t>
            </w:r>
          </w:p>
        </w:tc>
        <w:tc>
          <w:tcPr>
            <w:tcW w:w="368" w:type="pct"/>
            <w:tcBorders>
              <w:top w:val="nil"/>
              <w:left w:val="nil"/>
              <w:bottom w:val="single" w:sz="4" w:space="0" w:color="auto"/>
              <w:right w:val="single" w:sz="4" w:space="0" w:color="auto"/>
            </w:tcBorders>
            <w:shd w:val="clear" w:color="auto" w:fill="auto"/>
            <w:vAlign w:val="center"/>
            <w:hideMark/>
          </w:tcPr>
          <w:p w14:paraId="0093D1D7" w14:textId="77777777" w:rsidR="004C14F7" w:rsidRPr="00C67E27" w:rsidRDefault="004C14F7" w:rsidP="009D63E0">
            <w:pPr>
              <w:jc w:val="center"/>
              <w:rPr>
                <w:color w:val="000000" w:themeColor="text1"/>
                <w:sz w:val="18"/>
                <w:szCs w:val="18"/>
              </w:rPr>
            </w:pPr>
            <w:r w:rsidRPr="00C67E27">
              <w:rPr>
                <w:color w:val="000000" w:themeColor="text1"/>
                <w:sz w:val="18"/>
                <w:szCs w:val="18"/>
              </w:rPr>
              <w:t>7.23×</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9</w:t>
            </w:r>
          </w:p>
        </w:tc>
        <w:tc>
          <w:tcPr>
            <w:tcW w:w="415" w:type="pct"/>
            <w:tcBorders>
              <w:top w:val="nil"/>
              <w:left w:val="nil"/>
              <w:bottom w:val="single" w:sz="4" w:space="0" w:color="auto"/>
              <w:right w:val="single" w:sz="4" w:space="0" w:color="auto"/>
            </w:tcBorders>
            <w:shd w:val="clear" w:color="auto" w:fill="auto"/>
            <w:vAlign w:val="center"/>
            <w:hideMark/>
          </w:tcPr>
          <w:p w14:paraId="41E5D788" w14:textId="77777777" w:rsidR="004C14F7" w:rsidRPr="00C67E27" w:rsidRDefault="004C14F7" w:rsidP="009D63E0">
            <w:pPr>
              <w:jc w:val="center"/>
              <w:rPr>
                <w:color w:val="000000" w:themeColor="text1"/>
                <w:sz w:val="18"/>
                <w:szCs w:val="18"/>
              </w:rPr>
            </w:pPr>
            <w:r w:rsidRPr="00C67E27">
              <w:rPr>
                <w:color w:val="000000" w:themeColor="text1"/>
                <w:sz w:val="18"/>
                <w:szCs w:val="18"/>
              </w:rPr>
              <w:t>0.40–0.90</w:t>
            </w:r>
          </w:p>
        </w:tc>
        <w:tc>
          <w:tcPr>
            <w:tcW w:w="368" w:type="pct"/>
            <w:tcBorders>
              <w:top w:val="nil"/>
              <w:left w:val="nil"/>
              <w:bottom w:val="single" w:sz="4" w:space="0" w:color="auto"/>
              <w:right w:val="single" w:sz="4" w:space="0" w:color="auto"/>
            </w:tcBorders>
            <w:shd w:val="clear" w:color="auto" w:fill="auto"/>
            <w:vAlign w:val="center"/>
            <w:hideMark/>
          </w:tcPr>
          <w:p w14:paraId="298A5F9D" w14:textId="77777777" w:rsidR="004C14F7" w:rsidRPr="00C67E27" w:rsidRDefault="004C14F7" w:rsidP="009D63E0">
            <w:pPr>
              <w:jc w:val="center"/>
              <w:rPr>
                <w:color w:val="000000" w:themeColor="text1"/>
                <w:sz w:val="18"/>
                <w:szCs w:val="18"/>
              </w:rPr>
            </w:pPr>
            <w:r w:rsidRPr="00C67E27">
              <w:rPr>
                <w:color w:val="000000" w:themeColor="text1"/>
                <w:sz w:val="18"/>
                <w:szCs w:val="18"/>
              </w:rPr>
              <w:t>5.90×</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5</w:t>
            </w:r>
          </w:p>
        </w:tc>
        <w:tc>
          <w:tcPr>
            <w:tcW w:w="396" w:type="pct"/>
            <w:tcBorders>
              <w:top w:val="nil"/>
              <w:left w:val="nil"/>
              <w:bottom w:val="single" w:sz="4" w:space="0" w:color="auto"/>
              <w:right w:val="single" w:sz="4" w:space="0" w:color="auto"/>
            </w:tcBorders>
            <w:shd w:val="clear" w:color="auto" w:fill="auto"/>
            <w:vAlign w:val="center"/>
            <w:hideMark/>
          </w:tcPr>
          <w:p w14:paraId="3C82DBDB" w14:textId="77777777" w:rsidR="004C14F7" w:rsidRPr="00C67E27" w:rsidRDefault="004C14F7" w:rsidP="009D63E0">
            <w:pPr>
              <w:jc w:val="center"/>
              <w:rPr>
                <w:color w:val="000000" w:themeColor="text1"/>
                <w:sz w:val="18"/>
                <w:szCs w:val="18"/>
              </w:rPr>
            </w:pPr>
            <w:r w:rsidRPr="00C67E27">
              <w:rPr>
                <w:color w:val="000000" w:themeColor="text1"/>
                <w:sz w:val="18"/>
                <w:szCs w:val="18"/>
              </w:rPr>
              <w:t>0.20–0.68</w:t>
            </w:r>
          </w:p>
        </w:tc>
      </w:tr>
      <w:tr w:rsidR="004C14F7" w:rsidRPr="00C67E27" w14:paraId="5A984499"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47879573" w14:textId="77777777" w:rsidR="004C14F7" w:rsidRPr="00C67E27" w:rsidRDefault="004C14F7" w:rsidP="009D63E0">
            <w:pPr>
              <w:rPr>
                <w:color w:val="000000" w:themeColor="text1"/>
                <w:sz w:val="18"/>
                <w:szCs w:val="18"/>
              </w:rPr>
            </w:pPr>
            <w:r w:rsidRPr="00C67E27">
              <w:rPr>
                <w:color w:val="000000" w:themeColor="text1"/>
                <w:sz w:val="18"/>
                <w:szCs w:val="18"/>
              </w:rPr>
              <w:t>Anxiety sensitivity</w:t>
            </w:r>
          </w:p>
        </w:tc>
        <w:tc>
          <w:tcPr>
            <w:tcW w:w="461" w:type="pct"/>
            <w:tcBorders>
              <w:top w:val="nil"/>
              <w:left w:val="nil"/>
              <w:bottom w:val="single" w:sz="4" w:space="0" w:color="auto"/>
              <w:right w:val="single" w:sz="4" w:space="0" w:color="auto"/>
            </w:tcBorders>
            <w:shd w:val="clear" w:color="auto" w:fill="auto"/>
            <w:vAlign w:val="center"/>
            <w:hideMark/>
          </w:tcPr>
          <w:p w14:paraId="377D2948" w14:textId="77777777" w:rsidR="004C14F7" w:rsidRPr="00C67E27" w:rsidRDefault="004C14F7" w:rsidP="009D63E0">
            <w:pPr>
              <w:jc w:val="center"/>
              <w:rPr>
                <w:color w:val="000000" w:themeColor="text1"/>
                <w:sz w:val="18"/>
                <w:szCs w:val="18"/>
              </w:rPr>
            </w:pPr>
            <w:r w:rsidRPr="00C67E27">
              <w:rPr>
                <w:color w:val="000000" w:themeColor="text1"/>
                <w:sz w:val="18"/>
                <w:szCs w:val="18"/>
              </w:rPr>
              <w:t>2.37 (0.42)</w:t>
            </w:r>
          </w:p>
        </w:tc>
        <w:tc>
          <w:tcPr>
            <w:tcW w:w="461" w:type="pct"/>
            <w:tcBorders>
              <w:top w:val="nil"/>
              <w:left w:val="nil"/>
              <w:bottom w:val="single" w:sz="4" w:space="0" w:color="auto"/>
              <w:right w:val="single" w:sz="4" w:space="0" w:color="auto"/>
            </w:tcBorders>
            <w:shd w:val="clear" w:color="auto" w:fill="auto"/>
            <w:vAlign w:val="center"/>
            <w:hideMark/>
          </w:tcPr>
          <w:p w14:paraId="57A58B18" w14:textId="77777777" w:rsidR="004C14F7" w:rsidRPr="00C67E27" w:rsidRDefault="004C14F7" w:rsidP="009D63E0">
            <w:pPr>
              <w:jc w:val="center"/>
              <w:rPr>
                <w:color w:val="000000" w:themeColor="text1"/>
                <w:sz w:val="18"/>
                <w:szCs w:val="18"/>
              </w:rPr>
            </w:pPr>
            <w:r w:rsidRPr="00C67E27">
              <w:rPr>
                <w:color w:val="000000" w:themeColor="text1"/>
                <w:sz w:val="18"/>
                <w:szCs w:val="18"/>
              </w:rPr>
              <w:t>2.62 (0.45)</w:t>
            </w:r>
          </w:p>
        </w:tc>
        <w:tc>
          <w:tcPr>
            <w:tcW w:w="460" w:type="pct"/>
            <w:tcBorders>
              <w:top w:val="nil"/>
              <w:left w:val="nil"/>
              <w:bottom w:val="single" w:sz="4" w:space="0" w:color="auto"/>
              <w:right w:val="single" w:sz="4" w:space="0" w:color="auto"/>
            </w:tcBorders>
            <w:shd w:val="clear" w:color="auto" w:fill="auto"/>
            <w:vAlign w:val="center"/>
            <w:hideMark/>
          </w:tcPr>
          <w:p w14:paraId="04D5ECB1" w14:textId="77777777" w:rsidR="004C14F7" w:rsidRPr="00C67E27" w:rsidRDefault="004C14F7" w:rsidP="009D63E0">
            <w:pPr>
              <w:jc w:val="center"/>
              <w:rPr>
                <w:color w:val="000000" w:themeColor="text1"/>
                <w:sz w:val="18"/>
                <w:szCs w:val="18"/>
              </w:rPr>
            </w:pPr>
            <w:r w:rsidRPr="00C67E27">
              <w:rPr>
                <w:color w:val="000000" w:themeColor="text1"/>
                <w:sz w:val="18"/>
                <w:szCs w:val="18"/>
              </w:rPr>
              <w:t>2.70 (0.56)</w:t>
            </w:r>
          </w:p>
        </w:tc>
        <w:tc>
          <w:tcPr>
            <w:tcW w:w="368" w:type="pct"/>
            <w:tcBorders>
              <w:top w:val="nil"/>
              <w:left w:val="nil"/>
              <w:bottom w:val="single" w:sz="4" w:space="0" w:color="auto"/>
              <w:right w:val="single" w:sz="4" w:space="0" w:color="auto"/>
            </w:tcBorders>
            <w:shd w:val="clear" w:color="auto" w:fill="auto"/>
            <w:vAlign w:val="center"/>
            <w:hideMark/>
          </w:tcPr>
          <w:p w14:paraId="1DE5F508" w14:textId="77777777" w:rsidR="004C14F7" w:rsidRPr="00C67E27" w:rsidRDefault="004C14F7" w:rsidP="009D63E0">
            <w:pPr>
              <w:jc w:val="center"/>
              <w:rPr>
                <w:color w:val="000000" w:themeColor="text1"/>
                <w:sz w:val="18"/>
                <w:szCs w:val="18"/>
              </w:rPr>
            </w:pPr>
            <w:r w:rsidRPr="00C67E27">
              <w:rPr>
                <w:color w:val="000000" w:themeColor="text1"/>
                <w:sz w:val="18"/>
                <w:szCs w:val="18"/>
              </w:rPr>
              <w:t>7.27</w:t>
            </w:r>
          </w:p>
        </w:tc>
        <w:tc>
          <w:tcPr>
            <w:tcW w:w="368" w:type="pct"/>
            <w:tcBorders>
              <w:top w:val="nil"/>
              <w:left w:val="nil"/>
              <w:bottom w:val="single" w:sz="4" w:space="0" w:color="auto"/>
              <w:right w:val="single" w:sz="4" w:space="0" w:color="auto"/>
            </w:tcBorders>
            <w:shd w:val="clear" w:color="auto" w:fill="auto"/>
            <w:vAlign w:val="center"/>
            <w:hideMark/>
          </w:tcPr>
          <w:p w14:paraId="19F5E643" w14:textId="77777777" w:rsidR="004C14F7" w:rsidRPr="00C67E27" w:rsidRDefault="004C14F7" w:rsidP="009D63E0">
            <w:pPr>
              <w:jc w:val="center"/>
              <w:rPr>
                <w:color w:val="000000" w:themeColor="text1"/>
                <w:sz w:val="18"/>
                <w:szCs w:val="18"/>
              </w:rPr>
            </w:pPr>
            <w:r w:rsidRPr="00C67E27">
              <w:rPr>
                <w:color w:val="000000" w:themeColor="text1"/>
                <w:sz w:val="18"/>
                <w:szCs w:val="18"/>
              </w:rPr>
              <w:t>9.20×</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4</w:t>
            </w:r>
          </w:p>
        </w:tc>
        <w:tc>
          <w:tcPr>
            <w:tcW w:w="415" w:type="pct"/>
            <w:tcBorders>
              <w:top w:val="nil"/>
              <w:left w:val="nil"/>
              <w:bottom w:val="single" w:sz="4" w:space="0" w:color="auto"/>
              <w:right w:val="single" w:sz="4" w:space="0" w:color="auto"/>
            </w:tcBorders>
            <w:shd w:val="clear" w:color="auto" w:fill="auto"/>
            <w:vAlign w:val="center"/>
            <w:hideMark/>
          </w:tcPr>
          <w:p w14:paraId="098F4E38" w14:textId="77777777" w:rsidR="004C14F7" w:rsidRPr="00C67E27" w:rsidRDefault="004C14F7" w:rsidP="009D63E0">
            <w:pPr>
              <w:jc w:val="center"/>
              <w:rPr>
                <w:color w:val="000000" w:themeColor="text1"/>
                <w:sz w:val="18"/>
                <w:szCs w:val="18"/>
              </w:rPr>
            </w:pPr>
            <w:r w:rsidRPr="00C67E27">
              <w:rPr>
                <w:color w:val="000000" w:themeColor="text1"/>
                <w:sz w:val="18"/>
                <w:szCs w:val="18"/>
              </w:rPr>
              <w:t>0.03</w:t>
            </w:r>
          </w:p>
        </w:tc>
        <w:tc>
          <w:tcPr>
            <w:tcW w:w="414" w:type="pct"/>
            <w:tcBorders>
              <w:top w:val="nil"/>
              <w:left w:val="nil"/>
              <w:bottom w:val="single" w:sz="4" w:space="0" w:color="auto"/>
              <w:right w:val="single" w:sz="4" w:space="0" w:color="auto"/>
            </w:tcBorders>
            <w:shd w:val="clear" w:color="auto" w:fill="auto"/>
            <w:vAlign w:val="center"/>
            <w:hideMark/>
          </w:tcPr>
          <w:p w14:paraId="59B85E75" w14:textId="77777777" w:rsidR="004C14F7" w:rsidRPr="00C67E27" w:rsidRDefault="004C14F7" w:rsidP="009D63E0">
            <w:pPr>
              <w:jc w:val="center"/>
              <w:rPr>
                <w:color w:val="000000" w:themeColor="text1"/>
                <w:sz w:val="18"/>
                <w:szCs w:val="18"/>
              </w:rPr>
            </w:pPr>
            <w:r w:rsidRPr="00C67E27">
              <w:rPr>
                <w:color w:val="000000" w:themeColor="text1"/>
                <w:sz w:val="18"/>
                <w:szCs w:val="18"/>
              </w:rPr>
              <w:t>0.02–0.45</w:t>
            </w:r>
          </w:p>
        </w:tc>
        <w:tc>
          <w:tcPr>
            <w:tcW w:w="368" w:type="pct"/>
            <w:tcBorders>
              <w:top w:val="nil"/>
              <w:left w:val="nil"/>
              <w:bottom w:val="single" w:sz="4" w:space="0" w:color="auto"/>
              <w:right w:val="single" w:sz="4" w:space="0" w:color="auto"/>
            </w:tcBorders>
            <w:shd w:val="clear" w:color="auto" w:fill="auto"/>
            <w:vAlign w:val="center"/>
            <w:hideMark/>
          </w:tcPr>
          <w:p w14:paraId="110C9D7A" w14:textId="77777777" w:rsidR="004C14F7" w:rsidRPr="00C67E27" w:rsidRDefault="004C14F7" w:rsidP="009D63E0">
            <w:pPr>
              <w:jc w:val="center"/>
              <w:rPr>
                <w:color w:val="000000" w:themeColor="text1"/>
                <w:sz w:val="18"/>
                <w:szCs w:val="18"/>
              </w:rPr>
            </w:pPr>
            <w:r w:rsidRPr="00C67E27">
              <w:rPr>
                <w:color w:val="000000" w:themeColor="text1"/>
                <w:sz w:val="18"/>
                <w:szCs w:val="18"/>
              </w:rPr>
              <w:t>7.10×</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4</w:t>
            </w:r>
          </w:p>
        </w:tc>
        <w:tc>
          <w:tcPr>
            <w:tcW w:w="415" w:type="pct"/>
            <w:tcBorders>
              <w:top w:val="nil"/>
              <w:left w:val="nil"/>
              <w:bottom w:val="single" w:sz="4" w:space="0" w:color="auto"/>
              <w:right w:val="single" w:sz="4" w:space="0" w:color="auto"/>
            </w:tcBorders>
            <w:shd w:val="clear" w:color="auto" w:fill="auto"/>
            <w:vAlign w:val="center"/>
            <w:hideMark/>
          </w:tcPr>
          <w:p w14:paraId="2C02052C" w14:textId="77777777" w:rsidR="004C14F7" w:rsidRPr="00C67E27" w:rsidRDefault="004C14F7" w:rsidP="009D63E0">
            <w:pPr>
              <w:jc w:val="center"/>
              <w:rPr>
                <w:color w:val="000000" w:themeColor="text1"/>
                <w:sz w:val="18"/>
                <w:szCs w:val="18"/>
              </w:rPr>
            </w:pPr>
            <w:r w:rsidRPr="00C67E27">
              <w:rPr>
                <w:color w:val="000000" w:themeColor="text1"/>
                <w:sz w:val="18"/>
                <w:szCs w:val="18"/>
              </w:rPr>
              <w:t>0.12–0.54</w:t>
            </w:r>
          </w:p>
        </w:tc>
        <w:tc>
          <w:tcPr>
            <w:tcW w:w="368" w:type="pct"/>
            <w:tcBorders>
              <w:top w:val="nil"/>
              <w:left w:val="nil"/>
              <w:bottom w:val="single" w:sz="4" w:space="0" w:color="auto"/>
              <w:right w:val="single" w:sz="4" w:space="0" w:color="auto"/>
            </w:tcBorders>
            <w:shd w:val="clear" w:color="auto" w:fill="auto"/>
            <w:vAlign w:val="center"/>
            <w:hideMark/>
          </w:tcPr>
          <w:p w14:paraId="648D3722" w14:textId="77777777" w:rsidR="004C14F7" w:rsidRPr="00C67E27" w:rsidRDefault="004C14F7" w:rsidP="009D63E0">
            <w:pPr>
              <w:jc w:val="center"/>
              <w:rPr>
                <w:color w:val="000000" w:themeColor="text1"/>
                <w:sz w:val="18"/>
                <w:szCs w:val="18"/>
              </w:rPr>
            </w:pPr>
            <w:r w:rsidRPr="00C67E27">
              <w:rPr>
                <w:color w:val="000000" w:themeColor="text1"/>
                <w:sz w:val="18"/>
                <w:szCs w:val="18"/>
              </w:rPr>
              <w:t>0.77</w:t>
            </w:r>
          </w:p>
        </w:tc>
        <w:tc>
          <w:tcPr>
            <w:tcW w:w="396" w:type="pct"/>
            <w:tcBorders>
              <w:top w:val="nil"/>
              <w:left w:val="nil"/>
              <w:bottom w:val="single" w:sz="4" w:space="0" w:color="auto"/>
              <w:right w:val="single" w:sz="4" w:space="0" w:color="auto"/>
            </w:tcBorders>
            <w:shd w:val="clear" w:color="auto" w:fill="auto"/>
            <w:vAlign w:val="center"/>
            <w:hideMark/>
          </w:tcPr>
          <w:p w14:paraId="1888FE80" w14:textId="77777777" w:rsidR="004C14F7" w:rsidRPr="00C67E27" w:rsidRDefault="004C14F7" w:rsidP="009D63E0">
            <w:pPr>
              <w:jc w:val="center"/>
              <w:rPr>
                <w:color w:val="000000" w:themeColor="text1"/>
                <w:sz w:val="18"/>
                <w:szCs w:val="18"/>
              </w:rPr>
            </w:pPr>
            <w:r w:rsidRPr="00C67E27">
              <w:rPr>
                <w:color w:val="000000" w:themeColor="text1"/>
                <w:sz w:val="18"/>
                <w:szCs w:val="18"/>
              </w:rPr>
              <w:t>-0.3–0.11</w:t>
            </w:r>
          </w:p>
        </w:tc>
      </w:tr>
      <w:tr w:rsidR="004C14F7" w:rsidRPr="00C67E27" w14:paraId="76022EF6"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1E8C8218" w14:textId="77777777" w:rsidR="004C14F7" w:rsidRPr="00C67E27" w:rsidRDefault="004C14F7" w:rsidP="009D63E0">
            <w:pPr>
              <w:rPr>
                <w:color w:val="000000" w:themeColor="text1"/>
                <w:sz w:val="18"/>
                <w:szCs w:val="18"/>
              </w:rPr>
            </w:pPr>
            <w:r w:rsidRPr="00C67E27">
              <w:rPr>
                <w:color w:val="000000" w:themeColor="text1"/>
                <w:sz w:val="18"/>
                <w:szCs w:val="18"/>
              </w:rPr>
              <w:t>Impulsivity</w:t>
            </w:r>
          </w:p>
        </w:tc>
        <w:tc>
          <w:tcPr>
            <w:tcW w:w="461" w:type="pct"/>
            <w:tcBorders>
              <w:top w:val="nil"/>
              <w:left w:val="nil"/>
              <w:bottom w:val="single" w:sz="4" w:space="0" w:color="auto"/>
              <w:right w:val="single" w:sz="4" w:space="0" w:color="auto"/>
            </w:tcBorders>
            <w:shd w:val="clear" w:color="auto" w:fill="auto"/>
            <w:vAlign w:val="center"/>
            <w:hideMark/>
          </w:tcPr>
          <w:p w14:paraId="0F678466" w14:textId="77777777" w:rsidR="004C14F7" w:rsidRPr="00C67E27" w:rsidRDefault="004C14F7" w:rsidP="009D63E0">
            <w:pPr>
              <w:jc w:val="center"/>
              <w:rPr>
                <w:color w:val="000000" w:themeColor="text1"/>
                <w:sz w:val="18"/>
                <w:szCs w:val="18"/>
              </w:rPr>
            </w:pPr>
            <w:r w:rsidRPr="00C67E27">
              <w:rPr>
                <w:color w:val="000000" w:themeColor="text1"/>
                <w:sz w:val="18"/>
                <w:szCs w:val="18"/>
              </w:rPr>
              <w:t>1.90 (0.39)</w:t>
            </w:r>
          </w:p>
        </w:tc>
        <w:tc>
          <w:tcPr>
            <w:tcW w:w="461" w:type="pct"/>
            <w:tcBorders>
              <w:top w:val="nil"/>
              <w:left w:val="nil"/>
              <w:bottom w:val="single" w:sz="4" w:space="0" w:color="auto"/>
              <w:right w:val="single" w:sz="4" w:space="0" w:color="auto"/>
            </w:tcBorders>
            <w:shd w:val="clear" w:color="auto" w:fill="auto"/>
            <w:vAlign w:val="center"/>
            <w:hideMark/>
          </w:tcPr>
          <w:p w14:paraId="114F00F1" w14:textId="77777777" w:rsidR="004C14F7" w:rsidRPr="00C67E27" w:rsidRDefault="004C14F7" w:rsidP="009D63E0">
            <w:pPr>
              <w:jc w:val="center"/>
              <w:rPr>
                <w:color w:val="000000" w:themeColor="text1"/>
                <w:sz w:val="18"/>
                <w:szCs w:val="18"/>
              </w:rPr>
            </w:pPr>
            <w:r w:rsidRPr="00C67E27">
              <w:rPr>
                <w:color w:val="000000" w:themeColor="text1"/>
                <w:sz w:val="18"/>
                <w:szCs w:val="18"/>
              </w:rPr>
              <w:t>2.14 (0.53)</w:t>
            </w:r>
          </w:p>
        </w:tc>
        <w:tc>
          <w:tcPr>
            <w:tcW w:w="460" w:type="pct"/>
            <w:tcBorders>
              <w:top w:val="nil"/>
              <w:left w:val="nil"/>
              <w:bottom w:val="single" w:sz="4" w:space="0" w:color="auto"/>
              <w:right w:val="single" w:sz="4" w:space="0" w:color="auto"/>
            </w:tcBorders>
            <w:shd w:val="clear" w:color="auto" w:fill="auto"/>
            <w:vAlign w:val="center"/>
            <w:hideMark/>
          </w:tcPr>
          <w:p w14:paraId="1EE3E6C2" w14:textId="77777777" w:rsidR="004C14F7" w:rsidRPr="00C67E27" w:rsidRDefault="004C14F7" w:rsidP="009D63E0">
            <w:pPr>
              <w:jc w:val="center"/>
              <w:rPr>
                <w:color w:val="000000" w:themeColor="text1"/>
                <w:sz w:val="18"/>
                <w:szCs w:val="18"/>
              </w:rPr>
            </w:pPr>
            <w:r w:rsidRPr="00C67E27">
              <w:rPr>
                <w:color w:val="000000" w:themeColor="text1"/>
                <w:sz w:val="18"/>
                <w:szCs w:val="18"/>
              </w:rPr>
              <w:t>2.48 (0.54)</w:t>
            </w:r>
          </w:p>
        </w:tc>
        <w:tc>
          <w:tcPr>
            <w:tcW w:w="368" w:type="pct"/>
            <w:tcBorders>
              <w:top w:val="nil"/>
              <w:left w:val="nil"/>
              <w:bottom w:val="single" w:sz="4" w:space="0" w:color="auto"/>
              <w:right w:val="single" w:sz="4" w:space="0" w:color="auto"/>
            </w:tcBorders>
            <w:shd w:val="clear" w:color="auto" w:fill="auto"/>
            <w:vAlign w:val="center"/>
            <w:hideMark/>
          </w:tcPr>
          <w:p w14:paraId="281865B6" w14:textId="77777777" w:rsidR="004C14F7" w:rsidRPr="00C67E27" w:rsidRDefault="004C14F7" w:rsidP="009D63E0">
            <w:pPr>
              <w:jc w:val="center"/>
              <w:rPr>
                <w:color w:val="000000" w:themeColor="text1"/>
                <w:sz w:val="18"/>
                <w:szCs w:val="18"/>
              </w:rPr>
            </w:pPr>
            <w:r w:rsidRPr="00C67E27">
              <w:rPr>
                <w:color w:val="000000" w:themeColor="text1"/>
                <w:sz w:val="18"/>
                <w:szCs w:val="18"/>
              </w:rPr>
              <w:t>20.69</w:t>
            </w:r>
          </w:p>
        </w:tc>
        <w:tc>
          <w:tcPr>
            <w:tcW w:w="368" w:type="pct"/>
            <w:tcBorders>
              <w:top w:val="nil"/>
              <w:left w:val="nil"/>
              <w:bottom w:val="single" w:sz="4" w:space="0" w:color="auto"/>
              <w:right w:val="single" w:sz="4" w:space="0" w:color="auto"/>
            </w:tcBorders>
            <w:shd w:val="clear" w:color="auto" w:fill="auto"/>
            <w:vAlign w:val="center"/>
            <w:hideMark/>
          </w:tcPr>
          <w:p w14:paraId="4B02CAA9" w14:textId="77777777" w:rsidR="004C14F7" w:rsidRPr="00C67E27" w:rsidRDefault="004C14F7" w:rsidP="009D63E0">
            <w:pPr>
              <w:jc w:val="center"/>
              <w:rPr>
                <w:color w:val="000000" w:themeColor="text1"/>
                <w:sz w:val="18"/>
                <w:szCs w:val="18"/>
              </w:rPr>
            </w:pPr>
            <w:r w:rsidRPr="00C67E27">
              <w:rPr>
                <w:color w:val="000000" w:themeColor="text1"/>
                <w:sz w:val="18"/>
                <w:szCs w:val="18"/>
              </w:rPr>
              <w:t>7.59×</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9</w:t>
            </w:r>
          </w:p>
        </w:tc>
        <w:tc>
          <w:tcPr>
            <w:tcW w:w="415" w:type="pct"/>
            <w:tcBorders>
              <w:top w:val="nil"/>
              <w:left w:val="nil"/>
              <w:bottom w:val="single" w:sz="4" w:space="0" w:color="auto"/>
              <w:right w:val="single" w:sz="4" w:space="0" w:color="auto"/>
            </w:tcBorders>
            <w:shd w:val="clear" w:color="auto" w:fill="auto"/>
            <w:vAlign w:val="center"/>
            <w:hideMark/>
          </w:tcPr>
          <w:p w14:paraId="4525A38A" w14:textId="77777777" w:rsidR="004C14F7" w:rsidRPr="00C67E27" w:rsidRDefault="004C14F7" w:rsidP="009D63E0">
            <w:pPr>
              <w:jc w:val="center"/>
              <w:rPr>
                <w:color w:val="000000" w:themeColor="text1"/>
                <w:sz w:val="18"/>
                <w:szCs w:val="18"/>
              </w:rPr>
            </w:pPr>
            <w:r w:rsidRPr="00C67E27">
              <w:rPr>
                <w:color w:val="000000" w:themeColor="text1"/>
                <w:sz w:val="18"/>
                <w:szCs w:val="18"/>
              </w:rPr>
              <w:t>0.08</w:t>
            </w:r>
          </w:p>
        </w:tc>
        <w:tc>
          <w:tcPr>
            <w:tcW w:w="414" w:type="pct"/>
            <w:tcBorders>
              <w:top w:val="nil"/>
              <w:left w:val="nil"/>
              <w:bottom w:val="single" w:sz="4" w:space="0" w:color="auto"/>
              <w:right w:val="single" w:sz="4" w:space="0" w:color="auto"/>
            </w:tcBorders>
            <w:shd w:val="clear" w:color="auto" w:fill="auto"/>
            <w:vAlign w:val="center"/>
            <w:hideMark/>
          </w:tcPr>
          <w:p w14:paraId="4FFFBF6C" w14:textId="77777777" w:rsidR="004C14F7" w:rsidRPr="00C67E27" w:rsidRDefault="004C14F7" w:rsidP="009D63E0">
            <w:pPr>
              <w:jc w:val="center"/>
              <w:rPr>
                <w:color w:val="000000" w:themeColor="text1"/>
                <w:sz w:val="18"/>
                <w:szCs w:val="18"/>
              </w:rPr>
            </w:pPr>
            <w:r w:rsidRPr="00C67E27">
              <w:rPr>
                <w:color w:val="000000" w:themeColor="text1"/>
                <w:sz w:val="18"/>
                <w:szCs w:val="18"/>
              </w:rPr>
              <w:t>-0.02–0.43</w:t>
            </w:r>
          </w:p>
        </w:tc>
        <w:tc>
          <w:tcPr>
            <w:tcW w:w="368" w:type="pct"/>
            <w:tcBorders>
              <w:top w:val="nil"/>
              <w:left w:val="nil"/>
              <w:bottom w:val="single" w:sz="4" w:space="0" w:color="auto"/>
              <w:right w:val="single" w:sz="4" w:space="0" w:color="auto"/>
            </w:tcBorders>
            <w:shd w:val="clear" w:color="auto" w:fill="auto"/>
            <w:vAlign w:val="center"/>
            <w:hideMark/>
          </w:tcPr>
          <w:p w14:paraId="215F675B" w14:textId="77777777" w:rsidR="004C14F7" w:rsidRPr="00C67E27" w:rsidRDefault="004C14F7" w:rsidP="009D63E0">
            <w:pPr>
              <w:jc w:val="center"/>
              <w:rPr>
                <w:color w:val="000000" w:themeColor="text1"/>
                <w:sz w:val="18"/>
                <w:szCs w:val="18"/>
              </w:rPr>
            </w:pPr>
            <w:r w:rsidRPr="00C67E27">
              <w:rPr>
                <w:color w:val="000000" w:themeColor="text1"/>
                <w:sz w:val="18"/>
                <w:szCs w:val="18"/>
              </w:rPr>
              <w:t>6.74×</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9</w:t>
            </w:r>
          </w:p>
        </w:tc>
        <w:tc>
          <w:tcPr>
            <w:tcW w:w="415" w:type="pct"/>
            <w:tcBorders>
              <w:top w:val="nil"/>
              <w:left w:val="nil"/>
              <w:bottom w:val="single" w:sz="4" w:space="0" w:color="auto"/>
              <w:right w:val="single" w:sz="4" w:space="0" w:color="auto"/>
            </w:tcBorders>
            <w:shd w:val="clear" w:color="auto" w:fill="auto"/>
            <w:vAlign w:val="center"/>
            <w:hideMark/>
          </w:tcPr>
          <w:p w14:paraId="640CCEB8" w14:textId="77777777" w:rsidR="004C14F7" w:rsidRPr="00C67E27" w:rsidRDefault="004C14F7" w:rsidP="009D63E0">
            <w:pPr>
              <w:jc w:val="center"/>
              <w:rPr>
                <w:color w:val="000000" w:themeColor="text1"/>
                <w:sz w:val="18"/>
                <w:szCs w:val="18"/>
              </w:rPr>
            </w:pPr>
            <w:r w:rsidRPr="00C67E27">
              <w:rPr>
                <w:color w:val="000000" w:themeColor="text1"/>
                <w:sz w:val="18"/>
                <w:szCs w:val="18"/>
              </w:rPr>
              <w:t>0.35–0.78</w:t>
            </w:r>
          </w:p>
        </w:tc>
        <w:tc>
          <w:tcPr>
            <w:tcW w:w="368" w:type="pct"/>
            <w:tcBorders>
              <w:top w:val="nil"/>
              <w:left w:val="nil"/>
              <w:bottom w:val="single" w:sz="4" w:space="0" w:color="auto"/>
              <w:right w:val="single" w:sz="4" w:space="0" w:color="auto"/>
            </w:tcBorders>
            <w:shd w:val="clear" w:color="auto" w:fill="auto"/>
            <w:vAlign w:val="center"/>
            <w:hideMark/>
          </w:tcPr>
          <w:p w14:paraId="5A635FAE" w14:textId="77777777" w:rsidR="004C14F7" w:rsidRPr="00C67E27" w:rsidRDefault="004C14F7" w:rsidP="009D63E0">
            <w:pPr>
              <w:jc w:val="center"/>
              <w:rPr>
                <w:color w:val="000000" w:themeColor="text1"/>
                <w:sz w:val="18"/>
                <w:szCs w:val="18"/>
              </w:rPr>
            </w:pPr>
            <w:r w:rsidRPr="00C67E27">
              <w:rPr>
                <w:color w:val="000000" w:themeColor="text1"/>
                <w:sz w:val="18"/>
                <w:szCs w:val="18"/>
              </w:rPr>
              <w:t>1.81×</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4</w:t>
            </w:r>
          </w:p>
        </w:tc>
        <w:tc>
          <w:tcPr>
            <w:tcW w:w="396" w:type="pct"/>
            <w:tcBorders>
              <w:top w:val="nil"/>
              <w:left w:val="nil"/>
              <w:bottom w:val="single" w:sz="4" w:space="0" w:color="auto"/>
              <w:right w:val="single" w:sz="4" w:space="0" w:color="auto"/>
            </w:tcBorders>
            <w:shd w:val="clear" w:color="auto" w:fill="auto"/>
            <w:vAlign w:val="center"/>
            <w:hideMark/>
          </w:tcPr>
          <w:p w14:paraId="315A7333" w14:textId="77777777" w:rsidR="004C14F7" w:rsidRPr="00C67E27" w:rsidRDefault="004C14F7" w:rsidP="009D63E0">
            <w:pPr>
              <w:jc w:val="center"/>
              <w:rPr>
                <w:color w:val="000000" w:themeColor="text1"/>
                <w:sz w:val="18"/>
                <w:szCs w:val="18"/>
              </w:rPr>
            </w:pPr>
            <w:r w:rsidRPr="00C67E27">
              <w:rPr>
                <w:color w:val="000000" w:themeColor="text1"/>
                <w:sz w:val="18"/>
                <w:szCs w:val="18"/>
              </w:rPr>
              <w:t>-0.57–0.15</w:t>
            </w:r>
          </w:p>
        </w:tc>
      </w:tr>
      <w:tr w:rsidR="004C14F7" w:rsidRPr="00C67E27" w14:paraId="056F6843"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4CD07F7D" w14:textId="77777777" w:rsidR="004C14F7" w:rsidRPr="00C67E27" w:rsidRDefault="004C14F7" w:rsidP="009D63E0">
            <w:pPr>
              <w:rPr>
                <w:color w:val="000000" w:themeColor="text1"/>
                <w:sz w:val="18"/>
                <w:szCs w:val="18"/>
              </w:rPr>
            </w:pPr>
            <w:r w:rsidRPr="00C67E27">
              <w:rPr>
                <w:color w:val="000000" w:themeColor="text1"/>
                <w:sz w:val="18"/>
                <w:szCs w:val="18"/>
              </w:rPr>
              <w:t>Sensation seeking</w:t>
            </w:r>
          </w:p>
        </w:tc>
        <w:tc>
          <w:tcPr>
            <w:tcW w:w="461" w:type="pct"/>
            <w:tcBorders>
              <w:top w:val="nil"/>
              <w:left w:val="nil"/>
              <w:bottom w:val="single" w:sz="4" w:space="0" w:color="auto"/>
              <w:right w:val="single" w:sz="4" w:space="0" w:color="auto"/>
            </w:tcBorders>
            <w:shd w:val="clear" w:color="auto" w:fill="auto"/>
            <w:vAlign w:val="center"/>
            <w:hideMark/>
          </w:tcPr>
          <w:p w14:paraId="75B7BC71" w14:textId="77777777" w:rsidR="004C14F7" w:rsidRPr="00C67E27" w:rsidRDefault="004C14F7" w:rsidP="009D63E0">
            <w:pPr>
              <w:jc w:val="center"/>
              <w:rPr>
                <w:color w:val="000000" w:themeColor="text1"/>
                <w:sz w:val="18"/>
                <w:szCs w:val="18"/>
              </w:rPr>
            </w:pPr>
            <w:r w:rsidRPr="00C67E27">
              <w:rPr>
                <w:color w:val="000000" w:themeColor="text1"/>
                <w:sz w:val="18"/>
                <w:szCs w:val="18"/>
              </w:rPr>
              <w:t>2.64 (0.54)</w:t>
            </w:r>
          </w:p>
        </w:tc>
        <w:tc>
          <w:tcPr>
            <w:tcW w:w="461" w:type="pct"/>
            <w:tcBorders>
              <w:top w:val="nil"/>
              <w:left w:val="nil"/>
              <w:bottom w:val="single" w:sz="4" w:space="0" w:color="auto"/>
              <w:right w:val="single" w:sz="4" w:space="0" w:color="auto"/>
            </w:tcBorders>
            <w:shd w:val="clear" w:color="auto" w:fill="auto"/>
            <w:vAlign w:val="center"/>
            <w:hideMark/>
          </w:tcPr>
          <w:p w14:paraId="24C539AE" w14:textId="77777777" w:rsidR="004C14F7" w:rsidRPr="00C67E27" w:rsidRDefault="004C14F7" w:rsidP="009D63E0">
            <w:pPr>
              <w:jc w:val="center"/>
              <w:rPr>
                <w:color w:val="000000" w:themeColor="text1"/>
                <w:sz w:val="18"/>
                <w:szCs w:val="18"/>
              </w:rPr>
            </w:pPr>
            <w:r w:rsidRPr="00C67E27">
              <w:rPr>
                <w:color w:val="000000" w:themeColor="text1"/>
                <w:sz w:val="18"/>
                <w:szCs w:val="18"/>
              </w:rPr>
              <w:t>2.67 (0.65)</w:t>
            </w:r>
          </w:p>
        </w:tc>
        <w:tc>
          <w:tcPr>
            <w:tcW w:w="460" w:type="pct"/>
            <w:tcBorders>
              <w:top w:val="nil"/>
              <w:left w:val="nil"/>
              <w:bottom w:val="single" w:sz="4" w:space="0" w:color="auto"/>
              <w:right w:val="single" w:sz="4" w:space="0" w:color="auto"/>
            </w:tcBorders>
            <w:shd w:val="clear" w:color="auto" w:fill="auto"/>
            <w:vAlign w:val="center"/>
            <w:hideMark/>
          </w:tcPr>
          <w:p w14:paraId="3D42A100" w14:textId="77777777" w:rsidR="004C14F7" w:rsidRPr="00C67E27" w:rsidRDefault="004C14F7" w:rsidP="009D63E0">
            <w:pPr>
              <w:jc w:val="center"/>
              <w:rPr>
                <w:color w:val="000000" w:themeColor="text1"/>
                <w:sz w:val="18"/>
                <w:szCs w:val="18"/>
              </w:rPr>
            </w:pPr>
            <w:r w:rsidRPr="00C67E27">
              <w:rPr>
                <w:color w:val="000000" w:themeColor="text1"/>
                <w:sz w:val="18"/>
                <w:szCs w:val="18"/>
              </w:rPr>
              <w:t>2.87 (0.60)</w:t>
            </w:r>
          </w:p>
        </w:tc>
        <w:tc>
          <w:tcPr>
            <w:tcW w:w="368" w:type="pct"/>
            <w:tcBorders>
              <w:top w:val="nil"/>
              <w:left w:val="nil"/>
              <w:bottom w:val="single" w:sz="4" w:space="0" w:color="auto"/>
              <w:right w:val="single" w:sz="4" w:space="0" w:color="auto"/>
            </w:tcBorders>
            <w:shd w:val="clear" w:color="auto" w:fill="auto"/>
            <w:vAlign w:val="center"/>
            <w:hideMark/>
          </w:tcPr>
          <w:p w14:paraId="40276035" w14:textId="77777777" w:rsidR="004C14F7" w:rsidRPr="00C67E27" w:rsidRDefault="004C14F7" w:rsidP="009D63E0">
            <w:pPr>
              <w:jc w:val="center"/>
              <w:rPr>
                <w:color w:val="000000" w:themeColor="text1"/>
                <w:sz w:val="18"/>
                <w:szCs w:val="18"/>
              </w:rPr>
            </w:pPr>
            <w:r w:rsidRPr="00C67E27">
              <w:rPr>
                <w:color w:val="000000" w:themeColor="text1"/>
                <w:sz w:val="18"/>
                <w:szCs w:val="18"/>
              </w:rPr>
              <w:t>3.20</w:t>
            </w:r>
          </w:p>
        </w:tc>
        <w:tc>
          <w:tcPr>
            <w:tcW w:w="368" w:type="pct"/>
            <w:tcBorders>
              <w:top w:val="nil"/>
              <w:left w:val="nil"/>
              <w:bottom w:val="single" w:sz="4" w:space="0" w:color="auto"/>
              <w:right w:val="single" w:sz="4" w:space="0" w:color="auto"/>
            </w:tcBorders>
            <w:shd w:val="clear" w:color="auto" w:fill="auto"/>
            <w:vAlign w:val="center"/>
            <w:hideMark/>
          </w:tcPr>
          <w:p w14:paraId="41A2979D" w14:textId="77777777" w:rsidR="004C14F7" w:rsidRPr="00C67E27" w:rsidRDefault="004C14F7" w:rsidP="009D63E0">
            <w:pPr>
              <w:jc w:val="center"/>
              <w:rPr>
                <w:color w:val="000000" w:themeColor="text1"/>
                <w:sz w:val="18"/>
                <w:szCs w:val="18"/>
              </w:rPr>
            </w:pPr>
            <w:r w:rsidRPr="00C67E27">
              <w:rPr>
                <w:color w:val="000000" w:themeColor="text1"/>
                <w:sz w:val="18"/>
                <w:szCs w:val="18"/>
              </w:rPr>
              <w:t>0.04</w:t>
            </w:r>
          </w:p>
        </w:tc>
        <w:tc>
          <w:tcPr>
            <w:tcW w:w="415" w:type="pct"/>
            <w:tcBorders>
              <w:top w:val="nil"/>
              <w:left w:val="nil"/>
              <w:bottom w:val="single" w:sz="4" w:space="0" w:color="auto"/>
              <w:right w:val="single" w:sz="4" w:space="0" w:color="auto"/>
            </w:tcBorders>
            <w:shd w:val="clear" w:color="auto" w:fill="auto"/>
            <w:vAlign w:val="center"/>
            <w:hideMark/>
          </w:tcPr>
          <w:p w14:paraId="159F2B05" w14:textId="77777777" w:rsidR="004C14F7" w:rsidRPr="00C67E27" w:rsidRDefault="004C14F7" w:rsidP="009D63E0">
            <w:pPr>
              <w:jc w:val="center"/>
              <w:rPr>
                <w:color w:val="000000" w:themeColor="text1"/>
                <w:sz w:val="18"/>
                <w:szCs w:val="18"/>
              </w:rPr>
            </w:pPr>
            <w:r w:rsidRPr="00C67E27">
              <w:rPr>
                <w:color w:val="000000" w:themeColor="text1"/>
                <w:sz w:val="18"/>
                <w:szCs w:val="18"/>
              </w:rPr>
              <w:t>1.00</w:t>
            </w:r>
          </w:p>
        </w:tc>
        <w:tc>
          <w:tcPr>
            <w:tcW w:w="414" w:type="pct"/>
            <w:tcBorders>
              <w:top w:val="nil"/>
              <w:left w:val="nil"/>
              <w:bottom w:val="single" w:sz="4" w:space="0" w:color="auto"/>
              <w:right w:val="single" w:sz="4" w:space="0" w:color="auto"/>
            </w:tcBorders>
            <w:shd w:val="clear" w:color="auto" w:fill="auto"/>
            <w:vAlign w:val="center"/>
            <w:hideMark/>
          </w:tcPr>
          <w:p w14:paraId="16420F26" w14:textId="77777777" w:rsidR="004C14F7" w:rsidRPr="00C67E27" w:rsidRDefault="004C14F7" w:rsidP="009D63E0">
            <w:pPr>
              <w:jc w:val="center"/>
              <w:rPr>
                <w:color w:val="000000" w:themeColor="text1"/>
                <w:sz w:val="18"/>
                <w:szCs w:val="18"/>
              </w:rPr>
            </w:pPr>
            <w:r w:rsidRPr="00C67E27">
              <w:rPr>
                <w:color w:val="000000" w:themeColor="text1"/>
                <w:sz w:val="18"/>
                <w:szCs w:val="18"/>
              </w:rPr>
              <w:t>-0.30–0.23</w:t>
            </w:r>
          </w:p>
        </w:tc>
        <w:tc>
          <w:tcPr>
            <w:tcW w:w="368" w:type="pct"/>
            <w:tcBorders>
              <w:top w:val="nil"/>
              <w:left w:val="nil"/>
              <w:bottom w:val="single" w:sz="4" w:space="0" w:color="auto"/>
              <w:right w:val="single" w:sz="4" w:space="0" w:color="auto"/>
            </w:tcBorders>
            <w:shd w:val="clear" w:color="auto" w:fill="auto"/>
            <w:vAlign w:val="center"/>
            <w:hideMark/>
          </w:tcPr>
          <w:p w14:paraId="7F4BDE59" w14:textId="77777777" w:rsidR="004C14F7" w:rsidRPr="00C67E27" w:rsidRDefault="004C14F7" w:rsidP="009D63E0">
            <w:pPr>
              <w:jc w:val="center"/>
              <w:rPr>
                <w:color w:val="000000" w:themeColor="text1"/>
                <w:sz w:val="18"/>
                <w:szCs w:val="18"/>
              </w:rPr>
            </w:pPr>
            <w:r w:rsidRPr="00C67E27">
              <w:rPr>
                <w:color w:val="000000" w:themeColor="text1"/>
                <w:sz w:val="18"/>
                <w:szCs w:val="18"/>
              </w:rPr>
              <w:t>0.02</w:t>
            </w:r>
          </w:p>
        </w:tc>
        <w:tc>
          <w:tcPr>
            <w:tcW w:w="415" w:type="pct"/>
            <w:tcBorders>
              <w:top w:val="nil"/>
              <w:left w:val="nil"/>
              <w:bottom w:val="single" w:sz="4" w:space="0" w:color="auto"/>
              <w:right w:val="single" w:sz="4" w:space="0" w:color="auto"/>
            </w:tcBorders>
            <w:shd w:val="clear" w:color="auto" w:fill="auto"/>
            <w:vAlign w:val="center"/>
            <w:hideMark/>
          </w:tcPr>
          <w:p w14:paraId="1C9DE95B" w14:textId="77777777" w:rsidR="004C14F7" w:rsidRPr="00C67E27" w:rsidRDefault="004C14F7" w:rsidP="009D63E0">
            <w:pPr>
              <w:jc w:val="center"/>
              <w:rPr>
                <w:color w:val="000000" w:themeColor="text1"/>
                <w:sz w:val="18"/>
                <w:szCs w:val="18"/>
              </w:rPr>
            </w:pPr>
            <w:r w:rsidRPr="00C67E27">
              <w:rPr>
                <w:color w:val="000000" w:themeColor="text1"/>
                <w:sz w:val="18"/>
                <w:szCs w:val="18"/>
              </w:rPr>
              <w:t>-0.05–0.47</w:t>
            </w:r>
          </w:p>
        </w:tc>
        <w:tc>
          <w:tcPr>
            <w:tcW w:w="368" w:type="pct"/>
            <w:tcBorders>
              <w:top w:val="nil"/>
              <w:left w:val="nil"/>
              <w:bottom w:val="single" w:sz="4" w:space="0" w:color="auto"/>
              <w:right w:val="single" w:sz="4" w:space="0" w:color="auto"/>
            </w:tcBorders>
            <w:shd w:val="clear" w:color="auto" w:fill="auto"/>
            <w:vAlign w:val="center"/>
            <w:hideMark/>
          </w:tcPr>
          <w:p w14:paraId="710E069F" w14:textId="77777777" w:rsidR="004C14F7" w:rsidRPr="00C67E27" w:rsidRDefault="004C14F7" w:rsidP="009D63E0">
            <w:pPr>
              <w:jc w:val="center"/>
              <w:rPr>
                <w:color w:val="000000" w:themeColor="text1"/>
                <w:sz w:val="18"/>
                <w:szCs w:val="18"/>
              </w:rPr>
            </w:pPr>
            <w:r w:rsidRPr="00C67E27">
              <w:rPr>
                <w:color w:val="000000" w:themeColor="text1"/>
                <w:sz w:val="18"/>
                <w:szCs w:val="18"/>
              </w:rPr>
              <w:t>0.06</w:t>
            </w:r>
          </w:p>
        </w:tc>
        <w:tc>
          <w:tcPr>
            <w:tcW w:w="396" w:type="pct"/>
            <w:tcBorders>
              <w:top w:val="nil"/>
              <w:left w:val="nil"/>
              <w:bottom w:val="single" w:sz="4" w:space="0" w:color="auto"/>
              <w:right w:val="single" w:sz="4" w:space="0" w:color="auto"/>
            </w:tcBorders>
            <w:shd w:val="clear" w:color="auto" w:fill="auto"/>
            <w:vAlign w:val="center"/>
            <w:hideMark/>
          </w:tcPr>
          <w:p w14:paraId="4220F54D" w14:textId="77777777" w:rsidR="004C14F7" w:rsidRPr="00C67E27" w:rsidRDefault="004C14F7" w:rsidP="009D63E0">
            <w:pPr>
              <w:jc w:val="center"/>
              <w:rPr>
                <w:color w:val="000000" w:themeColor="text1"/>
                <w:sz w:val="18"/>
                <w:szCs w:val="18"/>
              </w:rPr>
            </w:pPr>
            <w:r w:rsidRPr="00C67E27">
              <w:rPr>
                <w:color w:val="000000" w:themeColor="text1"/>
                <w:sz w:val="18"/>
                <w:szCs w:val="18"/>
              </w:rPr>
              <w:t>-0.50–0.01</w:t>
            </w:r>
          </w:p>
        </w:tc>
      </w:tr>
      <w:tr w:rsidR="004C14F7" w:rsidRPr="00C67E27" w14:paraId="6F8F4B27" w14:textId="77777777" w:rsidTr="009D63E0">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DFF8B4A" w14:textId="77777777" w:rsidR="004C14F7" w:rsidRPr="00C67E27" w:rsidRDefault="004C14F7" w:rsidP="009D63E0">
            <w:pPr>
              <w:rPr>
                <w:color w:val="000000" w:themeColor="text1"/>
                <w:sz w:val="18"/>
                <w:szCs w:val="18"/>
              </w:rPr>
            </w:pPr>
            <w:r w:rsidRPr="00C67E27">
              <w:rPr>
                <w:color w:val="000000" w:themeColor="text1"/>
                <w:sz w:val="18"/>
                <w:szCs w:val="18"/>
              </w:rPr>
              <w:t>Comorbid symptoms</w:t>
            </w:r>
          </w:p>
        </w:tc>
      </w:tr>
      <w:tr w:rsidR="004C14F7" w:rsidRPr="00C67E27" w14:paraId="13B4EEBB"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67431CFD" w14:textId="77777777" w:rsidR="004C14F7" w:rsidRPr="00C67E27" w:rsidRDefault="004C14F7" w:rsidP="009D63E0">
            <w:pPr>
              <w:rPr>
                <w:color w:val="000000" w:themeColor="text1"/>
                <w:sz w:val="18"/>
                <w:szCs w:val="18"/>
              </w:rPr>
            </w:pPr>
            <w:r w:rsidRPr="00C67E27">
              <w:rPr>
                <w:color w:val="000000" w:themeColor="text1"/>
                <w:sz w:val="18"/>
                <w:szCs w:val="18"/>
              </w:rPr>
              <w:t>Depression</w:t>
            </w:r>
          </w:p>
        </w:tc>
        <w:tc>
          <w:tcPr>
            <w:tcW w:w="461" w:type="pct"/>
            <w:tcBorders>
              <w:top w:val="nil"/>
              <w:left w:val="nil"/>
              <w:bottom w:val="single" w:sz="4" w:space="0" w:color="auto"/>
              <w:right w:val="single" w:sz="4" w:space="0" w:color="auto"/>
            </w:tcBorders>
            <w:shd w:val="clear" w:color="auto" w:fill="auto"/>
            <w:vAlign w:val="center"/>
            <w:hideMark/>
          </w:tcPr>
          <w:p w14:paraId="14BBFF7D" w14:textId="77777777" w:rsidR="004C14F7" w:rsidRPr="00C67E27" w:rsidRDefault="004C14F7" w:rsidP="009D63E0">
            <w:pPr>
              <w:jc w:val="center"/>
              <w:rPr>
                <w:color w:val="000000" w:themeColor="text1"/>
                <w:sz w:val="18"/>
                <w:szCs w:val="18"/>
              </w:rPr>
            </w:pPr>
            <w:r w:rsidRPr="00C67E27">
              <w:rPr>
                <w:color w:val="000000" w:themeColor="text1"/>
                <w:sz w:val="18"/>
                <w:szCs w:val="18"/>
              </w:rPr>
              <w:t>3.43 (3.58)</w:t>
            </w:r>
          </w:p>
        </w:tc>
        <w:tc>
          <w:tcPr>
            <w:tcW w:w="461" w:type="pct"/>
            <w:tcBorders>
              <w:top w:val="nil"/>
              <w:left w:val="nil"/>
              <w:bottom w:val="single" w:sz="4" w:space="0" w:color="auto"/>
              <w:right w:val="single" w:sz="4" w:space="0" w:color="auto"/>
            </w:tcBorders>
            <w:shd w:val="clear" w:color="auto" w:fill="auto"/>
            <w:vAlign w:val="center"/>
            <w:hideMark/>
          </w:tcPr>
          <w:p w14:paraId="0B450F44" w14:textId="77777777" w:rsidR="004C14F7" w:rsidRPr="00C67E27" w:rsidRDefault="004C14F7" w:rsidP="009D63E0">
            <w:pPr>
              <w:jc w:val="center"/>
              <w:rPr>
                <w:color w:val="000000" w:themeColor="text1"/>
                <w:sz w:val="18"/>
                <w:szCs w:val="18"/>
              </w:rPr>
            </w:pPr>
            <w:r w:rsidRPr="00C67E27">
              <w:rPr>
                <w:color w:val="000000" w:themeColor="text1"/>
                <w:sz w:val="18"/>
                <w:szCs w:val="18"/>
              </w:rPr>
              <w:t>15.22 (5.90)</w:t>
            </w:r>
          </w:p>
        </w:tc>
        <w:tc>
          <w:tcPr>
            <w:tcW w:w="460" w:type="pct"/>
            <w:tcBorders>
              <w:top w:val="nil"/>
              <w:left w:val="nil"/>
              <w:bottom w:val="single" w:sz="4" w:space="0" w:color="auto"/>
              <w:right w:val="single" w:sz="4" w:space="0" w:color="auto"/>
            </w:tcBorders>
            <w:shd w:val="clear" w:color="auto" w:fill="auto"/>
            <w:vAlign w:val="center"/>
            <w:hideMark/>
          </w:tcPr>
          <w:p w14:paraId="736767A9" w14:textId="77777777" w:rsidR="004C14F7" w:rsidRPr="00C67E27" w:rsidRDefault="004C14F7" w:rsidP="009D63E0">
            <w:pPr>
              <w:jc w:val="center"/>
              <w:rPr>
                <w:color w:val="000000" w:themeColor="text1"/>
                <w:sz w:val="18"/>
                <w:szCs w:val="18"/>
              </w:rPr>
            </w:pPr>
            <w:r w:rsidRPr="00C67E27">
              <w:rPr>
                <w:color w:val="000000" w:themeColor="text1"/>
                <w:sz w:val="18"/>
                <w:szCs w:val="18"/>
              </w:rPr>
              <w:t>14.19 (6.48)</w:t>
            </w:r>
          </w:p>
        </w:tc>
        <w:tc>
          <w:tcPr>
            <w:tcW w:w="368" w:type="pct"/>
            <w:tcBorders>
              <w:top w:val="nil"/>
              <w:left w:val="nil"/>
              <w:bottom w:val="single" w:sz="4" w:space="0" w:color="auto"/>
              <w:right w:val="single" w:sz="4" w:space="0" w:color="auto"/>
            </w:tcBorders>
            <w:shd w:val="clear" w:color="auto" w:fill="auto"/>
            <w:vAlign w:val="center"/>
            <w:hideMark/>
          </w:tcPr>
          <w:p w14:paraId="6100B4EE" w14:textId="77777777" w:rsidR="004C14F7" w:rsidRPr="00C67E27" w:rsidRDefault="004C14F7" w:rsidP="009D63E0">
            <w:pPr>
              <w:jc w:val="center"/>
              <w:rPr>
                <w:color w:val="000000" w:themeColor="text1"/>
                <w:sz w:val="18"/>
                <w:szCs w:val="18"/>
              </w:rPr>
            </w:pPr>
            <w:r w:rsidRPr="00C67E27">
              <w:rPr>
                <w:color w:val="000000" w:themeColor="text1"/>
                <w:sz w:val="18"/>
                <w:szCs w:val="18"/>
              </w:rPr>
              <w:t>75.78</w:t>
            </w:r>
          </w:p>
        </w:tc>
        <w:tc>
          <w:tcPr>
            <w:tcW w:w="368" w:type="pct"/>
            <w:tcBorders>
              <w:top w:val="nil"/>
              <w:left w:val="nil"/>
              <w:bottom w:val="single" w:sz="4" w:space="0" w:color="auto"/>
              <w:right w:val="single" w:sz="4" w:space="0" w:color="auto"/>
            </w:tcBorders>
            <w:shd w:val="clear" w:color="auto" w:fill="auto"/>
            <w:vAlign w:val="center"/>
            <w:hideMark/>
          </w:tcPr>
          <w:p w14:paraId="7329F5EF" w14:textId="77777777" w:rsidR="004C14F7" w:rsidRPr="00C67E27" w:rsidRDefault="004C14F7" w:rsidP="009D63E0">
            <w:pPr>
              <w:jc w:val="center"/>
              <w:rPr>
                <w:color w:val="000000" w:themeColor="text1"/>
                <w:sz w:val="18"/>
                <w:szCs w:val="18"/>
              </w:rPr>
            </w:pPr>
            <w:r w:rsidRPr="00C67E27">
              <w:rPr>
                <w:color w:val="000000" w:themeColor="text1"/>
                <w:sz w:val="18"/>
                <w:szCs w:val="18"/>
              </w:rPr>
              <w:t>2.14×</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24</w:t>
            </w:r>
          </w:p>
        </w:tc>
        <w:tc>
          <w:tcPr>
            <w:tcW w:w="415" w:type="pct"/>
            <w:tcBorders>
              <w:top w:val="nil"/>
              <w:left w:val="nil"/>
              <w:bottom w:val="single" w:sz="4" w:space="0" w:color="auto"/>
              <w:right w:val="single" w:sz="4" w:space="0" w:color="auto"/>
            </w:tcBorders>
            <w:shd w:val="clear" w:color="auto" w:fill="auto"/>
            <w:vAlign w:val="center"/>
            <w:hideMark/>
          </w:tcPr>
          <w:p w14:paraId="2BCCCC1C" w14:textId="77777777" w:rsidR="004C14F7" w:rsidRPr="00C67E27" w:rsidRDefault="004C14F7" w:rsidP="009D63E0">
            <w:pPr>
              <w:jc w:val="center"/>
              <w:rPr>
                <w:color w:val="000000" w:themeColor="text1"/>
                <w:sz w:val="18"/>
                <w:szCs w:val="18"/>
              </w:rPr>
            </w:pPr>
            <w:r w:rsidRPr="00C67E27">
              <w:rPr>
                <w:color w:val="000000" w:themeColor="text1"/>
                <w:sz w:val="18"/>
                <w:szCs w:val="18"/>
              </w:rPr>
              <w:t>2.57×</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21</w:t>
            </w:r>
          </w:p>
        </w:tc>
        <w:tc>
          <w:tcPr>
            <w:tcW w:w="414" w:type="pct"/>
            <w:tcBorders>
              <w:top w:val="nil"/>
              <w:left w:val="nil"/>
              <w:bottom w:val="single" w:sz="4" w:space="0" w:color="auto"/>
              <w:right w:val="single" w:sz="4" w:space="0" w:color="auto"/>
            </w:tcBorders>
            <w:shd w:val="clear" w:color="auto" w:fill="auto"/>
            <w:vAlign w:val="center"/>
            <w:hideMark/>
          </w:tcPr>
          <w:p w14:paraId="6ABF126E" w14:textId="77777777" w:rsidR="004C14F7" w:rsidRPr="00C67E27" w:rsidRDefault="004C14F7" w:rsidP="009D63E0">
            <w:pPr>
              <w:jc w:val="center"/>
              <w:rPr>
                <w:color w:val="000000" w:themeColor="text1"/>
                <w:sz w:val="18"/>
                <w:szCs w:val="18"/>
              </w:rPr>
            </w:pPr>
            <w:r w:rsidRPr="00C67E27">
              <w:rPr>
                <w:color w:val="000000" w:themeColor="text1"/>
                <w:sz w:val="18"/>
                <w:szCs w:val="18"/>
              </w:rPr>
              <w:t>8.92–13.93</w:t>
            </w:r>
          </w:p>
        </w:tc>
        <w:tc>
          <w:tcPr>
            <w:tcW w:w="368" w:type="pct"/>
            <w:tcBorders>
              <w:top w:val="nil"/>
              <w:left w:val="nil"/>
              <w:bottom w:val="single" w:sz="4" w:space="0" w:color="auto"/>
              <w:right w:val="single" w:sz="4" w:space="0" w:color="auto"/>
            </w:tcBorders>
            <w:shd w:val="clear" w:color="auto" w:fill="auto"/>
            <w:vAlign w:val="center"/>
            <w:hideMark/>
          </w:tcPr>
          <w:p w14:paraId="3F32F202" w14:textId="77777777" w:rsidR="004C14F7" w:rsidRPr="00C67E27" w:rsidRDefault="004C14F7" w:rsidP="009D63E0">
            <w:pPr>
              <w:jc w:val="center"/>
              <w:rPr>
                <w:color w:val="000000" w:themeColor="text1"/>
                <w:sz w:val="18"/>
                <w:szCs w:val="18"/>
              </w:rPr>
            </w:pPr>
            <w:r w:rsidRPr="00C67E27">
              <w:rPr>
                <w:color w:val="000000" w:themeColor="text1"/>
                <w:sz w:val="18"/>
                <w:szCs w:val="18"/>
              </w:rPr>
              <w:t>1.55×</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19</w:t>
            </w:r>
          </w:p>
        </w:tc>
        <w:tc>
          <w:tcPr>
            <w:tcW w:w="415" w:type="pct"/>
            <w:tcBorders>
              <w:top w:val="nil"/>
              <w:left w:val="nil"/>
              <w:bottom w:val="single" w:sz="4" w:space="0" w:color="auto"/>
              <w:right w:val="single" w:sz="4" w:space="0" w:color="auto"/>
            </w:tcBorders>
            <w:shd w:val="clear" w:color="auto" w:fill="auto"/>
            <w:vAlign w:val="center"/>
            <w:hideMark/>
          </w:tcPr>
          <w:p w14:paraId="207B0DB8" w14:textId="77777777" w:rsidR="004C14F7" w:rsidRPr="00C67E27" w:rsidRDefault="004C14F7" w:rsidP="009D63E0">
            <w:pPr>
              <w:jc w:val="center"/>
              <w:rPr>
                <w:color w:val="000000" w:themeColor="text1"/>
                <w:sz w:val="18"/>
                <w:szCs w:val="18"/>
              </w:rPr>
            </w:pPr>
            <w:r w:rsidRPr="00C67E27">
              <w:rPr>
                <w:color w:val="000000" w:themeColor="text1"/>
                <w:sz w:val="18"/>
                <w:szCs w:val="18"/>
              </w:rPr>
              <w:t>8.18–13.14</w:t>
            </w:r>
          </w:p>
        </w:tc>
        <w:tc>
          <w:tcPr>
            <w:tcW w:w="368" w:type="pct"/>
            <w:tcBorders>
              <w:top w:val="nil"/>
              <w:left w:val="nil"/>
              <w:bottom w:val="single" w:sz="4" w:space="0" w:color="auto"/>
              <w:right w:val="single" w:sz="4" w:space="0" w:color="auto"/>
            </w:tcBorders>
            <w:shd w:val="clear" w:color="auto" w:fill="auto"/>
            <w:vAlign w:val="center"/>
            <w:hideMark/>
          </w:tcPr>
          <w:p w14:paraId="2BCA2143" w14:textId="77777777" w:rsidR="004C14F7" w:rsidRPr="00C67E27" w:rsidRDefault="004C14F7" w:rsidP="009D63E0">
            <w:pPr>
              <w:jc w:val="center"/>
              <w:rPr>
                <w:color w:val="000000" w:themeColor="text1"/>
                <w:sz w:val="18"/>
                <w:szCs w:val="18"/>
              </w:rPr>
            </w:pPr>
            <w:r w:rsidRPr="00C67E27">
              <w:rPr>
                <w:color w:val="000000" w:themeColor="text1"/>
                <w:sz w:val="18"/>
                <w:szCs w:val="18"/>
              </w:rPr>
              <w:t>1.00</w:t>
            </w:r>
          </w:p>
        </w:tc>
        <w:tc>
          <w:tcPr>
            <w:tcW w:w="396" w:type="pct"/>
            <w:tcBorders>
              <w:top w:val="nil"/>
              <w:left w:val="nil"/>
              <w:bottom w:val="single" w:sz="4" w:space="0" w:color="auto"/>
              <w:right w:val="single" w:sz="4" w:space="0" w:color="auto"/>
            </w:tcBorders>
            <w:shd w:val="clear" w:color="auto" w:fill="auto"/>
            <w:vAlign w:val="center"/>
            <w:hideMark/>
          </w:tcPr>
          <w:p w14:paraId="046AE3E1" w14:textId="77777777" w:rsidR="004C14F7" w:rsidRPr="00C67E27" w:rsidRDefault="004C14F7" w:rsidP="009D63E0">
            <w:pPr>
              <w:jc w:val="center"/>
              <w:rPr>
                <w:color w:val="000000" w:themeColor="text1"/>
                <w:sz w:val="18"/>
                <w:szCs w:val="18"/>
              </w:rPr>
            </w:pPr>
            <w:r w:rsidRPr="00C67E27">
              <w:rPr>
                <w:color w:val="000000" w:themeColor="text1"/>
                <w:sz w:val="18"/>
                <w:szCs w:val="18"/>
              </w:rPr>
              <w:t>-1.68–3.21</w:t>
            </w:r>
          </w:p>
        </w:tc>
      </w:tr>
      <w:tr w:rsidR="004C14F7" w:rsidRPr="00C67E27" w14:paraId="1C2FDB8A"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1F37340F" w14:textId="77777777" w:rsidR="004C14F7" w:rsidRPr="00C67E27" w:rsidRDefault="004C14F7" w:rsidP="009D63E0">
            <w:pPr>
              <w:rPr>
                <w:color w:val="000000" w:themeColor="text1"/>
                <w:sz w:val="18"/>
                <w:szCs w:val="18"/>
              </w:rPr>
            </w:pPr>
            <w:r w:rsidRPr="00C67E27">
              <w:rPr>
                <w:color w:val="000000" w:themeColor="text1"/>
                <w:sz w:val="18"/>
                <w:szCs w:val="18"/>
              </w:rPr>
              <w:t>Anxiety (DAWBA)</w:t>
            </w:r>
          </w:p>
        </w:tc>
        <w:tc>
          <w:tcPr>
            <w:tcW w:w="461" w:type="pct"/>
            <w:tcBorders>
              <w:top w:val="nil"/>
              <w:left w:val="nil"/>
              <w:bottom w:val="single" w:sz="4" w:space="0" w:color="auto"/>
              <w:right w:val="single" w:sz="4" w:space="0" w:color="auto"/>
            </w:tcBorders>
            <w:shd w:val="clear" w:color="auto" w:fill="auto"/>
            <w:vAlign w:val="center"/>
            <w:hideMark/>
          </w:tcPr>
          <w:p w14:paraId="23D4D8CD" w14:textId="77777777" w:rsidR="004C14F7" w:rsidRPr="00C67E27" w:rsidRDefault="004C14F7" w:rsidP="009D63E0">
            <w:pPr>
              <w:jc w:val="center"/>
              <w:rPr>
                <w:color w:val="000000" w:themeColor="text1"/>
                <w:sz w:val="18"/>
                <w:szCs w:val="18"/>
              </w:rPr>
            </w:pPr>
            <w:r w:rsidRPr="00C67E27">
              <w:rPr>
                <w:color w:val="000000" w:themeColor="text1"/>
                <w:sz w:val="18"/>
                <w:szCs w:val="18"/>
              </w:rPr>
              <w:t>1.27 (0.56)</w:t>
            </w:r>
          </w:p>
        </w:tc>
        <w:tc>
          <w:tcPr>
            <w:tcW w:w="461" w:type="pct"/>
            <w:tcBorders>
              <w:top w:val="nil"/>
              <w:left w:val="nil"/>
              <w:bottom w:val="single" w:sz="4" w:space="0" w:color="auto"/>
              <w:right w:val="single" w:sz="4" w:space="0" w:color="auto"/>
            </w:tcBorders>
            <w:shd w:val="clear" w:color="auto" w:fill="auto"/>
            <w:vAlign w:val="center"/>
            <w:hideMark/>
          </w:tcPr>
          <w:p w14:paraId="378DF08A" w14:textId="77777777" w:rsidR="004C14F7" w:rsidRPr="00C67E27" w:rsidRDefault="004C14F7" w:rsidP="009D63E0">
            <w:pPr>
              <w:jc w:val="center"/>
              <w:rPr>
                <w:color w:val="000000" w:themeColor="text1"/>
                <w:sz w:val="18"/>
                <w:szCs w:val="18"/>
              </w:rPr>
            </w:pPr>
            <w:r w:rsidRPr="00C67E27">
              <w:rPr>
                <w:color w:val="000000" w:themeColor="text1"/>
                <w:sz w:val="18"/>
                <w:szCs w:val="18"/>
              </w:rPr>
              <w:t>2.68 (1.23)</w:t>
            </w:r>
          </w:p>
        </w:tc>
        <w:tc>
          <w:tcPr>
            <w:tcW w:w="460" w:type="pct"/>
            <w:tcBorders>
              <w:top w:val="nil"/>
              <w:left w:val="nil"/>
              <w:bottom w:val="single" w:sz="4" w:space="0" w:color="auto"/>
              <w:right w:val="single" w:sz="4" w:space="0" w:color="auto"/>
            </w:tcBorders>
            <w:shd w:val="clear" w:color="auto" w:fill="auto"/>
            <w:vAlign w:val="center"/>
            <w:hideMark/>
          </w:tcPr>
          <w:p w14:paraId="5B519D39" w14:textId="77777777" w:rsidR="004C14F7" w:rsidRPr="00C67E27" w:rsidRDefault="004C14F7" w:rsidP="009D63E0">
            <w:pPr>
              <w:jc w:val="center"/>
              <w:rPr>
                <w:color w:val="000000" w:themeColor="text1"/>
                <w:sz w:val="18"/>
                <w:szCs w:val="18"/>
              </w:rPr>
            </w:pPr>
            <w:r w:rsidRPr="00C67E27">
              <w:rPr>
                <w:color w:val="000000" w:themeColor="text1"/>
                <w:sz w:val="18"/>
                <w:szCs w:val="18"/>
              </w:rPr>
              <w:t>2.63 (1.26)</w:t>
            </w:r>
          </w:p>
        </w:tc>
        <w:tc>
          <w:tcPr>
            <w:tcW w:w="368" w:type="pct"/>
            <w:tcBorders>
              <w:top w:val="nil"/>
              <w:left w:val="nil"/>
              <w:bottom w:val="single" w:sz="4" w:space="0" w:color="auto"/>
              <w:right w:val="single" w:sz="4" w:space="0" w:color="auto"/>
            </w:tcBorders>
            <w:shd w:val="clear" w:color="auto" w:fill="auto"/>
            <w:vAlign w:val="center"/>
            <w:hideMark/>
          </w:tcPr>
          <w:p w14:paraId="65096B4C" w14:textId="77777777" w:rsidR="004C14F7" w:rsidRPr="00C67E27" w:rsidRDefault="004C14F7" w:rsidP="009D63E0">
            <w:pPr>
              <w:jc w:val="center"/>
              <w:rPr>
                <w:color w:val="000000" w:themeColor="text1"/>
                <w:sz w:val="18"/>
                <w:szCs w:val="18"/>
              </w:rPr>
            </w:pPr>
            <w:r w:rsidRPr="00C67E27">
              <w:rPr>
                <w:color w:val="000000" w:themeColor="text1"/>
                <w:sz w:val="18"/>
                <w:szCs w:val="18"/>
              </w:rPr>
              <w:t>30.51</w:t>
            </w:r>
          </w:p>
        </w:tc>
        <w:tc>
          <w:tcPr>
            <w:tcW w:w="368" w:type="pct"/>
            <w:tcBorders>
              <w:top w:val="nil"/>
              <w:left w:val="nil"/>
              <w:bottom w:val="single" w:sz="4" w:space="0" w:color="auto"/>
              <w:right w:val="single" w:sz="4" w:space="0" w:color="auto"/>
            </w:tcBorders>
            <w:shd w:val="clear" w:color="auto" w:fill="auto"/>
            <w:vAlign w:val="center"/>
            <w:hideMark/>
          </w:tcPr>
          <w:p w14:paraId="35662969" w14:textId="77777777" w:rsidR="004C14F7" w:rsidRPr="00C67E27" w:rsidRDefault="004C14F7" w:rsidP="009D63E0">
            <w:pPr>
              <w:jc w:val="center"/>
              <w:rPr>
                <w:color w:val="000000" w:themeColor="text1"/>
                <w:sz w:val="18"/>
                <w:szCs w:val="18"/>
              </w:rPr>
            </w:pPr>
            <w:r w:rsidRPr="00C67E27">
              <w:rPr>
                <w:color w:val="000000" w:themeColor="text1"/>
                <w:sz w:val="18"/>
                <w:szCs w:val="18"/>
              </w:rPr>
              <w:t>4.28×</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12</w:t>
            </w:r>
          </w:p>
        </w:tc>
        <w:tc>
          <w:tcPr>
            <w:tcW w:w="415" w:type="pct"/>
            <w:tcBorders>
              <w:top w:val="nil"/>
              <w:left w:val="nil"/>
              <w:bottom w:val="single" w:sz="4" w:space="0" w:color="auto"/>
              <w:right w:val="single" w:sz="4" w:space="0" w:color="auto"/>
            </w:tcBorders>
            <w:shd w:val="clear" w:color="auto" w:fill="auto"/>
            <w:vAlign w:val="center"/>
            <w:hideMark/>
          </w:tcPr>
          <w:p w14:paraId="2B4F8314" w14:textId="77777777" w:rsidR="004C14F7" w:rsidRPr="00C67E27" w:rsidRDefault="004C14F7" w:rsidP="009D63E0">
            <w:pPr>
              <w:jc w:val="center"/>
              <w:rPr>
                <w:color w:val="000000" w:themeColor="text1"/>
                <w:sz w:val="18"/>
                <w:szCs w:val="18"/>
              </w:rPr>
            </w:pPr>
            <w:r w:rsidRPr="00C67E27">
              <w:rPr>
                <w:color w:val="000000" w:themeColor="text1"/>
                <w:sz w:val="18"/>
                <w:szCs w:val="18"/>
              </w:rPr>
              <w:t>2.97×</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10</w:t>
            </w:r>
          </w:p>
        </w:tc>
        <w:tc>
          <w:tcPr>
            <w:tcW w:w="414" w:type="pct"/>
            <w:tcBorders>
              <w:top w:val="nil"/>
              <w:left w:val="nil"/>
              <w:bottom w:val="single" w:sz="4" w:space="0" w:color="auto"/>
              <w:right w:val="single" w:sz="4" w:space="0" w:color="auto"/>
            </w:tcBorders>
            <w:shd w:val="clear" w:color="auto" w:fill="auto"/>
            <w:vAlign w:val="center"/>
            <w:hideMark/>
          </w:tcPr>
          <w:p w14:paraId="24645941" w14:textId="77777777" w:rsidR="004C14F7" w:rsidRPr="00C67E27" w:rsidRDefault="004C14F7" w:rsidP="009D63E0">
            <w:pPr>
              <w:jc w:val="center"/>
              <w:rPr>
                <w:color w:val="000000" w:themeColor="text1"/>
                <w:sz w:val="18"/>
                <w:szCs w:val="18"/>
              </w:rPr>
            </w:pPr>
            <w:r w:rsidRPr="00C67E27">
              <w:rPr>
                <w:color w:val="000000" w:themeColor="text1"/>
                <w:sz w:val="18"/>
                <w:szCs w:val="18"/>
              </w:rPr>
              <w:t>0.91–1.90</w:t>
            </w:r>
          </w:p>
        </w:tc>
        <w:tc>
          <w:tcPr>
            <w:tcW w:w="368" w:type="pct"/>
            <w:tcBorders>
              <w:top w:val="nil"/>
              <w:left w:val="nil"/>
              <w:bottom w:val="single" w:sz="4" w:space="0" w:color="auto"/>
              <w:right w:val="single" w:sz="4" w:space="0" w:color="auto"/>
            </w:tcBorders>
            <w:shd w:val="clear" w:color="auto" w:fill="auto"/>
            <w:vAlign w:val="center"/>
            <w:hideMark/>
          </w:tcPr>
          <w:p w14:paraId="38C0D4ED" w14:textId="77777777" w:rsidR="004C14F7" w:rsidRPr="00C67E27" w:rsidRDefault="004C14F7" w:rsidP="009D63E0">
            <w:pPr>
              <w:jc w:val="center"/>
              <w:rPr>
                <w:color w:val="000000" w:themeColor="text1"/>
                <w:sz w:val="18"/>
                <w:szCs w:val="18"/>
              </w:rPr>
            </w:pPr>
            <w:r w:rsidRPr="00C67E27">
              <w:rPr>
                <w:color w:val="000000" w:themeColor="text1"/>
                <w:sz w:val="18"/>
                <w:szCs w:val="18"/>
              </w:rPr>
              <w:t>7.14×</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10</w:t>
            </w:r>
          </w:p>
        </w:tc>
        <w:tc>
          <w:tcPr>
            <w:tcW w:w="415" w:type="pct"/>
            <w:tcBorders>
              <w:top w:val="nil"/>
              <w:left w:val="nil"/>
              <w:bottom w:val="single" w:sz="4" w:space="0" w:color="auto"/>
              <w:right w:val="single" w:sz="4" w:space="0" w:color="auto"/>
            </w:tcBorders>
            <w:shd w:val="clear" w:color="auto" w:fill="auto"/>
            <w:vAlign w:val="center"/>
            <w:hideMark/>
          </w:tcPr>
          <w:p w14:paraId="58B5586B" w14:textId="77777777" w:rsidR="004C14F7" w:rsidRPr="00C67E27" w:rsidRDefault="004C14F7" w:rsidP="009D63E0">
            <w:pPr>
              <w:jc w:val="center"/>
              <w:rPr>
                <w:color w:val="000000" w:themeColor="text1"/>
                <w:sz w:val="18"/>
                <w:szCs w:val="18"/>
              </w:rPr>
            </w:pPr>
            <w:r w:rsidRPr="00C67E27">
              <w:rPr>
                <w:color w:val="000000" w:themeColor="text1"/>
                <w:sz w:val="18"/>
                <w:szCs w:val="18"/>
              </w:rPr>
              <w:t>0.87–1.84</w:t>
            </w:r>
          </w:p>
        </w:tc>
        <w:tc>
          <w:tcPr>
            <w:tcW w:w="368" w:type="pct"/>
            <w:tcBorders>
              <w:top w:val="nil"/>
              <w:left w:val="nil"/>
              <w:bottom w:val="single" w:sz="4" w:space="0" w:color="auto"/>
              <w:right w:val="single" w:sz="4" w:space="0" w:color="auto"/>
            </w:tcBorders>
            <w:shd w:val="clear" w:color="auto" w:fill="auto"/>
            <w:vAlign w:val="center"/>
            <w:hideMark/>
          </w:tcPr>
          <w:p w14:paraId="400DF649" w14:textId="77777777" w:rsidR="004C14F7" w:rsidRPr="00C67E27" w:rsidRDefault="004C14F7" w:rsidP="009D63E0">
            <w:pPr>
              <w:jc w:val="center"/>
              <w:rPr>
                <w:color w:val="000000" w:themeColor="text1"/>
                <w:sz w:val="18"/>
                <w:szCs w:val="18"/>
              </w:rPr>
            </w:pPr>
            <w:r w:rsidRPr="00C67E27">
              <w:rPr>
                <w:color w:val="000000" w:themeColor="text1"/>
                <w:sz w:val="18"/>
                <w:szCs w:val="18"/>
              </w:rPr>
              <w:t>1.00</w:t>
            </w:r>
          </w:p>
        </w:tc>
        <w:tc>
          <w:tcPr>
            <w:tcW w:w="396" w:type="pct"/>
            <w:tcBorders>
              <w:top w:val="nil"/>
              <w:left w:val="nil"/>
              <w:bottom w:val="single" w:sz="4" w:space="0" w:color="auto"/>
              <w:right w:val="single" w:sz="4" w:space="0" w:color="auto"/>
            </w:tcBorders>
            <w:shd w:val="clear" w:color="auto" w:fill="auto"/>
            <w:vAlign w:val="center"/>
            <w:hideMark/>
          </w:tcPr>
          <w:p w14:paraId="72AE1A32" w14:textId="77777777" w:rsidR="004C14F7" w:rsidRPr="00C67E27" w:rsidRDefault="004C14F7" w:rsidP="009D63E0">
            <w:pPr>
              <w:jc w:val="center"/>
              <w:rPr>
                <w:color w:val="000000" w:themeColor="text1"/>
                <w:sz w:val="18"/>
                <w:szCs w:val="18"/>
              </w:rPr>
            </w:pPr>
            <w:r w:rsidRPr="00C67E27">
              <w:rPr>
                <w:color w:val="000000" w:themeColor="text1"/>
                <w:sz w:val="18"/>
                <w:szCs w:val="18"/>
              </w:rPr>
              <w:t>-0.43–0.53</w:t>
            </w:r>
          </w:p>
        </w:tc>
      </w:tr>
      <w:tr w:rsidR="004C14F7" w:rsidRPr="00C67E27" w14:paraId="5FEDF79A"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7305FBD8" w14:textId="77777777" w:rsidR="004C14F7" w:rsidRPr="00C67E27" w:rsidRDefault="004C14F7" w:rsidP="009D63E0">
            <w:pPr>
              <w:rPr>
                <w:color w:val="000000" w:themeColor="text1"/>
                <w:sz w:val="18"/>
                <w:szCs w:val="18"/>
              </w:rPr>
            </w:pPr>
            <w:r w:rsidRPr="00C67E27">
              <w:rPr>
                <w:color w:val="000000" w:themeColor="text1"/>
                <w:sz w:val="18"/>
                <w:szCs w:val="18"/>
              </w:rPr>
              <w:t>Harmful drinking</w:t>
            </w:r>
          </w:p>
        </w:tc>
        <w:tc>
          <w:tcPr>
            <w:tcW w:w="461" w:type="pct"/>
            <w:tcBorders>
              <w:top w:val="nil"/>
              <w:left w:val="nil"/>
              <w:bottom w:val="single" w:sz="4" w:space="0" w:color="auto"/>
              <w:right w:val="single" w:sz="4" w:space="0" w:color="auto"/>
            </w:tcBorders>
            <w:shd w:val="clear" w:color="auto" w:fill="auto"/>
            <w:vAlign w:val="center"/>
            <w:hideMark/>
          </w:tcPr>
          <w:p w14:paraId="479B8EF2" w14:textId="77777777" w:rsidR="004C14F7" w:rsidRPr="00C67E27" w:rsidRDefault="004C14F7" w:rsidP="009D63E0">
            <w:pPr>
              <w:jc w:val="center"/>
              <w:rPr>
                <w:color w:val="000000" w:themeColor="text1"/>
                <w:sz w:val="18"/>
                <w:szCs w:val="18"/>
              </w:rPr>
            </w:pPr>
            <w:r w:rsidRPr="00C67E27">
              <w:rPr>
                <w:color w:val="000000" w:themeColor="text1"/>
                <w:sz w:val="18"/>
                <w:szCs w:val="18"/>
              </w:rPr>
              <w:t>5.40 (3.07)</w:t>
            </w:r>
          </w:p>
        </w:tc>
        <w:tc>
          <w:tcPr>
            <w:tcW w:w="461" w:type="pct"/>
            <w:tcBorders>
              <w:top w:val="nil"/>
              <w:left w:val="nil"/>
              <w:bottom w:val="single" w:sz="4" w:space="0" w:color="auto"/>
              <w:right w:val="single" w:sz="4" w:space="0" w:color="auto"/>
            </w:tcBorders>
            <w:shd w:val="clear" w:color="auto" w:fill="auto"/>
            <w:vAlign w:val="center"/>
            <w:hideMark/>
          </w:tcPr>
          <w:p w14:paraId="35C7AEF5" w14:textId="77777777" w:rsidR="004C14F7" w:rsidRPr="00C67E27" w:rsidRDefault="004C14F7" w:rsidP="009D63E0">
            <w:pPr>
              <w:jc w:val="center"/>
              <w:rPr>
                <w:color w:val="000000" w:themeColor="text1"/>
                <w:sz w:val="18"/>
                <w:szCs w:val="18"/>
              </w:rPr>
            </w:pPr>
            <w:r w:rsidRPr="00C67E27">
              <w:rPr>
                <w:color w:val="000000" w:themeColor="text1"/>
                <w:sz w:val="18"/>
                <w:szCs w:val="18"/>
              </w:rPr>
              <w:t>5.74 (5.68)</w:t>
            </w:r>
          </w:p>
        </w:tc>
        <w:tc>
          <w:tcPr>
            <w:tcW w:w="460" w:type="pct"/>
            <w:tcBorders>
              <w:top w:val="nil"/>
              <w:left w:val="nil"/>
              <w:bottom w:val="single" w:sz="4" w:space="0" w:color="auto"/>
              <w:right w:val="single" w:sz="4" w:space="0" w:color="auto"/>
            </w:tcBorders>
            <w:shd w:val="clear" w:color="auto" w:fill="auto"/>
            <w:vAlign w:val="center"/>
            <w:hideMark/>
          </w:tcPr>
          <w:p w14:paraId="488FCD10" w14:textId="77777777" w:rsidR="004C14F7" w:rsidRPr="00C67E27" w:rsidRDefault="004C14F7" w:rsidP="009D63E0">
            <w:pPr>
              <w:jc w:val="center"/>
              <w:rPr>
                <w:color w:val="000000" w:themeColor="text1"/>
                <w:sz w:val="18"/>
                <w:szCs w:val="18"/>
              </w:rPr>
            </w:pPr>
            <w:r w:rsidRPr="00C67E27">
              <w:rPr>
                <w:color w:val="000000" w:themeColor="text1"/>
                <w:sz w:val="18"/>
                <w:szCs w:val="18"/>
              </w:rPr>
              <w:t>9.40 (7.57)</w:t>
            </w:r>
          </w:p>
        </w:tc>
        <w:tc>
          <w:tcPr>
            <w:tcW w:w="368" w:type="pct"/>
            <w:tcBorders>
              <w:top w:val="nil"/>
              <w:left w:val="nil"/>
              <w:bottom w:val="single" w:sz="4" w:space="0" w:color="auto"/>
              <w:right w:val="single" w:sz="4" w:space="0" w:color="auto"/>
            </w:tcBorders>
            <w:shd w:val="clear" w:color="auto" w:fill="auto"/>
            <w:vAlign w:val="center"/>
            <w:hideMark/>
          </w:tcPr>
          <w:p w14:paraId="4FBAB368" w14:textId="77777777" w:rsidR="004C14F7" w:rsidRPr="00C67E27" w:rsidRDefault="004C14F7" w:rsidP="009D63E0">
            <w:pPr>
              <w:jc w:val="center"/>
              <w:rPr>
                <w:color w:val="000000" w:themeColor="text1"/>
                <w:sz w:val="18"/>
                <w:szCs w:val="18"/>
              </w:rPr>
            </w:pPr>
            <w:r w:rsidRPr="00C67E27">
              <w:rPr>
                <w:color w:val="000000" w:themeColor="text1"/>
                <w:sz w:val="18"/>
                <w:szCs w:val="18"/>
              </w:rPr>
              <w:t>8.27</w:t>
            </w:r>
          </w:p>
        </w:tc>
        <w:tc>
          <w:tcPr>
            <w:tcW w:w="368" w:type="pct"/>
            <w:tcBorders>
              <w:top w:val="nil"/>
              <w:left w:val="nil"/>
              <w:bottom w:val="single" w:sz="4" w:space="0" w:color="auto"/>
              <w:right w:val="single" w:sz="4" w:space="0" w:color="auto"/>
            </w:tcBorders>
            <w:shd w:val="clear" w:color="auto" w:fill="auto"/>
            <w:vAlign w:val="center"/>
            <w:hideMark/>
          </w:tcPr>
          <w:p w14:paraId="48817964" w14:textId="77777777" w:rsidR="004C14F7" w:rsidRPr="00C67E27" w:rsidRDefault="004C14F7" w:rsidP="009D63E0">
            <w:pPr>
              <w:jc w:val="center"/>
              <w:rPr>
                <w:color w:val="000000" w:themeColor="text1"/>
                <w:sz w:val="18"/>
                <w:szCs w:val="18"/>
              </w:rPr>
            </w:pPr>
            <w:r w:rsidRPr="00C67E27">
              <w:rPr>
                <w:color w:val="000000" w:themeColor="text1"/>
                <w:sz w:val="18"/>
                <w:szCs w:val="18"/>
              </w:rPr>
              <w:t>3.67×</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4</w:t>
            </w:r>
          </w:p>
        </w:tc>
        <w:tc>
          <w:tcPr>
            <w:tcW w:w="415" w:type="pct"/>
            <w:tcBorders>
              <w:top w:val="nil"/>
              <w:left w:val="nil"/>
              <w:bottom w:val="single" w:sz="4" w:space="0" w:color="auto"/>
              <w:right w:val="single" w:sz="4" w:space="0" w:color="auto"/>
            </w:tcBorders>
            <w:shd w:val="clear" w:color="auto" w:fill="auto"/>
            <w:vAlign w:val="center"/>
            <w:hideMark/>
          </w:tcPr>
          <w:p w14:paraId="2A1ADEA6" w14:textId="77777777" w:rsidR="004C14F7" w:rsidRPr="00C67E27" w:rsidRDefault="004C14F7" w:rsidP="009D63E0">
            <w:pPr>
              <w:jc w:val="center"/>
              <w:rPr>
                <w:color w:val="000000" w:themeColor="text1"/>
                <w:sz w:val="18"/>
                <w:szCs w:val="18"/>
              </w:rPr>
            </w:pPr>
            <w:r w:rsidRPr="00C67E27">
              <w:rPr>
                <w:color w:val="000000" w:themeColor="text1"/>
                <w:sz w:val="18"/>
                <w:szCs w:val="18"/>
              </w:rPr>
              <w:t>1.00</w:t>
            </w:r>
          </w:p>
        </w:tc>
        <w:tc>
          <w:tcPr>
            <w:tcW w:w="414" w:type="pct"/>
            <w:tcBorders>
              <w:top w:val="nil"/>
              <w:left w:val="nil"/>
              <w:bottom w:val="single" w:sz="4" w:space="0" w:color="auto"/>
              <w:right w:val="single" w:sz="4" w:space="0" w:color="auto"/>
            </w:tcBorders>
            <w:shd w:val="clear" w:color="auto" w:fill="auto"/>
            <w:vAlign w:val="center"/>
            <w:hideMark/>
          </w:tcPr>
          <w:p w14:paraId="63DC60AB" w14:textId="77777777" w:rsidR="004C14F7" w:rsidRPr="00C67E27" w:rsidRDefault="004C14F7" w:rsidP="009D63E0">
            <w:pPr>
              <w:jc w:val="center"/>
              <w:rPr>
                <w:color w:val="000000" w:themeColor="text1"/>
                <w:sz w:val="18"/>
                <w:szCs w:val="18"/>
              </w:rPr>
            </w:pPr>
            <w:r w:rsidRPr="00C67E27">
              <w:rPr>
                <w:color w:val="000000" w:themeColor="text1"/>
                <w:sz w:val="18"/>
                <w:szCs w:val="18"/>
              </w:rPr>
              <w:t>-2.84–2.65</w:t>
            </w:r>
          </w:p>
        </w:tc>
        <w:tc>
          <w:tcPr>
            <w:tcW w:w="368" w:type="pct"/>
            <w:tcBorders>
              <w:top w:val="nil"/>
              <w:left w:val="nil"/>
              <w:bottom w:val="single" w:sz="4" w:space="0" w:color="auto"/>
              <w:right w:val="single" w:sz="4" w:space="0" w:color="auto"/>
            </w:tcBorders>
            <w:shd w:val="clear" w:color="auto" w:fill="auto"/>
            <w:vAlign w:val="center"/>
            <w:hideMark/>
          </w:tcPr>
          <w:p w14:paraId="18755C36" w14:textId="77777777" w:rsidR="004C14F7" w:rsidRPr="00C67E27" w:rsidRDefault="004C14F7" w:rsidP="009D63E0">
            <w:pPr>
              <w:jc w:val="center"/>
              <w:rPr>
                <w:color w:val="000000" w:themeColor="text1"/>
                <w:sz w:val="18"/>
                <w:szCs w:val="18"/>
              </w:rPr>
            </w:pPr>
            <w:r w:rsidRPr="00C67E27">
              <w:rPr>
                <w:color w:val="000000" w:themeColor="text1"/>
                <w:sz w:val="18"/>
                <w:szCs w:val="18"/>
              </w:rPr>
              <w:t>4.13×</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3</w:t>
            </w:r>
          </w:p>
        </w:tc>
        <w:tc>
          <w:tcPr>
            <w:tcW w:w="415" w:type="pct"/>
            <w:tcBorders>
              <w:top w:val="nil"/>
              <w:left w:val="nil"/>
              <w:bottom w:val="single" w:sz="4" w:space="0" w:color="auto"/>
              <w:right w:val="single" w:sz="4" w:space="0" w:color="auto"/>
            </w:tcBorders>
            <w:shd w:val="clear" w:color="auto" w:fill="auto"/>
            <w:vAlign w:val="center"/>
            <w:hideMark/>
          </w:tcPr>
          <w:p w14:paraId="695F4028" w14:textId="77777777" w:rsidR="004C14F7" w:rsidRPr="00C67E27" w:rsidRDefault="004C14F7" w:rsidP="009D63E0">
            <w:pPr>
              <w:jc w:val="center"/>
              <w:rPr>
                <w:color w:val="000000" w:themeColor="text1"/>
                <w:sz w:val="18"/>
                <w:szCs w:val="18"/>
              </w:rPr>
            </w:pPr>
            <w:r w:rsidRPr="00C67E27">
              <w:rPr>
                <w:color w:val="000000" w:themeColor="text1"/>
                <w:sz w:val="18"/>
                <w:szCs w:val="18"/>
              </w:rPr>
              <w:t>0.95–6.46</w:t>
            </w:r>
          </w:p>
        </w:tc>
        <w:tc>
          <w:tcPr>
            <w:tcW w:w="368" w:type="pct"/>
            <w:tcBorders>
              <w:top w:val="nil"/>
              <w:left w:val="nil"/>
              <w:bottom w:val="single" w:sz="4" w:space="0" w:color="auto"/>
              <w:right w:val="single" w:sz="4" w:space="0" w:color="auto"/>
            </w:tcBorders>
            <w:shd w:val="clear" w:color="auto" w:fill="auto"/>
            <w:vAlign w:val="center"/>
            <w:hideMark/>
          </w:tcPr>
          <w:p w14:paraId="062D35BF" w14:textId="77777777" w:rsidR="004C14F7" w:rsidRPr="00C67E27" w:rsidRDefault="004C14F7" w:rsidP="009D63E0">
            <w:pPr>
              <w:jc w:val="center"/>
              <w:rPr>
                <w:color w:val="000000" w:themeColor="text1"/>
                <w:sz w:val="18"/>
                <w:szCs w:val="18"/>
              </w:rPr>
            </w:pPr>
            <w:r w:rsidRPr="00C67E27">
              <w:rPr>
                <w:color w:val="000000" w:themeColor="text1"/>
                <w:sz w:val="18"/>
                <w:szCs w:val="18"/>
              </w:rPr>
              <w:t>9.89×</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4</w:t>
            </w:r>
          </w:p>
        </w:tc>
        <w:tc>
          <w:tcPr>
            <w:tcW w:w="396" w:type="pct"/>
            <w:tcBorders>
              <w:top w:val="nil"/>
              <w:left w:val="nil"/>
              <w:bottom w:val="single" w:sz="4" w:space="0" w:color="auto"/>
              <w:right w:val="single" w:sz="4" w:space="0" w:color="auto"/>
            </w:tcBorders>
            <w:shd w:val="clear" w:color="auto" w:fill="auto"/>
            <w:vAlign w:val="center"/>
            <w:hideMark/>
          </w:tcPr>
          <w:p w14:paraId="0F73937E" w14:textId="77777777" w:rsidR="004C14F7" w:rsidRPr="00C67E27" w:rsidRDefault="004C14F7" w:rsidP="009D63E0">
            <w:pPr>
              <w:jc w:val="center"/>
              <w:rPr>
                <w:color w:val="000000" w:themeColor="text1"/>
                <w:sz w:val="18"/>
                <w:szCs w:val="18"/>
              </w:rPr>
            </w:pPr>
            <w:r w:rsidRPr="00C67E27">
              <w:rPr>
                <w:color w:val="000000" w:themeColor="text1"/>
                <w:sz w:val="18"/>
                <w:szCs w:val="18"/>
              </w:rPr>
              <w:t>-6.31–-1.29</w:t>
            </w:r>
          </w:p>
        </w:tc>
      </w:tr>
      <w:tr w:rsidR="004C14F7" w:rsidRPr="00C67E27" w14:paraId="1B4CC136" w14:textId="77777777" w:rsidTr="009D63E0">
        <w:trPr>
          <w:trHeight w:val="20"/>
        </w:trPr>
        <w:tc>
          <w:tcPr>
            <w:tcW w:w="2624"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740BCF1" w14:textId="77777777" w:rsidR="004C14F7" w:rsidRPr="00C67E27" w:rsidRDefault="004C14F7" w:rsidP="009D63E0">
            <w:pPr>
              <w:rPr>
                <w:b/>
                <w:bCs/>
                <w:i/>
                <w:iCs/>
                <w:color w:val="000000" w:themeColor="text1"/>
                <w:sz w:val="18"/>
                <w:szCs w:val="18"/>
              </w:rPr>
            </w:pPr>
            <w:r w:rsidRPr="00C67E27">
              <w:rPr>
                <w:b/>
                <w:bCs/>
                <w:i/>
                <w:iCs/>
                <w:color w:val="000000" w:themeColor="text1"/>
                <w:sz w:val="18"/>
                <w:szCs w:val="18"/>
              </w:rPr>
              <w:t>Sample for sMRI analyses (including GMV and CT)</w:t>
            </w:r>
          </w:p>
        </w:tc>
        <w:tc>
          <w:tcPr>
            <w:tcW w:w="415" w:type="pct"/>
            <w:tcBorders>
              <w:top w:val="nil"/>
              <w:left w:val="nil"/>
              <w:bottom w:val="nil"/>
              <w:right w:val="nil"/>
            </w:tcBorders>
            <w:shd w:val="clear" w:color="auto" w:fill="auto"/>
            <w:vAlign w:val="center"/>
            <w:hideMark/>
          </w:tcPr>
          <w:p w14:paraId="199D35E8" w14:textId="77777777" w:rsidR="004C14F7" w:rsidRPr="00C67E27" w:rsidRDefault="004C14F7" w:rsidP="009D63E0">
            <w:pPr>
              <w:rPr>
                <w:b/>
                <w:bCs/>
                <w:i/>
                <w:iCs/>
                <w:color w:val="000000" w:themeColor="text1"/>
                <w:sz w:val="18"/>
                <w:szCs w:val="18"/>
              </w:rPr>
            </w:pPr>
          </w:p>
        </w:tc>
        <w:tc>
          <w:tcPr>
            <w:tcW w:w="414" w:type="pct"/>
            <w:tcBorders>
              <w:top w:val="nil"/>
              <w:left w:val="nil"/>
              <w:bottom w:val="nil"/>
              <w:right w:val="nil"/>
            </w:tcBorders>
            <w:shd w:val="clear" w:color="auto" w:fill="auto"/>
            <w:vAlign w:val="center"/>
            <w:hideMark/>
          </w:tcPr>
          <w:p w14:paraId="3F29BC47"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3F28D612"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1CA9480F"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253E20EC"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5B81BD6C" w14:textId="77777777" w:rsidR="004C14F7" w:rsidRPr="00C67E27" w:rsidRDefault="004C14F7" w:rsidP="009D63E0">
            <w:pPr>
              <w:rPr>
                <w:color w:val="000000" w:themeColor="text1"/>
                <w:sz w:val="18"/>
                <w:szCs w:val="18"/>
              </w:rPr>
            </w:pPr>
          </w:p>
        </w:tc>
      </w:tr>
      <w:tr w:rsidR="004C14F7" w:rsidRPr="00C67E27" w14:paraId="4E022D34"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6A9CFA73" w14:textId="77777777" w:rsidR="004C14F7" w:rsidRPr="00C67E27" w:rsidRDefault="004C14F7" w:rsidP="009D63E0">
            <w:pPr>
              <w:rPr>
                <w:color w:val="000000" w:themeColor="text1"/>
                <w:sz w:val="18"/>
                <w:szCs w:val="18"/>
              </w:rPr>
            </w:pPr>
            <w:r w:rsidRPr="00C67E27">
              <w:rPr>
                <w:color w:val="000000" w:themeColor="text1"/>
                <w:sz w:val="18"/>
                <w:szCs w:val="18"/>
              </w:rPr>
              <w:t>Sample size (N)</w:t>
            </w:r>
          </w:p>
        </w:tc>
        <w:tc>
          <w:tcPr>
            <w:tcW w:w="461" w:type="pct"/>
            <w:tcBorders>
              <w:top w:val="nil"/>
              <w:left w:val="nil"/>
              <w:bottom w:val="single" w:sz="4" w:space="0" w:color="auto"/>
              <w:right w:val="nil"/>
            </w:tcBorders>
            <w:shd w:val="clear" w:color="auto" w:fill="auto"/>
            <w:vAlign w:val="center"/>
            <w:hideMark/>
          </w:tcPr>
          <w:p w14:paraId="2340F2B5" w14:textId="77777777" w:rsidR="004C14F7" w:rsidRPr="00C67E27" w:rsidRDefault="004C14F7" w:rsidP="009D63E0">
            <w:pPr>
              <w:jc w:val="center"/>
              <w:rPr>
                <w:color w:val="000000" w:themeColor="text1"/>
                <w:sz w:val="18"/>
                <w:szCs w:val="18"/>
              </w:rPr>
            </w:pPr>
            <w:r w:rsidRPr="00C67E27">
              <w:rPr>
                <w:color w:val="000000" w:themeColor="text1"/>
                <w:sz w:val="18"/>
                <w:szCs w:val="18"/>
              </w:rPr>
              <w:t>56</w:t>
            </w:r>
          </w:p>
        </w:tc>
        <w:tc>
          <w:tcPr>
            <w:tcW w:w="461" w:type="pct"/>
            <w:tcBorders>
              <w:top w:val="nil"/>
              <w:left w:val="single" w:sz="4" w:space="0" w:color="auto"/>
              <w:bottom w:val="single" w:sz="4" w:space="0" w:color="auto"/>
              <w:right w:val="nil"/>
            </w:tcBorders>
            <w:shd w:val="clear" w:color="auto" w:fill="auto"/>
            <w:vAlign w:val="center"/>
            <w:hideMark/>
          </w:tcPr>
          <w:p w14:paraId="0DABD6EF" w14:textId="77777777" w:rsidR="004C14F7" w:rsidRPr="00C67E27" w:rsidRDefault="004C14F7" w:rsidP="009D63E0">
            <w:pPr>
              <w:jc w:val="center"/>
              <w:rPr>
                <w:color w:val="000000" w:themeColor="text1"/>
                <w:sz w:val="18"/>
                <w:szCs w:val="18"/>
              </w:rPr>
            </w:pPr>
            <w:r w:rsidRPr="00C67E27">
              <w:rPr>
                <w:color w:val="000000" w:themeColor="text1"/>
                <w:sz w:val="18"/>
                <w:szCs w:val="18"/>
              </w:rPr>
              <w:t>64</w:t>
            </w:r>
          </w:p>
        </w:tc>
        <w:tc>
          <w:tcPr>
            <w:tcW w:w="460" w:type="pct"/>
            <w:tcBorders>
              <w:top w:val="nil"/>
              <w:left w:val="single" w:sz="4" w:space="0" w:color="auto"/>
              <w:bottom w:val="single" w:sz="4" w:space="0" w:color="auto"/>
              <w:right w:val="nil"/>
            </w:tcBorders>
            <w:shd w:val="clear" w:color="auto" w:fill="auto"/>
            <w:vAlign w:val="center"/>
            <w:hideMark/>
          </w:tcPr>
          <w:p w14:paraId="146145C0" w14:textId="77777777" w:rsidR="004C14F7" w:rsidRPr="00C67E27" w:rsidRDefault="004C14F7" w:rsidP="009D63E0">
            <w:pPr>
              <w:jc w:val="center"/>
              <w:rPr>
                <w:color w:val="000000" w:themeColor="text1"/>
                <w:sz w:val="18"/>
                <w:szCs w:val="18"/>
              </w:rPr>
            </w:pPr>
            <w:r w:rsidRPr="00C67E27">
              <w:rPr>
                <w:color w:val="000000" w:themeColor="text1"/>
                <w:sz w:val="18"/>
                <w:szCs w:val="18"/>
              </w:rPr>
              <w:t>57</w:t>
            </w:r>
          </w:p>
        </w:tc>
        <w:tc>
          <w:tcPr>
            <w:tcW w:w="368" w:type="pct"/>
            <w:tcBorders>
              <w:top w:val="nil"/>
              <w:left w:val="single" w:sz="4" w:space="0" w:color="auto"/>
              <w:bottom w:val="single" w:sz="4" w:space="0" w:color="auto"/>
              <w:right w:val="single" w:sz="4" w:space="0" w:color="auto"/>
            </w:tcBorders>
            <w:shd w:val="clear" w:color="auto" w:fill="auto"/>
            <w:vAlign w:val="center"/>
            <w:hideMark/>
          </w:tcPr>
          <w:p w14:paraId="72BD8FB1" w14:textId="77777777" w:rsidR="004C14F7" w:rsidRPr="00C67E27" w:rsidRDefault="004C14F7" w:rsidP="009D63E0">
            <w:pPr>
              <w:jc w:val="center"/>
              <w:rPr>
                <w:color w:val="000000" w:themeColor="text1"/>
                <w:sz w:val="18"/>
                <w:szCs w:val="18"/>
              </w:rPr>
            </w:pPr>
            <w:r w:rsidRPr="00C67E27">
              <w:rPr>
                <w:color w:val="000000" w:themeColor="text1"/>
                <w:sz w:val="18"/>
                <w:szCs w:val="18"/>
              </w:rPr>
              <w:t> </w:t>
            </w:r>
          </w:p>
        </w:tc>
        <w:tc>
          <w:tcPr>
            <w:tcW w:w="368" w:type="pct"/>
            <w:tcBorders>
              <w:top w:val="nil"/>
              <w:left w:val="nil"/>
              <w:bottom w:val="single" w:sz="4" w:space="0" w:color="auto"/>
              <w:right w:val="single" w:sz="4" w:space="0" w:color="auto"/>
            </w:tcBorders>
            <w:shd w:val="clear" w:color="auto" w:fill="auto"/>
            <w:vAlign w:val="center"/>
            <w:hideMark/>
          </w:tcPr>
          <w:p w14:paraId="6D3E7B4D" w14:textId="77777777" w:rsidR="004C14F7" w:rsidRPr="00C67E27" w:rsidRDefault="004C14F7" w:rsidP="009D63E0">
            <w:pPr>
              <w:jc w:val="center"/>
              <w:rPr>
                <w:color w:val="000000" w:themeColor="text1"/>
                <w:sz w:val="18"/>
                <w:szCs w:val="18"/>
              </w:rPr>
            </w:pPr>
            <w:r w:rsidRPr="00C67E27">
              <w:rPr>
                <w:color w:val="000000" w:themeColor="text1"/>
                <w:sz w:val="18"/>
                <w:szCs w:val="18"/>
              </w:rPr>
              <w:t> </w:t>
            </w:r>
          </w:p>
        </w:tc>
        <w:tc>
          <w:tcPr>
            <w:tcW w:w="415" w:type="pct"/>
            <w:tcBorders>
              <w:top w:val="nil"/>
              <w:left w:val="nil"/>
              <w:bottom w:val="nil"/>
              <w:right w:val="nil"/>
            </w:tcBorders>
            <w:shd w:val="clear" w:color="auto" w:fill="auto"/>
            <w:vAlign w:val="center"/>
            <w:hideMark/>
          </w:tcPr>
          <w:p w14:paraId="110D1882" w14:textId="77777777" w:rsidR="004C14F7" w:rsidRPr="00C67E27" w:rsidRDefault="004C14F7" w:rsidP="009D63E0">
            <w:pPr>
              <w:jc w:val="center"/>
              <w:rPr>
                <w:color w:val="000000" w:themeColor="text1"/>
                <w:sz w:val="18"/>
                <w:szCs w:val="18"/>
              </w:rPr>
            </w:pPr>
          </w:p>
        </w:tc>
        <w:tc>
          <w:tcPr>
            <w:tcW w:w="414" w:type="pct"/>
            <w:tcBorders>
              <w:top w:val="nil"/>
              <w:left w:val="nil"/>
              <w:bottom w:val="nil"/>
              <w:right w:val="nil"/>
            </w:tcBorders>
            <w:shd w:val="clear" w:color="auto" w:fill="auto"/>
            <w:vAlign w:val="center"/>
            <w:hideMark/>
          </w:tcPr>
          <w:p w14:paraId="3E71FD7B"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361631C0"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0C7F52F8"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0B9E9AC3"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5EA3D3D3" w14:textId="77777777" w:rsidR="004C14F7" w:rsidRPr="00C67E27" w:rsidRDefault="004C14F7" w:rsidP="009D63E0">
            <w:pPr>
              <w:rPr>
                <w:color w:val="000000" w:themeColor="text1"/>
                <w:sz w:val="18"/>
                <w:szCs w:val="18"/>
              </w:rPr>
            </w:pPr>
          </w:p>
        </w:tc>
      </w:tr>
      <w:tr w:rsidR="004C14F7" w:rsidRPr="00C67E27" w14:paraId="38E9842E"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448CFEC7" w14:textId="77777777" w:rsidR="004C14F7" w:rsidRPr="00C67E27" w:rsidRDefault="004C14F7" w:rsidP="009D63E0">
            <w:pPr>
              <w:rPr>
                <w:color w:val="000000" w:themeColor="text1"/>
                <w:sz w:val="18"/>
                <w:szCs w:val="18"/>
              </w:rPr>
            </w:pPr>
            <w:r w:rsidRPr="00C67E27">
              <w:rPr>
                <w:color w:val="000000" w:themeColor="text1"/>
                <w:sz w:val="18"/>
                <w:szCs w:val="18"/>
              </w:rPr>
              <w:t>Age</w:t>
            </w:r>
          </w:p>
        </w:tc>
        <w:tc>
          <w:tcPr>
            <w:tcW w:w="461" w:type="pct"/>
            <w:tcBorders>
              <w:top w:val="nil"/>
              <w:left w:val="nil"/>
              <w:bottom w:val="single" w:sz="4" w:space="0" w:color="auto"/>
              <w:right w:val="nil"/>
            </w:tcBorders>
            <w:shd w:val="clear" w:color="auto" w:fill="auto"/>
            <w:vAlign w:val="center"/>
            <w:hideMark/>
          </w:tcPr>
          <w:p w14:paraId="7016FECB" w14:textId="77777777" w:rsidR="004C14F7" w:rsidRPr="00C67E27" w:rsidRDefault="004C14F7" w:rsidP="009D63E0">
            <w:pPr>
              <w:jc w:val="center"/>
              <w:rPr>
                <w:color w:val="000000" w:themeColor="text1"/>
                <w:sz w:val="18"/>
                <w:szCs w:val="18"/>
              </w:rPr>
            </w:pPr>
            <w:r w:rsidRPr="00C67E27">
              <w:rPr>
                <w:color w:val="000000" w:themeColor="text1"/>
                <w:sz w:val="18"/>
                <w:szCs w:val="18"/>
              </w:rPr>
              <w:t>22.72 (0.62)</w:t>
            </w:r>
          </w:p>
        </w:tc>
        <w:tc>
          <w:tcPr>
            <w:tcW w:w="461" w:type="pct"/>
            <w:tcBorders>
              <w:top w:val="nil"/>
              <w:left w:val="single" w:sz="4" w:space="0" w:color="auto"/>
              <w:bottom w:val="single" w:sz="4" w:space="0" w:color="auto"/>
              <w:right w:val="nil"/>
            </w:tcBorders>
            <w:shd w:val="clear" w:color="auto" w:fill="auto"/>
            <w:vAlign w:val="center"/>
            <w:hideMark/>
          </w:tcPr>
          <w:p w14:paraId="3D399E2B" w14:textId="77777777" w:rsidR="004C14F7" w:rsidRPr="00C67E27" w:rsidRDefault="004C14F7" w:rsidP="009D63E0">
            <w:pPr>
              <w:jc w:val="center"/>
              <w:rPr>
                <w:color w:val="000000" w:themeColor="text1"/>
                <w:sz w:val="18"/>
                <w:szCs w:val="18"/>
              </w:rPr>
            </w:pPr>
            <w:r w:rsidRPr="00C67E27">
              <w:rPr>
                <w:color w:val="000000" w:themeColor="text1"/>
                <w:sz w:val="18"/>
                <w:szCs w:val="18"/>
              </w:rPr>
              <w:t>21.78 (2.10)</w:t>
            </w:r>
          </w:p>
        </w:tc>
        <w:tc>
          <w:tcPr>
            <w:tcW w:w="460" w:type="pct"/>
            <w:tcBorders>
              <w:top w:val="nil"/>
              <w:left w:val="single" w:sz="4" w:space="0" w:color="auto"/>
              <w:bottom w:val="single" w:sz="4" w:space="0" w:color="auto"/>
              <w:right w:val="nil"/>
            </w:tcBorders>
            <w:shd w:val="clear" w:color="auto" w:fill="auto"/>
            <w:vAlign w:val="center"/>
            <w:hideMark/>
          </w:tcPr>
          <w:p w14:paraId="6675AB2A" w14:textId="77777777" w:rsidR="004C14F7" w:rsidRPr="00C67E27" w:rsidRDefault="004C14F7" w:rsidP="009D63E0">
            <w:pPr>
              <w:jc w:val="center"/>
              <w:rPr>
                <w:color w:val="000000" w:themeColor="text1"/>
                <w:sz w:val="18"/>
                <w:szCs w:val="18"/>
              </w:rPr>
            </w:pPr>
            <w:r w:rsidRPr="00C67E27">
              <w:rPr>
                <w:color w:val="000000" w:themeColor="text1"/>
                <w:sz w:val="18"/>
                <w:szCs w:val="18"/>
              </w:rPr>
              <w:t>22.53 (2.09)</w:t>
            </w:r>
          </w:p>
        </w:tc>
        <w:tc>
          <w:tcPr>
            <w:tcW w:w="368" w:type="pct"/>
            <w:tcBorders>
              <w:top w:val="nil"/>
              <w:left w:val="single" w:sz="4" w:space="0" w:color="auto"/>
              <w:bottom w:val="single" w:sz="4" w:space="0" w:color="auto"/>
              <w:right w:val="single" w:sz="4" w:space="0" w:color="auto"/>
            </w:tcBorders>
            <w:shd w:val="clear" w:color="auto" w:fill="auto"/>
            <w:vAlign w:val="center"/>
            <w:hideMark/>
          </w:tcPr>
          <w:p w14:paraId="4B345867" w14:textId="77777777" w:rsidR="004C14F7" w:rsidRPr="00C67E27" w:rsidRDefault="004C14F7" w:rsidP="009D63E0">
            <w:pPr>
              <w:jc w:val="center"/>
              <w:rPr>
                <w:color w:val="000000" w:themeColor="text1"/>
                <w:sz w:val="18"/>
                <w:szCs w:val="18"/>
              </w:rPr>
            </w:pPr>
            <w:r w:rsidRPr="00C67E27">
              <w:rPr>
                <w:color w:val="000000" w:themeColor="text1"/>
                <w:sz w:val="18"/>
                <w:szCs w:val="18"/>
              </w:rPr>
              <w:t>4.76</w:t>
            </w:r>
          </w:p>
        </w:tc>
        <w:tc>
          <w:tcPr>
            <w:tcW w:w="368" w:type="pct"/>
            <w:tcBorders>
              <w:top w:val="nil"/>
              <w:left w:val="nil"/>
              <w:bottom w:val="single" w:sz="4" w:space="0" w:color="auto"/>
              <w:right w:val="single" w:sz="4" w:space="0" w:color="auto"/>
            </w:tcBorders>
            <w:shd w:val="clear" w:color="auto" w:fill="auto"/>
            <w:vAlign w:val="center"/>
            <w:hideMark/>
          </w:tcPr>
          <w:p w14:paraId="323041B5" w14:textId="77777777" w:rsidR="004C14F7" w:rsidRPr="00C67E27" w:rsidRDefault="004C14F7" w:rsidP="009D63E0">
            <w:pPr>
              <w:jc w:val="center"/>
              <w:rPr>
                <w:color w:val="000000" w:themeColor="text1"/>
                <w:sz w:val="18"/>
                <w:szCs w:val="18"/>
              </w:rPr>
            </w:pPr>
            <w:r w:rsidRPr="00C67E27">
              <w:rPr>
                <w:color w:val="000000" w:themeColor="text1"/>
                <w:sz w:val="18"/>
                <w:szCs w:val="18"/>
              </w:rPr>
              <w:t>0.01</w:t>
            </w:r>
          </w:p>
        </w:tc>
        <w:tc>
          <w:tcPr>
            <w:tcW w:w="415" w:type="pct"/>
            <w:tcBorders>
              <w:top w:val="nil"/>
              <w:left w:val="nil"/>
              <w:bottom w:val="nil"/>
              <w:right w:val="nil"/>
            </w:tcBorders>
            <w:shd w:val="clear" w:color="auto" w:fill="auto"/>
            <w:vAlign w:val="center"/>
            <w:hideMark/>
          </w:tcPr>
          <w:p w14:paraId="005591E0" w14:textId="77777777" w:rsidR="004C14F7" w:rsidRPr="00C67E27" w:rsidRDefault="004C14F7" w:rsidP="009D63E0">
            <w:pPr>
              <w:jc w:val="center"/>
              <w:rPr>
                <w:color w:val="000000" w:themeColor="text1"/>
                <w:sz w:val="18"/>
                <w:szCs w:val="18"/>
              </w:rPr>
            </w:pPr>
          </w:p>
        </w:tc>
        <w:tc>
          <w:tcPr>
            <w:tcW w:w="414" w:type="pct"/>
            <w:tcBorders>
              <w:top w:val="nil"/>
              <w:left w:val="nil"/>
              <w:bottom w:val="nil"/>
              <w:right w:val="nil"/>
            </w:tcBorders>
            <w:shd w:val="clear" w:color="auto" w:fill="auto"/>
            <w:vAlign w:val="center"/>
            <w:hideMark/>
          </w:tcPr>
          <w:p w14:paraId="6DC9FF09"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7949F31B"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25003E2F"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155E4FCB"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5E27D37E" w14:textId="77777777" w:rsidR="004C14F7" w:rsidRPr="00C67E27" w:rsidRDefault="004C14F7" w:rsidP="009D63E0">
            <w:pPr>
              <w:rPr>
                <w:color w:val="000000" w:themeColor="text1"/>
                <w:sz w:val="18"/>
                <w:szCs w:val="18"/>
              </w:rPr>
            </w:pPr>
          </w:p>
        </w:tc>
      </w:tr>
      <w:tr w:rsidR="004C14F7" w:rsidRPr="00C67E27" w14:paraId="11D836D1"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7180B8C4" w14:textId="77777777" w:rsidR="004C14F7" w:rsidRPr="00C67E27" w:rsidRDefault="004C14F7" w:rsidP="009D63E0">
            <w:pPr>
              <w:rPr>
                <w:color w:val="000000" w:themeColor="text1"/>
                <w:sz w:val="18"/>
                <w:szCs w:val="18"/>
              </w:rPr>
            </w:pPr>
            <w:r w:rsidRPr="00C67E27">
              <w:rPr>
                <w:color w:val="000000" w:themeColor="text1"/>
                <w:sz w:val="18"/>
                <w:szCs w:val="18"/>
              </w:rPr>
              <w:t>BMI (kg/m2)</w:t>
            </w:r>
          </w:p>
        </w:tc>
        <w:tc>
          <w:tcPr>
            <w:tcW w:w="461" w:type="pct"/>
            <w:tcBorders>
              <w:top w:val="nil"/>
              <w:left w:val="nil"/>
              <w:bottom w:val="single" w:sz="4" w:space="0" w:color="auto"/>
              <w:right w:val="nil"/>
            </w:tcBorders>
            <w:shd w:val="clear" w:color="auto" w:fill="auto"/>
            <w:vAlign w:val="center"/>
            <w:hideMark/>
          </w:tcPr>
          <w:p w14:paraId="723D3228" w14:textId="77777777" w:rsidR="004C14F7" w:rsidRPr="00C67E27" w:rsidRDefault="004C14F7" w:rsidP="009D63E0">
            <w:pPr>
              <w:jc w:val="center"/>
              <w:rPr>
                <w:color w:val="000000" w:themeColor="text1"/>
                <w:sz w:val="18"/>
                <w:szCs w:val="18"/>
              </w:rPr>
            </w:pPr>
            <w:r w:rsidRPr="00C67E27">
              <w:rPr>
                <w:color w:val="000000" w:themeColor="text1"/>
                <w:sz w:val="18"/>
                <w:szCs w:val="18"/>
              </w:rPr>
              <w:t>24.91 (4.72)</w:t>
            </w:r>
          </w:p>
        </w:tc>
        <w:tc>
          <w:tcPr>
            <w:tcW w:w="461" w:type="pct"/>
            <w:tcBorders>
              <w:top w:val="nil"/>
              <w:left w:val="single" w:sz="4" w:space="0" w:color="auto"/>
              <w:bottom w:val="single" w:sz="4" w:space="0" w:color="auto"/>
              <w:right w:val="nil"/>
            </w:tcBorders>
            <w:shd w:val="clear" w:color="auto" w:fill="auto"/>
            <w:vAlign w:val="center"/>
            <w:hideMark/>
          </w:tcPr>
          <w:p w14:paraId="30BA2B95" w14:textId="77777777" w:rsidR="004C14F7" w:rsidRPr="00C67E27" w:rsidRDefault="004C14F7" w:rsidP="009D63E0">
            <w:pPr>
              <w:jc w:val="center"/>
              <w:rPr>
                <w:color w:val="000000" w:themeColor="text1"/>
                <w:sz w:val="18"/>
                <w:szCs w:val="18"/>
              </w:rPr>
            </w:pPr>
            <w:r w:rsidRPr="00C67E27">
              <w:rPr>
                <w:color w:val="000000" w:themeColor="text1"/>
                <w:sz w:val="18"/>
                <w:szCs w:val="18"/>
              </w:rPr>
              <w:t>16.62 (1.80)</w:t>
            </w:r>
          </w:p>
        </w:tc>
        <w:tc>
          <w:tcPr>
            <w:tcW w:w="460" w:type="pct"/>
            <w:tcBorders>
              <w:top w:val="nil"/>
              <w:left w:val="single" w:sz="4" w:space="0" w:color="auto"/>
              <w:bottom w:val="single" w:sz="4" w:space="0" w:color="auto"/>
              <w:right w:val="nil"/>
            </w:tcBorders>
            <w:shd w:val="clear" w:color="auto" w:fill="auto"/>
            <w:vAlign w:val="center"/>
            <w:hideMark/>
          </w:tcPr>
          <w:p w14:paraId="7126C120" w14:textId="77777777" w:rsidR="004C14F7" w:rsidRPr="00C67E27" w:rsidRDefault="004C14F7" w:rsidP="009D63E0">
            <w:pPr>
              <w:jc w:val="center"/>
              <w:rPr>
                <w:color w:val="000000" w:themeColor="text1"/>
                <w:sz w:val="18"/>
                <w:szCs w:val="18"/>
              </w:rPr>
            </w:pPr>
            <w:r w:rsidRPr="00C67E27">
              <w:rPr>
                <w:color w:val="000000" w:themeColor="text1"/>
                <w:sz w:val="18"/>
                <w:szCs w:val="18"/>
              </w:rPr>
              <w:t>24.06 (4.00)</w:t>
            </w:r>
          </w:p>
        </w:tc>
        <w:tc>
          <w:tcPr>
            <w:tcW w:w="368" w:type="pct"/>
            <w:tcBorders>
              <w:top w:val="nil"/>
              <w:left w:val="single" w:sz="4" w:space="0" w:color="auto"/>
              <w:bottom w:val="single" w:sz="4" w:space="0" w:color="auto"/>
              <w:right w:val="single" w:sz="4" w:space="0" w:color="auto"/>
            </w:tcBorders>
            <w:shd w:val="clear" w:color="auto" w:fill="auto"/>
            <w:vAlign w:val="center"/>
            <w:hideMark/>
          </w:tcPr>
          <w:p w14:paraId="76CBEC32" w14:textId="77777777" w:rsidR="004C14F7" w:rsidRPr="00C67E27" w:rsidRDefault="004C14F7" w:rsidP="009D63E0">
            <w:pPr>
              <w:jc w:val="center"/>
              <w:rPr>
                <w:color w:val="000000" w:themeColor="text1"/>
                <w:sz w:val="18"/>
                <w:szCs w:val="18"/>
              </w:rPr>
            </w:pPr>
            <w:r w:rsidRPr="00C67E27">
              <w:rPr>
                <w:color w:val="000000" w:themeColor="text1"/>
                <w:sz w:val="18"/>
                <w:szCs w:val="18"/>
              </w:rPr>
              <w:t>96.32</w:t>
            </w:r>
          </w:p>
        </w:tc>
        <w:tc>
          <w:tcPr>
            <w:tcW w:w="368" w:type="pct"/>
            <w:tcBorders>
              <w:top w:val="nil"/>
              <w:left w:val="nil"/>
              <w:bottom w:val="single" w:sz="4" w:space="0" w:color="auto"/>
              <w:right w:val="single" w:sz="4" w:space="0" w:color="auto"/>
            </w:tcBorders>
            <w:shd w:val="clear" w:color="auto" w:fill="auto"/>
            <w:vAlign w:val="center"/>
            <w:hideMark/>
          </w:tcPr>
          <w:p w14:paraId="083138DF" w14:textId="77777777" w:rsidR="004C14F7" w:rsidRPr="00C67E27" w:rsidRDefault="004C14F7" w:rsidP="009D63E0">
            <w:pPr>
              <w:jc w:val="center"/>
              <w:rPr>
                <w:color w:val="000000" w:themeColor="text1"/>
                <w:sz w:val="18"/>
                <w:szCs w:val="18"/>
              </w:rPr>
            </w:pPr>
            <w:r w:rsidRPr="00C67E27">
              <w:rPr>
                <w:color w:val="000000" w:themeColor="text1"/>
                <w:sz w:val="18"/>
                <w:szCs w:val="18"/>
              </w:rPr>
              <w:t>1.11×</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28</w:t>
            </w:r>
          </w:p>
        </w:tc>
        <w:tc>
          <w:tcPr>
            <w:tcW w:w="415" w:type="pct"/>
            <w:tcBorders>
              <w:top w:val="nil"/>
              <w:left w:val="nil"/>
              <w:bottom w:val="nil"/>
              <w:right w:val="nil"/>
            </w:tcBorders>
            <w:shd w:val="clear" w:color="auto" w:fill="auto"/>
            <w:vAlign w:val="center"/>
            <w:hideMark/>
          </w:tcPr>
          <w:p w14:paraId="635F7C7B" w14:textId="77777777" w:rsidR="004C14F7" w:rsidRPr="00C67E27" w:rsidRDefault="004C14F7" w:rsidP="009D63E0">
            <w:pPr>
              <w:jc w:val="center"/>
              <w:rPr>
                <w:color w:val="000000" w:themeColor="text1"/>
                <w:sz w:val="18"/>
                <w:szCs w:val="18"/>
              </w:rPr>
            </w:pPr>
          </w:p>
        </w:tc>
        <w:tc>
          <w:tcPr>
            <w:tcW w:w="414" w:type="pct"/>
            <w:tcBorders>
              <w:top w:val="nil"/>
              <w:left w:val="nil"/>
              <w:bottom w:val="nil"/>
              <w:right w:val="nil"/>
            </w:tcBorders>
            <w:shd w:val="clear" w:color="auto" w:fill="auto"/>
            <w:vAlign w:val="center"/>
            <w:hideMark/>
          </w:tcPr>
          <w:p w14:paraId="613760BC"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2486F546"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687C4443"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0253A346"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5DAB5B3E" w14:textId="77777777" w:rsidR="004C14F7" w:rsidRPr="00C67E27" w:rsidRDefault="004C14F7" w:rsidP="009D63E0">
            <w:pPr>
              <w:rPr>
                <w:color w:val="000000" w:themeColor="text1"/>
                <w:sz w:val="18"/>
                <w:szCs w:val="18"/>
              </w:rPr>
            </w:pPr>
          </w:p>
        </w:tc>
      </w:tr>
      <w:tr w:rsidR="004C14F7" w:rsidRPr="00C67E27" w14:paraId="10A339F4"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2EBB9983" w14:textId="77777777" w:rsidR="004C14F7" w:rsidRPr="00C67E27" w:rsidRDefault="004C14F7" w:rsidP="009D63E0">
            <w:pPr>
              <w:rPr>
                <w:color w:val="000000" w:themeColor="text1"/>
                <w:sz w:val="18"/>
                <w:szCs w:val="18"/>
                <w:lang w:val="en-US"/>
              </w:rPr>
            </w:pPr>
            <w:r w:rsidRPr="00C67E27">
              <w:rPr>
                <w:color w:val="000000" w:themeColor="text1"/>
                <w:sz w:val="18"/>
                <w:szCs w:val="18"/>
              </w:rPr>
              <w:lastRenderedPageBreak/>
              <w:t>TIV (mm3)</w:t>
            </w:r>
          </w:p>
        </w:tc>
        <w:tc>
          <w:tcPr>
            <w:tcW w:w="461" w:type="pct"/>
            <w:tcBorders>
              <w:top w:val="nil"/>
              <w:left w:val="nil"/>
              <w:bottom w:val="single" w:sz="4" w:space="0" w:color="auto"/>
              <w:right w:val="nil"/>
            </w:tcBorders>
            <w:shd w:val="clear" w:color="auto" w:fill="auto"/>
            <w:vAlign w:val="center"/>
            <w:hideMark/>
          </w:tcPr>
          <w:p w14:paraId="6DFD0929" w14:textId="77777777" w:rsidR="004C14F7" w:rsidRPr="00C67E27" w:rsidRDefault="004C14F7" w:rsidP="009D63E0">
            <w:pPr>
              <w:jc w:val="center"/>
              <w:rPr>
                <w:color w:val="000000" w:themeColor="text1"/>
                <w:sz w:val="18"/>
                <w:szCs w:val="18"/>
              </w:rPr>
            </w:pPr>
            <w:r w:rsidRPr="00C67E27">
              <w:rPr>
                <w:color w:val="000000" w:themeColor="text1"/>
                <w:sz w:val="18"/>
                <w:szCs w:val="18"/>
              </w:rPr>
              <w:t>1397.96 (94.17)</w:t>
            </w:r>
          </w:p>
        </w:tc>
        <w:tc>
          <w:tcPr>
            <w:tcW w:w="461" w:type="pct"/>
            <w:tcBorders>
              <w:top w:val="nil"/>
              <w:left w:val="single" w:sz="4" w:space="0" w:color="auto"/>
              <w:bottom w:val="single" w:sz="4" w:space="0" w:color="auto"/>
              <w:right w:val="nil"/>
            </w:tcBorders>
            <w:shd w:val="clear" w:color="auto" w:fill="auto"/>
            <w:vAlign w:val="center"/>
            <w:hideMark/>
          </w:tcPr>
          <w:p w14:paraId="1F554A2E" w14:textId="77777777" w:rsidR="004C14F7" w:rsidRPr="00C67E27" w:rsidRDefault="004C14F7" w:rsidP="009D63E0">
            <w:pPr>
              <w:jc w:val="center"/>
              <w:rPr>
                <w:color w:val="000000" w:themeColor="text1"/>
                <w:sz w:val="18"/>
                <w:szCs w:val="18"/>
              </w:rPr>
            </w:pPr>
            <w:r w:rsidRPr="00C67E27">
              <w:rPr>
                <w:color w:val="000000" w:themeColor="text1"/>
                <w:sz w:val="18"/>
                <w:szCs w:val="18"/>
              </w:rPr>
              <w:t>1416.80 (105.01)</w:t>
            </w:r>
          </w:p>
        </w:tc>
        <w:tc>
          <w:tcPr>
            <w:tcW w:w="460" w:type="pct"/>
            <w:tcBorders>
              <w:top w:val="nil"/>
              <w:left w:val="single" w:sz="4" w:space="0" w:color="auto"/>
              <w:bottom w:val="single" w:sz="4" w:space="0" w:color="auto"/>
              <w:right w:val="nil"/>
            </w:tcBorders>
            <w:shd w:val="clear" w:color="auto" w:fill="auto"/>
            <w:vAlign w:val="center"/>
            <w:hideMark/>
          </w:tcPr>
          <w:p w14:paraId="260B89EC" w14:textId="77777777" w:rsidR="004C14F7" w:rsidRPr="00C67E27" w:rsidRDefault="004C14F7" w:rsidP="009D63E0">
            <w:pPr>
              <w:jc w:val="center"/>
              <w:rPr>
                <w:color w:val="000000" w:themeColor="text1"/>
                <w:sz w:val="18"/>
                <w:szCs w:val="18"/>
              </w:rPr>
            </w:pPr>
            <w:r w:rsidRPr="00C67E27">
              <w:rPr>
                <w:color w:val="000000" w:themeColor="text1"/>
                <w:sz w:val="18"/>
                <w:szCs w:val="18"/>
              </w:rPr>
              <w:t>1415.61 (113.76)</w:t>
            </w:r>
          </w:p>
        </w:tc>
        <w:tc>
          <w:tcPr>
            <w:tcW w:w="368" w:type="pct"/>
            <w:tcBorders>
              <w:top w:val="nil"/>
              <w:left w:val="single" w:sz="4" w:space="0" w:color="auto"/>
              <w:bottom w:val="single" w:sz="4" w:space="0" w:color="auto"/>
              <w:right w:val="single" w:sz="4" w:space="0" w:color="auto"/>
            </w:tcBorders>
            <w:shd w:val="clear" w:color="auto" w:fill="auto"/>
            <w:vAlign w:val="center"/>
            <w:hideMark/>
          </w:tcPr>
          <w:p w14:paraId="23B6F9F4" w14:textId="77777777" w:rsidR="004C14F7" w:rsidRPr="00C67E27" w:rsidRDefault="004C14F7" w:rsidP="009D63E0">
            <w:pPr>
              <w:jc w:val="center"/>
              <w:rPr>
                <w:color w:val="000000" w:themeColor="text1"/>
                <w:sz w:val="18"/>
                <w:szCs w:val="18"/>
              </w:rPr>
            </w:pPr>
            <w:r w:rsidRPr="00C67E27">
              <w:rPr>
                <w:color w:val="000000" w:themeColor="text1"/>
                <w:sz w:val="18"/>
                <w:szCs w:val="18"/>
              </w:rPr>
              <w:t>0.59</w:t>
            </w:r>
          </w:p>
        </w:tc>
        <w:tc>
          <w:tcPr>
            <w:tcW w:w="368" w:type="pct"/>
            <w:tcBorders>
              <w:top w:val="nil"/>
              <w:left w:val="nil"/>
              <w:bottom w:val="single" w:sz="4" w:space="0" w:color="auto"/>
              <w:right w:val="single" w:sz="4" w:space="0" w:color="auto"/>
            </w:tcBorders>
            <w:shd w:val="clear" w:color="auto" w:fill="auto"/>
            <w:vAlign w:val="center"/>
            <w:hideMark/>
          </w:tcPr>
          <w:p w14:paraId="3D9FC99A" w14:textId="77777777" w:rsidR="004C14F7" w:rsidRPr="00C67E27" w:rsidRDefault="004C14F7" w:rsidP="009D63E0">
            <w:pPr>
              <w:jc w:val="center"/>
              <w:rPr>
                <w:color w:val="000000" w:themeColor="text1"/>
                <w:sz w:val="18"/>
                <w:szCs w:val="18"/>
              </w:rPr>
            </w:pPr>
            <w:r w:rsidRPr="00C67E27">
              <w:rPr>
                <w:color w:val="000000" w:themeColor="text1"/>
                <w:sz w:val="18"/>
                <w:szCs w:val="18"/>
              </w:rPr>
              <w:t>0.558</w:t>
            </w:r>
          </w:p>
        </w:tc>
        <w:tc>
          <w:tcPr>
            <w:tcW w:w="415" w:type="pct"/>
            <w:tcBorders>
              <w:top w:val="nil"/>
              <w:left w:val="nil"/>
              <w:bottom w:val="nil"/>
              <w:right w:val="nil"/>
            </w:tcBorders>
            <w:shd w:val="clear" w:color="auto" w:fill="auto"/>
            <w:vAlign w:val="center"/>
            <w:hideMark/>
          </w:tcPr>
          <w:p w14:paraId="3605E91F" w14:textId="77777777" w:rsidR="004C14F7" w:rsidRPr="00C67E27" w:rsidRDefault="004C14F7" w:rsidP="009D63E0">
            <w:pPr>
              <w:jc w:val="center"/>
              <w:rPr>
                <w:color w:val="000000" w:themeColor="text1"/>
                <w:sz w:val="18"/>
                <w:szCs w:val="18"/>
              </w:rPr>
            </w:pPr>
          </w:p>
        </w:tc>
        <w:tc>
          <w:tcPr>
            <w:tcW w:w="414" w:type="pct"/>
            <w:tcBorders>
              <w:top w:val="nil"/>
              <w:left w:val="nil"/>
              <w:bottom w:val="nil"/>
              <w:right w:val="nil"/>
            </w:tcBorders>
            <w:shd w:val="clear" w:color="auto" w:fill="auto"/>
            <w:vAlign w:val="center"/>
            <w:hideMark/>
          </w:tcPr>
          <w:p w14:paraId="1BCD0B60"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243A35CC"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682E975E"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5E71DD32"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513F9E28" w14:textId="77777777" w:rsidR="004C14F7" w:rsidRPr="00C67E27" w:rsidRDefault="004C14F7" w:rsidP="009D63E0">
            <w:pPr>
              <w:rPr>
                <w:color w:val="000000" w:themeColor="text1"/>
                <w:sz w:val="18"/>
                <w:szCs w:val="18"/>
              </w:rPr>
            </w:pPr>
          </w:p>
        </w:tc>
      </w:tr>
      <w:tr w:rsidR="004C14F7" w:rsidRPr="00C67E27" w14:paraId="33F33019" w14:textId="77777777" w:rsidTr="009D63E0">
        <w:trPr>
          <w:trHeight w:val="20"/>
        </w:trPr>
        <w:tc>
          <w:tcPr>
            <w:tcW w:w="2624"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0F2FBD0" w14:textId="77777777" w:rsidR="004C14F7" w:rsidRPr="00C67E27" w:rsidRDefault="004C14F7" w:rsidP="009D63E0">
            <w:pPr>
              <w:rPr>
                <w:b/>
                <w:bCs/>
                <w:i/>
                <w:iCs/>
                <w:color w:val="000000" w:themeColor="text1"/>
                <w:sz w:val="18"/>
                <w:szCs w:val="18"/>
              </w:rPr>
            </w:pPr>
            <w:r w:rsidRPr="00C67E27">
              <w:rPr>
                <w:b/>
                <w:bCs/>
                <w:i/>
                <w:iCs/>
                <w:color w:val="000000" w:themeColor="text1"/>
                <w:sz w:val="18"/>
                <w:szCs w:val="18"/>
              </w:rPr>
              <w:t>Sample for fMRI analyses: MID task</w:t>
            </w:r>
          </w:p>
        </w:tc>
        <w:tc>
          <w:tcPr>
            <w:tcW w:w="415" w:type="pct"/>
            <w:tcBorders>
              <w:top w:val="nil"/>
              <w:left w:val="nil"/>
              <w:bottom w:val="nil"/>
              <w:right w:val="nil"/>
            </w:tcBorders>
            <w:shd w:val="clear" w:color="auto" w:fill="auto"/>
            <w:vAlign w:val="center"/>
            <w:hideMark/>
          </w:tcPr>
          <w:p w14:paraId="64B340EA" w14:textId="77777777" w:rsidR="004C14F7" w:rsidRPr="00C67E27" w:rsidRDefault="004C14F7" w:rsidP="009D63E0">
            <w:pPr>
              <w:rPr>
                <w:b/>
                <w:bCs/>
                <w:i/>
                <w:iCs/>
                <w:color w:val="000000" w:themeColor="text1"/>
                <w:sz w:val="18"/>
                <w:szCs w:val="18"/>
              </w:rPr>
            </w:pPr>
          </w:p>
        </w:tc>
        <w:tc>
          <w:tcPr>
            <w:tcW w:w="414" w:type="pct"/>
            <w:tcBorders>
              <w:top w:val="nil"/>
              <w:left w:val="nil"/>
              <w:bottom w:val="nil"/>
              <w:right w:val="nil"/>
            </w:tcBorders>
            <w:shd w:val="clear" w:color="auto" w:fill="auto"/>
            <w:vAlign w:val="center"/>
            <w:hideMark/>
          </w:tcPr>
          <w:p w14:paraId="4BCE2F7E"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4000D07C"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7A4B0B78"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2C040669"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3176C1BD" w14:textId="77777777" w:rsidR="004C14F7" w:rsidRPr="00C67E27" w:rsidRDefault="004C14F7" w:rsidP="009D63E0">
            <w:pPr>
              <w:rPr>
                <w:color w:val="000000" w:themeColor="text1"/>
                <w:sz w:val="18"/>
                <w:szCs w:val="18"/>
              </w:rPr>
            </w:pPr>
          </w:p>
        </w:tc>
      </w:tr>
      <w:tr w:rsidR="004C14F7" w:rsidRPr="00C67E27" w14:paraId="1734BD6D"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13891104" w14:textId="77777777" w:rsidR="004C14F7" w:rsidRPr="00C67E27" w:rsidRDefault="004C14F7" w:rsidP="009D63E0">
            <w:pPr>
              <w:rPr>
                <w:color w:val="000000" w:themeColor="text1"/>
                <w:sz w:val="18"/>
                <w:szCs w:val="18"/>
              </w:rPr>
            </w:pPr>
            <w:r w:rsidRPr="00C67E27">
              <w:rPr>
                <w:color w:val="000000" w:themeColor="text1"/>
                <w:sz w:val="18"/>
                <w:szCs w:val="18"/>
              </w:rPr>
              <w:t>Sample size (N)</w:t>
            </w:r>
          </w:p>
        </w:tc>
        <w:tc>
          <w:tcPr>
            <w:tcW w:w="461" w:type="pct"/>
            <w:tcBorders>
              <w:top w:val="nil"/>
              <w:left w:val="nil"/>
              <w:bottom w:val="single" w:sz="4" w:space="0" w:color="auto"/>
              <w:right w:val="nil"/>
            </w:tcBorders>
            <w:shd w:val="clear" w:color="auto" w:fill="auto"/>
            <w:vAlign w:val="center"/>
            <w:hideMark/>
          </w:tcPr>
          <w:p w14:paraId="0C5E8971" w14:textId="77777777" w:rsidR="004C14F7" w:rsidRPr="00C67E27" w:rsidRDefault="004C14F7" w:rsidP="009D63E0">
            <w:pPr>
              <w:jc w:val="center"/>
              <w:rPr>
                <w:color w:val="000000" w:themeColor="text1"/>
                <w:sz w:val="18"/>
                <w:szCs w:val="18"/>
              </w:rPr>
            </w:pPr>
            <w:r w:rsidRPr="00C67E27">
              <w:rPr>
                <w:color w:val="000000" w:themeColor="text1"/>
                <w:sz w:val="18"/>
                <w:szCs w:val="18"/>
              </w:rPr>
              <w:t>49</w:t>
            </w:r>
          </w:p>
        </w:tc>
        <w:tc>
          <w:tcPr>
            <w:tcW w:w="461" w:type="pct"/>
            <w:tcBorders>
              <w:top w:val="nil"/>
              <w:left w:val="single" w:sz="4" w:space="0" w:color="auto"/>
              <w:bottom w:val="single" w:sz="4" w:space="0" w:color="auto"/>
              <w:right w:val="nil"/>
            </w:tcBorders>
            <w:shd w:val="clear" w:color="auto" w:fill="auto"/>
            <w:vAlign w:val="center"/>
            <w:hideMark/>
          </w:tcPr>
          <w:p w14:paraId="21CB765D" w14:textId="77777777" w:rsidR="004C14F7" w:rsidRPr="00C67E27" w:rsidRDefault="004C14F7" w:rsidP="009D63E0">
            <w:pPr>
              <w:jc w:val="center"/>
              <w:rPr>
                <w:color w:val="000000" w:themeColor="text1"/>
                <w:sz w:val="18"/>
                <w:szCs w:val="18"/>
              </w:rPr>
            </w:pPr>
            <w:r w:rsidRPr="00C67E27">
              <w:rPr>
                <w:color w:val="000000" w:themeColor="text1"/>
                <w:sz w:val="18"/>
                <w:szCs w:val="18"/>
              </w:rPr>
              <w:t>48</w:t>
            </w:r>
          </w:p>
        </w:tc>
        <w:tc>
          <w:tcPr>
            <w:tcW w:w="460" w:type="pct"/>
            <w:tcBorders>
              <w:top w:val="nil"/>
              <w:left w:val="single" w:sz="4" w:space="0" w:color="auto"/>
              <w:bottom w:val="single" w:sz="4" w:space="0" w:color="auto"/>
              <w:right w:val="nil"/>
            </w:tcBorders>
            <w:shd w:val="clear" w:color="auto" w:fill="auto"/>
            <w:vAlign w:val="center"/>
            <w:hideMark/>
          </w:tcPr>
          <w:p w14:paraId="15889E1C" w14:textId="77777777" w:rsidR="004C14F7" w:rsidRPr="00C67E27" w:rsidRDefault="004C14F7" w:rsidP="009D63E0">
            <w:pPr>
              <w:jc w:val="center"/>
              <w:rPr>
                <w:color w:val="000000" w:themeColor="text1"/>
                <w:sz w:val="18"/>
                <w:szCs w:val="18"/>
              </w:rPr>
            </w:pPr>
            <w:r w:rsidRPr="00C67E27">
              <w:rPr>
                <w:color w:val="000000" w:themeColor="text1"/>
                <w:sz w:val="18"/>
                <w:szCs w:val="18"/>
              </w:rPr>
              <w:t>53</w:t>
            </w:r>
          </w:p>
        </w:tc>
        <w:tc>
          <w:tcPr>
            <w:tcW w:w="368" w:type="pct"/>
            <w:tcBorders>
              <w:top w:val="nil"/>
              <w:left w:val="single" w:sz="4" w:space="0" w:color="auto"/>
              <w:bottom w:val="single" w:sz="4" w:space="0" w:color="auto"/>
              <w:right w:val="single" w:sz="4" w:space="0" w:color="auto"/>
            </w:tcBorders>
            <w:shd w:val="clear" w:color="auto" w:fill="auto"/>
            <w:vAlign w:val="center"/>
            <w:hideMark/>
          </w:tcPr>
          <w:p w14:paraId="35266739" w14:textId="77777777" w:rsidR="004C14F7" w:rsidRPr="00C67E27" w:rsidRDefault="004C14F7" w:rsidP="009D63E0">
            <w:pPr>
              <w:jc w:val="center"/>
              <w:rPr>
                <w:color w:val="000000" w:themeColor="text1"/>
                <w:sz w:val="18"/>
                <w:szCs w:val="18"/>
              </w:rPr>
            </w:pPr>
            <w:r w:rsidRPr="00C67E27">
              <w:rPr>
                <w:color w:val="000000" w:themeColor="text1"/>
                <w:sz w:val="18"/>
                <w:szCs w:val="18"/>
              </w:rPr>
              <w:t> </w:t>
            </w:r>
          </w:p>
        </w:tc>
        <w:tc>
          <w:tcPr>
            <w:tcW w:w="368" w:type="pct"/>
            <w:tcBorders>
              <w:top w:val="nil"/>
              <w:left w:val="nil"/>
              <w:bottom w:val="single" w:sz="4" w:space="0" w:color="auto"/>
              <w:right w:val="single" w:sz="4" w:space="0" w:color="auto"/>
            </w:tcBorders>
            <w:shd w:val="clear" w:color="auto" w:fill="auto"/>
            <w:vAlign w:val="center"/>
            <w:hideMark/>
          </w:tcPr>
          <w:p w14:paraId="1D52C163" w14:textId="77777777" w:rsidR="004C14F7" w:rsidRPr="00C67E27" w:rsidRDefault="004C14F7" w:rsidP="009D63E0">
            <w:pPr>
              <w:jc w:val="center"/>
              <w:rPr>
                <w:color w:val="000000" w:themeColor="text1"/>
                <w:sz w:val="18"/>
                <w:szCs w:val="18"/>
              </w:rPr>
            </w:pPr>
            <w:r w:rsidRPr="00C67E27">
              <w:rPr>
                <w:color w:val="000000" w:themeColor="text1"/>
                <w:sz w:val="18"/>
                <w:szCs w:val="18"/>
              </w:rPr>
              <w:t> </w:t>
            </w:r>
          </w:p>
        </w:tc>
        <w:tc>
          <w:tcPr>
            <w:tcW w:w="415" w:type="pct"/>
            <w:tcBorders>
              <w:top w:val="nil"/>
              <w:left w:val="nil"/>
              <w:bottom w:val="nil"/>
              <w:right w:val="nil"/>
            </w:tcBorders>
            <w:shd w:val="clear" w:color="auto" w:fill="auto"/>
            <w:vAlign w:val="center"/>
            <w:hideMark/>
          </w:tcPr>
          <w:p w14:paraId="0AD1B7FA" w14:textId="77777777" w:rsidR="004C14F7" w:rsidRPr="00C67E27" w:rsidRDefault="004C14F7" w:rsidP="009D63E0">
            <w:pPr>
              <w:jc w:val="center"/>
              <w:rPr>
                <w:color w:val="000000" w:themeColor="text1"/>
                <w:sz w:val="18"/>
                <w:szCs w:val="18"/>
              </w:rPr>
            </w:pPr>
          </w:p>
        </w:tc>
        <w:tc>
          <w:tcPr>
            <w:tcW w:w="414" w:type="pct"/>
            <w:tcBorders>
              <w:top w:val="nil"/>
              <w:left w:val="nil"/>
              <w:bottom w:val="nil"/>
              <w:right w:val="nil"/>
            </w:tcBorders>
            <w:shd w:val="clear" w:color="auto" w:fill="auto"/>
            <w:vAlign w:val="center"/>
            <w:hideMark/>
          </w:tcPr>
          <w:p w14:paraId="2A8BB076"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4BFD7303"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55321341"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7D19844B"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56F52FB9" w14:textId="77777777" w:rsidR="004C14F7" w:rsidRPr="00C67E27" w:rsidRDefault="004C14F7" w:rsidP="009D63E0">
            <w:pPr>
              <w:rPr>
                <w:color w:val="000000" w:themeColor="text1"/>
                <w:sz w:val="18"/>
                <w:szCs w:val="18"/>
              </w:rPr>
            </w:pPr>
          </w:p>
        </w:tc>
      </w:tr>
      <w:tr w:rsidR="004C14F7" w:rsidRPr="00C67E27" w14:paraId="4B5F8661"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5D53C3AE" w14:textId="77777777" w:rsidR="004C14F7" w:rsidRPr="00C67E27" w:rsidRDefault="004C14F7" w:rsidP="009D63E0">
            <w:pPr>
              <w:rPr>
                <w:color w:val="000000" w:themeColor="text1"/>
                <w:sz w:val="18"/>
                <w:szCs w:val="18"/>
              </w:rPr>
            </w:pPr>
            <w:r w:rsidRPr="00C67E27">
              <w:rPr>
                <w:color w:val="000000" w:themeColor="text1"/>
                <w:sz w:val="18"/>
                <w:szCs w:val="18"/>
              </w:rPr>
              <w:t>Age</w:t>
            </w:r>
          </w:p>
        </w:tc>
        <w:tc>
          <w:tcPr>
            <w:tcW w:w="461" w:type="pct"/>
            <w:tcBorders>
              <w:top w:val="nil"/>
              <w:left w:val="nil"/>
              <w:bottom w:val="single" w:sz="4" w:space="0" w:color="auto"/>
              <w:right w:val="nil"/>
            </w:tcBorders>
            <w:shd w:val="clear" w:color="auto" w:fill="auto"/>
            <w:vAlign w:val="center"/>
            <w:hideMark/>
          </w:tcPr>
          <w:p w14:paraId="7186D62E" w14:textId="77777777" w:rsidR="004C14F7" w:rsidRPr="00C67E27" w:rsidRDefault="004C14F7" w:rsidP="009D63E0">
            <w:pPr>
              <w:jc w:val="center"/>
              <w:rPr>
                <w:color w:val="000000" w:themeColor="text1"/>
                <w:sz w:val="18"/>
                <w:szCs w:val="18"/>
              </w:rPr>
            </w:pPr>
            <w:r w:rsidRPr="00C67E27">
              <w:rPr>
                <w:color w:val="000000" w:themeColor="text1"/>
                <w:sz w:val="18"/>
                <w:szCs w:val="18"/>
              </w:rPr>
              <w:t>22.67 (0.59)</w:t>
            </w:r>
          </w:p>
        </w:tc>
        <w:tc>
          <w:tcPr>
            <w:tcW w:w="461" w:type="pct"/>
            <w:tcBorders>
              <w:top w:val="nil"/>
              <w:left w:val="single" w:sz="4" w:space="0" w:color="auto"/>
              <w:bottom w:val="single" w:sz="4" w:space="0" w:color="auto"/>
              <w:right w:val="nil"/>
            </w:tcBorders>
            <w:shd w:val="clear" w:color="auto" w:fill="auto"/>
            <w:vAlign w:val="center"/>
            <w:hideMark/>
          </w:tcPr>
          <w:p w14:paraId="5CD39919" w14:textId="77777777" w:rsidR="004C14F7" w:rsidRPr="00C67E27" w:rsidRDefault="004C14F7" w:rsidP="009D63E0">
            <w:pPr>
              <w:jc w:val="center"/>
              <w:rPr>
                <w:color w:val="000000" w:themeColor="text1"/>
                <w:sz w:val="18"/>
                <w:szCs w:val="18"/>
              </w:rPr>
            </w:pPr>
            <w:r w:rsidRPr="00C67E27">
              <w:rPr>
                <w:color w:val="000000" w:themeColor="text1"/>
                <w:sz w:val="18"/>
                <w:szCs w:val="18"/>
              </w:rPr>
              <w:t>21.75 (2.09)</w:t>
            </w:r>
          </w:p>
        </w:tc>
        <w:tc>
          <w:tcPr>
            <w:tcW w:w="460" w:type="pct"/>
            <w:tcBorders>
              <w:top w:val="nil"/>
              <w:left w:val="single" w:sz="4" w:space="0" w:color="auto"/>
              <w:bottom w:val="single" w:sz="4" w:space="0" w:color="auto"/>
              <w:right w:val="nil"/>
            </w:tcBorders>
            <w:shd w:val="clear" w:color="auto" w:fill="auto"/>
            <w:vAlign w:val="center"/>
            <w:hideMark/>
          </w:tcPr>
          <w:p w14:paraId="3CA52D9F" w14:textId="77777777" w:rsidR="004C14F7" w:rsidRPr="00C67E27" w:rsidRDefault="004C14F7" w:rsidP="009D63E0">
            <w:pPr>
              <w:jc w:val="center"/>
              <w:rPr>
                <w:color w:val="000000" w:themeColor="text1"/>
                <w:sz w:val="18"/>
                <w:szCs w:val="18"/>
              </w:rPr>
            </w:pPr>
            <w:r w:rsidRPr="00C67E27">
              <w:rPr>
                <w:color w:val="000000" w:themeColor="text1"/>
                <w:sz w:val="18"/>
                <w:szCs w:val="18"/>
              </w:rPr>
              <w:t>22.51 (2.07)</w:t>
            </w:r>
          </w:p>
        </w:tc>
        <w:tc>
          <w:tcPr>
            <w:tcW w:w="368" w:type="pct"/>
            <w:tcBorders>
              <w:top w:val="nil"/>
              <w:left w:val="single" w:sz="4" w:space="0" w:color="auto"/>
              <w:bottom w:val="single" w:sz="4" w:space="0" w:color="auto"/>
              <w:right w:val="single" w:sz="4" w:space="0" w:color="auto"/>
            </w:tcBorders>
            <w:shd w:val="clear" w:color="auto" w:fill="auto"/>
            <w:vAlign w:val="center"/>
            <w:hideMark/>
          </w:tcPr>
          <w:p w14:paraId="27D408ED" w14:textId="77777777" w:rsidR="004C14F7" w:rsidRPr="00C67E27" w:rsidRDefault="004C14F7" w:rsidP="009D63E0">
            <w:pPr>
              <w:jc w:val="center"/>
              <w:rPr>
                <w:color w:val="000000" w:themeColor="text1"/>
                <w:sz w:val="18"/>
                <w:szCs w:val="18"/>
              </w:rPr>
            </w:pPr>
            <w:r w:rsidRPr="00C67E27">
              <w:rPr>
                <w:color w:val="000000" w:themeColor="text1"/>
                <w:sz w:val="18"/>
                <w:szCs w:val="18"/>
              </w:rPr>
              <w:t>3.92</w:t>
            </w:r>
          </w:p>
        </w:tc>
        <w:tc>
          <w:tcPr>
            <w:tcW w:w="368" w:type="pct"/>
            <w:tcBorders>
              <w:top w:val="nil"/>
              <w:left w:val="nil"/>
              <w:bottom w:val="single" w:sz="4" w:space="0" w:color="auto"/>
              <w:right w:val="single" w:sz="4" w:space="0" w:color="auto"/>
            </w:tcBorders>
            <w:shd w:val="clear" w:color="auto" w:fill="auto"/>
            <w:vAlign w:val="center"/>
            <w:hideMark/>
          </w:tcPr>
          <w:p w14:paraId="0C672F9D" w14:textId="77777777" w:rsidR="004C14F7" w:rsidRPr="00C67E27" w:rsidRDefault="004C14F7" w:rsidP="009D63E0">
            <w:pPr>
              <w:jc w:val="center"/>
              <w:rPr>
                <w:color w:val="000000" w:themeColor="text1"/>
                <w:sz w:val="18"/>
                <w:szCs w:val="18"/>
              </w:rPr>
            </w:pPr>
            <w:r w:rsidRPr="00C67E27">
              <w:rPr>
                <w:color w:val="000000" w:themeColor="text1"/>
                <w:sz w:val="18"/>
                <w:szCs w:val="18"/>
              </w:rPr>
              <w:t>0.02</w:t>
            </w:r>
          </w:p>
        </w:tc>
        <w:tc>
          <w:tcPr>
            <w:tcW w:w="415" w:type="pct"/>
            <w:tcBorders>
              <w:top w:val="nil"/>
              <w:left w:val="nil"/>
              <w:bottom w:val="nil"/>
              <w:right w:val="nil"/>
            </w:tcBorders>
            <w:shd w:val="clear" w:color="auto" w:fill="auto"/>
            <w:vAlign w:val="center"/>
            <w:hideMark/>
          </w:tcPr>
          <w:p w14:paraId="6D9A4065" w14:textId="77777777" w:rsidR="004C14F7" w:rsidRPr="00C67E27" w:rsidRDefault="004C14F7" w:rsidP="009D63E0">
            <w:pPr>
              <w:jc w:val="center"/>
              <w:rPr>
                <w:color w:val="000000" w:themeColor="text1"/>
                <w:sz w:val="18"/>
                <w:szCs w:val="18"/>
              </w:rPr>
            </w:pPr>
          </w:p>
        </w:tc>
        <w:tc>
          <w:tcPr>
            <w:tcW w:w="414" w:type="pct"/>
            <w:tcBorders>
              <w:top w:val="nil"/>
              <w:left w:val="nil"/>
              <w:bottom w:val="nil"/>
              <w:right w:val="nil"/>
            </w:tcBorders>
            <w:shd w:val="clear" w:color="auto" w:fill="auto"/>
            <w:vAlign w:val="center"/>
            <w:hideMark/>
          </w:tcPr>
          <w:p w14:paraId="51A562E5"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50CFBCF0"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4C90238B"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50B07BF6"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1D907EDC" w14:textId="77777777" w:rsidR="004C14F7" w:rsidRPr="00C67E27" w:rsidRDefault="004C14F7" w:rsidP="009D63E0">
            <w:pPr>
              <w:rPr>
                <w:color w:val="000000" w:themeColor="text1"/>
                <w:sz w:val="18"/>
                <w:szCs w:val="18"/>
              </w:rPr>
            </w:pPr>
          </w:p>
        </w:tc>
      </w:tr>
      <w:tr w:rsidR="004C14F7" w:rsidRPr="00C67E27" w14:paraId="0712792F"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2AB30384" w14:textId="77777777" w:rsidR="004C14F7" w:rsidRPr="00C67E27" w:rsidRDefault="004C14F7" w:rsidP="009D63E0">
            <w:pPr>
              <w:rPr>
                <w:color w:val="000000" w:themeColor="text1"/>
                <w:sz w:val="18"/>
                <w:szCs w:val="18"/>
              </w:rPr>
            </w:pPr>
            <w:r w:rsidRPr="00C67E27">
              <w:rPr>
                <w:color w:val="000000" w:themeColor="text1"/>
                <w:sz w:val="18"/>
                <w:szCs w:val="18"/>
              </w:rPr>
              <w:t>BMI (kg/m2)</w:t>
            </w:r>
          </w:p>
        </w:tc>
        <w:tc>
          <w:tcPr>
            <w:tcW w:w="461" w:type="pct"/>
            <w:tcBorders>
              <w:top w:val="nil"/>
              <w:left w:val="nil"/>
              <w:bottom w:val="single" w:sz="4" w:space="0" w:color="auto"/>
              <w:right w:val="nil"/>
            </w:tcBorders>
            <w:shd w:val="clear" w:color="auto" w:fill="auto"/>
            <w:vAlign w:val="center"/>
            <w:hideMark/>
          </w:tcPr>
          <w:p w14:paraId="309AB559" w14:textId="77777777" w:rsidR="004C14F7" w:rsidRPr="00C67E27" w:rsidRDefault="004C14F7" w:rsidP="009D63E0">
            <w:pPr>
              <w:jc w:val="center"/>
              <w:rPr>
                <w:color w:val="000000" w:themeColor="text1"/>
                <w:sz w:val="18"/>
                <w:szCs w:val="18"/>
              </w:rPr>
            </w:pPr>
            <w:r w:rsidRPr="00C67E27">
              <w:rPr>
                <w:color w:val="000000" w:themeColor="text1"/>
                <w:sz w:val="18"/>
                <w:szCs w:val="18"/>
              </w:rPr>
              <w:t>24.90 (4.60)</w:t>
            </w:r>
          </w:p>
        </w:tc>
        <w:tc>
          <w:tcPr>
            <w:tcW w:w="461" w:type="pct"/>
            <w:tcBorders>
              <w:top w:val="nil"/>
              <w:left w:val="single" w:sz="4" w:space="0" w:color="auto"/>
              <w:bottom w:val="single" w:sz="4" w:space="0" w:color="auto"/>
              <w:right w:val="nil"/>
            </w:tcBorders>
            <w:shd w:val="clear" w:color="auto" w:fill="auto"/>
            <w:vAlign w:val="center"/>
            <w:hideMark/>
          </w:tcPr>
          <w:p w14:paraId="3A2BDB5E" w14:textId="77777777" w:rsidR="004C14F7" w:rsidRPr="00C67E27" w:rsidRDefault="004C14F7" w:rsidP="009D63E0">
            <w:pPr>
              <w:jc w:val="center"/>
              <w:rPr>
                <w:color w:val="000000" w:themeColor="text1"/>
                <w:sz w:val="18"/>
                <w:szCs w:val="18"/>
              </w:rPr>
            </w:pPr>
            <w:r w:rsidRPr="00C67E27">
              <w:rPr>
                <w:color w:val="000000" w:themeColor="text1"/>
                <w:sz w:val="18"/>
                <w:szCs w:val="18"/>
              </w:rPr>
              <w:t>16.58 (1.62)</w:t>
            </w:r>
          </w:p>
        </w:tc>
        <w:tc>
          <w:tcPr>
            <w:tcW w:w="460" w:type="pct"/>
            <w:tcBorders>
              <w:top w:val="nil"/>
              <w:left w:val="single" w:sz="4" w:space="0" w:color="auto"/>
              <w:bottom w:val="single" w:sz="4" w:space="0" w:color="auto"/>
              <w:right w:val="nil"/>
            </w:tcBorders>
            <w:shd w:val="clear" w:color="auto" w:fill="auto"/>
            <w:vAlign w:val="center"/>
            <w:hideMark/>
          </w:tcPr>
          <w:p w14:paraId="3F8B7C4A" w14:textId="77777777" w:rsidR="004C14F7" w:rsidRPr="00C67E27" w:rsidRDefault="004C14F7" w:rsidP="009D63E0">
            <w:pPr>
              <w:jc w:val="center"/>
              <w:rPr>
                <w:color w:val="000000" w:themeColor="text1"/>
                <w:sz w:val="18"/>
                <w:szCs w:val="18"/>
              </w:rPr>
            </w:pPr>
            <w:r w:rsidRPr="00C67E27">
              <w:rPr>
                <w:color w:val="000000" w:themeColor="text1"/>
                <w:sz w:val="18"/>
                <w:szCs w:val="18"/>
              </w:rPr>
              <w:t>24.27 (3.95)</w:t>
            </w:r>
          </w:p>
        </w:tc>
        <w:tc>
          <w:tcPr>
            <w:tcW w:w="368" w:type="pct"/>
            <w:tcBorders>
              <w:top w:val="nil"/>
              <w:left w:val="single" w:sz="4" w:space="0" w:color="auto"/>
              <w:bottom w:val="single" w:sz="4" w:space="0" w:color="auto"/>
              <w:right w:val="single" w:sz="4" w:space="0" w:color="auto"/>
            </w:tcBorders>
            <w:shd w:val="clear" w:color="auto" w:fill="auto"/>
            <w:vAlign w:val="center"/>
            <w:hideMark/>
          </w:tcPr>
          <w:p w14:paraId="652C063C" w14:textId="77777777" w:rsidR="004C14F7" w:rsidRPr="00C67E27" w:rsidRDefault="004C14F7" w:rsidP="009D63E0">
            <w:pPr>
              <w:jc w:val="center"/>
              <w:rPr>
                <w:color w:val="000000" w:themeColor="text1"/>
                <w:sz w:val="18"/>
                <w:szCs w:val="18"/>
              </w:rPr>
            </w:pPr>
            <w:r w:rsidRPr="00C67E27">
              <w:rPr>
                <w:color w:val="000000" w:themeColor="text1"/>
                <w:sz w:val="18"/>
                <w:szCs w:val="18"/>
              </w:rPr>
              <w:t>79.05</w:t>
            </w:r>
          </w:p>
        </w:tc>
        <w:tc>
          <w:tcPr>
            <w:tcW w:w="368" w:type="pct"/>
            <w:tcBorders>
              <w:top w:val="nil"/>
              <w:left w:val="nil"/>
              <w:bottom w:val="single" w:sz="4" w:space="0" w:color="auto"/>
              <w:right w:val="single" w:sz="4" w:space="0" w:color="auto"/>
            </w:tcBorders>
            <w:shd w:val="clear" w:color="auto" w:fill="auto"/>
            <w:vAlign w:val="center"/>
            <w:hideMark/>
          </w:tcPr>
          <w:p w14:paraId="64F82674" w14:textId="77777777" w:rsidR="004C14F7" w:rsidRPr="00C67E27" w:rsidRDefault="004C14F7" w:rsidP="009D63E0">
            <w:pPr>
              <w:jc w:val="center"/>
              <w:rPr>
                <w:color w:val="000000" w:themeColor="text1"/>
                <w:sz w:val="18"/>
                <w:szCs w:val="18"/>
              </w:rPr>
            </w:pPr>
            <w:r w:rsidRPr="00C67E27">
              <w:rPr>
                <w:color w:val="000000" w:themeColor="text1"/>
                <w:sz w:val="18"/>
                <w:szCs w:val="18"/>
              </w:rPr>
              <w:t>4.91×</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24</w:t>
            </w:r>
          </w:p>
        </w:tc>
        <w:tc>
          <w:tcPr>
            <w:tcW w:w="415" w:type="pct"/>
            <w:tcBorders>
              <w:top w:val="nil"/>
              <w:left w:val="nil"/>
              <w:bottom w:val="nil"/>
              <w:right w:val="nil"/>
            </w:tcBorders>
            <w:shd w:val="clear" w:color="auto" w:fill="auto"/>
            <w:vAlign w:val="center"/>
            <w:hideMark/>
          </w:tcPr>
          <w:p w14:paraId="1EE8173F" w14:textId="77777777" w:rsidR="004C14F7" w:rsidRPr="00C67E27" w:rsidRDefault="004C14F7" w:rsidP="009D63E0">
            <w:pPr>
              <w:jc w:val="center"/>
              <w:rPr>
                <w:color w:val="000000" w:themeColor="text1"/>
                <w:sz w:val="18"/>
                <w:szCs w:val="18"/>
              </w:rPr>
            </w:pPr>
          </w:p>
        </w:tc>
        <w:tc>
          <w:tcPr>
            <w:tcW w:w="414" w:type="pct"/>
            <w:tcBorders>
              <w:top w:val="nil"/>
              <w:left w:val="nil"/>
              <w:bottom w:val="nil"/>
              <w:right w:val="nil"/>
            </w:tcBorders>
            <w:shd w:val="clear" w:color="auto" w:fill="auto"/>
            <w:vAlign w:val="center"/>
            <w:hideMark/>
          </w:tcPr>
          <w:p w14:paraId="48D07CF7"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0156E899"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7E25F963"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11DD59EF"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73CFD45A" w14:textId="77777777" w:rsidR="004C14F7" w:rsidRPr="00C67E27" w:rsidRDefault="004C14F7" w:rsidP="009D63E0">
            <w:pPr>
              <w:rPr>
                <w:color w:val="000000" w:themeColor="text1"/>
                <w:sz w:val="18"/>
                <w:szCs w:val="18"/>
              </w:rPr>
            </w:pPr>
          </w:p>
        </w:tc>
      </w:tr>
      <w:tr w:rsidR="004C14F7" w:rsidRPr="00C67E27" w14:paraId="5A056FE5" w14:textId="77777777" w:rsidTr="009D63E0">
        <w:trPr>
          <w:trHeight w:val="20"/>
        </w:trPr>
        <w:tc>
          <w:tcPr>
            <w:tcW w:w="2624"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ABFB68B" w14:textId="77777777" w:rsidR="004C14F7" w:rsidRPr="00C67E27" w:rsidRDefault="004C14F7" w:rsidP="009D63E0">
            <w:pPr>
              <w:rPr>
                <w:b/>
                <w:bCs/>
                <w:i/>
                <w:iCs/>
                <w:color w:val="000000" w:themeColor="text1"/>
                <w:sz w:val="18"/>
                <w:szCs w:val="18"/>
              </w:rPr>
            </w:pPr>
            <w:r w:rsidRPr="00C67E27">
              <w:rPr>
                <w:b/>
                <w:bCs/>
                <w:i/>
                <w:iCs/>
                <w:color w:val="000000" w:themeColor="text1"/>
                <w:sz w:val="18"/>
                <w:szCs w:val="18"/>
              </w:rPr>
              <w:t>Sample for fMRI analyses: EFT</w:t>
            </w:r>
          </w:p>
        </w:tc>
        <w:tc>
          <w:tcPr>
            <w:tcW w:w="415" w:type="pct"/>
            <w:tcBorders>
              <w:top w:val="nil"/>
              <w:left w:val="nil"/>
              <w:bottom w:val="nil"/>
              <w:right w:val="nil"/>
            </w:tcBorders>
            <w:shd w:val="clear" w:color="auto" w:fill="auto"/>
            <w:vAlign w:val="center"/>
            <w:hideMark/>
          </w:tcPr>
          <w:p w14:paraId="57CAF4B8" w14:textId="77777777" w:rsidR="004C14F7" w:rsidRPr="00C67E27" w:rsidRDefault="004C14F7" w:rsidP="009D63E0">
            <w:pPr>
              <w:rPr>
                <w:b/>
                <w:bCs/>
                <w:i/>
                <w:iCs/>
                <w:color w:val="000000" w:themeColor="text1"/>
                <w:sz w:val="18"/>
                <w:szCs w:val="18"/>
              </w:rPr>
            </w:pPr>
          </w:p>
        </w:tc>
        <w:tc>
          <w:tcPr>
            <w:tcW w:w="414" w:type="pct"/>
            <w:tcBorders>
              <w:top w:val="nil"/>
              <w:left w:val="nil"/>
              <w:bottom w:val="nil"/>
              <w:right w:val="nil"/>
            </w:tcBorders>
            <w:shd w:val="clear" w:color="auto" w:fill="auto"/>
            <w:vAlign w:val="center"/>
            <w:hideMark/>
          </w:tcPr>
          <w:p w14:paraId="201B2B36"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4D556D77"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61554692"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1F812ECD"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39ED2732" w14:textId="77777777" w:rsidR="004C14F7" w:rsidRPr="00C67E27" w:rsidRDefault="004C14F7" w:rsidP="009D63E0">
            <w:pPr>
              <w:rPr>
                <w:color w:val="000000" w:themeColor="text1"/>
                <w:sz w:val="18"/>
                <w:szCs w:val="18"/>
              </w:rPr>
            </w:pPr>
          </w:p>
        </w:tc>
      </w:tr>
      <w:tr w:rsidR="004C14F7" w:rsidRPr="00C67E27" w14:paraId="0BAF26AA"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1DA29004" w14:textId="77777777" w:rsidR="004C14F7" w:rsidRPr="00C67E27" w:rsidRDefault="004C14F7" w:rsidP="009D63E0">
            <w:pPr>
              <w:rPr>
                <w:color w:val="000000" w:themeColor="text1"/>
                <w:sz w:val="18"/>
                <w:szCs w:val="18"/>
              </w:rPr>
            </w:pPr>
            <w:r w:rsidRPr="00C67E27">
              <w:rPr>
                <w:color w:val="000000" w:themeColor="text1"/>
                <w:sz w:val="18"/>
                <w:szCs w:val="18"/>
              </w:rPr>
              <w:t>Sample size (N)</w:t>
            </w:r>
          </w:p>
        </w:tc>
        <w:tc>
          <w:tcPr>
            <w:tcW w:w="461" w:type="pct"/>
            <w:tcBorders>
              <w:top w:val="nil"/>
              <w:left w:val="nil"/>
              <w:bottom w:val="single" w:sz="4" w:space="0" w:color="auto"/>
              <w:right w:val="nil"/>
            </w:tcBorders>
            <w:shd w:val="clear" w:color="auto" w:fill="auto"/>
            <w:vAlign w:val="center"/>
            <w:hideMark/>
          </w:tcPr>
          <w:p w14:paraId="007BAB8B" w14:textId="77777777" w:rsidR="004C14F7" w:rsidRPr="00C67E27" w:rsidRDefault="004C14F7" w:rsidP="009D63E0">
            <w:pPr>
              <w:jc w:val="center"/>
              <w:rPr>
                <w:color w:val="000000" w:themeColor="text1"/>
                <w:sz w:val="18"/>
                <w:szCs w:val="18"/>
              </w:rPr>
            </w:pPr>
            <w:r w:rsidRPr="00C67E27">
              <w:rPr>
                <w:color w:val="000000" w:themeColor="text1"/>
                <w:sz w:val="18"/>
                <w:szCs w:val="18"/>
              </w:rPr>
              <w:t>54</w:t>
            </w:r>
          </w:p>
        </w:tc>
        <w:tc>
          <w:tcPr>
            <w:tcW w:w="461" w:type="pct"/>
            <w:tcBorders>
              <w:top w:val="nil"/>
              <w:left w:val="single" w:sz="4" w:space="0" w:color="auto"/>
              <w:bottom w:val="single" w:sz="4" w:space="0" w:color="auto"/>
              <w:right w:val="nil"/>
            </w:tcBorders>
            <w:shd w:val="clear" w:color="auto" w:fill="auto"/>
            <w:vAlign w:val="center"/>
            <w:hideMark/>
          </w:tcPr>
          <w:p w14:paraId="2370AEEB" w14:textId="77777777" w:rsidR="004C14F7" w:rsidRPr="00C67E27" w:rsidRDefault="004C14F7" w:rsidP="009D63E0">
            <w:pPr>
              <w:jc w:val="center"/>
              <w:rPr>
                <w:color w:val="000000" w:themeColor="text1"/>
                <w:sz w:val="18"/>
                <w:szCs w:val="18"/>
              </w:rPr>
            </w:pPr>
            <w:r w:rsidRPr="00C67E27">
              <w:rPr>
                <w:color w:val="000000" w:themeColor="text1"/>
                <w:sz w:val="18"/>
                <w:szCs w:val="18"/>
              </w:rPr>
              <w:t>62</w:t>
            </w:r>
          </w:p>
        </w:tc>
        <w:tc>
          <w:tcPr>
            <w:tcW w:w="460" w:type="pct"/>
            <w:tcBorders>
              <w:top w:val="nil"/>
              <w:left w:val="single" w:sz="4" w:space="0" w:color="auto"/>
              <w:bottom w:val="single" w:sz="4" w:space="0" w:color="auto"/>
              <w:right w:val="nil"/>
            </w:tcBorders>
            <w:shd w:val="clear" w:color="auto" w:fill="auto"/>
            <w:vAlign w:val="center"/>
            <w:hideMark/>
          </w:tcPr>
          <w:p w14:paraId="34F3226C" w14:textId="77777777" w:rsidR="004C14F7" w:rsidRPr="00C67E27" w:rsidRDefault="004C14F7" w:rsidP="009D63E0">
            <w:pPr>
              <w:jc w:val="center"/>
              <w:rPr>
                <w:color w:val="000000" w:themeColor="text1"/>
                <w:sz w:val="18"/>
                <w:szCs w:val="18"/>
              </w:rPr>
            </w:pPr>
            <w:r w:rsidRPr="00C67E27">
              <w:rPr>
                <w:color w:val="000000" w:themeColor="text1"/>
                <w:sz w:val="18"/>
                <w:szCs w:val="18"/>
              </w:rPr>
              <w:t>61</w:t>
            </w:r>
          </w:p>
        </w:tc>
        <w:tc>
          <w:tcPr>
            <w:tcW w:w="368" w:type="pct"/>
            <w:tcBorders>
              <w:top w:val="nil"/>
              <w:left w:val="single" w:sz="4" w:space="0" w:color="auto"/>
              <w:bottom w:val="single" w:sz="4" w:space="0" w:color="auto"/>
              <w:right w:val="single" w:sz="4" w:space="0" w:color="auto"/>
            </w:tcBorders>
            <w:shd w:val="clear" w:color="auto" w:fill="auto"/>
            <w:vAlign w:val="center"/>
            <w:hideMark/>
          </w:tcPr>
          <w:p w14:paraId="6E7C5F49" w14:textId="77777777" w:rsidR="004C14F7" w:rsidRPr="00C67E27" w:rsidRDefault="004C14F7" w:rsidP="009D63E0">
            <w:pPr>
              <w:jc w:val="center"/>
              <w:rPr>
                <w:color w:val="000000" w:themeColor="text1"/>
                <w:sz w:val="18"/>
                <w:szCs w:val="18"/>
              </w:rPr>
            </w:pPr>
            <w:r w:rsidRPr="00C67E27">
              <w:rPr>
                <w:color w:val="000000" w:themeColor="text1"/>
                <w:sz w:val="18"/>
                <w:szCs w:val="18"/>
              </w:rPr>
              <w:t> </w:t>
            </w:r>
          </w:p>
        </w:tc>
        <w:tc>
          <w:tcPr>
            <w:tcW w:w="368" w:type="pct"/>
            <w:tcBorders>
              <w:top w:val="nil"/>
              <w:left w:val="nil"/>
              <w:bottom w:val="single" w:sz="4" w:space="0" w:color="auto"/>
              <w:right w:val="single" w:sz="4" w:space="0" w:color="auto"/>
            </w:tcBorders>
            <w:shd w:val="clear" w:color="auto" w:fill="auto"/>
            <w:vAlign w:val="center"/>
            <w:hideMark/>
          </w:tcPr>
          <w:p w14:paraId="3460781B" w14:textId="77777777" w:rsidR="004C14F7" w:rsidRPr="00C67E27" w:rsidRDefault="004C14F7" w:rsidP="009D63E0">
            <w:pPr>
              <w:jc w:val="center"/>
              <w:rPr>
                <w:color w:val="000000" w:themeColor="text1"/>
                <w:sz w:val="18"/>
                <w:szCs w:val="18"/>
              </w:rPr>
            </w:pPr>
            <w:r w:rsidRPr="00C67E27">
              <w:rPr>
                <w:color w:val="000000" w:themeColor="text1"/>
                <w:sz w:val="18"/>
                <w:szCs w:val="18"/>
              </w:rPr>
              <w:t> </w:t>
            </w:r>
          </w:p>
        </w:tc>
        <w:tc>
          <w:tcPr>
            <w:tcW w:w="415" w:type="pct"/>
            <w:tcBorders>
              <w:top w:val="nil"/>
              <w:left w:val="nil"/>
              <w:bottom w:val="nil"/>
              <w:right w:val="nil"/>
            </w:tcBorders>
            <w:shd w:val="clear" w:color="auto" w:fill="auto"/>
            <w:vAlign w:val="center"/>
            <w:hideMark/>
          </w:tcPr>
          <w:p w14:paraId="73EC7A59" w14:textId="77777777" w:rsidR="004C14F7" w:rsidRPr="00C67E27" w:rsidRDefault="004C14F7" w:rsidP="009D63E0">
            <w:pPr>
              <w:jc w:val="center"/>
              <w:rPr>
                <w:color w:val="000000" w:themeColor="text1"/>
                <w:sz w:val="18"/>
                <w:szCs w:val="18"/>
              </w:rPr>
            </w:pPr>
          </w:p>
        </w:tc>
        <w:tc>
          <w:tcPr>
            <w:tcW w:w="414" w:type="pct"/>
            <w:tcBorders>
              <w:top w:val="nil"/>
              <w:left w:val="nil"/>
              <w:bottom w:val="nil"/>
              <w:right w:val="nil"/>
            </w:tcBorders>
            <w:shd w:val="clear" w:color="auto" w:fill="auto"/>
            <w:vAlign w:val="center"/>
            <w:hideMark/>
          </w:tcPr>
          <w:p w14:paraId="521EA0AB"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7C068F04"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22A996EC"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5F0FA8FC"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76D2AFCC" w14:textId="77777777" w:rsidR="004C14F7" w:rsidRPr="00C67E27" w:rsidRDefault="004C14F7" w:rsidP="009D63E0">
            <w:pPr>
              <w:rPr>
                <w:color w:val="000000" w:themeColor="text1"/>
                <w:sz w:val="18"/>
                <w:szCs w:val="18"/>
              </w:rPr>
            </w:pPr>
          </w:p>
        </w:tc>
      </w:tr>
      <w:tr w:rsidR="004C14F7" w:rsidRPr="00C67E27" w14:paraId="68EF0995"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596AFD7B" w14:textId="77777777" w:rsidR="004C14F7" w:rsidRPr="00C67E27" w:rsidRDefault="004C14F7" w:rsidP="009D63E0">
            <w:pPr>
              <w:rPr>
                <w:color w:val="000000" w:themeColor="text1"/>
                <w:sz w:val="18"/>
                <w:szCs w:val="18"/>
              </w:rPr>
            </w:pPr>
            <w:r w:rsidRPr="00C67E27">
              <w:rPr>
                <w:color w:val="000000" w:themeColor="text1"/>
                <w:sz w:val="18"/>
                <w:szCs w:val="18"/>
              </w:rPr>
              <w:t>Age</w:t>
            </w:r>
          </w:p>
        </w:tc>
        <w:tc>
          <w:tcPr>
            <w:tcW w:w="461" w:type="pct"/>
            <w:tcBorders>
              <w:top w:val="nil"/>
              <w:left w:val="nil"/>
              <w:bottom w:val="single" w:sz="4" w:space="0" w:color="auto"/>
              <w:right w:val="nil"/>
            </w:tcBorders>
            <w:shd w:val="clear" w:color="auto" w:fill="auto"/>
            <w:vAlign w:val="center"/>
            <w:hideMark/>
          </w:tcPr>
          <w:p w14:paraId="788B3A96" w14:textId="77777777" w:rsidR="004C14F7" w:rsidRPr="00C67E27" w:rsidRDefault="004C14F7" w:rsidP="009D63E0">
            <w:pPr>
              <w:jc w:val="center"/>
              <w:rPr>
                <w:color w:val="000000" w:themeColor="text1"/>
                <w:sz w:val="18"/>
                <w:szCs w:val="18"/>
              </w:rPr>
            </w:pPr>
            <w:r w:rsidRPr="00C67E27">
              <w:rPr>
                <w:color w:val="000000" w:themeColor="text1"/>
                <w:sz w:val="18"/>
                <w:szCs w:val="18"/>
              </w:rPr>
              <w:t>22.72 (0.63)</w:t>
            </w:r>
          </w:p>
        </w:tc>
        <w:tc>
          <w:tcPr>
            <w:tcW w:w="461" w:type="pct"/>
            <w:tcBorders>
              <w:top w:val="nil"/>
              <w:left w:val="single" w:sz="4" w:space="0" w:color="auto"/>
              <w:bottom w:val="single" w:sz="4" w:space="0" w:color="auto"/>
              <w:right w:val="nil"/>
            </w:tcBorders>
            <w:shd w:val="clear" w:color="auto" w:fill="auto"/>
            <w:vAlign w:val="center"/>
            <w:hideMark/>
          </w:tcPr>
          <w:p w14:paraId="105383B5" w14:textId="77777777" w:rsidR="004C14F7" w:rsidRPr="00C67E27" w:rsidRDefault="004C14F7" w:rsidP="009D63E0">
            <w:pPr>
              <w:jc w:val="center"/>
              <w:rPr>
                <w:color w:val="000000" w:themeColor="text1"/>
                <w:sz w:val="18"/>
                <w:szCs w:val="18"/>
              </w:rPr>
            </w:pPr>
            <w:r w:rsidRPr="00C67E27">
              <w:rPr>
                <w:color w:val="000000" w:themeColor="text1"/>
                <w:sz w:val="18"/>
                <w:szCs w:val="18"/>
              </w:rPr>
              <w:t>21.79 (2.10)</w:t>
            </w:r>
          </w:p>
        </w:tc>
        <w:tc>
          <w:tcPr>
            <w:tcW w:w="460" w:type="pct"/>
            <w:tcBorders>
              <w:top w:val="nil"/>
              <w:left w:val="single" w:sz="4" w:space="0" w:color="auto"/>
              <w:bottom w:val="single" w:sz="4" w:space="0" w:color="auto"/>
              <w:right w:val="nil"/>
            </w:tcBorders>
            <w:shd w:val="clear" w:color="auto" w:fill="auto"/>
            <w:vAlign w:val="center"/>
            <w:hideMark/>
          </w:tcPr>
          <w:p w14:paraId="6EF069ED" w14:textId="77777777" w:rsidR="004C14F7" w:rsidRPr="00C67E27" w:rsidRDefault="004C14F7" w:rsidP="009D63E0">
            <w:pPr>
              <w:jc w:val="center"/>
              <w:rPr>
                <w:color w:val="000000" w:themeColor="text1"/>
                <w:sz w:val="18"/>
                <w:szCs w:val="18"/>
              </w:rPr>
            </w:pPr>
            <w:r w:rsidRPr="00C67E27">
              <w:rPr>
                <w:color w:val="000000" w:themeColor="text1"/>
                <w:sz w:val="18"/>
                <w:szCs w:val="18"/>
              </w:rPr>
              <w:t>22.48 (2.10)</w:t>
            </w:r>
          </w:p>
        </w:tc>
        <w:tc>
          <w:tcPr>
            <w:tcW w:w="368" w:type="pct"/>
            <w:tcBorders>
              <w:top w:val="nil"/>
              <w:left w:val="single" w:sz="4" w:space="0" w:color="auto"/>
              <w:bottom w:val="single" w:sz="4" w:space="0" w:color="auto"/>
              <w:right w:val="single" w:sz="4" w:space="0" w:color="auto"/>
            </w:tcBorders>
            <w:shd w:val="clear" w:color="auto" w:fill="auto"/>
            <w:vAlign w:val="center"/>
            <w:hideMark/>
          </w:tcPr>
          <w:p w14:paraId="181CABA0" w14:textId="77777777" w:rsidR="004C14F7" w:rsidRPr="00C67E27" w:rsidRDefault="004C14F7" w:rsidP="009D63E0">
            <w:pPr>
              <w:jc w:val="center"/>
              <w:rPr>
                <w:color w:val="000000" w:themeColor="text1"/>
                <w:sz w:val="18"/>
                <w:szCs w:val="18"/>
              </w:rPr>
            </w:pPr>
            <w:r w:rsidRPr="00C67E27">
              <w:rPr>
                <w:color w:val="000000" w:themeColor="text1"/>
                <w:sz w:val="18"/>
                <w:szCs w:val="18"/>
              </w:rPr>
              <w:t>4.30</w:t>
            </w:r>
          </w:p>
        </w:tc>
        <w:tc>
          <w:tcPr>
            <w:tcW w:w="368" w:type="pct"/>
            <w:tcBorders>
              <w:top w:val="nil"/>
              <w:left w:val="nil"/>
              <w:bottom w:val="single" w:sz="4" w:space="0" w:color="auto"/>
              <w:right w:val="single" w:sz="4" w:space="0" w:color="auto"/>
            </w:tcBorders>
            <w:shd w:val="clear" w:color="auto" w:fill="auto"/>
            <w:vAlign w:val="center"/>
            <w:hideMark/>
          </w:tcPr>
          <w:p w14:paraId="1EF0DCA3" w14:textId="77777777" w:rsidR="004C14F7" w:rsidRPr="00C67E27" w:rsidRDefault="004C14F7" w:rsidP="009D63E0">
            <w:pPr>
              <w:jc w:val="center"/>
              <w:rPr>
                <w:color w:val="000000" w:themeColor="text1"/>
                <w:sz w:val="18"/>
                <w:szCs w:val="18"/>
              </w:rPr>
            </w:pPr>
            <w:r w:rsidRPr="00C67E27">
              <w:rPr>
                <w:color w:val="000000" w:themeColor="text1"/>
                <w:sz w:val="18"/>
                <w:szCs w:val="18"/>
              </w:rPr>
              <w:t>0.02</w:t>
            </w:r>
          </w:p>
        </w:tc>
        <w:tc>
          <w:tcPr>
            <w:tcW w:w="415" w:type="pct"/>
            <w:tcBorders>
              <w:top w:val="nil"/>
              <w:left w:val="nil"/>
              <w:bottom w:val="nil"/>
              <w:right w:val="nil"/>
            </w:tcBorders>
            <w:shd w:val="clear" w:color="auto" w:fill="auto"/>
            <w:vAlign w:val="center"/>
            <w:hideMark/>
          </w:tcPr>
          <w:p w14:paraId="194D25F2" w14:textId="77777777" w:rsidR="004C14F7" w:rsidRPr="00C67E27" w:rsidRDefault="004C14F7" w:rsidP="009D63E0">
            <w:pPr>
              <w:jc w:val="center"/>
              <w:rPr>
                <w:color w:val="000000" w:themeColor="text1"/>
                <w:sz w:val="18"/>
                <w:szCs w:val="18"/>
              </w:rPr>
            </w:pPr>
          </w:p>
        </w:tc>
        <w:tc>
          <w:tcPr>
            <w:tcW w:w="414" w:type="pct"/>
            <w:tcBorders>
              <w:top w:val="nil"/>
              <w:left w:val="nil"/>
              <w:bottom w:val="nil"/>
              <w:right w:val="nil"/>
            </w:tcBorders>
            <w:shd w:val="clear" w:color="auto" w:fill="auto"/>
            <w:vAlign w:val="center"/>
            <w:hideMark/>
          </w:tcPr>
          <w:p w14:paraId="3FB56864"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2D729600"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1FF15764"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08B2658F"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3EEEC457" w14:textId="77777777" w:rsidR="004C14F7" w:rsidRPr="00C67E27" w:rsidRDefault="004C14F7" w:rsidP="009D63E0">
            <w:pPr>
              <w:rPr>
                <w:color w:val="000000" w:themeColor="text1"/>
                <w:sz w:val="18"/>
                <w:szCs w:val="18"/>
              </w:rPr>
            </w:pPr>
          </w:p>
        </w:tc>
      </w:tr>
      <w:tr w:rsidR="004C14F7" w:rsidRPr="00C67E27" w14:paraId="77CCBAA2"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354F7A03" w14:textId="77777777" w:rsidR="004C14F7" w:rsidRPr="00C67E27" w:rsidRDefault="004C14F7" w:rsidP="009D63E0">
            <w:pPr>
              <w:rPr>
                <w:color w:val="000000" w:themeColor="text1"/>
                <w:sz w:val="18"/>
                <w:szCs w:val="18"/>
              </w:rPr>
            </w:pPr>
            <w:r w:rsidRPr="00C67E27">
              <w:rPr>
                <w:color w:val="000000" w:themeColor="text1"/>
                <w:sz w:val="18"/>
                <w:szCs w:val="18"/>
              </w:rPr>
              <w:t>BMI (kg/m2)</w:t>
            </w:r>
          </w:p>
        </w:tc>
        <w:tc>
          <w:tcPr>
            <w:tcW w:w="461" w:type="pct"/>
            <w:tcBorders>
              <w:top w:val="nil"/>
              <w:left w:val="nil"/>
              <w:bottom w:val="single" w:sz="4" w:space="0" w:color="auto"/>
              <w:right w:val="nil"/>
            </w:tcBorders>
            <w:shd w:val="clear" w:color="auto" w:fill="auto"/>
            <w:vAlign w:val="center"/>
            <w:hideMark/>
          </w:tcPr>
          <w:p w14:paraId="4508999C" w14:textId="77777777" w:rsidR="004C14F7" w:rsidRPr="00C67E27" w:rsidRDefault="004C14F7" w:rsidP="009D63E0">
            <w:pPr>
              <w:jc w:val="center"/>
              <w:rPr>
                <w:color w:val="000000" w:themeColor="text1"/>
                <w:sz w:val="18"/>
                <w:szCs w:val="18"/>
              </w:rPr>
            </w:pPr>
            <w:r w:rsidRPr="00C67E27">
              <w:rPr>
                <w:color w:val="000000" w:themeColor="text1"/>
                <w:sz w:val="18"/>
                <w:szCs w:val="18"/>
              </w:rPr>
              <w:t>24.78 (4.68)</w:t>
            </w:r>
          </w:p>
        </w:tc>
        <w:tc>
          <w:tcPr>
            <w:tcW w:w="461" w:type="pct"/>
            <w:tcBorders>
              <w:top w:val="nil"/>
              <w:left w:val="single" w:sz="4" w:space="0" w:color="auto"/>
              <w:bottom w:val="single" w:sz="4" w:space="0" w:color="auto"/>
              <w:right w:val="nil"/>
            </w:tcBorders>
            <w:shd w:val="clear" w:color="auto" w:fill="auto"/>
            <w:vAlign w:val="center"/>
            <w:hideMark/>
          </w:tcPr>
          <w:p w14:paraId="75F9CB50" w14:textId="77777777" w:rsidR="004C14F7" w:rsidRPr="00C67E27" w:rsidRDefault="004C14F7" w:rsidP="009D63E0">
            <w:pPr>
              <w:jc w:val="center"/>
              <w:rPr>
                <w:color w:val="000000" w:themeColor="text1"/>
                <w:sz w:val="18"/>
                <w:szCs w:val="18"/>
              </w:rPr>
            </w:pPr>
            <w:r w:rsidRPr="00C67E27">
              <w:rPr>
                <w:color w:val="000000" w:themeColor="text1"/>
                <w:sz w:val="18"/>
                <w:szCs w:val="18"/>
              </w:rPr>
              <w:t>16.71 (1.76)</w:t>
            </w:r>
          </w:p>
        </w:tc>
        <w:tc>
          <w:tcPr>
            <w:tcW w:w="460" w:type="pct"/>
            <w:tcBorders>
              <w:top w:val="nil"/>
              <w:left w:val="single" w:sz="4" w:space="0" w:color="auto"/>
              <w:bottom w:val="single" w:sz="4" w:space="0" w:color="auto"/>
              <w:right w:val="nil"/>
            </w:tcBorders>
            <w:shd w:val="clear" w:color="auto" w:fill="auto"/>
            <w:vAlign w:val="center"/>
            <w:hideMark/>
          </w:tcPr>
          <w:p w14:paraId="0AF9AD82" w14:textId="77777777" w:rsidR="004C14F7" w:rsidRPr="00C67E27" w:rsidRDefault="004C14F7" w:rsidP="009D63E0">
            <w:pPr>
              <w:jc w:val="center"/>
              <w:rPr>
                <w:color w:val="000000" w:themeColor="text1"/>
                <w:sz w:val="18"/>
                <w:szCs w:val="18"/>
              </w:rPr>
            </w:pPr>
            <w:r w:rsidRPr="00C67E27">
              <w:rPr>
                <w:color w:val="000000" w:themeColor="text1"/>
                <w:sz w:val="18"/>
                <w:szCs w:val="18"/>
              </w:rPr>
              <w:t>24.17 (3.97)</w:t>
            </w:r>
          </w:p>
        </w:tc>
        <w:tc>
          <w:tcPr>
            <w:tcW w:w="368" w:type="pct"/>
            <w:tcBorders>
              <w:top w:val="nil"/>
              <w:left w:val="single" w:sz="4" w:space="0" w:color="auto"/>
              <w:bottom w:val="single" w:sz="4" w:space="0" w:color="auto"/>
              <w:right w:val="single" w:sz="4" w:space="0" w:color="auto"/>
            </w:tcBorders>
            <w:shd w:val="clear" w:color="auto" w:fill="auto"/>
            <w:vAlign w:val="center"/>
            <w:hideMark/>
          </w:tcPr>
          <w:p w14:paraId="278207DB" w14:textId="77777777" w:rsidR="004C14F7" w:rsidRPr="00C67E27" w:rsidRDefault="004C14F7" w:rsidP="009D63E0">
            <w:pPr>
              <w:jc w:val="center"/>
              <w:rPr>
                <w:color w:val="000000" w:themeColor="text1"/>
                <w:sz w:val="18"/>
                <w:szCs w:val="18"/>
              </w:rPr>
            </w:pPr>
            <w:r w:rsidRPr="00C67E27">
              <w:rPr>
                <w:color w:val="000000" w:themeColor="text1"/>
                <w:sz w:val="18"/>
                <w:szCs w:val="18"/>
              </w:rPr>
              <w:t>91.88</w:t>
            </w:r>
          </w:p>
        </w:tc>
        <w:tc>
          <w:tcPr>
            <w:tcW w:w="368" w:type="pct"/>
            <w:tcBorders>
              <w:top w:val="nil"/>
              <w:left w:val="nil"/>
              <w:bottom w:val="single" w:sz="4" w:space="0" w:color="auto"/>
              <w:right w:val="single" w:sz="4" w:space="0" w:color="auto"/>
            </w:tcBorders>
            <w:shd w:val="clear" w:color="auto" w:fill="auto"/>
            <w:vAlign w:val="center"/>
            <w:hideMark/>
          </w:tcPr>
          <w:p w14:paraId="427415CE" w14:textId="77777777" w:rsidR="004C14F7" w:rsidRPr="00C67E27" w:rsidRDefault="004C14F7" w:rsidP="009D63E0">
            <w:pPr>
              <w:jc w:val="center"/>
              <w:rPr>
                <w:color w:val="000000" w:themeColor="text1"/>
                <w:sz w:val="18"/>
                <w:szCs w:val="18"/>
              </w:rPr>
            </w:pPr>
            <w:r w:rsidRPr="00C67E27">
              <w:rPr>
                <w:color w:val="000000" w:themeColor="text1"/>
                <w:sz w:val="18"/>
                <w:szCs w:val="18"/>
              </w:rPr>
              <w:t>5.81×</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28</w:t>
            </w:r>
          </w:p>
        </w:tc>
        <w:tc>
          <w:tcPr>
            <w:tcW w:w="415" w:type="pct"/>
            <w:tcBorders>
              <w:top w:val="nil"/>
              <w:left w:val="nil"/>
              <w:bottom w:val="nil"/>
              <w:right w:val="nil"/>
            </w:tcBorders>
            <w:shd w:val="clear" w:color="auto" w:fill="auto"/>
            <w:vAlign w:val="center"/>
            <w:hideMark/>
          </w:tcPr>
          <w:p w14:paraId="7A7550FB" w14:textId="77777777" w:rsidR="004C14F7" w:rsidRPr="00C67E27" w:rsidRDefault="004C14F7" w:rsidP="009D63E0">
            <w:pPr>
              <w:jc w:val="center"/>
              <w:rPr>
                <w:color w:val="000000" w:themeColor="text1"/>
                <w:sz w:val="18"/>
                <w:szCs w:val="18"/>
              </w:rPr>
            </w:pPr>
          </w:p>
        </w:tc>
        <w:tc>
          <w:tcPr>
            <w:tcW w:w="414" w:type="pct"/>
            <w:tcBorders>
              <w:top w:val="nil"/>
              <w:left w:val="nil"/>
              <w:bottom w:val="nil"/>
              <w:right w:val="nil"/>
            </w:tcBorders>
            <w:shd w:val="clear" w:color="auto" w:fill="auto"/>
            <w:vAlign w:val="center"/>
            <w:hideMark/>
          </w:tcPr>
          <w:p w14:paraId="01B0A287"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7057B363"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6F89CC75"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1475A010"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7F8A4D84" w14:textId="77777777" w:rsidR="004C14F7" w:rsidRPr="00C67E27" w:rsidRDefault="004C14F7" w:rsidP="009D63E0">
            <w:pPr>
              <w:rPr>
                <w:color w:val="000000" w:themeColor="text1"/>
                <w:sz w:val="18"/>
                <w:szCs w:val="18"/>
              </w:rPr>
            </w:pPr>
          </w:p>
        </w:tc>
      </w:tr>
      <w:tr w:rsidR="004C14F7" w:rsidRPr="00C67E27" w14:paraId="3B378632" w14:textId="77777777" w:rsidTr="009D63E0">
        <w:trPr>
          <w:trHeight w:val="20"/>
        </w:trPr>
        <w:tc>
          <w:tcPr>
            <w:tcW w:w="2624"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420D875" w14:textId="77777777" w:rsidR="004C14F7" w:rsidRPr="00C67E27" w:rsidRDefault="004C14F7" w:rsidP="009D63E0">
            <w:pPr>
              <w:rPr>
                <w:b/>
                <w:bCs/>
                <w:i/>
                <w:iCs/>
                <w:color w:val="000000" w:themeColor="text1"/>
                <w:sz w:val="18"/>
                <w:szCs w:val="18"/>
              </w:rPr>
            </w:pPr>
            <w:r w:rsidRPr="00C67E27">
              <w:rPr>
                <w:b/>
                <w:bCs/>
                <w:i/>
                <w:iCs/>
                <w:color w:val="000000" w:themeColor="text1"/>
                <w:sz w:val="18"/>
                <w:szCs w:val="18"/>
              </w:rPr>
              <w:t>Sample for fMRI analyses: SST</w:t>
            </w:r>
          </w:p>
        </w:tc>
        <w:tc>
          <w:tcPr>
            <w:tcW w:w="415" w:type="pct"/>
            <w:tcBorders>
              <w:top w:val="nil"/>
              <w:left w:val="nil"/>
              <w:bottom w:val="nil"/>
              <w:right w:val="nil"/>
            </w:tcBorders>
            <w:shd w:val="clear" w:color="auto" w:fill="auto"/>
            <w:vAlign w:val="center"/>
            <w:hideMark/>
          </w:tcPr>
          <w:p w14:paraId="7B1CC0DD" w14:textId="77777777" w:rsidR="004C14F7" w:rsidRPr="00C67E27" w:rsidRDefault="004C14F7" w:rsidP="009D63E0">
            <w:pPr>
              <w:rPr>
                <w:b/>
                <w:bCs/>
                <w:i/>
                <w:iCs/>
                <w:color w:val="000000" w:themeColor="text1"/>
                <w:sz w:val="18"/>
                <w:szCs w:val="18"/>
              </w:rPr>
            </w:pPr>
          </w:p>
        </w:tc>
        <w:tc>
          <w:tcPr>
            <w:tcW w:w="414" w:type="pct"/>
            <w:tcBorders>
              <w:top w:val="nil"/>
              <w:left w:val="nil"/>
              <w:bottom w:val="nil"/>
              <w:right w:val="nil"/>
            </w:tcBorders>
            <w:shd w:val="clear" w:color="auto" w:fill="auto"/>
            <w:vAlign w:val="center"/>
            <w:hideMark/>
          </w:tcPr>
          <w:p w14:paraId="191FDF9D"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76D25124"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7D7FBA60"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281DEF16"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1F69DC5C" w14:textId="77777777" w:rsidR="004C14F7" w:rsidRPr="00C67E27" w:rsidRDefault="004C14F7" w:rsidP="009D63E0">
            <w:pPr>
              <w:rPr>
                <w:color w:val="000000" w:themeColor="text1"/>
                <w:sz w:val="18"/>
                <w:szCs w:val="18"/>
              </w:rPr>
            </w:pPr>
          </w:p>
        </w:tc>
      </w:tr>
      <w:tr w:rsidR="004C14F7" w:rsidRPr="00C67E27" w14:paraId="1FD9C1E7"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5C23FEA9" w14:textId="77777777" w:rsidR="004C14F7" w:rsidRPr="00C67E27" w:rsidRDefault="004C14F7" w:rsidP="009D63E0">
            <w:pPr>
              <w:rPr>
                <w:color w:val="000000" w:themeColor="text1"/>
                <w:sz w:val="18"/>
                <w:szCs w:val="18"/>
              </w:rPr>
            </w:pPr>
            <w:r w:rsidRPr="00C67E27">
              <w:rPr>
                <w:color w:val="000000" w:themeColor="text1"/>
                <w:sz w:val="18"/>
                <w:szCs w:val="18"/>
              </w:rPr>
              <w:t>Sample size (N)</w:t>
            </w:r>
          </w:p>
        </w:tc>
        <w:tc>
          <w:tcPr>
            <w:tcW w:w="461" w:type="pct"/>
            <w:tcBorders>
              <w:top w:val="nil"/>
              <w:left w:val="nil"/>
              <w:bottom w:val="single" w:sz="4" w:space="0" w:color="auto"/>
              <w:right w:val="nil"/>
            </w:tcBorders>
            <w:shd w:val="clear" w:color="auto" w:fill="auto"/>
            <w:vAlign w:val="center"/>
            <w:hideMark/>
          </w:tcPr>
          <w:p w14:paraId="6BED72B5" w14:textId="77777777" w:rsidR="004C14F7" w:rsidRPr="00C67E27" w:rsidRDefault="004C14F7" w:rsidP="009D63E0">
            <w:pPr>
              <w:jc w:val="center"/>
              <w:rPr>
                <w:color w:val="000000" w:themeColor="text1"/>
                <w:sz w:val="18"/>
                <w:szCs w:val="18"/>
              </w:rPr>
            </w:pPr>
            <w:r w:rsidRPr="00C67E27">
              <w:rPr>
                <w:color w:val="000000" w:themeColor="text1"/>
                <w:sz w:val="18"/>
                <w:szCs w:val="18"/>
              </w:rPr>
              <w:t>50</w:t>
            </w:r>
          </w:p>
        </w:tc>
        <w:tc>
          <w:tcPr>
            <w:tcW w:w="461" w:type="pct"/>
            <w:tcBorders>
              <w:top w:val="nil"/>
              <w:left w:val="single" w:sz="4" w:space="0" w:color="auto"/>
              <w:bottom w:val="single" w:sz="4" w:space="0" w:color="auto"/>
              <w:right w:val="nil"/>
            </w:tcBorders>
            <w:shd w:val="clear" w:color="auto" w:fill="auto"/>
            <w:vAlign w:val="center"/>
            <w:hideMark/>
          </w:tcPr>
          <w:p w14:paraId="0F567761" w14:textId="77777777" w:rsidR="004C14F7" w:rsidRPr="00C67E27" w:rsidRDefault="004C14F7" w:rsidP="009D63E0">
            <w:pPr>
              <w:jc w:val="center"/>
              <w:rPr>
                <w:color w:val="000000" w:themeColor="text1"/>
                <w:sz w:val="18"/>
                <w:szCs w:val="18"/>
              </w:rPr>
            </w:pPr>
            <w:r w:rsidRPr="00C67E27">
              <w:rPr>
                <w:color w:val="000000" w:themeColor="text1"/>
                <w:sz w:val="18"/>
                <w:szCs w:val="18"/>
              </w:rPr>
              <w:t>61</w:t>
            </w:r>
          </w:p>
        </w:tc>
        <w:tc>
          <w:tcPr>
            <w:tcW w:w="460" w:type="pct"/>
            <w:tcBorders>
              <w:top w:val="nil"/>
              <w:left w:val="single" w:sz="4" w:space="0" w:color="auto"/>
              <w:bottom w:val="single" w:sz="4" w:space="0" w:color="auto"/>
              <w:right w:val="nil"/>
            </w:tcBorders>
            <w:shd w:val="clear" w:color="auto" w:fill="auto"/>
            <w:vAlign w:val="center"/>
            <w:hideMark/>
          </w:tcPr>
          <w:p w14:paraId="032E6DD4" w14:textId="77777777" w:rsidR="004C14F7" w:rsidRPr="00C67E27" w:rsidRDefault="004C14F7" w:rsidP="009D63E0">
            <w:pPr>
              <w:jc w:val="center"/>
              <w:rPr>
                <w:color w:val="000000" w:themeColor="text1"/>
                <w:sz w:val="18"/>
                <w:szCs w:val="18"/>
              </w:rPr>
            </w:pPr>
            <w:r w:rsidRPr="00C67E27">
              <w:rPr>
                <w:color w:val="000000" w:themeColor="text1"/>
                <w:sz w:val="18"/>
                <w:szCs w:val="18"/>
              </w:rPr>
              <w:t>61</w:t>
            </w:r>
          </w:p>
        </w:tc>
        <w:tc>
          <w:tcPr>
            <w:tcW w:w="368" w:type="pct"/>
            <w:tcBorders>
              <w:top w:val="nil"/>
              <w:left w:val="single" w:sz="4" w:space="0" w:color="auto"/>
              <w:bottom w:val="single" w:sz="4" w:space="0" w:color="auto"/>
              <w:right w:val="single" w:sz="4" w:space="0" w:color="auto"/>
            </w:tcBorders>
            <w:shd w:val="clear" w:color="auto" w:fill="auto"/>
            <w:vAlign w:val="center"/>
            <w:hideMark/>
          </w:tcPr>
          <w:p w14:paraId="27380A3A" w14:textId="77777777" w:rsidR="004C14F7" w:rsidRPr="00C67E27" w:rsidRDefault="004C14F7" w:rsidP="009D63E0">
            <w:pPr>
              <w:jc w:val="center"/>
              <w:rPr>
                <w:color w:val="000000" w:themeColor="text1"/>
                <w:sz w:val="18"/>
                <w:szCs w:val="18"/>
              </w:rPr>
            </w:pPr>
            <w:r w:rsidRPr="00C67E27">
              <w:rPr>
                <w:color w:val="000000" w:themeColor="text1"/>
                <w:sz w:val="18"/>
                <w:szCs w:val="18"/>
              </w:rPr>
              <w:t> </w:t>
            </w:r>
          </w:p>
        </w:tc>
        <w:tc>
          <w:tcPr>
            <w:tcW w:w="368" w:type="pct"/>
            <w:tcBorders>
              <w:top w:val="nil"/>
              <w:left w:val="nil"/>
              <w:bottom w:val="single" w:sz="4" w:space="0" w:color="auto"/>
              <w:right w:val="single" w:sz="4" w:space="0" w:color="auto"/>
            </w:tcBorders>
            <w:shd w:val="clear" w:color="auto" w:fill="auto"/>
            <w:vAlign w:val="center"/>
            <w:hideMark/>
          </w:tcPr>
          <w:p w14:paraId="2BED0CFE" w14:textId="77777777" w:rsidR="004C14F7" w:rsidRPr="00C67E27" w:rsidRDefault="004C14F7" w:rsidP="009D63E0">
            <w:pPr>
              <w:jc w:val="center"/>
              <w:rPr>
                <w:color w:val="000000" w:themeColor="text1"/>
                <w:sz w:val="18"/>
                <w:szCs w:val="18"/>
              </w:rPr>
            </w:pPr>
            <w:r w:rsidRPr="00C67E27">
              <w:rPr>
                <w:color w:val="000000" w:themeColor="text1"/>
                <w:sz w:val="18"/>
                <w:szCs w:val="18"/>
              </w:rPr>
              <w:t> </w:t>
            </w:r>
          </w:p>
        </w:tc>
        <w:tc>
          <w:tcPr>
            <w:tcW w:w="415" w:type="pct"/>
            <w:tcBorders>
              <w:top w:val="nil"/>
              <w:left w:val="nil"/>
              <w:bottom w:val="nil"/>
              <w:right w:val="nil"/>
            </w:tcBorders>
            <w:shd w:val="clear" w:color="auto" w:fill="auto"/>
            <w:vAlign w:val="center"/>
            <w:hideMark/>
          </w:tcPr>
          <w:p w14:paraId="4018466A" w14:textId="77777777" w:rsidR="004C14F7" w:rsidRPr="00C67E27" w:rsidRDefault="004C14F7" w:rsidP="009D63E0">
            <w:pPr>
              <w:jc w:val="center"/>
              <w:rPr>
                <w:color w:val="000000" w:themeColor="text1"/>
                <w:sz w:val="18"/>
                <w:szCs w:val="18"/>
              </w:rPr>
            </w:pPr>
          </w:p>
        </w:tc>
        <w:tc>
          <w:tcPr>
            <w:tcW w:w="414" w:type="pct"/>
            <w:tcBorders>
              <w:top w:val="nil"/>
              <w:left w:val="nil"/>
              <w:bottom w:val="nil"/>
              <w:right w:val="nil"/>
            </w:tcBorders>
            <w:shd w:val="clear" w:color="auto" w:fill="auto"/>
            <w:vAlign w:val="center"/>
            <w:hideMark/>
          </w:tcPr>
          <w:p w14:paraId="7E5217B0"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2E63AA35"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4085830E"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5D0174B8"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1BE79F5F" w14:textId="77777777" w:rsidR="004C14F7" w:rsidRPr="00C67E27" w:rsidRDefault="004C14F7" w:rsidP="009D63E0">
            <w:pPr>
              <w:rPr>
                <w:color w:val="000000" w:themeColor="text1"/>
                <w:sz w:val="18"/>
                <w:szCs w:val="18"/>
              </w:rPr>
            </w:pPr>
          </w:p>
        </w:tc>
      </w:tr>
      <w:tr w:rsidR="004C14F7" w:rsidRPr="00C67E27" w14:paraId="32EAA63F"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7FF06BD8" w14:textId="77777777" w:rsidR="004C14F7" w:rsidRPr="00C67E27" w:rsidRDefault="004C14F7" w:rsidP="009D63E0">
            <w:pPr>
              <w:rPr>
                <w:color w:val="000000" w:themeColor="text1"/>
                <w:sz w:val="18"/>
                <w:szCs w:val="18"/>
              </w:rPr>
            </w:pPr>
            <w:r w:rsidRPr="00C67E27">
              <w:rPr>
                <w:color w:val="000000" w:themeColor="text1"/>
                <w:sz w:val="18"/>
                <w:szCs w:val="18"/>
              </w:rPr>
              <w:t>Age</w:t>
            </w:r>
          </w:p>
        </w:tc>
        <w:tc>
          <w:tcPr>
            <w:tcW w:w="461" w:type="pct"/>
            <w:tcBorders>
              <w:top w:val="nil"/>
              <w:left w:val="nil"/>
              <w:bottom w:val="single" w:sz="4" w:space="0" w:color="auto"/>
              <w:right w:val="nil"/>
            </w:tcBorders>
            <w:shd w:val="clear" w:color="auto" w:fill="auto"/>
            <w:vAlign w:val="center"/>
            <w:hideMark/>
          </w:tcPr>
          <w:p w14:paraId="45662EC3" w14:textId="77777777" w:rsidR="004C14F7" w:rsidRPr="00C67E27" w:rsidRDefault="004C14F7" w:rsidP="009D63E0">
            <w:pPr>
              <w:jc w:val="center"/>
              <w:rPr>
                <w:color w:val="000000" w:themeColor="text1"/>
                <w:sz w:val="18"/>
                <w:szCs w:val="18"/>
              </w:rPr>
            </w:pPr>
            <w:r w:rsidRPr="00C67E27">
              <w:rPr>
                <w:color w:val="000000" w:themeColor="text1"/>
                <w:sz w:val="18"/>
                <w:szCs w:val="18"/>
              </w:rPr>
              <w:t>22.73 (0.64)</w:t>
            </w:r>
          </w:p>
        </w:tc>
        <w:tc>
          <w:tcPr>
            <w:tcW w:w="461" w:type="pct"/>
            <w:tcBorders>
              <w:top w:val="nil"/>
              <w:left w:val="single" w:sz="4" w:space="0" w:color="auto"/>
              <w:bottom w:val="single" w:sz="4" w:space="0" w:color="auto"/>
              <w:right w:val="nil"/>
            </w:tcBorders>
            <w:shd w:val="clear" w:color="auto" w:fill="auto"/>
            <w:vAlign w:val="center"/>
            <w:hideMark/>
          </w:tcPr>
          <w:p w14:paraId="7C1CBAE4" w14:textId="77777777" w:rsidR="004C14F7" w:rsidRPr="00C67E27" w:rsidRDefault="004C14F7" w:rsidP="009D63E0">
            <w:pPr>
              <w:jc w:val="center"/>
              <w:rPr>
                <w:color w:val="000000" w:themeColor="text1"/>
                <w:sz w:val="18"/>
                <w:szCs w:val="18"/>
              </w:rPr>
            </w:pPr>
            <w:r w:rsidRPr="00C67E27">
              <w:rPr>
                <w:color w:val="000000" w:themeColor="text1"/>
                <w:sz w:val="18"/>
                <w:szCs w:val="18"/>
              </w:rPr>
              <w:t>21.92 (2.06)</w:t>
            </w:r>
          </w:p>
        </w:tc>
        <w:tc>
          <w:tcPr>
            <w:tcW w:w="460" w:type="pct"/>
            <w:tcBorders>
              <w:top w:val="nil"/>
              <w:left w:val="single" w:sz="4" w:space="0" w:color="auto"/>
              <w:bottom w:val="single" w:sz="4" w:space="0" w:color="auto"/>
              <w:right w:val="nil"/>
            </w:tcBorders>
            <w:shd w:val="clear" w:color="auto" w:fill="auto"/>
            <w:vAlign w:val="center"/>
            <w:hideMark/>
          </w:tcPr>
          <w:p w14:paraId="753AA4AD" w14:textId="77777777" w:rsidR="004C14F7" w:rsidRPr="00C67E27" w:rsidRDefault="004C14F7" w:rsidP="009D63E0">
            <w:pPr>
              <w:jc w:val="center"/>
              <w:rPr>
                <w:color w:val="000000" w:themeColor="text1"/>
                <w:sz w:val="18"/>
                <w:szCs w:val="18"/>
              </w:rPr>
            </w:pPr>
            <w:r w:rsidRPr="00C67E27">
              <w:rPr>
                <w:color w:val="000000" w:themeColor="text1"/>
                <w:sz w:val="18"/>
                <w:szCs w:val="18"/>
              </w:rPr>
              <w:t>22.49 (2.09)</w:t>
            </w:r>
          </w:p>
        </w:tc>
        <w:tc>
          <w:tcPr>
            <w:tcW w:w="368" w:type="pct"/>
            <w:tcBorders>
              <w:top w:val="nil"/>
              <w:left w:val="single" w:sz="4" w:space="0" w:color="auto"/>
              <w:bottom w:val="single" w:sz="4" w:space="0" w:color="auto"/>
              <w:right w:val="single" w:sz="4" w:space="0" w:color="auto"/>
            </w:tcBorders>
            <w:shd w:val="clear" w:color="auto" w:fill="auto"/>
            <w:vAlign w:val="center"/>
            <w:hideMark/>
          </w:tcPr>
          <w:p w14:paraId="65CC779B" w14:textId="77777777" w:rsidR="004C14F7" w:rsidRPr="00C67E27" w:rsidRDefault="004C14F7" w:rsidP="009D63E0">
            <w:pPr>
              <w:jc w:val="center"/>
              <w:rPr>
                <w:color w:val="000000" w:themeColor="text1"/>
                <w:sz w:val="18"/>
                <w:szCs w:val="18"/>
              </w:rPr>
            </w:pPr>
            <w:r w:rsidRPr="00C67E27">
              <w:rPr>
                <w:color w:val="000000" w:themeColor="text1"/>
                <w:sz w:val="18"/>
                <w:szCs w:val="18"/>
              </w:rPr>
              <w:t>3.07</w:t>
            </w:r>
          </w:p>
        </w:tc>
        <w:tc>
          <w:tcPr>
            <w:tcW w:w="368" w:type="pct"/>
            <w:tcBorders>
              <w:top w:val="nil"/>
              <w:left w:val="nil"/>
              <w:bottom w:val="single" w:sz="4" w:space="0" w:color="auto"/>
              <w:right w:val="single" w:sz="4" w:space="0" w:color="auto"/>
            </w:tcBorders>
            <w:shd w:val="clear" w:color="auto" w:fill="auto"/>
            <w:vAlign w:val="center"/>
            <w:hideMark/>
          </w:tcPr>
          <w:p w14:paraId="701571C3" w14:textId="77777777" w:rsidR="004C14F7" w:rsidRPr="00C67E27" w:rsidRDefault="004C14F7" w:rsidP="009D63E0">
            <w:pPr>
              <w:jc w:val="center"/>
              <w:rPr>
                <w:color w:val="000000" w:themeColor="text1"/>
                <w:sz w:val="18"/>
                <w:szCs w:val="18"/>
              </w:rPr>
            </w:pPr>
            <w:r w:rsidRPr="00C67E27">
              <w:rPr>
                <w:color w:val="000000" w:themeColor="text1"/>
                <w:sz w:val="18"/>
                <w:szCs w:val="18"/>
              </w:rPr>
              <w:t>0.05</w:t>
            </w:r>
          </w:p>
        </w:tc>
        <w:tc>
          <w:tcPr>
            <w:tcW w:w="415" w:type="pct"/>
            <w:tcBorders>
              <w:top w:val="nil"/>
              <w:left w:val="nil"/>
              <w:bottom w:val="nil"/>
              <w:right w:val="nil"/>
            </w:tcBorders>
            <w:shd w:val="clear" w:color="auto" w:fill="auto"/>
            <w:vAlign w:val="center"/>
            <w:hideMark/>
          </w:tcPr>
          <w:p w14:paraId="01BA3ABB" w14:textId="77777777" w:rsidR="004C14F7" w:rsidRPr="00C67E27" w:rsidRDefault="004C14F7" w:rsidP="009D63E0">
            <w:pPr>
              <w:jc w:val="center"/>
              <w:rPr>
                <w:color w:val="000000" w:themeColor="text1"/>
                <w:sz w:val="18"/>
                <w:szCs w:val="18"/>
              </w:rPr>
            </w:pPr>
          </w:p>
        </w:tc>
        <w:tc>
          <w:tcPr>
            <w:tcW w:w="414" w:type="pct"/>
            <w:tcBorders>
              <w:top w:val="nil"/>
              <w:left w:val="nil"/>
              <w:bottom w:val="nil"/>
              <w:right w:val="nil"/>
            </w:tcBorders>
            <w:shd w:val="clear" w:color="auto" w:fill="auto"/>
            <w:vAlign w:val="center"/>
            <w:hideMark/>
          </w:tcPr>
          <w:p w14:paraId="606BD932"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24783506"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3296FA34"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65095A41"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32D866C0" w14:textId="77777777" w:rsidR="004C14F7" w:rsidRPr="00C67E27" w:rsidRDefault="004C14F7" w:rsidP="009D63E0">
            <w:pPr>
              <w:rPr>
                <w:color w:val="000000" w:themeColor="text1"/>
                <w:sz w:val="18"/>
                <w:szCs w:val="18"/>
              </w:rPr>
            </w:pPr>
          </w:p>
        </w:tc>
      </w:tr>
      <w:tr w:rsidR="004C14F7" w:rsidRPr="00C67E27" w14:paraId="5FE47DB3" w14:textId="77777777" w:rsidTr="009D63E0">
        <w:trPr>
          <w:trHeight w:val="20"/>
        </w:trPr>
        <w:tc>
          <w:tcPr>
            <w:tcW w:w="505" w:type="pct"/>
            <w:tcBorders>
              <w:top w:val="nil"/>
              <w:left w:val="single" w:sz="4" w:space="0" w:color="auto"/>
              <w:bottom w:val="single" w:sz="4" w:space="0" w:color="auto"/>
              <w:right w:val="single" w:sz="4" w:space="0" w:color="auto"/>
            </w:tcBorders>
            <w:shd w:val="clear" w:color="auto" w:fill="auto"/>
            <w:vAlign w:val="center"/>
            <w:hideMark/>
          </w:tcPr>
          <w:p w14:paraId="6EF89833" w14:textId="77777777" w:rsidR="004C14F7" w:rsidRPr="00C67E27" w:rsidRDefault="004C14F7" w:rsidP="009D63E0">
            <w:pPr>
              <w:rPr>
                <w:color w:val="000000" w:themeColor="text1"/>
                <w:sz w:val="18"/>
                <w:szCs w:val="18"/>
              </w:rPr>
            </w:pPr>
            <w:r w:rsidRPr="00C67E27">
              <w:rPr>
                <w:color w:val="000000" w:themeColor="text1"/>
                <w:sz w:val="18"/>
                <w:szCs w:val="18"/>
              </w:rPr>
              <w:t>BMI (kg/m2)</w:t>
            </w:r>
          </w:p>
        </w:tc>
        <w:tc>
          <w:tcPr>
            <w:tcW w:w="461" w:type="pct"/>
            <w:tcBorders>
              <w:top w:val="nil"/>
              <w:left w:val="nil"/>
              <w:bottom w:val="single" w:sz="4" w:space="0" w:color="auto"/>
              <w:right w:val="nil"/>
            </w:tcBorders>
            <w:shd w:val="clear" w:color="auto" w:fill="auto"/>
            <w:vAlign w:val="center"/>
            <w:hideMark/>
          </w:tcPr>
          <w:p w14:paraId="51F3CA26" w14:textId="77777777" w:rsidR="004C14F7" w:rsidRPr="00C67E27" w:rsidRDefault="004C14F7" w:rsidP="009D63E0">
            <w:pPr>
              <w:jc w:val="center"/>
              <w:rPr>
                <w:color w:val="000000" w:themeColor="text1"/>
                <w:sz w:val="18"/>
                <w:szCs w:val="18"/>
              </w:rPr>
            </w:pPr>
            <w:r w:rsidRPr="00C67E27">
              <w:rPr>
                <w:color w:val="000000" w:themeColor="text1"/>
                <w:sz w:val="18"/>
                <w:szCs w:val="18"/>
              </w:rPr>
              <w:t>24.94 (4.77)</w:t>
            </w:r>
          </w:p>
        </w:tc>
        <w:tc>
          <w:tcPr>
            <w:tcW w:w="461" w:type="pct"/>
            <w:tcBorders>
              <w:top w:val="nil"/>
              <w:left w:val="single" w:sz="4" w:space="0" w:color="auto"/>
              <w:bottom w:val="single" w:sz="4" w:space="0" w:color="auto"/>
              <w:right w:val="nil"/>
            </w:tcBorders>
            <w:shd w:val="clear" w:color="auto" w:fill="auto"/>
            <w:vAlign w:val="center"/>
            <w:hideMark/>
          </w:tcPr>
          <w:p w14:paraId="109EE3C2" w14:textId="77777777" w:rsidR="004C14F7" w:rsidRPr="00C67E27" w:rsidRDefault="004C14F7" w:rsidP="009D63E0">
            <w:pPr>
              <w:jc w:val="center"/>
              <w:rPr>
                <w:color w:val="000000" w:themeColor="text1"/>
                <w:sz w:val="18"/>
                <w:szCs w:val="18"/>
              </w:rPr>
            </w:pPr>
            <w:r w:rsidRPr="00C67E27">
              <w:rPr>
                <w:color w:val="000000" w:themeColor="text1"/>
                <w:sz w:val="18"/>
                <w:szCs w:val="18"/>
              </w:rPr>
              <w:t>16.56 (1.79)</w:t>
            </w:r>
          </w:p>
        </w:tc>
        <w:tc>
          <w:tcPr>
            <w:tcW w:w="460" w:type="pct"/>
            <w:tcBorders>
              <w:top w:val="nil"/>
              <w:left w:val="single" w:sz="4" w:space="0" w:color="auto"/>
              <w:bottom w:val="single" w:sz="4" w:space="0" w:color="auto"/>
              <w:right w:val="nil"/>
            </w:tcBorders>
            <w:shd w:val="clear" w:color="auto" w:fill="auto"/>
            <w:vAlign w:val="center"/>
            <w:hideMark/>
          </w:tcPr>
          <w:p w14:paraId="3A9435AF" w14:textId="77777777" w:rsidR="004C14F7" w:rsidRPr="00C67E27" w:rsidRDefault="004C14F7" w:rsidP="009D63E0">
            <w:pPr>
              <w:jc w:val="center"/>
              <w:rPr>
                <w:color w:val="000000" w:themeColor="text1"/>
                <w:sz w:val="18"/>
                <w:szCs w:val="18"/>
              </w:rPr>
            </w:pPr>
            <w:r w:rsidRPr="00C67E27">
              <w:rPr>
                <w:color w:val="000000" w:themeColor="text1"/>
                <w:sz w:val="18"/>
                <w:szCs w:val="18"/>
              </w:rPr>
              <w:t>24.09 (3.94)</w:t>
            </w:r>
          </w:p>
        </w:tc>
        <w:tc>
          <w:tcPr>
            <w:tcW w:w="368" w:type="pct"/>
            <w:tcBorders>
              <w:top w:val="nil"/>
              <w:left w:val="single" w:sz="4" w:space="0" w:color="auto"/>
              <w:bottom w:val="single" w:sz="4" w:space="0" w:color="auto"/>
              <w:right w:val="single" w:sz="4" w:space="0" w:color="auto"/>
            </w:tcBorders>
            <w:shd w:val="clear" w:color="auto" w:fill="auto"/>
            <w:vAlign w:val="center"/>
            <w:hideMark/>
          </w:tcPr>
          <w:p w14:paraId="62DC5ADB" w14:textId="77777777" w:rsidR="004C14F7" w:rsidRPr="00C67E27" w:rsidRDefault="004C14F7" w:rsidP="009D63E0">
            <w:pPr>
              <w:jc w:val="center"/>
              <w:rPr>
                <w:color w:val="000000" w:themeColor="text1"/>
                <w:sz w:val="18"/>
                <w:szCs w:val="18"/>
              </w:rPr>
            </w:pPr>
            <w:r w:rsidRPr="00C67E27">
              <w:rPr>
                <w:color w:val="000000" w:themeColor="text1"/>
                <w:sz w:val="18"/>
                <w:szCs w:val="18"/>
              </w:rPr>
              <w:t>93.82</w:t>
            </w:r>
          </w:p>
        </w:tc>
        <w:tc>
          <w:tcPr>
            <w:tcW w:w="368" w:type="pct"/>
            <w:tcBorders>
              <w:top w:val="nil"/>
              <w:left w:val="nil"/>
              <w:bottom w:val="single" w:sz="4" w:space="0" w:color="auto"/>
              <w:right w:val="single" w:sz="4" w:space="0" w:color="auto"/>
            </w:tcBorders>
            <w:shd w:val="clear" w:color="auto" w:fill="auto"/>
            <w:vAlign w:val="center"/>
            <w:hideMark/>
          </w:tcPr>
          <w:p w14:paraId="3A966D0F" w14:textId="77777777" w:rsidR="004C14F7" w:rsidRPr="00C67E27" w:rsidRDefault="004C14F7" w:rsidP="009D63E0">
            <w:pPr>
              <w:jc w:val="center"/>
              <w:rPr>
                <w:color w:val="000000" w:themeColor="text1"/>
                <w:sz w:val="18"/>
                <w:szCs w:val="18"/>
              </w:rPr>
            </w:pPr>
            <w:r w:rsidRPr="00C67E27">
              <w:rPr>
                <w:color w:val="000000" w:themeColor="text1"/>
                <w:sz w:val="18"/>
                <w:szCs w:val="18"/>
              </w:rPr>
              <w:t>3.92×</w:t>
            </w:r>
            <w:r w:rsidRPr="00C67E27">
              <w:rPr>
                <w:rFonts w:hint="eastAsia"/>
                <w:color w:val="000000" w:themeColor="text1"/>
                <w:sz w:val="18"/>
                <w:szCs w:val="18"/>
              </w:rPr>
              <w:t>10</w:t>
            </w:r>
            <w:r w:rsidRPr="00C67E27">
              <w:rPr>
                <w:rFonts w:hint="eastAsia"/>
                <w:color w:val="000000" w:themeColor="text1"/>
                <w:sz w:val="18"/>
                <w:szCs w:val="18"/>
                <w:vertAlign w:val="superscript"/>
              </w:rPr>
              <w:t>-</w:t>
            </w:r>
            <w:r w:rsidRPr="00C67E27">
              <w:rPr>
                <w:color w:val="000000" w:themeColor="text1"/>
                <w:sz w:val="18"/>
                <w:szCs w:val="18"/>
                <w:vertAlign w:val="superscript"/>
              </w:rPr>
              <w:t>28</w:t>
            </w:r>
          </w:p>
        </w:tc>
        <w:tc>
          <w:tcPr>
            <w:tcW w:w="415" w:type="pct"/>
            <w:tcBorders>
              <w:top w:val="nil"/>
              <w:left w:val="nil"/>
              <w:bottom w:val="nil"/>
              <w:right w:val="nil"/>
            </w:tcBorders>
            <w:shd w:val="clear" w:color="auto" w:fill="auto"/>
            <w:vAlign w:val="center"/>
            <w:hideMark/>
          </w:tcPr>
          <w:p w14:paraId="37E2A8B3" w14:textId="77777777" w:rsidR="004C14F7" w:rsidRPr="00C67E27" w:rsidRDefault="004C14F7" w:rsidP="009D63E0">
            <w:pPr>
              <w:jc w:val="center"/>
              <w:rPr>
                <w:color w:val="000000" w:themeColor="text1"/>
                <w:sz w:val="18"/>
                <w:szCs w:val="18"/>
              </w:rPr>
            </w:pPr>
          </w:p>
        </w:tc>
        <w:tc>
          <w:tcPr>
            <w:tcW w:w="414" w:type="pct"/>
            <w:tcBorders>
              <w:top w:val="nil"/>
              <w:left w:val="nil"/>
              <w:bottom w:val="nil"/>
              <w:right w:val="nil"/>
            </w:tcBorders>
            <w:shd w:val="clear" w:color="auto" w:fill="auto"/>
            <w:vAlign w:val="center"/>
            <w:hideMark/>
          </w:tcPr>
          <w:p w14:paraId="0D6EA31D" w14:textId="77777777" w:rsidR="004C14F7" w:rsidRPr="00C67E27" w:rsidRDefault="004C14F7" w:rsidP="009D63E0">
            <w:pPr>
              <w:jc w:val="center"/>
              <w:rPr>
                <w:color w:val="000000" w:themeColor="text1"/>
                <w:sz w:val="18"/>
                <w:szCs w:val="18"/>
              </w:rPr>
            </w:pPr>
          </w:p>
        </w:tc>
        <w:tc>
          <w:tcPr>
            <w:tcW w:w="368" w:type="pct"/>
            <w:tcBorders>
              <w:top w:val="nil"/>
              <w:left w:val="nil"/>
              <w:bottom w:val="nil"/>
              <w:right w:val="nil"/>
            </w:tcBorders>
            <w:shd w:val="clear" w:color="auto" w:fill="auto"/>
            <w:vAlign w:val="center"/>
            <w:hideMark/>
          </w:tcPr>
          <w:p w14:paraId="687438F8" w14:textId="77777777" w:rsidR="004C14F7" w:rsidRPr="00C67E27" w:rsidRDefault="004C14F7" w:rsidP="009D63E0">
            <w:pPr>
              <w:jc w:val="center"/>
              <w:rPr>
                <w:color w:val="000000" w:themeColor="text1"/>
                <w:sz w:val="18"/>
                <w:szCs w:val="18"/>
              </w:rPr>
            </w:pPr>
          </w:p>
        </w:tc>
        <w:tc>
          <w:tcPr>
            <w:tcW w:w="415" w:type="pct"/>
            <w:tcBorders>
              <w:top w:val="nil"/>
              <w:left w:val="nil"/>
              <w:bottom w:val="nil"/>
              <w:right w:val="nil"/>
            </w:tcBorders>
            <w:shd w:val="clear" w:color="auto" w:fill="auto"/>
            <w:vAlign w:val="center"/>
            <w:hideMark/>
          </w:tcPr>
          <w:p w14:paraId="4DBA6D17" w14:textId="77777777" w:rsidR="004C14F7" w:rsidRPr="00C67E27" w:rsidRDefault="004C14F7" w:rsidP="009D63E0">
            <w:pPr>
              <w:rPr>
                <w:color w:val="000000" w:themeColor="text1"/>
                <w:sz w:val="18"/>
                <w:szCs w:val="18"/>
              </w:rPr>
            </w:pPr>
          </w:p>
        </w:tc>
        <w:tc>
          <w:tcPr>
            <w:tcW w:w="368" w:type="pct"/>
            <w:tcBorders>
              <w:top w:val="nil"/>
              <w:left w:val="nil"/>
              <w:bottom w:val="nil"/>
              <w:right w:val="nil"/>
            </w:tcBorders>
            <w:shd w:val="clear" w:color="auto" w:fill="auto"/>
            <w:vAlign w:val="center"/>
            <w:hideMark/>
          </w:tcPr>
          <w:p w14:paraId="03F7F3E2" w14:textId="77777777" w:rsidR="004C14F7" w:rsidRPr="00C67E27" w:rsidRDefault="004C14F7" w:rsidP="009D63E0">
            <w:pPr>
              <w:rPr>
                <w:color w:val="000000" w:themeColor="text1"/>
                <w:sz w:val="18"/>
                <w:szCs w:val="18"/>
              </w:rPr>
            </w:pPr>
          </w:p>
        </w:tc>
        <w:tc>
          <w:tcPr>
            <w:tcW w:w="396" w:type="pct"/>
            <w:tcBorders>
              <w:top w:val="nil"/>
              <w:left w:val="nil"/>
              <w:bottom w:val="nil"/>
              <w:right w:val="nil"/>
            </w:tcBorders>
            <w:shd w:val="clear" w:color="auto" w:fill="auto"/>
            <w:vAlign w:val="center"/>
            <w:hideMark/>
          </w:tcPr>
          <w:p w14:paraId="5A53E77D" w14:textId="77777777" w:rsidR="004C14F7" w:rsidRPr="00C67E27" w:rsidRDefault="004C14F7" w:rsidP="009D63E0">
            <w:pPr>
              <w:rPr>
                <w:color w:val="000000" w:themeColor="text1"/>
                <w:sz w:val="18"/>
                <w:szCs w:val="18"/>
              </w:rPr>
            </w:pPr>
          </w:p>
        </w:tc>
      </w:tr>
      <w:tr w:rsidR="004C14F7" w:rsidRPr="00C67E27" w14:paraId="1D526ED8" w14:textId="77777777" w:rsidTr="009D63E0">
        <w:trPr>
          <w:trHeight w:val="20"/>
        </w:trPr>
        <w:tc>
          <w:tcPr>
            <w:tcW w:w="5000" w:type="pct"/>
            <w:gridSpan w:val="12"/>
            <w:tcBorders>
              <w:top w:val="single" w:sz="4" w:space="0" w:color="auto"/>
              <w:left w:val="nil"/>
              <w:bottom w:val="nil"/>
              <w:right w:val="nil"/>
            </w:tcBorders>
            <w:shd w:val="clear" w:color="auto" w:fill="auto"/>
            <w:hideMark/>
          </w:tcPr>
          <w:p w14:paraId="5BB72D51" w14:textId="77777777" w:rsidR="004C14F7" w:rsidRPr="00C67E27" w:rsidRDefault="004C14F7" w:rsidP="009D63E0">
            <w:pPr>
              <w:rPr>
                <w:color w:val="000000" w:themeColor="text1"/>
                <w:sz w:val="18"/>
                <w:szCs w:val="18"/>
              </w:rPr>
            </w:pPr>
            <w:r w:rsidRPr="00C67E27">
              <w:rPr>
                <w:color w:val="000000" w:themeColor="text1"/>
                <w:sz w:val="18"/>
                <w:szCs w:val="18"/>
              </w:rPr>
              <w:t xml:space="preserve">BMI, body mass index. MID, monetary incentive delay; EFT, emotional face task; SST, stop-signal task. GMV, grey matter volume; CT, cortical thickness. </w:t>
            </w:r>
            <w:proofErr w:type="gramStart"/>
            <w:r w:rsidRPr="00C67E27">
              <w:rPr>
                <w:color w:val="000000" w:themeColor="text1"/>
                <w:sz w:val="18"/>
                <w:szCs w:val="18"/>
              </w:rPr>
              <w:t>AN,</w:t>
            </w:r>
            <w:proofErr w:type="gramEnd"/>
            <w:r w:rsidRPr="00C67E27">
              <w:rPr>
                <w:color w:val="000000" w:themeColor="text1"/>
                <w:sz w:val="18"/>
                <w:szCs w:val="18"/>
              </w:rPr>
              <w:t xml:space="preserve"> anorexia nervosa; BN, bulimia nervosa; HC, healthy control. TIV, total intracranial volume. NEO-PI-R, the Revised NEO Personality Inventory. SURPS, Substance use risk profile scale</w:t>
            </w:r>
            <w:r w:rsidRPr="00C67E27">
              <w:rPr>
                <w:color w:val="000000" w:themeColor="text1"/>
                <w:sz w:val="18"/>
                <w:szCs w:val="18"/>
                <w:lang w:val="en-US"/>
              </w:rPr>
              <w:t>.</w:t>
            </w:r>
            <w:r w:rsidRPr="00C67E27">
              <w:rPr>
                <w:color w:val="000000" w:themeColor="text1"/>
                <w:sz w:val="18"/>
                <w:szCs w:val="18"/>
              </w:rPr>
              <w:t xml:space="preserve"> The comparisons of age were controlled for sites. BMI, eating behaviours, personality and comorbid symptoms were controlled for age and site.</w:t>
            </w:r>
          </w:p>
        </w:tc>
      </w:tr>
    </w:tbl>
    <w:p w14:paraId="368CA765" w14:textId="77777777" w:rsidR="005565B3" w:rsidRPr="007752D1" w:rsidRDefault="005565B3" w:rsidP="00C0438A">
      <w:pPr>
        <w:spacing w:line="480" w:lineRule="auto"/>
        <w:jc w:val="both"/>
        <w:rPr>
          <w:color w:val="000000" w:themeColor="text1"/>
          <w:lang w:val="en-US" w:eastAsia="zh-CN"/>
        </w:rPr>
      </w:pPr>
    </w:p>
    <w:p w14:paraId="05B76EE6" w14:textId="2104D75E" w:rsidR="00A61764" w:rsidRPr="007752D1" w:rsidRDefault="00A61764" w:rsidP="4423320E">
      <w:pPr>
        <w:spacing w:line="480" w:lineRule="auto"/>
        <w:jc w:val="both"/>
        <w:rPr>
          <w:color w:val="000000" w:themeColor="text1"/>
          <w:lang w:val="en-US"/>
        </w:rPr>
      </w:pPr>
    </w:p>
    <w:p w14:paraId="1DDA3E0E" w14:textId="77777777" w:rsidR="00A61764" w:rsidRPr="007752D1" w:rsidRDefault="00A61764" w:rsidP="4423320E">
      <w:pPr>
        <w:spacing w:line="480" w:lineRule="auto"/>
        <w:jc w:val="both"/>
        <w:rPr>
          <w:color w:val="000000" w:themeColor="text1"/>
          <w:lang w:val="en-US"/>
        </w:rPr>
      </w:pPr>
    </w:p>
    <w:p w14:paraId="06D24662" w14:textId="686FE9CB" w:rsidR="4423320E" w:rsidRPr="007752D1" w:rsidRDefault="4423320E" w:rsidP="4423320E">
      <w:pPr>
        <w:spacing w:line="480" w:lineRule="auto"/>
        <w:jc w:val="both"/>
        <w:rPr>
          <w:color w:val="000000" w:themeColor="text1"/>
          <w:lang w:val="en-US"/>
        </w:rPr>
      </w:pPr>
    </w:p>
    <w:sectPr w:rsidR="4423320E" w:rsidRPr="007752D1" w:rsidSect="004C14F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F12FB3" w14:textId="77777777" w:rsidR="009F65F1" w:rsidRDefault="009F65F1" w:rsidP="00295784">
      <w:r>
        <w:separator/>
      </w:r>
    </w:p>
  </w:endnote>
  <w:endnote w:type="continuationSeparator" w:id="0">
    <w:p w14:paraId="52AE45AA" w14:textId="77777777" w:rsidR="009F65F1" w:rsidRDefault="009F65F1" w:rsidP="00295784">
      <w:r>
        <w:continuationSeparator/>
      </w:r>
    </w:p>
  </w:endnote>
  <w:endnote w:type="continuationNotice" w:id="1">
    <w:p w14:paraId="384F25EF" w14:textId="77777777" w:rsidR="009F65F1" w:rsidRDefault="009F65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5451176"/>
      <w:docPartObj>
        <w:docPartGallery w:val="Page Numbers (Bottom of Page)"/>
        <w:docPartUnique/>
      </w:docPartObj>
    </w:sdtPr>
    <w:sdtEndPr>
      <w:rPr>
        <w:rStyle w:val="PageNumber"/>
      </w:rPr>
    </w:sdtEndPr>
    <w:sdtContent>
      <w:p w14:paraId="7B8719A5" w14:textId="71F91B0C" w:rsidR="00D73EDA" w:rsidRDefault="00D73EDA" w:rsidP="001B63B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1C4B71" w14:textId="77777777" w:rsidR="00D73EDA" w:rsidRDefault="00D73E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41751650"/>
      <w:docPartObj>
        <w:docPartGallery w:val="Page Numbers (Bottom of Page)"/>
        <w:docPartUnique/>
      </w:docPartObj>
    </w:sdtPr>
    <w:sdtEndPr>
      <w:rPr>
        <w:rStyle w:val="PageNumber"/>
      </w:rPr>
    </w:sdtEndPr>
    <w:sdtContent>
      <w:p w14:paraId="51A2F2AE" w14:textId="56386A82" w:rsidR="00D73EDA" w:rsidRDefault="00D73EDA" w:rsidP="001B63B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B9A95C" w14:textId="77777777" w:rsidR="00D73EDA" w:rsidRDefault="00D73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B8C084" w14:textId="77777777" w:rsidR="009F65F1" w:rsidRDefault="009F65F1" w:rsidP="00295784">
      <w:r>
        <w:separator/>
      </w:r>
    </w:p>
  </w:footnote>
  <w:footnote w:type="continuationSeparator" w:id="0">
    <w:p w14:paraId="69E05B44" w14:textId="77777777" w:rsidR="009F65F1" w:rsidRDefault="009F65F1" w:rsidP="00295784">
      <w:r>
        <w:continuationSeparator/>
      </w:r>
    </w:p>
  </w:footnote>
  <w:footnote w:type="continuationNotice" w:id="1">
    <w:p w14:paraId="08E52911" w14:textId="77777777" w:rsidR="009F65F1" w:rsidRDefault="009F65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3681B" w14:textId="77777777" w:rsidR="00D73EDA" w:rsidRDefault="00D73EDA">
    <w:pPr>
      <w:pStyle w:val="Header"/>
    </w:pPr>
  </w:p>
</w:hdr>
</file>

<file path=word/intelligence2.xml><?xml version="1.0" encoding="utf-8"?>
<int2:intelligence xmlns:int2="http://schemas.microsoft.com/office/intelligence/2020/intelligence" xmlns:oel="http://schemas.microsoft.com/office/2019/extlst">
  <int2:observations>
    <int2:textHash int2:hashCode="QLr1mub9XNjdYY" int2:id="7AuhBKiY">
      <int2:state int2:value="Rejected" int2:type="AugLoop_Text_Critique"/>
    </int2:textHash>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38675B"/>
    <w:multiLevelType w:val="multilevel"/>
    <w:tmpl w:val="915AD498"/>
    <w:lvl w:ilvl="0">
      <w:start w:val="1"/>
      <w:numFmt w:val="decimal"/>
      <w:lvlText w:val="%1."/>
      <w:lvlJc w:val="left"/>
      <w:pPr>
        <w:ind w:left="720" w:hanging="360"/>
      </w:pPr>
      <w:rPr>
        <w:rFonts w:asciiTheme="minorHAnsi" w:eastAsiaTheme="minorEastAsia" w:hAnsiTheme="minorHAnsi"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41175475"/>
    <w:multiLevelType w:val="hybridMultilevel"/>
    <w:tmpl w:val="AF861FDE"/>
    <w:lvl w:ilvl="0" w:tplc="08090001">
      <w:start w:val="2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6F0C25"/>
    <w:multiLevelType w:val="hybridMultilevel"/>
    <w:tmpl w:val="40A8E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2D6BCA"/>
    <w:multiLevelType w:val="hybridMultilevel"/>
    <w:tmpl w:val="00783900"/>
    <w:lvl w:ilvl="0" w:tplc="B68A4A1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8435E7"/>
    <w:multiLevelType w:val="hybridMultilevel"/>
    <w:tmpl w:val="511AE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837BE9"/>
    <w:multiLevelType w:val="hybridMultilevel"/>
    <w:tmpl w:val="E1285C64"/>
    <w:lvl w:ilvl="0" w:tplc="0450C1A4">
      <w:start w:val="1"/>
      <w:numFmt w:val="lowerLetter"/>
      <w:lvlText w:val="(%1)"/>
      <w:lvlJc w:val="left"/>
      <w:pPr>
        <w:tabs>
          <w:tab w:val="num" w:pos="720"/>
        </w:tabs>
        <w:ind w:left="720" w:hanging="360"/>
      </w:pPr>
    </w:lvl>
    <w:lvl w:ilvl="1" w:tplc="5E88DBB2" w:tentative="1">
      <w:start w:val="1"/>
      <w:numFmt w:val="lowerLetter"/>
      <w:lvlText w:val="(%2)"/>
      <w:lvlJc w:val="left"/>
      <w:pPr>
        <w:tabs>
          <w:tab w:val="num" w:pos="1440"/>
        </w:tabs>
        <w:ind w:left="1440" w:hanging="360"/>
      </w:pPr>
    </w:lvl>
    <w:lvl w:ilvl="2" w:tplc="E71804D0" w:tentative="1">
      <w:start w:val="1"/>
      <w:numFmt w:val="lowerLetter"/>
      <w:lvlText w:val="(%3)"/>
      <w:lvlJc w:val="left"/>
      <w:pPr>
        <w:tabs>
          <w:tab w:val="num" w:pos="2160"/>
        </w:tabs>
        <w:ind w:left="2160" w:hanging="360"/>
      </w:pPr>
    </w:lvl>
    <w:lvl w:ilvl="3" w:tplc="134805CA" w:tentative="1">
      <w:start w:val="1"/>
      <w:numFmt w:val="lowerLetter"/>
      <w:lvlText w:val="(%4)"/>
      <w:lvlJc w:val="left"/>
      <w:pPr>
        <w:tabs>
          <w:tab w:val="num" w:pos="2880"/>
        </w:tabs>
        <w:ind w:left="2880" w:hanging="360"/>
      </w:pPr>
    </w:lvl>
    <w:lvl w:ilvl="4" w:tplc="72EAEC70" w:tentative="1">
      <w:start w:val="1"/>
      <w:numFmt w:val="lowerLetter"/>
      <w:lvlText w:val="(%5)"/>
      <w:lvlJc w:val="left"/>
      <w:pPr>
        <w:tabs>
          <w:tab w:val="num" w:pos="3600"/>
        </w:tabs>
        <w:ind w:left="3600" w:hanging="360"/>
      </w:pPr>
    </w:lvl>
    <w:lvl w:ilvl="5" w:tplc="374A5CD4" w:tentative="1">
      <w:start w:val="1"/>
      <w:numFmt w:val="lowerLetter"/>
      <w:lvlText w:val="(%6)"/>
      <w:lvlJc w:val="left"/>
      <w:pPr>
        <w:tabs>
          <w:tab w:val="num" w:pos="4320"/>
        </w:tabs>
        <w:ind w:left="4320" w:hanging="360"/>
      </w:pPr>
    </w:lvl>
    <w:lvl w:ilvl="6" w:tplc="B83EBED4" w:tentative="1">
      <w:start w:val="1"/>
      <w:numFmt w:val="lowerLetter"/>
      <w:lvlText w:val="(%7)"/>
      <w:lvlJc w:val="left"/>
      <w:pPr>
        <w:tabs>
          <w:tab w:val="num" w:pos="5040"/>
        </w:tabs>
        <w:ind w:left="5040" w:hanging="360"/>
      </w:pPr>
    </w:lvl>
    <w:lvl w:ilvl="7" w:tplc="83C83534" w:tentative="1">
      <w:start w:val="1"/>
      <w:numFmt w:val="lowerLetter"/>
      <w:lvlText w:val="(%8)"/>
      <w:lvlJc w:val="left"/>
      <w:pPr>
        <w:tabs>
          <w:tab w:val="num" w:pos="5760"/>
        </w:tabs>
        <w:ind w:left="5760" w:hanging="360"/>
      </w:pPr>
    </w:lvl>
    <w:lvl w:ilvl="8" w:tplc="78641C34" w:tentative="1">
      <w:start w:val="1"/>
      <w:numFmt w:val="lowerLetter"/>
      <w:lvlText w:val="(%9)"/>
      <w:lvlJc w:val="left"/>
      <w:pPr>
        <w:tabs>
          <w:tab w:val="num" w:pos="6480"/>
        </w:tabs>
        <w:ind w:left="6480" w:hanging="360"/>
      </w:pPr>
    </w:lvl>
  </w:abstractNum>
  <w:abstractNum w:abstractNumId="6" w15:restartNumberingAfterBreak="0">
    <w:nsid w:val="5FC00DDB"/>
    <w:multiLevelType w:val="hybridMultilevel"/>
    <w:tmpl w:val="87EC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950522"/>
    <w:multiLevelType w:val="hybridMultilevel"/>
    <w:tmpl w:val="E38AE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7F4AA3"/>
    <w:multiLevelType w:val="hybridMultilevel"/>
    <w:tmpl w:val="EEE6A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0067251">
    <w:abstractNumId w:val="0"/>
  </w:num>
  <w:num w:numId="2" w16cid:durableId="1056514595">
    <w:abstractNumId w:val="8"/>
  </w:num>
  <w:num w:numId="3" w16cid:durableId="626351864">
    <w:abstractNumId w:val="3"/>
  </w:num>
  <w:num w:numId="4" w16cid:durableId="2047094919">
    <w:abstractNumId w:val="6"/>
  </w:num>
  <w:num w:numId="5" w16cid:durableId="979846264">
    <w:abstractNumId w:val="1"/>
  </w:num>
  <w:num w:numId="6" w16cid:durableId="1703284343">
    <w:abstractNumId w:val="5"/>
  </w:num>
  <w:num w:numId="7" w16cid:durableId="1048725942">
    <w:abstractNumId w:val="7"/>
  </w:num>
  <w:num w:numId="8" w16cid:durableId="1980527586">
    <w:abstractNumId w:val="4"/>
  </w:num>
  <w:num w:numId="9" w16cid:durableId="11046922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xM7QwMDQzMDWztDBV0lEKTi0uzszPAykwrAUAAhciMCwAAAA="/>
  </w:docVars>
  <w:rsids>
    <w:rsidRoot w:val="00307045"/>
    <w:rsid w:val="0000012F"/>
    <w:rsid w:val="0000047B"/>
    <w:rsid w:val="0000054D"/>
    <w:rsid w:val="00000806"/>
    <w:rsid w:val="00000AFF"/>
    <w:rsid w:val="00000D14"/>
    <w:rsid w:val="000015FA"/>
    <w:rsid w:val="00001881"/>
    <w:rsid w:val="00001CDE"/>
    <w:rsid w:val="00002161"/>
    <w:rsid w:val="00002833"/>
    <w:rsid w:val="000029A5"/>
    <w:rsid w:val="00002B0D"/>
    <w:rsid w:val="00002B27"/>
    <w:rsid w:val="00002E2E"/>
    <w:rsid w:val="0000314B"/>
    <w:rsid w:val="00003201"/>
    <w:rsid w:val="00003D9E"/>
    <w:rsid w:val="0000448F"/>
    <w:rsid w:val="00004785"/>
    <w:rsid w:val="00004A15"/>
    <w:rsid w:val="00005025"/>
    <w:rsid w:val="000050B8"/>
    <w:rsid w:val="0000586F"/>
    <w:rsid w:val="000058B2"/>
    <w:rsid w:val="000058BB"/>
    <w:rsid w:val="00005A0A"/>
    <w:rsid w:val="00005D58"/>
    <w:rsid w:val="00006042"/>
    <w:rsid w:val="00006A41"/>
    <w:rsid w:val="00006F25"/>
    <w:rsid w:val="00006F48"/>
    <w:rsid w:val="000072D6"/>
    <w:rsid w:val="00007FE2"/>
    <w:rsid w:val="00010403"/>
    <w:rsid w:val="000106ED"/>
    <w:rsid w:val="00010D90"/>
    <w:rsid w:val="00011103"/>
    <w:rsid w:val="0001167F"/>
    <w:rsid w:val="000118BB"/>
    <w:rsid w:val="000120BA"/>
    <w:rsid w:val="0001299F"/>
    <w:rsid w:val="00012A48"/>
    <w:rsid w:val="00012DFE"/>
    <w:rsid w:val="00013306"/>
    <w:rsid w:val="0001364A"/>
    <w:rsid w:val="0001365D"/>
    <w:rsid w:val="00013889"/>
    <w:rsid w:val="000149FB"/>
    <w:rsid w:val="000156FA"/>
    <w:rsid w:val="00015DCC"/>
    <w:rsid w:val="0001602F"/>
    <w:rsid w:val="0001612F"/>
    <w:rsid w:val="0001653C"/>
    <w:rsid w:val="00016972"/>
    <w:rsid w:val="00016995"/>
    <w:rsid w:val="00016BC7"/>
    <w:rsid w:val="000176B8"/>
    <w:rsid w:val="00017881"/>
    <w:rsid w:val="000179C8"/>
    <w:rsid w:val="00020A46"/>
    <w:rsid w:val="00020EE0"/>
    <w:rsid w:val="00021066"/>
    <w:rsid w:val="000210EB"/>
    <w:rsid w:val="000211CC"/>
    <w:rsid w:val="000212AE"/>
    <w:rsid w:val="000212C1"/>
    <w:rsid w:val="00021368"/>
    <w:rsid w:val="00021393"/>
    <w:rsid w:val="000215B3"/>
    <w:rsid w:val="00021BE5"/>
    <w:rsid w:val="000221EF"/>
    <w:rsid w:val="00022315"/>
    <w:rsid w:val="00022F71"/>
    <w:rsid w:val="0002338E"/>
    <w:rsid w:val="0002394F"/>
    <w:rsid w:val="000239AA"/>
    <w:rsid w:val="00023A84"/>
    <w:rsid w:val="00023CFE"/>
    <w:rsid w:val="0002419B"/>
    <w:rsid w:val="000241F2"/>
    <w:rsid w:val="00024A96"/>
    <w:rsid w:val="00024DC3"/>
    <w:rsid w:val="00024EDB"/>
    <w:rsid w:val="00025B56"/>
    <w:rsid w:val="00025E07"/>
    <w:rsid w:val="00025E3E"/>
    <w:rsid w:val="000266E6"/>
    <w:rsid w:val="000270C8"/>
    <w:rsid w:val="0002730E"/>
    <w:rsid w:val="0002742F"/>
    <w:rsid w:val="000274C8"/>
    <w:rsid w:val="0002756D"/>
    <w:rsid w:val="000277CE"/>
    <w:rsid w:val="000278EC"/>
    <w:rsid w:val="00027A03"/>
    <w:rsid w:val="00027ACE"/>
    <w:rsid w:val="00027BD1"/>
    <w:rsid w:val="000302AD"/>
    <w:rsid w:val="00030537"/>
    <w:rsid w:val="0003063E"/>
    <w:rsid w:val="00030784"/>
    <w:rsid w:val="00030D4B"/>
    <w:rsid w:val="00030E2D"/>
    <w:rsid w:val="00031375"/>
    <w:rsid w:val="0003185B"/>
    <w:rsid w:val="00031AC6"/>
    <w:rsid w:val="00031AFE"/>
    <w:rsid w:val="00031BE3"/>
    <w:rsid w:val="000326FE"/>
    <w:rsid w:val="00032B16"/>
    <w:rsid w:val="00033090"/>
    <w:rsid w:val="000331C9"/>
    <w:rsid w:val="00034111"/>
    <w:rsid w:val="00034C12"/>
    <w:rsid w:val="00034CD9"/>
    <w:rsid w:val="00034D0D"/>
    <w:rsid w:val="00034DCE"/>
    <w:rsid w:val="00035559"/>
    <w:rsid w:val="00035EC7"/>
    <w:rsid w:val="00035EE1"/>
    <w:rsid w:val="000361B9"/>
    <w:rsid w:val="000362BF"/>
    <w:rsid w:val="00036A1F"/>
    <w:rsid w:val="00036C50"/>
    <w:rsid w:val="0003737B"/>
    <w:rsid w:val="00040348"/>
    <w:rsid w:val="00040656"/>
    <w:rsid w:val="00041159"/>
    <w:rsid w:val="000411C2"/>
    <w:rsid w:val="0004123B"/>
    <w:rsid w:val="000412EF"/>
    <w:rsid w:val="00041A01"/>
    <w:rsid w:val="00041F4C"/>
    <w:rsid w:val="0004289B"/>
    <w:rsid w:val="00043A0F"/>
    <w:rsid w:val="00043BA1"/>
    <w:rsid w:val="00043DE5"/>
    <w:rsid w:val="000445FE"/>
    <w:rsid w:val="00045920"/>
    <w:rsid w:val="000464DA"/>
    <w:rsid w:val="0004690B"/>
    <w:rsid w:val="000469F7"/>
    <w:rsid w:val="00046D89"/>
    <w:rsid w:val="00046F48"/>
    <w:rsid w:val="00047ABD"/>
    <w:rsid w:val="00047C65"/>
    <w:rsid w:val="00050953"/>
    <w:rsid w:val="00051010"/>
    <w:rsid w:val="00051B62"/>
    <w:rsid w:val="00052862"/>
    <w:rsid w:val="00052F3D"/>
    <w:rsid w:val="00053055"/>
    <w:rsid w:val="000538EB"/>
    <w:rsid w:val="00053B25"/>
    <w:rsid w:val="00053B6B"/>
    <w:rsid w:val="00054293"/>
    <w:rsid w:val="000547A0"/>
    <w:rsid w:val="00054924"/>
    <w:rsid w:val="00055073"/>
    <w:rsid w:val="00055619"/>
    <w:rsid w:val="00055744"/>
    <w:rsid w:val="000557E2"/>
    <w:rsid w:val="00055E38"/>
    <w:rsid w:val="00056642"/>
    <w:rsid w:val="00056836"/>
    <w:rsid w:val="000569B9"/>
    <w:rsid w:val="00056DEF"/>
    <w:rsid w:val="0005773F"/>
    <w:rsid w:val="00060048"/>
    <w:rsid w:val="00060420"/>
    <w:rsid w:val="00060A22"/>
    <w:rsid w:val="00060CA6"/>
    <w:rsid w:val="00060D55"/>
    <w:rsid w:val="00060F92"/>
    <w:rsid w:val="00061086"/>
    <w:rsid w:val="00061869"/>
    <w:rsid w:val="00061914"/>
    <w:rsid w:val="00061A58"/>
    <w:rsid w:val="000620B9"/>
    <w:rsid w:val="00062260"/>
    <w:rsid w:val="000630A0"/>
    <w:rsid w:val="000630D0"/>
    <w:rsid w:val="00063AE9"/>
    <w:rsid w:val="00065278"/>
    <w:rsid w:val="000653E4"/>
    <w:rsid w:val="000655B6"/>
    <w:rsid w:val="000657A6"/>
    <w:rsid w:val="000659B5"/>
    <w:rsid w:val="00065C9E"/>
    <w:rsid w:val="0006708F"/>
    <w:rsid w:val="00067661"/>
    <w:rsid w:val="00070647"/>
    <w:rsid w:val="0007098C"/>
    <w:rsid w:val="00070AA9"/>
    <w:rsid w:val="00071365"/>
    <w:rsid w:val="00071426"/>
    <w:rsid w:val="00071492"/>
    <w:rsid w:val="0007177A"/>
    <w:rsid w:val="0007251B"/>
    <w:rsid w:val="00073306"/>
    <w:rsid w:val="00073601"/>
    <w:rsid w:val="00073C68"/>
    <w:rsid w:val="00073CB0"/>
    <w:rsid w:val="00073D8D"/>
    <w:rsid w:val="00074139"/>
    <w:rsid w:val="000741E5"/>
    <w:rsid w:val="00074210"/>
    <w:rsid w:val="00074569"/>
    <w:rsid w:val="00074B63"/>
    <w:rsid w:val="00075045"/>
    <w:rsid w:val="0007510D"/>
    <w:rsid w:val="000754F0"/>
    <w:rsid w:val="00075538"/>
    <w:rsid w:val="000759B8"/>
    <w:rsid w:val="000765A6"/>
    <w:rsid w:val="00077086"/>
    <w:rsid w:val="00077538"/>
    <w:rsid w:val="0007759B"/>
    <w:rsid w:val="000775A4"/>
    <w:rsid w:val="000777A0"/>
    <w:rsid w:val="0008009E"/>
    <w:rsid w:val="000801FB"/>
    <w:rsid w:val="00080A4A"/>
    <w:rsid w:val="00080AF5"/>
    <w:rsid w:val="00080CE1"/>
    <w:rsid w:val="00081D8A"/>
    <w:rsid w:val="00082B80"/>
    <w:rsid w:val="00083C04"/>
    <w:rsid w:val="00083E10"/>
    <w:rsid w:val="0008418C"/>
    <w:rsid w:val="0008434B"/>
    <w:rsid w:val="00084748"/>
    <w:rsid w:val="000848DB"/>
    <w:rsid w:val="00084B53"/>
    <w:rsid w:val="00084B54"/>
    <w:rsid w:val="00084D61"/>
    <w:rsid w:val="000850DD"/>
    <w:rsid w:val="00085443"/>
    <w:rsid w:val="00085602"/>
    <w:rsid w:val="000859E7"/>
    <w:rsid w:val="00085B3E"/>
    <w:rsid w:val="00085D0E"/>
    <w:rsid w:val="00085EAE"/>
    <w:rsid w:val="00086397"/>
    <w:rsid w:val="000863BD"/>
    <w:rsid w:val="00086715"/>
    <w:rsid w:val="000868CE"/>
    <w:rsid w:val="00086FA6"/>
    <w:rsid w:val="00086FE5"/>
    <w:rsid w:val="00087340"/>
    <w:rsid w:val="00087CD9"/>
    <w:rsid w:val="00090B09"/>
    <w:rsid w:val="00090BCD"/>
    <w:rsid w:val="00091729"/>
    <w:rsid w:val="00091CF6"/>
    <w:rsid w:val="0009213E"/>
    <w:rsid w:val="00092334"/>
    <w:rsid w:val="000923B1"/>
    <w:rsid w:val="00092BB2"/>
    <w:rsid w:val="00092F9E"/>
    <w:rsid w:val="00092FC7"/>
    <w:rsid w:val="00093099"/>
    <w:rsid w:val="000932B8"/>
    <w:rsid w:val="000932BE"/>
    <w:rsid w:val="000933CB"/>
    <w:rsid w:val="00094701"/>
    <w:rsid w:val="00094B07"/>
    <w:rsid w:val="00095536"/>
    <w:rsid w:val="00095B9C"/>
    <w:rsid w:val="000964AF"/>
    <w:rsid w:val="0009652B"/>
    <w:rsid w:val="00096B2A"/>
    <w:rsid w:val="00096B91"/>
    <w:rsid w:val="0009788D"/>
    <w:rsid w:val="000979AC"/>
    <w:rsid w:val="00097C17"/>
    <w:rsid w:val="00097ED0"/>
    <w:rsid w:val="000A05CF"/>
    <w:rsid w:val="000A0C03"/>
    <w:rsid w:val="000A0DA7"/>
    <w:rsid w:val="000A13CD"/>
    <w:rsid w:val="000A149C"/>
    <w:rsid w:val="000A19DA"/>
    <w:rsid w:val="000A1B24"/>
    <w:rsid w:val="000A1B5A"/>
    <w:rsid w:val="000A1FE5"/>
    <w:rsid w:val="000A2019"/>
    <w:rsid w:val="000A2A88"/>
    <w:rsid w:val="000A3186"/>
    <w:rsid w:val="000A32C0"/>
    <w:rsid w:val="000A3333"/>
    <w:rsid w:val="000A3566"/>
    <w:rsid w:val="000A376E"/>
    <w:rsid w:val="000A3A89"/>
    <w:rsid w:val="000A52A9"/>
    <w:rsid w:val="000A586F"/>
    <w:rsid w:val="000A5F05"/>
    <w:rsid w:val="000A6986"/>
    <w:rsid w:val="000A69CC"/>
    <w:rsid w:val="000A70CF"/>
    <w:rsid w:val="000B017F"/>
    <w:rsid w:val="000B0608"/>
    <w:rsid w:val="000B072E"/>
    <w:rsid w:val="000B0A97"/>
    <w:rsid w:val="000B0DC1"/>
    <w:rsid w:val="000B0FE7"/>
    <w:rsid w:val="000B1414"/>
    <w:rsid w:val="000B15AC"/>
    <w:rsid w:val="000B179C"/>
    <w:rsid w:val="000B1E6F"/>
    <w:rsid w:val="000B1F15"/>
    <w:rsid w:val="000B289B"/>
    <w:rsid w:val="000B28A6"/>
    <w:rsid w:val="000B2CEB"/>
    <w:rsid w:val="000B32B7"/>
    <w:rsid w:val="000B34BD"/>
    <w:rsid w:val="000B41F3"/>
    <w:rsid w:val="000B43E9"/>
    <w:rsid w:val="000B4527"/>
    <w:rsid w:val="000B456F"/>
    <w:rsid w:val="000B49EE"/>
    <w:rsid w:val="000B4BCF"/>
    <w:rsid w:val="000B4E4C"/>
    <w:rsid w:val="000B4E89"/>
    <w:rsid w:val="000B51EA"/>
    <w:rsid w:val="000B52D8"/>
    <w:rsid w:val="000B53B8"/>
    <w:rsid w:val="000B5B6B"/>
    <w:rsid w:val="000B5CD8"/>
    <w:rsid w:val="000B60D1"/>
    <w:rsid w:val="000B664B"/>
    <w:rsid w:val="000B6AF4"/>
    <w:rsid w:val="000B6CF6"/>
    <w:rsid w:val="000B7AF1"/>
    <w:rsid w:val="000C05A6"/>
    <w:rsid w:val="000C08CC"/>
    <w:rsid w:val="000C0C82"/>
    <w:rsid w:val="000C10DC"/>
    <w:rsid w:val="000C168B"/>
    <w:rsid w:val="000C17CE"/>
    <w:rsid w:val="000C1911"/>
    <w:rsid w:val="000C1A6E"/>
    <w:rsid w:val="000C1EF8"/>
    <w:rsid w:val="000C24D8"/>
    <w:rsid w:val="000C28FA"/>
    <w:rsid w:val="000C3507"/>
    <w:rsid w:val="000C3BC5"/>
    <w:rsid w:val="000C3E86"/>
    <w:rsid w:val="000C47BC"/>
    <w:rsid w:val="000C4837"/>
    <w:rsid w:val="000C4D13"/>
    <w:rsid w:val="000C4DFC"/>
    <w:rsid w:val="000C50D3"/>
    <w:rsid w:val="000C51BF"/>
    <w:rsid w:val="000C51C6"/>
    <w:rsid w:val="000C5296"/>
    <w:rsid w:val="000C53E4"/>
    <w:rsid w:val="000C5912"/>
    <w:rsid w:val="000C59AB"/>
    <w:rsid w:val="000C5C82"/>
    <w:rsid w:val="000C5CA9"/>
    <w:rsid w:val="000C638C"/>
    <w:rsid w:val="000C6568"/>
    <w:rsid w:val="000C6F29"/>
    <w:rsid w:val="000C72A9"/>
    <w:rsid w:val="000C75C2"/>
    <w:rsid w:val="000C7779"/>
    <w:rsid w:val="000C7A4E"/>
    <w:rsid w:val="000C7CBC"/>
    <w:rsid w:val="000D004F"/>
    <w:rsid w:val="000D0377"/>
    <w:rsid w:val="000D06B3"/>
    <w:rsid w:val="000D10D2"/>
    <w:rsid w:val="000D15CA"/>
    <w:rsid w:val="000D1625"/>
    <w:rsid w:val="000D1F38"/>
    <w:rsid w:val="000D2335"/>
    <w:rsid w:val="000D2431"/>
    <w:rsid w:val="000D2686"/>
    <w:rsid w:val="000D26FE"/>
    <w:rsid w:val="000D279A"/>
    <w:rsid w:val="000D29B1"/>
    <w:rsid w:val="000D318F"/>
    <w:rsid w:val="000D359F"/>
    <w:rsid w:val="000D35F4"/>
    <w:rsid w:val="000D3C09"/>
    <w:rsid w:val="000D3C68"/>
    <w:rsid w:val="000D3FBC"/>
    <w:rsid w:val="000D4CC0"/>
    <w:rsid w:val="000D4D91"/>
    <w:rsid w:val="000D51E5"/>
    <w:rsid w:val="000D52B2"/>
    <w:rsid w:val="000D7373"/>
    <w:rsid w:val="000D7382"/>
    <w:rsid w:val="000D7418"/>
    <w:rsid w:val="000D770E"/>
    <w:rsid w:val="000D7938"/>
    <w:rsid w:val="000D7BCC"/>
    <w:rsid w:val="000D7F43"/>
    <w:rsid w:val="000E02CE"/>
    <w:rsid w:val="000E047F"/>
    <w:rsid w:val="000E04C8"/>
    <w:rsid w:val="000E05AD"/>
    <w:rsid w:val="000E0BAA"/>
    <w:rsid w:val="000E26E4"/>
    <w:rsid w:val="000E3E28"/>
    <w:rsid w:val="000E4019"/>
    <w:rsid w:val="000E4060"/>
    <w:rsid w:val="000E44A0"/>
    <w:rsid w:val="000E44F8"/>
    <w:rsid w:val="000E4639"/>
    <w:rsid w:val="000E4A08"/>
    <w:rsid w:val="000E53F6"/>
    <w:rsid w:val="000E56C5"/>
    <w:rsid w:val="000E5A2F"/>
    <w:rsid w:val="000E5D9E"/>
    <w:rsid w:val="000E5EAB"/>
    <w:rsid w:val="000E630E"/>
    <w:rsid w:val="000E6762"/>
    <w:rsid w:val="000E6E2D"/>
    <w:rsid w:val="000E74D0"/>
    <w:rsid w:val="000E7A28"/>
    <w:rsid w:val="000E7D8D"/>
    <w:rsid w:val="000E7E34"/>
    <w:rsid w:val="000F0475"/>
    <w:rsid w:val="000F05E1"/>
    <w:rsid w:val="000F08E0"/>
    <w:rsid w:val="000F0A40"/>
    <w:rsid w:val="000F1539"/>
    <w:rsid w:val="000F1A43"/>
    <w:rsid w:val="000F1AF0"/>
    <w:rsid w:val="000F212D"/>
    <w:rsid w:val="000F22C8"/>
    <w:rsid w:val="000F2530"/>
    <w:rsid w:val="000F278F"/>
    <w:rsid w:val="000F321C"/>
    <w:rsid w:val="000F3371"/>
    <w:rsid w:val="000F3663"/>
    <w:rsid w:val="000F39DC"/>
    <w:rsid w:val="000F3B9E"/>
    <w:rsid w:val="000F4294"/>
    <w:rsid w:val="000F465B"/>
    <w:rsid w:val="000F468B"/>
    <w:rsid w:val="000F4A79"/>
    <w:rsid w:val="000F5B02"/>
    <w:rsid w:val="000F5E81"/>
    <w:rsid w:val="000F6B4D"/>
    <w:rsid w:val="000F7795"/>
    <w:rsid w:val="000F7EA2"/>
    <w:rsid w:val="00100069"/>
    <w:rsid w:val="00100324"/>
    <w:rsid w:val="001008AB"/>
    <w:rsid w:val="00100C2A"/>
    <w:rsid w:val="00100C6F"/>
    <w:rsid w:val="001014E7"/>
    <w:rsid w:val="00101C5C"/>
    <w:rsid w:val="00101F6A"/>
    <w:rsid w:val="00102804"/>
    <w:rsid w:val="00102AEA"/>
    <w:rsid w:val="00102E46"/>
    <w:rsid w:val="0010305E"/>
    <w:rsid w:val="001030B7"/>
    <w:rsid w:val="0010340D"/>
    <w:rsid w:val="00103BB4"/>
    <w:rsid w:val="00103FA8"/>
    <w:rsid w:val="00104292"/>
    <w:rsid w:val="00104571"/>
    <w:rsid w:val="00104B1F"/>
    <w:rsid w:val="00105CFD"/>
    <w:rsid w:val="00105D9A"/>
    <w:rsid w:val="0010681F"/>
    <w:rsid w:val="00106CC6"/>
    <w:rsid w:val="00106D17"/>
    <w:rsid w:val="00107058"/>
    <w:rsid w:val="001070B2"/>
    <w:rsid w:val="001072F3"/>
    <w:rsid w:val="001074AA"/>
    <w:rsid w:val="00107542"/>
    <w:rsid w:val="00107877"/>
    <w:rsid w:val="00107B94"/>
    <w:rsid w:val="001106A8"/>
    <w:rsid w:val="0011072E"/>
    <w:rsid w:val="00110755"/>
    <w:rsid w:val="00111606"/>
    <w:rsid w:val="001126A0"/>
    <w:rsid w:val="0011274C"/>
    <w:rsid w:val="00112BC3"/>
    <w:rsid w:val="00112CA4"/>
    <w:rsid w:val="00112E01"/>
    <w:rsid w:val="00113239"/>
    <w:rsid w:val="001132A7"/>
    <w:rsid w:val="00113696"/>
    <w:rsid w:val="001140E9"/>
    <w:rsid w:val="001150B3"/>
    <w:rsid w:val="001150D2"/>
    <w:rsid w:val="001154D7"/>
    <w:rsid w:val="0011568A"/>
    <w:rsid w:val="00115CBB"/>
    <w:rsid w:val="00115D7A"/>
    <w:rsid w:val="00115ECB"/>
    <w:rsid w:val="00116668"/>
    <w:rsid w:val="00117503"/>
    <w:rsid w:val="0012046B"/>
    <w:rsid w:val="0012075B"/>
    <w:rsid w:val="001207E0"/>
    <w:rsid w:val="00120A02"/>
    <w:rsid w:val="00120CB3"/>
    <w:rsid w:val="00120F31"/>
    <w:rsid w:val="00121017"/>
    <w:rsid w:val="00121067"/>
    <w:rsid w:val="00121659"/>
    <w:rsid w:val="00121C16"/>
    <w:rsid w:val="00123169"/>
    <w:rsid w:val="00123542"/>
    <w:rsid w:val="001235DC"/>
    <w:rsid w:val="001236BD"/>
    <w:rsid w:val="001239D8"/>
    <w:rsid w:val="00123BC6"/>
    <w:rsid w:val="00123D5C"/>
    <w:rsid w:val="001243F7"/>
    <w:rsid w:val="0012442F"/>
    <w:rsid w:val="001246C8"/>
    <w:rsid w:val="0012496D"/>
    <w:rsid w:val="00124D0A"/>
    <w:rsid w:val="00126145"/>
    <w:rsid w:val="0012651D"/>
    <w:rsid w:val="001267D6"/>
    <w:rsid w:val="00126809"/>
    <w:rsid w:val="00126A24"/>
    <w:rsid w:val="00127620"/>
    <w:rsid w:val="001276D2"/>
    <w:rsid w:val="00127A47"/>
    <w:rsid w:val="00127B25"/>
    <w:rsid w:val="00127F70"/>
    <w:rsid w:val="00130BAE"/>
    <w:rsid w:val="00130DEB"/>
    <w:rsid w:val="00131E05"/>
    <w:rsid w:val="00131F2B"/>
    <w:rsid w:val="0013257C"/>
    <w:rsid w:val="00132E76"/>
    <w:rsid w:val="001334A9"/>
    <w:rsid w:val="0013365E"/>
    <w:rsid w:val="00133D3B"/>
    <w:rsid w:val="00133FDC"/>
    <w:rsid w:val="0013432C"/>
    <w:rsid w:val="001349B2"/>
    <w:rsid w:val="0013514C"/>
    <w:rsid w:val="001359DA"/>
    <w:rsid w:val="00135B21"/>
    <w:rsid w:val="00135F75"/>
    <w:rsid w:val="00136171"/>
    <w:rsid w:val="001361D7"/>
    <w:rsid w:val="00136C02"/>
    <w:rsid w:val="001376C7"/>
    <w:rsid w:val="00137C23"/>
    <w:rsid w:val="00137D35"/>
    <w:rsid w:val="001405F8"/>
    <w:rsid w:val="00140B8B"/>
    <w:rsid w:val="00140DA9"/>
    <w:rsid w:val="001411D3"/>
    <w:rsid w:val="00141C41"/>
    <w:rsid w:val="00141FA3"/>
    <w:rsid w:val="00142158"/>
    <w:rsid w:val="001423DE"/>
    <w:rsid w:val="00142F7A"/>
    <w:rsid w:val="0014302C"/>
    <w:rsid w:val="0014328F"/>
    <w:rsid w:val="00143AF7"/>
    <w:rsid w:val="00143CB9"/>
    <w:rsid w:val="00143E3E"/>
    <w:rsid w:val="001442B0"/>
    <w:rsid w:val="001445DC"/>
    <w:rsid w:val="00144DCB"/>
    <w:rsid w:val="00145BF9"/>
    <w:rsid w:val="0014615C"/>
    <w:rsid w:val="00146251"/>
    <w:rsid w:val="00146B8F"/>
    <w:rsid w:val="00146CDB"/>
    <w:rsid w:val="00146F5D"/>
    <w:rsid w:val="00147293"/>
    <w:rsid w:val="00147DD1"/>
    <w:rsid w:val="001511FD"/>
    <w:rsid w:val="00151380"/>
    <w:rsid w:val="001515A1"/>
    <w:rsid w:val="001517FF"/>
    <w:rsid w:val="001518DC"/>
    <w:rsid w:val="00151AEB"/>
    <w:rsid w:val="0015217D"/>
    <w:rsid w:val="001523EC"/>
    <w:rsid w:val="001525AF"/>
    <w:rsid w:val="00152DA0"/>
    <w:rsid w:val="0015313A"/>
    <w:rsid w:val="00153451"/>
    <w:rsid w:val="001536C6"/>
    <w:rsid w:val="00153FE9"/>
    <w:rsid w:val="001541E2"/>
    <w:rsid w:val="00154753"/>
    <w:rsid w:val="001552C8"/>
    <w:rsid w:val="00155B23"/>
    <w:rsid w:val="00155B45"/>
    <w:rsid w:val="001560DB"/>
    <w:rsid w:val="00156268"/>
    <w:rsid w:val="0015675E"/>
    <w:rsid w:val="00156807"/>
    <w:rsid w:val="00157770"/>
    <w:rsid w:val="00157FF3"/>
    <w:rsid w:val="001601CA"/>
    <w:rsid w:val="001603F4"/>
    <w:rsid w:val="00160679"/>
    <w:rsid w:val="00160BFD"/>
    <w:rsid w:val="00160D05"/>
    <w:rsid w:val="00160DC7"/>
    <w:rsid w:val="00161D5F"/>
    <w:rsid w:val="00163261"/>
    <w:rsid w:val="001632AA"/>
    <w:rsid w:val="001635CA"/>
    <w:rsid w:val="001636D4"/>
    <w:rsid w:val="00164273"/>
    <w:rsid w:val="001643C1"/>
    <w:rsid w:val="0016485C"/>
    <w:rsid w:val="00164866"/>
    <w:rsid w:val="0016490F"/>
    <w:rsid w:val="00164B45"/>
    <w:rsid w:val="001650D9"/>
    <w:rsid w:val="00165230"/>
    <w:rsid w:val="00165396"/>
    <w:rsid w:val="00165638"/>
    <w:rsid w:val="0016567E"/>
    <w:rsid w:val="00165896"/>
    <w:rsid w:val="001659E8"/>
    <w:rsid w:val="00165BDF"/>
    <w:rsid w:val="00165CC4"/>
    <w:rsid w:val="0016664A"/>
    <w:rsid w:val="00166D78"/>
    <w:rsid w:val="001670BA"/>
    <w:rsid w:val="00167257"/>
    <w:rsid w:val="00167793"/>
    <w:rsid w:val="0016796F"/>
    <w:rsid w:val="0017014C"/>
    <w:rsid w:val="0017019A"/>
    <w:rsid w:val="00170881"/>
    <w:rsid w:val="00170EE1"/>
    <w:rsid w:val="00170F6E"/>
    <w:rsid w:val="001715B6"/>
    <w:rsid w:val="00171BE2"/>
    <w:rsid w:val="00171CF1"/>
    <w:rsid w:val="00172AC8"/>
    <w:rsid w:val="00172E29"/>
    <w:rsid w:val="001731EB"/>
    <w:rsid w:val="00173A17"/>
    <w:rsid w:val="001740CF"/>
    <w:rsid w:val="00174794"/>
    <w:rsid w:val="00174B71"/>
    <w:rsid w:val="00175277"/>
    <w:rsid w:val="001755C5"/>
    <w:rsid w:val="001756CA"/>
    <w:rsid w:val="00175B0A"/>
    <w:rsid w:val="00175C87"/>
    <w:rsid w:val="00175DEC"/>
    <w:rsid w:val="001767C8"/>
    <w:rsid w:val="001768C8"/>
    <w:rsid w:val="00177242"/>
    <w:rsid w:val="001773C4"/>
    <w:rsid w:val="00177517"/>
    <w:rsid w:val="00177E32"/>
    <w:rsid w:val="00180BE9"/>
    <w:rsid w:val="00180E6B"/>
    <w:rsid w:val="00180EA8"/>
    <w:rsid w:val="0018116C"/>
    <w:rsid w:val="001812FD"/>
    <w:rsid w:val="0018158A"/>
    <w:rsid w:val="00181705"/>
    <w:rsid w:val="00181C01"/>
    <w:rsid w:val="001827CD"/>
    <w:rsid w:val="00182C84"/>
    <w:rsid w:val="00183283"/>
    <w:rsid w:val="001835FC"/>
    <w:rsid w:val="00183BBE"/>
    <w:rsid w:val="00183BF9"/>
    <w:rsid w:val="0018414C"/>
    <w:rsid w:val="001844B9"/>
    <w:rsid w:val="00184669"/>
    <w:rsid w:val="00184FBC"/>
    <w:rsid w:val="00184FF4"/>
    <w:rsid w:val="001856B7"/>
    <w:rsid w:val="00185C6F"/>
    <w:rsid w:val="00186280"/>
    <w:rsid w:val="0018666A"/>
    <w:rsid w:val="0018674A"/>
    <w:rsid w:val="00186BB0"/>
    <w:rsid w:val="00187245"/>
    <w:rsid w:val="0018724C"/>
    <w:rsid w:val="0018726E"/>
    <w:rsid w:val="00187D27"/>
    <w:rsid w:val="0019095A"/>
    <w:rsid w:val="00190DF4"/>
    <w:rsid w:val="00190F16"/>
    <w:rsid w:val="00191AD4"/>
    <w:rsid w:val="00191EDD"/>
    <w:rsid w:val="00192457"/>
    <w:rsid w:val="00192BBB"/>
    <w:rsid w:val="001933D3"/>
    <w:rsid w:val="001934C3"/>
    <w:rsid w:val="0019372D"/>
    <w:rsid w:val="00193B1F"/>
    <w:rsid w:val="00194BFB"/>
    <w:rsid w:val="00194E0E"/>
    <w:rsid w:val="00194ED3"/>
    <w:rsid w:val="001957DE"/>
    <w:rsid w:val="001960E4"/>
    <w:rsid w:val="00196111"/>
    <w:rsid w:val="001A03B5"/>
    <w:rsid w:val="001A0717"/>
    <w:rsid w:val="001A09D9"/>
    <w:rsid w:val="001A0D4F"/>
    <w:rsid w:val="001A0D5E"/>
    <w:rsid w:val="001A1284"/>
    <w:rsid w:val="001A14B6"/>
    <w:rsid w:val="001A2B2F"/>
    <w:rsid w:val="001A367C"/>
    <w:rsid w:val="001A37B3"/>
    <w:rsid w:val="001A395B"/>
    <w:rsid w:val="001A3D56"/>
    <w:rsid w:val="001A4A4F"/>
    <w:rsid w:val="001A4AB6"/>
    <w:rsid w:val="001A4B4C"/>
    <w:rsid w:val="001A5221"/>
    <w:rsid w:val="001A5410"/>
    <w:rsid w:val="001A6271"/>
    <w:rsid w:val="001A63EB"/>
    <w:rsid w:val="001A64F0"/>
    <w:rsid w:val="001A6645"/>
    <w:rsid w:val="001A689C"/>
    <w:rsid w:val="001A6EE3"/>
    <w:rsid w:val="001A775F"/>
    <w:rsid w:val="001A77DF"/>
    <w:rsid w:val="001A7842"/>
    <w:rsid w:val="001A7915"/>
    <w:rsid w:val="001A7AFA"/>
    <w:rsid w:val="001AC759"/>
    <w:rsid w:val="001B0012"/>
    <w:rsid w:val="001B03C0"/>
    <w:rsid w:val="001B0C3D"/>
    <w:rsid w:val="001B1895"/>
    <w:rsid w:val="001B18B2"/>
    <w:rsid w:val="001B197C"/>
    <w:rsid w:val="001B1C1E"/>
    <w:rsid w:val="001B1FE5"/>
    <w:rsid w:val="001B286B"/>
    <w:rsid w:val="001B2BCC"/>
    <w:rsid w:val="001B2CF1"/>
    <w:rsid w:val="001B30C1"/>
    <w:rsid w:val="001B32DC"/>
    <w:rsid w:val="001B3461"/>
    <w:rsid w:val="001B4059"/>
    <w:rsid w:val="001B4506"/>
    <w:rsid w:val="001B479C"/>
    <w:rsid w:val="001B489D"/>
    <w:rsid w:val="001B4AD4"/>
    <w:rsid w:val="001B4D93"/>
    <w:rsid w:val="001B50BD"/>
    <w:rsid w:val="001B5481"/>
    <w:rsid w:val="001B587F"/>
    <w:rsid w:val="001B61B7"/>
    <w:rsid w:val="001B63BC"/>
    <w:rsid w:val="001B6D9E"/>
    <w:rsid w:val="001B76EC"/>
    <w:rsid w:val="001B7FD0"/>
    <w:rsid w:val="001C003B"/>
    <w:rsid w:val="001C04C8"/>
    <w:rsid w:val="001C0E85"/>
    <w:rsid w:val="001C16E9"/>
    <w:rsid w:val="001C182C"/>
    <w:rsid w:val="001C1DE0"/>
    <w:rsid w:val="001C1EE4"/>
    <w:rsid w:val="001C24AA"/>
    <w:rsid w:val="001C2636"/>
    <w:rsid w:val="001C2ABA"/>
    <w:rsid w:val="001C3022"/>
    <w:rsid w:val="001C308A"/>
    <w:rsid w:val="001C365C"/>
    <w:rsid w:val="001C38B8"/>
    <w:rsid w:val="001C3B66"/>
    <w:rsid w:val="001C419A"/>
    <w:rsid w:val="001C4296"/>
    <w:rsid w:val="001C4370"/>
    <w:rsid w:val="001C44D8"/>
    <w:rsid w:val="001C4E26"/>
    <w:rsid w:val="001C4F3F"/>
    <w:rsid w:val="001C5367"/>
    <w:rsid w:val="001C54CE"/>
    <w:rsid w:val="001C58AE"/>
    <w:rsid w:val="001C59B4"/>
    <w:rsid w:val="001C5BEF"/>
    <w:rsid w:val="001C6322"/>
    <w:rsid w:val="001C691A"/>
    <w:rsid w:val="001C7188"/>
    <w:rsid w:val="001C7379"/>
    <w:rsid w:val="001C752B"/>
    <w:rsid w:val="001C7899"/>
    <w:rsid w:val="001C78B3"/>
    <w:rsid w:val="001D02A7"/>
    <w:rsid w:val="001D1325"/>
    <w:rsid w:val="001D1484"/>
    <w:rsid w:val="001D177C"/>
    <w:rsid w:val="001D1E15"/>
    <w:rsid w:val="001D2695"/>
    <w:rsid w:val="001D27E7"/>
    <w:rsid w:val="001D2F1E"/>
    <w:rsid w:val="001D3C83"/>
    <w:rsid w:val="001D408B"/>
    <w:rsid w:val="001D4830"/>
    <w:rsid w:val="001D4ECE"/>
    <w:rsid w:val="001D5306"/>
    <w:rsid w:val="001D5700"/>
    <w:rsid w:val="001D5730"/>
    <w:rsid w:val="001D5FE8"/>
    <w:rsid w:val="001D65F0"/>
    <w:rsid w:val="001D6AA0"/>
    <w:rsid w:val="001D6E88"/>
    <w:rsid w:val="001D750E"/>
    <w:rsid w:val="001E026A"/>
    <w:rsid w:val="001E0558"/>
    <w:rsid w:val="001E0653"/>
    <w:rsid w:val="001E127D"/>
    <w:rsid w:val="001E15BA"/>
    <w:rsid w:val="001E1D7A"/>
    <w:rsid w:val="001E249F"/>
    <w:rsid w:val="001E2B47"/>
    <w:rsid w:val="001E2C71"/>
    <w:rsid w:val="001E31F4"/>
    <w:rsid w:val="001E337C"/>
    <w:rsid w:val="001E360C"/>
    <w:rsid w:val="001E4000"/>
    <w:rsid w:val="001E4217"/>
    <w:rsid w:val="001E434C"/>
    <w:rsid w:val="001E446C"/>
    <w:rsid w:val="001E466E"/>
    <w:rsid w:val="001E4B78"/>
    <w:rsid w:val="001E5121"/>
    <w:rsid w:val="001E5440"/>
    <w:rsid w:val="001E590F"/>
    <w:rsid w:val="001E5981"/>
    <w:rsid w:val="001E59BF"/>
    <w:rsid w:val="001E5C1D"/>
    <w:rsid w:val="001E6424"/>
    <w:rsid w:val="001E651A"/>
    <w:rsid w:val="001E6523"/>
    <w:rsid w:val="001E6B69"/>
    <w:rsid w:val="001E6B87"/>
    <w:rsid w:val="001E73CD"/>
    <w:rsid w:val="001E7CDB"/>
    <w:rsid w:val="001E7F39"/>
    <w:rsid w:val="001F0D03"/>
    <w:rsid w:val="001F0F70"/>
    <w:rsid w:val="001F1131"/>
    <w:rsid w:val="001F151C"/>
    <w:rsid w:val="001F16DC"/>
    <w:rsid w:val="001F16FF"/>
    <w:rsid w:val="001F1996"/>
    <w:rsid w:val="001F1ADE"/>
    <w:rsid w:val="001F1DBD"/>
    <w:rsid w:val="001F2566"/>
    <w:rsid w:val="001F2840"/>
    <w:rsid w:val="001F28DD"/>
    <w:rsid w:val="001F2A07"/>
    <w:rsid w:val="001F2DB6"/>
    <w:rsid w:val="001F3546"/>
    <w:rsid w:val="001F3557"/>
    <w:rsid w:val="001F3A20"/>
    <w:rsid w:val="001F3B8E"/>
    <w:rsid w:val="001F3C80"/>
    <w:rsid w:val="001F3D96"/>
    <w:rsid w:val="001F3FB4"/>
    <w:rsid w:val="001F4645"/>
    <w:rsid w:val="001F481F"/>
    <w:rsid w:val="001F4B99"/>
    <w:rsid w:val="001F4FFD"/>
    <w:rsid w:val="001F5126"/>
    <w:rsid w:val="001F58AC"/>
    <w:rsid w:val="001F5D4F"/>
    <w:rsid w:val="001F5DCD"/>
    <w:rsid w:val="001F5E2C"/>
    <w:rsid w:val="001F5E3F"/>
    <w:rsid w:val="001F692B"/>
    <w:rsid w:val="001F6E87"/>
    <w:rsid w:val="001F70CF"/>
    <w:rsid w:val="001F7869"/>
    <w:rsid w:val="00201A5F"/>
    <w:rsid w:val="00201B36"/>
    <w:rsid w:val="00201B59"/>
    <w:rsid w:val="002021C1"/>
    <w:rsid w:val="00202DCF"/>
    <w:rsid w:val="00203281"/>
    <w:rsid w:val="00203305"/>
    <w:rsid w:val="00204120"/>
    <w:rsid w:val="00204ABC"/>
    <w:rsid w:val="00204C46"/>
    <w:rsid w:val="00204F03"/>
    <w:rsid w:val="00205045"/>
    <w:rsid w:val="00205956"/>
    <w:rsid w:val="00205ADD"/>
    <w:rsid w:val="00205DAE"/>
    <w:rsid w:val="00206203"/>
    <w:rsid w:val="002062F9"/>
    <w:rsid w:val="00206921"/>
    <w:rsid w:val="00206941"/>
    <w:rsid w:val="00206A00"/>
    <w:rsid w:val="00207620"/>
    <w:rsid w:val="0020786D"/>
    <w:rsid w:val="00207F6B"/>
    <w:rsid w:val="00207FBD"/>
    <w:rsid w:val="00207FFB"/>
    <w:rsid w:val="002100F5"/>
    <w:rsid w:val="00210513"/>
    <w:rsid w:val="00210831"/>
    <w:rsid w:val="00210878"/>
    <w:rsid w:val="00210A72"/>
    <w:rsid w:val="00210DDF"/>
    <w:rsid w:val="00211855"/>
    <w:rsid w:val="00211B57"/>
    <w:rsid w:val="002125C6"/>
    <w:rsid w:val="002126EE"/>
    <w:rsid w:val="002129E6"/>
    <w:rsid w:val="00213188"/>
    <w:rsid w:val="002133D9"/>
    <w:rsid w:val="00213E61"/>
    <w:rsid w:val="00214226"/>
    <w:rsid w:val="00214898"/>
    <w:rsid w:val="00214D9F"/>
    <w:rsid w:val="002152F2"/>
    <w:rsid w:val="0021556A"/>
    <w:rsid w:val="002157E7"/>
    <w:rsid w:val="002158DE"/>
    <w:rsid w:val="00215C8E"/>
    <w:rsid w:val="00215D6A"/>
    <w:rsid w:val="00215ED1"/>
    <w:rsid w:val="00216322"/>
    <w:rsid w:val="00216D82"/>
    <w:rsid w:val="00217102"/>
    <w:rsid w:val="0021711C"/>
    <w:rsid w:val="0021712E"/>
    <w:rsid w:val="00217DE4"/>
    <w:rsid w:val="00220007"/>
    <w:rsid w:val="00220707"/>
    <w:rsid w:val="00220720"/>
    <w:rsid w:val="002213F1"/>
    <w:rsid w:val="00221C8C"/>
    <w:rsid w:val="00221DE6"/>
    <w:rsid w:val="00221FA8"/>
    <w:rsid w:val="0022258D"/>
    <w:rsid w:val="00222A6F"/>
    <w:rsid w:val="00223199"/>
    <w:rsid w:val="00223960"/>
    <w:rsid w:val="00223A9C"/>
    <w:rsid w:val="00223ABD"/>
    <w:rsid w:val="00224222"/>
    <w:rsid w:val="0022460E"/>
    <w:rsid w:val="0022481B"/>
    <w:rsid w:val="00224B0C"/>
    <w:rsid w:val="00225103"/>
    <w:rsid w:val="00225523"/>
    <w:rsid w:val="00225C54"/>
    <w:rsid w:val="00226598"/>
    <w:rsid w:val="00226880"/>
    <w:rsid w:val="00226DCD"/>
    <w:rsid w:val="0022792B"/>
    <w:rsid w:val="00227BFE"/>
    <w:rsid w:val="002300EE"/>
    <w:rsid w:val="00230315"/>
    <w:rsid w:val="00230630"/>
    <w:rsid w:val="002306E4"/>
    <w:rsid w:val="00230F60"/>
    <w:rsid w:val="00231CF9"/>
    <w:rsid w:val="002325E9"/>
    <w:rsid w:val="002326E3"/>
    <w:rsid w:val="00232834"/>
    <w:rsid w:val="00232A07"/>
    <w:rsid w:val="00232AAE"/>
    <w:rsid w:val="00233493"/>
    <w:rsid w:val="00233543"/>
    <w:rsid w:val="0023385E"/>
    <w:rsid w:val="002341D0"/>
    <w:rsid w:val="00234426"/>
    <w:rsid w:val="00234765"/>
    <w:rsid w:val="00234F1F"/>
    <w:rsid w:val="0023562F"/>
    <w:rsid w:val="00235C82"/>
    <w:rsid w:val="00236229"/>
    <w:rsid w:val="00236F29"/>
    <w:rsid w:val="002379E1"/>
    <w:rsid w:val="00237DD7"/>
    <w:rsid w:val="00237E0D"/>
    <w:rsid w:val="00240542"/>
    <w:rsid w:val="002407DB"/>
    <w:rsid w:val="00240975"/>
    <w:rsid w:val="00240D61"/>
    <w:rsid w:val="00240E60"/>
    <w:rsid w:val="0024146F"/>
    <w:rsid w:val="0024198F"/>
    <w:rsid w:val="00241B5E"/>
    <w:rsid w:val="00241E07"/>
    <w:rsid w:val="00242885"/>
    <w:rsid w:val="00242B2A"/>
    <w:rsid w:val="00242F81"/>
    <w:rsid w:val="00242FFA"/>
    <w:rsid w:val="0024334F"/>
    <w:rsid w:val="00243410"/>
    <w:rsid w:val="00243A56"/>
    <w:rsid w:val="00243DDA"/>
    <w:rsid w:val="002443CA"/>
    <w:rsid w:val="002446CD"/>
    <w:rsid w:val="00244734"/>
    <w:rsid w:val="00244B48"/>
    <w:rsid w:val="00244BC0"/>
    <w:rsid w:val="00245080"/>
    <w:rsid w:val="002459EE"/>
    <w:rsid w:val="0024660F"/>
    <w:rsid w:val="002467BB"/>
    <w:rsid w:val="00246CA9"/>
    <w:rsid w:val="002471A9"/>
    <w:rsid w:val="00247452"/>
    <w:rsid w:val="00247873"/>
    <w:rsid w:val="002478E1"/>
    <w:rsid w:val="002503EC"/>
    <w:rsid w:val="00250C82"/>
    <w:rsid w:val="00250FF2"/>
    <w:rsid w:val="0025127E"/>
    <w:rsid w:val="002528A4"/>
    <w:rsid w:val="00252B52"/>
    <w:rsid w:val="00252BF7"/>
    <w:rsid w:val="00252EC0"/>
    <w:rsid w:val="00253184"/>
    <w:rsid w:val="00253243"/>
    <w:rsid w:val="002532BB"/>
    <w:rsid w:val="00253AA5"/>
    <w:rsid w:val="00253B9E"/>
    <w:rsid w:val="00254421"/>
    <w:rsid w:val="002549A8"/>
    <w:rsid w:val="00254BC7"/>
    <w:rsid w:val="0025515F"/>
    <w:rsid w:val="00255A24"/>
    <w:rsid w:val="00255A8D"/>
    <w:rsid w:val="00255AA6"/>
    <w:rsid w:val="00256103"/>
    <w:rsid w:val="002562E7"/>
    <w:rsid w:val="0025644F"/>
    <w:rsid w:val="00256A5A"/>
    <w:rsid w:val="002570DE"/>
    <w:rsid w:val="00257139"/>
    <w:rsid w:val="002572F8"/>
    <w:rsid w:val="00257424"/>
    <w:rsid w:val="00257606"/>
    <w:rsid w:val="00257719"/>
    <w:rsid w:val="002578CE"/>
    <w:rsid w:val="002579D9"/>
    <w:rsid w:val="00257D48"/>
    <w:rsid w:val="00260023"/>
    <w:rsid w:val="0026062C"/>
    <w:rsid w:val="00260F0B"/>
    <w:rsid w:val="002610D6"/>
    <w:rsid w:val="002610F6"/>
    <w:rsid w:val="0026154C"/>
    <w:rsid w:val="00261BA3"/>
    <w:rsid w:val="00261E4B"/>
    <w:rsid w:val="00261F09"/>
    <w:rsid w:val="00261F0C"/>
    <w:rsid w:val="00261F70"/>
    <w:rsid w:val="00262099"/>
    <w:rsid w:val="002624E6"/>
    <w:rsid w:val="00262982"/>
    <w:rsid w:val="00262B7C"/>
    <w:rsid w:val="00262D9E"/>
    <w:rsid w:val="0026335C"/>
    <w:rsid w:val="00263B80"/>
    <w:rsid w:val="00263C61"/>
    <w:rsid w:val="00263EDA"/>
    <w:rsid w:val="002640E6"/>
    <w:rsid w:val="00264311"/>
    <w:rsid w:val="0026445C"/>
    <w:rsid w:val="0026464C"/>
    <w:rsid w:val="0026496F"/>
    <w:rsid w:val="00264FFA"/>
    <w:rsid w:val="002653C2"/>
    <w:rsid w:val="00265A6F"/>
    <w:rsid w:val="00265ADD"/>
    <w:rsid w:val="00265C1D"/>
    <w:rsid w:val="00265C67"/>
    <w:rsid w:val="00265DBA"/>
    <w:rsid w:val="00266598"/>
    <w:rsid w:val="002668DF"/>
    <w:rsid w:val="00266A43"/>
    <w:rsid w:val="00267349"/>
    <w:rsid w:val="0026755B"/>
    <w:rsid w:val="00270356"/>
    <w:rsid w:val="0027042E"/>
    <w:rsid w:val="002709D3"/>
    <w:rsid w:val="00270B75"/>
    <w:rsid w:val="00270C86"/>
    <w:rsid w:val="00271822"/>
    <w:rsid w:val="002718E0"/>
    <w:rsid w:val="00271D6B"/>
    <w:rsid w:val="00271DED"/>
    <w:rsid w:val="00272686"/>
    <w:rsid w:val="0027302A"/>
    <w:rsid w:val="00273091"/>
    <w:rsid w:val="0027403C"/>
    <w:rsid w:val="002744D4"/>
    <w:rsid w:val="00274C85"/>
    <w:rsid w:val="00274D57"/>
    <w:rsid w:val="002757D2"/>
    <w:rsid w:val="00275E9A"/>
    <w:rsid w:val="0027609E"/>
    <w:rsid w:val="002760C8"/>
    <w:rsid w:val="00276B21"/>
    <w:rsid w:val="00276BDA"/>
    <w:rsid w:val="00276C9C"/>
    <w:rsid w:val="0027F2BE"/>
    <w:rsid w:val="0028016F"/>
    <w:rsid w:val="00280561"/>
    <w:rsid w:val="0028073A"/>
    <w:rsid w:val="00280AE5"/>
    <w:rsid w:val="002810EA"/>
    <w:rsid w:val="002813A9"/>
    <w:rsid w:val="00281508"/>
    <w:rsid w:val="00281837"/>
    <w:rsid w:val="00281859"/>
    <w:rsid w:val="00281B4D"/>
    <w:rsid w:val="00281E6E"/>
    <w:rsid w:val="0028205D"/>
    <w:rsid w:val="0028261D"/>
    <w:rsid w:val="00283CBF"/>
    <w:rsid w:val="00284270"/>
    <w:rsid w:val="00284297"/>
    <w:rsid w:val="00284742"/>
    <w:rsid w:val="002848E8"/>
    <w:rsid w:val="00284CC2"/>
    <w:rsid w:val="00284E06"/>
    <w:rsid w:val="002851CB"/>
    <w:rsid w:val="002853D7"/>
    <w:rsid w:val="002854B9"/>
    <w:rsid w:val="00286D3A"/>
    <w:rsid w:val="00287325"/>
    <w:rsid w:val="002873B0"/>
    <w:rsid w:val="00287830"/>
    <w:rsid w:val="00287858"/>
    <w:rsid w:val="002878BD"/>
    <w:rsid w:val="00287A59"/>
    <w:rsid w:val="00287ACB"/>
    <w:rsid w:val="002901C9"/>
    <w:rsid w:val="00290720"/>
    <w:rsid w:val="00290FF5"/>
    <w:rsid w:val="002910A5"/>
    <w:rsid w:val="00291595"/>
    <w:rsid w:val="0029212B"/>
    <w:rsid w:val="002924AE"/>
    <w:rsid w:val="00292616"/>
    <w:rsid w:val="0029269E"/>
    <w:rsid w:val="0029342E"/>
    <w:rsid w:val="00293556"/>
    <w:rsid w:val="00293EA1"/>
    <w:rsid w:val="0029418B"/>
    <w:rsid w:val="0029437E"/>
    <w:rsid w:val="00294880"/>
    <w:rsid w:val="00295784"/>
    <w:rsid w:val="002958EB"/>
    <w:rsid w:val="00295A21"/>
    <w:rsid w:val="00295EE2"/>
    <w:rsid w:val="00295EFE"/>
    <w:rsid w:val="00296139"/>
    <w:rsid w:val="0029645B"/>
    <w:rsid w:val="002967B6"/>
    <w:rsid w:val="002969BE"/>
    <w:rsid w:val="00296BA3"/>
    <w:rsid w:val="00296E4E"/>
    <w:rsid w:val="002972C3"/>
    <w:rsid w:val="002976C5"/>
    <w:rsid w:val="002A00C0"/>
    <w:rsid w:val="002A038E"/>
    <w:rsid w:val="002A052A"/>
    <w:rsid w:val="002A1628"/>
    <w:rsid w:val="002A19DB"/>
    <w:rsid w:val="002A1A60"/>
    <w:rsid w:val="002A20C6"/>
    <w:rsid w:val="002A2266"/>
    <w:rsid w:val="002A22FE"/>
    <w:rsid w:val="002A23A2"/>
    <w:rsid w:val="002A266F"/>
    <w:rsid w:val="002A2A27"/>
    <w:rsid w:val="002A2C18"/>
    <w:rsid w:val="002A3008"/>
    <w:rsid w:val="002A34B3"/>
    <w:rsid w:val="002A35EB"/>
    <w:rsid w:val="002A368E"/>
    <w:rsid w:val="002A38D3"/>
    <w:rsid w:val="002A3BE1"/>
    <w:rsid w:val="002A40D4"/>
    <w:rsid w:val="002A4292"/>
    <w:rsid w:val="002A434F"/>
    <w:rsid w:val="002A46D6"/>
    <w:rsid w:val="002A4736"/>
    <w:rsid w:val="002A474F"/>
    <w:rsid w:val="002A552A"/>
    <w:rsid w:val="002A57D3"/>
    <w:rsid w:val="002A5950"/>
    <w:rsid w:val="002A6201"/>
    <w:rsid w:val="002A65FF"/>
    <w:rsid w:val="002A6A00"/>
    <w:rsid w:val="002A7A5F"/>
    <w:rsid w:val="002A7D7A"/>
    <w:rsid w:val="002B0696"/>
    <w:rsid w:val="002B076A"/>
    <w:rsid w:val="002B0C68"/>
    <w:rsid w:val="002B0DD7"/>
    <w:rsid w:val="002B1176"/>
    <w:rsid w:val="002B186D"/>
    <w:rsid w:val="002B1A4D"/>
    <w:rsid w:val="002B1A74"/>
    <w:rsid w:val="002B2094"/>
    <w:rsid w:val="002B27BC"/>
    <w:rsid w:val="002B3A45"/>
    <w:rsid w:val="002B41DD"/>
    <w:rsid w:val="002B46EC"/>
    <w:rsid w:val="002B4BFB"/>
    <w:rsid w:val="002B4C19"/>
    <w:rsid w:val="002B4DB2"/>
    <w:rsid w:val="002B6FE3"/>
    <w:rsid w:val="002B7019"/>
    <w:rsid w:val="002B70FF"/>
    <w:rsid w:val="002B7923"/>
    <w:rsid w:val="002C0C36"/>
    <w:rsid w:val="002C12B3"/>
    <w:rsid w:val="002C1ACB"/>
    <w:rsid w:val="002C219D"/>
    <w:rsid w:val="002C239B"/>
    <w:rsid w:val="002C2506"/>
    <w:rsid w:val="002C32C2"/>
    <w:rsid w:val="002C34ED"/>
    <w:rsid w:val="002C404B"/>
    <w:rsid w:val="002C4093"/>
    <w:rsid w:val="002C41F2"/>
    <w:rsid w:val="002C4EC8"/>
    <w:rsid w:val="002C586E"/>
    <w:rsid w:val="002C5BB2"/>
    <w:rsid w:val="002C65AA"/>
    <w:rsid w:val="002C7B89"/>
    <w:rsid w:val="002CECAF"/>
    <w:rsid w:val="002D060A"/>
    <w:rsid w:val="002D07BA"/>
    <w:rsid w:val="002D0E13"/>
    <w:rsid w:val="002D1021"/>
    <w:rsid w:val="002D1233"/>
    <w:rsid w:val="002D1E3C"/>
    <w:rsid w:val="002D24F5"/>
    <w:rsid w:val="002D2562"/>
    <w:rsid w:val="002D28F1"/>
    <w:rsid w:val="002D2C5A"/>
    <w:rsid w:val="002D2ECC"/>
    <w:rsid w:val="002D31C0"/>
    <w:rsid w:val="002D330F"/>
    <w:rsid w:val="002D34E8"/>
    <w:rsid w:val="002D3E9C"/>
    <w:rsid w:val="002D3F91"/>
    <w:rsid w:val="002D4575"/>
    <w:rsid w:val="002D4E34"/>
    <w:rsid w:val="002D548E"/>
    <w:rsid w:val="002D65A6"/>
    <w:rsid w:val="002D76E3"/>
    <w:rsid w:val="002D7BE8"/>
    <w:rsid w:val="002D7F11"/>
    <w:rsid w:val="002D7F68"/>
    <w:rsid w:val="002E0350"/>
    <w:rsid w:val="002E0A95"/>
    <w:rsid w:val="002E0B4E"/>
    <w:rsid w:val="002E1288"/>
    <w:rsid w:val="002E2ACD"/>
    <w:rsid w:val="002E341A"/>
    <w:rsid w:val="002E3511"/>
    <w:rsid w:val="002E39AD"/>
    <w:rsid w:val="002E3A84"/>
    <w:rsid w:val="002E3DED"/>
    <w:rsid w:val="002E43DB"/>
    <w:rsid w:val="002E4579"/>
    <w:rsid w:val="002E4796"/>
    <w:rsid w:val="002E47AA"/>
    <w:rsid w:val="002E48BE"/>
    <w:rsid w:val="002E678A"/>
    <w:rsid w:val="002E68F3"/>
    <w:rsid w:val="002E6A74"/>
    <w:rsid w:val="002E6AC6"/>
    <w:rsid w:val="002E6EA7"/>
    <w:rsid w:val="002E7C86"/>
    <w:rsid w:val="002F05CA"/>
    <w:rsid w:val="002F09B8"/>
    <w:rsid w:val="002F1888"/>
    <w:rsid w:val="002F188C"/>
    <w:rsid w:val="002F19E7"/>
    <w:rsid w:val="002F246F"/>
    <w:rsid w:val="002F2593"/>
    <w:rsid w:val="002F2907"/>
    <w:rsid w:val="002F290B"/>
    <w:rsid w:val="002F312C"/>
    <w:rsid w:val="002F3141"/>
    <w:rsid w:val="002F3737"/>
    <w:rsid w:val="002F4509"/>
    <w:rsid w:val="002F5572"/>
    <w:rsid w:val="002F60E9"/>
    <w:rsid w:val="002F6299"/>
    <w:rsid w:val="002F6668"/>
    <w:rsid w:val="002F6BC0"/>
    <w:rsid w:val="002F71D1"/>
    <w:rsid w:val="002F7335"/>
    <w:rsid w:val="002F7658"/>
    <w:rsid w:val="002F7B41"/>
    <w:rsid w:val="003000A3"/>
    <w:rsid w:val="003002F8"/>
    <w:rsid w:val="0030137B"/>
    <w:rsid w:val="0030164E"/>
    <w:rsid w:val="0030172B"/>
    <w:rsid w:val="003020B5"/>
    <w:rsid w:val="00302270"/>
    <w:rsid w:val="0030297B"/>
    <w:rsid w:val="003029A6"/>
    <w:rsid w:val="003029DC"/>
    <w:rsid w:val="00302A6F"/>
    <w:rsid w:val="0030317A"/>
    <w:rsid w:val="003031C7"/>
    <w:rsid w:val="00303458"/>
    <w:rsid w:val="00303659"/>
    <w:rsid w:val="00303D37"/>
    <w:rsid w:val="003040FF"/>
    <w:rsid w:val="0030467B"/>
    <w:rsid w:val="00304ADD"/>
    <w:rsid w:val="00305A15"/>
    <w:rsid w:val="00305B87"/>
    <w:rsid w:val="00305CFB"/>
    <w:rsid w:val="003060AB"/>
    <w:rsid w:val="00306206"/>
    <w:rsid w:val="003065B0"/>
    <w:rsid w:val="00307045"/>
    <w:rsid w:val="0030737C"/>
    <w:rsid w:val="00307446"/>
    <w:rsid w:val="003079F9"/>
    <w:rsid w:val="00307F0F"/>
    <w:rsid w:val="00311393"/>
    <w:rsid w:val="003114CB"/>
    <w:rsid w:val="003119A5"/>
    <w:rsid w:val="003119B6"/>
    <w:rsid w:val="00311BC1"/>
    <w:rsid w:val="00311BE2"/>
    <w:rsid w:val="00311C31"/>
    <w:rsid w:val="00311DBE"/>
    <w:rsid w:val="0031227B"/>
    <w:rsid w:val="0031240E"/>
    <w:rsid w:val="003128A2"/>
    <w:rsid w:val="00312DD1"/>
    <w:rsid w:val="00312F52"/>
    <w:rsid w:val="00313148"/>
    <w:rsid w:val="00313243"/>
    <w:rsid w:val="00313C03"/>
    <w:rsid w:val="00313C5C"/>
    <w:rsid w:val="00313D9F"/>
    <w:rsid w:val="0031403E"/>
    <w:rsid w:val="00314407"/>
    <w:rsid w:val="00314C32"/>
    <w:rsid w:val="0031598D"/>
    <w:rsid w:val="00315FE3"/>
    <w:rsid w:val="0031614E"/>
    <w:rsid w:val="003164D6"/>
    <w:rsid w:val="003167D9"/>
    <w:rsid w:val="0031681F"/>
    <w:rsid w:val="00316B9A"/>
    <w:rsid w:val="00316BB1"/>
    <w:rsid w:val="00317233"/>
    <w:rsid w:val="00317AEC"/>
    <w:rsid w:val="00317D91"/>
    <w:rsid w:val="00317F79"/>
    <w:rsid w:val="003209C3"/>
    <w:rsid w:val="00321606"/>
    <w:rsid w:val="00321662"/>
    <w:rsid w:val="00321965"/>
    <w:rsid w:val="00321A9F"/>
    <w:rsid w:val="00321E80"/>
    <w:rsid w:val="0032209B"/>
    <w:rsid w:val="0032216D"/>
    <w:rsid w:val="00322613"/>
    <w:rsid w:val="00322620"/>
    <w:rsid w:val="00322F26"/>
    <w:rsid w:val="00323145"/>
    <w:rsid w:val="00323F8B"/>
    <w:rsid w:val="003241FE"/>
    <w:rsid w:val="0032444B"/>
    <w:rsid w:val="00324EB6"/>
    <w:rsid w:val="0032528D"/>
    <w:rsid w:val="003252CD"/>
    <w:rsid w:val="00325799"/>
    <w:rsid w:val="00325C7D"/>
    <w:rsid w:val="00325DC9"/>
    <w:rsid w:val="0032622A"/>
    <w:rsid w:val="00326451"/>
    <w:rsid w:val="00326D83"/>
    <w:rsid w:val="00326F53"/>
    <w:rsid w:val="003270AE"/>
    <w:rsid w:val="003272EA"/>
    <w:rsid w:val="0032743E"/>
    <w:rsid w:val="0032765E"/>
    <w:rsid w:val="00330096"/>
    <w:rsid w:val="0033009F"/>
    <w:rsid w:val="00330537"/>
    <w:rsid w:val="003309BA"/>
    <w:rsid w:val="00330ABC"/>
    <w:rsid w:val="00330CE3"/>
    <w:rsid w:val="00331341"/>
    <w:rsid w:val="00331416"/>
    <w:rsid w:val="003314BD"/>
    <w:rsid w:val="00331D48"/>
    <w:rsid w:val="00331E94"/>
    <w:rsid w:val="00331EE4"/>
    <w:rsid w:val="0033391B"/>
    <w:rsid w:val="00333A83"/>
    <w:rsid w:val="00334108"/>
    <w:rsid w:val="00334AD8"/>
    <w:rsid w:val="00334BA2"/>
    <w:rsid w:val="003350F5"/>
    <w:rsid w:val="0033546A"/>
    <w:rsid w:val="0033569D"/>
    <w:rsid w:val="003359F6"/>
    <w:rsid w:val="00335BBC"/>
    <w:rsid w:val="00335CF0"/>
    <w:rsid w:val="0033619A"/>
    <w:rsid w:val="003367C4"/>
    <w:rsid w:val="00336DC1"/>
    <w:rsid w:val="00336FE9"/>
    <w:rsid w:val="003372E8"/>
    <w:rsid w:val="00337407"/>
    <w:rsid w:val="00340077"/>
    <w:rsid w:val="0034070D"/>
    <w:rsid w:val="00340935"/>
    <w:rsid w:val="00340E76"/>
    <w:rsid w:val="00341149"/>
    <w:rsid w:val="003417C5"/>
    <w:rsid w:val="003417E1"/>
    <w:rsid w:val="00341855"/>
    <w:rsid w:val="00341C05"/>
    <w:rsid w:val="00341C6D"/>
    <w:rsid w:val="00342424"/>
    <w:rsid w:val="0034299B"/>
    <w:rsid w:val="00342B59"/>
    <w:rsid w:val="00342FEA"/>
    <w:rsid w:val="003447B5"/>
    <w:rsid w:val="003448A2"/>
    <w:rsid w:val="00344D92"/>
    <w:rsid w:val="00345170"/>
    <w:rsid w:val="00345739"/>
    <w:rsid w:val="00346519"/>
    <w:rsid w:val="00346740"/>
    <w:rsid w:val="00346B01"/>
    <w:rsid w:val="00350488"/>
    <w:rsid w:val="00350776"/>
    <w:rsid w:val="00350880"/>
    <w:rsid w:val="00350A02"/>
    <w:rsid w:val="00350EFB"/>
    <w:rsid w:val="00350F19"/>
    <w:rsid w:val="00351872"/>
    <w:rsid w:val="00351AE0"/>
    <w:rsid w:val="00351C57"/>
    <w:rsid w:val="00352211"/>
    <w:rsid w:val="00352662"/>
    <w:rsid w:val="003526AA"/>
    <w:rsid w:val="003527EB"/>
    <w:rsid w:val="00352B0A"/>
    <w:rsid w:val="00352BA0"/>
    <w:rsid w:val="003532CE"/>
    <w:rsid w:val="00353627"/>
    <w:rsid w:val="003537EA"/>
    <w:rsid w:val="003539CC"/>
    <w:rsid w:val="00353A4A"/>
    <w:rsid w:val="00353B96"/>
    <w:rsid w:val="003543F2"/>
    <w:rsid w:val="00354597"/>
    <w:rsid w:val="00354A1C"/>
    <w:rsid w:val="00354D19"/>
    <w:rsid w:val="00354DF9"/>
    <w:rsid w:val="00355FB5"/>
    <w:rsid w:val="00356BB6"/>
    <w:rsid w:val="00356C27"/>
    <w:rsid w:val="00357221"/>
    <w:rsid w:val="003576CE"/>
    <w:rsid w:val="003576D0"/>
    <w:rsid w:val="00357AFD"/>
    <w:rsid w:val="00357C39"/>
    <w:rsid w:val="00357FB7"/>
    <w:rsid w:val="00360153"/>
    <w:rsid w:val="00360A55"/>
    <w:rsid w:val="00360ADF"/>
    <w:rsid w:val="00360DC8"/>
    <w:rsid w:val="00361402"/>
    <w:rsid w:val="00361A1B"/>
    <w:rsid w:val="00361A38"/>
    <w:rsid w:val="00361DF7"/>
    <w:rsid w:val="003623D9"/>
    <w:rsid w:val="003627D4"/>
    <w:rsid w:val="00362B13"/>
    <w:rsid w:val="00362CD3"/>
    <w:rsid w:val="00362DB7"/>
    <w:rsid w:val="00362EF8"/>
    <w:rsid w:val="00363286"/>
    <w:rsid w:val="0036416A"/>
    <w:rsid w:val="003644F0"/>
    <w:rsid w:val="003648CC"/>
    <w:rsid w:val="00364C01"/>
    <w:rsid w:val="00365108"/>
    <w:rsid w:val="00365548"/>
    <w:rsid w:val="00365D50"/>
    <w:rsid w:val="003663B7"/>
    <w:rsid w:val="003676AC"/>
    <w:rsid w:val="003676B6"/>
    <w:rsid w:val="00367995"/>
    <w:rsid w:val="003679E0"/>
    <w:rsid w:val="00367A00"/>
    <w:rsid w:val="00367C0F"/>
    <w:rsid w:val="0036E35F"/>
    <w:rsid w:val="00370DC4"/>
    <w:rsid w:val="00370EFC"/>
    <w:rsid w:val="00371134"/>
    <w:rsid w:val="0037122C"/>
    <w:rsid w:val="00371446"/>
    <w:rsid w:val="00371464"/>
    <w:rsid w:val="00371525"/>
    <w:rsid w:val="00371C3D"/>
    <w:rsid w:val="00371CB1"/>
    <w:rsid w:val="00371CEE"/>
    <w:rsid w:val="003722E7"/>
    <w:rsid w:val="00372C6B"/>
    <w:rsid w:val="0037340C"/>
    <w:rsid w:val="003736A8"/>
    <w:rsid w:val="00373712"/>
    <w:rsid w:val="003737E3"/>
    <w:rsid w:val="00373D16"/>
    <w:rsid w:val="00373EDF"/>
    <w:rsid w:val="0037411B"/>
    <w:rsid w:val="003742DD"/>
    <w:rsid w:val="003745DC"/>
    <w:rsid w:val="003746A5"/>
    <w:rsid w:val="00374812"/>
    <w:rsid w:val="00375476"/>
    <w:rsid w:val="003754AD"/>
    <w:rsid w:val="00375837"/>
    <w:rsid w:val="00375C90"/>
    <w:rsid w:val="00375EBB"/>
    <w:rsid w:val="00376F03"/>
    <w:rsid w:val="003770AD"/>
    <w:rsid w:val="00377365"/>
    <w:rsid w:val="0037753F"/>
    <w:rsid w:val="00377A34"/>
    <w:rsid w:val="003801BC"/>
    <w:rsid w:val="003801C6"/>
    <w:rsid w:val="003803F3"/>
    <w:rsid w:val="003805BE"/>
    <w:rsid w:val="00381318"/>
    <w:rsid w:val="0038145F"/>
    <w:rsid w:val="0038158B"/>
    <w:rsid w:val="0038178D"/>
    <w:rsid w:val="00381AE8"/>
    <w:rsid w:val="003828E6"/>
    <w:rsid w:val="00382B21"/>
    <w:rsid w:val="00382BC4"/>
    <w:rsid w:val="00382CF5"/>
    <w:rsid w:val="00383275"/>
    <w:rsid w:val="0038346C"/>
    <w:rsid w:val="00383BAE"/>
    <w:rsid w:val="00383F8E"/>
    <w:rsid w:val="00384A51"/>
    <w:rsid w:val="003850EA"/>
    <w:rsid w:val="00385669"/>
    <w:rsid w:val="0038615D"/>
    <w:rsid w:val="00386C51"/>
    <w:rsid w:val="0038728F"/>
    <w:rsid w:val="00387710"/>
    <w:rsid w:val="00387A8B"/>
    <w:rsid w:val="00387B87"/>
    <w:rsid w:val="003902FF"/>
    <w:rsid w:val="0039045A"/>
    <w:rsid w:val="00390DDC"/>
    <w:rsid w:val="003913EF"/>
    <w:rsid w:val="003915D5"/>
    <w:rsid w:val="003923A2"/>
    <w:rsid w:val="00392C2C"/>
    <w:rsid w:val="00392D48"/>
    <w:rsid w:val="00393049"/>
    <w:rsid w:val="00393313"/>
    <w:rsid w:val="0039331B"/>
    <w:rsid w:val="003937D4"/>
    <w:rsid w:val="00393DB5"/>
    <w:rsid w:val="00393EFF"/>
    <w:rsid w:val="00394CA6"/>
    <w:rsid w:val="00394CCF"/>
    <w:rsid w:val="0039564E"/>
    <w:rsid w:val="00395814"/>
    <w:rsid w:val="00395C72"/>
    <w:rsid w:val="00395CAE"/>
    <w:rsid w:val="003960E7"/>
    <w:rsid w:val="00396A3A"/>
    <w:rsid w:val="00397C6A"/>
    <w:rsid w:val="003A00EC"/>
    <w:rsid w:val="003A1051"/>
    <w:rsid w:val="003A1373"/>
    <w:rsid w:val="003A154B"/>
    <w:rsid w:val="003A1671"/>
    <w:rsid w:val="003A1D76"/>
    <w:rsid w:val="003A20E6"/>
    <w:rsid w:val="003A23EB"/>
    <w:rsid w:val="003A26C7"/>
    <w:rsid w:val="003A26FF"/>
    <w:rsid w:val="003A36A6"/>
    <w:rsid w:val="003A3A7B"/>
    <w:rsid w:val="003A3BA0"/>
    <w:rsid w:val="003A3C32"/>
    <w:rsid w:val="003A3D0D"/>
    <w:rsid w:val="003A4A0C"/>
    <w:rsid w:val="003A4B2B"/>
    <w:rsid w:val="003A4DED"/>
    <w:rsid w:val="003A51CB"/>
    <w:rsid w:val="003A5431"/>
    <w:rsid w:val="003A56D8"/>
    <w:rsid w:val="003A736D"/>
    <w:rsid w:val="003A769D"/>
    <w:rsid w:val="003A7A1E"/>
    <w:rsid w:val="003A7B76"/>
    <w:rsid w:val="003A7D2F"/>
    <w:rsid w:val="003B00F6"/>
    <w:rsid w:val="003B0978"/>
    <w:rsid w:val="003B0A6C"/>
    <w:rsid w:val="003B133C"/>
    <w:rsid w:val="003B16F8"/>
    <w:rsid w:val="003B1727"/>
    <w:rsid w:val="003B24E2"/>
    <w:rsid w:val="003B2FC3"/>
    <w:rsid w:val="003B3A93"/>
    <w:rsid w:val="003B3E77"/>
    <w:rsid w:val="003B4522"/>
    <w:rsid w:val="003B4800"/>
    <w:rsid w:val="003B4C94"/>
    <w:rsid w:val="003B51D8"/>
    <w:rsid w:val="003B551F"/>
    <w:rsid w:val="003B5B55"/>
    <w:rsid w:val="003B5D5A"/>
    <w:rsid w:val="003B5E01"/>
    <w:rsid w:val="003B6870"/>
    <w:rsid w:val="003B69AD"/>
    <w:rsid w:val="003B770C"/>
    <w:rsid w:val="003B78A0"/>
    <w:rsid w:val="003C00FC"/>
    <w:rsid w:val="003C0288"/>
    <w:rsid w:val="003C162C"/>
    <w:rsid w:val="003C168D"/>
    <w:rsid w:val="003C1F51"/>
    <w:rsid w:val="003C23FB"/>
    <w:rsid w:val="003C2E40"/>
    <w:rsid w:val="003C2F3F"/>
    <w:rsid w:val="003C391C"/>
    <w:rsid w:val="003C472C"/>
    <w:rsid w:val="003C49F9"/>
    <w:rsid w:val="003C4A18"/>
    <w:rsid w:val="003C5602"/>
    <w:rsid w:val="003C564C"/>
    <w:rsid w:val="003C5D23"/>
    <w:rsid w:val="003C660E"/>
    <w:rsid w:val="003C6A0F"/>
    <w:rsid w:val="003C70FB"/>
    <w:rsid w:val="003C7B14"/>
    <w:rsid w:val="003C7C0F"/>
    <w:rsid w:val="003D0324"/>
    <w:rsid w:val="003D0719"/>
    <w:rsid w:val="003D0F4C"/>
    <w:rsid w:val="003D13B7"/>
    <w:rsid w:val="003D180D"/>
    <w:rsid w:val="003D18A0"/>
    <w:rsid w:val="003D1DF4"/>
    <w:rsid w:val="003D1E08"/>
    <w:rsid w:val="003D1E50"/>
    <w:rsid w:val="003D1FF0"/>
    <w:rsid w:val="003D2732"/>
    <w:rsid w:val="003D27E6"/>
    <w:rsid w:val="003D2867"/>
    <w:rsid w:val="003D28B2"/>
    <w:rsid w:val="003D372A"/>
    <w:rsid w:val="003D3EE6"/>
    <w:rsid w:val="003D473F"/>
    <w:rsid w:val="003D49F7"/>
    <w:rsid w:val="003D4D69"/>
    <w:rsid w:val="003D4EEE"/>
    <w:rsid w:val="003D4FA8"/>
    <w:rsid w:val="003D5590"/>
    <w:rsid w:val="003D5B6E"/>
    <w:rsid w:val="003D5E50"/>
    <w:rsid w:val="003D61D4"/>
    <w:rsid w:val="003D6E4A"/>
    <w:rsid w:val="003D757F"/>
    <w:rsid w:val="003D76FA"/>
    <w:rsid w:val="003D7976"/>
    <w:rsid w:val="003D7DD9"/>
    <w:rsid w:val="003E022B"/>
    <w:rsid w:val="003E0D86"/>
    <w:rsid w:val="003E0F80"/>
    <w:rsid w:val="003E0FC2"/>
    <w:rsid w:val="003E1980"/>
    <w:rsid w:val="003E1CD4"/>
    <w:rsid w:val="003E1CE9"/>
    <w:rsid w:val="003E289F"/>
    <w:rsid w:val="003E3A78"/>
    <w:rsid w:val="003E4264"/>
    <w:rsid w:val="003E525C"/>
    <w:rsid w:val="003E5369"/>
    <w:rsid w:val="003E5F80"/>
    <w:rsid w:val="003E63DC"/>
    <w:rsid w:val="003E67E3"/>
    <w:rsid w:val="003E6B16"/>
    <w:rsid w:val="003E71B4"/>
    <w:rsid w:val="003E758E"/>
    <w:rsid w:val="003E76F3"/>
    <w:rsid w:val="003E7B72"/>
    <w:rsid w:val="003E7CDC"/>
    <w:rsid w:val="003E7F84"/>
    <w:rsid w:val="003F098F"/>
    <w:rsid w:val="003F0CE5"/>
    <w:rsid w:val="003F1078"/>
    <w:rsid w:val="003F1249"/>
    <w:rsid w:val="003F19EA"/>
    <w:rsid w:val="003F1ACD"/>
    <w:rsid w:val="003F1FA6"/>
    <w:rsid w:val="003F1FAC"/>
    <w:rsid w:val="003F2FDF"/>
    <w:rsid w:val="003F35A5"/>
    <w:rsid w:val="003F378E"/>
    <w:rsid w:val="003F3D37"/>
    <w:rsid w:val="003F40D4"/>
    <w:rsid w:val="003F418D"/>
    <w:rsid w:val="003F47A3"/>
    <w:rsid w:val="003F4864"/>
    <w:rsid w:val="003F522E"/>
    <w:rsid w:val="003F52F9"/>
    <w:rsid w:val="003F52FF"/>
    <w:rsid w:val="003F551C"/>
    <w:rsid w:val="003F554C"/>
    <w:rsid w:val="003F58A8"/>
    <w:rsid w:val="003F59E3"/>
    <w:rsid w:val="003F623E"/>
    <w:rsid w:val="003F6669"/>
    <w:rsid w:val="003F6A55"/>
    <w:rsid w:val="003F6AB9"/>
    <w:rsid w:val="003F7989"/>
    <w:rsid w:val="003F7B8A"/>
    <w:rsid w:val="003F840D"/>
    <w:rsid w:val="004003FE"/>
    <w:rsid w:val="00400B12"/>
    <w:rsid w:val="004011AC"/>
    <w:rsid w:val="00401C0A"/>
    <w:rsid w:val="0040368C"/>
    <w:rsid w:val="00403E7E"/>
    <w:rsid w:val="00403EC8"/>
    <w:rsid w:val="00403F95"/>
    <w:rsid w:val="004040B3"/>
    <w:rsid w:val="00404B63"/>
    <w:rsid w:val="00405560"/>
    <w:rsid w:val="0040573C"/>
    <w:rsid w:val="00406583"/>
    <w:rsid w:val="004066B2"/>
    <w:rsid w:val="00406AB7"/>
    <w:rsid w:val="00406C7C"/>
    <w:rsid w:val="0040763D"/>
    <w:rsid w:val="00407716"/>
    <w:rsid w:val="00407BFB"/>
    <w:rsid w:val="00407C69"/>
    <w:rsid w:val="004102F3"/>
    <w:rsid w:val="0041062A"/>
    <w:rsid w:val="004107D7"/>
    <w:rsid w:val="00410856"/>
    <w:rsid w:val="00410A0E"/>
    <w:rsid w:val="00410AE6"/>
    <w:rsid w:val="00410BDE"/>
    <w:rsid w:val="004116E9"/>
    <w:rsid w:val="004126F1"/>
    <w:rsid w:val="00412F48"/>
    <w:rsid w:val="0041316C"/>
    <w:rsid w:val="0041407F"/>
    <w:rsid w:val="004142FE"/>
    <w:rsid w:val="00414498"/>
    <w:rsid w:val="00414970"/>
    <w:rsid w:val="00414BBC"/>
    <w:rsid w:val="00414EAB"/>
    <w:rsid w:val="0041511F"/>
    <w:rsid w:val="00415203"/>
    <w:rsid w:val="00415B1C"/>
    <w:rsid w:val="00415C7B"/>
    <w:rsid w:val="00415E55"/>
    <w:rsid w:val="00415E5F"/>
    <w:rsid w:val="00415E83"/>
    <w:rsid w:val="0041619E"/>
    <w:rsid w:val="00416523"/>
    <w:rsid w:val="004166AF"/>
    <w:rsid w:val="004167E3"/>
    <w:rsid w:val="00416D68"/>
    <w:rsid w:val="00417E4F"/>
    <w:rsid w:val="004201BA"/>
    <w:rsid w:val="0042025F"/>
    <w:rsid w:val="0042049E"/>
    <w:rsid w:val="0042059E"/>
    <w:rsid w:val="00420A1F"/>
    <w:rsid w:val="00420A91"/>
    <w:rsid w:val="00420BF0"/>
    <w:rsid w:val="00421128"/>
    <w:rsid w:val="00421E41"/>
    <w:rsid w:val="004222B7"/>
    <w:rsid w:val="0042240A"/>
    <w:rsid w:val="00422D8E"/>
    <w:rsid w:val="0042316A"/>
    <w:rsid w:val="004233A3"/>
    <w:rsid w:val="00423486"/>
    <w:rsid w:val="004234C8"/>
    <w:rsid w:val="00424179"/>
    <w:rsid w:val="0042454E"/>
    <w:rsid w:val="00424841"/>
    <w:rsid w:val="00425225"/>
    <w:rsid w:val="004254F6"/>
    <w:rsid w:val="0042556F"/>
    <w:rsid w:val="00425A67"/>
    <w:rsid w:val="00426187"/>
    <w:rsid w:val="004263E7"/>
    <w:rsid w:val="00426C84"/>
    <w:rsid w:val="0042715F"/>
    <w:rsid w:val="004273D2"/>
    <w:rsid w:val="00427425"/>
    <w:rsid w:val="0042769B"/>
    <w:rsid w:val="00427EFB"/>
    <w:rsid w:val="004301DF"/>
    <w:rsid w:val="0043024B"/>
    <w:rsid w:val="00430575"/>
    <w:rsid w:val="0043077B"/>
    <w:rsid w:val="00430980"/>
    <w:rsid w:val="00431007"/>
    <w:rsid w:val="0043135E"/>
    <w:rsid w:val="0043171A"/>
    <w:rsid w:val="00431787"/>
    <w:rsid w:val="00431851"/>
    <w:rsid w:val="00432067"/>
    <w:rsid w:val="004321DD"/>
    <w:rsid w:val="0043259F"/>
    <w:rsid w:val="00432765"/>
    <w:rsid w:val="00433386"/>
    <w:rsid w:val="00433B10"/>
    <w:rsid w:val="00433B72"/>
    <w:rsid w:val="00433D4C"/>
    <w:rsid w:val="004343DC"/>
    <w:rsid w:val="0043444D"/>
    <w:rsid w:val="00434818"/>
    <w:rsid w:val="00434A1D"/>
    <w:rsid w:val="0043537B"/>
    <w:rsid w:val="00435583"/>
    <w:rsid w:val="00435779"/>
    <w:rsid w:val="00435D58"/>
    <w:rsid w:val="00435E96"/>
    <w:rsid w:val="00436350"/>
    <w:rsid w:val="0043670E"/>
    <w:rsid w:val="00436EF5"/>
    <w:rsid w:val="00437099"/>
    <w:rsid w:val="004372D3"/>
    <w:rsid w:val="00437D34"/>
    <w:rsid w:val="00437F98"/>
    <w:rsid w:val="00440163"/>
    <w:rsid w:val="00440169"/>
    <w:rsid w:val="00440363"/>
    <w:rsid w:val="0044074B"/>
    <w:rsid w:val="00440CC1"/>
    <w:rsid w:val="004413AE"/>
    <w:rsid w:val="00441BC7"/>
    <w:rsid w:val="00441CB1"/>
    <w:rsid w:val="0044292C"/>
    <w:rsid w:val="00442A2F"/>
    <w:rsid w:val="00442A49"/>
    <w:rsid w:val="00443259"/>
    <w:rsid w:val="00443AE7"/>
    <w:rsid w:val="00443BCE"/>
    <w:rsid w:val="0044499A"/>
    <w:rsid w:val="00444F11"/>
    <w:rsid w:val="004452B7"/>
    <w:rsid w:val="00445B13"/>
    <w:rsid w:val="00445CCD"/>
    <w:rsid w:val="00445F6A"/>
    <w:rsid w:val="004462CE"/>
    <w:rsid w:val="004465E9"/>
    <w:rsid w:val="00446D2A"/>
    <w:rsid w:val="00447586"/>
    <w:rsid w:val="00447746"/>
    <w:rsid w:val="00447820"/>
    <w:rsid w:val="004500FF"/>
    <w:rsid w:val="004507E1"/>
    <w:rsid w:val="00450FCF"/>
    <w:rsid w:val="00451163"/>
    <w:rsid w:val="00451323"/>
    <w:rsid w:val="004514AC"/>
    <w:rsid w:val="00451968"/>
    <w:rsid w:val="00451C09"/>
    <w:rsid w:val="00452F18"/>
    <w:rsid w:val="00452F91"/>
    <w:rsid w:val="00453208"/>
    <w:rsid w:val="00453545"/>
    <w:rsid w:val="00453554"/>
    <w:rsid w:val="00454597"/>
    <w:rsid w:val="00455191"/>
    <w:rsid w:val="004554AD"/>
    <w:rsid w:val="0045560E"/>
    <w:rsid w:val="0045637E"/>
    <w:rsid w:val="00456496"/>
    <w:rsid w:val="0045673C"/>
    <w:rsid w:val="00456DBE"/>
    <w:rsid w:val="00457F3D"/>
    <w:rsid w:val="004607B7"/>
    <w:rsid w:val="00460A25"/>
    <w:rsid w:val="00460E35"/>
    <w:rsid w:val="00460E49"/>
    <w:rsid w:val="00461AA3"/>
    <w:rsid w:val="00461B45"/>
    <w:rsid w:val="0046228A"/>
    <w:rsid w:val="0046245E"/>
    <w:rsid w:val="00462615"/>
    <w:rsid w:val="00462E04"/>
    <w:rsid w:val="0046308B"/>
    <w:rsid w:val="004630F5"/>
    <w:rsid w:val="004631A9"/>
    <w:rsid w:val="004631AB"/>
    <w:rsid w:val="0046335B"/>
    <w:rsid w:val="004634CB"/>
    <w:rsid w:val="00463697"/>
    <w:rsid w:val="004636D5"/>
    <w:rsid w:val="00464526"/>
    <w:rsid w:val="00464896"/>
    <w:rsid w:val="00464FC8"/>
    <w:rsid w:val="00465752"/>
    <w:rsid w:val="00465F3F"/>
    <w:rsid w:val="00466176"/>
    <w:rsid w:val="004661E5"/>
    <w:rsid w:val="0046645E"/>
    <w:rsid w:val="00467697"/>
    <w:rsid w:val="004704DB"/>
    <w:rsid w:val="00470888"/>
    <w:rsid w:val="00470977"/>
    <w:rsid w:val="00470C1E"/>
    <w:rsid w:val="00470C23"/>
    <w:rsid w:val="00470F15"/>
    <w:rsid w:val="004710E3"/>
    <w:rsid w:val="004716F0"/>
    <w:rsid w:val="004719E1"/>
    <w:rsid w:val="00472043"/>
    <w:rsid w:val="0047211D"/>
    <w:rsid w:val="00472237"/>
    <w:rsid w:val="00472EAD"/>
    <w:rsid w:val="0047313E"/>
    <w:rsid w:val="00473753"/>
    <w:rsid w:val="004738B7"/>
    <w:rsid w:val="00473F09"/>
    <w:rsid w:val="0047445A"/>
    <w:rsid w:val="00474A4F"/>
    <w:rsid w:val="00474B82"/>
    <w:rsid w:val="004756DA"/>
    <w:rsid w:val="0047582B"/>
    <w:rsid w:val="00475AB3"/>
    <w:rsid w:val="00475BDE"/>
    <w:rsid w:val="00475FC1"/>
    <w:rsid w:val="00476105"/>
    <w:rsid w:val="00476B49"/>
    <w:rsid w:val="004774E8"/>
    <w:rsid w:val="00477EAE"/>
    <w:rsid w:val="00480473"/>
    <w:rsid w:val="004814D1"/>
    <w:rsid w:val="00481DA5"/>
    <w:rsid w:val="00482048"/>
    <w:rsid w:val="00482054"/>
    <w:rsid w:val="004821D7"/>
    <w:rsid w:val="0048369B"/>
    <w:rsid w:val="00483D4B"/>
    <w:rsid w:val="00483D55"/>
    <w:rsid w:val="004842A8"/>
    <w:rsid w:val="0048464B"/>
    <w:rsid w:val="004847EC"/>
    <w:rsid w:val="00484C6D"/>
    <w:rsid w:val="00484F2E"/>
    <w:rsid w:val="0048549F"/>
    <w:rsid w:val="00485A43"/>
    <w:rsid w:val="00485B7B"/>
    <w:rsid w:val="00485D72"/>
    <w:rsid w:val="0048650E"/>
    <w:rsid w:val="00486624"/>
    <w:rsid w:val="00486718"/>
    <w:rsid w:val="004868BD"/>
    <w:rsid w:val="004868C1"/>
    <w:rsid w:val="00486CEC"/>
    <w:rsid w:val="00486F6E"/>
    <w:rsid w:val="004872DF"/>
    <w:rsid w:val="00487398"/>
    <w:rsid w:val="00487584"/>
    <w:rsid w:val="00487F2E"/>
    <w:rsid w:val="00490A9F"/>
    <w:rsid w:val="00491617"/>
    <w:rsid w:val="00491E15"/>
    <w:rsid w:val="00491F18"/>
    <w:rsid w:val="00492528"/>
    <w:rsid w:val="004927C5"/>
    <w:rsid w:val="00492D9C"/>
    <w:rsid w:val="00493A6B"/>
    <w:rsid w:val="00493D34"/>
    <w:rsid w:val="00494041"/>
    <w:rsid w:val="0049481C"/>
    <w:rsid w:val="004949B5"/>
    <w:rsid w:val="00495F86"/>
    <w:rsid w:val="00496224"/>
    <w:rsid w:val="00496368"/>
    <w:rsid w:val="0049655B"/>
    <w:rsid w:val="004966F0"/>
    <w:rsid w:val="0049687E"/>
    <w:rsid w:val="00496BD2"/>
    <w:rsid w:val="004972F8"/>
    <w:rsid w:val="004974A7"/>
    <w:rsid w:val="004A03AF"/>
    <w:rsid w:val="004A0C57"/>
    <w:rsid w:val="004A1086"/>
    <w:rsid w:val="004A128F"/>
    <w:rsid w:val="004A1477"/>
    <w:rsid w:val="004A1A50"/>
    <w:rsid w:val="004A20F0"/>
    <w:rsid w:val="004A210C"/>
    <w:rsid w:val="004A2957"/>
    <w:rsid w:val="004A315F"/>
    <w:rsid w:val="004A3C6A"/>
    <w:rsid w:val="004A4454"/>
    <w:rsid w:val="004A478B"/>
    <w:rsid w:val="004A52DB"/>
    <w:rsid w:val="004A52FE"/>
    <w:rsid w:val="004A5419"/>
    <w:rsid w:val="004A5AE9"/>
    <w:rsid w:val="004A6724"/>
    <w:rsid w:val="004A69DE"/>
    <w:rsid w:val="004A6B00"/>
    <w:rsid w:val="004A6C5A"/>
    <w:rsid w:val="004A6ED8"/>
    <w:rsid w:val="004A76B2"/>
    <w:rsid w:val="004A7855"/>
    <w:rsid w:val="004A793F"/>
    <w:rsid w:val="004B006D"/>
    <w:rsid w:val="004B0248"/>
    <w:rsid w:val="004B02D4"/>
    <w:rsid w:val="004B0BD8"/>
    <w:rsid w:val="004B0EAE"/>
    <w:rsid w:val="004B1534"/>
    <w:rsid w:val="004B1C00"/>
    <w:rsid w:val="004B2063"/>
    <w:rsid w:val="004B26EC"/>
    <w:rsid w:val="004B289B"/>
    <w:rsid w:val="004B2988"/>
    <w:rsid w:val="004B2C18"/>
    <w:rsid w:val="004B2C38"/>
    <w:rsid w:val="004B2E5B"/>
    <w:rsid w:val="004B2FB8"/>
    <w:rsid w:val="004B41E1"/>
    <w:rsid w:val="004B4462"/>
    <w:rsid w:val="004B478D"/>
    <w:rsid w:val="004B48F0"/>
    <w:rsid w:val="004B4A5B"/>
    <w:rsid w:val="004B4E28"/>
    <w:rsid w:val="004B4F21"/>
    <w:rsid w:val="004B4F94"/>
    <w:rsid w:val="004B4FDD"/>
    <w:rsid w:val="004B535A"/>
    <w:rsid w:val="004B5644"/>
    <w:rsid w:val="004B5A0B"/>
    <w:rsid w:val="004B5A80"/>
    <w:rsid w:val="004B5E85"/>
    <w:rsid w:val="004B6BBE"/>
    <w:rsid w:val="004B6DE6"/>
    <w:rsid w:val="004B6E09"/>
    <w:rsid w:val="004B790D"/>
    <w:rsid w:val="004B7B75"/>
    <w:rsid w:val="004B7BFA"/>
    <w:rsid w:val="004C021F"/>
    <w:rsid w:val="004C05B4"/>
    <w:rsid w:val="004C081A"/>
    <w:rsid w:val="004C098B"/>
    <w:rsid w:val="004C0A06"/>
    <w:rsid w:val="004C0A83"/>
    <w:rsid w:val="004C1357"/>
    <w:rsid w:val="004C14F7"/>
    <w:rsid w:val="004C1BCE"/>
    <w:rsid w:val="004C3C2E"/>
    <w:rsid w:val="004C425F"/>
    <w:rsid w:val="004C4A6E"/>
    <w:rsid w:val="004C557F"/>
    <w:rsid w:val="004C5698"/>
    <w:rsid w:val="004C595D"/>
    <w:rsid w:val="004C5D96"/>
    <w:rsid w:val="004C5E09"/>
    <w:rsid w:val="004C5FE4"/>
    <w:rsid w:val="004C7392"/>
    <w:rsid w:val="004C7545"/>
    <w:rsid w:val="004C7610"/>
    <w:rsid w:val="004C7A51"/>
    <w:rsid w:val="004C7D7C"/>
    <w:rsid w:val="004C7F25"/>
    <w:rsid w:val="004D00EE"/>
    <w:rsid w:val="004D0437"/>
    <w:rsid w:val="004D0758"/>
    <w:rsid w:val="004D0DC2"/>
    <w:rsid w:val="004D0FC2"/>
    <w:rsid w:val="004D25A4"/>
    <w:rsid w:val="004D2C54"/>
    <w:rsid w:val="004D2C5F"/>
    <w:rsid w:val="004D330B"/>
    <w:rsid w:val="004D441E"/>
    <w:rsid w:val="004D4422"/>
    <w:rsid w:val="004D4679"/>
    <w:rsid w:val="004D467A"/>
    <w:rsid w:val="004D4A41"/>
    <w:rsid w:val="004D4ADA"/>
    <w:rsid w:val="004D5004"/>
    <w:rsid w:val="004D5173"/>
    <w:rsid w:val="004D51C0"/>
    <w:rsid w:val="004D51F8"/>
    <w:rsid w:val="004D528D"/>
    <w:rsid w:val="004D57EB"/>
    <w:rsid w:val="004D65DF"/>
    <w:rsid w:val="004D71C0"/>
    <w:rsid w:val="004D744E"/>
    <w:rsid w:val="004D7481"/>
    <w:rsid w:val="004E0678"/>
    <w:rsid w:val="004E0CC5"/>
    <w:rsid w:val="004E0D3D"/>
    <w:rsid w:val="004E0F92"/>
    <w:rsid w:val="004E1238"/>
    <w:rsid w:val="004E1D02"/>
    <w:rsid w:val="004E217C"/>
    <w:rsid w:val="004E2356"/>
    <w:rsid w:val="004E2AB3"/>
    <w:rsid w:val="004E2F39"/>
    <w:rsid w:val="004E3A2C"/>
    <w:rsid w:val="004E493A"/>
    <w:rsid w:val="004E55BE"/>
    <w:rsid w:val="004E6706"/>
    <w:rsid w:val="004E78EA"/>
    <w:rsid w:val="004E7913"/>
    <w:rsid w:val="004F04F6"/>
    <w:rsid w:val="004F0790"/>
    <w:rsid w:val="004F09CE"/>
    <w:rsid w:val="004F0BA5"/>
    <w:rsid w:val="004F0DCB"/>
    <w:rsid w:val="004F1280"/>
    <w:rsid w:val="004F148F"/>
    <w:rsid w:val="004F17E8"/>
    <w:rsid w:val="004F1D21"/>
    <w:rsid w:val="004F225C"/>
    <w:rsid w:val="004F22D9"/>
    <w:rsid w:val="004F22DD"/>
    <w:rsid w:val="004F241E"/>
    <w:rsid w:val="004F242A"/>
    <w:rsid w:val="004F247F"/>
    <w:rsid w:val="004F24F0"/>
    <w:rsid w:val="004F2F91"/>
    <w:rsid w:val="004F3172"/>
    <w:rsid w:val="004F4059"/>
    <w:rsid w:val="004F4241"/>
    <w:rsid w:val="004F4926"/>
    <w:rsid w:val="004F4AEE"/>
    <w:rsid w:val="004F501B"/>
    <w:rsid w:val="004F5C63"/>
    <w:rsid w:val="004F6177"/>
    <w:rsid w:val="004F680E"/>
    <w:rsid w:val="004F6826"/>
    <w:rsid w:val="004F6D00"/>
    <w:rsid w:val="004F7032"/>
    <w:rsid w:val="004F7047"/>
    <w:rsid w:val="004F7102"/>
    <w:rsid w:val="004F71C1"/>
    <w:rsid w:val="004F747E"/>
    <w:rsid w:val="004F7521"/>
    <w:rsid w:val="004F7576"/>
    <w:rsid w:val="004F7673"/>
    <w:rsid w:val="004F7B67"/>
    <w:rsid w:val="004F7F58"/>
    <w:rsid w:val="0050060C"/>
    <w:rsid w:val="00500C3A"/>
    <w:rsid w:val="00501377"/>
    <w:rsid w:val="00501431"/>
    <w:rsid w:val="005014E6"/>
    <w:rsid w:val="005027A0"/>
    <w:rsid w:val="0050287B"/>
    <w:rsid w:val="005029EF"/>
    <w:rsid w:val="00502A15"/>
    <w:rsid w:val="00502DF9"/>
    <w:rsid w:val="00503352"/>
    <w:rsid w:val="005038AB"/>
    <w:rsid w:val="00503C87"/>
    <w:rsid w:val="0050423D"/>
    <w:rsid w:val="00504AB1"/>
    <w:rsid w:val="00504B9C"/>
    <w:rsid w:val="00504E17"/>
    <w:rsid w:val="00506188"/>
    <w:rsid w:val="005062CD"/>
    <w:rsid w:val="0050633F"/>
    <w:rsid w:val="0050667F"/>
    <w:rsid w:val="005069DC"/>
    <w:rsid w:val="00506C83"/>
    <w:rsid w:val="00510184"/>
    <w:rsid w:val="005101A3"/>
    <w:rsid w:val="0051022E"/>
    <w:rsid w:val="005107D7"/>
    <w:rsid w:val="005108FA"/>
    <w:rsid w:val="00510AE7"/>
    <w:rsid w:val="00510C79"/>
    <w:rsid w:val="00511614"/>
    <w:rsid w:val="0051183C"/>
    <w:rsid w:val="00512B56"/>
    <w:rsid w:val="00514159"/>
    <w:rsid w:val="0051422F"/>
    <w:rsid w:val="00514545"/>
    <w:rsid w:val="00514C2F"/>
    <w:rsid w:val="00514F95"/>
    <w:rsid w:val="00515356"/>
    <w:rsid w:val="0051543F"/>
    <w:rsid w:val="00515648"/>
    <w:rsid w:val="00515A2D"/>
    <w:rsid w:val="00515DC0"/>
    <w:rsid w:val="00516125"/>
    <w:rsid w:val="00516289"/>
    <w:rsid w:val="005166D5"/>
    <w:rsid w:val="005168CC"/>
    <w:rsid w:val="005169B0"/>
    <w:rsid w:val="005170FE"/>
    <w:rsid w:val="00517530"/>
    <w:rsid w:val="00517693"/>
    <w:rsid w:val="0051780C"/>
    <w:rsid w:val="00520025"/>
    <w:rsid w:val="00520477"/>
    <w:rsid w:val="00520759"/>
    <w:rsid w:val="00520766"/>
    <w:rsid w:val="00520DA5"/>
    <w:rsid w:val="00521372"/>
    <w:rsid w:val="00521558"/>
    <w:rsid w:val="0052186A"/>
    <w:rsid w:val="005218C5"/>
    <w:rsid w:val="00521C1B"/>
    <w:rsid w:val="005220EB"/>
    <w:rsid w:val="005228F6"/>
    <w:rsid w:val="00522FB6"/>
    <w:rsid w:val="0052327A"/>
    <w:rsid w:val="00523769"/>
    <w:rsid w:val="00524438"/>
    <w:rsid w:val="00524828"/>
    <w:rsid w:val="00524964"/>
    <w:rsid w:val="00524AE3"/>
    <w:rsid w:val="00524DC1"/>
    <w:rsid w:val="0052541B"/>
    <w:rsid w:val="00525A14"/>
    <w:rsid w:val="00525CBB"/>
    <w:rsid w:val="00525FC1"/>
    <w:rsid w:val="005264FA"/>
    <w:rsid w:val="00526601"/>
    <w:rsid w:val="00526B94"/>
    <w:rsid w:val="00526DFA"/>
    <w:rsid w:val="00527735"/>
    <w:rsid w:val="00527AC5"/>
    <w:rsid w:val="00530915"/>
    <w:rsid w:val="00530A06"/>
    <w:rsid w:val="00530D1E"/>
    <w:rsid w:val="00531A93"/>
    <w:rsid w:val="00531CB9"/>
    <w:rsid w:val="005321FC"/>
    <w:rsid w:val="00532694"/>
    <w:rsid w:val="00533419"/>
    <w:rsid w:val="00533657"/>
    <w:rsid w:val="00533C5E"/>
    <w:rsid w:val="00533D8B"/>
    <w:rsid w:val="00534FAE"/>
    <w:rsid w:val="0053520A"/>
    <w:rsid w:val="00535622"/>
    <w:rsid w:val="00535CB1"/>
    <w:rsid w:val="00536591"/>
    <w:rsid w:val="005365DC"/>
    <w:rsid w:val="00536ACB"/>
    <w:rsid w:val="00536D2E"/>
    <w:rsid w:val="0053796A"/>
    <w:rsid w:val="005379B8"/>
    <w:rsid w:val="00537ACB"/>
    <w:rsid w:val="00537EDD"/>
    <w:rsid w:val="0054041A"/>
    <w:rsid w:val="005405CC"/>
    <w:rsid w:val="00540A9A"/>
    <w:rsid w:val="00541024"/>
    <w:rsid w:val="005411A3"/>
    <w:rsid w:val="00541425"/>
    <w:rsid w:val="0054173B"/>
    <w:rsid w:val="0054198D"/>
    <w:rsid w:val="00541AEA"/>
    <w:rsid w:val="00541B5C"/>
    <w:rsid w:val="00541D90"/>
    <w:rsid w:val="00541E66"/>
    <w:rsid w:val="00541F49"/>
    <w:rsid w:val="00541FB9"/>
    <w:rsid w:val="00542426"/>
    <w:rsid w:val="00542BB2"/>
    <w:rsid w:val="005434C2"/>
    <w:rsid w:val="00543834"/>
    <w:rsid w:val="005438B1"/>
    <w:rsid w:val="005447BD"/>
    <w:rsid w:val="005448A9"/>
    <w:rsid w:val="0054491C"/>
    <w:rsid w:val="00544B29"/>
    <w:rsid w:val="00544FF6"/>
    <w:rsid w:val="0054565A"/>
    <w:rsid w:val="00545794"/>
    <w:rsid w:val="00546951"/>
    <w:rsid w:val="00546AF3"/>
    <w:rsid w:val="00546C1E"/>
    <w:rsid w:val="00546FF3"/>
    <w:rsid w:val="00547985"/>
    <w:rsid w:val="005504FD"/>
    <w:rsid w:val="00550846"/>
    <w:rsid w:val="00551253"/>
    <w:rsid w:val="005518D2"/>
    <w:rsid w:val="00551BD2"/>
    <w:rsid w:val="00551C09"/>
    <w:rsid w:val="00551E71"/>
    <w:rsid w:val="00551F7C"/>
    <w:rsid w:val="00552550"/>
    <w:rsid w:val="005525CE"/>
    <w:rsid w:val="00552764"/>
    <w:rsid w:val="00552F88"/>
    <w:rsid w:val="00553199"/>
    <w:rsid w:val="00553C3B"/>
    <w:rsid w:val="00554A39"/>
    <w:rsid w:val="00554C76"/>
    <w:rsid w:val="00554EBF"/>
    <w:rsid w:val="005565B3"/>
    <w:rsid w:val="005569F3"/>
    <w:rsid w:val="00556AB9"/>
    <w:rsid w:val="00557C46"/>
    <w:rsid w:val="00560057"/>
    <w:rsid w:val="005601B3"/>
    <w:rsid w:val="0056066B"/>
    <w:rsid w:val="005606E2"/>
    <w:rsid w:val="00560B7A"/>
    <w:rsid w:val="00560E3D"/>
    <w:rsid w:val="00560F2D"/>
    <w:rsid w:val="0056110B"/>
    <w:rsid w:val="005616D9"/>
    <w:rsid w:val="00561D57"/>
    <w:rsid w:val="005621C7"/>
    <w:rsid w:val="0056224F"/>
    <w:rsid w:val="00562A62"/>
    <w:rsid w:val="00562E85"/>
    <w:rsid w:val="00562E93"/>
    <w:rsid w:val="00563283"/>
    <w:rsid w:val="0056388C"/>
    <w:rsid w:val="00563C34"/>
    <w:rsid w:val="00563E99"/>
    <w:rsid w:val="00564377"/>
    <w:rsid w:val="00565432"/>
    <w:rsid w:val="00565489"/>
    <w:rsid w:val="0056562B"/>
    <w:rsid w:val="005657EC"/>
    <w:rsid w:val="0056585B"/>
    <w:rsid w:val="00565A2F"/>
    <w:rsid w:val="00566596"/>
    <w:rsid w:val="0056677B"/>
    <w:rsid w:val="005674D0"/>
    <w:rsid w:val="0057014D"/>
    <w:rsid w:val="005707E5"/>
    <w:rsid w:val="005708C7"/>
    <w:rsid w:val="00571A32"/>
    <w:rsid w:val="00571D59"/>
    <w:rsid w:val="005720A4"/>
    <w:rsid w:val="00572275"/>
    <w:rsid w:val="00572576"/>
    <w:rsid w:val="005727BD"/>
    <w:rsid w:val="00572B13"/>
    <w:rsid w:val="00572DE3"/>
    <w:rsid w:val="00573009"/>
    <w:rsid w:val="005743BF"/>
    <w:rsid w:val="00574529"/>
    <w:rsid w:val="005749C2"/>
    <w:rsid w:val="00574C06"/>
    <w:rsid w:val="005751CE"/>
    <w:rsid w:val="00575C36"/>
    <w:rsid w:val="00575F5C"/>
    <w:rsid w:val="0057677C"/>
    <w:rsid w:val="005768FE"/>
    <w:rsid w:val="00576A4C"/>
    <w:rsid w:val="00576AF4"/>
    <w:rsid w:val="00576D72"/>
    <w:rsid w:val="0057704B"/>
    <w:rsid w:val="0057741B"/>
    <w:rsid w:val="00577881"/>
    <w:rsid w:val="00577CE6"/>
    <w:rsid w:val="0058029A"/>
    <w:rsid w:val="005804C5"/>
    <w:rsid w:val="0058053A"/>
    <w:rsid w:val="00580944"/>
    <w:rsid w:val="005809DB"/>
    <w:rsid w:val="00580D89"/>
    <w:rsid w:val="00580EDB"/>
    <w:rsid w:val="00580F10"/>
    <w:rsid w:val="005811E9"/>
    <w:rsid w:val="0058157D"/>
    <w:rsid w:val="00581B1C"/>
    <w:rsid w:val="0058245E"/>
    <w:rsid w:val="00582C24"/>
    <w:rsid w:val="0058302F"/>
    <w:rsid w:val="00583380"/>
    <w:rsid w:val="00583CA3"/>
    <w:rsid w:val="00583DCF"/>
    <w:rsid w:val="005840F2"/>
    <w:rsid w:val="00584454"/>
    <w:rsid w:val="00584F34"/>
    <w:rsid w:val="005855FD"/>
    <w:rsid w:val="00585673"/>
    <w:rsid w:val="00585F73"/>
    <w:rsid w:val="005867EA"/>
    <w:rsid w:val="00586C47"/>
    <w:rsid w:val="00586EA5"/>
    <w:rsid w:val="005877BF"/>
    <w:rsid w:val="00587F6E"/>
    <w:rsid w:val="0059010B"/>
    <w:rsid w:val="005902A4"/>
    <w:rsid w:val="00590664"/>
    <w:rsid w:val="00590FCD"/>
    <w:rsid w:val="0059188E"/>
    <w:rsid w:val="005918F4"/>
    <w:rsid w:val="00592297"/>
    <w:rsid w:val="00592BC9"/>
    <w:rsid w:val="0059306C"/>
    <w:rsid w:val="00593591"/>
    <w:rsid w:val="00593EB0"/>
    <w:rsid w:val="00594373"/>
    <w:rsid w:val="00594873"/>
    <w:rsid w:val="00594CB7"/>
    <w:rsid w:val="005956A5"/>
    <w:rsid w:val="005959DE"/>
    <w:rsid w:val="00595D8E"/>
    <w:rsid w:val="00595F3E"/>
    <w:rsid w:val="00596655"/>
    <w:rsid w:val="005969D8"/>
    <w:rsid w:val="00597F3D"/>
    <w:rsid w:val="005A0467"/>
    <w:rsid w:val="005A07EC"/>
    <w:rsid w:val="005A0BBB"/>
    <w:rsid w:val="005A0E3D"/>
    <w:rsid w:val="005A165C"/>
    <w:rsid w:val="005A1CA6"/>
    <w:rsid w:val="005A1E95"/>
    <w:rsid w:val="005A277C"/>
    <w:rsid w:val="005A27C0"/>
    <w:rsid w:val="005A29C6"/>
    <w:rsid w:val="005A2E1E"/>
    <w:rsid w:val="005A2FBC"/>
    <w:rsid w:val="005A32FC"/>
    <w:rsid w:val="005A36A2"/>
    <w:rsid w:val="005A43A3"/>
    <w:rsid w:val="005A47A3"/>
    <w:rsid w:val="005A4BFD"/>
    <w:rsid w:val="005A4D94"/>
    <w:rsid w:val="005A51E3"/>
    <w:rsid w:val="005A557F"/>
    <w:rsid w:val="005A582E"/>
    <w:rsid w:val="005A5E15"/>
    <w:rsid w:val="005A6DE2"/>
    <w:rsid w:val="005A6E46"/>
    <w:rsid w:val="005A711F"/>
    <w:rsid w:val="005A75CD"/>
    <w:rsid w:val="005A7803"/>
    <w:rsid w:val="005B08C3"/>
    <w:rsid w:val="005B0B7D"/>
    <w:rsid w:val="005B0DA7"/>
    <w:rsid w:val="005B129F"/>
    <w:rsid w:val="005B1A1F"/>
    <w:rsid w:val="005B2363"/>
    <w:rsid w:val="005B2567"/>
    <w:rsid w:val="005B284B"/>
    <w:rsid w:val="005B2BB1"/>
    <w:rsid w:val="005B2FD5"/>
    <w:rsid w:val="005B3285"/>
    <w:rsid w:val="005B357D"/>
    <w:rsid w:val="005B3BAF"/>
    <w:rsid w:val="005B3FB4"/>
    <w:rsid w:val="005B4225"/>
    <w:rsid w:val="005B43D5"/>
    <w:rsid w:val="005B452A"/>
    <w:rsid w:val="005B4A66"/>
    <w:rsid w:val="005B4C12"/>
    <w:rsid w:val="005B4C55"/>
    <w:rsid w:val="005B4FCD"/>
    <w:rsid w:val="005B50B2"/>
    <w:rsid w:val="005B5994"/>
    <w:rsid w:val="005B5E2C"/>
    <w:rsid w:val="005B610D"/>
    <w:rsid w:val="005B62C3"/>
    <w:rsid w:val="005B63FE"/>
    <w:rsid w:val="005B64EC"/>
    <w:rsid w:val="005B6833"/>
    <w:rsid w:val="005B6847"/>
    <w:rsid w:val="005B6C6F"/>
    <w:rsid w:val="005B7577"/>
    <w:rsid w:val="005C0390"/>
    <w:rsid w:val="005C039A"/>
    <w:rsid w:val="005C0560"/>
    <w:rsid w:val="005C0831"/>
    <w:rsid w:val="005C084E"/>
    <w:rsid w:val="005C0B01"/>
    <w:rsid w:val="005C13C4"/>
    <w:rsid w:val="005C2879"/>
    <w:rsid w:val="005C2D3C"/>
    <w:rsid w:val="005C2EEE"/>
    <w:rsid w:val="005C30C4"/>
    <w:rsid w:val="005C317D"/>
    <w:rsid w:val="005C3376"/>
    <w:rsid w:val="005C39F3"/>
    <w:rsid w:val="005C3E32"/>
    <w:rsid w:val="005C3E8C"/>
    <w:rsid w:val="005C4204"/>
    <w:rsid w:val="005C443A"/>
    <w:rsid w:val="005C4600"/>
    <w:rsid w:val="005C46CF"/>
    <w:rsid w:val="005C4E76"/>
    <w:rsid w:val="005C4FC0"/>
    <w:rsid w:val="005C50C5"/>
    <w:rsid w:val="005C577E"/>
    <w:rsid w:val="005C600C"/>
    <w:rsid w:val="005C6159"/>
    <w:rsid w:val="005C6313"/>
    <w:rsid w:val="005C636A"/>
    <w:rsid w:val="005C6758"/>
    <w:rsid w:val="005C6DE2"/>
    <w:rsid w:val="005C718B"/>
    <w:rsid w:val="005C7339"/>
    <w:rsid w:val="005C7485"/>
    <w:rsid w:val="005C7845"/>
    <w:rsid w:val="005C7EF3"/>
    <w:rsid w:val="005D0066"/>
    <w:rsid w:val="005D0374"/>
    <w:rsid w:val="005D0569"/>
    <w:rsid w:val="005D05A8"/>
    <w:rsid w:val="005D115D"/>
    <w:rsid w:val="005D234B"/>
    <w:rsid w:val="005D2E76"/>
    <w:rsid w:val="005D369D"/>
    <w:rsid w:val="005D3B92"/>
    <w:rsid w:val="005D3F43"/>
    <w:rsid w:val="005D3FAF"/>
    <w:rsid w:val="005D430E"/>
    <w:rsid w:val="005D4347"/>
    <w:rsid w:val="005D4E3A"/>
    <w:rsid w:val="005D510E"/>
    <w:rsid w:val="005D54D4"/>
    <w:rsid w:val="005D56BF"/>
    <w:rsid w:val="005D5A39"/>
    <w:rsid w:val="005D63DC"/>
    <w:rsid w:val="005D67B8"/>
    <w:rsid w:val="005D6DC5"/>
    <w:rsid w:val="005D7358"/>
    <w:rsid w:val="005D7955"/>
    <w:rsid w:val="005D798B"/>
    <w:rsid w:val="005D7A6E"/>
    <w:rsid w:val="005D7EAB"/>
    <w:rsid w:val="005E04B3"/>
    <w:rsid w:val="005E072F"/>
    <w:rsid w:val="005E093B"/>
    <w:rsid w:val="005E0D2F"/>
    <w:rsid w:val="005E12ED"/>
    <w:rsid w:val="005E17AD"/>
    <w:rsid w:val="005E22BB"/>
    <w:rsid w:val="005E3429"/>
    <w:rsid w:val="005E37A7"/>
    <w:rsid w:val="005E3EBB"/>
    <w:rsid w:val="005E3F35"/>
    <w:rsid w:val="005E419C"/>
    <w:rsid w:val="005E42B0"/>
    <w:rsid w:val="005E46BD"/>
    <w:rsid w:val="005E4899"/>
    <w:rsid w:val="005E4D2C"/>
    <w:rsid w:val="005E4F56"/>
    <w:rsid w:val="005E534F"/>
    <w:rsid w:val="005E63B9"/>
    <w:rsid w:val="005E645D"/>
    <w:rsid w:val="005E6871"/>
    <w:rsid w:val="005E6929"/>
    <w:rsid w:val="005E6D8C"/>
    <w:rsid w:val="005E722D"/>
    <w:rsid w:val="005E7944"/>
    <w:rsid w:val="005E7C41"/>
    <w:rsid w:val="005E7E36"/>
    <w:rsid w:val="005F0074"/>
    <w:rsid w:val="005F03AA"/>
    <w:rsid w:val="005F148D"/>
    <w:rsid w:val="005F16AF"/>
    <w:rsid w:val="005F1871"/>
    <w:rsid w:val="005F1BF8"/>
    <w:rsid w:val="005F1F3A"/>
    <w:rsid w:val="005F22DA"/>
    <w:rsid w:val="005F2719"/>
    <w:rsid w:val="005F2DBC"/>
    <w:rsid w:val="005F320A"/>
    <w:rsid w:val="005F3BF3"/>
    <w:rsid w:val="005F3D95"/>
    <w:rsid w:val="005F5109"/>
    <w:rsid w:val="005F5231"/>
    <w:rsid w:val="005F56AA"/>
    <w:rsid w:val="005F58A6"/>
    <w:rsid w:val="005F5A4C"/>
    <w:rsid w:val="005F5E2B"/>
    <w:rsid w:val="005F5E82"/>
    <w:rsid w:val="005F5EF2"/>
    <w:rsid w:val="005F6171"/>
    <w:rsid w:val="005F644D"/>
    <w:rsid w:val="005F6452"/>
    <w:rsid w:val="005F656F"/>
    <w:rsid w:val="005F6662"/>
    <w:rsid w:val="005F6A93"/>
    <w:rsid w:val="005F6BCC"/>
    <w:rsid w:val="005F6E2A"/>
    <w:rsid w:val="005F742C"/>
    <w:rsid w:val="005F78DD"/>
    <w:rsid w:val="005F7BBA"/>
    <w:rsid w:val="005F7D0C"/>
    <w:rsid w:val="0060018F"/>
    <w:rsid w:val="006007B1"/>
    <w:rsid w:val="00600979"/>
    <w:rsid w:val="00600B3B"/>
    <w:rsid w:val="00601212"/>
    <w:rsid w:val="006012DC"/>
    <w:rsid w:val="0060181A"/>
    <w:rsid w:val="00601BAE"/>
    <w:rsid w:val="00601FF5"/>
    <w:rsid w:val="006033F7"/>
    <w:rsid w:val="00603551"/>
    <w:rsid w:val="00604AE9"/>
    <w:rsid w:val="00604D0D"/>
    <w:rsid w:val="00605286"/>
    <w:rsid w:val="006053C4"/>
    <w:rsid w:val="00605947"/>
    <w:rsid w:val="00605B9B"/>
    <w:rsid w:val="006062B6"/>
    <w:rsid w:val="006066FB"/>
    <w:rsid w:val="006073F0"/>
    <w:rsid w:val="006079F1"/>
    <w:rsid w:val="00607AD5"/>
    <w:rsid w:val="00607F4A"/>
    <w:rsid w:val="00610907"/>
    <w:rsid w:val="00610D3A"/>
    <w:rsid w:val="006110CD"/>
    <w:rsid w:val="00611A39"/>
    <w:rsid w:val="00611BCA"/>
    <w:rsid w:val="00611D24"/>
    <w:rsid w:val="00612814"/>
    <w:rsid w:val="0061291D"/>
    <w:rsid w:val="00612B3E"/>
    <w:rsid w:val="00612EF2"/>
    <w:rsid w:val="00613604"/>
    <w:rsid w:val="00613BB5"/>
    <w:rsid w:val="00613C53"/>
    <w:rsid w:val="0061418B"/>
    <w:rsid w:val="00614B25"/>
    <w:rsid w:val="00614BBA"/>
    <w:rsid w:val="00615104"/>
    <w:rsid w:val="00615612"/>
    <w:rsid w:val="00615BF3"/>
    <w:rsid w:val="006162A4"/>
    <w:rsid w:val="0061645D"/>
    <w:rsid w:val="00616487"/>
    <w:rsid w:val="006167B9"/>
    <w:rsid w:val="0061794A"/>
    <w:rsid w:val="0062001D"/>
    <w:rsid w:val="006203BD"/>
    <w:rsid w:val="00620441"/>
    <w:rsid w:val="00620A0C"/>
    <w:rsid w:val="00620AFA"/>
    <w:rsid w:val="00620C02"/>
    <w:rsid w:val="00620FC7"/>
    <w:rsid w:val="006210FF"/>
    <w:rsid w:val="00621227"/>
    <w:rsid w:val="00621C19"/>
    <w:rsid w:val="00621D56"/>
    <w:rsid w:val="00622379"/>
    <w:rsid w:val="006227C3"/>
    <w:rsid w:val="00623434"/>
    <w:rsid w:val="006243A5"/>
    <w:rsid w:val="006248B0"/>
    <w:rsid w:val="006249F7"/>
    <w:rsid w:val="00624F15"/>
    <w:rsid w:val="006254A3"/>
    <w:rsid w:val="0062552B"/>
    <w:rsid w:val="00625CC3"/>
    <w:rsid w:val="00625FD9"/>
    <w:rsid w:val="00626324"/>
    <w:rsid w:val="006264BD"/>
    <w:rsid w:val="00627271"/>
    <w:rsid w:val="006276B9"/>
    <w:rsid w:val="00627D80"/>
    <w:rsid w:val="0063005C"/>
    <w:rsid w:val="00630A7A"/>
    <w:rsid w:val="00630C22"/>
    <w:rsid w:val="00630CD7"/>
    <w:rsid w:val="00631973"/>
    <w:rsid w:val="00631C50"/>
    <w:rsid w:val="00631E62"/>
    <w:rsid w:val="00632101"/>
    <w:rsid w:val="0063230F"/>
    <w:rsid w:val="0063285B"/>
    <w:rsid w:val="00632D2C"/>
    <w:rsid w:val="006338A7"/>
    <w:rsid w:val="00633C99"/>
    <w:rsid w:val="00634098"/>
    <w:rsid w:val="0063452B"/>
    <w:rsid w:val="0063477D"/>
    <w:rsid w:val="006347BF"/>
    <w:rsid w:val="0063483F"/>
    <w:rsid w:val="0063490A"/>
    <w:rsid w:val="00634E87"/>
    <w:rsid w:val="00634FC8"/>
    <w:rsid w:val="00635372"/>
    <w:rsid w:val="00635469"/>
    <w:rsid w:val="00635963"/>
    <w:rsid w:val="00635D4A"/>
    <w:rsid w:val="006361C8"/>
    <w:rsid w:val="0063642C"/>
    <w:rsid w:val="006366FF"/>
    <w:rsid w:val="006368D4"/>
    <w:rsid w:val="00636B8F"/>
    <w:rsid w:val="0063736E"/>
    <w:rsid w:val="0063755F"/>
    <w:rsid w:val="00637687"/>
    <w:rsid w:val="006378BF"/>
    <w:rsid w:val="006401B8"/>
    <w:rsid w:val="00640B2A"/>
    <w:rsid w:val="006410EF"/>
    <w:rsid w:val="0064172C"/>
    <w:rsid w:val="00641D0C"/>
    <w:rsid w:val="006420F5"/>
    <w:rsid w:val="00642492"/>
    <w:rsid w:val="00643356"/>
    <w:rsid w:val="0064366C"/>
    <w:rsid w:val="00644061"/>
    <w:rsid w:val="00644EA2"/>
    <w:rsid w:val="0064502B"/>
    <w:rsid w:val="00645F69"/>
    <w:rsid w:val="00645F9E"/>
    <w:rsid w:val="00647268"/>
    <w:rsid w:val="006472EE"/>
    <w:rsid w:val="00647FBE"/>
    <w:rsid w:val="00650495"/>
    <w:rsid w:val="00650852"/>
    <w:rsid w:val="0065114B"/>
    <w:rsid w:val="00651280"/>
    <w:rsid w:val="006518EB"/>
    <w:rsid w:val="00651B5F"/>
    <w:rsid w:val="0065293B"/>
    <w:rsid w:val="00652D47"/>
    <w:rsid w:val="0065334F"/>
    <w:rsid w:val="00653822"/>
    <w:rsid w:val="006539CC"/>
    <w:rsid w:val="006540EA"/>
    <w:rsid w:val="00654325"/>
    <w:rsid w:val="00654594"/>
    <w:rsid w:val="006545E5"/>
    <w:rsid w:val="0065465C"/>
    <w:rsid w:val="00654BFA"/>
    <w:rsid w:val="00654D12"/>
    <w:rsid w:val="006554C0"/>
    <w:rsid w:val="00655929"/>
    <w:rsid w:val="00655DC0"/>
    <w:rsid w:val="00656413"/>
    <w:rsid w:val="00656505"/>
    <w:rsid w:val="00656656"/>
    <w:rsid w:val="006570E7"/>
    <w:rsid w:val="00657571"/>
    <w:rsid w:val="00657586"/>
    <w:rsid w:val="00657A96"/>
    <w:rsid w:val="00657F75"/>
    <w:rsid w:val="00660081"/>
    <w:rsid w:val="00661C8B"/>
    <w:rsid w:val="00662025"/>
    <w:rsid w:val="006620DD"/>
    <w:rsid w:val="00662114"/>
    <w:rsid w:val="0066253D"/>
    <w:rsid w:val="00662730"/>
    <w:rsid w:val="00662CEE"/>
    <w:rsid w:val="006633EE"/>
    <w:rsid w:val="00663628"/>
    <w:rsid w:val="006636AD"/>
    <w:rsid w:val="00663A23"/>
    <w:rsid w:val="00664037"/>
    <w:rsid w:val="00664386"/>
    <w:rsid w:val="006645C2"/>
    <w:rsid w:val="00664D5E"/>
    <w:rsid w:val="00664ED2"/>
    <w:rsid w:val="00664EE0"/>
    <w:rsid w:val="006660AF"/>
    <w:rsid w:val="0066679F"/>
    <w:rsid w:val="006668BB"/>
    <w:rsid w:val="00666CC3"/>
    <w:rsid w:val="0066707C"/>
    <w:rsid w:val="0066727C"/>
    <w:rsid w:val="0066752F"/>
    <w:rsid w:val="00668637"/>
    <w:rsid w:val="006708F4"/>
    <w:rsid w:val="00670B07"/>
    <w:rsid w:val="00670C55"/>
    <w:rsid w:val="006719B2"/>
    <w:rsid w:val="00671B35"/>
    <w:rsid w:val="00671C9E"/>
    <w:rsid w:val="00671DAF"/>
    <w:rsid w:val="006722A3"/>
    <w:rsid w:val="006726B8"/>
    <w:rsid w:val="00672C34"/>
    <w:rsid w:val="0067309F"/>
    <w:rsid w:val="006730D5"/>
    <w:rsid w:val="0067345A"/>
    <w:rsid w:val="00674268"/>
    <w:rsid w:val="006744A2"/>
    <w:rsid w:val="00674663"/>
    <w:rsid w:val="006756AF"/>
    <w:rsid w:val="006757F6"/>
    <w:rsid w:val="0067597D"/>
    <w:rsid w:val="00675BCE"/>
    <w:rsid w:val="00675E5B"/>
    <w:rsid w:val="006768B0"/>
    <w:rsid w:val="00676A6F"/>
    <w:rsid w:val="00676BC8"/>
    <w:rsid w:val="00677231"/>
    <w:rsid w:val="00677E77"/>
    <w:rsid w:val="00680349"/>
    <w:rsid w:val="00680B98"/>
    <w:rsid w:val="00680BC9"/>
    <w:rsid w:val="00680D1B"/>
    <w:rsid w:val="006814FE"/>
    <w:rsid w:val="00681C88"/>
    <w:rsid w:val="00681F4D"/>
    <w:rsid w:val="00682349"/>
    <w:rsid w:val="006824A9"/>
    <w:rsid w:val="00682A45"/>
    <w:rsid w:val="006832D8"/>
    <w:rsid w:val="0068371B"/>
    <w:rsid w:val="00683A2E"/>
    <w:rsid w:val="00683D38"/>
    <w:rsid w:val="00684838"/>
    <w:rsid w:val="00684991"/>
    <w:rsid w:val="006849CF"/>
    <w:rsid w:val="00684E8B"/>
    <w:rsid w:val="0068515A"/>
    <w:rsid w:val="006852B7"/>
    <w:rsid w:val="00685CF3"/>
    <w:rsid w:val="00686264"/>
    <w:rsid w:val="0068632E"/>
    <w:rsid w:val="006874E0"/>
    <w:rsid w:val="006875EF"/>
    <w:rsid w:val="00687E9E"/>
    <w:rsid w:val="00690175"/>
    <w:rsid w:val="006906AD"/>
    <w:rsid w:val="00690AD3"/>
    <w:rsid w:val="0069119B"/>
    <w:rsid w:val="00691654"/>
    <w:rsid w:val="00691B16"/>
    <w:rsid w:val="00691D83"/>
    <w:rsid w:val="00691EEA"/>
    <w:rsid w:val="006920D7"/>
    <w:rsid w:val="0069216A"/>
    <w:rsid w:val="006927D1"/>
    <w:rsid w:val="00693413"/>
    <w:rsid w:val="006938E6"/>
    <w:rsid w:val="00693F5A"/>
    <w:rsid w:val="00694246"/>
    <w:rsid w:val="006943AA"/>
    <w:rsid w:val="006943D5"/>
    <w:rsid w:val="00694648"/>
    <w:rsid w:val="00694C5B"/>
    <w:rsid w:val="00695160"/>
    <w:rsid w:val="006951D1"/>
    <w:rsid w:val="00695279"/>
    <w:rsid w:val="006957D8"/>
    <w:rsid w:val="006959B8"/>
    <w:rsid w:val="00695CA2"/>
    <w:rsid w:val="00696230"/>
    <w:rsid w:val="00696259"/>
    <w:rsid w:val="0069643C"/>
    <w:rsid w:val="0069673A"/>
    <w:rsid w:val="00696987"/>
    <w:rsid w:val="0069764B"/>
    <w:rsid w:val="006A019A"/>
    <w:rsid w:val="006A0290"/>
    <w:rsid w:val="006A04C7"/>
    <w:rsid w:val="006A04ED"/>
    <w:rsid w:val="006A0A12"/>
    <w:rsid w:val="006A0B03"/>
    <w:rsid w:val="006A0C91"/>
    <w:rsid w:val="006A0CDA"/>
    <w:rsid w:val="006A0EAC"/>
    <w:rsid w:val="006A12F6"/>
    <w:rsid w:val="006A1B12"/>
    <w:rsid w:val="006A1BD7"/>
    <w:rsid w:val="006A1CBA"/>
    <w:rsid w:val="006A261C"/>
    <w:rsid w:val="006A2DDC"/>
    <w:rsid w:val="006A2E0A"/>
    <w:rsid w:val="006A37D2"/>
    <w:rsid w:val="006A3C50"/>
    <w:rsid w:val="006A3C6E"/>
    <w:rsid w:val="006A3EE6"/>
    <w:rsid w:val="006A412E"/>
    <w:rsid w:val="006A42DD"/>
    <w:rsid w:val="006A5B71"/>
    <w:rsid w:val="006A5BDB"/>
    <w:rsid w:val="006A5D5F"/>
    <w:rsid w:val="006A6EAF"/>
    <w:rsid w:val="006B0848"/>
    <w:rsid w:val="006B10C6"/>
    <w:rsid w:val="006B14D9"/>
    <w:rsid w:val="006B15FD"/>
    <w:rsid w:val="006B1C96"/>
    <w:rsid w:val="006B1EF1"/>
    <w:rsid w:val="006B1FED"/>
    <w:rsid w:val="006B2627"/>
    <w:rsid w:val="006B2881"/>
    <w:rsid w:val="006B3584"/>
    <w:rsid w:val="006B38BA"/>
    <w:rsid w:val="006B3B35"/>
    <w:rsid w:val="006B46F8"/>
    <w:rsid w:val="006B4CDE"/>
    <w:rsid w:val="006B4D10"/>
    <w:rsid w:val="006B6B5E"/>
    <w:rsid w:val="006B6B7F"/>
    <w:rsid w:val="006B6E99"/>
    <w:rsid w:val="006B7E20"/>
    <w:rsid w:val="006C03D0"/>
    <w:rsid w:val="006C0697"/>
    <w:rsid w:val="006C090C"/>
    <w:rsid w:val="006C0A6D"/>
    <w:rsid w:val="006C16D3"/>
    <w:rsid w:val="006C1E98"/>
    <w:rsid w:val="006C261B"/>
    <w:rsid w:val="006C2795"/>
    <w:rsid w:val="006C296D"/>
    <w:rsid w:val="006C2A92"/>
    <w:rsid w:val="006C30E9"/>
    <w:rsid w:val="006C374F"/>
    <w:rsid w:val="006C42D1"/>
    <w:rsid w:val="006C4344"/>
    <w:rsid w:val="006C4AE9"/>
    <w:rsid w:val="006C4D9A"/>
    <w:rsid w:val="006C5C30"/>
    <w:rsid w:val="006C6A2F"/>
    <w:rsid w:val="006C6A61"/>
    <w:rsid w:val="006C6BB3"/>
    <w:rsid w:val="006D02FB"/>
    <w:rsid w:val="006D033D"/>
    <w:rsid w:val="006D0C03"/>
    <w:rsid w:val="006D10E3"/>
    <w:rsid w:val="006D13D5"/>
    <w:rsid w:val="006D1403"/>
    <w:rsid w:val="006D1C2C"/>
    <w:rsid w:val="006D215A"/>
    <w:rsid w:val="006D2171"/>
    <w:rsid w:val="006D2F8B"/>
    <w:rsid w:val="006D370C"/>
    <w:rsid w:val="006D3954"/>
    <w:rsid w:val="006D3BB6"/>
    <w:rsid w:val="006D3E04"/>
    <w:rsid w:val="006D4221"/>
    <w:rsid w:val="006D4A6E"/>
    <w:rsid w:val="006D4B4B"/>
    <w:rsid w:val="006D4CF9"/>
    <w:rsid w:val="006D51AF"/>
    <w:rsid w:val="006D51F8"/>
    <w:rsid w:val="006D53A3"/>
    <w:rsid w:val="006D55AD"/>
    <w:rsid w:val="006D593A"/>
    <w:rsid w:val="006D5C49"/>
    <w:rsid w:val="006D5F92"/>
    <w:rsid w:val="006D665C"/>
    <w:rsid w:val="006D6785"/>
    <w:rsid w:val="006D6B72"/>
    <w:rsid w:val="006D78FD"/>
    <w:rsid w:val="006D797C"/>
    <w:rsid w:val="006D79B2"/>
    <w:rsid w:val="006D7AC5"/>
    <w:rsid w:val="006D7B2B"/>
    <w:rsid w:val="006E0285"/>
    <w:rsid w:val="006E0346"/>
    <w:rsid w:val="006E06B9"/>
    <w:rsid w:val="006E0CB3"/>
    <w:rsid w:val="006E127B"/>
    <w:rsid w:val="006E175E"/>
    <w:rsid w:val="006E1812"/>
    <w:rsid w:val="006E1CB0"/>
    <w:rsid w:val="006E2210"/>
    <w:rsid w:val="006E2831"/>
    <w:rsid w:val="006E286F"/>
    <w:rsid w:val="006E2BCF"/>
    <w:rsid w:val="006E2FA6"/>
    <w:rsid w:val="006E306F"/>
    <w:rsid w:val="006E347F"/>
    <w:rsid w:val="006E3F3F"/>
    <w:rsid w:val="006E4701"/>
    <w:rsid w:val="006E49F5"/>
    <w:rsid w:val="006E4A50"/>
    <w:rsid w:val="006E5400"/>
    <w:rsid w:val="006E57A1"/>
    <w:rsid w:val="006E58DD"/>
    <w:rsid w:val="006E59F3"/>
    <w:rsid w:val="006E5A28"/>
    <w:rsid w:val="006E5F5C"/>
    <w:rsid w:val="006E667F"/>
    <w:rsid w:val="006E67A9"/>
    <w:rsid w:val="006E6CD4"/>
    <w:rsid w:val="006E7415"/>
    <w:rsid w:val="006E7921"/>
    <w:rsid w:val="006E7B92"/>
    <w:rsid w:val="006F0078"/>
    <w:rsid w:val="006F016F"/>
    <w:rsid w:val="006F02C7"/>
    <w:rsid w:val="006F058B"/>
    <w:rsid w:val="006F0784"/>
    <w:rsid w:val="006F0955"/>
    <w:rsid w:val="006F096B"/>
    <w:rsid w:val="006F0C93"/>
    <w:rsid w:val="006F107F"/>
    <w:rsid w:val="006F1091"/>
    <w:rsid w:val="006F1354"/>
    <w:rsid w:val="006F13FC"/>
    <w:rsid w:val="006F1451"/>
    <w:rsid w:val="006F14AE"/>
    <w:rsid w:val="006F1553"/>
    <w:rsid w:val="006F15CE"/>
    <w:rsid w:val="006F18BA"/>
    <w:rsid w:val="006F1AAB"/>
    <w:rsid w:val="006F1E5C"/>
    <w:rsid w:val="006F2931"/>
    <w:rsid w:val="006F32D3"/>
    <w:rsid w:val="006F3A31"/>
    <w:rsid w:val="006F3BEE"/>
    <w:rsid w:val="006F3D15"/>
    <w:rsid w:val="006F4A71"/>
    <w:rsid w:val="006F55D5"/>
    <w:rsid w:val="006F64AC"/>
    <w:rsid w:val="006F69C1"/>
    <w:rsid w:val="006F6CEB"/>
    <w:rsid w:val="006F772B"/>
    <w:rsid w:val="006F7BC3"/>
    <w:rsid w:val="007002C7"/>
    <w:rsid w:val="0070049A"/>
    <w:rsid w:val="007007AB"/>
    <w:rsid w:val="0070121A"/>
    <w:rsid w:val="007018BA"/>
    <w:rsid w:val="00701D8C"/>
    <w:rsid w:val="00701FCF"/>
    <w:rsid w:val="0070241D"/>
    <w:rsid w:val="007024EE"/>
    <w:rsid w:val="0070278C"/>
    <w:rsid w:val="00702F83"/>
    <w:rsid w:val="00703135"/>
    <w:rsid w:val="00703265"/>
    <w:rsid w:val="0070337D"/>
    <w:rsid w:val="00703498"/>
    <w:rsid w:val="00703958"/>
    <w:rsid w:val="00703C92"/>
    <w:rsid w:val="007040BC"/>
    <w:rsid w:val="0070431D"/>
    <w:rsid w:val="007046E4"/>
    <w:rsid w:val="00704C5E"/>
    <w:rsid w:val="00704E2C"/>
    <w:rsid w:val="0070627D"/>
    <w:rsid w:val="007062B2"/>
    <w:rsid w:val="00706449"/>
    <w:rsid w:val="00706747"/>
    <w:rsid w:val="007068E1"/>
    <w:rsid w:val="00706F34"/>
    <w:rsid w:val="0071018D"/>
    <w:rsid w:val="007104F2"/>
    <w:rsid w:val="0071074F"/>
    <w:rsid w:val="00710CDD"/>
    <w:rsid w:val="0071114B"/>
    <w:rsid w:val="00711821"/>
    <w:rsid w:val="007119E4"/>
    <w:rsid w:val="00711BCA"/>
    <w:rsid w:val="00712458"/>
    <w:rsid w:val="0071357A"/>
    <w:rsid w:val="00713585"/>
    <w:rsid w:val="00713D16"/>
    <w:rsid w:val="00713D5E"/>
    <w:rsid w:val="0071423C"/>
    <w:rsid w:val="00715FCF"/>
    <w:rsid w:val="007162B1"/>
    <w:rsid w:val="0071670F"/>
    <w:rsid w:val="0071679A"/>
    <w:rsid w:val="007167BC"/>
    <w:rsid w:val="00716BA0"/>
    <w:rsid w:val="00716F3D"/>
    <w:rsid w:val="00716FAE"/>
    <w:rsid w:val="007171B1"/>
    <w:rsid w:val="00717440"/>
    <w:rsid w:val="0071755A"/>
    <w:rsid w:val="00717E02"/>
    <w:rsid w:val="007208A9"/>
    <w:rsid w:val="00720918"/>
    <w:rsid w:val="0072095B"/>
    <w:rsid w:val="007211CD"/>
    <w:rsid w:val="007214B1"/>
    <w:rsid w:val="0072192C"/>
    <w:rsid w:val="0072197B"/>
    <w:rsid w:val="0072229A"/>
    <w:rsid w:val="00722699"/>
    <w:rsid w:val="007228F3"/>
    <w:rsid w:val="00722D56"/>
    <w:rsid w:val="00722DD3"/>
    <w:rsid w:val="007233B1"/>
    <w:rsid w:val="00723B73"/>
    <w:rsid w:val="00724225"/>
    <w:rsid w:val="007252B8"/>
    <w:rsid w:val="00725784"/>
    <w:rsid w:val="00725872"/>
    <w:rsid w:val="0072597C"/>
    <w:rsid w:val="00725DB5"/>
    <w:rsid w:val="00725DE2"/>
    <w:rsid w:val="00725F25"/>
    <w:rsid w:val="00725F41"/>
    <w:rsid w:val="00725F66"/>
    <w:rsid w:val="00726445"/>
    <w:rsid w:val="007266C1"/>
    <w:rsid w:val="00727341"/>
    <w:rsid w:val="00727960"/>
    <w:rsid w:val="00727F34"/>
    <w:rsid w:val="00730168"/>
    <w:rsid w:val="0073044D"/>
    <w:rsid w:val="00730852"/>
    <w:rsid w:val="00730938"/>
    <w:rsid w:val="007318CC"/>
    <w:rsid w:val="00731D32"/>
    <w:rsid w:val="00731E7B"/>
    <w:rsid w:val="00732DBF"/>
    <w:rsid w:val="00733226"/>
    <w:rsid w:val="0073386E"/>
    <w:rsid w:val="0073421D"/>
    <w:rsid w:val="00734481"/>
    <w:rsid w:val="00734502"/>
    <w:rsid w:val="00734541"/>
    <w:rsid w:val="00734609"/>
    <w:rsid w:val="00734662"/>
    <w:rsid w:val="007346E8"/>
    <w:rsid w:val="007349FC"/>
    <w:rsid w:val="00734F18"/>
    <w:rsid w:val="00735158"/>
    <w:rsid w:val="00736504"/>
    <w:rsid w:val="00737EAA"/>
    <w:rsid w:val="0074110D"/>
    <w:rsid w:val="00742A7D"/>
    <w:rsid w:val="00742D10"/>
    <w:rsid w:val="007434EF"/>
    <w:rsid w:val="007438A7"/>
    <w:rsid w:val="00743E36"/>
    <w:rsid w:val="00744477"/>
    <w:rsid w:val="007445DE"/>
    <w:rsid w:val="00744A9D"/>
    <w:rsid w:val="00744EE8"/>
    <w:rsid w:val="007453C7"/>
    <w:rsid w:val="0074565F"/>
    <w:rsid w:val="00745CD9"/>
    <w:rsid w:val="00745D95"/>
    <w:rsid w:val="0074624D"/>
    <w:rsid w:val="00746D07"/>
    <w:rsid w:val="00746FC2"/>
    <w:rsid w:val="0074762E"/>
    <w:rsid w:val="00747C8F"/>
    <w:rsid w:val="00747D83"/>
    <w:rsid w:val="00750586"/>
    <w:rsid w:val="0075070E"/>
    <w:rsid w:val="00750821"/>
    <w:rsid w:val="0075094E"/>
    <w:rsid w:val="00750A3B"/>
    <w:rsid w:val="00751706"/>
    <w:rsid w:val="00751818"/>
    <w:rsid w:val="00751DB4"/>
    <w:rsid w:val="00751E27"/>
    <w:rsid w:val="00751F82"/>
    <w:rsid w:val="0075260D"/>
    <w:rsid w:val="00752AEE"/>
    <w:rsid w:val="00753087"/>
    <w:rsid w:val="0075351A"/>
    <w:rsid w:val="007539C3"/>
    <w:rsid w:val="00754163"/>
    <w:rsid w:val="007542EE"/>
    <w:rsid w:val="007553E9"/>
    <w:rsid w:val="00755519"/>
    <w:rsid w:val="0075568A"/>
    <w:rsid w:val="007557F4"/>
    <w:rsid w:val="00755DA6"/>
    <w:rsid w:val="0075617A"/>
    <w:rsid w:val="007563B4"/>
    <w:rsid w:val="007564F7"/>
    <w:rsid w:val="0075687D"/>
    <w:rsid w:val="00756E21"/>
    <w:rsid w:val="00757021"/>
    <w:rsid w:val="00757DF7"/>
    <w:rsid w:val="00757FF7"/>
    <w:rsid w:val="0075CBD3"/>
    <w:rsid w:val="00760947"/>
    <w:rsid w:val="00760CEF"/>
    <w:rsid w:val="00761014"/>
    <w:rsid w:val="00761715"/>
    <w:rsid w:val="00761C0E"/>
    <w:rsid w:val="00761C74"/>
    <w:rsid w:val="00761FEC"/>
    <w:rsid w:val="0076208A"/>
    <w:rsid w:val="007622AE"/>
    <w:rsid w:val="0076254D"/>
    <w:rsid w:val="00762555"/>
    <w:rsid w:val="00762893"/>
    <w:rsid w:val="00762D36"/>
    <w:rsid w:val="00762F46"/>
    <w:rsid w:val="0076325B"/>
    <w:rsid w:val="007633C7"/>
    <w:rsid w:val="00763AFE"/>
    <w:rsid w:val="00763E0B"/>
    <w:rsid w:val="00764324"/>
    <w:rsid w:val="0076441D"/>
    <w:rsid w:val="007646ED"/>
    <w:rsid w:val="0076470E"/>
    <w:rsid w:val="00764DB4"/>
    <w:rsid w:val="00764E64"/>
    <w:rsid w:val="00764FE4"/>
    <w:rsid w:val="0076557D"/>
    <w:rsid w:val="00765AC1"/>
    <w:rsid w:val="00766602"/>
    <w:rsid w:val="00766770"/>
    <w:rsid w:val="00766F88"/>
    <w:rsid w:val="00767357"/>
    <w:rsid w:val="00767814"/>
    <w:rsid w:val="007678B7"/>
    <w:rsid w:val="00767A96"/>
    <w:rsid w:val="00770F5F"/>
    <w:rsid w:val="007712AC"/>
    <w:rsid w:val="007716B3"/>
    <w:rsid w:val="0077245A"/>
    <w:rsid w:val="00772545"/>
    <w:rsid w:val="007725B2"/>
    <w:rsid w:val="0077300C"/>
    <w:rsid w:val="00773012"/>
    <w:rsid w:val="00773074"/>
    <w:rsid w:val="007731DC"/>
    <w:rsid w:val="00773C1A"/>
    <w:rsid w:val="00773DDF"/>
    <w:rsid w:val="00774C6B"/>
    <w:rsid w:val="00774F1B"/>
    <w:rsid w:val="00774F28"/>
    <w:rsid w:val="007752D1"/>
    <w:rsid w:val="0077553D"/>
    <w:rsid w:val="00775631"/>
    <w:rsid w:val="00775FC9"/>
    <w:rsid w:val="007761D6"/>
    <w:rsid w:val="007769F8"/>
    <w:rsid w:val="00776A83"/>
    <w:rsid w:val="00776B58"/>
    <w:rsid w:val="007772C6"/>
    <w:rsid w:val="0077731F"/>
    <w:rsid w:val="00777510"/>
    <w:rsid w:val="00777762"/>
    <w:rsid w:val="007801F5"/>
    <w:rsid w:val="007805D6"/>
    <w:rsid w:val="0078066A"/>
    <w:rsid w:val="007810FB"/>
    <w:rsid w:val="0078136C"/>
    <w:rsid w:val="00782509"/>
    <w:rsid w:val="007827E7"/>
    <w:rsid w:val="00782A4D"/>
    <w:rsid w:val="00782E5C"/>
    <w:rsid w:val="0078307A"/>
    <w:rsid w:val="007836C1"/>
    <w:rsid w:val="0078387D"/>
    <w:rsid w:val="00783B6A"/>
    <w:rsid w:val="0078478E"/>
    <w:rsid w:val="007849EB"/>
    <w:rsid w:val="00784DCD"/>
    <w:rsid w:val="00785115"/>
    <w:rsid w:val="007854E9"/>
    <w:rsid w:val="00785A04"/>
    <w:rsid w:val="00785CE7"/>
    <w:rsid w:val="0078656C"/>
    <w:rsid w:val="00786CD7"/>
    <w:rsid w:val="00787132"/>
    <w:rsid w:val="00787209"/>
    <w:rsid w:val="007875C8"/>
    <w:rsid w:val="007877D0"/>
    <w:rsid w:val="00787919"/>
    <w:rsid w:val="00790929"/>
    <w:rsid w:val="00790B4D"/>
    <w:rsid w:val="0079116E"/>
    <w:rsid w:val="00791429"/>
    <w:rsid w:val="0079166E"/>
    <w:rsid w:val="007916A4"/>
    <w:rsid w:val="007917F9"/>
    <w:rsid w:val="00791F3C"/>
    <w:rsid w:val="00792459"/>
    <w:rsid w:val="0079292D"/>
    <w:rsid w:val="00792960"/>
    <w:rsid w:val="00792A9E"/>
    <w:rsid w:val="00793139"/>
    <w:rsid w:val="007931B2"/>
    <w:rsid w:val="0079460C"/>
    <w:rsid w:val="00794D08"/>
    <w:rsid w:val="00795620"/>
    <w:rsid w:val="00795796"/>
    <w:rsid w:val="00795914"/>
    <w:rsid w:val="0079635C"/>
    <w:rsid w:val="00796617"/>
    <w:rsid w:val="00796812"/>
    <w:rsid w:val="00796D45"/>
    <w:rsid w:val="00796D66"/>
    <w:rsid w:val="00796F52"/>
    <w:rsid w:val="007975E5"/>
    <w:rsid w:val="007979E3"/>
    <w:rsid w:val="00797AF8"/>
    <w:rsid w:val="00797E41"/>
    <w:rsid w:val="007A044A"/>
    <w:rsid w:val="007A0700"/>
    <w:rsid w:val="007A0B10"/>
    <w:rsid w:val="007A0CDD"/>
    <w:rsid w:val="007A0DC6"/>
    <w:rsid w:val="007A243B"/>
    <w:rsid w:val="007A279D"/>
    <w:rsid w:val="007A294C"/>
    <w:rsid w:val="007A2B91"/>
    <w:rsid w:val="007A2E37"/>
    <w:rsid w:val="007A4396"/>
    <w:rsid w:val="007A43D0"/>
    <w:rsid w:val="007A62D6"/>
    <w:rsid w:val="007A6B5C"/>
    <w:rsid w:val="007A6C71"/>
    <w:rsid w:val="007A722D"/>
    <w:rsid w:val="007A73FD"/>
    <w:rsid w:val="007A75B3"/>
    <w:rsid w:val="007A79E1"/>
    <w:rsid w:val="007B0681"/>
    <w:rsid w:val="007B127F"/>
    <w:rsid w:val="007B1303"/>
    <w:rsid w:val="007B1325"/>
    <w:rsid w:val="007B1B4C"/>
    <w:rsid w:val="007B1D8C"/>
    <w:rsid w:val="007B23A9"/>
    <w:rsid w:val="007B2438"/>
    <w:rsid w:val="007B24A6"/>
    <w:rsid w:val="007B3016"/>
    <w:rsid w:val="007B3312"/>
    <w:rsid w:val="007B3F06"/>
    <w:rsid w:val="007B43A6"/>
    <w:rsid w:val="007B4506"/>
    <w:rsid w:val="007B475D"/>
    <w:rsid w:val="007B47DA"/>
    <w:rsid w:val="007B4EA5"/>
    <w:rsid w:val="007B54AD"/>
    <w:rsid w:val="007B5A24"/>
    <w:rsid w:val="007B62E7"/>
    <w:rsid w:val="007B6B08"/>
    <w:rsid w:val="007B7024"/>
    <w:rsid w:val="007B7174"/>
    <w:rsid w:val="007B7329"/>
    <w:rsid w:val="007B78A8"/>
    <w:rsid w:val="007B7A6C"/>
    <w:rsid w:val="007B7B10"/>
    <w:rsid w:val="007C0120"/>
    <w:rsid w:val="007C04E2"/>
    <w:rsid w:val="007C0570"/>
    <w:rsid w:val="007C0AC7"/>
    <w:rsid w:val="007C0B66"/>
    <w:rsid w:val="007C0CF2"/>
    <w:rsid w:val="007C1223"/>
    <w:rsid w:val="007C14C2"/>
    <w:rsid w:val="007C1624"/>
    <w:rsid w:val="007C16ED"/>
    <w:rsid w:val="007C17B7"/>
    <w:rsid w:val="007C1B21"/>
    <w:rsid w:val="007C1B94"/>
    <w:rsid w:val="007C1E76"/>
    <w:rsid w:val="007C2B57"/>
    <w:rsid w:val="007C2C3F"/>
    <w:rsid w:val="007C2D96"/>
    <w:rsid w:val="007C3089"/>
    <w:rsid w:val="007C4040"/>
    <w:rsid w:val="007C42AA"/>
    <w:rsid w:val="007C46BF"/>
    <w:rsid w:val="007C49CB"/>
    <w:rsid w:val="007C4A05"/>
    <w:rsid w:val="007C4C51"/>
    <w:rsid w:val="007C4CC7"/>
    <w:rsid w:val="007C4D51"/>
    <w:rsid w:val="007C51E5"/>
    <w:rsid w:val="007C5948"/>
    <w:rsid w:val="007C5997"/>
    <w:rsid w:val="007C5C22"/>
    <w:rsid w:val="007C7BD9"/>
    <w:rsid w:val="007C7E7C"/>
    <w:rsid w:val="007D028C"/>
    <w:rsid w:val="007D0CD1"/>
    <w:rsid w:val="007D0F6A"/>
    <w:rsid w:val="007D138C"/>
    <w:rsid w:val="007D1AFA"/>
    <w:rsid w:val="007D215C"/>
    <w:rsid w:val="007D2210"/>
    <w:rsid w:val="007D2232"/>
    <w:rsid w:val="007D25DF"/>
    <w:rsid w:val="007D2833"/>
    <w:rsid w:val="007D28CA"/>
    <w:rsid w:val="007D2A8D"/>
    <w:rsid w:val="007D2A99"/>
    <w:rsid w:val="007D2E83"/>
    <w:rsid w:val="007D2FC3"/>
    <w:rsid w:val="007D33DA"/>
    <w:rsid w:val="007D3823"/>
    <w:rsid w:val="007D3A05"/>
    <w:rsid w:val="007D3C5F"/>
    <w:rsid w:val="007D3E68"/>
    <w:rsid w:val="007D3F00"/>
    <w:rsid w:val="007D43EE"/>
    <w:rsid w:val="007D4D12"/>
    <w:rsid w:val="007D4E89"/>
    <w:rsid w:val="007D5180"/>
    <w:rsid w:val="007D597F"/>
    <w:rsid w:val="007D5B32"/>
    <w:rsid w:val="007D604B"/>
    <w:rsid w:val="007D67DA"/>
    <w:rsid w:val="007D687C"/>
    <w:rsid w:val="007D7371"/>
    <w:rsid w:val="007D7937"/>
    <w:rsid w:val="007E0799"/>
    <w:rsid w:val="007E0FCF"/>
    <w:rsid w:val="007E1525"/>
    <w:rsid w:val="007E1E0B"/>
    <w:rsid w:val="007E1E2B"/>
    <w:rsid w:val="007E2313"/>
    <w:rsid w:val="007E2BAF"/>
    <w:rsid w:val="007E2C39"/>
    <w:rsid w:val="007E31C5"/>
    <w:rsid w:val="007E3B5B"/>
    <w:rsid w:val="007E4404"/>
    <w:rsid w:val="007E4F32"/>
    <w:rsid w:val="007E50B6"/>
    <w:rsid w:val="007E53C5"/>
    <w:rsid w:val="007E5F9F"/>
    <w:rsid w:val="007E6A81"/>
    <w:rsid w:val="007E6CF1"/>
    <w:rsid w:val="007E73CB"/>
    <w:rsid w:val="007E7931"/>
    <w:rsid w:val="007E7EC4"/>
    <w:rsid w:val="007F017C"/>
    <w:rsid w:val="007F0928"/>
    <w:rsid w:val="007F0D9D"/>
    <w:rsid w:val="007F0FDA"/>
    <w:rsid w:val="007F109D"/>
    <w:rsid w:val="007F1423"/>
    <w:rsid w:val="007F1FCF"/>
    <w:rsid w:val="007F2448"/>
    <w:rsid w:val="007F2DCA"/>
    <w:rsid w:val="007F2E55"/>
    <w:rsid w:val="007F3138"/>
    <w:rsid w:val="007F35AC"/>
    <w:rsid w:val="007F3617"/>
    <w:rsid w:val="007F433A"/>
    <w:rsid w:val="007F45A6"/>
    <w:rsid w:val="007F45B9"/>
    <w:rsid w:val="007F47F7"/>
    <w:rsid w:val="007F5B86"/>
    <w:rsid w:val="007F5B9D"/>
    <w:rsid w:val="007F5F21"/>
    <w:rsid w:val="007F6323"/>
    <w:rsid w:val="007F6A17"/>
    <w:rsid w:val="007F6C24"/>
    <w:rsid w:val="007F6D27"/>
    <w:rsid w:val="007F6E60"/>
    <w:rsid w:val="007F7842"/>
    <w:rsid w:val="007F7873"/>
    <w:rsid w:val="007F7F47"/>
    <w:rsid w:val="00800089"/>
    <w:rsid w:val="00801849"/>
    <w:rsid w:val="00801BA6"/>
    <w:rsid w:val="0080245A"/>
    <w:rsid w:val="0080286A"/>
    <w:rsid w:val="00802EBD"/>
    <w:rsid w:val="00803283"/>
    <w:rsid w:val="008034B4"/>
    <w:rsid w:val="00803562"/>
    <w:rsid w:val="0080359B"/>
    <w:rsid w:val="008039B1"/>
    <w:rsid w:val="00804014"/>
    <w:rsid w:val="0080413D"/>
    <w:rsid w:val="0080414C"/>
    <w:rsid w:val="008045BC"/>
    <w:rsid w:val="00804C43"/>
    <w:rsid w:val="00804DD2"/>
    <w:rsid w:val="008056C5"/>
    <w:rsid w:val="00805BAF"/>
    <w:rsid w:val="0080650D"/>
    <w:rsid w:val="00806770"/>
    <w:rsid w:val="00806B45"/>
    <w:rsid w:val="00806DE8"/>
    <w:rsid w:val="00806E76"/>
    <w:rsid w:val="00807050"/>
    <w:rsid w:val="008077D3"/>
    <w:rsid w:val="0080794A"/>
    <w:rsid w:val="00807BDC"/>
    <w:rsid w:val="00807D27"/>
    <w:rsid w:val="00807F3F"/>
    <w:rsid w:val="0081075F"/>
    <w:rsid w:val="0081084D"/>
    <w:rsid w:val="00810932"/>
    <w:rsid w:val="00810FF1"/>
    <w:rsid w:val="008114D0"/>
    <w:rsid w:val="00811AD8"/>
    <w:rsid w:val="00811CEE"/>
    <w:rsid w:val="00812382"/>
    <w:rsid w:val="008124A6"/>
    <w:rsid w:val="00812BA5"/>
    <w:rsid w:val="00812BFA"/>
    <w:rsid w:val="00813094"/>
    <w:rsid w:val="0081337D"/>
    <w:rsid w:val="00813B66"/>
    <w:rsid w:val="00814045"/>
    <w:rsid w:val="0081418C"/>
    <w:rsid w:val="00814A81"/>
    <w:rsid w:val="0081558B"/>
    <w:rsid w:val="008155B2"/>
    <w:rsid w:val="00815978"/>
    <w:rsid w:val="00815BE8"/>
    <w:rsid w:val="00816373"/>
    <w:rsid w:val="0081687D"/>
    <w:rsid w:val="00817B48"/>
    <w:rsid w:val="00817CC3"/>
    <w:rsid w:val="008200ED"/>
    <w:rsid w:val="008203FD"/>
    <w:rsid w:val="00821096"/>
    <w:rsid w:val="00821121"/>
    <w:rsid w:val="00821143"/>
    <w:rsid w:val="008217CC"/>
    <w:rsid w:val="00822B60"/>
    <w:rsid w:val="0082309E"/>
    <w:rsid w:val="00823215"/>
    <w:rsid w:val="0082325A"/>
    <w:rsid w:val="0082379A"/>
    <w:rsid w:val="00823ACD"/>
    <w:rsid w:val="00823E51"/>
    <w:rsid w:val="00824064"/>
    <w:rsid w:val="0082430E"/>
    <w:rsid w:val="008245F3"/>
    <w:rsid w:val="00824647"/>
    <w:rsid w:val="00825012"/>
    <w:rsid w:val="0082501A"/>
    <w:rsid w:val="00825602"/>
    <w:rsid w:val="00825803"/>
    <w:rsid w:val="00825A5C"/>
    <w:rsid w:val="00825CCF"/>
    <w:rsid w:val="00826CCC"/>
    <w:rsid w:val="00826EF4"/>
    <w:rsid w:val="00826F7C"/>
    <w:rsid w:val="00826F9C"/>
    <w:rsid w:val="00827231"/>
    <w:rsid w:val="0082732C"/>
    <w:rsid w:val="008277F6"/>
    <w:rsid w:val="00827E6A"/>
    <w:rsid w:val="008309DA"/>
    <w:rsid w:val="00830B74"/>
    <w:rsid w:val="0083144C"/>
    <w:rsid w:val="00832834"/>
    <w:rsid w:val="008330EE"/>
    <w:rsid w:val="00833703"/>
    <w:rsid w:val="00833922"/>
    <w:rsid w:val="00833E1A"/>
    <w:rsid w:val="00834681"/>
    <w:rsid w:val="0083493D"/>
    <w:rsid w:val="00834C50"/>
    <w:rsid w:val="00834CFA"/>
    <w:rsid w:val="008350EA"/>
    <w:rsid w:val="00835C36"/>
    <w:rsid w:val="00835C87"/>
    <w:rsid w:val="00835DEF"/>
    <w:rsid w:val="0083672D"/>
    <w:rsid w:val="008369C6"/>
    <w:rsid w:val="00836CC0"/>
    <w:rsid w:val="00837123"/>
    <w:rsid w:val="008371EA"/>
    <w:rsid w:val="00837490"/>
    <w:rsid w:val="00837FB7"/>
    <w:rsid w:val="008402B8"/>
    <w:rsid w:val="00840331"/>
    <w:rsid w:val="008403D9"/>
    <w:rsid w:val="00840F93"/>
    <w:rsid w:val="00841815"/>
    <w:rsid w:val="00841CA8"/>
    <w:rsid w:val="0084260C"/>
    <w:rsid w:val="008426AE"/>
    <w:rsid w:val="00842EC5"/>
    <w:rsid w:val="0084324D"/>
    <w:rsid w:val="0084364E"/>
    <w:rsid w:val="008436F0"/>
    <w:rsid w:val="00843C11"/>
    <w:rsid w:val="0084477D"/>
    <w:rsid w:val="008448E3"/>
    <w:rsid w:val="008448E8"/>
    <w:rsid w:val="00844EE6"/>
    <w:rsid w:val="00845053"/>
    <w:rsid w:val="008452B5"/>
    <w:rsid w:val="008459E9"/>
    <w:rsid w:val="008459FA"/>
    <w:rsid w:val="00845B18"/>
    <w:rsid w:val="00845B48"/>
    <w:rsid w:val="00845E7B"/>
    <w:rsid w:val="0084637E"/>
    <w:rsid w:val="008463CA"/>
    <w:rsid w:val="00846E90"/>
    <w:rsid w:val="008471F2"/>
    <w:rsid w:val="0084747D"/>
    <w:rsid w:val="00847675"/>
    <w:rsid w:val="00847773"/>
    <w:rsid w:val="00847805"/>
    <w:rsid w:val="00847EBF"/>
    <w:rsid w:val="008503B3"/>
    <w:rsid w:val="008519A1"/>
    <w:rsid w:val="008519AD"/>
    <w:rsid w:val="00852079"/>
    <w:rsid w:val="0085207B"/>
    <w:rsid w:val="0085225D"/>
    <w:rsid w:val="008524F2"/>
    <w:rsid w:val="00852613"/>
    <w:rsid w:val="008529EE"/>
    <w:rsid w:val="00852A88"/>
    <w:rsid w:val="00852D81"/>
    <w:rsid w:val="008535BE"/>
    <w:rsid w:val="00853814"/>
    <w:rsid w:val="00853B72"/>
    <w:rsid w:val="00853DA7"/>
    <w:rsid w:val="00854126"/>
    <w:rsid w:val="008543DB"/>
    <w:rsid w:val="00854451"/>
    <w:rsid w:val="00854783"/>
    <w:rsid w:val="00854AD5"/>
    <w:rsid w:val="00854EE6"/>
    <w:rsid w:val="0085504F"/>
    <w:rsid w:val="00855C44"/>
    <w:rsid w:val="00855CE8"/>
    <w:rsid w:val="00855CED"/>
    <w:rsid w:val="00856488"/>
    <w:rsid w:val="00856FC1"/>
    <w:rsid w:val="00857044"/>
    <w:rsid w:val="00857794"/>
    <w:rsid w:val="00857DDC"/>
    <w:rsid w:val="0085D1A3"/>
    <w:rsid w:val="00860083"/>
    <w:rsid w:val="00860162"/>
    <w:rsid w:val="00860A35"/>
    <w:rsid w:val="00860E84"/>
    <w:rsid w:val="008613F9"/>
    <w:rsid w:val="00861850"/>
    <w:rsid w:val="00861AD9"/>
    <w:rsid w:val="00861E2D"/>
    <w:rsid w:val="00861EB2"/>
    <w:rsid w:val="00862080"/>
    <w:rsid w:val="00862B20"/>
    <w:rsid w:val="00863943"/>
    <w:rsid w:val="00863CC8"/>
    <w:rsid w:val="00864267"/>
    <w:rsid w:val="00864300"/>
    <w:rsid w:val="00864410"/>
    <w:rsid w:val="00864D9E"/>
    <w:rsid w:val="00864EE6"/>
    <w:rsid w:val="00864F17"/>
    <w:rsid w:val="0086513B"/>
    <w:rsid w:val="0086523B"/>
    <w:rsid w:val="0086546B"/>
    <w:rsid w:val="008654F8"/>
    <w:rsid w:val="00865955"/>
    <w:rsid w:val="00865995"/>
    <w:rsid w:val="00865C0A"/>
    <w:rsid w:val="008663A1"/>
    <w:rsid w:val="0086670C"/>
    <w:rsid w:val="00866737"/>
    <w:rsid w:val="008669A3"/>
    <w:rsid w:val="00866F17"/>
    <w:rsid w:val="008676F4"/>
    <w:rsid w:val="00870E73"/>
    <w:rsid w:val="00871B10"/>
    <w:rsid w:val="00871FFD"/>
    <w:rsid w:val="0087221B"/>
    <w:rsid w:val="0087261A"/>
    <w:rsid w:val="00872C1B"/>
    <w:rsid w:val="00872F7E"/>
    <w:rsid w:val="00872FF5"/>
    <w:rsid w:val="00873A92"/>
    <w:rsid w:val="00873E38"/>
    <w:rsid w:val="00874194"/>
    <w:rsid w:val="0087438A"/>
    <w:rsid w:val="00874821"/>
    <w:rsid w:val="00874BC8"/>
    <w:rsid w:val="0087554D"/>
    <w:rsid w:val="00875D41"/>
    <w:rsid w:val="00875F02"/>
    <w:rsid w:val="008766FC"/>
    <w:rsid w:val="00877195"/>
    <w:rsid w:val="00877462"/>
    <w:rsid w:val="00877760"/>
    <w:rsid w:val="00877A7C"/>
    <w:rsid w:val="00877B92"/>
    <w:rsid w:val="00877C2A"/>
    <w:rsid w:val="00877C49"/>
    <w:rsid w:val="00877C7E"/>
    <w:rsid w:val="00877E94"/>
    <w:rsid w:val="008800F2"/>
    <w:rsid w:val="00880280"/>
    <w:rsid w:val="008803D4"/>
    <w:rsid w:val="00880706"/>
    <w:rsid w:val="00880A4F"/>
    <w:rsid w:val="00880C96"/>
    <w:rsid w:val="00880F0C"/>
    <w:rsid w:val="00881939"/>
    <w:rsid w:val="00881B61"/>
    <w:rsid w:val="0088225C"/>
    <w:rsid w:val="00882506"/>
    <w:rsid w:val="00882F39"/>
    <w:rsid w:val="00882F6B"/>
    <w:rsid w:val="0088314F"/>
    <w:rsid w:val="00883555"/>
    <w:rsid w:val="00883B71"/>
    <w:rsid w:val="00883CE2"/>
    <w:rsid w:val="00883FC7"/>
    <w:rsid w:val="00884600"/>
    <w:rsid w:val="00884853"/>
    <w:rsid w:val="00884C9F"/>
    <w:rsid w:val="00885617"/>
    <w:rsid w:val="00885951"/>
    <w:rsid w:val="008859DB"/>
    <w:rsid w:val="00885CAD"/>
    <w:rsid w:val="008861A5"/>
    <w:rsid w:val="008866D8"/>
    <w:rsid w:val="008866FE"/>
    <w:rsid w:val="008869ED"/>
    <w:rsid w:val="00886C38"/>
    <w:rsid w:val="00886E65"/>
    <w:rsid w:val="00887251"/>
    <w:rsid w:val="0088749C"/>
    <w:rsid w:val="00887546"/>
    <w:rsid w:val="00887B32"/>
    <w:rsid w:val="008916B4"/>
    <w:rsid w:val="008920EC"/>
    <w:rsid w:val="00892B6D"/>
    <w:rsid w:val="00892CA8"/>
    <w:rsid w:val="00893229"/>
    <w:rsid w:val="008932B2"/>
    <w:rsid w:val="00893A22"/>
    <w:rsid w:val="00893B0C"/>
    <w:rsid w:val="00893B63"/>
    <w:rsid w:val="00893C58"/>
    <w:rsid w:val="00893C88"/>
    <w:rsid w:val="0089406F"/>
    <w:rsid w:val="00894172"/>
    <w:rsid w:val="0089453D"/>
    <w:rsid w:val="00894600"/>
    <w:rsid w:val="00894BD6"/>
    <w:rsid w:val="00894F26"/>
    <w:rsid w:val="0089673C"/>
    <w:rsid w:val="008967C3"/>
    <w:rsid w:val="008972CA"/>
    <w:rsid w:val="008A0751"/>
    <w:rsid w:val="008A140D"/>
    <w:rsid w:val="008A1687"/>
    <w:rsid w:val="008A18B1"/>
    <w:rsid w:val="008A2091"/>
    <w:rsid w:val="008A21A2"/>
    <w:rsid w:val="008A23F7"/>
    <w:rsid w:val="008A28CF"/>
    <w:rsid w:val="008A291E"/>
    <w:rsid w:val="008A296C"/>
    <w:rsid w:val="008A325E"/>
    <w:rsid w:val="008A3B66"/>
    <w:rsid w:val="008A3D07"/>
    <w:rsid w:val="008A3E6E"/>
    <w:rsid w:val="008A3EBA"/>
    <w:rsid w:val="008A3FD8"/>
    <w:rsid w:val="008A4AEB"/>
    <w:rsid w:val="008A4B35"/>
    <w:rsid w:val="008A5265"/>
    <w:rsid w:val="008A5CAA"/>
    <w:rsid w:val="008A5F55"/>
    <w:rsid w:val="008A6075"/>
    <w:rsid w:val="008A63C2"/>
    <w:rsid w:val="008A72EE"/>
    <w:rsid w:val="008A765A"/>
    <w:rsid w:val="008A7853"/>
    <w:rsid w:val="008A7D16"/>
    <w:rsid w:val="008A7D83"/>
    <w:rsid w:val="008A7F68"/>
    <w:rsid w:val="008A7F94"/>
    <w:rsid w:val="008B005E"/>
    <w:rsid w:val="008B0CC2"/>
    <w:rsid w:val="008B0E31"/>
    <w:rsid w:val="008B1023"/>
    <w:rsid w:val="008B244B"/>
    <w:rsid w:val="008B2B97"/>
    <w:rsid w:val="008B2C50"/>
    <w:rsid w:val="008B2EBA"/>
    <w:rsid w:val="008B3A4C"/>
    <w:rsid w:val="008B3B08"/>
    <w:rsid w:val="008B3E3F"/>
    <w:rsid w:val="008B4381"/>
    <w:rsid w:val="008B444C"/>
    <w:rsid w:val="008B5760"/>
    <w:rsid w:val="008B57F6"/>
    <w:rsid w:val="008B5CBC"/>
    <w:rsid w:val="008B62C5"/>
    <w:rsid w:val="008B6913"/>
    <w:rsid w:val="008B6AAA"/>
    <w:rsid w:val="008B6AF9"/>
    <w:rsid w:val="008B6D75"/>
    <w:rsid w:val="008B6F84"/>
    <w:rsid w:val="008B774D"/>
    <w:rsid w:val="008B7A73"/>
    <w:rsid w:val="008B7C03"/>
    <w:rsid w:val="008C0309"/>
    <w:rsid w:val="008C03D1"/>
    <w:rsid w:val="008C08E9"/>
    <w:rsid w:val="008C0A71"/>
    <w:rsid w:val="008C0DFE"/>
    <w:rsid w:val="008C0F5D"/>
    <w:rsid w:val="008C1306"/>
    <w:rsid w:val="008C19D4"/>
    <w:rsid w:val="008C20AF"/>
    <w:rsid w:val="008C20DA"/>
    <w:rsid w:val="008C26BB"/>
    <w:rsid w:val="008C2941"/>
    <w:rsid w:val="008C2FAE"/>
    <w:rsid w:val="008C33BD"/>
    <w:rsid w:val="008C34DD"/>
    <w:rsid w:val="008C35D7"/>
    <w:rsid w:val="008C37CF"/>
    <w:rsid w:val="008C3868"/>
    <w:rsid w:val="008C387E"/>
    <w:rsid w:val="008C3978"/>
    <w:rsid w:val="008C3A1D"/>
    <w:rsid w:val="008C3F3B"/>
    <w:rsid w:val="008C4220"/>
    <w:rsid w:val="008C426F"/>
    <w:rsid w:val="008C45F5"/>
    <w:rsid w:val="008C4910"/>
    <w:rsid w:val="008C4BD0"/>
    <w:rsid w:val="008C4BE8"/>
    <w:rsid w:val="008C4E21"/>
    <w:rsid w:val="008C52AA"/>
    <w:rsid w:val="008C5A74"/>
    <w:rsid w:val="008C62DB"/>
    <w:rsid w:val="008C64DB"/>
    <w:rsid w:val="008C6621"/>
    <w:rsid w:val="008C666C"/>
    <w:rsid w:val="008C6C69"/>
    <w:rsid w:val="008C7E64"/>
    <w:rsid w:val="008D027C"/>
    <w:rsid w:val="008D02F7"/>
    <w:rsid w:val="008D0437"/>
    <w:rsid w:val="008D04F9"/>
    <w:rsid w:val="008D0598"/>
    <w:rsid w:val="008D0A40"/>
    <w:rsid w:val="008D0A95"/>
    <w:rsid w:val="008D0E82"/>
    <w:rsid w:val="008D1041"/>
    <w:rsid w:val="008D19BF"/>
    <w:rsid w:val="008D1BBF"/>
    <w:rsid w:val="008D1C00"/>
    <w:rsid w:val="008D1DD9"/>
    <w:rsid w:val="008D1EED"/>
    <w:rsid w:val="008D1EF0"/>
    <w:rsid w:val="008D205F"/>
    <w:rsid w:val="008D2FAA"/>
    <w:rsid w:val="008D3526"/>
    <w:rsid w:val="008D4B7A"/>
    <w:rsid w:val="008D4EC7"/>
    <w:rsid w:val="008D50FA"/>
    <w:rsid w:val="008D527D"/>
    <w:rsid w:val="008D53D4"/>
    <w:rsid w:val="008D546C"/>
    <w:rsid w:val="008D564C"/>
    <w:rsid w:val="008D5693"/>
    <w:rsid w:val="008D5BFC"/>
    <w:rsid w:val="008D5D09"/>
    <w:rsid w:val="008D6225"/>
    <w:rsid w:val="008D6275"/>
    <w:rsid w:val="008D697D"/>
    <w:rsid w:val="008D69B0"/>
    <w:rsid w:val="008D6EA5"/>
    <w:rsid w:val="008D7444"/>
    <w:rsid w:val="008D7C36"/>
    <w:rsid w:val="008D7F00"/>
    <w:rsid w:val="008E01BF"/>
    <w:rsid w:val="008E0265"/>
    <w:rsid w:val="008E02C8"/>
    <w:rsid w:val="008E04A7"/>
    <w:rsid w:val="008E0CDC"/>
    <w:rsid w:val="008E10B6"/>
    <w:rsid w:val="008E13D2"/>
    <w:rsid w:val="008E15A0"/>
    <w:rsid w:val="008E1821"/>
    <w:rsid w:val="008E1C68"/>
    <w:rsid w:val="008E20A1"/>
    <w:rsid w:val="008E2686"/>
    <w:rsid w:val="008E2729"/>
    <w:rsid w:val="008E2953"/>
    <w:rsid w:val="008E2D2D"/>
    <w:rsid w:val="008E305A"/>
    <w:rsid w:val="008E35FD"/>
    <w:rsid w:val="008E3B27"/>
    <w:rsid w:val="008E3E94"/>
    <w:rsid w:val="008E3E99"/>
    <w:rsid w:val="008E4A3E"/>
    <w:rsid w:val="008E4C24"/>
    <w:rsid w:val="008E4F79"/>
    <w:rsid w:val="008E546F"/>
    <w:rsid w:val="008E57F2"/>
    <w:rsid w:val="008E59AA"/>
    <w:rsid w:val="008E5E8F"/>
    <w:rsid w:val="008E61D8"/>
    <w:rsid w:val="008E6CBA"/>
    <w:rsid w:val="008E7131"/>
    <w:rsid w:val="008E7244"/>
    <w:rsid w:val="008E745A"/>
    <w:rsid w:val="008E766E"/>
    <w:rsid w:val="008E7B8E"/>
    <w:rsid w:val="008E7FEA"/>
    <w:rsid w:val="008F05CF"/>
    <w:rsid w:val="008F0A9B"/>
    <w:rsid w:val="008F0ECE"/>
    <w:rsid w:val="008F1407"/>
    <w:rsid w:val="008F1716"/>
    <w:rsid w:val="008F1D28"/>
    <w:rsid w:val="008F219C"/>
    <w:rsid w:val="008F257E"/>
    <w:rsid w:val="008F25B7"/>
    <w:rsid w:val="008F272D"/>
    <w:rsid w:val="008F2930"/>
    <w:rsid w:val="008F2C19"/>
    <w:rsid w:val="008F3818"/>
    <w:rsid w:val="008F3CA4"/>
    <w:rsid w:val="008F4D71"/>
    <w:rsid w:val="008F583B"/>
    <w:rsid w:val="008F667B"/>
    <w:rsid w:val="008F6787"/>
    <w:rsid w:val="008F68E2"/>
    <w:rsid w:val="008F6915"/>
    <w:rsid w:val="008F727E"/>
    <w:rsid w:val="008F74BE"/>
    <w:rsid w:val="008F74C8"/>
    <w:rsid w:val="008F755D"/>
    <w:rsid w:val="008F75AB"/>
    <w:rsid w:val="008F7912"/>
    <w:rsid w:val="008F7C9B"/>
    <w:rsid w:val="008F7CE8"/>
    <w:rsid w:val="008F7F9F"/>
    <w:rsid w:val="00900C55"/>
    <w:rsid w:val="00900DE2"/>
    <w:rsid w:val="009015F3"/>
    <w:rsid w:val="0090185D"/>
    <w:rsid w:val="00901B00"/>
    <w:rsid w:val="0090237C"/>
    <w:rsid w:val="00902D1A"/>
    <w:rsid w:val="00903349"/>
    <w:rsid w:val="00903500"/>
    <w:rsid w:val="00903585"/>
    <w:rsid w:val="0090364D"/>
    <w:rsid w:val="00903D2A"/>
    <w:rsid w:val="00904F3E"/>
    <w:rsid w:val="00904F60"/>
    <w:rsid w:val="00904FA9"/>
    <w:rsid w:val="00905297"/>
    <w:rsid w:val="0090529B"/>
    <w:rsid w:val="00905C37"/>
    <w:rsid w:val="00906015"/>
    <w:rsid w:val="009062C6"/>
    <w:rsid w:val="009067F7"/>
    <w:rsid w:val="00906FF1"/>
    <w:rsid w:val="009071D2"/>
    <w:rsid w:val="00907EF8"/>
    <w:rsid w:val="00910C91"/>
    <w:rsid w:val="009112E3"/>
    <w:rsid w:val="0091181D"/>
    <w:rsid w:val="00911D28"/>
    <w:rsid w:val="009124A8"/>
    <w:rsid w:val="00913238"/>
    <w:rsid w:val="009137CF"/>
    <w:rsid w:val="00914C20"/>
    <w:rsid w:val="00914DBA"/>
    <w:rsid w:val="00916648"/>
    <w:rsid w:val="00916F4F"/>
    <w:rsid w:val="00916F8F"/>
    <w:rsid w:val="009173E0"/>
    <w:rsid w:val="009176E5"/>
    <w:rsid w:val="00917DCD"/>
    <w:rsid w:val="00917E74"/>
    <w:rsid w:val="00917FEE"/>
    <w:rsid w:val="009203FD"/>
    <w:rsid w:val="00920A53"/>
    <w:rsid w:val="00920C54"/>
    <w:rsid w:val="00920E62"/>
    <w:rsid w:val="009212DC"/>
    <w:rsid w:val="00921653"/>
    <w:rsid w:val="009217BD"/>
    <w:rsid w:val="0092187C"/>
    <w:rsid w:val="0092196D"/>
    <w:rsid w:val="00921D60"/>
    <w:rsid w:val="0092236D"/>
    <w:rsid w:val="00922C4C"/>
    <w:rsid w:val="00923B73"/>
    <w:rsid w:val="0092426B"/>
    <w:rsid w:val="0092462E"/>
    <w:rsid w:val="009249AE"/>
    <w:rsid w:val="00924A35"/>
    <w:rsid w:val="00924DBB"/>
    <w:rsid w:val="00925090"/>
    <w:rsid w:val="009255C1"/>
    <w:rsid w:val="00925B91"/>
    <w:rsid w:val="00925C20"/>
    <w:rsid w:val="0092643F"/>
    <w:rsid w:val="0092653B"/>
    <w:rsid w:val="009265AE"/>
    <w:rsid w:val="00926BC8"/>
    <w:rsid w:val="00926FB3"/>
    <w:rsid w:val="00927360"/>
    <w:rsid w:val="00927440"/>
    <w:rsid w:val="00927BCA"/>
    <w:rsid w:val="00927DD0"/>
    <w:rsid w:val="00927EAD"/>
    <w:rsid w:val="00932698"/>
    <w:rsid w:val="00932F1E"/>
    <w:rsid w:val="00933941"/>
    <w:rsid w:val="00933CA2"/>
    <w:rsid w:val="00933F9C"/>
    <w:rsid w:val="009342B7"/>
    <w:rsid w:val="009346CA"/>
    <w:rsid w:val="009349A8"/>
    <w:rsid w:val="00934A52"/>
    <w:rsid w:val="00934E0E"/>
    <w:rsid w:val="00934EAC"/>
    <w:rsid w:val="009350DD"/>
    <w:rsid w:val="009358B6"/>
    <w:rsid w:val="00935EC2"/>
    <w:rsid w:val="00936178"/>
    <w:rsid w:val="0093683D"/>
    <w:rsid w:val="00936BE4"/>
    <w:rsid w:val="00937134"/>
    <w:rsid w:val="009371ED"/>
    <w:rsid w:val="009402A2"/>
    <w:rsid w:val="009409C4"/>
    <w:rsid w:val="009409F6"/>
    <w:rsid w:val="00940E66"/>
    <w:rsid w:val="0094134B"/>
    <w:rsid w:val="009414CF"/>
    <w:rsid w:val="00941FA5"/>
    <w:rsid w:val="0094244E"/>
    <w:rsid w:val="00942531"/>
    <w:rsid w:val="00942AC6"/>
    <w:rsid w:val="00943232"/>
    <w:rsid w:val="00943811"/>
    <w:rsid w:val="00944A3E"/>
    <w:rsid w:val="00945087"/>
    <w:rsid w:val="00945146"/>
    <w:rsid w:val="009453F1"/>
    <w:rsid w:val="00945E05"/>
    <w:rsid w:val="00946DAE"/>
    <w:rsid w:val="009473A6"/>
    <w:rsid w:val="00947927"/>
    <w:rsid w:val="00947A9A"/>
    <w:rsid w:val="00947AFE"/>
    <w:rsid w:val="00947BDB"/>
    <w:rsid w:val="0094BE8F"/>
    <w:rsid w:val="009500DD"/>
    <w:rsid w:val="00950136"/>
    <w:rsid w:val="00950164"/>
    <w:rsid w:val="009508C7"/>
    <w:rsid w:val="009514C8"/>
    <w:rsid w:val="00951734"/>
    <w:rsid w:val="00951899"/>
    <w:rsid w:val="00951A52"/>
    <w:rsid w:val="00952344"/>
    <w:rsid w:val="00952693"/>
    <w:rsid w:val="00952815"/>
    <w:rsid w:val="009528AF"/>
    <w:rsid w:val="00952A1F"/>
    <w:rsid w:val="00953E67"/>
    <w:rsid w:val="009544DB"/>
    <w:rsid w:val="009553E1"/>
    <w:rsid w:val="0095576A"/>
    <w:rsid w:val="009558C6"/>
    <w:rsid w:val="00955F2D"/>
    <w:rsid w:val="009561EC"/>
    <w:rsid w:val="0095651C"/>
    <w:rsid w:val="00956A99"/>
    <w:rsid w:val="00956B94"/>
    <w:rsid w:val="00956E54"/>
    <w:rsid w:val="00956F2F"/>
    <w:rsid w:val="009576C2"/>
    <w:rsid w:val="0095774F"/>
    <w:rsid w:val="00957817"/>
    <w:rsid w:val="00957F9F"/>
    <w:rsid w:val="00960198"/>
    <w:rsid w:val="00960A86"/>
    <w:rsid w:val="00960D74"/>
    <w:rsid w:val="00961036"/>
    <w:rsid w:val="00961389"/>
    <w:rsid w:val="009613A9"/>
    <w:rsid w:val="009613BD"/>
    <w:rsid w:val="00961E0B"/>
    <w:rsid w:val="0096252E"/>
    <w:rsid w:val="009632C3"/>
    <w:rsid w:val="00963457"/>
    <w:rsid w:val="00963856"/>
    <w:rsid w:val="00963B1C"/>
    <w:rsid w:val="009640A1"/>
    <w:rsid w:val="00964648"/>
    <w:rsid w:val="00964A70"/>
    <w:rsid w:val="00964C59"/>
    <w:rsid w:val="00964D78"/>
    <w:rsid w:val="009651A1"/>
    <w:rsid w:val="009654C6"/>
    <w:rsid w:val="00965D39"/>
    <w:rsid w:val="009661FB"/>
    <w:rsid w:val="009664C1"/>
    <w:rsid w:val="00966C1E"/>
    <w:rsid w:val="00966E06"/>
    <w:rsid w:val="00966E1E"/>
    <w:rsid w:val="00966EB5"/>
    <w:rsid w:val="00967000"/>
    <w:rsid w:val="009671F6"/>
    <w:rsid w:val="00967B11"/>
    <w:rsid w:val="00967B36"/>
    <w:rsid w:val="00970125"/>
    <w:rsid w:val="00970538"/>
    <w:rsid w:val="00970D22"/>
    <w:rsid w:val="00970EC7"/>
    <w:rsid w:val="00971110"/>
    <w:rsid w:val="009711C5"/>
    <w:rsid w:val="00971301"/>
    <w:rsid w:val="0097166A"/>
    <w:rsid w:val="00971B11"/>
    <w:rsid w:val="00972118"/>
    <w:rsid w:val="0097218D"/>
    <w:rsid w:val="009726B9"/>
    <w:rsid w:val="00972837"/>
    <w:rsid w:val="0097285E"/>
    <w:rsid w:val="009728CA"/>
    <w:rsid w:val="00972F34"/>
    <w:rsid w:val="00972FB0"/>
    <w:rsid w:val="0097335D"/>
    <w:rsid w:val="009738CA"/>
    <w:rsid w:val="00973C26"/>
    <w:rsid w:val="00973CCF"/>
    <w:rsid w:val="00973D0C"/>
    <w:rsid w:val="00973E86"/>
    <w:rsid w:val="00973FCA"/>
    <w:rsid w:val="0097497C"/>
    <w:rsid w:val="00974D45"/>
    <w:rsid w:val="0097507A"/>
    <w:rsid w:val="009752D0"/>
    <w:rsid w:val="00975942"/>
    <w:rsid w:val="00976093"/>
    <w:rsid w:val="009761F3"/>
    <w:rsid w:val="00976A4D"/>
    <w:rsid w:val="00976C09"/>
    <w:rsid w:val="00977370"/>
    <w:rsid w:val="00977D76"/>
    <w:rsid w:val="00977FD6"/>
    <w:rsid w:val="00980104"/>
    <w:rsid w:val="00980E37"/>
    <w:rsid w:val="009810F3"/>
    <w:rsid w:val="0098111D"/>
    <w:rsid w:val="009813E9"/>
    <w:rsid w:val="009814B6"/>
    <w:rsid w:val="009815BD"/>
    <w:rsid w:val="009817B9"/>
    <w:rsid w:val="009820AC"/>
    <w:rsid w:val="009823D9"/>
    <w:rsid w:val="0098358F"/>
    <w:rsid w:val="00984027"/>
    <w:rsid w:val="0098431F"/>
    <w:rsid w:val="009845AE"/>
    <w:rsid w:val="00984629"/>
    <w:rsid w:val="00984925"/>
    <w:rsid w:val="00984EA5"/>
    <w:rsid w:val="00984FC6"/>
    <w:rsid w:val="009852A6"/>
    <w:rsid w:val="009852F5"/>
    <w:rsid w:val="009852F8"/>
    <w:rsid w:val="00985637"/>
    <w:rsid w:val="00985720"/>
    <w:rsid w:val="00985768"/>
    <w:rsid w:val="00985F58"/>
    <w:rsid w:val="009861AF"/>
    <w:rsid w:val="00986C56"/>
    <w:rsid w:val="00987246"/>
    <w:rsid w:val="00990248"/>
    <w:rsid w:val="009909C3"/>
    <w:rsid w:val="00991268"/>
    <w:rsid w:val="00991314"/>
    <w:rsid w:val="00992590"/>
    <w:rsid w:val="00992636"/>
    <w:rsid w:val="009926F0"/>
    <w:rsid w:val="009928B7"/>
    <w:rsid w:val="009930B7"/>
    <w:rsid w:val="00993ABF"/>
    <w:rsid w:val="009941D4"/>
    <w:rsid w:val="00994291"/>
    <w:rsid w:val="009942C7"/>
    <w:rsid w:val="00994866"/>
    <w:rsid w:val="00994939"/>
    <w:rsid w:val="00994A45"/>
    <w:rsid w:val="00995A0D"/>
    <w:rsid w:val="00995AFE"/>
    <w:rsid w:val="00996232"/>
    <w:rsid w:val="0099627E"/>
    <w:rsid w:val="00996698"/>
    <w:rsid w:val="00996FF8"/>
    <w:rsid w:val="00997004"/>
    <w:rsid w:val="00997037"/>
    <w:rsid w:val="00997512"/>
    <w:rsid w:val="00997F94"/>
    <w:rsid w:val="009995E9"/>
    <w:rsid w:val="009A0947"/>
    <w:rsid w:val="009A0A1B"/>
    <w:rsid w:val="009A160F"/>
    <w:rsid w:val="009A1C13"/>
    <w:rsid w:val="009A1D83"/>
    <w:rsid w:val="009A1FA7"/>
    <w:rsid w:val="009A218C"/>
    <w:rsid w:val="009A2623"/>
    <w:rsid w:val="009A275D"/>
    <w:rsid w:val="009A2BC9"/>
    <w:rsid w:val="009A2BFE"/>
    <w:rsid w:val="009A2FC8"/>
    <w:rsid w:val="009A3024"/>
    <w:rsid w:val="009A33F8"/>
    <w:rsid w:val="009A3A62"/>
    <w:rsid w:val="009A4915"/>
    <w:rsid w:val="009A4E65"/>
    <w:rsid w:val="009A5472"/>
    <w:rsid w:val="009A5D2A"/>
    <w:rsid w:val="009A615F"/>
    <w:rsid w:val="009A64D1"/>
    <w:rsid w:val="009A6A9F"/>
    <w:rsid w:val="009A748E"/>
    <w:rsid w:val="009A79C5"/>
    <w:rsid w:val="009B03A4"/>
    <w:rsid w:val="009B0BDD"/>
    <w:rsid w:val="009B0D39"/>
    <w:rsid w:val="009B1264"/>
    <w:rsid w:val="009B14A5"/>
    <w:rsid w:val="009B14E7"/>
    <w:rsid w:val="009B18E0"/>
    <w:rsid w:val="009B1AB0"/>
    <w:rsid w:val="009B24DA"/>
    <w:rsid w:val="009B25EF"/>
    <w:rsid w:val="009B3F1E"/>
    <w:rsid w:val="009B4CB1"/>
    <w:rsid w:val="009B4E36"/>
    <w:rsid w:val="009B4FA5"/>
    <w:rsid w:val="009B5285"/>
    <w:rsid w:val="009B549A"/>
    <w:rsid w:val="009B55E4"/>
    <w:rsid w:val="009B5A74"/>
    <w:rsid w:val="009B5FA6"/>
    <w:rsid w:val="009B600A"/>
    <w:rsid w:val="009B68DB"/>
    <w:rsid w:val="009B6CDF"/>
    <w:rsid w:val="009B7706"/>
    <w:rsid w:val="009B7932"/>
    <w:rsid w:val="009B7988"/>
    <w:rsid w:val="009B7A21"/>
    <w:rsid w:val="009B94D7"/>
    <w:rsid w:val="009C0480"/>
    <w:rsid w:val="009C0733"/>
    <w:rsid w:val="009C11F1"/>
    <w:rsid w:val="009C1249"/>
    <w:rsid w:val="009C1307"/>
    <w:rsid w:val="009C2028"/>
    <w:rsid w:val="009C2512"/>
    <w:rsid w:val="009C3256"/>
    <w:rsid w:val="009C3B04"/>
    <w:rsid w:val="009C3F23"/>
    <w:rsid w:val="009C4041"/>
    <w:rsid w:val="009C4308"/>
    <w:rsid w:val="009C4325"/>
    <w:rsid w:val="009C44E9"/>
    <w:rsid w:val="009C546D"/>
    <w:rsid w:val="009C5C5B"/>
    <w:rsid w:val="009C6027"/>
    <w:rsid w:val="009C654F"/>
    <w:rsid w:val="009C6A76"/>
    <w:rsid w:val="009C6CA9"/>
    <w:rsid w:val="009C6FD8"/>
    <w:rsid w:val="009C7311"/>
    <w:rsid w:val="009C7C47"/>
    <w:rsid w:val="009C7FF4"/>
    <w:rsid w:val="009D014A"/>
    <w:rsid w:val="009D08EF"/>
    <w:rsid w:val="009D0AB3"/>
    <w:rsid w:val="009D0E73"/>
    <w:rsid w:val="009D14A1"/>
    <w:rsid w:val="009D1A90"/>
    <w:rsid w:val="009D1E11"/>
    <w:rsid w:val="009D21FF"/>
    <w:rsid w:val="009D283F"/>
    <w:rsid w:val="009D2CA6"/>
    <w:rsid w:val="009D313D"/>
    <w:rsid w:val="009D36D7"/>
    <w:rsid w:val="009D41BD"/>
    <w:rsid w:val="009D4CBF"/>
    <w:rsid w:val="009D527F"/>
    <w:rsid w:val="009D5A3B"/>
    <w:rsid w:val="009D5C35"/>
    <w:rsid w:val="009D602E"/>
    <w:rsid w:val="009D6674"/>
    <w:rsid w:val="009D732D"/>
    <w:rsid w:val="009D78E2"/>
    <w:rsid w:val="009D7B80"/>
    <w:rsid w:val="009E0FFD"/>
    <w:rsid w:val="009E138D"/>
    <w:rsid w:val="009E1731"/>
    <w:rsid w:val="009E174A"/>
    <w:rsid w:val="009E1EF5"/>
    <w:rsid w:val="009E253F"/>
    <w:rsid w:val="009E2979"/>
    <w:rsid w:val="009E2B00"/>
    <w:rsid w:val="009E2DDA"/>
    <w:rsid w:val="009E3588"/>
    <w:rsid w:val="009E4318"/>
    <w:rsid w:val="009E4A4B"/>
    <w:rsid w:val="009E5F74"/>
    <w:rsid w:val="009E6479"/>
    <w:rsid w:val="009E6800"/>
    <w:rsid w:val="009E6987"/>
    <w:rsid w:val="009E6A28"/>
    <w:rsid w:val="009E6D76"/>
    <w:rsid w:val="009E725F"/>
    <w:rsid w:val="009E7495"/>
    <w:rsid w:val="009E7D79"/>
    <w:rsid w:val="009F0B35"/>
    <w:rsid w:val="009F0F09"/>
    <w:rsid w:val="009F1080"/>
    <w:rsid w:val="009F17BA"/>
    <w:rsid w:val="009F2275"/>
    <w:rsid w:val="009F247F"/>
    <w:rsid w:val="009F2621"/>
    <w:rsid w:val="009F32E8"/>
    <w:rsid w:val="009F3777"/>
    <w:rsid w:val="009F3854"/>
    <w:rsid w:val="009F3B31"/>
    <w:rsid w:val="009F4200"/>
    <w:rsid w:val="009F4806"/>
    <w:rsid w:val="009F4A67"/>
    <w:rsid w:val="009F54FD"/>
    <w:rsid w:val="009F57B9"/>
    <w:rsid w:val="009F580A"/>
    <w:rsid w:val="009F5B3B"/>
    <w:rsid w:val="009F65F1"/>
    <w:rsid w:val="009F699C"/>
    <w:rsid w:val="009F6A9E"/>
    <w:rsid w:val="009F6D6A"/>
    <w:rsid w:val="009F704D"/>
    <w:rsid w:val="009F7226"/>
    <w:rsid w:val="009F7542"/>
    <w:rsid w:val="009F7577"/>
    <w:rsid w:val="009F7BFB"/>
    <w:rsid w:val="009F7D0B"/>
    <w:rsid w:val="009F7FD1"/>
    <w:rsid w:val="00A00785"/>
    <w:rsid w:val="00A009FA"/>
    <w:rsid w:val="00A016E7"/>
    <w:rsid w:val="00A018B8"/>
    <w:rsid w:val="00A0192D"/>
    <w:rsid w:val="00A01934"/>
    <w:rsid w:val="00A02AA6"/>
    <w:rsid w:val="00A03D32"/>
    <w:rsid w:val="00A03F17"/>
    <w:rsid w:val="00A044D2"/>
    <w:rsid w:val="00A048D2"/>
    <w:rsid w:val="00A049EC"/>
    <w:rsid w:val="00A052F4"/>
    <w:rsid w:val="00A054B5"/>
    <w:rsid w:val="00A05956"/>
    <w:rsid w:val="00A059FE"/>
    <w:rsid w:val="00A05EF5"/>
    <w:rsid w:val="00A06811"/>
    <w:rsid w:val="00A06A21"/>
    <w:rsid w:val="00A06AC5"/>
    <w:rsid w:val="00A10A0A"/>
    <w:rsid w:val="00A10FB1"/>
    <w:rsid w:val="00A1138D"/>
    <w:rsid w:val="00A11916"/>
    <w:rsid w:val="00A11A70"/>
    <w:rsid w:val="00A1222C"/>
    <w:rsid w:val="00A12256"/>
    <w:rsid w:val="00A12412"/>
    <w:rsid w:val="00A12591"/>
    <w:rsid w:val="00A12679"/>
    <w:rsid w:val="00A12817"/>
    <w:rsid w:val="00A1287C"/>
    <w:rsid w:val="00A1367D"/>
    <w:rsid w:val="00A14386"/>
    <w:rsid w:val="00A15999"/>
    <w:rsid w:val="00A15A70"/>
    <w:rsid w:val="00A16153"/>
    <w:rsid w:val="00A164FC"/>
    <w:rsid w:val="00A16640"/>
    <w:rsid w:val="00A1677B"/>
    <w:rsid w:val="00A16EB9"/>
    <w:rsid w:val="00A16F71"/>
    <w:rsid w:val="00A17240"/>
    <w:rsid w:val="00A1774D"/>
    <w:rsid w:val="00A20639"/>
    <w:rsid w:val="00A20882"/>
    <w:rsid w:val="00A20C2D"/>
    <w:rsid w:val="00A20EB5"/>
    <w:rsid w:val="00A20EBA"/>
    <w:rsid w:val="00A21219"/>
    <w:rsid w:val="00A21C05"/>
    <w:rsid w:val="00A222A0"/>
    <w:rsid w:val="00A223B4"/>
    <w:rsid w:val="00A229C5"/>
    <w:rsid w:val="00A22EB2"/>
    <w:rsid w:val="00A22FE2"/>
    <w:rsid w:val="00A230B3"/>
    <w:rsid w:val="00A231B9"/>
    <w:rsid w:val="00A23798"/>
    <w:rsid w:val="00A2389B"/>
    <w:rsid w:val="00A239D8"/>
    <w:rsid w:val="00A24753"/>
    <w:rsid w:val="00A24829"/>
    <w:rsid w:val="00A24F8E"/>
    <w:rsid w:val="00A24FA4"/>
    <w:rsid w:val="00A251AB"/>
    <w:rsid w:val="00A25336"/>
    <w:rsid w:val="00A2566D"/>
    <w:rsid w:val="00A258E8"/>
    <w:rsid w:val="00A25DB1"/>
    <w:rsid w:val="00A25EA3"/>
    <w:rsid w:val="00A260E0"/>
    <w:rsid w:val="00A26451"/>
    <w:rsid w:val="00A26664"/>
    <w:rsid w:val="00A26E9C"/>
    <w:rsid w:val="00A30BEA"/>
    <w:rsid w:val="00A30F41"/>
    <w:rsid w:val="00A31199"/>
    <w:rsid w:val="00A31604"/>
    <w:rsid w:val="00A31743"/>
    <w:rsid w:val="00A322DF"/>
    <w:rsid w:val="00A32669"/>
    <w:rsid w:val="00A326BB"/>
    <w:rsid w:val="00A32A84"/>
    <w:rsid w:val="00A32A94"/>
    <w:rsid w:val="00A32B3A"/>
    <w:rsid w:val="00A32C21"/>
    <w:rsid w:val="00A33008"/>
    <w:rsid w:val="00A3459F"/>
    <w:rsid w:val="00A35E3E"/>
    <w:rsid w:val="00A36E70"/>
    <w:rsid w:val="00A36FD3"/>
    <w:rsid w:val="00A37466"/>
    <w:rsid w:val="00A37916"/>
    <w:rsid w:val="00A37AC5"/>
    <w:rsid w:val="00A37F16"/>
    <w:rsid w:val="00A403B1"/>
    <w:rsid w:val="00A403F3"/>
    <w:rsid w:val="00A40541"/>
    <w:rsid w:val="00A40631"/>
    <w:rsid w:val="00A40C58"/>
    <w:rsid w:val="00A4165E"/>
    <w:rsid w:val="00A41852"/>
    <w:rsid w:val="00A419CE"/>
    <w:rsid w:val="00A421C0"/>
    <w:rsid w:val="00A42382"/>
    <w:rsid w:val="00A423AC"/>
    <w:rsid w:val="00A42578"/>
    <w:rsid w:val="00A427D1"/>
    <w:rsid w:val="00A42ED7"/>
    <w:rsid w:val="00A435B1"/>
    <w:rsid w:val="00A438A5"/>
    <w:rsid w:val="00A438CE"/>
    <w:rsid w:val="00A43A9E"/>
    <w:rsid w:val="00A43FA6"/>
    <w:rsid w:val="00A441CC"/>
    <w:rsid w:val="00A44273"/>
    <w:rsid w:val="00A44530"/>
    <w:rsid w:val="00A44550"/>
    <w:rsid w:val="00A44C87"/>
    <w:rsid w:val="00A44CCC"/>
    <w:rsid w:val="00A450AF"/>
    <w:rsid w:val="00A450C3"/>
    <w:rsid w:val="00A45400"/>
    <w:rsid w:val="00A45758"/>
    <w:rsid w:val="00A45CDC"/>
    <w:rsid w:val="00A45FBD"/>
    <w:rsid w:val="00A46486"/>
    <w:rsid w:val="00A465F0"/>
    <w:rsid w:val="00A46A34"/>
    <w:rsid w:val="00A4704B"/>
    <w:rsid w:val="00A4781C"/>
    <w:rsid w:val="00A507EE"/>
    <w:rsid w:val="00A50879"/>
    <w:rsid w:val="00A50E7A"/>
    <w:rsid w:val="00A51FA8"/>
    <w:rsid w:val="00A521BB"/>
    <w:rsid w:val="00A523F5"/>
    <w:rsid w:val="00A53018"/>
    <w:rsid w:val="00A53042"/>
    <w:rsid w:val="00A5339D"/>
    <w:rsid w:val="00A550FB"/>
    <w:rsid w:val="00A55FB8"/>
    <w:rsid w:val="00A5656F"/>
    <w:rsid w:val="00A56F82"/>
    <w:rsid w:val="00A571CC"/>
    <w:rsid w:val="00A6031E"/>
    <w:rsid w:val="00A607E3"/>
    <w:rsid w:val="00A60F2F"/>
    <w:rsid w:val="00A61764"/>
    <w:rsid w:val="00A618F1"/>
    <w:rsid w:val="00A620D1"/>
    <w:rsid w:val="00A621C5"/>
    <w:rsid w:val="00A623A9"/>
    <w:rsid w:val="00A6266E"/>
    <w:rsid w:val="00A62797"/>
    <w:rsid w:val="00A629B3"/>
    <w:rsid w:val="00A62A51"/>
    <w:rsid w:val="00A62BD2"/>
    <w:rsid w:val="00A63528"/>
    <w:rsid w:val="00A63939"/>
    <w:rsid w:val="00A63A25"/>
    <w:rsid w:val="00A63C92"/>
    <w:rsid w:val="00A63FBD"/>
    <w:rsid w:val="00A64829"/>
    <w:rsid w:val="00A64DE4"/>
    <w:rsid w:val="00A65A79"/>
    <w:rsid w:val="00A65D5C"/>
    <w:rsid w:val="00A65E84"/>
    <w:rsid w:val="00A669C0"/>
    <w:rsid w:val="00A66F6F"/>
    <w:rsid w:val="00A677BE"/>
    <w:rsid w:val="00A67BC1"/>
    <w:rsid w:val="00A71031"/>
    <w:rsid w:val="00A711AE"/>
    <w:rsid w:val="00A71E19"/>
    <w:rsid w:val="00A72404"/>
    <w:rsid w:val="00A7243E"/>
    <w:rsid w:val="00A72DDB"/>
    <w:rsid w:val="00A731B1"/>
    <w:rsid w:val="00A736F3"/>
    <w:rsid w:val="00A7391E"/>
    <w:rsid w:val="00A73B7F"/>
    <w:rsid w:val="00A73F36"/>
    <w:rsid w:val="00A74043"/>
    <w:rsid w:val="00A74660"/>
    <w:rsid w:val="00A74EE6"/>
    <w:rsid w:val="00A75061"/>
    <w:rsid w:val="00A75C56"/>
    <w:rsid w:val="00A76353"/>
    <w:rsid w:val="00A76727"/>
    <w:rsid w:val="00A7698A"/>
    <w:rsid w:val="00A76D8D"/>
    <w:rsid w:val="00A76E78"/>
    <w:rsid w:val="00A76E80"/>
    <w:rsid w:val="00A779D1"/>
    <w:rsid w:val="00A77CE8"/>
    <w:rsid w:val="00A77F77"/>
    <w:rsid w:val="00A801F4"/>
    <w:rsid w:val="00A802EA"/>
    <w:rsid w:val="00A813E7"/>
    <w:rsid w:val="00A822DE"/>
    <w:rsid w:val="00A826DE"/>
    <w:rsid w:val="00A82E44"/>
    <w:rsid w:val="00A82FAE"/>
    <w:rsid w:val="00A83B9C"/>
    <w:rsid w:val="00A84206"/>
    <w:rsid w:val="00A8438B"/>
    <w:rsid w:val="00A84599"/>
    <w:rsid w:val="00A8497F"/>
    <w:rsid w:val="00A85111"/>
    <w:rsid w:val="00A851A9"/>
    <w:rsid w:val="00A864BB"/>
    <w:rsid w:val="00A86537"/>
    <w:rsid w:val="00A868AA"/>
    <w:rsid w:val="00A86937"/>
    <w:rsid w:val="00A86B71"/>
    <w:rsid w:val="00A86EF8"/>
    <w:rsid w:val="00A87447"/>
    <w:rsid w:val="00A878D9"/>
    <w:rsid w:val="00A87C99"/>
    <w:rsid w:val="00A87E7F"/>
    <w:rsid w:val="00A9024A"/>
    <w:rsid w:val="00A91493"/>
    <w:rsid w:val="00A92195"/>
    <w:rsid w:val="00A921E6"/>
    <w:rsid w:val="00A92303"/>
    <w:rsid w:val="00A92C42"/>
    <w:rsid w:val="00A932AE"/>
    <w:rsid w:val="00A935EB"/>
    <w:rsid w:val="00A93A12"/>
    <w:rsid w:val="00A93EAE"/>
    <w:rsid w:val="00A944ED"/>
    <w:rsid w:val="00A94799"/>
    <w:rsid w:val="00A95083"/>
    <w:rsid w:val="00A95130"/>
    <w:rsid w:val="00A956F1"/>
    <w:rsid w:val="00A95B71"/>
    <w:rsid w:val="00A96388"/>
    <w:rsid w:val="00A96614"/>
    <w:rsid w:val="00A966D1"/>
    <w:rsid w:val="00A97523"/>
    <w:rsid w:val="00A977D9"/>
    <w:rsid w:val="00A97C5A"/>
    <w:rsid w:val="00A97CD7"/>
    <w:rsid w:val="00A97F5A"/>
    <w:rsid w:val="00AA0B53"/>
    <w:rsid w:val="00AA0CCE"/>
    <w:rsid w:val="00AA14BC"/>
    <w:rsid w:val="00AA212B"/>
    <w:rsid w:val="00AA254A"/>
    <w:rsid w:val="00AA28A5"/>
    <w:rsid w:val="00AA2DED"/>
    <w:rsid w:val="00AA340C"/>
    <w:rsid w:val="00AA373D"/>
    <w:rsid w:val="00AA375C"/>
    <w:rsid w:val="00AA3BA6"/>
    <w:rsid w:val="00AA4810"/>
    <w:rsid w:val="00AA51BD"/>
    <w:rsid w:val="00AA53D0"/>
    <w:rsid w:val="00AA5522"/>
    <w:rsid w:val="00AA57A4"/>
    <w:rsid w:val="00AA5AE4"/>
    <w:rsid w:val="00AA5E7B"/>
    <w:rsid w:val="00AA63D3"/>
    <w:rsid w:val="00AA664F"/>
    <w:rsid w:val="00AA6666"/>
    <w:rsid w:val="00AA6E03"/>
    <w:rsid w:val="00AA7364"/>
    <w:rsid w:val="00AA7501"/>
    <w:rsid w:val="00AA769A"/>
    <w:rsid w:val="00AA7911"/>
    <w:rsid w:val="00AA7CE2"/>
    <w:rsid w:val="00AB02CB"/>
    <w:rsid w:val="00AB0326"/>
    <w:rsid w:val="00AB05D8"/>
    <w:rsid w:val="00AB0633"/>
    <w:rsid w:val="00AB0830"/>
    <w:rsid w:val="00AB0BA7"/>
    <w:rsid w:val="00AB0D97"/>
    <w:rsid w:val="00AB0DC5"/>
    <w:rsid w:val="00AB191C"/>
    <w:rsid w:val="00AB2103"/>
    <w:rsid w:val="00AB2156"/>
    <w:rsid w:val="00AB2AC2"/>
    <w:rsid w:val="00AB2D05"/>
    <w:rsid w:val="00AB2FE1"/>
    <w:rsid w:val="00AB3260"/>
    <w:rsid w:val="00AB3291"/>
    <w:rsid w:val="00AB3795"/>
    <w:rsid w:val="00AB4079"/>
    <w:rsid w:val="00AB419A"/>
    <w:rsid w:val="00AB443E"/>
    <w:rsid w:val="00AB4EF6"/>
    <w:rsid w:val="00AB66A4"/>
    <w:rsid w:val="00AB69A3"/>
    <w:rsid w:val="00AB6AB5"/>
    <w:rsid w:val="00AB6E32"/>
    <w:rsid w:val="00AB6E7A"/>
    <w:rsid w:val="00AB7324"/>
    <w:rsid w:val="00AB7CF4"/>
    <w:rsid w:val="00AB7EC7"/>
    <w:rsid w:val="00AC01F0"/>
    <w:rsid w:val="00AC0CBD"/>
    <w:rsid w:val="00AC0F10"/>
    <w:rsid w:val="00AC10AC"/>
    <w:rsid w:val="00AC1468"/>
    <w:rsid w:val="00AC191B"/>
    <w:rsid w:val="00AC1D1A"/>
    <w:rsid w:val="00AC2427"/>
    <w:rsid w:val="00AC2454"/>
    <w:rsid w:val="00AC2B59"/>
    <w:rsid w:val="00AC2FBF"/>
    <w:rsid w:val="00AC35EE"/>
    <w:rsid w:val="00AC3DF9"/>
    <w:rsid w:val="00AC4423"/>
    <w:rsid w:val="00AC449C"/>
    <w:rsid w:val="00AC4D9E"/>
    <w:rsid w:val="00AC501F"/>
    <w:rsid w:val="00AC53EA"/>
    <w:rsid w:val="00AC584A"/>
    <w:rsid w:val="00AC5C68"/>
    <w:rsid w:val="00AC5DB1"/>
    <w:rsid w:val="00AC5ED4"/>
    <w:rsid w:val="00AC6772"/>
    <w:rsid w:val="00AC6F77"/>
    <w:rsid w:val="00AC7222"/>
    <w:rsid w:val="00AC73D3"/>
    <w:rsid w:val="00AC7583"/>
    <w:rsid w:val="00AC7959"/>
    <w:rsid w:val="00AC7C46"/>
    <w:rsid w:val="00AD0008"/>
    <w:rsid w:val="00AD0889"/>
    <w:rsid w:val="00AD0918"/>
    <w:rsid w:val="00AD0A58"/>
    <w:rsid w:val="00AD0F04"/>
    <w:rsid w:val="00AD14DC"/>
    <w:rsid w:val="00AD1879"/>
    <w:rsid w:val="00AD1EB8"/>
    <w:rsid w:val="00AD2E2B"/>
    <w:rsid w:val="00AD2ED2"/>
    <w:rsid w:val="00AD3395"/>
    <w:rsid w:val="00AD3999"/>
    <w:rsid w:val="00AD4156"/>
    <w:rsid w:val="00AD45E9"/>
    <w:rsid w:val="00AD4774"/>
    <w:rsid w:val="00AD4C97"/>
    <w:rsid w:val="00AD52EE"/>
    <w:rsid w:val="00AD57EE"/>
    <w:rsid w:val="00AD5E30"/>
    <w:rsid w:val="00AD603C"/>
    <w:rsid w:val="00AD68AB"/>
    <w:rsid w:val="00AD6AC2"/>
    <w:rsid w:val="00AD6B9C"/>
    <w:rsid w:val="00AD73D9"/>
    <w:rsid w:val="00AD7499"/>
    <w:rsid w:val="00AD7586"/>
    <w:rsid w:val="00AD77E4"/>
    <w:rsid w:val="00AD7838"/>
    <w:rsid w:val="00AD7F5D"/>
    <w:rsid w:val="00AE03AB"/>
    <w:rsid w:val="00AE03DF"/>
    <w:rsid w:val="00AE05BF"/>
    <w:rsid w:val="00AE06E3"/>
    <w:rsid w:val="00AE0AE5"/>
    <w:rsid w:val="00AE13C4"/>
    <w:rsid w:val="00AE13FE"/>
    <w:rsid w:val="00AE15FD"/>
    <w:rsid w:val="00AE1739"/>
    <w:rsid w:val="00AE1B42"/>
    <w:rsid w:val="00AE1C96"/>
    <w:rsid w:val="00AE3706"/>
    <w:rsid w:val="00AE385A"/>
    <w:rsid w:val="00AE3B29"/>
    <w:rsid w:val="00AE4B7B"/>
    <w:rsid w:val="00AE4D0D"/>
    <w:rsid w:val="00AE5061"/>
    <w:rsid w:val="00AE584D"/>
    <w:rsid w:val="00AE5AC7"/>
    <w:rsid w:val="00AE5BD4"/>
    <w:rsid w:val="00AE5C4D"/>
    <w:rsid w:val="00AE5C66"/>
    <w:rsid w:val="00AE5E2D"/>
    <w:rsid w:val="00AE5E70"/>
    <w:rsid w:val="00AE6DE4"/>
    <w:rsid w:val="00AE6E35"/>
    <w:rsid w:val="00AE74F2"/>
    <w:rsid w:val="00AF08F0"/>
    <w:rsid w:val="00AF0B50"/>
    <w:rsid w:val="00AF0CEA"/>
    <w:rsid w:val="00AF1315"/>
    <w:rsid w:val="00AF2104"/>
    <w:rsid w:val="00AF21F5"/>
    <w:rsid w:val="00AF2A1F"/>
    <w:rsid w:val="00AF3677"/>
    <w:rsid w:val="00AF38FD"/>
    <w:rsid w:val="00AF3C24"/>
    <w:rsid w:val="00AF3FDD"/>
    <w:rsid w:val="00AF47DE"/>
    <w:rsid w:val="00AF482F"/>
    <w:rsid w:val="00AF4997"/>
    <w:rsid w:val="00AF4B5E"/>
    <w:rsid w:val="00AF50A3"/>
    <w:rsid w:val="00AF53B4"/>
    <w:rsid w:val="00AF5EA0"/>
    <w:rsid w:val="00AF690B"/>
    <w:rsid w:val="00AF69F8"/>
    <w:rsid w:val="00AF6EB8"/>
    <w:rsid w:val="00AF6FCD"/>
    <w:rsid w:val="00AF79EA"/>
    <w:rsid w:val="00AF7A88"/>
    <w:rsid w:val="00AF7B26"/>
    <w:rsid w:val="00AF7BFB"/>
    <w:rsid w:val="00AF7CCB"/>
    <w:rsid w:val="00AF7D48"/>
    <w:rsid w:val="00AF7DC2"/>
    <w:rsid w:val="00B000C7"/>
    <w:rsid w:val="00B008CF"/>
    <w:rsid w:val="00B00996"/>
    <w:rsid w:val="00B00EDB"/>
    <w:rsid w:val="00B00F01"/>
    <w:rsid w:val="00B00F71"/>
    <w:rsid w:val="00B011E3"/>
    <w:rsid w:val="00B01780"/>
    <w:rsid w:val="00B01DAA"/>
    <w:rsid w:val="00B02710"/>
    <w:rsid w:val="00B02B8E"/>
    <w:rsid w:val="00B03C09"/>
    <w:rsid w:val="00B03DAD"/>
    <w:rsid w:val="00B041D5"/>
    <w:rsid w:val="00B04624"/>
    <w:rsid w:val="00B04D15"/>
    <w:rsid w:val="00B05B5F"/>
    <w:rsid w:val="00B06175"/>
    <w:rsid w:val="00B06267"/>
    <w:rsid w:val="00B06814"/>
    <w:rsid w:val="00B069C1"/>
    <w:rsid w:val="00B069DA"/>
    <w:rsid w:val="00B06C43"/>
    <w:rsid w:val="00B06C56"/>
    <w:rsid w:val="00B06E94"/>
    <w:rsid w:val="00B0725E"/>
    <w:rsid w:val="00B0785D"/>
    <w:rsid w:val="00B10024"/>
    <w:rsid w:val="00B1004D"/>
    <w:rsid w:val="00B1045B"/>
    <w:rsid w:val="00B104D3"/>
    <w:rsid w:val="00B1050B"/>
    <w:rsid w:val="00B105C2"/>
    <w:rsid w:val="00B1120C"/>
    <w:rsid w:val="00B112CD"/>
    <w:rsid w:val="00B11731"/>
    <w:rsid w:val="00B11C59"/>
    <w:rsid w:val="00B11D18"/>
    <w:rsid w:val="00B1204F"/>
    <w:rsid w:val="00B121CF"/>
    <w:rsid w:val="00B12F7C"/>
    <w:rsid w:val="00B13289"/>
    <w:rsid w:val="00B13602"/>
    <w:rsid w:val="00B13962"/>
    <w:rsid w:val="00B1422D"/>
    <w:rsid w:val="00B1466C"/>
    <w:rsid w:val="00B14B3D"/>
    <w:rsid w:val="00B14EED"/>
    <w:rsid w:val="00B15442"/>
    <w:rsid w:val="00B15B01"/>
    <w:rsid w:val="00B15D75"/>
    <w:rsid w:val="00B16205"/>
    <w:rsid w:val="00B165BC"/>
    <w:rsid w:val="00B16876"/>
    <w:rsid w:val="00B168F0"/>
    <w:rsid w:val="00B169E6"/>
    <w:rsid w:val="00B16CC1"/>
    <w:rsid w:val="00B16CD7"/>
    <w:rsid w:val="00B16F8A"/>
    <w:rsid w:val="00B17055"/>
    <w:rsid w:val="00B174AB"/>
    <w:rsid w:val="00B17EA5"/>
    <w:rsid w:val="00B200AF"/>
    <w:rsid w:val="00B20261"/>
    <w:rsid w:val="00B20332"/>
    <w:rsid w:val="00B20845"/>
    <w:rsid w:val="00B20B36"/>
    <w:rsid w:val="00B20C69"/>
    <w:rsid w:val="00B20D52"/>
    <w:rsid w:val="00B20EF4"/>
    <w:rsid w:val="00B21262"/>
    <w:rsid w:val="00B21CB2"/>
    <w:rsid w:val="00B22341"/>
    <w:rsid w:val="00B223B6"/>
    <w:rsid w:val="00B22C92"/>
    <w:rsid w:val="00B22E63"/>
    <w:rsid w:val="00B23255"/>
    <w:rsid w:val="00B23457"/>
    <w:rsid w:val="00B23A97"/>
    <w:rsid w:val="00B23FB3"/>
    <w:rsid w:val="00B24559"/>
    <w:rsid w:val="00B25119"/>
    <w:rsid w:val="00B257F6"/>
    <w:rsid w:val="00B25AB5"/>
    <w:rsid w:val="00B25E30"/>
    <w:rsid w:val="00B26135"/>
    <w:rsid w:val="00B263C0"/>
    <w:rsid w:val="00B26528"/>
    <w:rsid w:val="00B26633"/>
    <w:rsid w:val="00B26CE4"/>
    <w:rsid w:val="00B26EF8"/>
    <w:rsid w:val="00B26FCE"/>
    <w:rsid w:val="00B274DE"/>
    <w:rsid w:val="00B27D61"/>
    <w:rsid w:val="00B27F5B"/>
    <w:rsid w:val="00B27F83"/>
    <w:rsid w:val="00B30022"/>
    <w:rsid w:val="00B30942"/>
    <w:rsid w:val="00B30FD5"/>
    <w:rsid w:val="00B311AB"/>
    <w:rsid w:val="00B3158E"/>
    <w:rsid w:val="00B31A28"/>
    <w:rsid w:val="00B31C56"/>
    <w:rsid w:val="00B31CFF"/>
    <w:rsid w:val="00B32339"/>
    <w:rsid w:val="00B32412"/>
    <w:rsid w:val="00B32A9B"/>
    <w:rsid w:val="00B32B18"/>
    <w:rsid w:val="00B33107"/>
    <w:rsid w:val="00B3349F"/>
    <w:rsid w:val="00B33D3D"/>
    <w:rsid w:val="00B3404D"/>
    <w:rsid w:val="00B3531E"/>
    <w:rsid w:val="00B3534C"/>
    <w:rsid w:val="00B35793"/>
    <w:rsid w:val="00B35C68"/>
    <w:rsid w:val="00B35DD4"/>
    <w:rsid w:val="00B35E40"/>
    <w:rsid w:val="00B36122"/>
    <w:rsid w:val="00B364B9"/>
    <w:rsid w:val="00B371CD"/>
    <w:rsid w:val="00B371FA"/>
    <w:rsid w:val="00B375C1"/>
    <w:rsid w:val="00B375D5"/>
    <w:rsid w:val="00B37605"/>
    <w:rsid w:val="00B377C4"/>
    <w:rsid w:val="00B377C8"/>
    <w:rsid w:val="00B37FE9"/>
    <w:rsid w:val="00B40406"/>
    <w:rsid w:val="00B40A19"/>
    <w:rsid w:val="00B40A2C"/>
    <w:rsid w:val="00B411E5"/>
    <w:rsid w:val="00B41440"/>
    <w:rsid w:val="00B416CB"/>
    <w:rsid w:val="00B422C7"/>
    <w:rsid w:val="00B428E5"/>
    <w:rsid w:val="00B42F5F"/>
    <w:rsid w:val="00B43232"/>
    <w:rsid w:val="00B43327"/>
    <w:rsid w:val="00B43449"/>
    <w:rsid w:val="00B437DF"/>
    <w:rsid w:val="00B43BD3"/>
    <w:rsid w:val="00B44049"/>
    <w:rsid w:val="00B44EB7"/>
    <w:rsid w:val="00B454A0"/>
    <w:rsid w:val="00B4550B"/>
    <w:rsid w:val="00B45AAD"/>
    <w:rsid w:val="00B4601F"/>
    <w:rsid w:val="00B462E4"/>
    <w:rsid w:val="00B4718C"/>
    <w:rsid w:val="00B47F51"/>
    <w:rsid w:val="00B50151"/>
    <w:rsid w:val="00B50316"/>
    <w:rsid w:val="00B504E2"/>
    <w:rsid w:val="00B507C9"/>
    <w:rsid w:val="00B50A2D"/>
    <w:rsid w:val="00B50F21"/>
    <w:rsid w:val="00B51440"/>
    <w:rsid w:val="00B51E80"/>
    <w:rsid w:val="00B526D4"/>
    <w:rsid w:val="00B52D1F"/>
    <w:rsid w:val="00B53248"/>
    <w:rsid w:val="00B53C03"/>
    <w:rsid w:val="00B54B57"/>
    <w:rsid w:val="00B551BB"/>
    <w:rsid w:val="00B55284"/>
    <w:rsid w:val="00B553DF"/>
    <w:rsid w:val="00B559AB"/>
    <w:rsid w:val="00B55D29"/>
    <w:rsid w:val="00B55E4B"/>
    <w:rsid w:val="00B55FB9"/>
    <w:rsid w:val="00B56383"/>
    <w:rsid w:val="00B5666A"/>
    <w:rsid w:val="00B56E7D"/>
    <w:rsid w:val="00B57EA2"/>
    <w:rsid w:val="00B5F359"/>
    <w:rsid w:val="00B6014C"/>
    <w:rsid w:val="00B6020C"/>
    <w:rsid w:val="00B608A3"/>
    <w:rsid w:val="00B61325"/>
    <w:rsid w:val="00B61336"/>
    <w:rsid w:val="00B61743"/>
    <w:rsid w:val="00B61B80"/>
    <w:rsid w:val="00B61B89"/>
    <w:rsid w:val="00B6210D"/>
    <w:rsid w:val="00B6232A"/>
    <w:rsid w:val="00B62651"/>
    <w:rsid w:val="00B62789"/>
    <w:rsid w:val="00B62A17"/>
    <w:rsid w:val="00B62FBA"/>
    <w:rsid w:val="00B6369C"/>
    <w:rsid w:val="00B63707"/>
    <w:rsid w:val="00B644B3"/>
    <w:rsid w:val="00B64621"/>
    <w:rsid w:val="00B6464B"/>
    <w:rsid w:val="00B64B8B"/>
    <w:rsid w:val="00B651D0"/>
    <w:rsid w:val="00B6545E"/>
    <w:rsid w:val="00B65526"/>
    <w:rsid w:val="00B655D0"/>
    <w:rsid w:val="00B6584F"/>
    <w:rsid w:val="00B659D1"/>
    <w:rsid w:val="00B65AC8"/>
    <w:rsid w:val="00B65C3B"/>
    <w:rsid w:val="00B6641C"/>
    <w:rsid w:val="00B66DA8"/>
    <w:rsid w:val="00B6712C"/>
    <w:rsid w:val="00B67236"/>
    <w:rsid w:val="00B67634"/>
    <w:rsid w:val="00B67D1C"/>
    <w:rsid w:val="00B67D3A"/>
    <w:rsid w:val="00B67EDB"/>
    <w:rsid w:val="00B703FE"/>
    <w:rsid w:val="00B7042C"/>
    <w:rsid w:val="00B705AF"/>
    <w:rsid w:val="00B705CC"/>
    <w:rsid w:val="00B70CA7"/>
    <w:rsid w:val="00B7121F"/>
    <w:rsid w:val="00B71610"/>
    <w:rsid w:val="00B719A0"/>
    <w:rsid w:val="00B71C5B"/>
    <w:rsid w:val="00B71E60"/>
    <w:rsid w:val="00B71E67"/>
    <w:rsid w:val="00B7210D"/>
    <w:rsid w:val="00B72EDE"/>
    <w:rsid w:val="00B72F8E"/>
    <w:rsid w:val="00B74052"/>
    <w:rsid w:val="00B7451A"/>
    <w:rsid w:val="00B74A14"/>
    <w:rsid w:val="00B75851"/>
    <w:rsid w:val="00B75880"/>
    <w:rsid w:val="00B758C5"/>
    <w:rsid w:val="00B7648B"/>
    <w:rsid w:val="00B7660F"/>
    <w:rsid w:val="00B767BA"/>
    <w:rsid w:val="00B769E6"/>
    <w:rsid w:val="00B7736E"/>
    <w:rsid w:val="00B7777B"/>
    <w:rsid w:val="00B77838"/>
    <w:rsid w:val="00B802D3"/>
    <w:rsid w:val="00B8044F"/>
    <w:rsid w:val="00B80A81"/>
    <w:rsid w:val="00B80B98"/>
    <w:rsid w:val="00B80F2F"/>
    <w:rsid w:val="00B81957"/>
    <w:rsid w:val="00B82484"/>
    <w:rsid w:val="00B8293F"/>
    <w:rsid w:val="00B82A0F"/>
    <w:rsid w:val="00B83C02"/>
    <w:rsid w:val="00B83CE7"/>
    <w:rsid w:val="00B847B1"/>
    <w:rsid w:val="00B84800"/>
    <w:rsid w:val="00B84A0A"/>
    <w:rsid w:val="00B84E77"/>
    <w:rsid w:val="00B84EAD"/>
    <w:rsid w:val="00B85015"/>
    <w:rsid w:val="00B855A7"/>
    <w:rsid w:val="00B85869"/>
    <w:rsid w:val="00B85C5A"/>
    <w:rsid w:val="00B85DB4"/>
    <w:rsid w:val="00B862BA"/>
    <w:rsid w:val="00B865DF"/>
    <w:rsid w:val="00B86E7F"/>
    <w:rsid w:val="00B87B5C"/>
    <w:rsid w:val="00B9029C"/>
    <w:rsid w:val="00B90FCD"/>
    <w:rsid w:val="00B91539"/>
    <w:rsid w:val="00B919B3"/>
    <w:rsid w:val="00B91A02"/>
    <w:rsid w:val="00B926C9"/>
    <w:rsid w:val="00B9294F"/>
    <w:rsid w:val="00B92A24"/>
    <w:rsid w:val="00B930F0"/>
    <w:rsid w:val="00B93321"/>
    <w:rsid w:val="00B9338B"/>
    <w:rsid w:val="00B9358D"/>
    <w:rsid w:val="00B93636"/>
    <w:rsid w:val="00B937DA"/>
    <w:rsid w:val="00B93886"/>
    <w:rsid w:val="00B938CA"/>
    <w:rsid w:val="00B93A86"/>
    <w:rsid w:val="00B93EFB"/>
    <w:rsid w:val="00B93FF6"/>
    <w:rsid w:val="00B94121"/>
    <w:rsid w:val="00B95BA3"/>
    <w:rsid w:val="00B95CA8"/>
    <w:rsid w:val="00B96B0C"/>
    <w:rsid w:val="00B972B4"/>
    <w:rsid w:val="00BA081C"/>
    <w:rsid w:val="00BA0957"/>
    <w:rsid w:val="00BA0C7A"/>
    <w:rsid w:val="00BA0CFB"/>
    <w:rsid w:val="00BA10F9"/>
    <w:rsid w:val="00BA14F1"/>
    <w:rsid w:val="00BA1861"/>
    <w:rsid w:val="00BA19FC"/>
    <w:rsid w:val="00BA2314"/>
    <w:rsid w:val="00BA270C"/>
    <w:rsid w:val="00BA33D6"/>
    <w:rsid w:val="00BA3CAB"/>
    <w:rsid w:val="00BA4142"/>
    <w:rsid w:val="00BA42D5"/>
    <w:rsid w:val="00BA4379"/>
    <w:rsid w:val="00BA4634"/>
    <w:rsid w:val="00BA4EF9"/>
    <w:rsid w:val="00BA54DC"/>
    <w:rsid w:val="00BA6156"/>
    <w:rsid w:val="00BA647F"/>
    <w:rsid w:val="00BA7485"/>
    <w:rsid w:val="00BB0019"/>
    <w:rsid w:val="00BB009A"/>
    <w:rsid w:val="00BB0213"/>
    <w:rsid w:val="00BB0214"/>
    <w:rsid w:val="00BB02D5"/>
    <w:rsid w:val="00BB10A3"/>
    <w:rsid w:val="00BB13E4"/>
    <w:rsid w:val="00BB15C6"/>
    <w:rsid w:val="00BB1AB1"/>
    <w:rsid w:val="00BB1FD0"/>
    <w:rsid w:val="00BB2578"/>
    <w:rsid w:val="00BB363A"/>
    <w:rsid w:val="00BB36CF"/>
    <w:rsid w:val="00BB36FC"/>
    <w:rsid w:val="00BB4248"/>
    <w:rsid w:val="00BB42C1"/>
    <w:rsid w:val="00BB50B4"/>
    <w:rsid w:val="00BB5434"/>
    <w:rsid w:val="00BB5589"/>
    <w:rsid w:val="00BB5710"/>
    <w:rsid w:val="00BB57E4"/>
    <w:rsid w:val="00BB5D25"/>
    <w:rsid w:val="00BB63E2"/>
    <w:rsid w:val="00BB6773"/>
    <w:rsid w:val="00BB7107"/>
    <w:rsid w:val="00BB71D9"/>
    <w:rsid w:val="00BB7328"/>
    <w:rsid w:val="00BB76FC"/>
    <w:rsid w:val="00BB77CD"/>
    <w:rsid w:val="00BB79E9"/>
    <w:rsid w:val="00BB7EB2"/>
    <w:rsid w:val="00BC07B1"/>
    <w:rsid w:val="00BC0B3B"/>
    <w:rsid w:val="00BC0FD0"/>
    <w:rsid w:val="00BC1684"/>
    <w:rsid w:val="00BC1E66"/>
    <w:rsid w:val="00BC2269"/>
    <w:rsid w:val="00BC2518"/>
    <w:rsid w:val="00BC2A8E"/>
    <w:rsid w:val="00BC2A93"/>
    <w:rsid w:val="00BC2B73"/>
    <w:rsid w:val="00BC2E37"/>
    <w:rsid w:val="00BC30C8"/>
    <w:rsid w:val="00BC3232"/>
    <w:rsid w:val="00BC33C8"/>
    <w:rsid w:val="00BC3947"/>
    <w:rsid w:val="00BC4739"/>
    <w:rsid w:val="00BC55D9"/>
    <w:rsid w:val="00BC578F"/>
    <w:rsid w:val="00BC5B10"/>
    <w:rsid w:val="00BC5BCE"/>
    <w:rsid w:val="00BC6751"/>
    <w:rsid w:val="00BC6D5D"/>
    <w:rsid w:val="00BC6DEA"/>
    <w:rsid w:val="00BC725D"/>
    <w:rsid w:val="00BC732D"/>
    <w:rsid w:val="00BC7A16"/>
    <w:rsid w:val="00BC7AED"/>
    <w:rsid w:val="00BC7FBE"/>
    <w:rsid w:val="00BD05BE"/>
    <w:rsid w:val="00BD078F"/>
    <w:rsid w:val="00BD0E00"/>
    <w:rsid w:val="00BD18D0"/>
    <w:rsid w:val="00BD1F06"/>
    <w:rsid w:val="00BD22F0"/>
    <w:rsid w:val="00BD24DE"/>
    <w:rsid w:val="00BD2537"/>
    <w:rsid w:val="00BD28D7"/>
    <w:rsid w:val="00BD2909"/>
    <w:rsid w:val="00BD2916"/>
    <w:rsid w:val="00BD3681"/>
    <w:rsid w:val="00BD3EF4"/>
    <w:rsid w:val="00BD4BC2"/>
    <w:rsid w:val="00BD527C"/>
    <w:rsid w:val="00BD58CB"/>
    <w:rsid w:val="00BD5AC7"/>
    <w:rsid w:val="00BD5B2D"/>
    <w:rsid w:val="00BD60B3"/>
    <w:rsid w:val="00BD6230"/>
    <w:rsid w:val="00BD62A8"/>
    <w:rsid w:val="00BD6470"/>
    <w:rsid w:val="00BD6E3F"/>
    <w:rsid w:val="00BD6F48"/>
    <w:rsid w:val="00BD742F"/>
    <w:rsid w:val="00BD743C"/>
    <w:rsid w:val="00BD7CEE"/>
    <w:rsid w:val="00BD7E88"/>
    <w:rsid w:val="00BE005C"/>
    <w:rsid w:val="00BE03E1"/>
    <w:rsid w:val="00BE0414"/>
    <w:rsid w:val="00BE0B95"/>
    <w:rsid w:val="00BE0C17"/>
    <w:rsid w:val="00BE12BE"/>
    <w:rsid w:val="00BE18F3"/>
    <w:rsid w:val="00BE18F7"/>
    <w:rsid w:val="00BE2329"/>
    <w:rsid w:val="00BE26C1"/>
    <w:rsid w:val="00BE27F4"/>
    <w:rsid w:val="00BE2BD8"/>
    <w:rsid w:val="00BE3977"/>
    <w:rsid w:val="00BE3BF2"/>
    <w:rsid w:val="00BE4676"/>
    <w:rsid w:val="00BE481F"/>
    <w:rsid w:val="00BE484A"/>
    <w:rsid w:val="00BE4A49"/>
    <w:rsid w:val="00BE5283"/>
    <w:rsid w:val="00BE5B33"/>
    <w:rsid w:val="00BE5CC9"/>
    <w:rsid w:val="00BE68A8"/>
    <w:rsid w:val="00BE6C7D"/>
    <w:rsid w:val="00BE727E"/>
    <w:rsid w:val="00BE78AC"/>
    <w:rsid w:val="00BE7B42"/>
    <w:rsid w:val="00BE7D49"/>
    <w:rsid w:val="00BF05F1"/>
    <w:rsid w:val="00BF0A4E"/>
    <w:rsid w:val="00BF1397"/>
    <w:rsid w:val="00BF17C4"/>
    <w:rsid w:val="00BF1842"/>
    <w:rsid w:val="00BF1912"/>
    <w:rsid w:val="00BF1A95"/>
    <w:rsid w:val="00BF1E3C"/>
    <w:rsid w:val="00BF1FDA"/>
    <w:rsid w:val="00BF200F"/>
    <w:rsid w:val="00BF2085"/>
    <w:rsid w:val="00BF2BC3"/>
    <w:rsid w:val="00BF2F2F"/>
    <w:rsid w:val="00BF3658"/>
    <w:rsid w:val="00BF36F7"/>
    <w:rsid w:val="00BF40FA"/>
    <w:rsid w:val="00BF4368"/>
    <w:rsid w:val="00BF4715"/>
    <w:rsid w:val="00BF47ED"/>
    <w:rsid w:val="00BF4F29"/>
    <w:rsid w:val="00BF5DC5"/>
    <w:rsid w:val="00BF5F0F"/>
    <w:rsid w:val="00BF6069"/>
    <w:rsid w:val="00BF60C0"/>
    <w:rsid w:val="00BF68A7"/>
    <w:rsid w:val="00BF68B5"/>
    <w:rsid w:val="00BF6B44"/>
    <w:rsid w:val="00BF743D"/>
    <w:rsid w:val="00BF7932"/>
    <w:rsid w:val="00BF7BBD"/>
    <w:rsid w:val="00C001D5"/>
    <w:rsid w:val="00C01403"/>
    <w:rsid w:val="00C01A0E"/>
    <w:rsid w:val="00C01A2E"/>
    <w:rsid w:val="00C01ED5"/>
    <w:rsid w:val="00C026FA"/>
    <w:rsid w:val="00C02B30"/>
    <w:rsid w:val="00C02EC3"/>
    <w:rsid w:val="00C03E35"/>
    <w:rsid w:val="00C0438A"/>
    <w:rsid w:val="00C043AA"/>
    <w:rsid w:val="00C04BFC"/>
    <w:rsid w:val="00C05794"/>
    <w:rsid w:val="00C05C24"/>
    <w:rsid w:val="00C05C33"/>
    <w:rsid w:val="00C05D7F"/>
    <w:rsid w:val="00C0614B"/>
    <w:rsid w:val="00C06A21"/>
    <w:rsid w:val="00C07887"/>
    <w:rsid w:val="00C07CD7"/>
    <w:rsid w:val="00C10B23"/>
    <w:rsid w:val="00C113F4"/>
    <w:rsid w:val="00C116A5"/>
    <w:rsid w:val="00C116B6"/>
    <w:rsid w:val="00C117F3"/>
    <w:rsid w:val="00C119E1"/>
    <w:rsid w:val="00C119F2"/>
    <w:rsid w:val="00C11B4B"/>
    <w:rsid w:val="00C11D73"/>
    <w:rsid w:val="00C11F04"/>
    <w:rsid w:val="00C11F0F"/>
    <w:rsid w:val="00C137F2"/>
    <w:rsid w:val="00C138D3"/>
    <w:rsid w:val="00C13CA7"/>
    <w:rsid w:val="00C13D78"/>
    <w:rsid w:val="00C14227"/>
    <w:rsid w:val="00C143A9"/>
    <w:rsid w:val="00C148A2"/>
    <w:rsid w:val="00C14933"/>
    <w:rsid w:val="00C14C15"/>
    <w:rsid w:val="00C15053"/>
    <w:rsid w:val="00C15063"/>
    <w:rsid w:val="00C1542B"/>
    <w:rsid w:val="00C15C6B"/>
    <w:rsid w:val="00C1624F"/>
    <w:rsid w:val="00C1665A"/>
    <w:rsid w:val="00C16AB9"/>
    <w:rsid w:val="00C16BD3"/>
    <w:rsid w:val="00C170FF"/>
    <w:rsid w:val="00C175E5"/>
    <w:rsid w:val="00C17698"/>
    <w:rsid w:val="00C17B3F"/>
    <w:rsid w:val="00C200D6"/>
    <w:rsid w:val="00C20AFC"/>
    <w:rsid w:val="00C215ED"/>
    <w:rsid w:val="00C21782"/>
    <w:rsid w:val="00C221B5"/>
    <w:rsid w:val="00C224E5"/>
    <w:rsid w:val="00C22585"/>
    <w:rsid w:val="00C226C8"/>
    <w:rsid w:val="00C226EB"/>
    <w:rsid w:val="00C22B43"/>
    <w:rsid w:val="00C22EBE"/>
    <w:rsid w:val="00C2372E"/>
    <w:rsid w:val="00C23C0E"/>
    <w:rsid w:val="00C24A60"/>
    <w:rsid w:val="00C24F25"/>
    <w:rsid w:val="00C250DB"/>
    <w:rsid w:val="00C2542C"/>
    <w:rsid w:val="00C263DE"/>
    <w:rsid w:val="00C26991"/>
    <w:rsid w:val="00C26B6E"/>
    <w:rsid w:val="00C26DCE"/>
    <w:rsid w:val="00C274A4"/>
    <w:rsid w:val="00C27935"/>
    <w:rsid w:val="00C27AF2"/>
    <w:rsid w:val="00C27D31"/>
    <w:rsid w:val="00C30587"/>
    <w:rsid w:val="00C30788"/>
    <w:rsid w:val="00C30826"/>
    <w:rsid w:val="00C309D2"/>
    <w:rsid w:val="00C30BBF"/>
    <w:rsid w:val="00C314EA"/>
    <w:rsid w:val="00C317AB"/>
    <w:rsid w:val="00C31B8A"/>
    <w:rsid w:val="00C31F59"/>
    <w:rsid w:val="00C31FF4"/>
    <w:rsid w:val="00C320EA"/>
    <w:rsid w:val="00C321BE"/>
    <w:rsid w:val="00C321EE"/>
    <w:rsid w:val="00C32970"/>
    <w:rsid w:val="00C32C11"/>
    <w:rsid w:val="00C32D38"/>
    <w:rsid w:val="00C32F5C"/>
    <w:rsid w:val="00C32FEB"/>
    <w:rsid w:val="00C335E6"/>
    <w:rsid w:val="00C33672"/>
    <w:rsid w:val="00C33883"/>
    <w:rsid w:val="00C3397F"/>
    <w:rsid w:val="00C33E1C"/>
    <w:rsid w:val="00C34336"/>
    <w:rsid w:val="00C348EA"/>
    <w:rsid w:val="00C35248"/>
    <w:rsid w:val="00C3537E"/>
    <w:rsid w:val="00C355B9"/>
    <w:rsid w:val="00C3646E"/>
    <w:rsid w:val="00C36DB2"/>
    <w:rsid w:val="00C3742A"/>
    <w:rsid w:val="00C375DF"/>
    <w:rsid w:val="00C37A81"/>
    <w:rsid w:val="00C37CFC"/>
    <w:rsid w:val="00C37E24"/>
    <w:rsid w:val="00C411D5"/>
    <w:rsid w:val="00C411F4"/>
    <w:rsid w:val="00C41346"/>
    <w:rsid w:val="00C4144D"/>
    <w:rsid w:val="00C41522"/>
    <w:rsid w:val="00C420B4"/>
    <w:rsid w:val="00C4230D"/>
    <w:rsid w:val="00C42E7E"/>
    <w:rsid w:val="00C42FF2"/>
    <w:rsid w:val="00C43090"/>
    <w:rsid w:val="00C43949"/>
    <w:rsid w:val="00C44684"/>
    <w:rsid w:val="00C44ED5"/>
    <w:rsid w:val="00C44F86"/>
    <w:rsid w:val="00C458F1"/>
    <w:rsid w:val="00C462BF"/>
    <w:rsid w:val="00C462F3"/>
    <w:rsid w:val="00C465A9"/>
    <w:rsid w:val="00C466F7"/>
    <w:rsid w:val="00C46C17"/>
    <w:rsid w:val="00C46DAE"/>
    <w:rsid w:val="00C47201"/>
    <w:rsid w:val="00C502F4"/>
    <w:rsid w:val="00C50CD0"/>
    <w:rsid w:val="00C50DEA"/>
    <w:rsid w:val="00C5184B"/>
    <w:rsid w:val="00C518EA"/>
    <w:rsid w:val="00C51E8F"/>
    <w:rsid w:val="00C523B9"/>
    <w:rsid w:val="00C52569"/>
    <w:rsid w:val="00C52860"/>
    <w:rsid w:val="00C52BDE"/>
    <w:rsid w:val="00C52F72"/>
    <w:rsid w:val="00C5338C"/>
    <w:rsid w:val="00C538B9"/>
    <w:rsid w:val="00C53DF8"/>
    <w:rsid w:val="00C5401F"/>
    <w:rsid w:val="00C54140"/>
    <w:rsid w:val="00C54EE7"/>
    <w:rsid w:val="00C551B7"/>
    <w:rsid w:val="00C5522F"/>
    <w:rsid w:val="00C55339"/>
    <w:rsid w:val="00C56202"/>
    <w:rsid w:val="00C56426"/>
    <w:rsid w:val="00C564EE"/>
    <w:rsid w:val="00C565CF"/>
    <w:rsid w:val="00C56763"/>
    <w:rsid w:val="00C56A27"/>
    <w:rsid w:val="00C57173"/>
    <w:rsid w:val="00C5748B"/>
    <w:rsid w:val="00C5790E"/>
    <w:rsid w:val="00C579EB"/>
    <w:rsid w:val="00C6063D"/>
    <w:rsid w:val="00C60B42"/>
    <w:rsid w:val="00C61B81"/>
    <w:rsid w:val="00C6254F"/>
    <w:rsid w:val="00C629DC"/>
    <w:rsid w:val="00C635D6"/>
    <w:rsid w:val="00C63F04"/>
    <w:rsid w:val="00C63FA3"/>
    <w:rsid w:val="00C65393"/>
    <w:rsid w:val="00C653B4"/>
    <w:rsid w:val="00C65A2A"/>
    <w:rsid w:val="00C65FBC"/>
    <w:rsid w:val="00C6606E"/>
    <w:rsid w:val="00C66252"/>
    <w:rsid w:val="00C66A62"/>
    <w:rsid w:val="00C67029"/>
    <w:rsid w:val="00C6727C"/>
    <w:rsid w:val="00C675A5"/>
    <w:rsid w:val="00C676C5"/>
    <w:rsid w:val="00C67ABD"/>
    <w:rsid w:val="00C67ACE"/>
    <w:rsid w:val="00C67AD9"/>
    <w:rsid w:val="00C67FB3"/>
    <w:rsid w:val="00C702F3"/>
    <w:rsid w:val="00C717C5"/>
    <w:rsid w:val="00C7197D"/>
    <w:rsid w:val="00C71D4D"/>
    <w:rsid w:val="00C721B1"/>
    <w:rsid w:val="00C73061"/>
    <w:rsid w:val="00C7401F"/>
    <w:rsid w:val="00C74356"/>
    <w:rsid w:val="00C74B3B"/>
    <w:rsid w:val="00C74CDE"/>
    <w:rsid w:val="00C74EF5"/>
    <w:rsid w:val="00C758ED"/>
    <w:rsid w:val="00C75ADC"/>
    <w:rsid w:val="00C75C1A"/>
    <w:rsid w:val="00C7640E"/>
    <w:rsid w:val="00C765CD"/>
    <w:rsid w:val="00C7677C"/>
    <w:rsid w:val="00C76F75"/>
    <w:rsid w:val="00C773CF"/>
    <w:rsid w:val="00C7765F"/>
    <w:rsid w:val="00C8005B"/>
    <w:rsid w:val="00C80207"/>
    <w:rsid w:val="00C802D2"/>
    <w:rsid w:val="00C80C3D"/>
    <w:rsid w:val="00C80CB0"/>
    <w:rsid w:val="00C80DC2"/>
    <w:rsid w:val="00C81060"/>
    <w:rsid w:val="00C81300"/>
    <w:rsid w:val="00C81394"/>
    <w:rsid w:val="00C8186B"/>
    <w:rsid w:val="00C81D4D"/>
    <w:rsid w:val="00C828F7"/>
    <w:rsid w:val="00C835CA"/>
    <w:rsid w:val="00C83A3D"/>
    <w:rsid w:val="00C83DFD"/>
    <w:rsid w:val="00C83E20"/>
    <w:rsid w:val="00C8418E"/>
    <w:rsid w:val="00C841DD"/>
    <w:rsid w:val="00C84490"/>
    <w:rsid w:val="00C84714"/>
    <w:rsid w:val="00C8495B"/>
    <w:rsid w:val="00C84A41"/>
    <w:rsid w:val="00C84AC7"/>
    <w:rsid w:val="00C8500F"/>
    <w:rsid w:val="00C85177"/>
    <w:rsid w:val="00C85266"/>
    <w:rsid w:val="00C854AB"/>
    <w:rsid w:val="00C85F18"/>
    <w:rsid w:val="00C865B6"/>
    <w:rsid w:val="00C866E5"/>
    <w:rsid w:val="00C867DB"/>
    <w:rsid w:val="00C86926"/>
    <w:rsid w:val="00C87091"/>
    <w:rsid w:val="00C873CB"/>
    <w:rsid w:val="00C8ED5F"/>
    <w:rsid w:val="00C9067C"/>
    <w:rsid w:val="00C90C52"/>
    <w:rsid w:val="00C90D0E"/>
    <w:rsid w:val="00C90F0E"/>
    <w:rsid w:val="00C916DE"/>
    <w:rsid w:val="00C91D1B"/>
    <w:rsid w:val="00C91E9E"/>
    <w:rsid w:val="00C91F3C"/>
    <w:rsid w:val="00C9235A"/>
    <w:rsid w:val="00C928A2"/>
    <w:rsid w:val="00C92B9E"/>
    <w:rsid w:val="00C93316"/>
    <w:rsid w:val="00C934D0"/>
    <w:rsid w:val="00C93857"/>
    <w:rsid w:val="00C938CD"/>
    <w:rsid w:val="00C93A44"/>
    <w:rsid w:val="00C93C26"/>
    <w:rsid w:val="00C94788"/>
    <w:rsid w:val="00C94D1D"/>
    <w:rsid w:val="00C95287"/>
    <w:rsid w:val="00C95455"/>
    <w:rsid w:val="00C95768"/>
    <w:rsid w:val="00C95790"/>
    <w:rsid w:val="00C957B3"/>
    <w:rsid w:val="00C95B48"/>
    <w:rsid w:val="00C9609C"/>
    <w:rsid w:val="00C96A77"/>
    <w:rsid w:val="00C97153"/>
    <w:rsid w:val="00C971B8"/>
    <w:rsid w:val="00C9780C"/>
    <w:rsid w:val="00C979C4"/>
    <w:rsid w:val="00C97AA9"/>
    <w:rsid w:val="00C97B6D"/>
    <w:rsid w:val="00C97DBF"/>
    <w:rsid w:val="00C97E8E"/>
    <w:rsid w:val="00CA005C"/>
    <w:rsid w:val="00CA037F"/>
    <w:rsid w:val="00CA03B9"/>
    <w:rsid w:val="00CA04BE"/>
    <w:rsid w:val="00CA05A5"/>
    <w:rsid w:val="00CA09C4"/>
    <w:rsid w:val="00CA09DE"/>
    <w:rsid w:val="00CA0A2B"/>
    <w:rsid w:val="00CA12F2"/>
    <w:rsid w:val="00CA12F5"/>
    <w:rsid w:val="00CA1946"/>
    <w:rsid w:val="00CA2185"/>
    <w:rsid w:val="00CA2681"/>
    <w:rsid w:val="00CA29CF"/>
    <w:rsid w:val="00CA2EA9"/>
    <w:rsid w:val="00CA340B"/>
    <w:rsid w:val="00CA34B1"/>
    <w:rsid w:val="00CA3500"/>
    <w:rsid w:val="00CA35AA"/>
    <w:rsid w:val="00CA3761"/>
    <w:rsid w:val="00CA43C1"/>
    <w:rsid w:val="00CA45C1"/>
    <w:rsid w:val="00CA4BAC"/>
    <w:rsid w:val="00CA5152"/>
    <w:rsid w:val="00CA559B"/>
    <w:rsid w:val="00CA5642"/>
    <w:rsid w:val="00CA56E1"/>
    <w:rsid w:val="00CA6271"/>
    <w:rsid w:val="00CA627E"/>
    <w:rsid w:val="00CA6DB1"/>
    <w:rsid w:val="00CA72B6"/>
    <w:rsid w:val="00CA732E"/>
    <w:rsid w:val="00CA7691"/>
    <w:rsid w:val="00CA7C8A"/>
    <w:rsid w:val="00CB03F9"/>
    <w:rsid w:val="00CB06EE"/>
    <w:rsid w:val="00CB0CAA"/>
    <w:rsid w:val="00CB0DF8"/>
    <w:rsid w:val="00CB1057"/>
    <w:rsid w:val="00CB1336"/>
    <w:rsid w:val="00CB175B"/>
    <w:rsid w:val="00CB26DD"/>
    <w:rsid w:val="00CB294B"/>
    <w:rsid w:val="00CB2BFC"/>
    <w:rsid w:val="00CB3132"/>
    <w:rsid w:val="00CB363D"/>
    <w:rsid w:val="00CB39CA"/>
    <w:rsid w:val="00CB3FEE"/>
    <w:rsid w:val="00CB4017"/>
    <w:rsid w:val="00CB41E4"/>
    <w:rsid w:val="00CB42C6"/>
    <w:rsid w:val="00CB44C5"/>
    <w:rsid w:val="00CB4950"/>
    <w:rsid w:val="00CB49D7"/>
    <w:rsid w:val="00CB4C1C"/>
    <w:rsid w:val="00CB5ABA"/>
    <w:rsid w:val="00CB6626"/>
    <w:rsid w:val="00CB66A6"/>
    <w:rsid w:val="00CB66BE"/>
    <w:rsid w:val="00CB694F"/>
    <w:rsid w:val="00CB6DF8"/>
    <w:rsid w:val="00CB7193"/>
    <w:rsid w:val="00CB72E0"/>
    <w:rsid w:val="00CB7E78"/>
    <w:rsid w:val="00CC037E"/>
    <w:rsid w:val="00CC0823"/>
    <w:rsid w:val="00CC0BC6"/>
    <w:rsid w:val="00CC0C18"/>
    <w:rsid w:val="00CC165A"/>
    <w:rsid w:val="00CC1969"/>
    <w:rsid w:val="00CC20CB"/>
    <w:rsid w:val="00CC2655"/>
    <w:rsid w:val="00CC2C0D"/>
    <w:rsid w:val="00CC3705"/>
    <w:rsid w:val="00CC3CF7"/>
    <w:rsid w:val="00CC3E16"/>
    <w:rsid w:val="00CC4112"/>
    <w:rsid w:val="00CC45D9"/>
    <w:rsid w:val="00CC47C5"/>
    <w:rsid w:val="00CC51E0"/>
    <w:rsid w:val="00CC58A8"/>
    <w:rsid w:val="00CC5938"/>
    <w:rsid w:val="00CC5991"/>
    <w:rsid w:val="00CC5DD7"/>
    <w:rsid w:val="00CC62B5"/>
    <w:rsid w:val="00CC64C1"/>
    <w:rsid w:val="00CC673B"/>
    <w:rsid w:val="00CC6BF3"/>
    <w:rsid w:val="00CC7789"/>
    <w:rsid w:val="00CC791F"/>
    <w:rsid w:val="00CC799E"/>
    <w:rsid w:val="00CD03CB"/>
    <w:rsid w:val="00CD0522"/>
    <w:rsid w:val="00CD2468"/>
    <w:rsid w:val="00CD2A60"/>
    <w:rsid w:val="00CD2ABF"/>
    <w:rsid w:val="00CD2D26"/>
    <w:rsid w:val="00CD2F1E"/>
    <w:rsid w:val="00CD32A4"/>
    <w:rsid w:val="00CD3652"/>
    <w:rsid w:val="00CD373D"/>
    <w:rsid w:val="00CD3ACF"/>
    <w:rsid w:val="00CD3DC6"/>
    <w:rsid w:val="00CD4095"/>
    <w:rsid w:val="00CD43F4"/>
    <w:rsid w:val="00CD46BF"/>
    <w:rsid w:val="00CD4AD7"/>
    <w:rsid w:val="00CD4B16"/>
    <w:rsid w:val="00CD5238"/>
    <w:rsid w:val="00CD53F3"/>
    <w:rsid w:val="00CD57E6"/>
    <w:rsid w:val="00CD5848"/>
    <w:rsid w:val="00CD5E13"/>
    <w:rsid w:val="00CD6497"/>
    <w:rsid w:val="00CD6712"/>
    <w:rsid w:val="00CD69BF"/>
    <w:rsid w:val="00CD6A2E"/>
    <w:rsid w:val="00CD6DF9"/>
    <w:rsid w:val="00CD6EA1"/>
    <w:rsid w:val="00CD7553"/>
    <w:rsid w:val="00CD7795"/>
    <w:rsid w:val="00CD79AA"/>
    <w:rsid w:val="00CD79B4"/>
    <w:rsid w:val="00CD7E67"/>
    <w:rsid w:val="00CD7F9D"/>
    <w:rsid w:val="00CD7FF2"/>
    <w:rsid w:val="00CE012E"/>
    <w:rsid w:val="00CE0A09"/>
    <w:rsid w:val="00CE0DFE"/>
    <w:rsid w:val="00CE14C5"/>
    <w:rsid w:val="00CE16CD"/>
    <w:rsid w:val="00CE250A"/>
    <w:rsid w:val="00CE2C8D"/>
    <w:rsid w:val="00CE2FFA"/>
    <w:rsid w:val="00CE34A9"/>
    <w:rsid w:val="00CE34DB"/>
    <w:rsid w:val="00CE35AC"/>
    <w:rsid w:val="00CE3883"/>
    <w:rsid w:val="00CE40CB"/>
    <w:rsid w:val="00CE4255"/>
    <w:rsid w:val="00CE4281"/>
    <w:rsid w:val="00CE430D"/>
    <w:rsid w:val="00CE4903"/>
    <w:rsid w:val="00CE57A9"/>
    <w:rsid w:val="00CE5C2A"/>
    <w:rsid w:val="00CE6010"/>
    <w:rsid w:val="00CE609A"/>
    <w:rsid w:val="00CE639F"/>
    <w:rsid w:val="00CE6407"/>
    <w:rsid w:val="00CE6458"/>
    <w:rsid w:val="00CE688F"/>
    <w:rsid w:val="00CE698A"/>
    <w:rsid w:val="00CE6C89"/>
    <w:rsid w:val="00CE6E5D"/>
    <w:rsid w:val="00CE71C9"/>
    <w:rsid w:val="00CE71CC"/>
    <w:rsid w:val="00CE7CFD"/>
    <w:rsid w:val="00CF0616"/>
    <w:rsid w:val="00CF1403"/>
    <w:rsid w:val="00CF1543"/>
    <w:rsid w:val="00CF15E5"/>
    <w:rsid w:val="00CF1E2E"/>
    <w:rsid w:val="00CF20FF"/>
    <w:rsid w:val="00CF2313"/>
    <w:rsid w:val="00CF2488"/>
    <w:rsid w:val="00CF323A"/>
    <w:rsid w:val="00CF32C7"/>
    <w:rsid w:val="00CF372F"/>
    <w:rsid w:val="00CF3A6A"/>
    <w:rsid w:val="00CF3BE0"/>
    <w:rsid w:val="00CF3F04"/>
    <w:rsid w:val="00CF41DD"/>
    <w:rsid w:val="00CF4402"/>
    <w:rsid w:val="00CF4CE3"/>
    <w:rsid w:val="00CF546B"/>
    <w:rsid w:val="00CF55CE"/>
    <w:rsid w:val="00CF5765"/>
    <w:rsid w:val="00CF5B0B"/>
    <w:rsid w:val="00CF5B66"/>
    <w:rsid w:val="00CF61EC"/>
    <w:rsid w:val="00CF66AB"/>
    <w:rsid w:val="00CF6872"/>
    <w:rsid w:val="00CF68CD"/>
    <w:rsid w:val="00CF6BF1"/>
    <w:rsid w:val="00CF6CC0"/>
    <w:rsid w:val="00CF72AF"/>
    <w:rsid w:val="00CF7512"/>
    <w:rsid w:val="00CF7C9D"/>
    <w:rsid w:val="00CF7F17"/>
    <w:rsid w:val="00CFD8E1"/>
    <w:rsid w:val="00D009CA"/>
    <w:rsid w:val="00D01C13"/>
    <w:rsid w:val="00D01F95"/>
    <w:rsid w:val="00D02A60"/>
    <w:rsid w:val="00D03177"/>
    <w:rsid w:val="00D03CAE"/>
    <w:rsid w:val="00D03D60"/>
    <w:rsid w:val="00D05067"/>
    <w:rsid w:val="00D05404"/>
    <w:rsid w:val="00D0547A"/>
    <w:rsid w:val="00D05F04"/>
    <w:rsid w:val="00D06702"/>
    <w:rsid w:val="00D07052"/>
    <w:rsid w:val="00D077F2"/>
    <w:rsid w:val="00D07E96"/>
    <w:rsid w:val="00D103FB"/>
    <w:rsid w:val="00D10596"/>
    <w:rsid w:val="00D10DDD"/>
    <w:rsid w:val="00D113E1"/>
    <w:rsid w:val="00D11805"/>
    <w:rsid w:val="00D11E01"/>
    <w:rsid w:val="00D12149"/>
    <w:rsid w:val="00D12240"/>
    <w:rsid w:val="00D12D78"/>
    <w:rsid w:val="00D12F98"/>
    <w:rsid w:val="00D13816"/>
    <w:rsid w:val="00D13E80"/>
    <w:rsid w:val="00D140D0"/>
    <w:rsid w:val="00D1446D"/>
    <w:rsid w:val="00D14485"/>
    <w:rsid w:val="00D14698"/>
    <w:rsid w:val="00D14981"/>
    <w:rsid w:val="00D14FF7"/>
    <w:rsid w:val="00D1542E"/>
    <w:rsid w:val="00D15B6C"/>
    <w:rsid w:val="00D15C84"/>
    <w:rsid w:val="00D16F26"/>
    <w:rsid w:val="00D178DD"/>
    <w:rsid w:val="00D1798E"/>
    <w:rsid w:val="00D17B80"/>
    <w:rsid w:val="00D17EA3"/>
    <w:rsid w:val="00D20000"/>
    <w:rsid w:val="00D202A7"/>
    <w:rsid w:val="00D20485"/>
    <w:rsid w:val="00D20A20"/>
    <w:rsid w:val="00D2193D"/>
    <w:rsid w:val="00D21C5F"/>
    <w:rsid w:val="00D21D4D"/>
    <w:rsid w:val="00D22529"/>
    <w:rsid w:val="00D23201"/>
    <w:rsid w:val="00D238D9"/>
    <w:rsid w:val="00D23FEE"/>
    <w:rsid w:val="00D24056"/>
    <w:rsid w:val="00D24D46"/>
    <w:rsid w:val="00D263DB"/>
    <w:rsid w:val="00D26E38"/>
    <w:rsid w:val="00D273A7"/>
    <w:rsid w:val="00D27706"/>
    <w:rsid w:val="00D27B3A"/>
    <w:rsid w:val="00D27D7E"/>
    <w:rsid w:val="00D3009B"/>
    <w:rsid w:val="00D30828"/>
    <w:rsid w:val="00D315A3"/>
    <w:rsid w:val="00D315D5"/>
    <w:rsid w:val="00D31857"/>
    <w:rsid w:val="00D31EBA"/>
    <w:rsid w:val="00D31FE4"/>
    <w:rsid w:val="00D3231B"/>
    <w:rsid w:val="00D3265D"/>
    <w:rsid w:val="00D3387F"/>
    <w:rsid w:val="00D33C12"/>
    <w:rsid w:val="00D33C36"/>
    <w:rsid w:val="00D33CA3"/>
    <w:rsid w:val="00D34361"/>
    <w:rsid w:val="00D34519"/>
    <w:rsid w:val="00D345A3"/>
    <w:rsid w:val="00D34811"/>
    <w:rsid w:val="00D34AD3"/>
    <w:rsid w:val="00D34E30"/>
    <w:rsid w:val="00D34E47"/>
    <w:rsid w:val="00D35B47"/>
    <w:rsid w:val="00D35F7D"/>
    <w:rsid w:val="00D36062"/>
    <w:rsid w:val="00D36079"/>
    <w:rsid w:val="00D361D7"/>
    <w:rsid w:val="00D36813"/>
    <w:rsid w:val="00D36AD5"/>
    <w:rsid w:val="00D36D4F"/>
    <w:rsid w:val="00D36E49"/>
    <w:rsid w:val="00D373C9"/>
    <w:rsid w:val="00D37907"/>
    <w:rsid w:val="00D37F12"/>
    <w:rsid w:val="00D405AC"/>
    <w:rsid w:val="00D4093F"/>
    <w:rsid w:val="00D41669"/>
    <w:rsid w:val="00D417E1"/>
    <w:rsid w:val="00D41A0F"/>
    <w:rsid w:val="00D41BC9"/>
    <w:rsid w:val="00D4237F"/>
    <w:rsid w:val="00D423EE"/>
    <w:rsid w:val="00D426A3"/>
    <w:rsid w:val="00D42C0B"/>
    <w:rsid w:val="00D42FFB"/>
    <w:rsid w:val="00D440C4"/>
    <w:rsid w:val="00D4411C"/>
    <w:rsid w:val="00D4482C"/>
    <w:rsid w:val="00D449DF"/>
    <w:rsid w:val="00D44F81"/>
    <w:rsid w:val="00D45281"/>
    <w:rsid w:val="00D45C43"/>
    <w:rsid w:val="00D4616C"/>
    <w:rsid w:val="00D46181"/>
    <w:rsid w:val="00D4638A"/>
    <w:rsid w:val="00D4639B"/>
    <w:rsid w:val="00D46554"/>
    <w:rsid w:val="00D467B2"/>
    <w:rsid w:val="00D4691B"/>
    <w:rsid w:val="00D46942"/>
    <w:rsid w:val="00D46CD4"/>
    <w:rsid w:val="00D46D72"/>
    <w:rsid w:val="00D46E84"/>
    <w:rsid w:val="00D47769"/>
    <w:rsid w:val="00D47789"/>
    <w:rsid w:val="00D478AD"/>
    <w:rsid w:val="00D50A36"/>
    <w:rsid w:val="00D51550"/>
    <w:rsid w:val="00D51D19"/>
    <w:rsid w:val="00D52911"/>
    <w:rsid w:val="00D52993"/>
    <w:rsid w:val="00D52C2C"/>
    <w:rsid w:val="00D53C2D"/>
    <w:rsid w:val="00D541AF"/>
    <w:rsid w:val="00D54709"/>
    <w:rsid w:val="00D55AD9"/>
    <w:rsid w:val="00D56467"/>
    <w:rsid w:val="00D56616"/>
    <w:rsid w:val="00D56618"/>
    <w:rsid w:val="00D5693C"/>
    <w:rsid w:val="00D576CD"/>
    <w:rsid w:val="00D606BE"/>
    <w:rsid w:val="00D60C88"/>
    <w:rsid w:val="00D60DF8"/>
    <w:rsid w:val="00D60FA7"/>
    <w:rsid w:val="00D613FB"/>
    <w:rsid w:val="00D61725"/>
    <w:rsid w:val="00D61A10"/>
    <w:rsid w:val="00D620CC"/>
    <w:rsid w:val="00D6261C"/>
    <w:rsid w:val="00D6277C"/>
    <w:rsid w:val="00D62934"/>
    <w:rsid w:val="00D63511"/>
    <w:rsid w:val="00D63646"/>
    <w:rsid w:val="00D63936"/>
    <w:rsid w:val="00D63996"/>
    <w:rsid w:val="00D63BE2"/>
    <w:rsid w:val="00D63EAC"/>
    <w:rsid w:val="00D63EC1"/>
    <w:rsid w:val="00D63F12"/>
    <w:rsid w:val="00D63F98"/>
    <w:rsid w:val="00D642AE"/>
    <w:rsid w:val="00D64304"/>
    <w:rsid w:val="00D6484C"/>
    <w:rsid w:val="00D6529F"/>
    <w:rsid w:val="00D65334"/>
    <w:rsid w:val="00D6637D"/>
    <w:rsid w:val="00D66469"/>
    <w:rsid w:val="00D66799"/>
    <w:rsid w:val="00D6734A"/>
    <w:rsid w:val="00D676A2"/>
    <w:rsid w:val="00D678BC"/>
    <w:rsid w:val="00D70276"/>
    <w:rsid w:val="00D7049C"/>
    <w:rsid w:val="00D7057F"/>
    <w:rsid w:val="00D70752"/>
    <w:rsid w:val="00D70B6D"/>
    <w:rsid w:val="00D710CA"/>
    <w:rsid w:val="00D71329"/>
    <w:rsid w:val="00D717FB"/>
    <w:rsid w:val="00D71884"/>
    <w:rsid w:val="00D718BB"/>
    <w:rsid w:val="00D71DD8"/>
    <w:rsid w:val="00D72756"/>
    <w:rsid w:val="00D72FED"/>
    <w:rsid w:val="00D7312A"/>
    <w:rsid w:val="00D73A6C"/>
    <w:rsid w:val="00D73D19"/>
    <w:rsid w:val="00D73EDA"/>
    <w:rsid w:val="00D744BA"/>
    <w:rsid w:val="00D749AE"/>
    <w:rsid w:val="00D74A98"/>
    <w:rsid w:val="00D74B2C"/>
    <w:rsid w:val="00D74B5B"/>
    <w:rsid w:val="00D75142"/>
    <w:rsid w:val="00D752DD"/>
    <w:rsid w:val="00D75348"/>
    <w:rsid w:val="00D75374"/>
    <w:rsid w:val="00D7710E"/>
    <w:rsid w:val="00D77F08"/>
    <w:rsid w:val="00D80184"/>
    <w:rsid w:val="00D805A5"/>
    <w:rsid w:val="00D809B4"/>
    <w:rsid w:val="00D80D54"/>
    <w:rsid w:val="00D816ED"/>
    <w:rsid w:val="00D818F5"/>
    <w:rsid w:val="00D8214F"/>
    <w:rsid w:val="00D8234A"/>
    <w:rsid w:val="00D82946"/>
    <w:rsid w:val="00D829E1"/>
    <w:rsid w:val="00D82CF0"/>
    <w:rsid w:val="00D83ABC"/>
    <w:rsid w:val="00D83D36"/>
    <w:rsid w:val="00D83D92"/>
    <w:rsid w:val="00D84193"/>
    <w:rsid w:val="00D84455"/>
    <w:rsid w:val="00D84474"/>
    <w:rsid w:val="00D84557"/>
    <w:rsid w:val="00D849DB"/>
    <w:rsid w:val="00D849F5"/>
    <w:rsid w:val="00D851B6"/>
    <w:rsid w:val="00D852BF"/>
    <w:rsid w:val="00D854B1"/>
    <w:rsid w:val="00D859A5"/>
    <w:rsid w:val="00D85A44"/>
    <w:rsid w:val="00D85AD9"/>
    <w:rsid w:val="00D86046"/>
    <w:rsid w:val="00D866A4"/>
    <w:rsid w:val="00D86E15"/>
    <w:rsid w:val="00D86E16"/>
    <w:rsid w:val="00D87460"/>
    <w:rsid w:val="00D9041A"/>
    <w:rsid w:val="00D904CD"/>
    <w:rsid w:val="00D90B92"/>
    <w:rsid w:val="00D90BDD"/>
    <w:rsid w:val="00D91495"/>
    <w:rsid w:val="00D915C0"/>
    <w:rsid w:val="00D91D02"/>
    <w:rsid w:val="00D92706"/>
    <w:rsid w:val="00D931C6"/>
    <w:rsid w:val="00D93DB4"/>
    <w:rsid w:val="00D941BE"/>
    <w:rsid w:val="00D952D5"/>
    <w:rsid w:val="00D957D3"/>
    <w:rsid w:val="00D95C7A"/>
    <w:rsid w:val="00D967C1"/>
    <w:rsid w:val="00D96AF6"/>
    <w:rsid w:val="00D96C49"/>
    <w:rsid w:val="00D96FBB"/>
    <w:rsid w:val="00D9741F"/>
    <w:rsid w:val="00D97609"/>
    <w:rsid w:val="00D97A7A"/>
    <w:rsid w:val="00DA001E"/>
    <w:rsid w:val="00DA08D3"/>
    <w:rsid w:val="00DA0BF0"/>
    <w:rsid w:val="00DA1011"/>
    <w:rsid w:val="00DA13DD"/>
    <w:rsid w:val="00DA1695"/>
    <w:rsid w:val="00DA1FB4"/>
    <w:rsid w:val="00DA2396"/>
    <w:rsid w:val="00DA2BCC"/>
    <w:rsid w:val="00DA3101"/>
    <w:rsid w:val="00DA3485"/>
    <w:rsid w:val="00DA3575"/>
    <w:rsid w:val="00DA3761"/>
    <w:rsid w:val="00DA37D6"/>
    <w:rsid w:val="00DA3A22"/>
    <w:rsid w:val="00DA3F5D"/>
    <w:rsid w:val="00DA446D"/>
    <w:rsid w:val="00DA46F2"/>
    <w:rsid w:val="00DA4A31"/>
    <w:rsid w:val="00DA4AC4"/>
    <w:rsid w:val="00DA4C46"/>
    <w:rsid w:val="00DA4E92"/>
    <w:rsid w:val="00DA5011"/>
    <w:rsid w:val="00DA536E"/>
    <w:rsid w:val="00DA54F0"/>
    <w:rsid w:val="00DA5F76"/>
    <w:rsid w:val="00DA6087"/>
    <w:rsid w:val="00DA614F"/>
    <w:rsid w:val="00DA61AA"/>
    <w:rsid w:val="00DA6420"/>
    <w:rsid w:val="00DA6688"/>
    <w:rsid w:val="00DA668E"/>
    <w:rsid w:val="00DA6862"/>
    <w:rsid w:val="00DA6DFA"/>
    <w:rsid w:val="00DA6ED8"/>
    <w:rsid w:val="00DA783D"/>
    <w:rsid w:val="00DA7861"/>
    <w:rsid w:val="00DB141F"/>
    <w:rsid w:val="00DB17C7"/>
    <w:rsid w:val="00DB1953"/>
    <w:rsid w:val="00DB1CC6"/>
    <w:rsid w:val="00DB1FAA"/>
    <w:rsid w:val="00DB27D9"/>
    <w:rsid w:val="00DB2C8B"/>
    <w:rsid w:val="00DB32FE"/>
    <w:rsid w:val="00DB3350"/>
    <w:rsid w:val="00DB3923"/>
    <w:rsid w:val="00DB3B00"/>
    <w:rsid w:val="00DB3DD1"/>
    <w:rsid w:val="00DB3FA6"/>
    <w:rsid w:val="00DB40C7"/>
    <w:rsid w:val="00DB4501"/>
    <w:rsid w:val="00DB463D"/>
    <w:rsid w:val="00DB48C6"/>
    <w:rsid w:val="00DB48C9"/>
    <w:rsid w:val="00DB4B80"/>
    <w:rsid w:val="00DB4C06"/>
    <w:rsid w:val="00DB5290"/>
    <w:rsid w:val="00DB54B9"/>
    <w:rsid w:val="00DB646E"/>
    <w:rsid w:val="00DB64A7"/>
    <w:rsid w:val="00DB66C5"/>
    <w:rsid w:val="00DB7F26"/>
    <w:rsid w:val="00DB7F4C"/>
    <w:rsid w:val="00DC0006"/>
    <w:rsid w:val="00DC00CD"/>
    <w:rsid w:val="00DC0491"/>
    <w:rsid w:val="00DC10CD"/>
    <w:rsid w:val="00DC1264"/>
    <w:rsid w:val="00DC1459"/>
    <w:rsid w:val="00DC15CD"/>
    <w:rsid w:val="00DC1A4B"/>
    <w:rsid w:val="00DC1E1C"/>
    <w:rsid w:val="00DC2002"/>
    <w:rsid w:val="00DC24C3"/>
    <w:rsid w:val="00DC26BF"/>
    <w:rsid w:val="00DC2A36"/>
    <w:rsid w:val="00DC2A9F"/>
    <w:rsid w:val="00DC2B4C"/>
    <w:rsid w:val="00DC3091"/>
    <w:rsid w:val="00DC3419"/>
    <w:rsid w:val="00DC46C7"/>
    <w:rsid w:val="00DC47C2"/>
    <w:rsid w:val="00DC4C3D"/>
    <w:rsid w:val="00DC5318"/>
    <w:rsid w:val="00DC57BF"/>
    <w:rsid w:val="00DC5BB4"/>
    <w:rsid w:val="00DC5D17"/>
    <w:rsid w:val="00DC5D5E"/>
    <w:rsid w:val="00DC5D8A"/>
    <w:rsid w:val="00DC6255"/>
    <w:rsid w:val="00DC6301"/>
    <w:rsid w:val="00DC6904"/>
    <w:rsid w:val="00DC6CA2"/>
    <w:rsid w:val="00DC6D64"/>
    <w:rsid w:val="00DC7214"/>
    <w:rsid w:val="00DC7302"/>
    <w:rsid w:val="00DC7363"/>
    <w:rsid w:val="00DC744B"/>
    <w:rsid w:val="00DC7812"/>
    <w:rsid w:val="00DC7B9F"/>
    <w:rsid w:val="00DC7D21"/>
    <w:rsid w:val="00DD0186"/>
    <w:rsid w:val="00DD02D1"/>
    <w:rsid w:val="00DD0602"/>
    <w:rsid w:val="00DD0E68"/>
    <w:rsid w:val="00DD1415"/>
    <w:rsid w:val="00DD1774"/>
    <w:rsid w:val="00DD1C5E"/>
    <w:rsid w:val="00DD202D"/>
    <w:rsid w:val="00DD22B9"/>
    <w:rsid w:val="00DD24DA"/>
    <w:rsid w:val="00DD2D7A"/>
    <w:rsid w:val="00DD2D7D"/>
    <w:rsid w:val="00DD2F64"/>
    <w:rsid w:val="00DD3536"/>
    <w:rsid w:val="00DD35DB"/>
    <w:rsid w:val="00DD3B5E"/>
    <w:rsid w:val="00DD3C59"/>
    <w:rsid w:val="00DD3F53"/>
    <w:rsid w:val="00DD408A"/>
    <w:rsid w:val="00DD4289"/>
    <w:rsid w:val="00DD4CCD"/>
    <w:rsid w:val="00DD547E"/>
    <w:rsid w:val="00DD58BE"/>
    <w:rsid w:val="00DD5DAE"/>
    <w:rsid w:val="00DD61C4"/>
    <w:rsid w:val="00DD6E32"/>
    <w:rsid w:val="00DD7322"/>
    <w:rsid w:val="00DD7360"/>
    <w:rsid w:val="00DD75C4"/>
    <w:rsid w:val="00DD7A5F"/>
    <w:rsid w:val="00DD7E90"/>
    <w:rsid w:val="00DE04E9"/>
    <w:rsid w:val="00DE0750"/>
    <w:rsid w:val="00DE14D6"/>
    <w:rsid w:val="00DE154E"/>
    <w:rsid w:val="00DE194B"/>
    <w:rsid w:val="00DE1E5B"/>
    <w:rsid w:val="00DE2025"/>
    <w:rsid w:val="00DE2060"/>
    <w:rsid w:val="00DE2595"/>
    <w:rsid w:val="00DE27BA"/>
    <w:rsid w:val="00DE27FD"/>
    <w:rsid w:val="00DE28B3"/>
    <w:rsid w:val="00DE2A1C"/>
    <w:rsid w:val="00DE33FA"/>
    <w:rsid w:val="00DE37AE"/>
    <w:rsid w:val="00DE3A7A"/>
    <w:rsid w:val="00DE468D"/>
    <w:rsid w:val="00DE49DC"/>
    <w:rsid w:val="00DE4DC7"/>
    <w:rsid w:val="00DE4FC7"/>
    <w:rsid w:val="00DE50BC"/>
    <w:rsid w:val="00DE56DA"/>
    <w:rsid w:val="00DE602D"/>
    <w:rsid w:val="00DE6084"/>
    <w:rsid w:val="00DE619A"/>
    <w:rsid w:val="00DE6256"/>
    <w:rsid w:val="00DE65E6"/>
    <w:rsid w:val="00DE6833"/>
    <w:rsid w:val="00DE6AA7"/>
    <w:rsid w:val="00DE6DD8"/>
    <w:rsid w:val="00DE71FC"/>
    <w:rsid w:val="00DE7A1E"/>
    <w:rsid w:val="00DE7EF8"/>
    <w:rsid w:val="00DF0782"/>
    <w:rsid w:val="00DF0F69"/>
    <w:rsid w:val="00DF1399"/>
    <w:rsid w:val="00DF19D1"/>
    <w:rsid w:val="00DF1ADB"/>
    <w:rsid w:val="00DF1BAD"/>
    <w:rsid w:val="00DF1E7E"/>
    <w:rsid w:val="00DF2023"/>
    <w:rsid w:val="00DF24A3"/>
    <w:rsid w:val="00DF2659"/>
    <w:rsid w:val="00DF2816"/>
    <w:rsid w:val="00DF2A42"/>
    <w:rsid w:val="00DF2C47"/>
    <w:rsid w:val="00DF2EB6"/>
    <w:rsid w:val="00DF2EC2"/>
    <w:rsid w:val="00DF31FC"/>
    <w:rsid w:val="00DF3E9D"/>
    <w:rsid w:val="00DF40A6"/>
    <w:rsid w:val="00DF4729"/>
    <w:rsid w:val="00DF4823"/>
    <w:rsid w:val="00DF4B90"/>
    <w:rsid w:val="00DF4E69"/>
    <w:rsid w:val="00DF5771"/>
    <w:rsid w:val="00DF5DA0"/>
    <w:rsid w:val="00DF61AA"/>
    <w:rsid w:val="00DF65A5"/>
    <w:rsid w:val="00DF71AF"/>
    <w:rsid w:val="00DF77DE"/>
    <w:rsid w:val="00DF7AC8"/>
    <w:rsid w:val="00DF7D0D"/>
    <w:rsid w:val="00DF7EE5"/>
    <w:rsid w:val="00E00F57"/>
    <w:rsid w:val="00E0130A"/>
    <w:rsid w:val="00E01332"/>
    <w:rsid w:val="00E0179E"/>
    <w:rsid w:val="00E01ABF"/>
    <w:rsid w:val="00E01E1D"/>
    <w:rsid w:val="00E01EC9"/>
    <w:rsid w:val="00E022AD"/>
    <w:rsid w:val="00E02541"/>
    <w:rsid w:val="00E035D6"/>
    <w:rsid w:val="00E0518D"/>
    <w:rsid w:val="00E055A0"/>
    <w:rsid w:val="00E056F4"/>
    <w:rsid w:val="00E05FB9"/>
    <w:rsid w:val="00E061CE"/>
    <w:rsid w:val="00E068CE"/>
    <w:rsid w:val="00E068DC"/>
    <w:rsid w:val="00E06ABC"/>
    <w:rsid w:val="00E07A8F"/>
    <w:rsid w:val="00E0D69F"/>
    <w:rsid w:val="00E10688"/>
    <w:rsid w:val="00E10CE1"/>
    <w:rsid w:val="00E10E77"/>
    <w:rsid w:val="00E1130F"/>
    <w:rsid w:val="00E1144D"/>
    <w:rsid w:val="00E11B01"/>
    <w:rsid w:val="00E11B29"/>
    <w:rsid w:val="00E11CF4"/>
    <w:rsid w:val="00E11FF0"/>
    <w:rsid w:val="00E12E75"/>
    <w:rsid w:val="00E13755"/>
    <w:rsid w:val="00E13984"/>
    <w:rsid w:val="00E13E39"/>
    <w:rsid w:val="00E14397"/>
    <w:rsid w:val="00E1465C"/>
    <w:rsid w:val="00E14710"/>
    <w:rsid w:val="00E14E8C"/>
    <w:rsid w:val="00E14F40"/>
    <w:rsid w:val="00E15397"/>
    <w:rsid w:val="00E164A8"/>
    <w:rsid w:val="00E16A39"/>
    <w:rsid w:val="00E16A8F"/>
    <w:rsid w:val="00E1705B"/>
    <w:rsid w:val="00E17A07"/>
    <w:rsid w:val="00E17BAC"/>
    <w:rsid w:val="00E17DA3"/>
    <w:rsid w:val="00E17F82"/>
    <w:rsid w:val="00E2046C"/>
    <w:rsid w:val="00E20566"/>
    <w:rsid w:val="00E20642"/>
    <w:rsid w:val="00E20864"/>
    <w:rsid w:val="00E21292"/>
    <w:rsid w:val="00E213FC"/>
    <w:rsid w:val="00E21A0B"/>
    <w:rsid w:val="00E21D1B"/>
    <w:rsid w:val="00E23574"/>
    <w:rsid w:val="00E23B24"/>
    <w:rsid w:val="00E24331"/>
    <w:rsid w:val="00E24B01"/>
    <w:rsid w:val="00E24D2A"/>
    <w:rsid w:val="00E25C04"/>
    <w:rsid w:val="00E25C63"/>
    <w:rsid w:val="00E25F85"/>
    <w:rsid w:val="00E26660"/>
    <w:rsid w:val="00E2687F"/>
    <w:rsid w:val="00E26FE2"/>
    <w:rsid w:val="00E27C63"/>
    <w:rsid w:val="00E27C9D"/>
    <w:rsid w:val="00E30244"/>
    <w:rsid w:val="00E30554"/>
    <w:rsid w:val="00E30B67"/>
    <w:rsid w:val="00E31488"/>
    <w:rsid w:val="00E31829"/>
    <w:rsid w:val="00E31B21"/>
    <w:rsid w:val="00E31E89"/>
    <w:rsid w:val="00E32553"/>
    <w:rsid w:val="00E32F6E"/>
    <w:rsid w:val="00E33638"/>
    <w:rsid w:val="00E336E3"/>
    <w:rsid w:val="00E33EF2"/>
    <w:rsid w:val="00E33FE5"/>
    <w:rsid w:val="00E34123"/>
    <w:rsid w:val="00E3477E"/>
    <w:rsid w:val="00E34955"/>
    <w:rsid w:val="00E34F01"/>
    <w:rsid w:val="00E352B4"/>
    <w:rsid w:val="00E356A8"/>
    <w:rsid w:val="00E35960"/>
    <w:rsid w:val="00E361A0"/>
    <w:rsid w:val="00E3622D"/>
    <w:rsid w:val="00E36688"/>
    <w:rsid w:val="00E368B6"/>
    <w:rsid w:val="00E37F28"/>
    <w:rsid w:val="00E4091A"/>
    <w:rsid w:val="00E40BAA"/>
    <w:rsid w:val="00E41213"/>
    <w:rsid w:val="00E41254"/>
    <w:rsid w:val="00E4141A"/>
    <w:rsid w:val="00E41989"/>
    <w:rsid w:val="00E423EA"/>
    <w:rsid w:val="00E43143"/>
    <w:rsid w:val="00E43225"/>
    <w:rsid w:val="00E43882"/>
    <w:rsid w:val="00E4425F"/>
    <w:rsid w:val="00E448AC"/>
    <w:rsid w:val="00E44E94"/>
    <w:rsid w:val="00E456F8"/>
    <w:rsid w:val="00E4590C"/>
    <w:rsid w:val="00E4622E"/>
    <w:rsid w:val="00E464BF"/>
    <w:rsid w:val="00E46864"/>
    <w:rsid w:val="00E468DF"/>
    <w:rsid w:val="00E46D73"/>
    <w:rsid w:val="00E5018A"/>
    <w:rsid w:val="00E50390"/>
    <w:rsid w:val="00E504A3"/>
    <w:rsid w:val="00E50B4F"/>
    <w:rsid w:val="00E51007"/>
    <w:rsid w:val="00E512CA"/>
    <w:rsid w:val="00E51415"/>
    <w:rsid w:val="00E5179B"/>
    <w:rsid w:val="00E51B29"/>
    <w:rsid w:val="00E51BBC"/>
    <w:rsid w:val="00E5259C"/>
    <w:rsid w:val="00E52DA8"/>
    <w:rsid w:val="00E52FBD"/>
    <w:rsid w:val="00E53298"/>
    <w:rsid w:val="00E5383D"/>
    <w:rsid w:val="00E53C60"/>
    <w:rsid w:val="00E54121"/>
    <w:rsid w:val="00E54170"/>
    <w:rsid w:val="00E54284"/>
    <w:rsid w:val="00E54994"/>
    <w:rsid w:val="00E549F6"/>
    <w:rsid w:val="00E54C7C"/>
    <w:rsid w:val="00E55322"/>
    <w:rsid w:val="00E555E8"/>
    <w:rsid w:val="00E55AE6"/>
    <w:rsid w:val="00E55E8E"/>
    <w:rsid w:val="00E561F0"/>
    <w:rsid w:val="00E566A0"/>
    <w:rsid w:val="00E56B2B"/>
    <w:rsid w:val="00E56D55"/>
    <w:rsid w:val="00E6014F"/>
    <w:rsid w:val="00E601E8"/>
    <w:rsid w:val="00E6023C"/>
    <w:rsid w:val="00E603EE"/>
    <w:rsid w:val="00E60766"/>
    <w:rsid w:val="00E60C4D"/>
    <w:rsid w:val="00E61538"/>
    <w:rsid w:val="00E6161F"/>
    <w:rsid w:val="00E61699"/>
    <w:rsid w:val="00E61C96"/>
    <w:rsid w:val="00E62041"/>
    <w:rsid w:val="00E62520"/>
    <w:rsid w:val="00E6257E"/>
    <w:rsid w:val="00E639CF"/>
    <w:rsid w:val="00E63BED"/>
    <w:rsid w:val="00E64B4B"/>
    <w:rsid w:val="00E64E1E"/>
    <w:rsid w:val="00E6536C"/>
    <w:rsid w:val="00E65562"/>
    <w:rsid w:val="00E656AD"/>
    <w:rsid w:val="00E65C54"/>
    <w:rsid w:val="00E65DE5"/>
    <w:rsid w:val="00E66109"/>
    <w:rsid w:val="00E669FE"/>
    <w:rsid w:val="00E66AC4"/>
    <w:rsid w:val="00E66B05"/>
    <w:rsid w:val="00E66E72"/>
    <w:rsid w:val="00E67B7B"/>
    <w:rsid w:val="00E7001D"/>
    <w:rsid w:val="00E70353"/>
    <w:rsid w:val="00E7052C"/>
    <w:rsid w:val="00E70592"/>
    <w:rsid w:val="00E711D2"/>
    <w:rsid w:val="00E72269"/>
    <w:rsid w:val="00E72379"/>
    <w:rsid w:val="00E7245B"/>
    <w:rsid w:val="00E726A5"/>
    <w:rsid w:val="00E72848"/>
    <w:rsid w:val="00E72AF7"/>
    <w:rsid w:val="00E74045"/>
    <w:rsid w:val="00E741EC"/>
    <w:rsid w:val="00E742FD"/>
    <w:rsid w:val="00E7491A"/>
    <w:rsid w:val="00E749EF"/>
    <w:rsid w:val="00E74D86"/>
    <w:rsid w:val="00E74E08"/>
    <w:rsid w:val="00E7516B"/>
    <w:rsid w:val="00E752A0"/>
    <w:rsid w:val="00E75556"/>
    <w:rsid w:val="00E755E4"/>
    <w:rsid w:val="00E75ADA"/>
    <w:rsid w:val="00E769D9"/>
    <w:rsid w:val="00E76CA7"/>
    <w:rsid w:val="00E77100"/>
    <w:rsid w:val="00E77C69"/>
    <w:rsid w:val="00E80229"/>
    <w:rsid w:val="00E80592"/>
    <w:rsid w:val="00E819B9"/>
    <w:rsid w:val="00E821D4"/>
    <w:rsid w:val="00E829E9"/>
    <w:rsid w:val="00E82CBF"/>
    <w:rsid w:val="00E82DAA"/>
    <w:rsid w:val="00E82EAE"/>
    <w:rsid w:val="00E82EDF"/>
    <w:rsid w:val="00E82FEB"/>
    <w:rsid w:val="00E83287"/>
    <w:rsid w:val="00E832D4"/>
    <w:rsid w:val="00E8331C"/>
    <w:rsid w:val="00E83394"/>
    <w:rsid w:val="00E83517"/>
    <w:rsid w:val="00E8366A"/>
    <w:rsid w:val="00E83862"/>
    <w:rsid w:val="00E83AED"/>
    <w:rsid w:val="00E83DFA"/>
    <w:rsid w:val="00E83E5B"/>
    <w:rsid w:val="00E83EC6"/>
    <w:rsid w:val="00E84B07"/>
    <w:rsid w:val="00E86505"/>
    <w:rsid w:val="00E87602"/>
    <w:rsid w:val="00E87ACC"/>
    <w:rsid w:val="00E87C1F"/>
    <w:rsid w:val="00E87DE6"/>
    <w:rsid w:val="00E87FA9"/>
    <w:rsid w:val="00E90149"/>
    <w:rsid w:val="00E905BC"/>
    <w:rsid w:val="00E90CD0"/>
    <w:rsid w:val="00E91429"/>
    <w:rsid w:val="00E91A18"/>
    <w:rsid w:val="00E91DFA"/>
    <w:rsid w:val="00E9277E"/>
    <w:rsid w:val="00E9283C"/>
    <w:rsid w:val="00E93251"/>
    <w:rsid w:val="00E932C2"/>
    <w:rsid w:val="00E94676"/>
    <w:rsid w:val="00E94D84"/>
    <w:rsid w:val="00E94E0B"/>
    <w:rsid w:val="00E94F08"/>
    <w:rsid w:val="00E94F18"/>
    <w:rsid w:val="00E957C1"/>
    <w:rsid w:val="00E95C40"/>
    <w:rsid w:val="00E96726"/>
    <w:rsid w:val="00E9D4F8"/>
    <w:rsid w:val="00EA0553"/>
    <w:rsid w:val="00EA06B3"/>
    <w:rsid w:val="00EA082F"/>
    <w:rsid w:val="00EA0884"/>
    <w:rsid w:val="00EA0A2E"/>
    <w:rsid w:val="00EA0B2F"/>
    <w:rsid w:val="00EA0F7B"/>
    <w:rsid w:val="00EA1183"/>
    <w:rsid w:val="00EA15A3"/>
    <w:rsid w:val="00EA17DF"/>
    <w:rsid w:val="00EA1C5A"/>
    <w:rsid w:val="00EA1C8C"/>
    <w:rsid w:val="00EA29BD"/>
    <w:rsid w:val="00EA2A75"/>
    <w:rsid w:val="00EA2DFC"/>
    <w:rsid w:val="00EA35C1"/>
    <w:rsid w:val="00EA364E"/>
    <w:rsid w:val="00EA38ED"/>
    <w:rsid w:val="00EA3AF8"/>
    <w:rsid w:val="00EA3FC2"/>
    <w:rsid w:val="00EA4A50"/>
    <w:rsid w:val="00EA4A6E"/>
    <w:rsid w:val="00EA4AF1"/>
    <w:rsid w:val="00EA4F5B"/>
    <w:rsid w:val="00EA5427"/>
    <w:rsid w:val="00EA5AE3"/>
    <w:rsid w:val="00EA5F61"/>
    <w:rsid w:val="00EA6ADA"/>
    <w:rsid w:val="00EA7143"/>
    <w:rsid w:val="00EA7A90"/>
    <w:rsid w:val="00EA7F39"/>
    <w:rsid w:val="00EB1579"/>
    <w:rsid w:val="00EB1E65"/>
    <w:rsid w:val="00EB31D7"/>
    <w:rsid w:val="00EB347D"/>
    <w:rsid w:val="00EB3AB9"/>
    <w:rsid w:val="00EB3AE1"/>
    <w:rsid w:val="00EB3F4E"/>
    <w:rsid w:val="00EB40CC"/>
    <w:rsid w:val="00EB42C3"/>
    <w:rsid w:val="00EB453A"/>
    <w:rsid w:val="00EB4ABC"/>
    <w:rsid w:val="00EB4BE1"/>
    <w:rsid w:val="00EB55EE"/>
    <w:rsid w:val="00EB5926"/>
    <w:rsid w:val="00EB5A17"/>
    <w:rsid w:val="00EB6661"/>
    <w:rsid w:val="00EB678C"/>
    <w:rsid w:val="00EB685A"/>
    <w:rsid w:val="00EB7085"/>
    <w:rsid w:val="00EB761A"/>
    <w:rsid w:val="00EB7F32"/>
    <w:rsid w:val="00EB7FFB"/>
    <w:rsid w:val="00EC0636"/>
    <w:rsid w:val="00EC0C96"/>
    <w:rsid w:val="00EC1286"/>
    <w:rsid w:val="00EC14D1"/>
    <w:rsid w:val="00EC2190"/>
    <w:rsid w:val="00EC264E"/>
    <w:rsid w:val="00EC26A5"/>
    <w:rsid w:val="00EC2969"/>
    <w:rsid w:val="00EC2CFF"/>
    <w:rsid w:val="00EC2E60"/>
    <w:rsid w:val="00EC308D"/>
    <w:rsid w:val="00EC319F"/>
    <w:rsid w:val="00EC3337"/>
    <w:rsid w:val="00EC377E"/>
    <w:rsid w:val="00EC387E"/>
    <w:rsid w:val="00EC3D3F"/>
    <w:rsid w:val="00EC4727"/>
    <w:rsid w:val="00EC47DA"/>
    <w:rsid w:val="00EC5176"/>
    <w:rsid w:val="00EC518A"/>
    <w:rsid w:val="00EC55CC"/>
    <w:rsid w:val="00EC58F5"/>
    <w:rsid w:val="00EC5D69"/>
    <w:rsid w:val="00EC632A"/>
    <w:rsid w:val="00EC63EC"/>
    <w:rsid w:val="00EC6643"/>
    <w:rsid w:val="00EC68DB"/>
    <w:rsid w:val="00EC6F3B"/>
    <w:rsid w:val="00EC739D"/>
    <w:rsid w:val="00ED0597"/>
    <w:rsid w:val="00ED064F"/>
    <w:rsid w:val="00ED0EE4"/>
    <w:rsid w:val="00ED0F8A"/>
    <w:rsid w:val="00ED1A99"/>
    <w:rsid w:val="00ED1E99"/>
    <w:rsid w:val="00ED2287"/>
    <w:rsid w:val="00ED2AD0"/>
    <w:rsid w:val="00ED2BAD"/>
    <w:rsid w:val="00ED2BED"/>
    <w:rsid w:val="00ED2CA7"/>
    <w:rsid w:val="00ED2DF7"/>
    <w:rsid w:val="00ED30EE"/>
    <w:rsid w:val="00ED35D7"/>
    <w:rsid w:val="00ED3844"/>
    <w:rsid w:val="00ED3CD9"/>
    <w:rsid w:val="00ED403E"/>
    <w:rsid w:val="00ED4557"/>
    <w:rsid w:val="00ED48ED"/>
    <w:rsid w:val="00ED50D9"/>
    <w:rsid w:val="00ED55B0"/>
    <w:rsid w:val="00ED585D"/>
    <w:rsid w:val="00ED5A2B"/>
    <w:rsid w:val="00ED65D6"/>
    <w:rsid w:val="00ED66B3"/>
    <w:rsid w:val="00ED678D"/>
    <w:rsid w:val="00ED69FC"/>
    <w:rsid w:val="00ED6AAF"/>
    <w:rsid w:val="00ED6BE1"/>
    <w:rsid w:val="00ED730F"/>
    <w:rsid w:val="00EE02FC"/>
    <w:rsid w:val="00EE0523"/>
    <w:rsid w:val="00EE0D1C"/>
    <w:rsid w:val="00EE1880"/>
    <w:rsid w:val="00EE1F38"/>
    <w:rsid w:val="00EE2513"/>
    <w:rsid w:val="00EE27C2"/>
    <w:rsid w:val="00EE2ED1"/>
    <w:rsid w:val="00EE34A0"/>
    <w:rsid w:val="00EE3620"/>
    <w:rsid w:val="00EE3678"/>
    <w:rsid w:val="00EE36D0"/>
    <w:rsid w:val="00EE3C4C"/>
    <w:rsid w:val="00EE3C7B"/>
    <w:rsid w:val="00EE4064"/>
    <w:rsid w:val="00EE5518"/>
    <w:rsid w:val="00EE556D"/>
    <w:rsid w:val="00EE6722"/>
    <w:rsid w:val="00EE68B9"/>
    <w:rsid w:val="00EE6A6D"/>
    <w:rsid w:val="00EE6A73"/>
    <w:rsid w:val="00EE6D20"/>
    <w:rsid w:val="00EE701C"/>
    <w:rsid w:val="00EE7315"/>
    <w:rsid w:val="00EE7591"/>
    <w:rsid w:val="00EE7D38"/>
    <w:rsid w:val="00EF0CA4"/>
    <w:rsid w:val="00EF0E58"/>
    <w:rsid w:val="00EF1162"/>
    <w:rsid w:val="00EF1751"/>
    <w:rsid w:val="00EF1765"/>
    <w:rsid w:val="00EF1CCE"/>
    <w:rsid w:val="00EF29D1"/>
    <w:rsid w:val="00EF2B13"/>
    <w:rsid w:val="00EF37E7"/>
    <w:rsid w:val="00EF41A9"/>
    <w:rsid w:val="00EF42C0"/>
    <w:rsid w:val="00EF445A"/>
    <w:rsid w:val="00EF4A8D"/>
    <w:rsid w:val="00EF4AB8"/>
    <w:rsid w:val="00EF5D2D"/>
    <w:rsid w:val="00EF6084"/>
    <w:rsid w:val="00EF613E"/>
    <w:rsid w:val="00EF69D1"/>
    <w:rsid w:val="00EF6AD4"/>
    <w:rsid w:val="00EF6B63"/>
    <w:rsid w:val="00EF6C2B"/>
    <w:rsid w:val="00EF6CCF"/>
    <w:rsid w:val="00EF708A"/>
    <w:rsid w:val="00EF7BA3"/>
    <w:rsid w:val="00EF7E68"/>
    <w:rsid w:val="00F0063C"/>
    <w:rsid w:val="00F00A00"/>
    <w:rsid w:val="00F00A25"/>
    <w:rsid w:val="00F00D9D"/>
    <w:rsid w:val="00F00E23"/>
    <w:rsid w:val="00F00E3A"/>
    <w:rsid w:val="00F01BBA"/>
    <w:rsid w:val="00F01E72"/>
    <w:rsid w:val="00F02415"/>
    <w:rsid w:val="00F024C1"/>
    <w:rsid w:val="00F0272C"/>
    <w:rsid w:val="00F027F1"/>
    <w:rsid w:val="00F02BD8"/>
    <w:rsid w:val="00F037B9"/>
    <w:rsid w:val="00F03B21"/>
    <w:rsid w:val="00F03BBC"/>
    <w:rsid w:val="00F03C82"/>
    <w:rsid w:val="00F045F9"/>
    <w:rsid w:val="00F04A8A"/>
    <w:rsid w:val="00F04BFA"/>
    <w:rsid w:val="00F04F08"/>
    <w:rsid w:val="00F050C8"/>
    <w:rsid w:val="00F05207"/>
    <w:rsid w:val="00F0588E"/>
    <w:rsid w:val="00F05B0E"/>
    <w:rsid w:val="00F0605B"/>
    <w:rsid w:val="00F061F8"/>
    <w:rsid w:val="00F0687F"/>
    <w:rsid w:val="00F06DDE"/>
    <w:rsid w:val="00F06E5F"/>
    <w:rsid w:val="00F07446"/>
    <w:rsid w:val="00F0783B"/>
    <w:rsid w:val="00F07914"/>
    <w:rsid w:val="00F1044E"/>
    <w:rsid w:val="00F10BF2"/>
    <w:rsid w:val="00F11858"/>
    <w:rsid w:val="00F118E6"/>
    <w:rsid w:val="00F12366"/>
    <w:rsid w:val="00F1255B"/>
    <w:rsid w:val="00F1295F"/>
    <w:rsid w:val="00F12ABB"/>
    <w:rsid w:val="00F12D41"/>
    <w:rsid w:val="00F131E4"/>
    <w:rsid w:val="00F14011"/>
    <w:rsid w:val="00F14166"/>
    <w:rsid w:val="00F14BC7"/>
    <w:rsid w:val="00F14EF4"/>
    <w:rsid w:val="00F150B2"/>
    <w:rsid w:val="00F153A9"/>
    <w:rsid w:val="00F159BD"/>
    <w:rsid w:val="00F15FA8"/>
    <w:rsid w:val="00F16A0A"/>
    <w:rsid w:val="00F1704F"/>
    <w:rsid w:val="00F172E6"/>
    <w:rsid w:val="00F172EA"/>
    <w:rsid w:val="00F17856"/>
    <w:rsid w:val="00F1785D"/>
    <w:rsid w:val="00F17AC8"/>
    <w:rsid w:val="00F20085"/>
    <w:rsid w:val="00F20284"/>
    <w:rsid w:val="00F202CA"/>
    <w:rsid w:val="00F207C8"/>
    <w:rsid w:val="00F2088D"/>
    <w:rsid w:val="00F20B74"/>
    <w:rsid w:val="00F20DF3"/>
    <w:rsid w:val="00F20E43"/>
    <w:rsid w:val="00F2111F"/>
    <w:rsid w:val="00F213E7"/>
    <w:rsid w:val="00F214A6"/>
    <w:rsid w:val="00F214EB"/>
    <w:rsid w:val="00F21A5A"/>
    <w:rsid w:val="00F21A7E"/>
    <w:rsid w:val="00F21D25"/>
    <w:rsid w:val="00F224F9"/>
    <w:rsid w:val="00F226B4"/>
    <w:rsid w:val="00F22B88"/>
    <w:rsid w:val="00F22DD9"/>
    <w:rsid w:val="00F23821"/>
    <w:rsid w:val="00F2402E"/>
    <w:rsid w:val="00F247B1"/>
    <w:rsid w:val="00F24935"/>
    <w:rsid w:val="00F2552F"/>
    <w:rsid w:val="00F25A29"/>
    <w:rsid w:val="00F2611E"/>
    <w:rsid w:val="00F262EC"/>
    <w:rsid w:val="00F2648B"/>
    <w:rsid w:val="00F264FF"/>
    <w:rsid w:val="00F26726"/>
    <w:rsid w:val="00F2780D"/>
    <w:rsid w:val="00F27B21"/>
    <w:rsid w:val="00F302A2"/>
    <w:rsid w:val="00F304E0"/>
    <w:rsid w:val="00F30E36"/>
    <w:rsid w:val="00F30EE2"/>
    <w:rsid w:val="00F31BC4"/>
    <w:rsid w:val="00F32054"/>
    <w:rsid w:val="00F323CF"/>
    <w:rsid w:val="00F32808"/>
    <w:rsid w:val="00F32E87"/>
    <w:rsid w:val="00F32F5F"/>
    <w:rsid w:val="00F3316E"/>
    <w:rsid w:val="00F33390"/>
    <w:rsid w:val="00F33949"/>
    <w:rsid w:val="00F33B23"/>
    <w:rsid w:val="00F33D7A"/>
    <w:rsid w:val="00F33D81"/>
    <w:rsid w:val="00F33EB2"/>
    <w:rsid w:val="00F3476E"/>
    <w:rsid w:val="00F34F63"/>
    <w:rsid w:val="00F35126"/>
    <w:rsid w:val="00F35730"/>
    <w:rsid w:val="00F35B79"/>
    <w:rsid w:val="00F35EA6"/>
    <w:rsid w:val="00F35F18"/>
    <w:rsid w:val="00F361C6"/>
    <w:rsid w:val="00F365A8"/>
    <w:rsid w:val="00F36D0D"/>
    <w:rsid w:val="00F37158"/>
    <w:rsid w:val="00F3743E"/>
    <w:rsid w:val="00F37694"/>
    <w:rsid w:val="00F37A19"/>
    <w:rsid w:val="00F37A8B"/>
    <w:rsid w:val="00F37F74"/>
    <w:rsid w:val="00F4063B"/>
    <w:rsid w:val="00F40E3C"/>
    <w:rsid w:val="00F414E5"/>
    <w:rsid w:val="00F4163E"/>
    <w:rsid w:val="00F417A2"/>
    <w:rsid w:val="00F41B1B"/>
    <w:rsid w:val="00F41EED"/>
    <w:rsid w:val="00F41F61"/>
    <w:rsid w:val="00F42B11"/>
    <w:rsid w:val="00F43334"/>
    <w:rsid w:val="00F43BAF"/>
    <w:rsid w:val="00F445D7"/>
    <w:rsid w:val="00F44D28"/>
    <w:rsid w:val="00F452CF"/>
    <w:rsid w:val="00F452EE"/>
    <w:rsid w:val="00F45545"/>
    <w:rsid w:val="00F455FC"/>
    <w:rsid w:val="00F459F6"/>
    <w:rsid w:val="00F45C1C"/>
    <w:rsid w:val="00F45F15"/>
    <w:rsid w:val="00F45F96"/>
    <w:rsid w:val="00F46397"/>
    <w:rsid w:val="00F46939"/>
    <w:rsid w:val="00F46A07"/>
    <w:rsid w:val="00F46A20"/>
    <w:rsid w:val="00F46E9A"/>
    <w:rsid w:val="00F47471"/>
    <w:rsid w:val="00F47741"/>
    <w:rsid w:val="00F4798B"/>
    <w:rsid w:val="00F47A03"/>
    <w:rsid w:val="00F47AA5"/>
    <w:rsid w:val="00F50792"/>
    <w:rsid w:val="00F508AA"/>
    <w:rsid w:val="00F513E1"/>
    <w:rsid w:val="00F5144B"/>
    <w:rsid w:val="00F51C66"/>
    <w:rsid w:val="00F51E3E"/>
    <w:rsid w:val="00F5244E"/>
    <w:rsid w:val="00F525AF"/>
    <w:rsid w:val="00F529C9"/>
    <w:rsid w:val="00F53759"/>
    <w:rsid w:val="00F53E65"/>
    <w:rsid w:val="00F54B45"/>
    <w:rsid w:val="00F5528D"/>
    <w:rsid w:val="00F5674D"/>
    <w:rsid w:val="00F56CE7"/>
    <w:rsid w:val="00F56DB7"/>
    <w:rsid w:val="00F56FDA"/>
    <w:rsid w:val="00F57192"/>
    <w:rsid w:val="00F577DA"/>
    <w:rsid w:val="00F57CAC"/>
    <w:rsid w:val="00F60D2E"/>
    <w:rsid w:val="00F61329"/>
    <w:rsid w:val="00F61558"/>
    <w:rsid w:val="00F6164E"/>
    <w:rsid w:val="00F61719"/>
    <w:rsid w:val="00F61973"/>
    <w:rsid w:val="00F61D4A"/>
    <w:rsid w:val="00F6253C"/>
    <w:rsid w:val="00F62AA1"/>
    <w:rsid w:val="00F632D2"/>
    <w:rsid w:val="00F63767"/>
    <w:rsid w:val="00F64030"/>
    <w:rsid w:val="00F64066"/>
    <w:rsid w:val="00F64093"/>
    <w:rsid w:val="00F64538"/>
    <w:rsid w:val="00F64646"/>
    <w:rsid w:val="00F64800"/>
    <w:rsid w:val="00F64D0C"/>
    <w:rsid w:val="00F64D0F"/>
    <w:rsid w:val="00F65018"/>
    <w:rsid w:val="00F652DE"/>
    <w:rsid w:val="00F6534C"/>
    <w:rsid w:val="00F65506"/>
    <w:rsid w:val="00F657A5"/>
    <w:rsid w:val="00F6605F"/>
    <w:rsid w:val="00F6633D"/>
    <w:rsid w:val="00F66610"/>
    <w:rsid w:val="00F66758"/>
    <w:rsid w:val="00F66D41"/>
    <w:rsid w:val="00F6779A"/>
    <w:rsid w:val="00F7046B"/>
    <w:rsid w:val="00F704D7"/>
    <w:rsid w:val="00F70B1A"/>
    <w:rsid w:val="00F70C58"/>
    <w:rsid w:val="00F70E10"/>
    <w:rsid w:val="00F71DAD"/>
    <w:rsid w:val="00F71DD3"/>
    <w:rsid w:val="00F7274F"/>
    <w:rsid w:val="00F735CC"/>
    <w:rsid w:val="00F73857"/>
    <w:rsid w:val="00F73959"/>
    <w:rsid w:val="00F73D0B"/>
    <w:rsid w:val="00F74430"/>
    <w:rsid w:val="00F74619"/>
    <w:rsid w:val="00F74820"/>
    <w:rsid w:val="00F74BFA"/>
    <w:rsid w:val="00F75F9A"/>
    <w:rsid w:val="00F761AE"/>
    <w:rsid w:val="00F76525"/>
    <w:rsid w:val="00F76CC4"/>
    <w:rsid w:val="00F773C9"/>
    <w:rsid w:val="00F776F8"/>
    <w:rsid w:val="00F779DA"/>
    <w:rsid w:val="00F77BCC"/>
    <w:rsid w:val="00F804E6"/>
    <w:rsid w:val="00F8054D"/>
    <w:rsid w:val="00F809FF"/>
    <w:rsid w:val="00F80DB3"/>
    <w:rsid w:val="00F80DEC"/>
    <w:rsid w:val="00F810F1"/>
    <w:rsid w:val="00F8151B"/>
    <w:rsid w:val="00F81841"/>
    <w:rsid w:val="00F81A37"/>
    <w:rsid w:val="00F82D99"/>
    <w:rsid w:val="00F82EE1"/>
    <w:rsid w:val="00F83313"/>
    <w:rsid w:val="00F83780"/>
    <w:rsid w:val="00F83ACA"/>
    <w:rsid w:val="00F83AFE"/>
    <w:rsid w:val="00F84756"/>
    <w:rsid w:val="00F84B9F"/>
    <w:rsid w:val="00F84C27"/>
    <w:rsid w:val="00F84E41"/>
    <w:rsid w:val="00F8539E"/>
    <w:rsid w:val="00F856E6"/>
    <w:rsid w:val="00F8585E"/>
    <w:rsid w:val="00F8594F"/>
    <w:rsid w:val="00F85C7E"/>
    <w:rsid w:val="00F85DEC"/>
    <w:rsid w:val="00F85F7F"/>
    <w:rsid w:val="00F862F3"/>
    <w:rsid w:val="00F86316"/>
    <w:rsid w:val="00F869C0"/>
    <w:rsid w:val="00F87AF7"/>
    <w:rsid w:val="00F87B2C"/>
    <w:rsid w:val="00F87FD3"/>
    <w:rsid w:val="00F90323"/>
    <w:rsid w:val="00F904B8"/>
    <w:rsid w:val="00F90914"/>
    <w:rsid w:val="00F90F9C"/>
    <w:rsid w:val="00F928C7"/>
    <w:rsid w:val="00F92A41"/>
    <w:rsid w:val="00F92B44"/>
    <w:rsid w:val="00F938DD"/>
    <w:rsid w:val="00F94ED0"/>
    <w:rsid w:val="00F9599A"/>
    <w:rsid w:val="00F96082"/>
    <w:rsid w:val="00F96D89"/>
    <w:rsid w:val="00F97042"/>
    <w:rsid w:val="00F97547"/>
    <w:rsid w:val="00F9758D"/>
    <w:rsid w:val="00F976EA"/>
    <w:rsid w:val="00F9770E"/>
    <w:rsid w:val="00F97B67"/>
    <w:rsid w:val="00FA0660"/>
    <w:rsid w:val="00FA0B57"/>
    <w:rsid w:val="00FA0ED9"/>
    <w:rsid w:val="00FA0F36"/>
    <w:rsid w:val="00FA10FB"/>
    <w:rsid w:val="00FA2157"/>
    <w:rsid w:val="00FA2FD7"/>
    <w:rsid w:val="00FA3048"/>
    <w:rsid w:val="00FA3357"/>
    <w:rsid w:val="00FA3B77"/>
    <w:rsid w:val="00FA3EFA"/>
    <w:rsid w:val="00FA4099"/>
    <w:rsid w:val="00FA40D1"/>
    <w:rsid w:val="00FA41CE"/>
    <w:rsid w:val="00FA43A3"/>
    <w:rsid w:val="00FA444A"/>
    <w:rsid w:val="00FA45BF"/>
    <w:rsid w:val="00FA4A56"/>
    <w:rsid w:val="00FA4B50"/>
    <w:rsid w:val="00FA5A2A"/>
    <w:rsid w:val="00FA5A3A"/>
    <w:rsid w:val="00FA5D38"/>
    <w:rsid w:val="00FA69A9"/>
    <w:rsid w:val="00FA6A0F"/>
    <w:rsid w:val="00FA70D7"/>
    <w:rsid w:val="00FA7C60"/>
    <w:rsid w:val="00FB05A0"/>
    <w:rsid w:val="00FB0695"/>
    <w:rsid w:val="00FB075F"/>
    <w:rsid w:val="00FB1055"/>
    <w:rsid w:val="00FB177E"/>
    <w:rsid w:val="00FB1A70"/>
    <w:rsid w:val="00FB1D57"/>
    <w:rsid w:val="00FB1D92"/>
    <w:rsid w:val="00FB1DDA"/>
    <w:rsid w:val="00FB300D"/>
    <w:rsid w:val="00FB3122"/>
    <w:rsid w:val="00FB3711"/>
    <w:rsid w:val="00FB4073"/>
    <w:rsid w:val="00FB46B6"/>
    <w:rsid w:val="00FB48FA"/>
    <w:rsid w:val="00FB4A65"/>
    <w:rsid w:val="00FB4C7A"/>
    <w:rsid w:val="00FB4D14"/>
    <w:rsid w:val="00FB4F00"/>
    <w:rsid w:val="00FB54C1"/>
    <w:rsid w:val="00FB553E"/>
    <w:rsid w:val="00FB5971"/>
    <w:rsid w:val="00FB59EE"/>
    <w:rsid w:val="00FB5EAD"/>
    <w:rsid w:val="00FB6831"/>
    <w:rsid w:val="00FB68DE"/>
    <w:rsid w:val="00FB735C"/>
    <w:rsid w:val="00FB7360"/>
    <w:rsid w:val="00FB7CB9"/>
    <w:rsid w:val="00FC0228"/>
    <w:rsid w:val="00FC2054"/>
    <w:rsid w:val="00FC23E3"/>
    <w:rsid w:val="00FC283E"/>
    <w:rsid w:val="00FC2D7E"/>
    <w:rsid w:val="00FC2EDB"/>
    <w:rsid w:val="00FC337C"/>
    <w:rsid w:val="00FC3738"/>
    <w:rsid w:val="00FC380A"/>
    <w:rsid w:val="00FC473A"/>
    <w:rsid w:val="00FC48B5"/>
    <w:rsid w:val="00FC61F2"/>
    <w:rsid w:val="00FC6B9A"/>
    <w:rsid w:val="00FC6D8A"/>
    <w:rsid w:val="00FC6E9B"/>
    <w:rsid w:val="00FC71F4"/>
    <w:rsid w:val="00FC7579"/>
    <w:rsid w:val="00FC7763"/>
    <w:rsid w:val="00FC77C6"/>
    <w:rsid w:val="00FC7C8E"/>
    <w:rsid w:val="00FD0010"/>
    <w:rsid w:val="00FD00B7"/>
    <w:rsid w:val="00FD084B"/>
    <w:rsid w:val="00FD0CEB"/>
    <w:rsid w:val="00FD0E44"/>
    <w:rsid w:val="00FD0FEF"/>
    <w:rsid w:val="00FD14B1"/>
    <w:rsid w:val="00FD1894"/>
    <w:rsid w:val="00FD1A07"/>
    <w:rsid w:val="00FD1ACB"/>
    <w:rsid w:val="00FD2085"/>
    <w:rsid w:val="00FD25CF"/>
    <w:rsid w:val="00FD275A"/>
    <w:rsid w:val="00FD2987"/>
    <w:rsid w:val="00FD3025"/>
    <w:rsid w:val="00FD30BA"/>
    <w:rsid w:val="00FD32EB"/>
    <w:rsid w:val="00FD396B"/>
    <w:rsid w:val="00FD39FF"/>
    <w:rsid w:val="00FD45DC"/>
    <w:rsid w:val="00FD48E3"/>
    <w:rsid w:val="00FD4C5F"/>
    <w:rsid w:val="00FD5201"/>
    <w:rsid w:val="00FD567F"/>
    <w:rsid w:val="00FD5C5C"/>
    <w:rsid w:val="00FD64AA"/>
    <w:rsid w:val="00FD6B0F"/>
    <w:rsid w:val="00FD73CF"/>
    <w:rsid w:val="00FE003B"/>
    <w:rsid w:val="00FE01C5"/>
    <w:rsid w:val="00FE01FB"/>
    <w:rsid w:val="00FE0656"/>
    <w:rsid w:val="00FE0E1B"/>
    <w:rsid w:val="00FE1CEC"/>
    <w:rsid w:val="00FE24A9"/>
    <w:rsid w:val="00FE3255"/>
    <w:rsid w:val="00FE3FF9"/>
    <w:rsid w:val="00FE41D9"/>
    <w:rsid w:val="00FE4200"/>
    <w:rsid w:val="00FE426D"/>
    <w:rsid w:val="00FE461D"/>
    <w:rsid w:val="00FE4947"/>
    <w:rsid w:val="00FE49E1"/>
    <w:rsid w:val="00FE4CAE"/>
    <w:rsid w:val="00FE5215"/>
    <w:rsid w:val="00FE5374"/>
    <w:rsid w:val="00FE5B5A"/>
    <w:rsid w:val="00FE5E4F"/>
    <w:rsid w:val="00FE63E1"/>
    <w:rsid w:val="00FE646D"/>
    <w:rsid w:val="00FE7759"/>
    <w:rsid w:val="00FE7EEB"/>
    <w:rsid w:val="00FF0114"/>
    <w:rsid w:val="00FF0259"/>
    <w:rsid w:val="00FF07EE"/>
    <w:rsid w:val="00FF0896"/>
    <w:rsid w:val="00FF0A67"/>
    <w:rsid w:val="00FF0DC3"/>
    <w:rsid w:val="00FF0F52"/>
    <w:rsid w:val="00FF10CC"/>
    <w:rsid w:val="00FF10E8"/>
    <w:rsid w:val="00FF21CA"/>
    <w:rsid w:val="00FF2300"/>
    <w:rsid w:val="00FF2745"/>
    <w:rsid w:val="00FF397D"/>
    <w:rsid w:val="00FF3B2E"/>
    <w:rsid w:val="00FF3C27"/>
    <w:rsid w:val="00FF3FEA"/>
    <w:rsid w:val="00FF4048"/>
    <w:rsid w:val="00FF41A7"/>
    <w:rsid w:val="00FF46EF"/>
    <w:rsid w:val="00FF4735"/>
    <w:rsid w:val="00FF473A"/>
    <w:rsid w:val="00FF49A9"/>
    <w:rsid w:val="00FF4C95"/>
    <w:rsid w:val="00FF5992"/>
    <w:rsid w:val="00FF6187"/>
    <w:rsid w:val="00FF650B"/>
    <w:rsid w:val="00FF7268"/>
    <w:rsid w:val="00FF76A3"/>
    <w:rsid w:val="00FF7E4F"/>
    <w:rsid w:val="01041349"/>
    <w:rsid w:val="011C4E24"/>
    <w:rsid w:val="011F1CA7"/>
    <w:rsid w:val="0124E9A0"/>
    <w:rsid w:val="01324EEF"/>
    <w:rsid w:val="01389586"/>
    <w:rsid w:val="014512A1"/>
    <w:rsid w:val="0145FA5F"/>
    <w:rsid w:val="014A5BD5"/>
    <w:rsid w:val="014AEAEA"/>
    <w:rsid w:val="01594DF7"/>
    <w:rsid w:val="015D7C36"/>
    <w:rsid w:val="015E5B16"/>
    <w:rsid w:val="0166B4A9"/>
    <w:rsid w:val="01711224"/>
    <w:rsid w:val="017AEF96"/>
    <w:rsid w:val="017B1166"/>
    <w:rsid w:val="018797BE"/>
    <w:rsid w:val="018B3755"/>
    <w:rsid w:val="018D9F71"/>
    <w:rsid w:val="0196BEB9"/>
    <w:rsid w:val="0198A528"/>
    <w:rsid w:val="01A66FDE"/>
    <w:rsid w:val="01AD2A10"/>
    <w:rsid w:val="01B9A346"/>
    <w:rsid w:val="01BB4430"/>
    <w:rsid w:val="01C4823B"/>
    <w:rsid w:val="01CADCEA"/>
    <w:rsid w:val="01E56987"/>
    <w:rsid w:val="01EA4C9D"/>
    <w:rsid w:val="01EA8F2E"/>
    <w:rsid w:val="01F2BF83"/>
    <w:rsid w:val="01FA78C8"/>
    <w:rsid w:val="01FC4140"/>
    <w:rsid w:val="0207F070"/>
    <w:rsid w:val="020878A1"/>
    <w:rsid w:val="021221F9"/>
    <w:rsid w:val="02161BF2"/>
    <w:rsid w:val="021B7AF5"/>
    <w:rsid w:val="021CCA29"/>
    <w:rsid w:val="021D5642"/>
    <w:rsid w:val="0228109B"/>
    <w:rsid w:val="022FF984"/>
    <w:rsid w:val="02362C1F"/>
    <w:rsid w:val="0241CD7C"/>
    <w:rsid w:val="02498596"/>
    <w:rsid w:val="024E7FD0"/>
    <w:rsid w:val="025C4AFE"/>
    <w:rsid w:val="02694EB8"/>
    <w:rsid w:val="026B9377"/>
    <w:rsid w:val="0279DDB6"/>
    <w:rsid w:val="0283084B"/>
    <w:rsid w:val="029DC602"/>
    <w:rsid w:val="02A8017C"/>
    <w:rsid w:val="02AB6C72"/>
    <w:rsid w:val="02B903AE"/>
    <w:rsid w:val="02C337A6"/>
    <w:rsid w:val="02C60B5B"/>
    <w:rsid w:val="02D241ED"/>
    <w:rsid w:val="02DD6002"/>
    <w:rsid w:val="02DE25DE"/>
    <w:rsid w:val="02DEB3B9"/>
    <w:rsid w:val="02E8FEBE"/>
    <w:rsid w:val="030467B0"/>
    <w:rsid w:val="030805A6"/>
    <w:rsid w:val="0310CC6E"/>
    <w:rsid w:val="0316AA90"/>
    <w:rsid w:val="031E0920"/>
    <w:rsid w:val="0328D8F9"/>
    <w:rsid w:val="03448870"/>
    <w:rsid w:val="034D1374"/>
    <w:rsid w:val="0358F532"/>
    <w:rsid w:val="0359BA06"/>
    <w:rsid w:val="035D2DC6"/>
    <w:rsid w:val="0360FDD5"/>
    <w:rsid w:val="03644F27"/>
    <w:rsid w:val="037CE4A5"/>
    <w:rsid w:val="0384D9D0"/>
    <w:rsid w:val="038EA665"/>
    <w:rsid w:val="03906F06"/>
    <w:rsid w:val="039DB532"/>
    <w:rsid w:val="03A43208"/>
    <w:rsid w:val="03A58F24"/>
    <w:rsid w:val="03A5F5E2"/>
    <w:rsid w:val="03A726DD"/>
    <w:rsid w:val="03B1FA57"/>
    <w:rsid w:val="03B5B3AC"/>
    <w:rsid w:val="03BFCA76"/>
    <w:rsid w:val="03CF14A2"/>
    <w:rsid w:val="03D40A2E"/>
    <w:rsid w:val="03D42F73"/>
    <w:rsid w:val="03E507E9"/>
    <w:rsid w:val="0408773F"/>
    <w:rsid w:val="04094D8D"/>
    <w:rsid w:val="041FD7F5"/>
    <w:rsid w:val="0423B72D"/>
    <w:rsid w:val="0424C623"/>
    <w:rsid w:val="042C89A0"/>
    <w:rsid w:val="04388C40"/>
    <w:rsid w:val="04467E44"/>
    <w:rsid w:val="044BA900"/>
    <w:rsid w:val="04629850"/>
    <w:rsid w:val="04702608"/>
    <w:rsid w:val="0472A273"/>
    <w:rsid w:val="047D76EF"/>
    <w:rsid w:val="04819660"/>
    <w:rsid w:val="0482CA7F"/>
    <w:rsid w:val="04851E97"/>
    <w:rsid w:val="0485D61F"/>
    <w:rsid w:val="0486358F"/>
    <w:rsid w:val="048A2705"/>
    <w:rsid w:val="048B35F3"/>
    <w:rsid w:val="048C0DE5"/>
    <w:rsid w:val="0496BBC8"/>
    <w:rsid w:val="04A1AA67"/>
    <w:rsid w:val="04A7126C"/>
    <w:rsid w:val="04ABA25F"/>
    <w:rsid w:val="04ACF301"/>
    <w:rsid w:val="04B2174E"/>
    <w:rsid w:val="04B6B10A"/>
    <w:rsid w:val="04B98929"/>
    <w:rsid w:val="04DB5092"/>
    <w:rsid w:val="04E1B832"/>
    <w:rsid w:val="04EC7729"/>
    <w:rsid w:val="04F69E6B"/>
    <w:rsid w:val="04FEE3D3"/>
    <w:rsid w:val="0504B3BF"/>
    <w:rsid w:val="050628FF"/>
    <w:rsid w:val="0512A3DB"/>
    <w:rsid w:val="05230E77"/>
    <w:rsid w:val="0528B863"/>
    <w:rsid w:val="052B880E"/>
    <w:rsid w:val="052D472A"/>
    <w:rsid w:val="053A407E"/>
    <w:rsid w:val="0547D4B4"/>
    <w:rsid w:val="0548346D"/>
    <w:rsid w:val="054DA6B1"/>
    <w:rsid w:val="0553D4E2"/>
    <w:rsid w:val="05596C0D"/>
    <w:rsid w:val="0565753B"/>
    <w:rsid w:val="05685303"/>
    <w:rsid w:val="05894262"/>
    <w:rsid w:val="059267AB"/>
    <w:rsid w:val="059505D2"/>
    <w:rsid w:val="05955D9A"/>
    <w:rsid w:val="059ABDE3"/>
    <w:rsid w:val="05A874C7"/>
    <w:rsid w:val="05AD1833"/>
    <w:rsid w:val="05C1F3B9"/>
    <w:rsid w:val="05C8DD46"/>
    <w:rsid w:val="05C91650"/>
    <w:rsid w:val="05C9BCE2"/>
    <w:rsid w:val="05C9FE73"/>
    <w:rsid w:val="05CA58E4"/>
    <w:rsid w:val="05D3CCEC"/>
    <w:rsid w:val="05D4908D"/>
    <w:rsid w:val="05DBAB10"/>
    <w:rsid w:val="05E01F3F"/>
    <w:rsid w:val="05E2B9CA"/>
    <w:rsid w:val="05F9107B"/>
    <w:rsid w:val="0602769A"/>
    <w:rsid w:val="060639FC"/>
    <w:rsid w:val="0616DA02"/>
    <w:rsid w:val="06293E55"/>
    <w:rsid w:val="06421AE9"/>
    <w:rsid w:val="0644EC39"/>
    <w:rsid w:val="064FC5DE"/>
    <w:rsid w:val="06505E37"/>
    <w:rsid w:val="06675816"/>
    <w:rsid w:val="0667B43C"/>
    <w:rsid w:val="066AF5FB"/>
    <w:rsid w:val="068BFDD2"/>
    <w:rsid w:val="069C9F24"/>
    <w:rsid w:val="069FA7F4"/>
    <w:rsid w:val="06AD884B"/>
    <w:rsid w:val="06B2494F"/>
    <w:rsid w:val="06B2C2FE"/>
    <w:rsid w:val="06B30066"/>
    <w:rsid w:val="06B70012"/>
    <w:rsid w:val="06B9BCAB"/>
    <w:rsid w:val="06C2EA22"/>
    <w:rsid w:val="06C70F41"/>
    <w:rsid w:val="06E43233"/>
    <w:rsid w:val="06E940C8"/>
    <w:rsid w:val="06EA4758"/>
    <w:rsid w:val="06EB764A"/>
    <w:rsid w:val="06EB8A20"/>
    <w:rsid w:val="06F89767"/>
    <w:rsid w:val="0709A8D1"/>
    <w:rsid w:val="070CD082"/>
    <w:rsid w:val="07189398"/>
    <w:rsid w:val="072300E4"/>
    <w:rsid w:val="07273C1F"/>
    <w:rsid w:val="072CD656"/>
    <w:rsid w:val="0741A113"/>
    <w:rsid w:val="074EA075"/>
    <w:rsid w:val="0752676F"/>
    <w:rsid w:val="075869F4"/>
    <w:rsid w:val="0768DE1C"/>
    <w:rsid w:val="076BBE18"/>
    <w:rsid w:val="076E250F"/>
    <w:rsid w:val="07786839"/>
    <w:rsid w:val="07966FE7"/>
    <w:rsid w:val="07A3F4EF"/>
    <w:rsid w:val="07A428DE"/>
    <w:rsid w:val="07A6574F"/>
    <w:rsid w:val="07A9672E"/>
    <w:rsid w:val="07AAC477"/>
    <w:rsid w:val="07B10878"/>
    <w:rsid w:val="07C5138E"/>
    <w:rsid w:val="07CFF545"/>
    <w:rsid w:val="07E35B31"/>
    <w:rsid w:val="07F49F99"/>
    <w:rsid w:val="07F5FABE"/>
    <w:rsid w:val="07FC4A1C"/>
    <w:rsid w:val="080188B8"/>
    <w:rsid w:val="08115EFE"/>
    <w:rsid w:val="081B4965"/>
    <w:rsid w:val="08267049"/>
    <w:rsid w:val="082F4F11"/>
    <w:rsid w:val="08308781"/>
    <w:rsid w:val="0835204A"/>
    <w:rsid w:val="0836CF2F"/>
    <w:rsid w:val="0837AA19"/>
    <w:rsid w:val="084095DB"/>
    <w:rsid w:val="08426D9E"/>
    <w:rsid w:val="08431170"/>
    <w:rsid w:val="084489F5"/>
    <w:rsid w:val="084C8FA1"/>
    <w:rsid w:val="0852FE9B"/>
    <w:rsid w:val="08552E88"/>
    <w:rsid w:val="085E6AD2"/>
    <w:rsid w:val="0875176A"/>
    <w:rsid w:val="0876C286"/>
    <w:rsid w:val="087C137F"/>
    <w:rsid w:val="08813ACC"/>
    <w:rsid w:val="08900EE7"/>
    <w:rsid w:val="08911D72"/>
    <w:rsid w:val="08923B37"/>
    <w:rsid w:val="0895D3C9"/>
    <w:rsid w:val="0896DBA4"/>
    <w:rsid w:val="089C138F"/>
    <w:rsid w:val="08AD5F3B"/>
    <w:rsid w:val="08B29214"/>
    <w:rsid w:val="08BD27E8"/>
    <w:rsid w:val="08BD7779"/>
    <w:rsid w:val="08BE0AAF"/>
    <w:rsid w:val="08BEE68D"/>
    <w:rsid w:val="08BF8515"/>
    <w:rsid w:val="08C44CAC"/>
    <w:rsid w:val="08C656F4"/>
    <w:rsid w:val="08DEDEC0"/>
    <w:rsid w:val="08E8C5F5"/>
    <w:rsid w:val="08E9E4BD"/>
    <w:rsid w:val="08EB635D"/>
    <w:rsid w:val="08F468D7"/>
    <w:rsid w:val="08FE3FB0"/>
    <w:rsid w:val="090147E6"/>
    <w:rsid w:val="0909CC2D"/>
    <w:rsid w:val="090DCFAC"/>
    <w:rsid w:val="090E1327"/>
    <w:rsid w:val="09105F66"/>
    <w:rsid w:val="0910928B"/>
    <w:rsid w:val="091E8707"/>
    <w:rsid w:val="091F87C2"/>
    <w:rsid w:val="093730DA"/>
    <w:rsid w:val="0945B841"/>
    <w:rsid w:val="0949012E"/>
    <w:rsid w:val="0952B19D"/>
    <w:rsid w:val="095863DD"/>
    <w:rsid w:val="095C5796"/>
    <w:rsid w:val="09647969"/>
    <w:rsid w:val="096AAB80"/>
    <w:rsid w:val="09756A7C"/>
    <w:rsid w:val="098D7AD9"/>
    <w:rsid w:val="098E5784"/>
    <w:rsid w:val="09902CF7"/>
    <w:rsid w:val="09A48368"/>
    <w:rsid w:val="09B54BE5"/>
    <w:rsid w:val="09B84CA0"/>
    <w:rsid w:val="09D989A8"/>
    <w:rsid w:val="09DCB2B7"/>
    <w:rsid w:val="09DD08E2"/>
    <w:rsid w:val="09DD386F"/>
    <w:rsid w:val="09E1CDD8"/>
    <w:rsid w:val="09E6F322"/>
    <w:rsid w:val="09F71940"/>
    <w:rsid w:val="0A06D1A8"/>
    <w:rsid w:val="0A07578E"/>
    <w:rsid w:val="0A140F16"/>
    <w:rsid w:val="0A1445BF"/>
    <w:rsid w:val="0A158115"/>
    <w:rsid w:val="0A17A660"/>
    <w:rsid w:val="0A1995D2"/>
    <w:rsid w:val="0A22AFEF"/>
    <w:rsid w:val="0A2DDDAE"/>
    <w:rsid w:val="0A2FABA9"/>
    <w:rsid w:val="0A3A47D9"/>
    <w:rsid w:val="0A3F6FAD"/>
    <w:rsid w:val="0A3FE096"/>
    <w:rsid w:val="0A467BAF"/>
    <w:rsid w:val="0A4D2DFB"/>
    <w:rsid w:val="0A577631"/>
    <w:rsid w:val="0A5BAB0F"/>
    <w:rsid w:val="0A615096"/>
    <w:rsid w:val="0A67C854"/>
    <w:rsid w:val="0A6EAA60"/>
    <w:rsid w:val="0A6FACD2"/>
    <w:rsid w:val="0A71AFE3"/>
    <w:rsid w:val="0A7AD198"/>
    <w:rsid w:val="0A7C464D"/>
    <w:rsid w:val="0A7CF3F9"/>
    <w:rsid w:val="0A80B751"/>
    <w:rsid w:val="0A8C2E5F"/>
    <w:rsid w:val="0A8EE250"/>
    <w:rsid w:val="0A91FC7B"/>
    <w:rsid w:val="0A99E616"/>
    <w:rsid w:val="0A9EA64F"/>
    <w:rsid w:val="0AA424B5"/>
    <w:rsid w:val="0AA72627"/>
    <w:rsid w:val="0AC6C4FC"/>
    <w:rsid w:val="0AC7654D"/>
    <w:rsid w:val="0ACA5E12"/>
    <w:rsid w:val="0ACC6E07"/>
    <w:rsid w:val="0ACEBCFB"/>
    <w:rsid w:val="0AD93382"/>
    <w:rsid w:val="0ADB1B3D"/>
    <w:rsid w:val="0ADE0090"/>
    <w:rsid w:val="0AE4CE51"/>
    <w:rsid w:val="0AE74EAA"/>
    <w:rsid w:val="0AE7A8EB"/>
    <w:rsid w:val="0AFA5AEE"/>
    <w:rsid w:val="0B00734B"/>
    <w:rsid w:val="0B093874"/>
    <w:rsid w:val="0B19D4DC"/>
    <w:rsid w:val="0B1E8230"/>
    <w:rsid w:val="0B21A879"/>
    <w:rsid w:val="0B2F911D"/>
    <w:rsid w:val="0B33EADE"/>
    <w:rsid w:val="0B342ACD"/>
    <w:rsid w:val="0B372EB2"/>
    <w:rsid w:val="0B393FD1"/>
    <w:rsid w:val="0B3AA0BF"/>
    <w:rsid w:val="0B3F2E9B"/>
    <w:rsid w:val="0B440B07"/>
    <w:rsid w:val="0B47B378"/>
    <w:rsid w:val="0B4D5AB9"/>
    <w:rsid w:val="0B50FA49"/>
    <w:rsid w:val="0B608611"/>
    <w:rsid w:val="0B6D5225"/>
    <w:rsid w:val="0B70122D"/>
    <w:rsid w:val="0B79A741"/>
    <w:rsid w:val="0B79FA92"/>
    <w:rsid w:val="0B7E6CA5"/>
    <w:rsid w:val="0B91EB1B"/>
    <w:rsid w:val="0B936277"/>
    <w:rsid w:val="0BA0A5E3"/>
    <w:rsid w:val="0BA3EC1A"/>
    <w:rsid w:val="0BA82CF2"/>
    <w:rsid w:val="0BA9810C"/>
    <w:rsid w:val="0BBDA8B6"/>
    <w:rsid w:val="0BCA1427"/>
    <w:rsid w:val="0BCB11A2"/>
    <w:rsid w:val="0BCFE19B"/>
    <w:rsid w:val="0BDA0A7A"/>
    <w:rsid w:val="0BDC0377"/>
    <w:rsid w:val="0BE27116"/>
    <w:rsid w:val="0BE42F6B"/>
    <w:rsid w:val="0BE59684"/>
    <w:rsid w:val="0BE9F495"/>
    <w:rsid w:val="0BEAA9FA"/>
    <w:rsid w:val="0C0E054E"/>
    <w:rsid w:val="0C0E79AA"/>
    <w:rsid w:val="0C186296"/>
    <w:rsid w:val="0C19B5D0"/>
    <w:rsid w:val="0C1DEB05"/>
    <w:rsid w:val="0C31F6FE"/>
    <w:rsid w:val="0C34612C"/>
    <w:rsid w:val="0C4510B3"/>
    <w:rsid w:val="0C47FE83"/>
    <w:rsid w:val="0C4E36CB"/>
    <w:rsid w:val="0C5040A9"/>
    <w:rsid w:val="0C5105B0"/>
    <w:rsid w:val="0C5AC2F7"/>
    <w:rsid w:val="0C5F273A"/>
    <w:rsid w:val="0C602153"/>
    <w:rsid w:val="0C682E78"/>
    <w:rsid w:val="0C76011C"/>
    <w:rsid w:val="0C8158F6"/>
    <w:rsid w:val="0C822C36"/>
    <w:rsid w:val="0C855BAE"/>
    <w:rsid w:val="0C85EE12"/>
    <w:rsid w:val="0C863561"/>
    <w:rsid w:val="0C8B91EA"/>
    <w:rsid w:val="0C94501D"/>
    <w:rsid w:val="0CA3968A"/>
    <w:rsid w:val="0CA49F3D"/>
    <w:rsid w:val="0CA9D796"/>
    <w:rsid w:val="0CAD2916"/>
    <w:rsid w:val="0CBB12D8"/>
    <w:rsid w:val="0CC596C2"/>
    <w:rsid w:val="0CC92460"/>
    <w:rsid w:val="0CCA4308"/>
    <w:rsid w:val="0CCBF2A5"/>
    <w:rsid w:val="0CD28274"/>
    <w:rsid w:val="0CD7FAFF"/>
    <w:rsid w:val="0CE439EA"/>
    <w:rsid w:val="0CE8C5D1"/>
    <w:rsid w:val="0CEA1A37"/>
    <w:rsid w:val="0CEA9556"/>
    <w:rsid w:val="0CFD9E54"/>
    <w:rsid w:val="0D0A09C7"/>
    <w:rsid w:val="0D186F6D"/>
    <w:rsid w:val="0D1D019A"/>
    <w:rsid w:val="0D1E7B77"/>
    <w:rsid w:val="0D21E8C8"/>
    <w:rsid w:val="0D26020B"/>
    <w:rsid w:val="0D2887AF"/>
    <w:rsid w:val="0D28CA8B"/>
    <w:rsid w:val="0D31431E"/>
    <w:rsid w:val="0D3E22E0"/>
    <w:rsid w:val="0D434C1F"/>
    <w:rsid w:val="0D446E8B"/>
    <w:rsid w:val="0D466A81"/>
    <w:rsid w:val="0D4DC166"/>
    <w:rsid w:val="0D541459"/>
    <w:rsid w:val="0D547409"/>
    <w:rsid w:val="0D5FCE2A"/>
    <w:rsid w:val="0D65D2BE"/>
    <w:rsid w:val="0D70F879"/>
    <w:rsid w:val="0D7525F4"/>
    <w:rsid w:val="0D8ACD2D"/>
    <w:rsid w:val="0D8D0581"/>
    <w:rsid w:val="0D8D51C0"/>
    <w:rsid w:val="0D940CA5"/>
    <w:rsid w:val="0DB107BE"/>
    <w:rsid w:val="0DB3F245"/>
    <w:rsid w:val="0DB899D8"/>
    <w:rsid w:val="0DBCAE57"/>
    <w:rsid w:val="0DC4264D"/>
    <w:rsid w:val="0DC9D86A"/>
    <w:rsid w:val="0DEC6E1F"/>
    <w:rsid w:val="0DFB831E"/>
    <w:rsid w:val="0E030E53"/>
    <w:rsid w:val="0E04EF23"/>
    <w:rsid w:val="0E1417F5"/>
    <w:rsid w:val="0E217FD9"/>
    <w:rsid w:val="0E23218C"/>
    <w:rsid w:val="0E3DE0F8"/>
    <w:rsid w:val="0E40CB95"/>
    <w:rsid w:val="0E41BBE9"/>
    <w:rsid w:val="0E42FEEE"/>
    <w:rsid w:val="0E50DF09"/>
    <w:rsid w:val="0E5502BA"/>
    <w:rsid w:val="0E600201"/>
    <w:rsid w:val="0E66E1EE"/>
    <w:rsid w:val="0E79F51D"/>
    <w:rsid w:val="0E7B0D05"/>
    <w:rsid w:val="0E7B6940"/>
    <w:rsid w:val="0E7E57AE"/>
    <w:rsid w:val="0E874534"/>
    <w:rsid w:val="0E87CB83"/>
    <w:rsid w:val="0E89D098"/>
    <w:rsid w:val="0E89DFE7"/>
    <w:rsid w:val="0E8E1208"/>
    <w:rsid w:val="0E92BEAF"/>
    <w:rsid w:val="0E9630C4"/>
    <w:rsid w:val="0EB19B54"/>
    <w:rsid w:val="0EC57438"/>
    <w:rsid w:val="0EC822A4"/>
    <w:rsid w:val="0ECDEAB5"/>
    <w:rsid w:val="0ED33D0E"/>
    <w:rsid w:val="0EDC7D35"/>
    <w:rsid w:val="0EDEFFE9"/>
    <w:rsid w:val="0EE07740"/>
    <w:rsid w:val="0EEF4981"/>
    <w:rsid w:val="0EF08EE5"/>
    <w:rsid w:val="0EF6611C"/>
    <w:rsid w:val="0F03E951"/>
    <w:rsid w:val="0F054071"/>
    <w:rsid w:val="0F0549E1"/>
    <w:rsid w:val="0F10DC36"/>
    <w:rsid w:val="0F13D712"/>
    <w:rsid w:val="0F18D404"/>
    <w:rsid w:val="0F1CD12C"/>
    <w:rsid w:val="0F26DCC7"/>
    <w:rsid w:val="0F2BA5F3"/>
    <w:rsid w:val="0F369B9C"/>
    <w:rsid w:val="0F3EC3AB"/>
    <w:rsid w:val="0F4F65E4"/>
    <w:rsid w:val="0F591C7C"/>
    <w:rsid w:val="0F5A1B39"/>
    <w:rsid w:val="0F5A3652"/>
    <w:rsid w:val="0F5C006B"/>
    <w:rsid w:val="0F64DD9A"/>
    <w:rsid w:val="0F70B932"/>
    <w:rsid w:val="0F78DB95"/>
    <w:rsid w:val="0F8C0320"/>
    <w:rsid w:val="0F922C80"/>
    <w:rsid w:val="0F99B357"/>
    <w:rsid w:val="0FA4E994"/>
    <w:rsid w:val="0FB40FF4"/>
    <w:rsid w:val="0FC84C23"/>
    <w:rsid w:val="0FCCC7FE"/>
    <w:rsid w:val="0FD315F0"/>
    <w:rsid w:val="0FD61924"/>
    <w:rsid w:val="0FE2D4F3"/>
    <w:rsid w:val="0FE6F004"/>
    <w:rsid w:val="10049459"/>
    <w:rsid w:val="10075C01"/>
    <w:rsid w:val="100D1AF5"/>
    <w:rsid w:val="100EB68D"/>
    <w:rsid w:val="10131B04"/>
    <w:rsid w:val="1018D0C6"/>
    <w:rsid w:val="10242B8F"/>
    <w:rsid w:val="103A5E42"/>
    <w:rsid w:val="10506AAA"/>
    <w:rsid w:val="10542C4C"/>
    <w:rsid w:val="105E419D"/>
    <w:rsid w:val="106F96A1"/>
    <w:rsid w:val="1074C369"/>
    <w:rsid w:val="108062F1"/>
    <w:rsid w:val="1081BDFE"/>
    <w:rsid w:val="108F35A4"/>
    <w:rsid w:val="109B4510"/>
    <w:rsid w:val="10A38AA7"/>
    <w:rsid w:val="10AB9620"/>
    <w:rsid w:val="10BA3172"/>
    <w:rsid w:val="10BEA747"/>
    <w:rsid w:val="10C4F72D"/>
    <w:rsid w:val="10C63C4D"/>
    <w:rsid w:val="10C90883"/>
    <w:rsid w:val="10EC2EFD"/>
    <w:rsid w:val="10F9206D"/>
    <w:rsid w:val="1107CF1F"/>
    <w:rsid w:val="110C4AAA"/>
    <w:rsid w:val="1130141D"/>
    <w:rsid w:val="11314722"/>
    <w:rsid w:val="1131D61C"/>
    <w:rsid w:val="1136A6D1"/>
    <w:rsid w:val="1148C133"/>
    <w:rsid w:val="114C5862"/>
    <w:rsid w:val="115743C9"/>
    <w:rsid w:val="11657DBD"/>
    <w:rsid w:val="116D2A47"/>
    <w:rsid w:val="116F2C57"/>
    <w:rsid w:val="117D8D13"/>
    <w:rsid w:val="118693E2"/>
    <w:rsid w:val="11BAC09A"/>
    <w:rsid w:val="11C43857"/>
    <w:rsid w:val="11C44704"/>
    <w:rsid w:val="11D880F7"/>
    <w:rsid w:val="11DCFFA5"/>
    <w:rsid w:val="11DFE797"/>
    <w:rsid w:val="11E0F1C3"/>
    <w:rsid w:val="11E764AC"/>
    <w:rsid w:val="11F41818"/>
    <w:rsid w:val="11FAB17D"/>
    <w:rsid w:val="1216C00E"/>
    <w:rsid w:val="121D9A2D"/>
    <w:rsid w:val="1233E018"/>
    <w:rsid w:val="1237D34B"/>
    <w:rsid w:val="123F169E"/>
    <w:rsid w:val="124FC91E"/>
    <w:rsid w:val="125080E9"/>
    <w:rsid w:val="1251B55C"/>
    <w:rsid w:val="1252288F"/>
    <w:rsid w:val="12632AC5"/>
    <w:rsid w:val="126468A3"/>
    <w:rsid w:val="12661FAA"/>
    <w:rsid w:val="1269290B"/>
    <w:rsid w:val="1280F90E"/>
    <w:rsid w:val="1288FD89"/>
    <w:rsid w:val="1297D07F"/>
    <w:rsid w:val="129AF175"/>
    <w:rsid w:val="129C1D4E"/>
    <w:rsid w:val="12A60262"/>
    <w:rsid w:val="12A86828"/>
    <w:rsid w:val="12AE3593"/>
    <w:rsid w:val="12AE62F9"/>
    <w:rsid w:val="12AF1B69"/>
    <w:rsid w:val="12B6F703"/>
    <w:rsid w:val="12C3D656"/>
    <w:rsid w:val="12D60DB7"/>
    <w:rsid w:val="12D68DE0"/>
    <w:rsid w:val="12D84C7C"/>
    <w:rsid w:val="12E41DC6"/>
    <w:rsid w:val="1308B142"/>
    <w:rsid w:val="1315B25B"/>
    <w:rsid w:val="1316A451"/>
    <w:rsid w:val="13189376"/>
    <w:rsid w:val="131DC1F5"/>
    <w:rsid w:val="131FBBF6"/>
    <w:rsid w:val="1325DAB7"/>
    <w:rsid w:val="1326A792"/>
    <w:rsid w:val="13401A6E"/>
    <w:rsid w:val="13424097"/>
    <w:rsid w:val="134CFFBD"/>
    <w:rsid w:val="1358D2C2"/>
    <w:rsid w:val="13599740"/>
    <w:rsid w:val="13654718"/>
    <w:rsid w:val="137372E7"/>
    <w:rsid w:val="137E383D"/>
    <w:rsid w:val="138042CA"/>
    <w:rsid w:val="13880B6C"/>
    <w:rsid w:val="1388CAD5"/>
    <w:rsid w:val="13894F13"/>
    <w:rsid w:val="138F3FA7"/>
    <w:rsid w:val="13973997"/>
    <w:rsid w:val="13AB1799"/>
    <w:rsid w:val="13B6A488"/>
    <w:rsid w:val="13C4EEEF"/>
    <w:rsid w:val="13CCE261"/>
    <w:rsid w:val="13CF139A"/>
    <w:rsid w:val="13CFAED5"/>
    <w:rsid w:val="13F75AF4"/>
    <w:rsid w:val="13FA31B5"/>
    <w:rsid w:val="13FB2C51"/>
    <w:rsid w:val="140AB47F"/>
    <w:rsid w:val="14115134"/>
    <w:rsid w:val="142AB964"/>
    <w:rsid w:val="1430A190"/>
    <w:rsid w:val="1430B733"/>
    <w:rsid w:val="14430A19"/>
    <w:rsid w:val="1445E137"/>
    <w:rsid w:val="144B846D"/>
    <w:rsid w:val="14530925"/>
    <w:rsid w:val="146873C4"/>
    <w:rsid w:val="146DBB98"/>
    <w:rsid w:val="1479BD54"/>
    <w:rsid w:val="147A6DF4"/>
    <w:rsid w:val="14864005"/>
    <w:rsid w:val="1497D1E8"/>
    <w:rsid w:val="14999411"/>
    <w:rsid w:val="14A0B9E9"/>
    <w:rsid w:val="14ACABC5"/>
    <w:rsid w:val="14ADCC6D"/>
    <w:rsid w:val="14C33BEE"/>
    <w:rsid w:val="14D62372"/>
    <w:rsid w:val="14D68666"/>
    <w:rsid w:val="14D8AA63"/>
    <w:rsid w:val="14E29608"/>
    <w:rsid w:val="14E319C0"/>
    <w:rsid w:val="14EF0009"/>
    <w:rsid w:val="14F1DAE6"/>
    <w:rsid w:val="14F9A6B6"/>
    <w:rsid w:val="150A0D80"/>
    <w:rsid w:val="15127F15"/>
    <w:rsid w:val="1515AC20"/>
    <w:rsid w:val="1520DCD8"/>
    <w:rsid w:val="1523BFD5"/>
    <w:rsid w:val="1536504B"/>
    <w:rsid w:val="153D793B"/>
    <w:rsid w:val="1540BE06"/>
    <w:rsid w:val="15447034"/>
    <w:rsid w:val="154D0EFF"/>
    <w:rsid w:val="1552D267"/>
    <w:rsid w:val="15588031"/>
    <w:rsid w:val="15617FF1"/>
    <w:rsid w:val="15792700"/>
    <w:rsid w:val="157FB215"/>
    <w:rsid w:val="1589B803"/>
    <w:rsid w:val="158A1D80"/>
    <w:rsid w:val="158D3FF2"/>
    <w:rsid w:val="15936E16"/>
    <w:rsid w:val="159AD3A0"/>
    <w:rsid w:val="159E3C65"/>
    <w:rsid w:val="15AE7E0B"/>
    <w:rsid w:val="15B270F7"/>
    <w:rsid w:val="15BA41E7"/>
    <w:rsid w:val="15D5DC68"/>
    <w:rsid w:val="15D9C97A"/>
    <w:rsid w:val="15E92AF7"/>
    <w:rsid w:val="15E9538D"/>
    <w:rsid w:val="15F4A411"/>
    <w:rsid w:val="15FD40D0"/>
    <w:rsid w:val="15FF100A"/>
    <w:rsid w:val="1610FE42"/>
    <w:rsid w:val="16141245"/>
    <w:rsid w:val="1620D649"/>
    <w:rsid w:val="1636EEF8"/>
    <w:rsid w:val="163F44E9"/>
    <w:rsid w:val="1642C523"/>
    <w:rsid w:val="16468E0E"/>
    <w:rsid w:val="164839B6"/>
    <w:rsid w:val="164BEC41"/>
    <w:rsid w:val="165050D2"/>
    <w:rsid w:val="1671F3D3"/>
    <w:rsid w:val="168004B0"/>
    <w:rsid w:val="16885362"/>
    <w:rsid w:val="168A7306"/>
    <w:rsid w:val="168B1C30"/>
    <w:rsid w:val="1691F12A"/>
    <w:rsid w:val="16957D07"/>
    <w:rsid w:val="1697A889"/>
    <w:rsid w:val="16A2AA66"/>
    <w:rsid w:val="16A613AA"/>
    <w:rsid w:val="16AB25CA"/>
    <w:rsid w:val="16AC8C66"/>
    <w:rsid w:val="16B11157"/>
    <w:rsid w:val="16CF078F"/>
    <w:rsid w:val="16D22F48"/>
    <w:rsid w:val="16DB0736"/>
    <w:rsid w:val="16EC2B71"/>
    <w:rsid w:val="16F1845A"/>
    <w:rsid w:val="170E4CF0"/>
    <w:rsid w:val="1711D08F"/>
    <w:rsid w:val="17159814"/>
    <w:rsid w:val="171765B5"/>
    <w:rsid w:val="172186EB"/>
    <w:rsid w:val="172631C3"/>
    <w:rsid w:val="1729C5A7"/>
    <w:rsid w:val="172C21F2"/>
    <w:rsid w:val="173881F5"/>
    <w:rsid w:val="174071FA"/>
    <w:rsid w:val="174C850C"/>
    <w:rsid w:val="17513541"/>
    <w:rsid w:val="175C6BE0"/>
    <w:rsid w:val="176B2D64"/>
    <w:rsid w:val="1772BB69"/>
    <w:rsid w:val="1773E714"/>
    <w:rsid w:val="1783CB26"/>
    <w:rsid w:val="17840449"/>
    <w:rsid w:val="179136B4"/>
    <w:rsid w:val="179B31A6"/>
    <w:rsid w:val="179EDDB7"/>
    <w:rsid w:val="17AAB171"/>
    <w:rsid w:val="17B2857D"/>
    <w:rsid w:val="17B5F033"/>
    <w:rsid w:val="17B6A8DE"/>
    <w:rsid w:val="17C495F7"/>
    <w:rsid w:val="17CCF71B"/>
    <w:rsid w:val="17D45226"/>
    <w:rsid w:val="17D46327"/>
    <w:rsid w:val="17D6A834"/>
    <w:rsid w:val="17DC257D"/>
    <w:rsid w:val="17DFB629"/>
    <w:rsid w:val="17F4ABAF"/>
    <w:rsid w:val="17F4C40D"/>
    <w:rsid w:val="17F5995C"/>
    <w:rsid w:val="17F900FE"/>
    <w:rsid w:val="17FB2129"/>
    <w:rsid w:val="182D6829"/>
    <w:rsid w:val="183451EC"/>
    <w:rsid w:val="18345779"/>
    <w:rsid w:val="183B075F"/>
    <w:rsid w:val="183EB5A6"/>
    <w:rsid w:val="184F7593"/>
    <w:rsid w:val="18518C33"/>
    <w:rsid w:val="18542B10"/>
    <w:rsid w:val="186F1877"/>
    <w:rsid w:val="186F381C"/>
    <w:rsid w:val="1870D4B5"/>
    <w:rsid w:val="187FFA28"/>
    <w:rsid w:val="18801586"/>
    <w:rsid w:val="18826C67"/>
    <w:rsid w:val="188E1E3C"/>
    <w:rsid w:val="18A68A36"/>
    <w:rsid w:val="18B33A3F"/>
    <w:rsid w:val="18B87F40"/>
    <w:rsid w:val="18DB07EE"/>
    <w:rsid w:val="18E9A1EF"/>
    <w:rsid w:val="18EEFDCB"/>
    <w:rsid w:val="18F0940E"/>
    <w:rsid w:val="18F57A86"/>
    <w:rsid w:val="18F924F3"/>
    <w:rsid w:val="19096219"/>
    <w:rsid w:val="190E6AEE"/>
    <w:rsid w:val="1927FE7B"/>
    <w:rsid w:val="1932392F"/>
    <w:rsid w:val="193FD780"/>
    <w:rsid w:val="194320E3"/>
    <w:rsid w:val="1944A8E4"/>
    <w:rsid w:val="194A403A"/>
    <w:rsid w:val="194C09C1"/>
    <w:rsid w:val="194C39F4"/>
    <w:rsid w:val="194D652D"/>
    <w:rsid w:val="19574FC3"/>
    <w:rsid w:val="197295D1"/>
    <w:rsid w:val="19795A5E"/>
    <w:rsid w:val="197FD81C"/>
    <w:rsid w:val="1984D4CB"/>
    <w:rsid w:val="198FA160"/>
    <w:rsid w:val="1993AFE5"/>
    <w:rsid w:val="19A46A2A"/>
    <w:rsid w:val="19B4981D"/>
    <w:rsid w:val="19B8B586"/>
    <w:rsid w:val="19BEF51E"/>
    <w:rsid w:val="19C3913F"/>
    <w:rsid w:val="19CCDDF6"/>
    <w:rsid w:val="19D17F6A"/>
    <w:rsid w:val="19D340DD"/>
    <w:rsid w:val="19E45001"/>
    <w:rsid w:val="19E6D5FF"/>
    <w:rsid w:val="19E8F5A6"/>
    <w:rsid w:val="19EB0372"/>
    <w:rsid w:val="1A0CCE76"/>
    <w:rsid w:val="1A1C6028"/>
    <w:rsid w:val="1A2749A6"/>
    <w:rsid w:val="1A2D756A"/>
    <w:rsid w:val="1A336EC9"/>
    <w:rsid w:val="1A368FEB"/>
    <w:rsid w:val="1A3AE0F6"/>
    <w:rsid w:val="1A3E37F4"/>
    <w:rsid w:val="1A4DDFA4"/>
    <w:rsid w:val="1A4E6ACE"/>
    <w:rsid w:val="1A542A2B"/>
    <w:rsid w:val="1A5BE435"/>
    <w:rsid w:val="1A5F365E"/>
    <w:rsid w:val="1A807A94"/>
    <w:rsid w:val="1A808F6D"/>
    <w:rsid w:val="1A8801C2"/>
    <w:rsid w:val="1A940265"/>
    <w:rsid w:val="1A9982EB"/>
    <w:rsid w:val="1AAA986C"/>
    <w:rsid w:val="1AAE21EA"/>
    <w:rsid w:val="1ABEB197"/>
    <w:rsid w:val="1ACDFA5F"/>
    <w:rsid w:val="1ADA675F"/>
    <w:rsid w:val="1AEB62DE"/>
    <w:rsid w:val="1AF2436D"/>
    <w:rsid w:val="1AF817E0"/>
    <w:rsid w:val="1AFF7C6F"/>
    <w:rsid w:val="1B00E5FC"/>
    <w:rsid w:val="1B073735"/>
    <w:rsid w:val="1B098E72"/>
    <w:rsid w:val="1B12A1FF"/>
    <w:rsid w:val="1B1A8961"/>
    <w:rsid w:val="1B240BA4"/>
    <w:rsid w:val="1B2ADAC6"/>
    <w:rsid w:val="1B2B3F1B"/>
    <w:rsid w:val="1B2BA5FA"/>
    <w:rsid w:val="1B494E0E"/>
    <w:rsid w:val="1B4C9E1B"/>
    <w:rsid w:val="1B4FCD02"/>
    <w:rsid w:val="1B519115"/>
    <w:rsid w:val="1B52B7B0"/>
    <w:rsid w:val="1B5C26E2"/>
    <w:rsid w:val="1B636143"/>
    <w:rsid w:val="1B6374DC"/>
    <w:rsid w:val="1B67EDEB"/>
    <w:rsid w:val="1B75FC25"/>
    <w:rsid w:val="1B8825AA"/>
    <w:rsid w:val="1B987909"/>
    <w:rsid w:val="1B9C8DF3"/>
    <w:rsid w:val="1BA035F0"/>
    <w:rsid w:val="1BA7BF37"/>
    <w:rsid w:val="1BC430A4"/>
    <w:rsid w:val="1BC61A1D"/>
    <w:rsid w:val="1BCD1780"/>
    <w:rsid w:val="1BDF538D"/>
    <w:rsid w:val="1BE070AD"/>
    <w:rsid w:val="1BE89E7B"/>
    <w:rsid w:val="1BED503B"/>
    <w:rsid w:val="1BF4ECF6"/>
    <w:rsid w:val="1BFAB958"/>
    <w:rsid w:val="1BFBDC2A"/>
    <w:rsid w:val="1C08901B"/>
    <w:rsid w:val="1C0C0A19"/>
    <w:rsid w:val="1C105108"/>
    <w:rsid w:val="1C188BB1"/>
    <w:rsid w:val="1C1B70D1"/>
    <w:rsid w:val="1C31FA80"/>
    <w:rsid w:val="1C320FDB"/>
    <w:rsid w:val="1C3330FC"/>
    <w:rsid w:val="1C4080D9"/>
    <w:rsid w:val="1C4969EA"/>
    <w:rsid w:val="1C4EB146"/>
    <w:rsid w:val="1C6250D6"/>
    <w:rsid w:val="1C6B26C9"/>
    <w:rsid w:val="1C752ABB"/>
    <w:rsid w:val="1C795978"/>
    <w:rsid w:val="1C7B0E6F"/>
    <w:rsid w:val="1C7CB672"/>
    <w:rsid w:val="1C7D7801"/>
    <w:rsid w:val="1C830DE5"/>
    <w:rsid w:val="1C84A64F"/>
    <w:rsid w:val="1C8A8FD9"/>
    <w:rsid w:val="1C9F583A"/>
    <w:rsid w:val="1CA4DB3E"/>
    <w:rsid w:val="1CB1172E"/>
    <w:rsid w:val="1CB72531"/>
    <w:rsid w:val="1CB78693"/>
    <w:rsid w:val="1CBCC5A0"/>
    <w:rsid w:val="1CC07C93"/>
    <w:rsid w:val="1CC26129"/>
    <w:rsid w:val="1CC5B8E5"/>
    <w:rsid w:val="1CCFFA80"/>
    <w:rsid w:val="1CD35273"/>
    <w:rsid w:val="1CD3F69F"/>
    <w:rsid w:val="1CE35D08"/>
    <w:rsid w:val="1CE5B64A"/>
    <w:rsid w:val="1CE65A44"/>
    <w:rsid w:val="1CE8A9C3"/>
    <w:rsid w:val="1CEDD9F8"/>
    <w:rsid w:val="1CF28D32"/>
    <w:rsid w:val="1CF96DE6"/>
    <w:rsid w:val="1D0703C3"/>
    <w:rsid w:val="1D0831C9"/>
    <w:rsid w:val="1D0F14F7"/>
    <w:rsid w:val="1D132A69"/>
    <w:rsid w:val="1D17A274"/>
    <w:rsid w:val="1D1DBC13"/>
    <w:rsid w:val="1D20C760"/>
    <w:rsid w:val="1D2995DE"/>
    <w:rsid w:val="1D2B9F03"/>
    <w:rsid w:val="1D2FA218"/>
    <w:rsid w:val="1D3286D8"/>
    <w:rsid w:val="1D3395B1"/>
    <w:rsid w:val="1D401EB2"/>
    <w:rsid w:val="1D40E03E"/>
    <w:rsid w:val="1D45C6C6"/>
    <w:rsid w:val="1D4A3C3A"/>
    <w:rsid w:val="1D5BEDC9"/>
    <w:rsid w:val="1D638187"/>
    <w:rsid w:val="1D6E51F2"/>
    <w:rsid w:val="1D70FCC5"/>
    <w:rsid w:val="1D77C3CC"/>
    <w:rsid w:val="1D7B00F9"/>
    <w:rsid w:val="1D7CE673"/>
    <w:rsid w:val="1D827D6B"/>
    <w:rsid w:val="1D911F50"/>
    <w:rsid w:val="1D93906F"/>
    <w:rsid w:val="1DA2269F"/>
    <w:rsid w:val="1DAD0AB8"/>
    <w:rsid w:val="1DAF6A04"/>
    <w:rsid w:val="1DBCBC19"/>
    <w:rsid w:val="1DBFFCA1"/>
    <w:rsid w:val="1DC51CE0"/>
    <w:rsid w:val="1DD39781"/>
    <w:rsid w:val="1DD4F84A"/>
    <w:rsid w:val="1DD88611"/>
    <w:rsid w:val="1DF49E6E"/>
    <w:rsid w:val="1DF93ACF"/>
    <w:rsid w:val="1E0432CE"/>
    <w:rsid w:val="1E080AB4"/>
    <w:rsid w:val="1E0BD5E9"/>
    <w:rsid w:val="1E12FAD3"/>
    <w:rsid w:val="1E15DCA7"/>
    <w:rsid w:val="1E1D8255"/>
    <w:rsid w:val="1E2D21B8"/>
    <w:rsid w:val="1E3951EA"/>
    <w:rsid w:val="1E404431"/>
    <w:rsid w:val="1E417E34"/>
    <w:rsid w:val="1E425057"/>
    <w:rsid w:val="1E428C08"/>
    <w:rsid w:val="1E4760E7"/>
    <w:rsid w:val="1E49B57D"/>
    <w:rsid w:val="1E5340FD"/>
    <w:rsid w:val="1E616CC7"/>
    <w:rsid w:val="1E71BF2B"/>
    <w:rsid w:val="1E8154CC"/>
    <w:rsid w:val="1E83A765"/>
    <w:rsid w:val="1E84F33E"/>
    <w:rsid w:val="1E890EF5"/>
    <w:rsid w:val="1E948960"/>
    <w:rsid w:val="1EB101E2"/>
    <w:rsid w:val="1EB82247"/>
    <w:rsid w:val="1EBA10CB"/>
    <w:rsid w:val="1EBF6F20"/>
    <w:rsid w:val="1ECDD3D1"/>
    <w:rsid w:val="1ECEA2D7"/>
    <w:rsid w:val="1ED1C042"/>
    <w:rsid w:val="1ED716A4"/>
    <w:rsid w:val="1EDE0B51"/>
    <w:rsid w:val="1EE8D397"/>
    <w:rsid w:val="1EFC7529"/>
    <w:rsid w:val="1EFD4EFA"/>
    <w:rsid w:val="1F11C5B3"/>
    <w:rsid w:val="1F1B2F9A"/>
    <w:rsid w:val="1F29DC31"/>
    <w:rsid w:val="1F379D3D"/>
    <w:rsid w:val="1F830873"/>
    <w:rsid w:val="1F950F03"/>
    <w:rsid w:val="1FA3C04B"/>
    <w:rsid w:val="1FB00CB4"/>
    <w:rsid w:val="1FB55BD5"/>
    <w:rsid w:val="1FC1997A"/>
    <w:rsid w:val="1FC48C5C"/>
    <w:rsid w:val="1FD390F8"/>
    <w:rsid w:val="1FD98245"/>
    <w:rsid w:val="1FE6CC4B"/>
    <w:rsid w:val="1FE7BFE4"/>
    <w:rsid w:val="1FEBF41E"/>
    <w:rsid w:val="1FEE335A"/>
    <w:rsid w:val="1FF1B1B6"/>
    <w:rsid w:val="200BF1A8"/>
    <w:rsid w:val="201167F9"/>
    <w:rsid w:val="2018D619"/>
    <w:rsid w:val="20280834"/>
    <w:rsid w:val="2029B1C2"/>
    <w:rsid w:val="202BA09F"/>
    <w:rsid w:val="20305F63"/>
    <w:rsid w:val="2039F310"/>
    <w:rsid w:val="203A6E0B"/>
    <w:rsid w:val="204006BB"/>
    <w:rsid w:val="20415BF1"/>
    <w:rsid w:val="20461860"/>
    <w:rsid w:val="2048A859"/>
    <w:rsid w:val="205149D2"/>
    <w:rsid w:val="2057AFAD"/>
    <w:rsid w:val="206287E9"/>
    <w:rsid w:val="20665198"/>
    <w:rsid w:val="20759789"/>
    <w:rsid w:val="207FA7B2"/>
    <w:rsid w:val="20894272"/>
    <w:rsid w:val="208D3CEB"/>
    <w:rsid w:val="208D8121"/>
    <w:rsid w:val="20983881"/>
    <w:rsid w:val="20A0656D"/>
    <w:rsid w:val="20AD108A"/>
    <w:rsid w:val="20AF3174"/>
    <w:rsid w:val="20B5C497"/>
    <w:rsid w:val="20BA9378"/>
    <w:rsid w:val="20BDFB84"/>
    <w:rsid w:val="20C38D69"/>
    <w:rsid w:val="20D2EAE1"/>
    <w:rsid w:val="20DCB59B"/>
    <w:rsid w:val="20EB7777"/>
    <w:rsid w:val="2103803C"/>
    <w:rsid w:val="210FEB0F"/>
    <w:rsid w:val="21152543"/>
    <w:rsid w:val="2116511E"/>
    <w:rsid w:val="211E2DE4"/>
    <w:rsid w:val="2125A442"/>
    <w:rsid w:val="212B9E6D"/>
    <w:rsid w:val="2159813A"/>
    <w:rsid w:val="215C7239"/>
    <w:rsid w:val="2168BC91"/>
    <w:rsid w:val="218A7017"/>
    <w:rsid w:val="2195DEAC"/>
    <w:rsid w:val="219F1161"/>
    <w:rsid w:val="21A03FB8"/>
    <w:rsid w:val="21AAACC3"/>
    <w:rsid w:val="21AB243D"/>
    <w:rsid w:val="21BC9400"/>
    <w:rsid w:val="21BF4061"/>
    <w:rsid w:val="21C410EA"/>
    <w:rsid w:val="21C49CB8"/>
    <w:rsid w:val="21C5E1D8"/>
    <w:rsid w:val="21D0450D"/>
    <w:rsid w:val="21D54B62"/>
    <w:rsid w:val="21D5E586"/>
    <w:rsid w:val="21D7778C"/>
    <w:rsid w:val="21E0A74B"/>
    <w:rsid w:val="21E3A6EE"/>
    <w:rsid w:val="2202B393"/>
    <w:rsid w:val="220D805B"/>
    <w:rsid w:val="220DEFB8"/>
    <w:rsid w:val="221255E8"/>
    <w:rsid w:val="22127E8B"/>
    <w:rsid w:val="221BFDA2"/>
    <w:rsid w:val="221CFAF5"/>
    <w:rsid w:val="2222E05A"/>
    <w:rsid w:val="2225D49B"/>
    <w:rsid w:val="222CBEC7"/>
    <w:rsid w:val="222E7528"/>
    <w:rsid w:val="222FF3CF"/>
    <w:rsid w:val="22462FB5"/>
    <w:rsid w:val="22490B2A"/>
    <w:rsid w:val="2249E558"/>
    <w:rsid w:val="224C50A6"/>
    <w:rsid w:val="224E67E2"/>
    <w:rsid w:val="225BEA15"/>
    <w:rsid w:val="226D24A2"/>
    <w:rsid w:val="226F7B33"/>
    <w:rsid w:val="227860DB"/>
    <w:rsid w:val="22A30CD4"/>
    <w:rsid w:val="22A65D62"/>
    <w:rsid w:val="22AFD52D"/>
    <w:rsid w:val="22B863A2"/>
    <w:rsid w:val="22C17EB1"/>
    <w:rsid w:val="22C65FA7"/>
    <w:rsid w:val="22C69BCA"/>
    <w:rsid w:val="22C82827"/>
    <w:rsid w:val="22DBF113"/>
    <w:rsid w:val="22F86646"/>
    <w:rsid w:val="23061D2B"/>
    <w:rsid w:val="230F53EC"/>
    <w:rsid w:val="231005F7"/>
    <w:rsid w:val="231A1244"/>
    <w:rsid w:val="23358E98"/>
    <w:rsid w:val="234085A2"/>
    <w:rsid w:val="235076DB"/>
    <w:rsid w:val="23589D79"/>
    <w:rsid w:val="2359ABF3"/>
    <w:rsid w:val="235BA70E"/>
    <w:rsid w:val="2362F6B5"/>
    <w:rsid w:val="23664F3D"/>
    <w:rsid w:val="2366DFA2"/>
    <w:rsid w:val="23677916"/>
    <w:rsid w:val="236C01D0"/>
    <w:rsid w:val="236CEE0B"/>
    <w:rsid w:val="237D0DA6"/>
    <w:rsid w:val="2380EBEA"/>
    <w:rsid w:val="23B44217"/>
    <w:rsid w:val="23B785AC"/>
    <w:rsid w:val="23C1923E"/>
    <w:rsid w:val="23CA9763"/>
    <w:rsid w:val="23CADC21"/>
    <w:rsid w:val="23CBE857"/>
    <w:rsid w:val="23CBF141"/>
    <w:rsid w:val="23CDE009"/>
    <w:rsid w:val="23DBFFA9"/>
    <w:rsid w:val="23E7D4F0"/>
    <w:rsid w:val="23E9CAB1"/>
    <w:rsid w:val="23EF2162"/>
    <w:rsid w:val="23F82063"/>
    <w:rsid w:val="240A1310"/>
    <w:rsid w:val="240E9FDD"/>
    <w:rsid w:val="241292C3"/>
    <w:rsid w:val="24133145"/>
    <w:rsid w:val="241D3ED8"/>
    <w:rsid w:val="241EA332"/>
    <w:rsid w:val="2436CE35"/>
    <w:rsid w:val="243909B2"/>
    <w:rsid w:val="243CFC04"/>
    <w:rsid w:val="243D4146"/>
    <w:rsid w:val="2442D905"/>
    <w:rsid w:val="245A335D"/>
    <w:rsid w:val="2467DAF8"/>
    <w:rsid w:val="246D8CCD"/>
    <w:rsid w:val="2471539A"/>
    <w:rsid w:val="248057AF"/>
    <w:rsid w:val="24824C7C"/>
    <w:rsid w:val="24893A92"/>
    <w:rsid w:val="248A2C26"/>
    <w:rsid w:val="248CE568"/>
    <w:rsid w:val="2493C7B1"/>
    <w:rsid w:val="24A3B109"/>
    <w:rsid w:val="24A95698"/>
    <w:rsid w:val="24B2FBE6"/>
    <w:rsid w:val="24C9367F"/>
    <w:rsid w:val="24CDB27E"/>
    <w:rsid w:val="24D7F7C5"/>
    <w:rsid w:val="24E1391C"/>
    <w:rsid w:val="24E2D936"/>
    <w:rsid w:val="24E74C09"/>
    <w:rsid w:val="24E7B82E"/>
    <w:rsid w:val="24F44FB6"/>
    <w:rsid w:val="24F5EA6A"/>
    <w:rsid w:val="24FD8B2F"/>
    <w:rsid w:val="25002B0B"/>
    <w:rsid w:val="2513902D"/>
    <w:rsid w:val="25244A6F"/>
    <w:rsid w:val="2525A1D6"/>
    <w:rsid w:val="2536CCF7"/>
    <w:rsid w:val="255E9F1E"/>
    <w:rsid w:val="255F9E8E"/>
    <w:rsid w:val="25761918"/>
    <w:rsid w:val="2576C8D6"/>
    <w:rsid w:val="257E9787"/>
    <w:rsid w:val="2580634C"/>
    <w:rsid w:val="2588FF12"/>
    <w:rsid w:val="25897988"/>
    <w:rsid w:val="259E4234"/>
    <w:rsid w:val="25AF6BFD"/>
    <w:rsid w:val="25B85DA2"/>
    <w:rsid w:val="25B9E49D"/>
    <w:rsid w:val="25BDE678"/>
    <w:rsid w:val="25C1CCE1"/>
    <w:rsid w:val="25CF0F7A"/>
    <w:rsid w:val="25CFA55A"/>
    <w:rsid w:val="25D2A730"/>
    <w:rsid w:val="25D59BF6"/>
    <w:rsid w:val="25DC3A2D"/>
    <w:rsid w:val="25E3C3F9"/>
    <w:rsid w:val="25ECBF6A"/>
    <w:rsid w:val="25F1FB78"/>
    <w:rsid w:val="25F8EA57"/>
    <w:rsid w:val="25FA3F08"/>
    <w:rsid w:val="25FDEBD2"/>
    <w:rsid w:val="2606161E"/>
    <w:rsid w:val="260B36F0"/>
    <w:rsid w:val="261704DB"/>
    <w:rsid w:val="261DA736"/>
    <w:rsid w:val="26286EB9"/>
    <w:rsid w:val="2636CA2F"/>
    <w:rsid w:val="2636E913"/>
    <w:rsid w:val="263D4001"/>
    <w:rsid w:val="26401C5D"/>
    <w:rsid w:val="265095D6"/>
    <w:rsid w:val="265595F1"/>
    <w:rsid w:val="26572E54"/>
    <w:rsid w:val="265D51BF"/>
    <w:rsid w:val="265DA8B8"/>
    <w:rsid w:val="26642837"/>
    <w:rsid w:val="26749485"/>
    <w:rsid w:val="26764227"/>
    <w:rsid w:val="267F7A54"/>
    <w:rsid w:val="267FD393"/>
    <w:rsid w:val="26873154"/>
    <w:rsid w:val="268BDE97"/>
    <w:rsid w:val="268F8BF0"/>
    <w:rsid w:val="2697B50A"/>
    <w:rsid w:val="269BF1DF"/>
    <w:rsid w:val="26A91AD3"/>
    <w:rsid w:val="26AB8A62"/>
    <w:rsid w:val="26B66BF7"/>
    <w:rsid w:val="26BCE956"/>
    <w:rsid w:val="26CD6EBA"/>
    <w:rsid w:val="26CF115F"/>
    <w:rsid w:val="26D1794E"/>
    <w:rsid w:val="26E3B52D"/>
    <w:rsid w:val="26E6FD98"/>
    <w:rsid w:val="26EB55C8"/>
    <w:rsid w:val="26EF27DE"/>
    <w:rsid w:val="26F0EEB1"/>
    <w:rsid w:val="26F8BC58"/>
    <w:rsid w:val="26F92425"/>
    <w:rsid w:val="26FE0F7C"/>
    <w:rsid w:val="27026FCA"/>
    <w:rsid w:val="2704E7E9"/>
    <w:rsid w:val="2710F609"/>
    <w:rsid w:val="2715EF28"/>
    <w:rsid w:val="271C3D8F"/>
    <w:rsid w:val="271CF954"/>
    <w:rsid w:val="272545F4"/>
    <w:rsid w:val="272D9BF7"/>
    <w:rsid w:val="2733BB9B"/>
    <w:rsid w:val="2735DE84"/>
    <w:rsid w:val="274D0ADF"/>
    <w:rsid w:val="274EBF53"/>
    <w:rsid w:val="27514A4C"/>
    <w:rsid w:val="275FDF76"/>
    <w:rsid w:val="2766201B"/>
    <w:rsid w:val="2770AA74"/>
    <w:rsid w:val="2777A2E3"/>
    <w:rsid w:val="277D1379"/>
    <w:rsid w:val="2781FE8D"/>
    <w:rsid w:val="2785274E"/>
    <w:rsid w:val="278890FC"/>
    <w:rsid w:val="278DBC23"/>
    <w:rsid w:val="27903D0E"/>
    <w:rsid w:val="2791AB87"/>
    <w:rsid w:val="279CDC3E"/>
    <w:rsid w:val="27AF1750"/>
    <w:rsid w:val="27B1D025"/>
    <w:rsid w:val="27B262C6"/>
    <w:rsid w:val="27B69B86"/>
    <w:rsid w:val="27B87EEF"/>
    <w:rsid w:val="27BE6FB0"/>
    <w:rsid w:val="27C07A54"/>
    <w:rsid w:val="27CEE187"/>
    <w:rsid w:val="27D45FF8"/>
    <w:rsid w:val="27D485C3"/>
    <w:rsid w:val="27DD8F9C"/>
    <w:rsid w:val="27E4D58B"/>
    <w:rsid w:val="27EEE5C6"/>
    <w:rsid w:val="28050617"/>
    <w:rsid w:val="280AD8BD"/>
    <w:rsid w:val="281A038D"/>
    <w:rsid w:val="281C00A4"/>
    <w:rsid w:val="281EF52E"/>
    <w:rsid w:val="28209988"/>
    <w:rsid w:val="282FA8F8"/>
    <w:rsid w:val="28348D8E"/>
    <w:rsid w:val="283B7B70"/>
    <w:rsid w:val="28490065"/>
    <w:rsid w:val="28498D2C"/>
    <w:rsid w:val="284B5477"/>
    <w:rsid w:val="285E95DF"/>
    <w:rsid w:val="2861F626"/>
    <w:rsid w:val="286A2452"/>
    <w:rsid w:val="2877253E"/>
    <w:rsid w:val="287752DF"/>
    <w:rsid w:val="28D15D0B"/>
    <w:rsid w:val="28F786C9"/>
    <w:rsid w:val="29016683"/>
    <w:rsid w:val="2905B594"/>
    <w:rsid w:val="291BF197"/>
    <w:rsid w:val="29219417"/>
    <w:rsid w:val="2925DD42"/>
    <w:rsid w:val="292B3E66"/>
    <w:rsid w:val="292DD86B"/>
    <w:rsid w:val="293834A2"/>
    <w:rsid w:val="293C9024"/>
    <w:rsid w:val="294452AE"/>
    <w:rsid w:val="29493BFA"/>
    <w:rsid w:val="29650F34"/>
    <w:rsid w:val="297058DE"/>
    <w:rsid w:val="29902E82"/>
    <w:rsid w:val="2993F43D"/>
    <w:rsid w:val="29A8C5D2"/>
    <w:rsid w:val="29AF4FAD"/>
    <w:rsid w:val="29B72C9B"/>
    <w:rsid w:val="29B809E6"/>
    <w:rsid w:val="29C82B58"/>
    <w:rsid w:val="29CCAE18"/>
    <w:rsid w:val="29D17683"/>
    <w:rsid w:val="29D2428E"/>
    <w:rsid w:val="29DDC6DC"/>
    <w:rsid w:val="29EDF7EA"/>
    <w:rsid w:val="29F0D42E"/>
    <w:rsid w:val="29F361BF"/>
    <w:rsid w:val="29F6AD4A"/>
    <w:rsid w:val="29F9E4E3"/>
    <w:rsid w:val="29FA8E77"/>
    <w:rsid w:val="2A15EA22"/>
    <w:rsid w:val="2A161513"/>
    <w:rsid w:val="2A16F4C0"/>
    <w:rsid w:val="2A1F31D9"/>
    <w:rsid w:val="2A2CD2E3"/>
    <w:rsid w:val="2A42CD06"/>
    <w:rsid w:val="2A44ADB0"/>
    <w:rsid w:val="2A4D83FE"/>
    <w:rsid w:val="2A557DE2"/>
    <w:rsid w:val="2A66374E"/>
    <w:rsid w:val="2A6B4821"/>
    <w:rsid w:val="2A77B176"/>
    <w:rsid w:val="2A85D44A"/>
    <w:rsid w:val="2A8836C6"/>
    <w:rsid w:val="2A8C269C"/>
    <w:rsid w:val="2A957541"/>
    <w:rsid w:val="2A984F80"/>
    <w:rsid w:val="2A9C0D67"/>
    <w:rsid w:val="2A9E71CC"/>
    <w:rsid w:val="2AA2D51E"/>
    <w:rsid w:val="2AA6760B"/>
    <w:rsid w:val="2AA75553"/>
    <w:rsid w:val="2AA83227"/>
    <w:rsid w:val="2AAA675E"/>
    <w:rsid w:val="2AAE75E6"/>
    <w:rsid w:val="2AB0D727"/>
    <w:rsid w:val="2AB26E42"/>
    <w:rsid w:val="2ABFD44C"/>
    <w:rsid w:val="2AC7AAC0"/>
    <w:rsid w:val="2ACAC3EF"/>
    <w:rsid w:val="2AD38B02"/>
    <w:rsid w:val="2AE38DBB"/>
    <w:rsid w:val="2AE50C5B"/>
    <w:rsid w:val="2AEC852E"/>
    <w:rsid w:val="2AF5FEB1"/>
    <w:rsid w:val="2AFDB1CB"/>
    <w:rsid w:val="2B002498"/>
    <w:rsid w:val="2B0797F3"/>
    <w:rsid w:val="2B0DB482"/>
    <w:rsid w:val="2B10F06F"/>
    <w:rsid w:val="2B113C69"/>
    <w:rsid w:val="2B22E553"/>
    <w:rsid w:val="2B33B205"/>
    <w:rsid w:val="2B437383"/>
    <w:rsid w:val="2B4858D9"/>
    <w:rsid w:val="2B4FFFD1"/>
    <w:rsid w:val="2B559DC9"/>
    <w:rsid w:val="2B563A75"/>
    <w:rsid w:val="2B5694BE"/>
    <w:rsid w:val="2B5B73AF"/>
    <w:rsid w:val="2B6A0CA3"/>
    <w:rsid w:val="2B70E5CB"/>
    <w:rsid w:val="2B73D6F4"/>
    <w:rsid w:val="2B83389D"/>
    <w:rsid w:val="2B85241A"/>
    <w:rsid w:val="2BA55EED"/>
    <w:rsid w:val="2BB2B0CE"/>
    <w:rsid w:val="2BCA08D4"/>
    <w:rsid w:val="2BCE86F5"/>
    <w:rsid w:val="2BD32977"/>
    <w:rsid w:val="2BD930AA"/>
    <w:rsid w:val="2BD9403A"/>
    <w:rsid w:val="2BDA2683"/>
    <w:rsid w:val="2BDA99F9"/>
    <w:rsid w:val="2BDDE92A"/>
    <w:rsid w:val="2BE011D4"/>
    <w:rsid w:val="2BE39816"/>
    <w:rsid w:val="2BE5DBBA"/>
    <w:rsid w:val="2BEABA4A"/>
    <w:rsid w:val="2BF5D595"/>
    <w:rsid w:val="2BF8939C"/>
    <w:rsid w:val="2C05C6CB"/>
    <w:rsid w:val="2C087F30"/>
    <w:rsid w:val="2C08D25E"/>
    <w:rsid w:val="2C08F253"/>
    <w:rsid w:val="2C0E5A11"/>
    <w:rsid w:val="2C0FAAB1"/>
    <w:rsid w:val="2C18E7A4"/>
    <w:rsid w:val="2C24BE32"/>
    <w:rsid w:val="2C28B872"/>
    <w:rsid w:val="2C30B346"/>
    <w:rsid w:val="2C35A5DE"/>
    <w:rsid w:val="2C362356"/>
    <w:rsid w:val="2C3C8481"/>
    <w:rsid w:val="2C42B2A5"/>
    <w:rsid w:val="2C45B20F"/>
    <w:rsid w:val="2C4B6814"/>
    <w:rsid w:val="2C52DD3C"/>
    <w:rsid w:val="2C54AB0C"/>
    <w:rsid w:val="2C586BB5"/>
    <w:rsid w:val="2C5AE3A2"/>
    <w:rsid w:val="2C5D7E04"/>
    <w:rsid w:val="2C71C1BC"/>
    <w:rsid w:val="2C72F7D4"/>
    <w:rsid w:val="2C8A0E0B"/>
    <w:rsid w:val="2C8B8294"/>
    <w:rsid w:val="2C9A29C7"/>
    <w:rsid w:val="2CA001E2"/>
    <w:rsid w:val="2CA9ED7E"/>
    <w:rsid w:val="2CB0FC0B"/>
    <w:rsid w:val="2CB3FEB9"/>
    <w:rsid w:val="2CB95C19"/>
    <w:rsid w:val="2CBE5D17"/>
    <w:rsid w:val="2CC071A3"/>
    <w:rsid w:val="2CC45AF8"/>
    <w:rsid w:val="2CC4D985"/>
    <w:rsid w:val="2CD36639"/>
    <w:rsid w:val="2CEFEA06"/>
    <w:rsid w:val="2CF67A5C"/>
    <w:rsid w:val="2CF84B22"/>
    <w:rsid w:val="2D055A84"/>
    <w:rsid w:val="2D06CA16"/>
    <w:rsid w:val="2D15679E"/>
    <w:rsid w:val="2D22DC9E"/>
    <w:rsid w:val="2D23B28B"/>
    <w:rsid w:val="2D29E8E8"/>
    <w:rsid w:val="2D39DB40"/>
    <w:rsid w:val="2D4CAFE7"/>
    <w:rsid w:val="2D56616B"/>
    <w:rsid w:val="2D62376E"/>
    <w:rsid w:val="2D6DB14A"/>
    <w:rsid w:val="2D6F6F55"/>
    <w:rsid w:val="2D6FDD5C"/>
    <w:rsid w:val="2D76B980"/>
    <w:rsid w:val="2D7725F7"/>
    <w:rsid w:val="2D8E98E1"/>
    <w:rsid w:val="2D9FB229"/>
    <w:rsid w:val="2DA158C8"/>
    <w:rsid w:val="2DA3831E"/>
    <w:rsid w:val="2DA5DEF3"/>
    <w:rsid w:val="2DCBF869"/>
    <w:rsid w:val="2DCC4D67"/>
    <w:rsid w:val="2DD2109A"/>
    <w:rsid w:val="2DD9E13D"/>
    <w:rsid w:val="2DDD8865"/>
    <w:rsid w:val="2DEE3134"/>
    <w:rsid w:val="2DEEC4EF"/>
    <w:rsid w:val="2DEF9BA5"/>
    <w:rsid w:val="2DF7DB20"/>
    <w:rsid w:val="2DFB584C"/>
    <w:rsid w:val="2E01ED40"/>
    <w:rsid w:val="2E043723"/>
    <w:rsid w:val="2E0D40C6"/>
    <w:rsid w:val="2E14F39F"/>
    <w:rsid w:val="2E1BFD04"/>
    <w:rsid w:val="2E212848"/>
    <w:rsid w:val="2E2550DF"/>
    <w:rsid w:val="2E2A4DA8"/>
    <w:rsid w:val="2E40BA4B"/>
    <w:rsid w:val="2E45BFFA"/>
    <w:rsid w:val="2E4B60E6"/>
    <w:rsid w:val="2E4F20A1"/>
    <w:rsid w:val="2E527E9D"/>
    <w:rsid w:val="2E5545FE"/>
    <w:rsid w:val="2E65815A"/>
    <w:rsid w:val="2E726E07"/>
    <w:rsid w:val="2E8455AC"/>
    <w:rsid w:val="2E8929EF"/>
    <w:rsid w:val="2E8ADBE9"/>
    <w:rsid w:val="2E9C1470"/>
    <w:rsid w:val="2EB7B87C"/>
    <w:rsid w:val="2EB84E87"/>
    <w:rsid w:val="2EC2C7E7"/>
    <w:rsid w:val="2EC30431"/>
    <w:rsid w:val="2EC5CF8D"/>
    <w:rsid w:val="2EC9FCF2"/>
    <w:rsid w:val="2ECB865C"/>
    <w:rsid w:val="2ECFA706"/>
    <w:rsid w:val="2ED6C250"/>
    <w:rsid w:val="2EE7F17A"/>
    <w:rsid w:val="2EF15C1F"/>
    <w:rsid w:val="2EF3D110"/>
    <w:rsid w:val="2F08F0D0"/>
    <w:rsid w:val="2F0C1B49"/>
    <w:rsid w:val="2F17FFF4"/>
    <w:rsid w:val="2F207187"/>
    <w:rsid w:val="2F2A5246"/>
    <w:rsid w:val="2F3FC619"/>
    <w:rsid w:val="2F4BE8B7"/>
    <w:rsid w:val="2F6ECC8C"/>
    <w:rsid w:val="2F7DB2C2"/>
    <w:rsid w:val="2F8190CB"/>
    <w:rsid w:val="2F858BAF"/>
    <w:rsid w:val="2F95555C"/>
    <w:rsid w:val="2FA427EF"/>
    <w:rsid w:val="2FA552E7"/>
    <w:rsid w:val="2FB2A410"/>
    <w:rsid w:val="2FD1EA7E"/>
    <w:rsid w:val="2FD4D1EF"/>
    <w:rsid w:val="2FD985BD"/>
    <w:rsid w:val="2FE6F1AE"/>
    <w:rsid w:val="2FFBB913"/>
    <w:rsid w:val="2FFE4AA1"/>
    <w:rsid w:val="300705E1"/>
    <w:rsid w:val="301B2C30"/>
    <w:rsid w:val="30223BB3"/>
    <w:rsid w:val="302C4CB7"/>
    <w:rsid w:val="3031DE16"/>
    <w:rsid w:val="30321E0B"/>
    <w:rsid w:val="3036E769"/>
    <w:rsid w:val="303D7DC6"/>
    <w:rsid w:val="304511CB"/>
    <w:rsid w:val="304B87D5"/>
    <w:rsid w:val="30514D7D"/>
    <w:rsid w:val="30526CA8"/>
    <w:rsid w:val="3063BEF1"/>
    <w:rsid w:val="3073BB78"/>
    <w:rsid w:val="307C1B87"/>
    <w:rsid w:val="307EFD8A"/>
    <w:rsid w:val="30996BC5"/>
    <w:rsid w:val="309BC6ED"/>
    <w:rsid w:val="30A546FB"/>
    <w:rsid w:val="30B1010B"/>
    <w:rsid w:val="30B33313"/>
    <w:rsid w:val="30B4AF82"/>
    <w:rsid w:val="30B86410"/>
    <w:rsid w:val="30E01BCB"/>
    <w:rsid w:val="30E1EF7B"/>
    <w:rsid w:val="30EBE09E"/>
    <w:rsid w:val="30F0D6AD"/>
    <w:rsid w:val="30F3DC55"/>
    <w:rsid w:val="30F5EB46"/>
    <w:rsid w:val="30F60DBB"/>
    <w:rsid w:val="30F8E8D9"/>
    <w:rsid w:val="3103F650"/>
    <w:rsid w:val="310B4228"/>
    <w:rsid w:val="310ED3D8"/>
    <w:rsid w:val="311181FF"/>
    <w:rsid w:val="3112C85F"/>
    <w:rsid w:val="313B2582"/>
    <w:rsid w:val="31464631"/>
    <w:rsid w:val="31481E28"/>
    <w:rsid w:val="314BD2C2"/>
    <w:rsid w:val="31524386"/>
    <w:rsid w:val="315A422C"/>
    <w:rsid w:val="315BF237"/>
    <w:rsid w:val="31626ABC"/>
    <w:rsid w:val="3162FAAC"/>
    <w:rsid w:val="316567CC"/>
    <w:rsid w:val="3180A3CB"/>
    <w:rsid w:val="3187C88C"/>
    <w:rsid w:val="3195BD37"/>
    <w:rsid w:val="3197EA94"/>
    <w:rsid w:val="31A40BCA"/>
    <w:rsid w:val="31A89F14"/>
    <w:rsid w:val="31ABAB64"/>
    <w:rsid w:val="31C9E4B4"/>
    <w:rsid w:val="31D224AB"/>
    <w:rsid w:val="31D724B0"/>
    <w:rsid w:val="31DCEBFE"/>
    <w:rsid w:val="31DD1CEB"/>
    <w:rsid w:val="31F260CB"/>
    <w:rsid w:val="31FAB203"/>
    <w:rsid w:val="320695A6"/>
    <w:rsid w:val="320B986A"/>
    <w:rsid w:val="321E9D12"/>
    <w:rsid w:val="32247DB9"/>
    <w:rsid w:val="322E8353"/>
    <w:rsid w:val="323120BB"/>
    <w:rsid w:val="323329AC"/>
    <w:rsid w:val="323D46E5"/>
    <w:rsid w:val="3240BC12"/>
    <w:rsid w:val="3241C4FA"/>
    <w:rsid w:val="3246D465"/>
    <w:rsid w:val="3250A71B"/>
    <w:rsid w:val="325659E0"/>
    <w:rsid w:val="3264549D"/>
    <w:rsid w:val="3279A48B"/>
    <w:rsid w:val="327C9AC3"/>
    <w:rsid w:val="327F29C1"/>
    <w:rsid w:val="328665DF"/>
    <w:rsid w:val="32915D81"/>
    <w:rsid w:val="3294ABCB"/>
    <w:rsid w:val="3298D3B5"/>
    <w:rsid w:val="329AC4A0"/>
    <w:rsid w:val="329E4734"/>
    <w:rsid w:val="32A048E1"/>
    <w:rsid w:val="32AB3E02"/>
    <w:rsid w:val="32AF0162"/>
    <w:rsid w:val="32B566CD"/>
    <w:rsid w:val="32B5A435"/>
    <w:rsid w:val="32B5B89D"/>
    <w:rsid w:val="32B6A8C4"/>
    <w:rsid w:val="32C99C44"/>
    <w:rsid w:val="32CCBF88"/>
    <w:rsid w:val="32E11C12"/>
    <w:rsid w:val="32F6128D"/>
    <w:rsid w:val="32FE687A"/>
    <w:rsid w:val="33019C82"/>
    <w:rsid w:val="3324007D"/>
    <w:rsid w:val="332AAA11"/>
    <w:rsid w:val="333E6E79"/>
    <w:rsid w:val="3343979D"/>
    <w:rsid w:val="334A70D4"/>
    <w:rsid w:val="33527CDF"/>
    <w:rsid w:val="336528C6"/>
    <w:rsid w:val="337352A7"/>
    <w:rsid w:val="337EF47C"/>
    <w:rsid w:val="33852448"/>
    <w:rsid w:val="338F3FAD"/>
    <w:rsid w:val="339AA309"/>
    <w:rsid w:val="33AA3644"/>
    <w:rsid w:val="33D22AE7"/>
    <w:rsid w:val="33D4DD71"/>
    <w:rsid w:val="33E08994"/>
    <w:rsid w:val="33E25C60"/>
    <w:rsid w:val="33EB6C0A"/>
    <w:rsid w:val="3404863B"/>
    <w:rsid w:val="340A2149"/>
    <w:rsid w:val="340F31A9"/>
    <w:rsid w:val="340FCF47"/>
    <w:rsid w:val="3410218E"/>
    <w:rsid w:val="3418BDC4"/>
    <w:rsid w:val="341FEA3E"/>
    <w:rsid w:val="34232D2C"/>
    <w:rsid w:val="3428CF91"/>
    <w:rsid w:val="3436CFBE"/>
    <w:rsid w:val="344223A8"/>
    <w:rsid w:val="34479DD4"/>
    <w:rsid w:val="344922C1"/>
    <w:rsid w:val="3449E465"/>
    <w:rsid w:val="344BF355"/>
    <w:rsid w:val="34545CE9"/>
    <w:rsid w:val="3472291D"/>
    <w:rsid w:val="34724824"/>
    <w:rsid w:val="3478BFA5"/>
    <w:rsid w:val="347A6FC8"/>
    <w:rsid w:val="3480DC73"/>
    <w:rsid w:val="34989FF1"/>
    <w:rsid w:val="34A5D687"/>
    <w:rsid w:val="34A6511A"/>
    <w:rsid w:val="34B20253"/>
    <w:rsid w:val="34B296EF"/>
    <w:rsid w:val="34B6FFAB"/>
    <w:rsid w:val="34CB7242"/>
    <w:rsid w:val="34D6F9CF"/>
    <w:rsid w:val="34E88E86"/>
    <w:rsid w:val="34EACDE8"/>
    <w:rsid w:val="34F336E0"/>
    <w:rsid w:val="34F9D5A2"/>
    <w:rsid w:val="350AD2DE"/>
    <w:rsid w:val="3511E5A7"/>
    <w:rsid w:val="3525A1BF"/>
    <w:rsid w:val="3531F25F"/>
    <w:rsid w:val="353F3C65"/>
    <w:rsid w:val="354894BE"/>
    <w:rsid w:val="354CA7F7"/>
    <w:rsid w:val="35551ABB"/>
    <w:rsid w:val="35613ED4"/>
    <w:rsid w:val="3574843B"/>
    <w:rsid w:val="357D9A77"/>
    <w:rsid w:val="357EA55F"/>
    <w:rsid w:val="357F61E6"/>
    <w:rsid w:val="3586BF30"/>
    <w:rsid w:val="359820FB"/>
    <w:rsid w:val="35988D24"/>
    <w:rsid w:val="359FFFC5"/>
    <w:rsid w:val="35A2078B"/>
    <w:rsid w:val="35A71F6D"/>
    <w:rsid w:val="35AB227F"/>
    <w:rsid w:val="35B69AEB"/>
    <w:rsid w:val="35CBA704"/>
    <w:rsid w:val="35CE49CC"/>
    <w:rsid w:val="35D2F6D6"/>
    <w:rsid w:val="35D43F9A"/>
    <w:rsid w:val="35D4D30D"/>
    <w:rsid w:val="35E957E2"/>
    <w:rsid w:val="35F68B74"/>
    <w:rsid w:val="35FAAF66"/>
    <w:rsid w:val="3608F249"/>
    <w:rsid w:val="360D676E"/>
    <w:rsid w:val="361A1D26"/>
    <w:rsid w:val="3624B654"/>
    <w:rsid w:val="36264C40"/>
    <w:rsid w:val="362870F6"/>
    <w:rsid w:val="3629129E"/>
    <w:rsid w:val="362D50F2"/>
    <w:rsid w:val="3631B3B7"/>
    <w:rsid w:val="363963ED"/>
    <w:rsid w:val="363C1FFE"/>
    <w:rsid w:val="36416ABC"/>
    <w:rsid w:val="365C10D8"/>
    <w:rsid w:val="365D1B3A"/>
    <w:rsid w:val="365E13E4"/>
    <w:rsid w:val="36603FA9"/>
    <w:rsid w:val="36672D34"/>
    <w:rsid w:val="36717E38"/>
    <w:rsid w:val="367597AC"/>
    <w:rsid w:val="36793E72"/>
    <w:rsid w:val="3680C20D"/>
    <w:rsid w:val="3682AB67"/>
    <w:rsid w:val="36842D3A"/>
    <w:rsid w:val="369FD26E"/>
    <w:rsid w:val="36A0F585"/>
    <w:rsid w:val="36A4DCB0"/>
    <w:rsid w:val="36AA2D27"/>
    <w:rsid w:val="36AA6189"/>
    <w:rsid w:val="36B452F5"/>
    <w:rsid w:val="36C341BD"/>
    <w:rsid w:val="36DB063E"/>
    <w:rsid w:val="36ECA40A"/>
    <w:rsid w:val="36F6C59E"/>
    <w:rsid w:val="36F9BAFA"/>
    <w:rsid w:val="36FAB07F"/>
    <w:rsid w:val="370AAA21"/>
    <w:rsid w:val="370ACA61"/>
    <w:rsid w:val="370EAA0B"/>
    <w:rsid w:val="370EAE0B"/>
    <w:rsid w:val="3711A1EF"/>
    <w:rsid w:val="37144598"/>
    <w:rsid w:val="3714C0BF"/>
    <w:rsid w:val="371FF8FA"/>
    <w:rsid w:val="372B3D63"/>
    <w:rsid w:val="372E0B94"/>
    <w:rsid w:val="372E83CB"/>
    <w:rsid w:val="3740ACCA"/>
    <w:rsid w:val="374EC2E2"/>
    <w:rsid w:val="37539110"/>
    <w:rsid w:val="375F830F"/>
    <w:rsid w:val="3764647D"/>
    <w:rsid w:val="3775FF98"/>
    <w:rsid w:val="3778D5FD"/>
    <w:rsid w:val="37813088"/>
    <w:rsid w:val="37849ABE"/>
    <w:rsid w:val="3788B624"/>
    <w:rsid w:val="379E6C03"/>
    <w:rsid w:val="37A131FB"/>
    <w:rsid w:val="37AA6706"/>
    <w:rsid w:val="37BE71DD"/>
    <w:rsid w:val="37E658E9"/>
    <w:rsid w:val="37E71E9B"/>
    <w:rsid w:val="37E98E3F"/>
    <w:rsid w:val="37FD3F57"/>
    <w:rsid w:val="37FFF162"/>
    <w:rsid w:val="3813B64A"/>
    <w:rsid w:val="38219D29"/>
    <w:rsid w:val="3823A787"/>
    <w:rsid w:val="382AD989"/>
    <w:rsid w:val="38445630"/>
    <w:rsid w:val="3856E4FB"/>
    <w:rsid w:val="3859D8A1"/>
    <w:rsid w:val="385BD801"/>
    <w:rsid w:val="385C2E92"/>
    <w:rsid w:val="385E0F6A"/>
    <w:rsid w:val="386168D4"/>
    <w:rsid w:val="38665DE5"/>
    <w:rsid w:val="387A0407"/>
    <w:rsid w:val="388849FB"/>
    <w:rsid w:val="3892DCE0"/>
    <w:rsid w:val="389C280F"/>
    <w:rsid w:val="38A337B3"/>
    <w:rsid w:val="38A6D023"/>
    <w:rsid w:val="38A83417"/>
    <w:rsid w:val="38AA130D"/>
    <w:rsid w:val="38AB68B3"/>
    <w:rsid w:val="38AF1697"/>
    <w:rsid w:val="38AFF833"/>
    <w:rsid w:val="38B7AD5F"/>
    <w:rsid w:val="38C80C59"/>
    <w:rsid w:val="38D0EA3A"/>
    <w:rsid w:val="38D1CB56"/>
    <w:rsid w:val="38D29315"/>
    <w:rsid w:val="38D9AA41"/>
    <w:rsid w:val="38E2B400"/>
    <w:rsid w:val="38E54BF7"/>
    <w:rsid w:val="38F27475"/>
    <w:rsid w:val="38FA5834"/>
    <w:rsid w:val="38FB8F73"/>
    <w:rsid w:val="3906A7BE"/>
    <w:rsid w:val="390FD0D8"/>
    <w:rsid w:val="391C2C1D"/>
    <w:rsid w:val="391F7D80"/>
    <w:rsid w:val="392AA6F8"/>
    <w:rsid w:val="392EC7F9"/>
    <w:rsid w:val="394303A9"/>
    <w:rsid w:val="39464C12"/>
    <w:rsid w:val="3947A7B5"/>
    <w:rsid w:val="394E568B"/>
    <w:rsid w:val="394E6592"/>
    <w:rsid w:val="39574533"/>
    <w:rsid w:val="395D180F"/>
    <w:rsid w:val="3968D9CA"/>
    <w:rsid w:val="397C5804"/>
    <w:rsid w:val="397CCC6A"/>
    <w:rsid w:val="397DAFA7"/>
    <w:rsid w:val="3989106F"/>
    <w:rsid w:val="398D6F3D"/>
    <w:rsid w:val="3993682A"/>
    <w:rsid w:val="399B3ED5"/>
    <w:rsid w:val="399B51AB"/>
    <w:rsid w:val="39AC3C8B"/>
    <w:rsid w:val="39B9703B"/>
    <w:rsid w:val="39BBAAB6"/>
    <w:rsid w:val="39DA6124"/>
    <w:rsid w:val="39DDC9AF"/>
    <w:rsid w:val="39EF48F5"/>
    <w:rsid w:val="39F9A5D0"/>
    <w:rsid w:val="3A0BEABE"/>
    <w:rsid w:val="3A1666B9"/>
    <w:rsid w:val="3A290EA5"/>
    <w:rsid w:val="3A2A9478"/>
    <w:rsid w:val="3A3273F7"/>
    <w:rsid w:val="3A32E337"/>
    <w:rsid w:val="3A531492"/>
    <w:rsid w:val="3A811C58"/>
    <w:rsid w:val="3A833616"/>
    <w:rsid w:val="3A8486E8"/>
    <w:rsid w:val="3A86B23E"/>
    <w:rsid w:val="3A88A1EF"/>
    <w:rsid w:val="3A8BC133"/>
    <w:rsid w:val="3A927040"/>
    <w:rsid w:val="3A9F3BE8"/>
    <w:rsid w:val="3AB18DA2"/>
    <w:rsid w:val="3AD4A1C2"/>
    <w:rsid w:val="3AD57BB0"/>
    <w:rsid w:val="3AD7E4C3"/>
    <w:rsid w:val="3AE3BCE1"/>
    <w:rsid w:val="3AFACC2B"/>
    <w:rsid w:val="3B0D6914"/>
    <w:rsid w:val="3B0ECE67"/>
    <w:rsid w:val="3B1B4021"/>
    <w:rsid w:val="3B2280DC"/>
    <w:rsid w:val="3B2FCF78"/>
    <w:rsid w:val="3B3CDBA2"/>
    <w:rsid w:val="3B593A86"/>
    <w:rsid w:val="3B60C397"/>
    <w:rsid w:val="3B62C1A3"/>
    <w:rsid w:val="3B6D5F08"/>
    <w:rsid w:val="3B741545"/>
    <w:rsid w:val="3B763278"/>
    <w:rsid w:val="3B7DF2B1"/>
    <w:rsid w:val="3B8108DC"/>
    <w:rsid w:val="3B8533D2"/>
    <w:rsid w:val="3B8AC1B0"/>
    <w:rsid w:val="3B97C7A8"/>
    <w:rsid w:val="3B9A59C0"/>
    <w:rsid w:val="3BB50385"/>
    <w:rsid w:val="3BCB42E4"/>
    <w:rsid w:val="3BCC4CFF"/>
    <w:rsid w:val="3BE36C24"/>
    <w:rsid w:val="3BE57A32"/>
    <w:rsid w:val="3C01351F"/>
    <w:rsid w:val="3C03F013"/>
    <w:rsid w:val="3C0627F5"/>
    <w:rsid w:val="3C0DE96B"/>
    <w:rsid w:val="3C0F5331"/>
    <w:rsid w:val="3C155D9A"/>
    <w:rsid w:val="3C1DF69F"/>
    <w:rsid w:val="3C27B683"/>
    <w:rsid w:val="3C385C66"/>
    <w:rsid w:val="3C39A0E2"/>
    <w:rsid w:val="3C3E8CF9"/>
    <w:rsid w:val="3C466EB9"/>
    <w:rsid w:val="3C4FE695"/>
    <w:rsid w:val="3C50E112"/>
    <w:rsid w:val="3C52F970"/>
    <w:rsid w:val="3C6D0F4F"/>
    <w:rsid w:val="3C8725B3"/>
    <w:rsid w:val="3C8A6A7E"/>
    <w:rsid w:val="3C8B354B"/>
    <w:rsid w:val="3C916F8B"/>
    <w:rsid w:val="3C955CF5"/>
    <w:rsid w:val="3CA6F7DD"/>
    <w:rsid w:val="3CB04D30"/>
    <w:rsid w:val="3CB55A6E"/>
    <w:rsid w:val="3CEF8C4D"/>
    <w:rsid w:val="3CF53B1F"/>
    <w:rsid w:val="3CFD2438"/>
    <w:rsid w:val="3CFDFC2E"/>
    <w:rsid w:val="3D00A139"/>
    <w:rsid w:val="3D07E384"/>
    <w:rsid w:val="3D0E8E2A"/>
    <w:rsid w:val="3D0E9C4D"/>
    <w:rsid w:val="3D18B430"/>
    <w:rsid w:val="3D4D25BA"/>
    <w:rsid w:val="3D5B16F1"/>
    <w:rsid w:val="3D6D4667"/>
    <w:rsid w:val="3D73BED3"/>
    <w:rsid w:val="3D7E2F22"/>
    <w:rsid w:val="3D7EE2A5"/>
    <w:rsid w:val="3D7FB6BA"/>
    <w:rsid w:val="3D940E6C"/>
    <w:rsid w:val="3D975B02"/>
    <w:rsid w:val="3D9CE652"/>
    <w:rsid w:val="3DA07AA2"/>
    <w:rsid w:val="3DA0A5EF"/>
    <w:rsid w:val="3DA53BDB"/>
    <w:rsid w:val="3DAABB5B"/>
    <w:rsid w:val="3DAD7E7A"/>
    <w:rsid w:val="3DB08D6F"/>
    <w:rsid w:val="3DB5D37C"/>
    <w:rsid w:val="3DB5D4F4"/>
    <w:rsid w:val="3DB718BE"/>
    <w:rsid w:val="3DD869A6"/>
    <w:rsid w:val="3DE0801E"/>
    <w:rsid w:val="3DE1BE63"/>
    <w:rsid w:val="3DE90536"/>
    <w:rsid w:val="3DEC0970"/>
    <w:rsid w:val="3DF72835"/>
    <w:rsid w:val="3DFF12A3"/>
    <w:rsid w:val="3E1446F2"/>
    <w:rsid w:val="3E18CE39"/>
    <w:rsid w:val="3E1D795C"/>
    <w:rsid w:val="3E1FA139"/>
    <w:rsid w:val="3E224BD4"/>
    <w:rsid w:val="3E2D06D9"/>
    <w:rsid w:val="3E34FD29"/>
    <w:rsid w:val="3E362735"/>
    <w:rsid w:val="3E368E42"/>
    <w:rsid w:val="3E3FD8DA"/>
    <w:rsid w:val="3E4FA08B"/>
    <w:rsid w:val="3E5A24F2"/>
    <w:rsid w:val="3E5D0558"/>
    <w:rsid w:val="3E5EDF80"/>
    <w:rsid w:val="3E6D0500"/>
    <w:rsid w:val="3E77B636"/>
    <w:rsid w:val="3E7BE0A7"/>
    <w:rsid w:val="3E7CBA4D"/>
    <w:rsid w:val="3E7E1BAC"/>
    <w:rsid w:val="3E92ED39"/>
    <w:rsid w:val="3E973498"/>
    <w:rsid w:val="3E984A05"/>
    <w:rsid w:val="3E9F6839"/>
    <w:rsid w:val="3EA33A0B"/>
    <w:rsid w:val="3EAA6EB3"/>
    <w:rsid w:val="3EBC7CDA"/>
    <w:rsid w:val="3EBD0C3B"/>
    <w:rsid w:val="3EC49061"/>
    <w:rsid w:val="3ECADC94"/>
    <w:rsid w:val="3ED1AE36"/>
    <w:rsid w:val="3ED6C54E"/>
    <w:rsid w:val="3EE95D90"/>
    <w:rsid w:val="3EEB221E"/>
    <w:rsid w:val="3EF573BF"/>
    <w:rsid w:val="3EF67CDF"/>
    <w:rsid w:val="3EF9AB41"/>
    <w:rsid w:val="3EFCB48B"/>
    <w:rsid w:val="3F135FCA"/>
    <w:rsid w:val="3F21EA87"/>
    <w:rsid w:val="3F39B115"/>
    <w:rsid w:val="3F3A4C48"/>
    <w:rsid w:val="3F44DB04"/>
    <w:rsid w:val="3F48DD21"/>
    <w:rsid w:val="3F4DFA60"/>
    <w:rsid w:val="3F50F8F0"/>
    <w:rsid w:val="3F5C27BF"/>
    <w:rsid w:val="3F83038C"/>
    <w:rsid w:val="3F864934"/>
    <w:rsid w:val="3F9A581A"/>
    <w:rsid w:val="3F9FE058"/>
    <w:rsid w:val="3FA36A5B"/>
    <w:rsid w:val="3FA464AE"/>
    <w:rsid w:val="3FA540E2"/>
    <w:rsid w:val="3FA80441"/>
    <w:rsid w:val="3FA8F87A"/>
    <w:rsid w:val="3FAFBE4B"/>
    <w:rsid w:val="3FBFEC3C"/>
    <w:rsid w:val="3FC04CAA"/>
    <w:rsid w:val="3FCB6A67"/>
    <w:rsid w:val="3FCDD30E"/>
    <w:rsid w:val="3FD98DC3"/>
    <w:rsid w:val="3FDD7AB7"/>
    <w:rsid w:val="3FEF5745"/>
    <w:rsid w:val="3FF4189D"/>
    <w:rsid w:val="4029F0AF"/>
    <w:rsid w:val="40327774"/>
    <w:rsid w:val="40337080"/>
    <w:rsid w:val="403585B5"/>
    <w:rsid w:val="40376572"/>
    <w:rsid w:val="403CBEA6"/>
    <w:rsid w:val="40449F6C"/>
    <w:rsid w:val="4048C276"/>
    <w:rsid w:val="4058D7A4"/>
    <w:rsid w:val="405CCA75"/>
    <w:rsid w:val="405DB6B7"/>
    <w:rsid w:val="4064F5E3"/>
    <w:rsid w:val="406CA477"/>
    <w:rsid w:val="406D1D0E"/>
    <w:rsid w:val="406FA6B4"/>
    <w:rsid w:val="407E754B"/>
    <w:rsid w:val="40828517"/>
    <w:rsid w:val="4084679A"/>
    <w:rsid w:val="40849FD7"/>
    <w:rsid w:val="4086AA88"/>
    <w:rsid w:val="408A0A95"/>
    <w:rsid w:val="408D8BE6"/>
    <w:rsid w:val="409C5679"/>
    <w:rsid w:val="409F4CC2"/>
    <w:rsid w:val="40A095E8"/>
    <w:rsid w:val="40A0D016"/>
    <w:rsid w:val="40AE2EED"/>
    <w:rsid w:val="40B814AF"/>
    <w:rsid w:val="40FA92F5"/>
    <w:rsid w:val="41037596"/>
    <w:rsid w:val="41247CFF"/>
    <w:rsid w:val="4126E34E"/>
    <w:rsid w:val="41273F71"/>
    <w:rsid w:val="41318FF4"/>
    <w:rsid w:val="4136D3AA"/>
    <w:rsid w:val="4142F10D"/>
    <w:rsid w:val="41458E93"/>
    <w:rsid w:val="41477236"/>
    <w:rsid w:val="41477E59"/>
    <w:rsid w:val="415154CF"/>
    <w:rsid w:val="4154E2FF"/>
    <w:rsid w:val="415BE09E"/>
    <w:rsid w:val="4167D55D"/>
    <w:rsid w:val="4169D66D"/>
    <w:rsid w:val="4170C125"/>
    <w:rsid w:val="4172DB01"/>
    <w:rsid w:val="4185EF37"/>
    <w:rsid w:val="419BCD86"/>
    <w:rsid w:val="41A6D679"/>
    <w:rsid w:val="41AA48DD"/>
    <w:rsid w:val="41AA5354"/>
    <w:rsid w:val="41C46905"/>
    <w:rsid w:val="41CEA770"/>
    <w:rsid w:val="41D2F2F1"/>
    <w:rsid w:val="41D508F7"/>
    <w:rsid w:val="41DC17D9"/>
    <w:rsid w:val="41DEF6C0"/>
    <w:rsid w:val="41E23111"/>
    <w:rsid w:val="41E3A596"/>
    <w:rsid w:val="41E4BB90"/>
    <w:rsid w:val="41EA2EC7"/>
    <w:rsid w:val="41EC23D5"/>
    <w:rsid w:val="41F1A730"/>
    <w:rsid w:val="41F7AA98"/>
    <w:rsid w:val="4211FFB8"/>
    <w:rsid w:val="421694E3"/>
    <w:rsid w:val="42204E56"/>
    <w:rsid w:val="42270FC2"/>
    <w:rsid w:val="42350334"/>
    <w:rsid w:val="424178D5"/>
    <w:rsid w:val="424BC201"/>
    <w:rsid w:val="424D28BA"/>
    <w:rsid w:val="424F617E"/>
    <w:rsid w:val="4251DC65"/>
    <w:rsid w:val="42606185"/>
    <w:rsid w:val="4269A858"/>
    <w:rsid w:val="427C0FC1"/>
    <w:rsid w:val="4289CF24"/>
    <w:rsid w:val="429867E9"/>
    <w:rsid w:val="429F6665"/>
    <w:rsid w:val="42A58CE2"/>
    <w:rsid w:val="42AA487E"/>
    <w:rsid w:val="42AED207"/>
    <w:rsid w:val="42C75B16"/>
    <w:rsid w:val="42C943F1"/>
    <w:rsid w:val="42CB691C"/>
    <w:rsid w:val="42D35C72"/>
    <w:rsid w:val="42DE8B4A"/>
    <w:rsid w:val="42EA1FF9"/>
    <w:rsid w:val="42F0478A"/>
    <w:rsid w:val="42F4046D"/>
    <w:rsid w:val="42F7A49A"/>
    <w:rsid w:val="42F7C36C"/>
    <w:rsid w:val="42FC5BB2"/>
    <w:rsid w:val="43000602"/>
    <w:rsid w:val="43040802"/>
    <w:rsid w:val="43049C7C"/>
    <w:rsid w:val="4305DC0D"/>
    <w:rsid w:val="4314BC58"/>
    <w:rsid w:val="43208DBB"/>
    <w:rsid w:val="4325F7B8"/>
    <w:rsid w:val="43281A6C"/>
    <w:rsid w:val="432A46DC"/>
    <w:rsid w:val="4336619B"/>
    <w:rsid w:val="4338C56A"/>
    <w:rsid w:val="433D447B"/>
    <w:rsid w:val="43408C27"/>
    <w:rsid w:val="43449AB3"/>
    <w:rsid w:val="434F53F2"/>
    <w:rsid w:val="43508BC1"/>
    <w:rsid w:val="435A3830"/>
    <w:rsid w:val="4360BC20"/>
    <w:rsid w:val="436C410C"/>
    <w:rsid w:val="436C5918"/>
    <w:rsid w:val="436EF81D"/>
    <w:rsid w:val="437C2DA3"/>
    <w:rsid w:val="438940CA"/>
    <w:rsid w:val="439FCA2A"/>
    <w:rsid w:val="43A2BA72"/>
    <w:rsid w:val="43A2BE43"/>
    <w:rsid w:val="43AF4B97"/>
    <w:rsid w:val="43B033B9"/>
    <w:rsid w:val="43B4175D"/>
    <w:rsid w:val="43BCFF71"/>
    <w:rsid w:val="43C3BAFA"/>
    <w:rsid w:val="43D66329"/>
    <w:rsid w:val="43D98E3B"/>
    <w:rsid w:val="43E1332E"/>
    <w:rsid w:val="43ED9EE4"/>
    <w:rsid w:val="43FC7401"/>
    <w:rsid w:val="43FDCF44"/>
    <w:rsid w:val="440DFFC5"/>
    <w:rsid w:val="442081C3"/>
    <w:rsid w:val="4420F646"/>
    <w:rsid w:val="44222685"/>
    <w:rsid w:val="4423320E"/>
    <w:rsid w:val="44287933"/>
    <w:rsid w:val="4429D689"/>
    <w:rsid w:val="442BDE23"/>
    <w:rsid w:val="443FAD88"/>
    <w:rsid w:val="44476A7D"/>
    <w:rsid w:val="44500852"/>
    <w:rsid w:val="4451D093"/>
    <w:rsid w:val="4458DE73"/>
    <w:rsid w:val="445D0C16"/>
    <w:rsid w:val="44647AA0"/>
    <w:rsid w:val="44813B5F"/>
    <w:rsid w:val="4485AF00"/>
    <w:rsid w:val="4486A139"/>
    <w:rsid w:val="4496AE4D"/>
    <w:rsid w:val="449B96E2"/>
    <w:rsid w:val="449FC066"/>
    <w:rsid w:val="44A54BA5"/>
    <w:rsid w:val="44A85B30"/>
    <w:rsid w:val="44B40A74"/>
    <w:rsid w:val="44B7751A"/>
    <w:rsid w:val="44BD5588"/>
    <w:rsid w:val="44C8D5C3"/>
    <w:rsid w:val="44CB504B"/>
    <w:rsid w:val="44CE6112"/>
    <w:rsid w:val="44CF6181"/>
    <w:rsid w:val="44D17C26"/>
    <w:rsid w:val="44D1B097"/>
    <w:rsid w:val="44DC63CE"/>
    <w:rsid w:val="4506F5BF"/>
    <w:rsid w:val="450AD8CD"/>
    <w:rsid w:val="451127AA"/>
    <w:rsid w:val="45127273"/>
    <w:rsid w:val="45131DAE"/>
    <w:rsid w:val="451E4F29"/>
    <w:rsid w:val="45202CC0"/>
    <w:rsid w:val="45262CB3"/>
    <w:rsid w:val="4526E11E"/>
    <w:rsid w:val="4527E221"/>
    <w:rsid w:val="453E7930"/>
    <w:rsid w:val="453E8AD3"/>
    <w:rsid w:val="4544B259"/>
    <w:rsid w:val="4550E075"/>
    <w:rsid w:val="45519EDB"/>
    <w:rsid w:val="4561ED32"/>
    <w:rsid w:val="456C3508"/>
    <w:rsid w:val="456D7FF0"/>
    <w:rsid w:val="457C08A4"/>
    <w:rsid w:val="45834A9E"/>
    <w:rsid w:val="458674EB"/>
    <w:rsid w:val="458A368B"/>
    <w:rsid w:val="458C13C5"/>
    <w:rsid w:val="45976FAA"/>
    <w:rsid w:val="459D8910"/>
    <w:rsid w:val="45B19967"/>
    <w:rsid w:val="45B8674C"/>
    <w:rsid w:val="45BAEA50"/>
    <w:rsid w:val="45BD3317"/>
    <w:rsid w:val="45BE0D2C"/>
    <w:rsid w:val="45BE2424"/>
    <w:rsid w:val="45CCA498"/>
    <w:rsid w:val="45D95647"/>
    <w:rsid w:val="45E15192"/>
    <w:rsid w:val="45E200DB"/>
    <w:rsid w:val="45E70866"/>
    <w:rsid w:val="45EF2B71"/>
    <w:rsid w:val="45F2D302"/>
    <w:rsid w:val="45FAEBB6"/>
    <w:rsid w:val="45FB865F"/>
    <w:rsid w:val="4605C30D"/>
    <w:rsid w:val="4605CFB0"/>
    <w:rsid w:val="462FA6EA"/>
    <w:rsid w:val="4634B404"/>
    <w:rsid w:val="46440CA7"/>
    <w:rsid w:val="4647D76B"/>
    <w:rsid w:val="4656D7D5"/>
    <w:rsid w:val="465C0928"/>
    <w:rsid w:val="465FEAAC"/>
    <w:rsid w:val="4661FB9B"/>
    <w:rsid w:val="466AF6BB"/>
    <w:rsid w:val="467C390A"/>
    <w:rsid w:val="4680FB2F"/>
    <w:rsid w:val="46867EB1"/>
    <w:rsid w:val="4687C28D"/>
    <w:rsid w:val="468D4419"/>
    <w:rsid w:val="4694D457"/>
    <w:rsid w:val="469AA6BF"/>
    <w:rsid w:val="46C195BC"/>
    <w:rsid w:val="46CB9C3A"/>
    <w:rsid w:val="46DF1E1C"/>
    <w:rsid w:val="46E58B90"/>
    <w:rsid w:val="46F1856F"/>
    <w:rsid w:val="46FB894B"/>
    <w:rsid w:val="46FE6B8E"/>
    <w:rsid w:val="470F3D29"/>
    <w:rsid w:val="471C82F1"/>
    <w:rsid w:val="472823A4"/>
    <w:rsid w:val="472A2952"/>
    <w:rsid w:val="47348A6A"/>
    <w:rsid w:val="4737CFA8"/>
    <w:rsid w:val="47413215"/>
    <w:rsid w:val="47416136"/>
    <w:rsid w:val="47432FA9"/>
    <w:rsid w:val="47558757"/>
    <w:rsid w:val="475AFF84"/>
    <w:rsid w:val="475C8033"/>
    <w:rsid w:val="476BF29F"/>
    <w:rsid w:val="47742656"/>
    <w:rsid w:val="47787B15"/>
    <w:rsid w:val="478110D3"/>
    <w:rsid w:val="47814BE3"/>
    <w:rsid w:val="4787A914"/>
    <w:rsid w:val="47898995"/>
    <w:rsid w:val="478ED185"/>
    <w:rsid w:val="47931F4F"/>
    <w:rsid w:val="479459B0"/>
    <w:rsid w:val="4796E74D"/>
    <w:rsid w:val="47977A1B"/>
    <w:rsid w:val="4799FC6D"/>
    <w:rsid w:val="479B9BDA"/>
    <w:rsid w:val="47A1B4DC"/>
    <w:rsid w:val="47A2D1E6"/>
    <w:rsid w:val="47A798C3"/>
    <w:rsid w:val="47AB63ED"/>
    <w:rsid w:val="47B3908D"/>
    <w:rsid w:val="47B40ABB"/>
    <w:rsid w:val="47C1CA32"/>
    <w:rsid w:val="47C41187"/>
    <w:rsid w:val="47C45092"/>
    <w:rsid w:val="47D51CF8"/>
    <w:rsid w:val="47D6EDED"/>
    <w:rsid w:val="47DDB1A8"/>
    <w:rsid w:val="47E2676C"/>
    <w:rsid w:val="47E8825B"/>
    <w:rsid w:val="47F2ABEA"/>
    <w:rsid w:val="48089582"/>
    <w:rsid w:val="4808D308"/>
    <w:rsid w:val="48122D5E"/>
    <w:rsid w:val="4819C031"/>
    <w:rsid w:val="481D2079"/>
    <w:rsid w:val="4831C378"/>
    <w:rsid w:val="483257AB"/>
    <w:rsid w:val="4840FBD7"/>
    <w:rsid w:val="48469A7C"/>
    <w:rsid w:val="484EB57F"/>
    <w:rsid w:val="484EE97C"/>
    <w:rsid w:val="484FDD66"/>
    <w:rsid w:val="48517FAC"/>
    <w:rsid w:val="48534641"/>
    <w:rsid w:val="486E3E0F"/>
    <w:rsid w:val="48790219"/>
    <w:rsid w:val="487EE9C7"/>
    <w:rsid w:val="4881FA94"/>
    <w:rsid w:val="488937C5"/>
    <w:rsid w:val="4892F403"/>
    <w:rsid w:val="48973CC3"/>
    <w:rsid w:val="48A25971"/>
    <w:rsid w:val="48A2DE31"/>
    <w:rsid w:val="48A53220"/>
    <w:rsid w:val="48A97657"/>
    <w:rsid w:val="48B21B0E"/>
    <w:rsid w:val="48B4A1CF"/>
    <w:rsid w:val="48B7E886"/>
    <w:rsid w:val="48BA4210"/>
    <w:rsid w:val="48BDDA75"/>
    <w:rsid w:val="48C30436"/>
    <w:rsid w:val="48CDA10A"/>
    <w:rsid w:val="48D2FC56"/>
    <w:rsid w:val="48EFBE0A"/>
    <w:rsid w:val="48FA6812"/>
    <w:rsid w:val="48FEFC14"/>
    <w:rsid w:val="4900DC3B"/>
    <w:rsid w:val="490359A7"/>
    <w:rsid w:val="4915900C"/>
    <w:rsid w:val="4923C2D3"/>
    <w:rsid w:val="492A542B"/>
    <w:rsid w:val="493121CD"/>
    <w:rsid w:val="4935CCCE"/>
    <w:rsid w:val="49376A37"/>
    <w:rsid w:val="49383F93"/>
    <w:rsid w:val="493A6252"/>
    <w:rsid w:val="4942A692"/>
    <w:rsid w:val="494B45D9"/>
    <w:rsid w:val="49581BB5"/>
    <w:rsid w:val="49583578"/>
    <w:rsid w:val="496A2972"/>
    <w:rsid w:val="496C7F0D"/>
    <w:rsid w:val="4972E561"/>
    <w:rsid w:val="49818090"/>
    <w:rsid w:val="4982B8E1"/>
    <w:rsid w:val="498E1E72"/>
    <w:rsid w:val="499560A9"/>
    <w:rsid w:val="499B748F"/>
    <w:rsid w:val="49B2957D"/>
    <w:rsid w:val="49B704A0"/>
    <w:rsid w:val="49C05B14"/>
    <w:rsid w:val="49CBB256"/>
    <w:rsid w:val="49CD469D"/>
    <w:rsid w:val="49D7B0C6"/>
    <w:rsid w:val="49DA48D6"/>
    <w:rsid w:val="49E30FC7"/>
    <w:rsid w:val="49ECCBB4"/>
    <w:rsid w:val="49F3C7AF"/>
    <w:rsid w:val="49FA9E22"/>
    <w:rsid w:val="4A029CF5"/>
    <w:rsid w:val="4A0784D5"/>
    <w:rsid w:val="4A0A3B45"/>
    <w:rsid w:val="4A0AE368"/>
    <w:rsid w:val="4A11DB47"/>
    <w:rsid w:val="4A2B6F36"/>
    <w:rsid w:val="4A320FA1"/>
    <w:rsid w:val="4A398F7D"/>
    <w:rsid w:val="4A46C516"/>
    <w:rsid w:val="4A48E4D0"/>
    <w:rsid w:val="4A4991CD"/>
    <w:rsid w:val="4A4C093C"/>
    <w:rsid w:val="4A4C772D"/>
    <w:rsid w:val="4A529396"/>
    <w:rsid w:val="4A532668"/>
    <w:rsid w:val="4A59BF32"/>
    <w:rsid w:val="4A603497"/>
    <w:rsid w:val="4A64EA2B"/>
    <w:rsid w:val="4A6E354F"/>
    <w:rsid w:val="4A6F4A40"/>
    <w:rsid w:val="4A78802C"/>
    <w:rsid w:val="4A82FF63"/>
    <w:rsid w:val="4A834CF5"/>
    <w:rsid w:val="4A861036"/>
    <w:rsid w:val="4A89F71C"/>
    <w:rsid w:val="4A8DE459"/>
    <w:rsid w:val="4AABBE62"/>
    <w:rsid w:val="4AAF3B01"/>
    <w:rsid w:val="4AB16036"/>
    <w:rsid w:val="4ABC2165"/>
    <w:rsid w:val="4AD51E6C"/>
    <w:rsid w:val="4AD72783"/>
    <w:rsid w:val="4AF28B75"/>
    <w:rsid w:val="4AF856C3"/>
    <w:rsid w:val="4B010F8D"/>
    <w:rsid w:val="4B0B8CC7"/>
    <w:rsid w:val="4B1972E5"/>
    <w:rsid w:val="4B2110EB"/>
    <w:rsid w:val="4B27DA02"/>
    <w:rsid w:val="4B48988F"/>
    <w:rsid w:val="4B49E4CD"/>
    <w:rsid w:val="4B5167EA"/>
    <w:rsid w:val="4B55588E"/>
    <w:rsid w:val="4B625E7C"/>
    <w:rsid w:val="4B6DEB42"/>
    <w:rsid w:val="4B73E0D2"/>
    <w:rsid w:val="4B7A7511"/>
    <w:rsid w:val="4B7C5CEB"/>
    <w:rsid w:val="4B7E91BB"/>
    <w:rsid w:val="4B8ABDB8"/>
    <w:rsid w:val="4B9075F4"/>
    <w:rsid w:val="4BC73C5E"/>
    <w:rsid w:val="4BD8CB64"/>
    <w:rsid w:val="4BDCC0BE"/>
    <w:rsid w:val="4BDF0219"/>
    <w:rsid w:val="4BE293D5"/>
    <w:rsid w:val="4BE718F4"/>
    <w:rsid w:val="4BED31B1"/>
    <w:rsid w:val="4BEE19B7"/>
    <w:rsid w:val="4BEE2057"/>
    <w:rsid w:val="4BEFBB5B"/>
    <w:rsid w:val="4BF16F06"/>
    <w:rsid w:val="4BF19D16"/>
    <w:rsid w:val="4BF8D5F2"/>
    <w:rsid w:val="4BF9B275"/>
    <w:rsid w:val="4BFE03DE"/>
    <w:rsid w:val="4C02F206"/>
    <w:rsid w:val="4C07B5F8"/>
    <w:rsid w:val="4C1A8898"/>
    <w:rsid w:val="4C1CD011"/>
    <w:rsid w:val="4C26DDC2"/>
    <w:rsid w:val="4C2CE1F9"/>
    <w:rsid w:val="4C419164"/>
    <w:rsid w:val="4C41EAD4"/>
    <w:rsid w:val="4C42C3B9"/>
    <w:rsid w:val="4C443B14"/>
    <w:rsid w:val="4C453E99"/>
    <w:rsid w:val="4C47B62A"/>
    <w:rsid w:val="4C4AD82F"/>
    <w:rsid w:val="4C505B7F"/>
    <w:rsid w:val="4C5E87D6"/>
    <w:rsid w:val="4C6E2FA2"/>
    <w:rsid w:val="4C771BDA"/>
    <w:rsid w:val="4C86801F"/>
    <w:rsid w:val="4C8D11B9"/>
    <w:rsid w:val="4C9F145E"/>
    <w:rsid w:val="4CA13C7F"/>
    <w:rsid w:val="4CA57A4E"/>
    <w:rsid w:val="4CB5839B"/>
    <w:rsid w:val="4CB80D6E"/>
    <w:rsid w:val="4CC6FFEF"/>
    <w:rsid w:val="4CD59F2C"/>
    <w:rsid w:val="4CDFA190"/>
    <w:rsid w:val="4CE38AB4"/>
    <w:rsid w:val="4CE9BB45"/>
    <w:rsid w:val="4CF05AEB"/>
    <w:rsid w:val="4CF6ACFE"/>
    <w:rsid w:val="4D02FB58"/>
    <w:rsid w:val="4D07B984"/>
    <w:rsid w:val="4D08809D"/>
    <w:rsid w:val="4D19D63A"/>
    <w:rsid w:val="4D1C556E"/>
    <w:rsid w:val="4D2536F7"/>
    <w:rsid w:val="4D2C521A"/>
    <w:rsid w:val="4D2CB06E"/>
    <w:rsid w:val="4D35EDFB"/>
    <w:rsid w:val="4D36E1C5"/>
    <w:rsid w:val="4D3D5A63"/>
    <w:rsid w:val="4D3EE60C"/>
    <w:rsid w:val="4D46A58D"/>
    <w:rsid w:val="4D4767B8"/>
    <w:rsid w:val="4D4FB07A"/>
    <w:rsid w:val="4D56732A"/>
    <w:rsid w:val="4D582EAA"/>
    <w:rsid w:val="4D71CB3A"/>
    <w:rsid w:val="4D739F58"/>
    <w:rsid w:val="4D79D9FD"/>
    <w:rsid w:val="4D7BB24A"/>
    <w:rsid w:val="4D867F8F"/>
    <w:rsid w:val="4D87E103"/>
    <w:rsid w:val="4D8EEEF1"/>
    <w:rsid w:val="4D9E0CC3"/>
    <w:rsid w:val="4D9E49E9"/>
    <w:rsid w:val="4DA04B67"/>
    <w:rsid w:val="4DA1816D"/>
    <w:rsid w:val="4DA9B178"/>
    <w:rsid w:val="4DAA757E"/>
    <w:rsid w:val="4DB40671"/>
    <w:rsid w:val="4DBD2996"/>
    <w:rsid w:val="4DCC4204"/>
    <w:rsid w:val="4DD09323"/>
    <w:rsid w:val="4DD0D81C"/>
    <w:rsid w:val="4DD224A4"/>
    <w:rsid w:val="4DD35739"/>
    <w:rsid w:val="4DD4E637"/>
    <w:rsid w:val="4DDA9FBB"/>
    <w:rsid w:val="4DE7C140"/>
    <w:rsid w:val="4DED194E"/>
    <w:rsid w:val="4DF34F19"/>
    <w:rsid w:val="4DFB0910"/>
    <w:rsid w:val="4DFEA618"/>
    <w:rsid w:val="4E05516E"/>
    <w:rsid w:val="4E09F3E5"/>
    <w:rsid w:val="4E0CFC5D"/>
    <w:rsid w:val="4E0F1289"/>
    <w:rsid w:val="4E247905"/>
    <w:rsid w:val="4E256917"/>
    <w:rsid w:val="4E31B15D"/>
    <w:rsid w:val="4E3BE51E"/>
    <w:rsid w:val="4E3C2702"/>
    <w:rsid w:val="4E3C8EE3"/>
    <w:rsid w:val="4E3CE126"/>
    <w:rsid w:val="4E4838BE"/>
    <w:rsid w:val="4E51F18B"/>
    <w:rsid w:val="4E544EF4"/>
    <w:rsid w:val="4E6AC3A2"/>
    <w:rsid w:val="4E6CB692"/>
    <w:rsid w:val="4E73461A"/>
    <w:rsid w:val="4E73C69A"/>
    <w:rsid w:val="4E796F80"/>
    <w:rsid w:val="4E7A0F48"/>
    <w:rsid w:val="4E819B7B"/>
    <w:rsid w:val="4E94002A"/>
    <w:rsid w:val="4E967555"/>
    <w:rsid w:val="4E9BFBCD"/>
    <w:rsid w:val="4E9CB1B0"/>
    <w:rsid w:val="4E9DD03F"/>
    <w:rsid w:val="4EB138BB"/>
    <w:rsid w:val="4EBADF16"/>
    <w:rsid w:val="4EBFF6D1"/>
    <w:rsid w:val="4EC166CB"/>
    <w:rsid w:val="4EC257D3"/>
    <w:rsid w:val="4EC5D22F"/>
    <w:rsid w:val="4EC73C73"/>
    <w:rsid w:val="4EC7E45B"/>
    <w:rsid w:val="4EE5DADE"/>
    <w:rsid w:val="4EE6139F"/>
    <w:rsid w:val="4EE701AC"/>
    <w:rsid w:val="4EFA00B2"/>
    <w:rsid w:val="4F17E65F"/>
    <w:rsid w:val="4F1EBFAD"/>
    <w:rsid w:val="4F1FC993"/>
    <w:rsid w:val="4F212B1E"/>
    <w:rsid w:val="4F25787E"/>
    <w:rsid w:val="4F2E090B"/>
    <w:rsid w:val="4F38A123"/>
    <w:rsid w:val="4F462D2B"/>
    <w:rsid w:val="4F4E50E5"/>
    <w:rsid w:val="4F519EFC"/>
    <w:rsid w:val="4F584C4E"/>
    <w:rsid w:val="4F7CAB21"/>
    <w:rsid w:val="4F86E1B2"/>
    <w:rsid w:val="4F905559"/>
    <w:rsid w:val="4F91C603"/>
    <w:rsid w:val="4F97A65D"/>
    <w:rsid w:val="4F995929"/>
    <w:rsid w:val="4FA3D78B"/>
    <w:rsid w:val="4FA7C5D4"/>
    <w:rsid w:val="4FADF34A"/>
    <w:rsid w:val="4FB3D6AF"/>
    <w:rsid w:val="4FB8C847"/>
    <w:rsid w:val="4FBE11B4"/>
    <w:rsid w:val="4FC29AB1"/>
    <w:rsid w:val="4FD54E81"/>
    <w:rsid w:val="4FDF4E22"/>
    <w:rsid w:val="4FE8C6D5"/>
    <w:rsid w:val="503910B9"/>
    <w:rsid w:val="503BC109"/>
    <w:rsid w:val="5048098D"/>
    <w:rsid w:val="504B2608"/>
    <w:rsid w:val="50689B2F"/>
    <w:rsid w:val="506D506B"/>
    <w:rsid w:val="50745846"/>
    <w:rsid w:val="5077E3B7"/>
    <w:rsid w:val="507860F8"/>
    <w:rsid w:val="50796C91"/>
    <w:rsid w:val="508250B6"/>
    <w:rsid w:val="50867F72"/>
    <w:rsid w:val="508C7E99"/>
    <w:rsid w:val="50977143"/>
    <w:rsid w:val="509958FF"/>
    <w:rsid w:val="50A6B9D2"/>
    <w:rsid w:val="50A94D7C"/>
    <w:rsid w:val="50AB35CF"/>
    <w:rsid w:val="50AD277C"/>
    <w:rsid w:val="50B23EBA"/>
    <w:rsid w:val="50CE06B1"/>
    <w:rsid w:val="50D1E892"/>
    <w:rsid w:val="50D24FDB"/>
    <w:rsid w:val="50D7A397"/>
    <w:rsid w:val="50D84E18"/>
    <w:rsid w:val="50E44808"/>
    <w:rsid w:val="50E8DCD1"/>
    <w:rsid w:val="50E9CBD1"/>
    <w:rsid w:val="50ECB455"/>
    <w:rsid w:val="50F93D5B"/>
    <w:rsid w:val="50FBE781"/>
    <w:rsid w:val="51036428"/>
    <w:rsid w:val="51053BCA"/>
    <w:rsid w:val="5111097A"/>
    <w:rsid w:val="5113C843"/>
    <w:rsid w:val="5117F928"/>
    <w:rsid w:val="512980F0"/>
    <w:rsid w:val="513D9BEB"/>
    <w:rsid w:val="513DD34B"/>
    <w:rsid w:val="5144CBD4"/>
    <w:rsid w:val="514A8A9F"/>
    <w:rsid w:val="514FC655"/>
    <w:rsid w:val="5163945B"/>
    <w:rsid w:val="5183CEB3"/>
    <w:rsid w:val="518CB485"/>
    <w:rsid w:val="51A552F5"/>
    <w:rsid w:val="51AFEC01"/>
    <w:rsid w:val="51C10076"/>
    <w:rsid w:val="51C256BD"/>
    <w:rsid w:val="51CECE9E"/>
    <w:rsid w:val="51E0823A"/>
    <w:rsid w:val="51E1CB4A"/>
    <w:rsid w:val="51E72FE8"/>
    <w:rsid w:val="51EBE4D6"/>
    <w:rsid w:val="5203E57E"/>
    <w:rsid w:val="5207C523"/>
    <w:rsid w:val="52080344"/>
    <w:rsid w:val="5214D833"/>
    <w:rsid w:val="5219CEB4"/>
    <w:rsid w:val="521B11BB"/>
    <w:rsid w:val="521F48E8"/>
    <w:rsid w:val="522527FB"/>
    <w:rsid w:val="522938E4"/>
    <w:rsid w:val="522B8A56"/>
    <w:rsid w:val="52303D7E"/>
    <w:rsid w:val="52316BDC"/>
    <w:rsid w:val="523E4946"/>
    <w:rsid w:val="52492972"/>
    <w:rsid w:val="524D151F"/>
    <w:rsid w:val="5251A170"/>
    <w:rsid w:val="525C6240"/>
    <w:rsid w:val="5268805E"/>
    <w:rsid w:val="5269DD64"/>
    <w:rsid w:val="5273F826"/>
    <w:rsid w:val="5276B747"/>
    <w:rsid w:val="527E7AD7"/>
    <w:rsid w:val="529318D3"/>
    <w:rsid w:val="52951FC2"/>
    <w:rsid w:val="5296E1DE"/>
    <w:rsid w:val="529E7B1C"/>
    <w:rsid w:val="52B74615"/>
    <w:rsid w:val="52BDAF8C"/>
    <w:rsid w:val="52C0DDAF"/>
    <w:rsid w:val="52C33410"/>
    <w:rsid w:val="52C395D9"/>
    <w:rsid w:val="52C5F136"/>
    <w:rsid w:val="52CDFF80"/>
    <w:rsid w:val="52CFAB5C"/>
    <w:rsid w:val="52D9F263"/>
    <w:rsid w:val="52ED6B23"/>
    <w:rsid w:val="53012C55"/>
    <w:rsid w:val="530FB485"/>
    <w:rsid w:val="5312E82F"/>
    <w:rsid w:val="531661AC"/>
    <w:rsid w:val="53183951"/>
    <w:rsid w:val="531B40F0"/>
    <w:rsid w:val="531EACE5"/>
    <w:rsid w:val="532867A3"/>
    <w:rsid w:val="5348ABF2"/>
    <w:rsid w:val="534BBDBE"/>
    <w:rsid w:val="534BD127"/>
    <w:rsid w:val="53545D39"/>
    <w:rsid w:val="536204E9"/>
    <w:rsid w:val="536FBD3E"/>
    <w:rsid w:val="537C49EE"/>
    <w:rsid w:val="538274C7"/>
    <w:rsid w:val="5382B7C0"/>
    <w:rsid w:val="5388BCE6"/>
    <w:rsid w:val="539AAC33"/>
    <w:rsid w:val="539AEA68"/>
    <w:rsid w:val="539E77A8"/>
    <w:rsid w:val="53AD47DC"/>
    <w:rsid w:val="53B0F0B6"/>
    <w:rsid w:val="53B825FE"/>
    <w:rsid w:val="53B8DE3C"/>
    <w:rsid w:val="53D07C94"/>
    <w:rsid w:val="53DE10C1"/>
    <w:rsid w:val="53E45917"/>
    <w:rsid w:val="53EA7362"/>
    <w:rsid w:val="53ECD129"/>
    <w:rsid w:val="53ECD77A"/>
    <w:rsid w:val="540B4E26"/>
    <w:rsid w:val="5410F845"/>
    <w:rsid w:val="5425C941"/>
    <w:rsid w:val="544E7708"/>
    <w:rsid w:val="5450C13D"/>
    <w:rsid w:val="545339E7"/>
    <w:rsid w:val="54562CD3"/>
    <w:rsid w:val="545DD791"/>
    <w:rsid w:val="54673801"/>
    <w:rsid w:val="546F870B"/>
    <w:rsid w:val="5479E0F3"/>
    <w:rsid w:val="5481A583"/>
    <w:rsid w:val="54870D9C"/>
    <w:rsid w:val="54AB16AE"/>
    <w:rsid w:val="54AE5AC4"/>
    <w:rsid w:val="54BACEA6"/>
    <w:rsid w:val="54BB6F32"/>
    <w:rsid w:val="54C4B721"/>
    <w:rsid w:val="54C82C0F"/>
    <w:rsid w:val="54CB03CC"/>
    <w:rsid w:val="54D78F4D"/>
    <w:rsid w:val="54E20895"/>
    <w:rsid w:val="54EEB337"/>
    <w:rsid w:val="54F0602E"/>
    <w:rsid w:val="54FA5C6A"/>
    <w:rsid w:val="54FE1D5A"/>
    <w:rsid w:val="5503CF98"/>
    <w:rsid w:val="5509B48A"/>
    <w:rsid w:val="55155D1D"/>
    <w:rsid w:val="551B6B34"/>
    <w:rsid w:val="551F5FCB"/>
    <w:rsid w:val="552DA7B8"/>
    <w:rsid w:val="5531BB4D"/>
    <w:rsid w:val="553737D5"/>
    <w:rsid w:val="553D6044"/>
    <w:rsid w:val="554CC117"/>
    <w:rsid w:val="5577A8DE"/>
    <w:rsid w:val="55852F4A"/>
    <w:rsid w:val="55952EB1"/>
    <w:rsid w:val="5597CD5F"/>
    <w:rsid w:val="55AEF10F"/>
    <w:rsid w:val="55B2869B"/>
    <w:rsid w:val="55B3CFCB"/>
    <w:rsid w:val="55B9334A"/>
    <w:rsid w:val="55C9A8EB"/>
    <w:rsid w:val="55E11CD3"/>
    <w:rsid w:val="55E5FE7E"/>
    <w:rsid w:val="56013187"/>
    <w:rsid w:val="560FB261"/>
    <w:rsid w:val="561BAB40"/>
    <w:rsid w:val="562E5E24"/>
    <w:rsid w:val="5634C2B2"/>
    <w:rsid w:val="563AFEB9"/>
    <w:rsid w:val="56478159"/>
    <w:rsid w:val="564D65EA"/>
    <w:rsid w:val="565C3C4A"/>
    <w:rsid w:val="5661EEC5"/>
    <w:rsid w:val="56719AFD"/>
    <w:rsid w:val="5672F6FC"/>
    <w:rsid w:val="5681FC94"/>
    <w:rsid w:val="56844D3A"/>
    <w:rsid w:val="568A6E2C"/>
    <w:rsid w:val="568F23C9"/>
    <w:rsid w:val="56B27CC3"/>
    <w:rsid w:val="56B35359"/>
    <w:rsid w:val="56B4F695"/>
    <w:rsid w:val="56C364FF"/>
    <w:rsid w:val="56C80C4D"/>
    <w:rsid w:val="56CC2051"/>
    <w:rsid w:val="56D249C3"/>
    <w:rsid w:val="56E2EEE7"/>
    <w:rsid w:val="56E89178"/>
    <w:rsid w:val="56F30AA8"/>
    <w:rsid w:val="56F3B15A"/>
    <w:rsid w:val="56FE6FC7"/>
    <w:rsid w:val="57012E38"/>
    <w:rsid w:val="572EEE02"/>
    <w:rsid w:val="573358AD"/>
    <w:rsid w:val="573A8EE5"/>
    <w:rsid w:val="5751B86E"/>
    <w:rsid w:val="575BB607"/>
    <w:rsid w:val="576D63F4"/>
    <w:rsid w:val="577CFE49"/>
    <w:rsid w:val="5797D42E"/>
    <w:rsid w:val="57A07494"/>
    <w:rsid w:val="57A36E35"/>
    <w:rsid w:val="57A5C546"/>
    <w:rsid w:val="57AA7F3A"/>
    <w:rsid w:val="57ADD60B"/>
    <w:rsid w:val="57B73D66"/>
    <w:rsid w:val="57BB8EFA"/>
    <w:rsid w:val="57BBA2C3"/>
    <w:rsid w:val="57C07E45"/>
    <w:rsid w:val="57CE2143"/>
    <w:rsid w:val="57D67F8A"/>
    <w:rsid w:val="57D8E8C7"/>
    <w:rsid w:val="57DC546B"/>
    <w:rsid w:val="57F91CAB"/>
    <w:rsid w:val="57FFF611"/>
    <w:rsid w:val="5805F84A"/>
    <w:rsid w:val="5813C356"/>
    <w:rsid w:val="58205B7B"/>
    <w:rsid w:val="582B3E1E"/>
    <w:rsid w:val="582D5BC6"/>
    <w:rsid w:val="585664D1"/>
    <w:rsid w:val="58677EB5"/>
    <w:rsid w:val="586CD02B"/>
    <w:rsid w:val="58778D99"/>
    <w:rsid w:val="587E7075"/>
    <w:rsid w:val="588162BE"/>
    <w:rsid w:val="589382A0"/>
    <w:rsid w:val="58945500"/>
    <w:rsid w:val="589771BD"/>
    <w:rsid w:val="589B08AF"/>
    <w:rsid w:val="58A7CDD7"/>
    <w:rsid w:val="58AB39FC"/>
    <w:rsid w:val="58ACAB75"/>
    <w:rsid w:val="58AD06CD"/>
    <w:rsid w:val="58AD3E52"/>
    <w:rsid w:val="58BA8884"/>
    <w:rsid w:val="58D715CF"/>
    <w:rsid w:val="58D9C5F6"/>
    <w:rsid w:val="58DC239A"/>
    <w:rsid w:val="58DC63B1"/>
    <w:rsid w:val="5907F4BD"/>
    <w:rsid w:val="590CC563"/>
    <w:rsid w:val="5912B8C2"/>
    <w:rsid w:val="5949CBC6"/>
    <w:rsid w:val="5949D5F8"/>
    <w:rsid w:val="59534BAE"/>
    <w:rsid w:val="59546F9B"/>
    <w:rsid w:val="59585264"/>
    <w:rsid w:val="596B3F1E"/>
    <w:rsid w:val="596B9592"/>
    <w:rsid w:val="59721A51"/>
    <w:rsid w:val="5972C354"/>
    <w:rsid w:val="59734DA1"/>
    <w:rsid w:val="597364FD"/>
    <w:rsid w:val="5973AD7D"/>
    <w:rsid w:val="597C3F4D"/>
    <w:rsid w:val="597D1439"/>
    <w:rsid w:val="59880D0C"/>
    <w:rsid w:val="59894BD6"/>
    <w:rsid w:val="598C8ED6"/>
    <w:rsid w:val="59901456"/>
    <w:rsid w:val="599C4D47"/>
    <w:rsid w:val="59A15AA5"/>
    <w:rsid w:val="59B3291E"/>
    <w:rsid w:val="59C96C64"/>
    <w:rsid w:val="59D47EBE"/>
    <w:rsid w:val="59D487A9"/>
    <w:rsid w:val="59D5367D"/>
    <w:rsid w:val="59D8E23C"/>
    <w:rsid w:val="59DB9037"/>
    <w:rsid w:val="59DC8486"/>
    <w:rsid w:val="59E39B0D"/>
    <w:rsid w:val="59FBE291"/>
    <w:rsid w:val="5A01C24D"/>
    <w:rsid w:val="5A1C6DA9"/>
    <w:rsid w:val="5A323CE4"/>
    <w:rsid w:val="5A346EB9"/>
    <w:rsid w:val="5A3686B4"/>
    <w:rsid w:val="5A372972"/>
    <w:rsid w:val="5A48DF12"/>
    <w:rsid w:val="5A51B050"/>
    <w:rsid w:val="5A5FB717"/>
    <w:rsid w:val="5A6349DF"/>
    <w:rsid w:val="5A673008"/>
    <w:rsid w:val="5A6B1755"/>
    <w:rsid w:val="5A738E8E"/>
    <w:rsid w:val="5A77976F"/>
    <w:rsid w:val="5A7A4228"/>
    <w:rsid w:val="5A8182AD"/>
    <w:rsid w:val="5A8C1B1A"/>
    <w:rsid w:val="5A8E2648"/>
    <w:rsid w:val="5A8F1E6E"/>
    <w:rsid w:val="5AAB9BD0"/>
    <w:rsid w:val="5AB7DE99"/>
    <w:rsid w:val="5AD9A49E"/>
    <w:rsid w:val="5ADB813A"/>
    <w:rsid w:val="5ADC8E11"/>
    <w:rsid w:val="5AE0E176"/>
    <w:rsid w:val="5AE6959A"/>
    <w:rsid w:val="5AF0646D"/>
    <w:rsid w:val="5AFB127B"/>
    <w:rsid w:val="5AFF681F"/>
    <w:rsid w:val="5B0FB343"/>
    <w:rsid w:val="5B19B32B"/>
    <w:rsid w:val="5B264523"/>
    <w:rsid w:val="5B273992"/>
    <w:rsid w:val="5B29D1BA"/>
    <w:rsid w:val="5B2AEA9C"/>
    <w:rsid w:val="5B2BC95E"/>
    <w:rsid w:val="5B32DC32"/>
    <w:rsid w:val="5B339794"/>
    <w:rsid w:val="5B3BD44F"/>
    <w:rsid w:val="5B4AF217"/>
    <w:rsid w:val="5B4C2ABE"/>
    <w:rsid w:val="5B764540"/>
    <w:rsid w:val="5B7682E6"/>
    <w:rsid w:val="5B7776CE"/>
    <w:rsid w:val="5B7CA85F"/>
    <w:rsid w:val="5B7FAB14"/>
    <w:rsid w:val="5B936F97"/>
    <w:rsid w:val="5BA337ED"/>
    <w:rsid w:val="5BA46E99"/>
    <w:rsid w:val="5BA65AFF"/>
    <w:rsid w:val="5BAB3903"/>
    <w:rsid w:val="5BB0E448"/>
    <w:rsid w:val="5BB134B0"/>
    <w:rsid w:val="5BBC942F"/>
    <w:rsid w:val="5BC3F021"/>
    <w:rsid w:val="5BDB7A64"/>
    <w:rsid w:val="5BF68962"/>
    <w:rsid w:val="5BFFF460"/>
    <w:rsid w:val="5C0854CD"/>
    <w:rsid w:val="5C0FF422"/>
    <w:rsid w:val="5C293C40"/>
    <w:rsid w:val="5C2CFB49"/>
    <w:rsid w:val="5C2FFEC2"/>
    <w:rsid w:val="5C40D651"/>
    <w:rsid w:val="5C47E9EF"/>
    <w:rsid w:val="5C4B05AF"/>
    <w:rsid w:val="5C522D4A"/>
    <w:rsid w:val="5C85F3F4"/>
    <w:rsid w:val="5C888424"/>
    <w:rsid w:val="5C92BA23"/>
    <w:rsid w:val="5CA19FC7"/>
    <w:rsid w:val="5CE2A132"/>
    <w:rsid w:val="5CE2FABA"/>
    <w:rsid w:val="5CE6A788"/>
    <w:rsid w:val="5CE7F8A6"/>
    <w:rsid w:val="5CF3DD2B"/>
    <w:rsid w:val="5CFC3AC8"/>
    <w:rsid w:val="5CFF11AD"/>
    <w:rsid w:val="5D04624E"/>
    <w:rsid w:val="5D11A248"/>
    <w:rsid w:val="5D1BA937"/>
    <w:rsid w:val="5D1ED39F"/>
    <w:rsid w:val="5D215436"/>
    <w:rsid w:val="5D46D6D0"/>
    <w:rsid w:val="5D4C8345"/>
    <w:rsid w:val="5D5857E6"/>
    <w:rsid w:val="5D58BEC3"/>
    <w:rsid w:val="5D5C4193"/>
    <w:rsid w:val="5D5D159A"/>
    <w:rsid w:val="5D674A0F"/>
    <w:rsid w:val="5D6996BC"/>
    <w:rsid w:val="5D6FB01F"/>
    <w:rsid w:val="5D750DB7"/>
    <w:rsid w:val="5D7668C5"/>
    <w:rsid w:val="5D7A95C3"/>
    <w:rsid w:val="5D858AFE"/>
    <w:rsid w:val="5D908759"/>
    <w:rsid w:val="5D9F859C"/>
    <w:rsid w:val="5DA13863"/>
    <w:rsid w:val="5DAC390B"/>
    <w:rsid w:val="5DADEBD1"/>
    <w:rsid w:val="5DB4945D"/>
    <w:rsid w:val="5DB88FE3"/>
    <w:rsid w:val="5DC0970E"/>
    <w:rsid w:val="5DC76C97"/>
    <w:rsid w:val="5DE75782"/>
    <w:rsid w:val="5DF196DF"/>
    <w:rsid w:val="5DF1EF7E"/>
    <w:rsid w:val="5DF7ACCB"/>
    <w:rsid w:val="5DF82999"/>
    <w:rsid w:val="5DF88370"/>
    <w:rsid w:val="5E0CC1A8"/>
    <w:rsid w:val="5E12FC97"/>
    <w:rsid w:val="5E239CE8"/>
    <w:rsid w:val="5E2A90B7"/>
    <w:rsid w:val="5E320729"/>
    <w:rsid w:val="5E32DF8A"/>
    <w:rsid w:val="5E3433CA"/>
    <w:rsid w:val="5E3A9906"/>
    <w:rsid w:val="5E3B28C6"/>
    <w:rsid w:val="5E456F2D"/>
    <w:rsid w:val="5E56E3BE"/>
    <w:rsid w:val="5E5F6F72"/>
    <w:rsid w:val="5E6123C6"/>
    <w:rsid w:val="5E64B3F1"/>
    <w:rsid w:val="5E72DF1C"/>
    <w:rsid w:val="5E81DF4A"/>
    <w:rsid w:val="5E9783FC"/>
    <w:rsid w:val="5EA704AC"/>
    <w:rsid w:val="5EA95468"/>
    <w:rsid w:val="5EAB6481"/>
    <w:rsid w:val="5EB39D30"/>
    <w:rsid w:val="5EB9DEA2"/>
    <w:rsid w:val="5EB9E54F"/>
    <w:rsid w:val="5ED1F759"/>
    <w:rsid w:val="5ED67444"/>
    <w:rsid w:val="5ED95AB4"/>
    <w:rsid w:val="5EE5C21F"/>
    <w:rsid w:val="5EE7BA80"/>
    <w:rsid w:val="5EEAE779"/>
    <w:rsid w:val="5EEE9D86"/>
    <w:rsid w:val="5EF2512D"/>
    <w:rsid w:val="5F01401E"/>
    <w:rsid w:val="5F040AA3"/>
    <w:rsid w:val="5F09A8AA"/>
    <w:rsid w:val="5F106E20"/>
    <w:rsid w:val="5F2C3F8D"/>
    <w:rsid w:val="5F2DC581"/>
    <w:rsid w:val="5F2E45FD"/>
    <w:rsid w:val="5F303840"/>
    <w:rsid w:val="5F39A149"/>
    <w:rsid w:val="5F422B8C"/>
    <w:rsid w:val="5F50E1A5"/>
    <w:rsid w:val="5F59031B"/>
    <w:rsid w:val="5F5D0C3A"/>
    <w:rsid w:val="5F654EA2"/>
    <w:rsid w:val="5F6621E6"/>
    <w:rsid w:val="5F6762C7"/>
    <w:rsid w:val="5F7E734E"/>
    <w:rsid w:val="5F80D447"/>
    <w:rsid w:val="5F8B0395"/>
    <w:rsid w:val="5F8C0EC2"/>
    <w:rsid w:val="5F927B75"/>
    <w:rsid w:val="5F97984F"/>
    <w:rsid w:val="5FA99238"/>
    <w:rsid w:val="5FAA8917"/>
    <w:rsid w:val="5FAC4D88"/>
    <w:rsid w:val="5FC84D38"/>
    <w:rsid w:val="5FD6F712"/>
    <w:rsid w:val="5FD7D7DA"/>
    <w:rsid w:val="5FDBAC7B"/>
    <w:rsid w:val="5FE995F5"/>
    <w:rsid w:val="5FEEE2B0"/>
    <w:rsid w:val="5FFEF18F"/>
    <w:rsid w:val="600A5FD7"/>
    <w:rsid w:val="6011B356"/>
    <w:rsid w:val="6019E97A"/>
    <w:rsid w:val="601ADE17"/>
    <w:rsid w:val="601D0A3A"/>
    <w:rsid w:val="601E00F1"/>
    <w:rsid w:val="6021C709"/>
    <w:rsid w:val="602A31F4"/>
    <w:rsid w:val="602C2D65"/>
    <w:rsid w:val="603090F3"/>
    <w:rsid w:val="603E2346"/>
    <w:rsid w:val="60485B70"/>
    <w:rsid w:val="604BC15C"/>
    <w:rsid w:val="604BD049"/>
    <w:rsid w:val="604C0948"/>
    <w:rsid w:val="60539C5F"/>
    <w:rsid w:val="605429AD"/>
    <w:rsid w:val="606E9D78"/>
    <w:rsid w:val="6072C13E"/>
    <w:rsid w:val="607900C4"/>
    <w:rsid w:val="60853300"/>
    <w:rsid w:val="6086B23A"/>
    <w:rsid w:val="60951751"/>
    <w:rsid w:val="609B53A4"/>
    <w:rsid w:val="60B35F46"/>
    <w:rsid w:val="60B4819E"/>
    <w:rsid w:val="60C6B990"/>
    <w:rsid w:val="60C78293"/>
    <w:rsid w:val="60CE658F"/>
    <w:rsid w:val="60D0AD20"/>
    <w:rsid w:val="60D9C6EE"/>
    <w:rsid w:val="60DAD7A0"/>
    <w:rsid w:val="60E0A37D"/>
    <w:rsid w:val="60E25923"/>
    <w:rsid w:val="60E5E0F6"/>
    <w:rsid w:val="60ECFB3B"/>
    <w:rsid w:val="60F36D40"/>
    <w:rsid w:val="6102B517"/>
    <w:rsid w:val="6107B30A"/>
    <w:rsid w:val="6109B793"/>
    <w:rsid w:val="611F1349"/>
    <w:rsid w:val="61201EC8"/>
    <w:rsid w:val="61221BE8"/>
    <w:rsid w:val="612CBB55"/>
    <w:rsid w:val="61348A2C"/>
    <w:rsid w:val="613700BA"/>
    <w:rsid w:val="6138688A"/>
    <w:rsid w:val="613B2CB4"/>
    <w:rsid w:val="613DDC7C"/>
    <w:rsid w:val="6144B971"/>
    <w:rsid w:val="6145F02A"/>
    <w:rsid w:val="614C2FA0"/>
    <w:rsid w:val="61519CEE"/>
    <w:rsid w:val="6162EB73"/>
    <w:rsid w:val="61650335"/>
    <w:rsid w:val="616AB7D4"/>
    <w:rsid w:val="616C791A"/>
    <w:rsid w:val="6170F7D5"/>
    <w:rsid w:val="6171FBDA"/>
    <w:rsid w:val="617CB02F"/>
    <w:rsid w:val="6197B6AE"/>
    <w:rsid w:val="619C2848"/>
    <w:rsid w:val="61A3E3B3"/>
    <w:rsid w:val="61AC02EE"/>
    <w:rsid w:val="61C0C9B5"/>
    <w:rsid w:val="61C83AE5"/>
    <w:rsid w:val="61D5F3F3"/>
    <w:rsid w:val="61D779B6"/>
    <w:rsid w:val="61E6ACC8"/>
    <w:rsid w:val="61F1B0EC"/>
    <w:rsid w:val="61F69F58"/>
    <w:rsid w:val="61F8515C"/>
    <w:rsid w:val="61F9F447"/>
    <w:rsid w:val="61FAD480"/>
    <w:rsid w:val="620B69CB"/>
    <w:rsid w:val="620EF9E3"/>
    <w:rsid w:val="621B3C96"/>
    <w:rsid w:val="62218560"/>
    <w:rsid w:val="622252DC"/>
    <w:rsid w:val="622C40A2"/>
    <w:rsid w:val="622C665E"/>
    <w:rsid w:val="6240068B"/>
    <w:rsid w:val="626D2A3B"/>
    <w:rsid w:val="6270CD88"/>
    <w:rsid w:val="628215AD"/>
    <w:rsid w:val="6284249E"/>
    <w:rsid w:val="628AC30F"/>
    <w:rsid w:val="628BA74E"/>
    <w:rsid w:val="62940096"/>
    <w:rsid w:val="6295DFE9"/>
    <w:rsid w:val="629E0C11"/>
    <w:rsid w:val="62A06C3E"/>
    <w:rsid w:val="62B55395"/>
    <w:rsid w:val="62B94BBA"/>
    <w:rsid w:val="62BFC81C"/>
    <w:rsid w:val="62D5432D"/>
    <w:rsid w:val="62D96E41"/>
    <w:rsid w:val="62DF1F5A"/>
    <w:rsid w:val="62E5E847"/>
    <w:rsid w:val="62E80EFA"/>
    <w:rsid w:val="62EFDC6F"/>
    <w:rsid w:val="6301E9BE"/>
    <w:rsid w:val="6307AF2F"/>
    <w:rsid w:val="630DDA76"/>
    <w:rsid w:val="630ED06A"/>
    <w:rsid w:val="631238F5"/>
    <w:rsid w:val="631A0F19"/>
    <w:rsid w:val="63200195"/>
    <w:rsid w:val="632796AB"/>
    <w:rsid w:val="632A0546"/>
    <w:rsid w:val="6331DC75"/>
    <w:rsid w:val="63330CBA"/>
    <w:rsid w:val="6343DFA6"/>
    <w:rsid w:val="6362B1DE"/>
    <w:rsid w:val="63657972"/>
    <w:rsid w:val="637147F8"/>
    <w:rsid w:val="6373E9AD"/>
    <w:rsid w:val="63768E2C"/>
    <w:rsid w:val="63909A7A"/>
    <w:rsid w:val="63998664"/>
    <w:rsid w:val="63A4BDF7"/>
    <w:rsid w:val="63B11B5F"/>
    <w:rsid w:val="63BC9EC5"/>
    <w:rsid w:val="63BE8142"/>
    <w:rsid w:val="63BF2838"/>
    <w:rsid w:val="63C3E9B1"/>
    <w:rsid w:val="63C988D0"/>
    <w:rsid w:val="63CEEF1B"/>
    <w:rsid w:val="63D0C86D"/>
    <w:rsid w:val="63D2CABE"/>
    <w:rsid w:val="63DF4FCD"/>
    <w:rsid w:val="63E7724F"/>
    <w:rsid w:val="63EF78C8"/>
    <w:rsid w:val="63FAD98E"/>
    <w:rsid w:val="64018F2E"/>
    <w:rsid w:val="6405E66D"/>
    <w:rsid w:val="64127594"/>
    <w:rsid w:val="64180C9B"/>
    <w:rsid w:val="642548E6"/>
    <w:rsid w:val="643C5A77"/>
    <w:rsid w:val="6445729C"/>
    <w:rsid w:val="644C6B4B"/>
    <w:rsid w:val="64629304"/>
    <w:rsid w:val="6462DCD5"/>
    <w:rsid w:val="64682394"/>
    <w:rsid w:val="6479EFA8"/>
    <w:rsid w:val="648A489F"/>
    <w:rsid w:val="648CE543"/>
    <w:rsid w:val="64939CB1"/>
    <w:rsid w:val="6495A2D5"/>
    <w:rsid w:val="649A438E"/>
    <w:rsid w:val="64A99C9C"/>
    <w:rsid w:val="64B48250"/>
    <w:rsid w:val="64B542B1"/>
    <w:rsid w:val="64D01AFE"/>
    <w:rsid w:val="64D396DE"/>
    <w:rsid w:val="64E87E6F"/>
    <w:rsid w:val="64E94350"/>
    <w:rsid w:val="64FA760F"/>
    <w:rsid w:val="65047383"/>
    <w:rsid w:val="65082F50"/>
    <w:rsid w:val="651A2A56"/>
    <w:rsid w:val="651D436B"/>
    <w:rsid w:val="65344F02"/>
    <w:rsid w:val="65475E51"/>
    <w:rsid w:val="654D8EDF"/>
    <w:rsid w:val="654F130B"/>
    <w:rsid w:val="6551AA0A"/>
    <w:rsid w:val="655B4FFA"/>
    <w:rsid w:val="655BCACC"/>
    <w:rsid w:val="6561C622"/>
    <w:rsid w:val="656C4C77"/>
    <w:rsid w:val="6570EE71"/>
    <w:rsid w:val="6577F786"/>
    <w:rsid w:val="6578D769"/>
    <w:rsid w:val="65901F8B"/>
    <w:rsid w:val="659322F7"/>
    <w:rsid w:val="659B96B2"/>
    <w:rsid w:val="659F775C"/>
    <w:rsid w:val="65A8297D"/>
    <w:rsid w:val="65AC4C5E"/>
    <w:rsid w:val="65AFFD03"/>
    <w:rsid w:val="65B20AAB"/>
    <w:rsid w:val="65B23F78"/>
    <w:rsid w:val="65B28C51"/>
    <w:rsid w:val="65B4EDED"/>
    <w:rsid w:val="65B71396"/>
    <w:rsid w:val="65B8399A"/>
    <w:rsid w:val="65B8E3B8"/>
    <w:rsid w:val="65B9D5CC"/>
    <w:rsid w:val="65C6BFCD"/>
    <w:rsid w:val="65D68F0D"/>
    <w:rsid w:val="65E1DD2F"/>
    <w:rsid w:val="65EC3EDF"/>
    <w:rsid w:val="65EFE6B1"/>
    <w:rsid w:val="65F2CBF8"/>
    <w:rsid w:val="6605963C"/>
    <w:rsid w:val="66067087"/>
    <w:rsid w:val="660B1145"/>
    <w:rsid w:val="660F9E3B"/>
    <w:rsid w:val="662FC8FA"/>
    <w:rsid w:val="663182EC"/>
    <w:rsid w:val="663213E0"/>
    <w:rsid w:val="66326126"/>
    <w:rsid w:val="663AA55F"/>
    <w:rsid w:val="663EB14B"/>
    <w:rsid w:val="664A6DE2"/>
    <w:rsid w:val="6651CE77"/>
    <w:rsid w:val="66592DB8"/>
    <w:rsid w:val="66749676"/>
    <w:rsid w:val="6680F4DA"/>
    <w:rsid w:val="66814FAC"/>
    <w:rsid w:val="668D3217"/>
    <w:rsid w:val="66A031EC"/>
    <w:rsid w:val="66A6D90D"/>
    <w:rsid w:val="66A9DE74"/>
    <w:rsid w:val="66AB20EC"/>
    <w:rsid w:val="66B23151"/>
    <w:rsid w:val="66B9A209"/>
    <w:rsid w:val="66BAD040"/>
    <w:rsid w:val="66DDF5CC"/>
    <w:rsid w:val="66E313EB"/>
    <w:rsid w:val="66E56B29"/>
    <w:rsid w:val="66E882BF"/>
    <w:rsid w:val="66FDEF1F"/>
    <w:rsid w:val="67013AB2"/>
    <w:rsid w:val="6701DB22"/>
    <w:rsid w:val="6705D63C"/>
    <w:rsid w:val="6706BC80"/>
    <w:rsid w:val="670D4ED0"/>
    <w:rsid w:val="671F6130"/>
    <w:rsid w:val="671FBD8D"/>
    <w:rsid w:val="6729E97E"/>
    <w:rsid w:val="672AC366"/>
    <w:rsid w:val="672B4B96"/>
    <w:rsid w:val="672CE1A3"/>
    <w:rsid w:val="6730112B"/>
    <w:rsid w:val="6738919E"/>
    <w:rsid w:val="67396938"/>
    <w:rsid w:val="673A5125"/>
    <w:rsid w:val="67547D01"/>
    <w:rsid w:val="675906A0"/>
    <w:rsid w:val="675F443C"/>
    <w:rsid w:val="6761B4FF"/>
    <w:rsid w:val="677220A8"/>
    <w:rsid w:val="67745A6A"/>
    <w:rsid w:val="677840C1"/>
    <w:rsid w:val="6778FF16"/>
    <w:rsid w:val="6789ACF7"/>
    <w:rsid w:val="679418FB"/>
    <w:rsid w:val="679F448A"/>
    <w:rsid w:val="679F902E"/>
    <w:rsid w:val="67A47198"/>
    <w:rsid w:val="67AB93FA"/>
    <w:rsid w:val="67AE0EC3"/>
    <w:rsid w:val="67AE27AC"/>
    <w:rsid w:val="67B34050"/>
    <w:rsid w:val="67B98F55"/>
    <w:rsid w:val="67BDDB03"/>
    <w:rsid w:val="67CA2A18"/>
    <w:rsid w:val="67CC6CCC"/>
    <w:rsid w:val="67DD0E68"/>
    <w:rsid w:val="680FAF41"/>
    <w:rsid w:val="682349CE"/>
    <w:rsid w:val="68396284"/>
    <w:rsid w:val="6841EC17"/>
    <w:rsid w:val="6849C062"/>
    <w:rsid w:val="685389C4"/>
    <w:rsid w:val="685544A1"/>
    <w:rsid w:val="68586828"/>
    <w:rsid w:val="6859F8CD"/>
    <w:rsid w:val="68716E3F"/>
    <w:rsid w:val="687B4468"/>
    <w:rsid w:val="687C44AA"/>
    <w:rsid w:val="6892B7B0"/>
    <w:rsid w:val="68A04DDD"/>
    <w:rsid w:val="68A369A4"/>
    <w:rsid w:val="68A3840F"/>
    <w:rsid w:val="68B7126F"/>
    <w:rsid w:val="68C4170A"/>
    <w:rsid w:val="68CC22B4"/>
    <w:rsid w:val="68CCD666"/>
    <w:rsid w:val="68D29CA9"/>
    <w:rsid w:val="68D31873"/>
    <w:rsid w:val="68D79238"/>
    <w:rsid w:val="68DA9B4A"/>
    <w:rsid w:val="68E89ECB"/>
    <w:rsid w:val="68EA58D2"/>
    <w:rsid w:val="68EBFF3F"/>
    <w:rsid w:val="68F048F3"/>
    <w:rsid w:val="68FEF4D8"/>
    <w:rsid w:val="6904A170"/>
    <w:rsid w:val="69065421"/>
    <w:rsid w:val="69105250"/>
    <w:rsid w:val="6920F29B"/>
    <w:rsid w:val="6926D970"/>
    <w:rsid w:val="693779F3"/>
    <w:rsid w:val="69411C20"/>
    <w:rsid w:val="694414E0"/>
    <w:rsid w:val="69576F7A"/>
    <w:rsid w:val="69587C68"/>
    <w:rsid w:val="6958A1D5"/>
    <w:rsid w:val="696F5019"/>
    <w:rsid w:val="6979429D"/>
    <w:rsid w:val="69797D8B"/>
    <w:rsid w:val="69816AC4"/>
    <w:rsid w:val="6983FE87"/>
    <w:rsid w:val="6986358D"/>
    <w:rsid w:val="698911F7"/>
    <w:rsid w:val="698A7CE4"/>
    <w:rsid w:val="698E4FFB"/>
    <w:rsid w:val="698F34C7"/>
    <w:rsid w:val="699C86D4"/>
    <w:rsid w:val="699F1A08"/>
    <w:rsid w:val="69A18BB3"/>
    <w:rsid w:val="69A7D41F"/>
    <w:rsid w:val="69AACE43"/>
    <w:rsid w:val="69AB7951"/>
    <w:rsid w:val="69AF555D"/>
    <w:rsid w:val="69C78C20"/>
    <w:rsid w:val="69CDF259"/>
    <w:rsid w:val="69CE831B"/>
    <w:rsid w:val="69D995EC"/>
    <w:rsid w:val="69DF6FF6"/>
    <w:rsid w:val="69E15597"/>
    <w:rsid w:val="69EFDD89"/>
    <w:rsid w:val="69F30E1E"/>
    <w:rsid w:val="69F9D8A6"/>
    <w:rsid w:val="69FA0B17"/>
    <w:rsid w:val="69FFCBF0"/>
    <w:rsid w:val="6A18DBCF"/>
    <w:rsid w:val="6A1C228C"/>
    <w:rsid w:val="6A1E63B6"/>
    <w:rsid w:val="6A278218"/>
    <w:rsid w:val="6A2A13B7"/>
    <w:rsid w:val="6A30C843"/>
    <w:rsid w:val="6A32D73E"/>
    <w:rsid w:val="6A397BE8"/>
    <w:rsid w:val="6A3B7FA2"/>
    <w:rsid w:val="6A4ADC50"/>
    <w:rsid w:val="6A4CEDEF"/>
    <w:rsid w:val="6A501FC3"/>
    <w:rsid w:val="6A513C9F"/>
    <w:rsid w:val="6A52A8E0"/>
    <w:rsid w:val="6A5E6FF3"/>
    <w:rsid w:val="6A6054E2"/>
    <w:rsid w:val="6A652F3B"/>
    <w:rsid w:val="6A6F1ACA"/>
    <w:rsid w:val="6A6F5A51"/>
    <w:rsid w:val="6A749046"/>
    <w:rsid w:val="6A820B89"/>
    <w:rsid w:val="6A92234F"/>
    <w:rsid w:val="6AAB61B7"/>
    <w:rsid w:val="6AB160F2"/>
    <w:rsid w:val="6AC0958B"/>
    <w:rsid w:val="6AC3CA7F"/>
    <w:rsid w:val="6AC753A5"/>
    <w:rsid w:val="6AC88687"/>
    <w:rsid w:val="6ACA3641"/>
    <w:rsid w:val="6ACE9B56"/>
    <w:rsid w:val="6AD008A7"/>
    <w:rsid w:val="6ADDD9E7"/>
    <w:rsid w:val="6AEC2F31"/>
    <w:rsid w:val="6AF020C2"/>
    <w:rsid w:val="6AFD1C69"/>
    <w:rsid w:val="6AFDCE5D"/>
    <w:rsid w:val="6AFF17D0"/>
    <w:rsid w:val="6B012025"/>
    <w:rsid w:val="6B042449"/>
    <w:rsid w:val="6B14346E"/>
    <w:rsid w:val="6B16425B"/>
    <w:rsid w:val="6B1F41E0"/>
    <w:rsid w:val="6B51EA6E"/>
    <w:rsid w:val="6B5947D7"/>
    <w:rsid w:val="6B64E221"/>
    <w:rsid w:val="6B6D1393"/>
    <w:rsid w:val="6B74511F"/>
    <w:rsid w:val="6B779CC4"/>
    <w:rsid w:val="6B7957D8"/>
    <w:rsid w:val="6B7A6FB9"/>
    <w:rsid w:val="6B7F7254"/>
    <w:rsid w:val="6B935364"/>
    <w:rsid w:val="6B9C276D"/>
    <w:rsid w:val="6BA0CB8C"/>
    <w:rsid w:val="6BA12594"/>
    <w:rsid w:val="6BA95E2D"/>
    <w:rsid w:val="6BAA08BD"/>
    <w:rsid w:val="6BAA80B8"/>
    <w:rsid w:val="6BC42F62"/>
    <w:rsid w:val="6BE972F4"/>
    <w:rsid w:val="6BEF176E"/>
    <w:rsid w:val="6BF30193"/>
    <w:rsid w:val="6C005E9B"/>
    <w:rsid w:val="6C09F6A2"/>
    <w:rsid w:val="6C0D9482"/>
    <w:rsid w:val="6C1D0F5B"/>
    <w:rsid w:val="6C264CEA"/>
    <w:rsid w:val="6C266E49"/>
    <w:rsid w:val="6C2E671F"/>
    <w:rsid w:val="6C324628"/>
    <w:rsid w:val="6C37DE0D"/>
    <w:rsid w:val="6C48D666"/>
    <w:rsid w:val="6C4CD336"/>
    <w:rsid w:val="6C53D9B2"/>
    <w:rsid w:val="6C599D6E"/>
    <w:rsid w:val="6C5A99C5"/>
    <w:rsid w:val="6C5DC0F1"/>
    <w:rsid w:val="6C6ADAEC"/>
    <w:rsid w:val="6C7AEA3F"/>
    <w:rsid w:val="6C82B4C5"/>
    <w:rsid w:val="6C862CE3"/>
    <w:rsid w:val="6C8FA87C"/>
    <w:rsid w:val="6C91BCF4"/>
    <w:rsid w:val="6C9298C5"/>
    <w:rsid w:val="6CA033FE"/>
    <w:rsid w:val="6CA1E7E8"/>
    <w:rsid w:val="6CA44796"/>
    <w:rsid w:val="6CB8F242"/>
    <w:rsid w:val="6CBB5785"/>
    <w:rsid w:val="6CC16121"/>
    <w:rsid w:val="6CC3C218"/>
    <w:rsid w:val="6CC4AB75"/>
    <w:rsid w:val="6CC81269"/>
    <w:rsid w:val="6CCEF1A0"/>
    <w:rsid w:val="6CD2E95C"/>
    <w:rsid w:val="6CEE8220"/>
    <w:rsid w:val="6CF538A4"/>
    <w:rsid w:val="6CFB0C24"/>
    <w:rsid w:val="6D14BE26"/>
    <w:rsid w:val="6D2115A8"/>
    <w:rsid w:val="6D26C77A"/>
    <w:rsid w:val="6D30CEBE"/>
    <w:rsid w:val="6D3413D8"/>
    <w:rsid w:val="6D351915"/>
    <w:rsid w:val="6D353E3D"/>
    <w:rsid w:val="6D3BB5EB"/>
    <w:rsid w:val="6D4D983B"/>
    <w:rsid w:val="6D54B2AE"/>
    <w:rsid w:val="6D57EEBC"/>
    <w:rsid w:val="6D5C03B1"/>
    <w:rsid w:val="6D5EE127"/>
    <w:rsid w:val="6D64EC5F"/>
    <w:rsid w:val="6D6542E6"/>
    <w:rsid w:val="6D67B85D"/>
    <w:rsid w:val="6D6BEC42"/>
    <w:rsid w:val="6D757780"/>
    <w:rsid w:val="6D787F0D"/>
    <w:rsid w:val="6D7C49D7"/>
    <w:rsid w:val="6D81512B"/>
    <w:rsid w:val="6D839863"/>
    <w:rsid w:val="6D8696D3"/>
    <w:rsid w:val="6D872B4F"/>
    <w:rsid w:val="6D8B18A6"/>
    <w:rsid w:val="6D90C0AC"/>
    <w:rsid w:val="6D927639"/>
    <w:rsid w:val="6DAA70C1"/>
    <w:rsid w:val="6DB75E5A"/>
    <w:rsid w:val="6DBCE525"/>
    <w:rsid w:val="6DCC267F"/>
    <w:rsid w:val="6DDA1F74"/>
    <w:rsid w:val="6DDDB6EE"/>
    <w:rsid w:val="6DED3016"/>
    <w:rsid w:val="6DEDCBDA"/>
    <w:rsid w:val="6DEEF9DF"/>
    <w:rsid w:val="6DF44364"/>
    <w:rsid w:val="6DF451E9"/>
    <w:rsid w:val="6E050D23"/>
    <w:rsid w:val="6E05A13B"/>
    <w:rsid w:val="6E05AB9F"/>
    <w:rsid w:val="6E09F958"/>
    <w:rsid w:val="6E19FBA5"/>
    <w:rsid w:val="6E22F953"/>
    <w:rsid w:val="6E242A9F"/>
    <w:rsid w:val="6E40C955"/>
    <w:rsid w:val="6E421E10"/>
    <w:rsid w:val="6E478F0A"/>
    <w:rsid w:val="6E548B75"/>
    <w:rsid w:val="6E54B1C0"/>
    <w:rsid w:val="6E5ECA5A"/>
    <w:rsid w:val="6E80C525"/>
    <w:rsid w:val="6E86597C"/>
    <w:rsid w:val="6E890993"/>
    <w:rsid w:val="6E95D9D0"/>
    <w:rsid w:val="6E9BFFD6"/>
    <w:rsid w:val="6E9C82E3"/>
    <w:rsid w:val="6EAC3D13"/>
    <w:rsid w:val="6EC04435"/>
    <w:rsid w:val="6EC496BC"/>
    <w:rsid w:val="6EC73713"/>
    <w:rsid w:val="6ECEDD33"/>
    <w:rsid w:val="6ED12713"/>
    <w:rsid w:val="6ED9415A"/>
    <w:rsid w:val="6EDC5334"/>
    <w:rsid w:val="6EE37CB8"/>
    <w:rsid w:val="6EEBE897"/>
    <w:rsid w:val="6EFBD024"/>
    <w:rsid w:val="6F032DB9"/>
    <w:rsid w:val="6F0C6EC4"/>
    <w:rsid w:val="6F1204D3"/>
    <w:rsid w:val="6F16989D"/>
    <w:rsid w:val="6F187921"/>
    <w:rsid w:val="6F20EB72"/>
    <w:rsid w:val="6F218C90"/>
    <w:rsid w:val="6F3549FA"/>
    <w:rsid w:val="6F3BD598"/>
    <w:rsid w:val="6F3D2781"/>
    <w:rsid w:val="6F3D71FA"/>
    <w:rsid w:val="6F475ECA"/>
    <w:rsid w:val="6F4FE2E7"/>
    <w:rsid w:val="6F6E647A"/>
    <w:rsid w:val="6F6E7107"/>
    <w:rsid w:val="6F78BB55"/>
    <w:rsid w:val="6F7F534C"/>
    <w:rsid w:val="6F877CD2"/>
    <w:rsid w:val="6F8C8E82"/>
    <w:rsid w:val="6F8D4D67"/>
    <w:rsid w:val="6F9CE618"/>
    <w:rsid w:val="6FACD87E"/>
    <w:rsid w:val="6FAE7EB0"/>
    <w:rsid w:val="6FB8AF79"/>
    <w:rsid w:val="6FBC5F6E"/>
    <w:rsid w:val="6FC1BFFD"/>
    <w:rsid w:val="6FC4FEB7"/>
    <w:rsid w:val="6FC6DA5A"/>
    <w:rsid w:val="6FDF425C"/>
    <w:rsid w:val="6FE582BC"/>
    <w:rsid w:val="6FE61981"/>
    <w:rsid w:val="6FEB3FC6"/>
    <w:rsid w:val="6FED31AD"/>
    <w:rsid w:val="6FF899DA"/>
    <w:rsid w:val="6FF8FFFD"/>
    <w:rsid w:val="6FFEB87C"/>
    <w:rsid w:val="70013814"/>
    <w:rsid w:val="7005CFC3"/>
    <w:rsid w:val="70088298"/>
    <w:rsid w:val="70140433"/>
    <w:rsid w:val="70271A0F"/>
    <w:rsid w:val="702C1B0F"/>
    <w:rsid w:val="702D5534"/>
    <w:rsid w:val="704124C9"/>
    <w:rsid w:val="7045AB24"/>
    <w:rsid w:val="7048EFD8"/>
    <w:rsid w:val="70592C79"/>
    <w:rsid w:val="7060240A"/>
    <w:rsid w:val="706BED94"/>
    <w:rsid w:val="706EBFC4"/>
    <w:rsid w:val="707DCECB"/>
    <w:rsid w:val="7080130D"/>
    <w:rsid w:val="708400D4"/>
    <w:rsid w:val="708EEB31"/>
    <w:rsid w:val="709FB41B"/>
    <w:rsid w:val="70A05E64"/>
    <w:rsid w:val="70A6427D"/>
    <w:rsid w:val="70A7039E"/>
    <w:rsid w:val="70A93AF7"/>
    <w:rsid w:val="70B176A8"/>
    <w:rsid w:val="70B5F163"/>
    <w:rsid w:val="70B60388"/>
    <w:rsid w:val="70B75D5F"/>
    <w:rsid w:val="70B97C47"/>
    <w:rsid w:val="70C56817"/>
    <w:rsid w:val="70CC9257"/>
    <w:rsid w:val="70D3F0BD"/>
    <w:rsid w:val="70D49376"/>
    <w:rsid w:val="70E0B76A"/>
    <w:rsid w:val="70E421F0"/>
    <w:rsid w:val="70E52ECC"/>
    <w:rsid w:val="70F5CF9B"/>
    <w:rsid w:val="70FD8A81"/>
    <w:rsid w:val="70FE6F5C"/>
    <w:rsid w:val="70FF7AD2"/>
    <w:rsid w:val="710D12C9"/>
    <w:rsid w:val="7116AAEF"/>
    <w:rsid w:val="711E580B"/>
    <w:rsid w:val="7121231A"/>
    <w:rsid w:val="7126AE87"/>
    <w:rsid w:val="71314271"/>
    <w:rsid w:val="713D335B"/>
    <w:rsid w:val="713DA45A"/>
    <w:rsid w:val="71438EF1"/>
    <w:rsid w:val="714C2FD1"/>
    <w:rsid w:val="714E6143"/>
    <w:rsid w:val="71544742"/>
    <w:rsid w:val="715F22D4"/>
    <w:rsid w:val="71772AB4"/>
    <w:rsid w:val="718289B0"/>
    <w:rsid w:val="719C7768"/>
    <w:rsid w:val="719CCE4E"/>
    <w:rsid w:val="719FF1E4"/>
    <w:rsid w:val="71AAA069"/>
    <w:rsid w:val="71AC91B9"/>
    <w:rsid w:val="71C5A43B"/>
    <w:rsid w:val="71D0946D"/>
    <w:rsid w:val="71D360B0"/>
    <w:rsid w:val="71D61BB2"/>
    <w:rsid w:val="71D63068"/>
    <w:rsid w:val="71D9A078"/>
    <w:rsid w:val="71E38030"/>
    <w:rsid w:val="71EC479A"/>
    <w:rsid w:val="71ECD15A"/>
    <w:rsid w:val="71EF565F"/>
    <w:rsid w:val="71F0CDBF"/>
    <w:rsid w:val="71FA8A4D"/>
    <w:rsid w:val="71FE8CD5"/>
    <w:rsid w:val="720749BF"/>
    <w:rsid w:val="721302AC"/>
    <w:rsid w:val="7216538E"/>
    <w:rsid w:val="7217153F"/>
    <w:rsid w:val="72204ABB"/>
    <w:rsid w:val="722715AC"/>
    <w:rsid w:val="722B33D4"/>
    <w:rsid w:val="722D8985"/>
    <w:rsid w:val="723285EC"/>
    <w:rsid w:val="72340422"/>
    <w:rsid w:val="7234BFAB"/>
    <w:rsid w:val="723D209A"/>
    <w:rsid w:val="723DA657"/>
    <w:rsid w:val="723EE245"/>
    <w:rsid w:val="724FAE63"/>
    <w:rsid w:val="725ACD4D"/>
    <w:rsid w:val="72681919"/>
    <w:rsid w:val="727694C5"/>
    <w:rsid w:val="727D754D"/>
    <w:rsid w:val="72830F9E"/>
    <w:rsid w:val="72933A5B"/>
    <w:rsid w:val="72A8E0FA"/>
    <w:rsid w:val="72AEF783"/>
    <w:rsid w:val="72C1A1C5"/>
    <w:rsid w:val="72CB969A"/>
    <w:rsid w:val="72D2DBDF"/>
    <w:rsid w:val="72DAA5EC"/>
    <w:rsid w:val="72DC17CD"/>
    <w:rsid w:val="72E220AF"/>
    <w:rsid w:val="72E44454"/>
    <w:rsid w:val="72E4E928"/>
    <w:rsid w:val="72E8873B"/>
    <w:rsid w:val="72E96024"/>
    <w:rsid w:val="72F07A56"/>
    <w:rsid w:val="72F84CE2"/>
    <w:rsid w:val="72F9F078"/>
    <w:rsid w:val="73027274"/>
    <w:rsid w:val="730A6CB9"/>
    <w:rsid w:val="730B1EED"/>
    <w:rsid w:val="7315BEB1"/>
    <w:rsid w:val="73175781"/>
    <w:rsid w:val="73188DE0"/>
    <w:rsid w:val="73246932"/>
    <w:rsid w:val="73265DB5"/>
    <w:rsid w:val="732988C8"/>
    <w:rsid w:val="7338C75B"/>
    <w:rsid w:val="7339EDC9"/>
    <w:rsid w:val="734CDB53"/>
    <w:rsid w:val="73551980"/>
    <w:rsid w:val="7356D110"/>
    <w:rsid w:val="73616A9C"/>
    <w:rsid w:val="736BFBC1"/>
    <w:rsid w:val="736D792B"/>
    <w:rsid w:val="736FDF00"/>
    <w:rsid w:val="736FF406"/>
    <w:rsid w:val="7377CE6E"/>
    <w:rsid w:val="737F4D82"/>
    <w:rsid w:val="7381DC3F"/>
    <w:rsid w:val="7383C987"/>
    <w:rsid w:val="7385937D"/>
    <w:rsid w:val="738A9119"/>
    <w:rsid w:val="738E23F2"/>
    <w:rsid w:val="7395DBF9"/>
    <w:rsid w:val="739DBA11"/>
    <w:rsid w:val="739EE1EB"/>
    <w:rsid w:val="73A4BF4B"/>
    <w:rsid w:val="73A789B4"/>
    <w:rsid w:val="73B0D538"/>
    <w:rsid w:val="73B3B56B"/>
    <w:rsid w:val="73C6A05B"/>
    <w:rsid w:val="73D92837"/>
    <w:rsid w:val="73F68308"/>
    <w:rsid w:val="7403FEA6"/>
    <w:rsid w:val="74080CB8"/>
    <w:rsid w:val="740D19C8"/>
    <w:rsid w:val="740D43DC"/>
    <w:rsid w:val="740E5A1A"/>
    <w:rsid w:val="744025FA"/>
    <w:rsid w:val="745ABE74"/>
    <w:rsid w:val="745B0365"/>
    <w:rsid w:val="745CFB64"/>
    <w:rsid w:val="747C1A2F"/>
    <w:rsid w:val="7485139F"/>
    <w:rsid w:val="74987386"/>
    <w:rsid w:val="749C85FC"/>
    <w:rsid w:val="749D3999"/>
    <w:rsid w:val="749E058E"/>
    <w:rsid w:val="74A69809"/>
    <w:rsid w:val="74A88D55"/>
    <w:rsid w:val="74B70D09"/>
    <w:rsid w:val="74B74E9F"/>
    <w:rsid w:val="74B8C48B"/>
    <w:rsid w:val="74BA5F96"/>
    <w:rsid w:val="74CF5872"/>
    <w:rsid w:val="74D4D047"/>
    <w:rsid w:val="74DACB90"/>
    <w:rsid w:val="74DB7875"/>
    <w:rsid w:val="74E05F30"/>
    <w:rsid w:val="74E89CE8"/>
    <w:rsid w:val="74EB3945"/>
    <w:rsid w:val="74EE21FE"/>
    <w:rsid w:val="74F91CBA"/>
    <w:rsid w:val="75089C23"/>
    <w:rsid w:val="75091DCD"/>
    <w:rsid w:val="7511461B"/>
    <w:rsid w:val="7520C92B"/>
    <w:rsid w:val="75227ABB"/>
    <w:rsid w:val="752B5F73"/>
    <w:rsid w:val="752FF570"/>
    <w:rsid w:val="75382B6B"/>
    <w:rsid w:val="753FA21E"/>
    <w:rsid w:val="75460C44"/>
    <w:rsid w:val="75797C2E"/>
    <w:rsid w:val="75844392"/>
    <w:rsid w:val="75872873"/>
    <w:rsid w:val="759C8811"/>
    <w:rsid w:val="75AD74E6"/>
    <w:rsid w:val="75ADA9D1"/>
    <w:rsid w:val="75B73FF3"/>
    <w:rsid w:val="75B932EB"/>
    <w:rsid w:val="75C263F7"/>
    <w:rsid w:val="75D40B8B"/>
    <w:rsid w:val="75DDDA37"/>
    <w:rsid w:val="75EAB9C9"/>
    <w:rsid w:val="75ED412B"/>
    <w:rsid w:val="75F6F7E8"/>
    <w:rsid w:val="760A144C"/>
    <w:rsid w:val="7614F6FD"/>
    <w:rsid w:val="761A229C"/>
    <w:rsid w:val="762FA093"/>
    <w:rsid w:val="762FCDD6"/>
    <w:rsid w:val="7632C76D"/>
    <w:rsid w:val="76512E27"/>
    <w:rsid w:val="7651ADE9"/>
    <w:rsid w:val="765281E6"/>
    <w:rsid w:val="76554602"/>
    <w:rsid w:val="765C331A"/>
    <w:rsid w:val="765C3359"/>
    <w:rsid w:val="7681644D"/>
    <w:rsid w:val="7685A353"/>
    <w:rsid w:val="768FE2EC"/>
    <w:rsid w:val="7690F26B"/>
    <w:rsid w:val="76A33203"/>
    <w:rsid w:val="76B6358F"/>
    <w:rsid w:val="76B7C604"/>
    <w:rsid w:val="76C65BBE"/>
    <w:rsid w:val="76D5B84A"/>
    <w:rsid w:val="76DCEAF3"/>
    <w:rsid w:val="76E1E950"/>
    <w:rsid w:val="76EA24ED"/>
    <w:rsid w:val="76EEFE71"/>
    <w:rsid w:val="76F75F4F"/>
    <w:rsid w:val="76FA0FCF"/>
    <w:rsid w:val="76FD4F46"/>
    <w:rsid w:val="76FD69E3"/>
    <w:rsid w:val="7703FBF7"/>
    <w:rsid w:val="7706FEA6"/>
    <w:rsid w:val="7717CD2F"/>
    <w:rsid w:val="771CDE4F"/>
    <w:rsid w:val="772088AF"/>
    <w:rsid w:val="772509C1"/>
    <w:rsid w:val="772E0D0A"/>
    <w:rsid w:val="77613B0F"/>
    <w:rsid w:val="7767EF67"/>
    <w:rsid w:val="776861E4"/>
    <w:rsid w:val="7768ADBE"/>
    <w:rsid w:val="77718DD2"/>
    <w:rsid w:val="77825AA3"/>
    <w:rsid w:val="77BA21FB"/>
    <w:rsid w:val="77BC217F"/>
    <w:rsid w:val="77C4972D"/>
    <w:rsid w:val="77E07F14"/>
    <w:rsid w:val="77E17C9F"/>
    <w:rsid w:val="77F77497"/>
    <w:rsid w:val="780B6744"/>
    <w:rsid w:val="7827B21D"/>
    <w:rsid w:val="78297AAF"/>
    <w:rsid w:val="78368B43"/>
    <w:rsid w:val="784B2223"/>
    <w:rsid w:val="7858D7FC"/>
    <w:rsid w:val="785F5AF5"/>
    <w:rsid w:val="786509CF"/>
    <w:rsid w:val="7867421C"/>
    <w:rsid w:val="78694FDD"/>
    <w:rsid w:val="788249BC"/>
    <w:rsid w:val="7890D776"/>
    <w:rsid w:val="789FDF60"/>
    <w:rsid w:val="78A4AD9B"/>
    <w:rsid w:val="78AA1DAE"/>
    <w:rsid w:val="78AA8E3E"/>
    <w:rsid w:val="78B1BF61"/>
    <w:rsid w:val="78B6EA70"/>
    <w:rsid w:val="78B98FE9"/>
    <w:rsid w:val="78BEEFE7"/>
    <w:rsid w:val="78BF5EE5"/>
    <w:rsid w:val="78C19744"/>
    <w:rsid w:val="78D70A87"/>
    <w:rsid w:val="78D8D2E3"/>
    <w:rsid w:val="78D8FE35"/>
    <w:rsid w:val="78DB729F"/>
    <w:rsid w:val="78DBC3FF"/>
    <w:rsid w:val="78F86D1F"/>
    <w:rsid w:val="790322D7"/>
    <w:rsid w:val="7908307A"/>
    <w:rsid w:val="790BED44"/>
    <w:rsid w:val="79122CB1"/>
    <w:rsid w:val="793FD86D"/>
    <w:rsid w:val="7940EFD6"/>
    <w:rsid w:val="79569337"/>
    <w:rsid w:val="796315BF"/>
    <w:rsid w:val="79634AB0"/>
    <w:rsid w:val="797A092C"/>
    <w:rsid w:val="797D4D00"/>
    <w:rsid w:val="799E5036"/>
    <w:rsid w:val="79A1BAEE"/>
    <w:rsid w:val="79B33815"/>
    <w:rsid w:val="79B7C53C"/>
    <w:rsid w:val="79C551EE"/>
    <w:rsid w:val="79C60E3E"/>
    <w:rsid w:val="79D57CF8"/>
    <w:rsid w:val="79E73C72"/>
    <w:rsid w:val="79ED7B17"/>
    <w:rsid w:val="79EDBFD4"/>
    <w:rsid w:val="79EECA36"/>
    <w:rsid w:val="79F1B8BD"/>
    <w:rsid w:val="79F23C99"/>
    <w:rsid w:val="79FCD884"/>
    <w:rsid w:val="7A0AE4E3"/>
    <w:rsid w:val="7A16390D"/>
    <w:rsid w:val="7A19D7F0"/>
    <w:rsid w:val="7A2FEA00"/>
    <w:rsid w:val="7A3A5889"/>
    <w:rsid w:val="7A3AEAF9"/>
    <w:rsid w:val="7A4042BA"/>
    <w:rsid w:val="7A41912B"/>
    <w:rsid w:val="7A50B521"/>
    <w:rsid w:val="7A513BD5"/>
    <w:rsid w:val="7A52D773"/>
    <w:rsid w:val="7A561CE3"/>
    <w:rsid w:val="7A591A69"/>
    <w:rsid w:val="7A5AC048"/>
    <w:rsid w:val="7A5D4566"/>
    <w:rsid w:val="7A64C554"/>
    <w:rsid w:val="7A6576A6"/>
    <w:rsid w:val="7A657990"/>
    <w:rsid w:val="7A742D77"/>
    <w:rsid w:val="7A885AB5"/>
    <w:rsid w:val="7A93F334"/>
    <w:rsid w:val="7A959607"/>
    <w:rsid w:val="7AB484CD"/>
    <w:rsid w:val="7ABB34D5"/>
    <w:rsid w:val="7ACCEB6E"/>
    <w:rsid w:val="7ACF51A1"/>
    <w:rsid w:val="7AD0F07D"/>
    <w:rsid w:val="7AD1A2C2"/>
    <w:rsid w:val="7AE5B04E"/>
    <w:rsid w:val="7AE79627"/>
    <w:rsid w:val="7AEA4BFB"/>
    <w:rsid w:val="7AEDBC2D"/>
    <w:rsid w:val="7AEF626F"/>
    <w:rsid w:val="7B129166"/>
    <w:rsid w:val="7B2B5CEE"/>
    <w:rsid w:val="7B2C39BE"/>
    <w:rsid w:val="7B2E78A6"/>
    <w:rsid w:val="7B43C79D"/>
    <w:rsid w:val="7B54D2B3"/>
    <w:rsid w:val="7B5DBB20"/>
    <w:rsid w:val="7B669B5D"/>
    <w:rsid w:val="7B6CCF8D"/>
    <w:rsid w:val="7B6DE218"/>
    <w:rsid w:val="7B7302B8"/>
    <w:rsid w:val="7B7A6421"/>
    <w:rsid w:val="7B91D908"/>
    <w:rsid w:val="7B9D8B77"/>
    <w:rsid w:val="7B9E05AC"/>
    <w:rsid w:val="7BA256F2"/>
    <w:rsid w:val="7BA54FEC"/>
    <w:rsid w:val="7BAB4C27"/>
    <w:rsid w:val="7BAC98E1"/>
    <w:rsid w:val="7BADAB36"/>
    <w:rsid w:val="7BB4CDBA"/>
    <w:rsid w:val="7BB7EED8"/>
    <w:rsid w:val="7BC8A277"/>
    <w:rsid w:val="7BCF6BFF"/>
    <w:rsid w:val="7BE6FCEA"/>
    <w:rsid w:val="7BE7F65D"/>
    <w:rsid w:val="7BF3DE85"/>
    <w:rsid w:val="7BF942AD"/>
    <w:rsid w:val="7BFA4F4C"/>
    <w:rsid w:val="7BFBAD64"/>
    <w:rsid w:val="7C04F76B"/>
    <w:rsid w:val="7C058DB6"/>
    <w:rsid w:val="7C08A3AF"/>
    <w:rsid w:val="7C0C3210"/>
    <w:rsid w:val="7C0CAB68"/>
    <w:rsid w:val="7C108225"/>
    <w:rsid w:val="7C109EF7"/>
    <w:rsid w:val="7C12E4E3"/>
    <w:rsid w:val="7C15EE53"/>
    <w:rsid w:val="7C17BCA8"/>
    <w:rsid w:val="7C3995C0"/>
    <w:rsid w:val="7C41583E"/>
    <w:rsid w:val="7C429266"/>
    <w:rsid w:val="7C49F82D"/>
    <w:rsid w:val="7C4D10F7"/>
    <w:rsid w:val="7C4FC1AA"/>
    <w:rsid w:val="7C52BF6D"/>
    <w:rsid w:val="7C57B0A4"/>
    <w:rsid w:val="7C7D43E5"/>
    <w:rsid w:val="7C82BC7F"/>
    <w:rsid w:val="7C89AB4F"/>
    <w:rsid w:val="7C8ECEAD"/>
    <w:rsid w:val="7C912A19"/>
    <w:rsid w:val="7C93D27F"/>
    <w:rsid w:val="7CB1A9EE"/>
    <w:rsid w:val="7CB1B9E9"/>
    <w:rsid w:val="7CBA3927"/>
    <w:rsid w:val="7CBEA513"/>
    <w:rsid w:val="7CC1E36E"/>
    <w:rsid w:val="7CC534A0"/>
    <w:rsid w:val="7CD62E7E"/>
    <w:rsid w:val="7CE980ED"/>
    <w:rsid w:val="7CEA420F"/>
    <w:rsid w:val="7CF6B2C4"/>
    <w:rsid w:val="7CFB5A47"/>
    <w:rsid w:val="7CFBEF48"/>
    <w:rsid w:val="7D01F9D5"/>
    <w:rsid w:val="7D050543"/>
    <w:rsid w:val="7D0B652F"/>
    <w:rsid w:val="7D0E79D3"/>
    <w:rsid w:val="7D2EB7B5"/>
    <w:rsid w:val="7D2EE548"/>
    <w:rsid w:val="7D302548"/>
    <w:rsid w:val="7D408DDF"/>
    <w:rsid w:val="7D422D29"/>
    <w:rsid w:val="7D444343"/>
    <w:rsid w:val="7D49EA38"/>
    <w:rsid w:val="7D4BC979"/>
    <w:rsid w:val="7D5EE89C"/>
    <w:rsid w:val="7D6C2D9E"/>
    <w:rsid w:val="7D7107F6"/>
    <w:rsid w:val="7D74EE0B"/>
    <w:rsid w:val="7D826609"/>
    <w:rsid w:val="7D826BC3"/>
    <w:rsid w:val="7D88E741"/>
    <w:rsid w:val="7D8A2BA7"/>
    <w:rsid w:val="7D8B7640"/>
    <w:rsid w:val="7D922C6A"/>
    <w:rsid w:val="7D92610A"/>
    <w:rsid w:val="7DB3D9B9"/>
    <w:rsid w:val="7DC6BC7F"/>
    <w:rsid w:val="7DCFEE2B"/>
    <w:rsid w:val="7DE2CD48"/>
    <w:rsid w:val="7DE4E9A8"/>
    <w:rsid w:val="7DEB0FF9"/>
    <w:rsid w:val="7DEFAEE2"/>
    <w:rsid w:val="7DF01660"/>
    <w:rsid w:val="7DF1849C"/>
    <w:rsid w:val="7DF758FB"/>
    <w:rsid w:val="7E070B3A"/>
    <w:rsid w:val="7E0EDCB0"/>
    <w:rsid w:val="7E1480AD"/>
    <w:rsid w:val="7E16B34E"/>
    <w:rsid w:val="7E255ECE"/>
    <w:rsid w:val="7E2C0A83"/>
    <w:rsid w:val="7E2C9A7F"/>
    <w:rsid w:val="7E3D4217"/>
    <w:rsid w:val="7E422F3C"/>
    <w:rsid w:val="7E4D6CBF"/>
    <w:rsid w:val="7E4E5E9F"/>
    <w:rsid w:val="7E5B2578"/>
    <w:rsid w:val="7E621E67"/>
    <w:rsid w:val="7E66F417"/>
    <w:rsid w:val="7E759AE3"/>
    <w:rsid w:val="7E8314F4"/>
    <w:rsid w:val="7E838B47"/>
    <w:rsid w:val="7E84C2EC"/>
    <w:rsid w:val="7E8BA1A4"/>
    <w:rsid w:val="7E93A347"/>
    <w:rsid w:val="7E983E91"/>
    <w:rsid w:val="7E9ED83E"/>
    <w:rsid w:val="7EA70BA4"/>
    <w:rsid w:val="7EBCCD92"/>
    <w:rsid w:val="7ECA07BE"/>
    <w:rsid w:val="7ECC3FC3"/>
    <w:rsid w:val="7ECFFD03"/>
    <w:rsid w:val="7EDA4C0F"/>
    <w:rsid w:val="7EE13354"/>
    <w:rsid w:val="7EECE85E"/>
    <w:rsid w:val="7EEF11E8"/>
    <w:rsid w:val="7EF05BBC"/>
    <w:rsid w:val="7EFBBC57"/>
    <w:rsid w:val="7F01C2B2"/>
    <w:rsid w:val="7F020996"/>
    <w:rsid w:val="7F0896EA"/>
    <w:rsid w:val="7F0BCCF4"/>
    <w:rsid w:val="7F1029DD"/>
    <w:rsid w:val="7F188A4B"/>
    <w:rsid w:val="7F18FB98"/>
    <w:rsid w:val="7F2D66DF"/>
    <w:rsid w:val="7F304836"/>
    <w:rsid w:val="7F3898E9"/>
    <w:rsid w:val="7F58CF9B"/>
    <w:rsid w:val="7F60E554"/>
    <w:rsid w:val="7F691D00"/>
    <w:rsid w:val="7F6B84E3"/>
    <w:rsid w:val="7F6F9F6C"/>
    <w:rsid w:val="7F77BCEA"/>
    <w:rsid w:val="7F86AF20"/>
    <w:rsid w:val="7F880470"/>
    <w:rsid w:val="7F94473F"/>
    <w:rsid w:val="7F970806"/>
    <w:rsid w:val="7F9748EA"/>
    <w:rsid w:val="7FA61141"/>
    <w:rsid w:val="7FBEE4B9"/>
    <w:rsid w:val="7FC15F7B"/>
    <w:rsid w:val="7FCF1838"/>
    <w:rsid w:val="7FD96EE7"/>
    <w:rsid w:val="7FDEE99B"/>
    <w:rsid w:val="7FF558CA"/>
    <w:rsid w:val="7FFB8E45"/>
    <w:rsid w:val="7FFCA7AD"/>
    <w:rsid w:val="7FFFEFF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F32F1"/>
  <w15:docId w15:val="{640D1824-524A-AE4E-99A5-F76A3CB75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24B"/>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link w:val="Heading1Char"/>
    <w:uiPriority w:val="9"/>
    <w:qFormat/>
    <w:rsid w:val="39DDC9AF"/>
    <w:pPr>
      <w:spacing w:beforeAutospacing="1" w:afterAutospacing="1"/>
      <w:outlineLvl w:val="0"/>
    </w:pPr>
    <w:rPr>
      <w:b/>
      <w:bCs/>
      <w:sz w:val="48"/>
      <w:szCs w:val="48"/>
    </w:rPr>
  </w:style>
  <w:style w:type="paragraph" w:styleId="Heading2">
    <w:name w:val="heading 2"/>
    <w:basedOn w:val="Normal"/>
    <w:next w:val="Normal"/>
    <w:link w:val="Heading2Char"/>
    <w:uiPriority w:val="9"/>
    <w:unhideWhenUsed/>
    <w:qFormat/>
    <w:rsid w:val="39DDC9A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39DDC9AF"/>
    <w:pPr>
      <w:keepNext/>
      <w:keepLines/>
      <w:spacing w:before="40"/>
      <w:outlineLvl w:val="2"/>
    </w:pPr>
    <w:rPr>
      <w:rFonts w:asciiTheme="majorHAnsi" w:eastAsiaTheme="majorEastAsia" w:hAnsiTheme="majorHAnsi" w:cstheme="majorBidi"/>
      <w:color w:val="1F3763"/>
    </w:rPr>
  </w:style>
  <w:style w:type="paragraph" w:styleId="Heading4">
    <w:name w:val="heading 4"/>
    <w:basedOn w:val="Normal"/>
    <w:next w:val="Normal"/>
    <w:link w:val="Heading4Char"/>
    <w:uiPriority w:val="9"/>
    <w:unhideWhenUsed/>
    <w:qFormat/>
    <w:rsid w:val="39DDC9A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39DDC9A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39DDC9AF"/>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39DDC9AF"/>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39DDC9AF"/>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39DDC9AF"/>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39DDC9AF"/>
    <w:pPr>
      <w:ind w:left="720"/>
      <w:contextualSpacing/>
    </w:pPr>
  </w:style>
  <w:style w:type="paragraph" w:styleId="Bibliography">
    <w:name w:val="Bibliography"/>
    <w:basedOn w:val="Normal"/>
    <w:next w:val="Normal"/>
    <w:uiPriority w:val="37"/>
    <w:unhideWhenUsed/>
    <w:rsid w:val="39DDC9AF"/>
    <w:pPr>
      <w:spacing w:line="480" w:lineRule="auto"/>
      <w:ind w:left="720" w:hanging="720"/>
    </w:pPr>
  </w:style>
  <w:style w:type="table" w:styleId="TableGrid">
    <w:name w:val="Table Grid"/>
    <w:basedOn w:val="TableNormal"/>
    <w:uiPriority w:val="39"/>
    <w:rsid w:val="00120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16205"/>
    <w:rPr>
      <w:color w:val="0563C1" w:themeColor="hyperlink"/>
      <w:u w:val="single"/>
    </w:rPr>
  </w:style>
  <w:style w:type="character" w:styleId="UnresolvedMention">
    <w:name w:val="Unresolved Mention"/>
    <w:basedOn w:val="DefaultParagraphFont"/>
    <w:uiPriority w:val="99"/>
    <w:semiHidden/>
    <w:unhideWhenUsed/>
    <w:rsid w:val="00B16205"/>
    <w:rPr>
      <w:color w:val="605E5C"/>
      <w:shd w:val="clear" w:color="auto" w:fill="E1DFDD"/>
    </w:rPr>
  </w:style>
  <w:style w:type="character" w:styleId="CommentReference">
    <w:name w:val="annotation reference"/>
    <w:basedOn w:val="DefaultParagraphFont"/>
    <w:uiPriority w:val="99"/>
    <w:semiHidden/>
    <w:unhideWhenUsed/>
    <w:rsid w:val="008D53D4"/>
    <w:rPr>
      <w:sz w:val="16"/>
      <w:szCs w:val="16"/>
    </w:rPr>
  </w:style>
  <w:style w:type="paragraph" w:styleId="CommentText">
    <w:name w:val="annotation text"/>
    <w:basedOn w:val="Normal"/>
    <w:link w:val="CommentTextChar"/>
    <w:uiPriority w:val="99"/>
    <w:unhideWhenUsed/>
    <w:rsid w:val="39DDC9AF"/>
    <w:rPr>
      <w:sz w:val="20"/>
      <w:szCs w:val="20"/>
    </w:rPr>
  </w:style>
  <w:style w:type="character" w:customStyle="1" w:styleId="CommentTextChar">
    <w:name w:val="Comment Text Char"/>
    <w:basedOn w:val="DefaultParagraphFont"/>
    <w:link w:val="CommentText"/>
    <w:uiPriority w:val="99"/>
    <w:rsid w:val="39DDC9AF"/>
    <w:rPr>
      <w:noProof w:val="0"/>
      <w:sz w:val="20"/>
      <w:szCs w:val="20"/>
      <w:lang w:val="en-GB"/>
    </w:rPr>
  </w:style>
  <w:style w:type="paragraph" w:styleId="CommentSubject">
    <w:name w:val="annotation subject"/>
    <w:basedOn w:val="CommentText"/>
    <w:next w:val="CommentText"/>
    <w:link w:val="CommentSubjectChar"/>
    <w:uiPriority w:val="99"/>
    <w:semiHidden/>
    <w:unhideWhenUsed/>
    <w:rsid w:val="39DDC9AF"/>
    <w:rPr>
      <w:b/>
      <w:bCs/>
    </w:rPr>
  </w:style>
  <w:style w:type="character" w:customStyle="1" w:styleId="CommentSubjectChar">
    <w:name w:val="Comment Subject Char"/>
    <w:basedOn w:val="CommentTextChar"/>
    <w:link w:val="CommentSubject"/>
    <w:uiPriority w:val="99"/>
    <w:semiHidden/>
    <w:rsid w:val="39DDC9AF"/>
    <w:rPr>
      <w:b/>
      <w:bCs/>
      <w:noProof w:val="0"/>
      <w:sz w:val="20"/>
      <w:szCs w:val="20"/>
      <w:lang w:val="en-GB"/>
    </w:rPr>
  </w:style>
  <w:style w:type="paragraph" w:styleId="Revision">
    <w:name w:val="Revision"/>
    <w:hidden/>
    <w:uiPriority w:val="99"/>
    <w:semiHidden/>
    <w:rsid w:val="0018726E"/>
    <w:pPr>
      <w:spacing w:after="0" w:line="240" w:lineRule="auto"/>
    </w:pPr>
  </w:style>
  <w:style w:type="paragraph" w:styleId="NormalWeb">
    <w:name w:val="Normal (Web)"/>
    <w:basedOn w:val="Normal"/>
    <w:uiPriority w:val="99"/>
    <w:unhideWhenUsed/>
    <w:rsid w:val="39DDC9AF"/>
    <w:pPr>
      <w:spacing w:beforeAutospacing="1" w:afterAutospacing="1"/>
    </w:pPr>
  </w:style>
  <w:style w:type="character" w:customStyle="1" w:styleId="Heading1Char">
    <w:name w:val="Heading 1 Char"/>
    <w:basedOn w:val="DefaultParagraphFont"/>
    <w:link w:val="Heading1"/>
    <w:uiPriority w:val="9"/>
    <w:rsid w:val="39DDC9AF"/>
    <w:rPr>
      <w:rFonts w:ascii="Times New Roman" w:eastAsia="Times New Roman" w:hAnsi="Times New Roman" w:cs="Times New Roman"/>
      <w:b/>
      <w:bCs/>
      <w:noProof w:val="0"/>
      <w:sz w:val="48"/>
      <w:szCs w:val="48"/>
      <w:lang w:val="en-GB" w:eastAsia="en-GB"/>
    </w:rPr>
  </w:style>
  <w:style w:type="character" w:customStyle="1" w:styleId="author-separator">
    <w:name w:val="author-separator"/>
    <w:basedOn w:val="DefaultParagraphFont"/>
    <w:rsid w:val="00321E80"/>
  </w:style>
  <w:style w:type="character" w:customStyle="1" w:styleId="epub-sectionitem">
    <w:name w:val="epub-section__item"/>
    <w:basedOn w:val="DefaultParagraphFont"/>
    <w:rsid w:val="00321E80"/>
  </w:style>
  <w:style w:type="character" w:customStyle="1" w:styleId="epub-sectionstate">
    <w:name w:val="epub-section__state"/>
    <w:basedOn w:val="DefaultParagraphFont"/>
    <w:rsid w:val="00321E80"/>
  </w:style>
  <w:style w:type="character" w:customStyle="1" w:styleId="epub-sectiondate">
    <w:name w:val="epub-section__date"/>
    <w:basedOn w:val="DefaultParagraphFont"/>
    <w:rsid w:val="00321E80"/>
  </w:style>
  <w:style w:type="paragraph" w:styleId="Title">
    <w:name w:val="Title"/>
    <w:basedOn w:val="Normal"/>
    <w:next w:val="Normal"/>
    <w:link w:val="TitleChar"/>
    <w:uiPriority w:val="10"/>
    <w:qFormat/>
    <w:rsid w:val="39DDC9AF"/>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39DDC9AF"/>
    <w:rPr>
      <w:color w:val="5A5A5A"/>
    </w:rPr>
  </w:style>
  <w:style w:type="paragraph" w:styleId="Quote">
    <w:name w:val="Quote"/>
    <w:basedOn w:val="Normal"/>
    <w:next w:val="Normal"/>
    <w:link w:val="QuoteChar"/>
    <w:uiPriority w:val="29"/>
    <w:qFormat/>
    <w:rsid w:val="39DDC9AF"/>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39DDC9AF"/>
    <w:pPr>
      <w:spacing w:before="360" w:after="360"/>
      <w:ind w:left="864" w:right="864"/>
      <w:jc w:val="center"/>
    </w:pPr>
    <w:rPr>
      <w:i/>
      <w:iCs/>
      <w:color w:val="4472C4" w:themeColor="accent1"/>
    </w:rPr>
  </w:style>
  <w:style w:type="character" w:customStyle="1" w:styleId="Heading2Char">
    <w:name w:val="Heading 2 Char"/>
    <w:basedOn w:val="DefaultParagraphFont"/>
    <w:link w:val="Heading2"/>
    <w:uiPriority w:val="9"/>
    <w:rsid w:val="39DDC9AF"/>
    <w:rPr>
      <w:rFonts w:asciiTheme="majorHAnsi" w:eastAsiaTheme="majorEastAsia" w:hAnsiTheme="majorHAnsi" w:cstheme="majorBidi"/>
      <w:noProof w:val="0"/>
      <w:color w:val="2F5496" w:themeColor="accent1" w:themeShade="BF"/>
      <w:sz w:val="26"/>
      <w:szCs w:val="26"/>
      <w:lang w:val="en-GB"/>
    </w:rPr>
  </w:style>
  <w:style w:type="character" w:customStyle="1" w:styleId="Heading3Char">
    <w:name w:val="Heading 3 Char"/>
    <w:basedOn w:val="DefaultParagraphFont"/>
    <w:link w:val="Heading3"/>
    <w:uiPriority w:val="9"/>
    <w:rsid w:val="39DDC9AF"/>
    <w:rPr>
      <w:rFonts w:asciiTheme="majorHAnsi" w:eastAsiaTheme="majorEastAsia" w:hAnsiTheme="majorHAnsi" w:cstheme="majorBidi"/>
      <w:noProof w:val="0"/>
      <w:color w:val="1F3763"/>
      <w:sz w:val="24"/>
      <w:szCs w:val="24"/>
      <w:lang w:val="en-GB"/>
    </w:rPr>
  </w:style>
  <w:style w:type="character" w:customStyle="1" w:styleId="Heading4Char">
    <w:name w:val="Heading 4 Char"/>
    <w:basedOn w:val="DefaultParagraphFont"/>
    <w:link w:val="Heading4"/>
    <w:uiPriority w:val="9"/>
    <w:rsid w:val="39DDC9AF"/>
    <w:rPr>
      <w:rFonts w:asciiTheme="majorHAnsi" w:eastAsiaTheme="majorEastAsia" w:hAnsiTheme="majorHAnsi" w:cstheme="majorBidi"/>
      <w:i/>
      <w:iCs/>
      <w:noProof w:val="0"/>
      <w:color w:val="2F5496" w:themeColor="accent1" w:themeShade="BF"/>
      <w:lang w:val="en-GB"/>
    </w:rPr>
  </w:style>
  <w:style w:type="character" w:customStyle="1" w:styleId="Heading5Char">
    <w:name w:val="Heading 5 Char"/>
    <w:basedOn w:val="DefaultParagraphFont"/>
    <w:link w:val="Heading5"/>
    <w:uiPriority w:val="9"/>
    <w:rsid w:val="39DDC9AF"/>
    <w:rPr>
      <w:rFonts w:asciiTheme="majorHAnsi" w:eastAsiaTheme="majorEastAsia" w:hAnsiTheme="majorHAnsi" w:cstheme="majorBidi"/>
      <w:noProof w:val="0"/>
      <w:color w:val="2F5496" w:themeColor="accent1" w:themeShade="BF"/>
      <w:lang w:val="en-GB"/>
    </w:rPr>
  </w:style>
  <w:style w:type="character" w:customStyle="1" w:styleId="Heading6Char">
    <w:name w:val="Heading 6 Char"/>
    <w:basedOn w:val="DefaultParagraphFont"/>
    <w:link w:val="Heading6"/>
    <w:uiPriority w:val="9"/>
    <w:rsid w:val="39DDC9AF"/>
    <w:rPr>
      <w:rFonts w:asciiTheme="majorHAnsi" w:eastAsiaTheme="majorEastAsia" w:hAnsiTheme="majorHAnsi" w:cstheme="majorBidi"/>
      <w:noProof w:val="0"/>
      <w:color w:val="1F3763"/>
      <w:lang w:val="en-GB"/>
    </w:rPr>
  </w:style>
  <w:style w:type="character" w:customStyle="1" w:styleId="Heading7Char">
    <w:name w:val="Heading 7 Char"/>
    <w:basedOn w:val="DefaultParagraphFont"/>
    <w:link w:val="Heading7"/>
    <w:uiPriority w:val="9"/>
    <w:rsid w:val="39DDC9AF"/>
    <w:rPr>
      <w:rFonts w:asciiTheme="majorHAnsi" w:eastAsiaTheme="majorEastAsia" w:hAnsiTheme="majorHAnsi" w:cstheme="majorBidi"/>
      <w:i/>
      <w:iCs/>
      <w:noProof w:val="0"/>
      <w:color w:val="1F3763"/>
      <w:lang w:val="en-GB"/>
    </w:rPr>
  </w:style>
  <w:style w:type="character" w:customStyle="1" w:styleId="Heading8Char">
    <w:name w:val="Heading 8 Char"/>
    <w:basedOn w:val="DefaultParagraphFont"/>
    <w:link w:val="Heading8"/>
    <w:uiPriority w:val="9"/>
    <w:rsid w:val="39DDC9AF"/>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39DDC9AF"/>
    <w:rPr>
      <w:rFonts w:asciiTheme="majorHAnsi" w:eastAsiaTheme="majorEastAsia" w:hAnsiTheme="majorHAnsi" w:cstheme="majorBidi"/>
      <w:i/>
      <w:iCs/>
      <w:noProof w:val="0"/>
      <w:color w:val="272727"/>
      <w:sz w:val="21"/>
      <w:szCs w:val="21"/>
      <w:lang w:val="en-GB"/>
    </w:rPr>
  </w:style>
  <w:style w:type="character" w:customStyle="1" w:styleId="TitleChar">
    <w:name w:val="Title Char"/>
    <w:basedOn w:val="DefaultParagraphFont"/>
    <w:link w:val="Title"/>
    <w:uiPriority w:val="10"/>
    <w:rsid w:val="39DDC9AF"/>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39DDC9AF"/>
    <w:rPr>
      <w:noProof w:val="0"/>
      <w:color w:val="5A5A5A"/>
      <w:lang w:val="en-GB"/>
    </w:rPr>
  </w:style>
  <w:style w:type="character" w:customStyle="1" w:styleId="QuoteChar">
    <w:name w:val="Quote Char"/>
    <w:basedOn w:val="DefaultParagraphFont"/>
    <w:link w:val="Quote"/>
    <w:uiPriority w:val="29"/>
    <w:rsid w:val="39DDC9AF"/>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39DDC9AF"/>
    <w:rPr>
      <w:i/>
      <w:iCs/>
      <w:noProof w:val="0"/>
      <w:color w:val="4472C4" w:themeColor="accent1"/>
      <w:lang w:val="en-GB"/>
    </w:rPr>
  </w:style>
  <w:style w:type="paragraph" w:styleId="TOC1">
    <w:name w:val="toc 1"/>
    <w:basedOn w:val="Normal"/>
    <w:next w:val="Normal"/>
    <w:uiPriority w:val="39"/>
    <w:unhideWhenUsed/>
    <w:rsid w:val="39DDC9AF"/>
    <w:pPr>
      <w:spacing w:after="100"/>
    </w:pPr>
  </w:style>
  <w:style w:type="paragraph" w:styleId="TOC2">
    <w:name w:val="toc 2"/>
    <w:basedOn w:val="Normal"/>
    <w:next w:val="Normal"/>
    <w:uiPriority w:val="39"/>
    <w:unhideWhenUsed/>
    <w:rsid w:val="39DDC9AF"/>
    <w:pPr>
      <w:spacing w:after="100"/>
      <w:ind w:left="220"/>
    </w:pPr>
  </w:style>
  <w:style w:type="paragraph" w:styleId="TOC3">
    <w:name w:val="toc 3"/>
    <w:basedOn w:val="Normal"/>
    <w:next w:val="Normal"/>
    <w:uiPriority w:val="39"/>
    <w:unhideWhenUsed/>
    <w:rsid w:val="39DDC9AF"/>
    <w:pPr>
      <w:spacing w:after="100"/>
      <w:ind w:left="440"/>
    </w:pPr>
  </w:style>
  <w:style w:type="paragraph" w:styleId="TOC4">
    <w:name w:val="toc 4"/>
    <w:basedOn w:val="Normal"/>
    <w:next w:val="Normal"/>
    <w:uiPriority w:val="39"/>
    <w:unhideWhenUsed/>
    <w:rsid w:val="39DDC9AF"/>
    <w:pPr>
      <w:spacing w:after="100"/>
      <w:ind w:left="660"/>
    </w:pPr>
  </w:style>
  <w:style w:type="paragraph" w:styleId="TOC5">
    <w:name w:val="toc 5"/>
    <w:basedOn w:val="Normal"/>
    <w:next w:val="Normal"/>
    <w:uiPriority w:val="39"/>
    <w:unhideWhenUsed/>
    <w:rsid w:val="39DDC9AF"/>
    <w:pPr>
      <w:spacing w:after="100"/>
      <w:ind w:left="880"/>
    </w:pPr>
  </w:style>
  <w:style w:type="paragraph" w:styleId="TOC6">
    <w:name w:val="toc 6"/>
    <w:basedOn w:val="Normal"/>
    <w:next w:val="Normal"/>
    <w:uiPriority w:val="39"/>
    <w:unhideWhenUsed/>
    <w:rsid w:val="39DDC9AF"/>
    <w:pPr>
      <w:spacing w:after="100"/>
      <w:ind w:left="1100"/>
    </w:pPr>
  </w:style>
  <w:style w:type="paragraph" w:styleId="TOC7">
    <w:name w:val="toc 7"/>
    <w:basedOn w:val="Normal"/>
    <w:next w:val="Normal"/>
    <w:uiPriority w:val="39"/>
    <w:unhideWhenUsed/>
    <w:rsid w:val="39DDC9AF"/>
    <w:pPr>
      <w:spacing w:after="100"/>
      <w:ind w:left="1320"/>
    </w:pPr>
  </w:style>
  <w:style w:type="paragraph" w:styleId="TOC8">
    <w:name w:val="toc 8"/>
    <w:basedOn w:val="Normal"/>
    <w:next w:val="Normal"/>
    <w:uiPriority w:val="39"/>
    <w:unhideWhenUsed/>
    <w:rsid w:val="39DDC9AF"/>
    <w:pPr>
      <w:spacing w:after="100"/>
      <w:ind w:left="1540"/>
    </w:pPr>
  </w:style>
  <w:style w:type="paragraph" w:styleId="TOC9">
    <w:name w:val="toc 9"/>
    <w:basedOn w:val="Normal"/>
    <w:next w:val="Normal"/>
    <w:uiPriority w:val="39"/>
    <w:unhideWhenUsed/>
    <w:rsid w:val="39DDC9AF"/>
    <w:pPr>
      <w:spacing w:after="100"/>
      <w:ind w:left="1760"/>
    </w:pPr>
  </w:style>
  <w:style w:type="paragraph" w:styleId="EndnoteText">
    <w:name w:val="endnote text"/>
    <w:basedOn w:val="Normal"/>
    <w:link w:val="EndnoteTextChar"/>
    <w:uiPriority w:val="99"/>
    <w:semiHidden/>
    <w:unhideWhenUsed/>
    <w:rsid w:val="39DDC9AF"/>
    <w:rPr>
      <w:sz w:val="20"/>
      <w:szCs w:val="20"/>
    </w:rPr>
  </w:style>
  <w:style w:type="character" w:customStyle="1" w:styleId="EndnoteTextChar">
    <w:name w:val="Endnote Text Char"/>
    <w:basedOn w:val="DefaultParagraphFont"/>
    <w:link w:val="EndnoteText"/>
    <w:uiPriority w:val="99"/>
    <w:semiHidden/>
    <w:rsid w:val="39DDC9AF"/>
    <w:rPr>
      <w:noProof w:val="0"/>
      <w:sz w:val="20"/>
      <w:szCs w:val="20"/>
      <w:lang w:val="en-GB"/>
    </w:rPr>
  </w:style>
  <w:style w:type="paragraph" w:styleId="Footer">
    <w:name w:val="footer"/>
    <w:basedOn w:val="Normal"/>
    <w:link w:val="FooterChar"/>
    <w:uiPriority w:val="99"/>
    <w:unhideWhenUsed/>
    <w:rsid w:val="39DDC9AF"/>
    <w:pPr>
      <w:tabs>
        <w:tab w:val="center" w:pos="4680"/>
        <w:tab w:val="right" w:pos="9360"/>
      </w:tabs>
    </w:pPr>
  </w:style>
  <w:style w:type="character" w:customStyle="1" w:styleId="FooterChar">
    <w:name w:val="Footer Char"/>
    <w:basedOn w:val="DefaultParagraphFont"/>
    <w:link w:val="Footer"/>
    <w:uiPriority w:val="99"/>
    <w:rsid w:val="39DDC9AF"/>
    <w:rPr>
      <w:noProof w:val="0"/>
      <w:lang w:val="en-GB"/>
    </w:rPr>
  </w:style>
  <w:style w:type="paragraph" w:styleId="FootnoteText">
    <w:name w:val="footnote text"/>
    <w:basedOn w:val="Normal"/>
    <w:link w:val="FootnoteTextChar"/>
    <w:uiPriority w:val="99"/>
    <w:semiHidden/>
    <w:unhideWhenUsed/>
    <w:rsid w:val="39DDC9AF"/>
    <w:rPr>
      <w:sz w:val="20"/>
      <w:szCs w:val="20"/>
    </w:rPr>
  </w:style>
  <w:style w:type="character" w:customStyle="1" w:styleId="FootnoteTextChar">
    <w:name w:val="Footnote Text Char"/>
    <w:basedOn w:val="DefaultParagraphFont"/>
    <w:link w:val="FootnoteText"/>
    <w:uiPriority w:val="99"/>
    <w:semiHidden/>
    <w:rsid w:val="39DDC9AF"/>
    <w:rPr>
      <w:noProof w:val="0"/>
      <w:sz w:val="20"/>
      <w:szCs w:val="20"/>
      <w:lang w:val="en-GB"/>
    </w:rPr>
  </w:style>
  <w:style w:type="paragraph" w:styleId="Header">
    <w:name w:val="header"/>
    <w:basedOn w:val="Normal"/>
    <w:link w:val="HeaderChar"/>
    <w:uiPriority w:val="99"/>
    <w:unhideWhenUsed/>
    <w:rsid w:val="39DDC9AF"/>
    <w:pPr>
      <w:tabs>
        <w:tab w:val="center" w:pos="4680"/>
        <w:tab w:val="right" w:pos="9360"/>
      </w:tabs>
    </w:pPr>
  </w:style>
  <w:style w:type="character" w:customStyle="1" w:styleId="HeaderChar">
    <w:name w:val="Header Char"/>
    <w:basedOn w:val="DefaultParagraphFont"/>
    <w:link w:val="Header"/>
    <w:uiPriority w:val="99"/>
    <w:rsid w:val="39DDC9AF"/>
    <w:rPr>
      <w:noProof w:val="0"/>
      <w:lang w:val="en-GB"/>
    </w:rPr>
  </w:style>
  <w:style w:type="character" w:customStyle="1" w:styleId="u-visually-hidden">
    <w:name w:val="u-visually-hidden"/>
    <w:basedOn w:val="DefaultParagraphFont"/>
    <w:rsid w:val="008203FD"/>
  </w:style>
  <w:style w:type="character" w:styleId="FollowedHyperlink">
    <w:name w:val="FollowedHyperlink"/>
    <w:basedOn w:val="DefaultParagraphFont"/>
    <w:uiPriority w:val="99"/>
    <w:semiHidden/>
    <w:unhideWhenUsed/>
    <w:rsid w:val="00CF6BF1"/>
    <w:rPr>
      <w:color w:val="954F72" w:themeColor="followedHyperlink"/>
      <w:u w:val="single"/>
    </w:rPr>
  </w:style>
  <w:style w:type="character" w:customStyle="1" w:styleId="anchor-text">
    <w:name w:val="anchor-text"/>
    <w:basedOn w:val="DefaultParagraphFont"/>
    <w:rsid w:val="000B5CD8"/>
  </w:style>
  <w:style w:type="paragraph" w:customStyle="1" w:styleId="xmsonormal">
    <w:name w:val="x_msonormal"/>
    <w:basedOn w:val="Normal"/>
    <w:rsid w:val="007C16ED"/>
    <w:pPr>
      <w:spacing w:before="100" w:beforeAutospacing="1" w:after="100" w:afterAutospacing="1"/>
    </w:pPr>
  </w:style>
  <w:style w:type="character" w:customStyle="1" w:styleId="highwire-cite-metadata-journal">
    <w:name w:val="highwire-cite-metadata-journal"/>
    <w:basedOn w:val="DefaultParagraphFont"/>
    <w:rsid w:val="00F37A19"/>
  </w:style>
  <w:style w:type="character" w:customStyle="1" w:styleId="highwire-cite-metadata-date">
    <w:name w:val="highwire-cite-metadata-date"/>
    <w:basedOn w:val="DefaultParagraphFont"/>
    <w:rsid w:val="00F37A19"/>
  </w:style>
  <w:style w:type="character" w:customStyle="1" w:styleId="highwire-cite-metadata-volume">
    <w:name w:val="highwire-cite-metadata-volume"/>
    <w:basedOn w:val="DefaultParagraphFont"/>
    <w:rsid w:val="00F37A19"/>
  </w:style>
  <w:style w:type="character" w:customStyle="1" w:styleId="highwire-cite-metadata-issue">
    <w:name w:val="highwire-cite-metadata-issue"/>
    <w:basedOn w:val="DefaultParagraphFont"/>
    <w:rsid w:val="00F37A19"/>
  </w:style>
  <w:style w:type="character" w:customStyle="1" w:styleId="highwire-cite-metadata-pages">
    <w:name w:val="highwire-cite-metadata-pages"/>
    <w:basedOn w:val="DefaultParagraphFont"/>
    <w:rsid w:val="00F37A19"/>
  </w:style>
  <w:style w:type="character" w:styleId="PageNumber">
    <w:name w:val="page number"/>
    <w:basedOn w:val="DefaultParagraphFont"/>
    <w:uiPriority w:val="99"/>
    <w:semiHidden/>
    <w:unhideWhenUsed/>
    <w:rsid w:val="00295784"/>
  </w:style>
  <w:style w:type="character" w:customStyle="1" w:styleId="apple-converted-space">
    <w:name w:val="apple-converted-space"/>
    <w:basedOn w:val="DefaultParagraphFont"/>
    <w:rsid w:val="00D92706"/>
  </w:style>
  <w:style w:type="character" w:customStyle="1" w:styleId="outlook-search-highlight">
    <w:name w:val="outlook-search-highlight"/>
    <w:basedOn w:val="DefaultParagraphFont"/>
    <w:rsid w:val="00D92706"/>
  </w:style>
  <w:style w:type="paragraph" w:styleId="BalloonText">
    <w:name w:val="Balloon Text"/>
    <w:basedOn w:val="Normal"/>
    <w:link w:val="BalloonTextChar"/>
    <w:uiPriority w:val="99"/>
    <w:semiHidden/>
    <w:unhideWhenUsed/>
    <w:rsid w:val="001239D8"/>
    <w:rPr>
      <w:sz w:val="18"/>
      <w:szCs w:val="18"/>
    </w:rPr>
  </w:style>
  <w:style w:type="character" w:customStyle="1" w:styleId="BalloonTextChar">
    <w:name w:val="Balloon Text Char"/>
    <w:basedOn w:val="DefaultParagraphFont"/>
    <w:link w:val="BalloonText"/>
    <w:uiPriority w:val="99"/>
    <w:semiHidden/>
    <w:rsid w:val="001239D8"/>
    <w:rPr>
      <w:rFonts w:ascii="Times New Roman" w:eastAsia="Times New Roman" w:hAnsi="Times New Roman" w:cs="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5684">
      <w:bodyDiv w:val="1"/>
      <w:marLeft w:val="0"/>
      <w:marRight w:val="0"/>
      <w:marTop w:val="0"/>
      <w:marBottom w:val="0"/>
      <w:divBdr>
        <w:top w:val="none" w:sz="0" w:space="0" w:color="auto"/>
        <w:left w:val="none" w:sz="0" w:space="0" w:color="auto"/>
        <w:bottom w:val="none" w:sz="0" w:space="0" w:color="auto"/>
        <w:right w:val="none" w:sz="0" w:space="0" w:color="auto"/>
      </w:divBdr>
    </w:div>
    <w:div w:id="1049584">
      <w:bodyDiv w:val="1"/>
      <w:marLeft w:val="0"/>
      <w:marRight w:val="0"/>
      <w:marTop w:val="0"/>
      <w:marBottom w:val="0"/>
      <w:divBdr>
        <w:top w:val="none" w:sz="0" w:space="0" w:color="auto"/>
        <w:left w:val="none" w:sz="0" w:space="0" w:color="auto"/>
        <w:bottom w:val="none" w:sz="0" w:space="0" w:color="auto"/>
        <w:right w:val="none" w:sz="0" w:space="0" w:color="auto"/>
      </w:divBdr>
    </w:div>
    <w:div w:id="33848013">
      <w:bodyDiv w:val="1"/>
      <w:marLeft w:val="0"/>
      <w:marRight w:val="0"/>
      <w:marTop w:val="0"/>
      <w:marBottom w:val="0"/>
      <w:divBdr>
        <w:top w:val="none" w:sz="0" w:space="0" w:color="auto"/>
        <w:left w:val="none" w:sz="0" w:space="0" w:color="auto"/>
        <w:bottom w:val="none" w:sz="0" w:space="0" w:color="auto"/>
        <w:right w:val="none" w:sz="0" w:space="0" w:color="auto"/>
      </w:divBdr>
    </w:div>
    <w:div w:id="40055222">
      <w:bodyDiv w:val="1"/>
      <w:marLeft w:val="0"/>
      <w:marRight w:val="0"/>
      <w:marTop w:val="0"/>
      <w:marBottom w:val="0"/>
      <w:divBdr>
        <w:top w:val="none" w:sz="0" w:space="0" w:color="auto"/>
        <w:left w:val="none" w:sz="0" w:space="0" w:color="auto"/>
        <w:bottom w:val="none" w:sz="0" w:space="0" w:color="auto"/>
        <w:right w:val="none" w:sz="0" w:space="0" w:color="auto"/>
      </w:divBdr>
    </w:div>
    <w:div w:id="41364381">
      <w:bodyDiv w:val="1"/>
      <w:marLeft w:val="0"/>
      <w:marRight w:val="0"/>
      <w:marTop w:val="0"/>
      <w:marBottom w:val="0"/>
      <w:divBdr>
        <w:top w:val="none" w:sz="0" w:space="0" w:color="auto"/>
        <w:left w:val="none" w:sz="0" w:space="0" w:color="auto"/>
        <w:bottom w:val="none" w:sz="0" w:space="0" w:color="auto"/>
        <w:right w:val="none" w:sz="0" w:space="0" w:color="auto"/>
      </w:divBdr>
    </w:div>
    <w:div w:id="42751315">
      <w:bodyDiv w:val="1"/>
      <w:marLeft w:val="0"/>
      <w:marRight w:val="0"/>
      <w:marTop w:val="0"/>
      <w:marBottom w:val="0"/>
      <w:divBdr>
        <w:top w:val="none" w:sz="0" w:space="0" w:color="auto"/>
        <w:left w:val="none" w:sz="0" w:space="0" w:color="auto"/>
        <w:bottom w:val="none" w:sz="0" w:space="0" w:color="auto"/>
        <w:right w:val="none" w:sz="0" w:space="0" w:color="auto"/>
      </w:divBdr>
    </w:div>
    <w:div w:id="45027297">
      <w:bodyDiv w:val="1"/>
      <w:marLeft w:val="0"/>
      <w:marRight w:val="0"/>
      <w:marTop w:val="0"/>
      <w:marBottom w:val="0"/>
      <w:divBdr>
        <w:top w:val="none" w:sz="0" w:space="0" w:color="auto"/>
        <w:left w:val="none" w:sz="0" w:space="0" w:color="auto"/>
        <w:bottom w:val="none" w:sz="0" w:space="0" w:color="auto"/>
        <w:right w:val="none" w:sz="0" w:space="0" w:color="auto"/>
      </w:divBdr>
    </w:div>
    <w:div w:id="46880810">
      <w:bodyDiv w:val="1"/>
      <w:marLeft w:val="0"/>
      <w:marRight w:val="0"/>
      <w:marTop w:val="0"/>
      <w:marBottom w:val="0"/>
      <w:divBdr>
        <w:top w:val="none" w:sz="0" w:space="0" w:color="auto"/>
        <w:left w:val="none" w:sz="0" w:space="0" w:color="auto"/>
        <w:bottom w:val="none" w:sz="0" w:space="0" w:color="auto"/>
        <w:right w:val="none" w:sz="0" w:space="0" w:color="auto"/>
      </w:divBdr>
      <w:divsChild>
        <w:div w:id="1613049542">
          <w:marLeft w:val="0"/>
          <w:marRight w:val="240"/>
          <w:marTop w:val="0"/>
          <w:marBottom w:val="0"/>
          <w:divBdr>
            <w:top w:val="none" w:sz="0" w:space="0" w:color="auto"/>
            <w:left w:val="none" w:sz="0" w:space="0" w:color="auto"/>
            <w:bottom w:val="none" w:sz="0" w:space="0" w:color="auto"/>
            <w:right w:val="none" w:sz="0" w:space="0" w:color="auto"/>
          </w:divBdr>
          <w:divsChild>
            <w:div w:id="1866599744">
              <w:marLeft w:val="0"/>
              <w:marRight w:val="0"/>
              <w:marTop w:val="0"/>
              <w:marBottom w:val="0"/>
              <w:divBdr>
                <w:top w:val="none" w:sz="0" w:space="0" w:color="auto"/>
                <w:left w:val="none" w:sz="0" w:space="0" w:color="auto"/>
                <w:bottom w:val="none" w:sz="0" w:space="0" w:color="auto"/>
                <w:right w:val="none" w:sz="0" w:space="0" w:color="auto"/>
              </w:divBdr>
              <w:divsChild>
                <w:div w:id="823355192">
                  <w:marLeft w:val="0"/>
                  <w:marRight w:val="0"/>
                  <w:marTop w:val="0"/>
                  <w:marBottom w:val="0"/>
                  <w:divBdr>
                    <w:top w:val="none" w:sz="0" w:space="0" w:color="auto"/>
                    <w:left w:val="none" w:sz="0" w:space="0" w:color="auto"/>
                    <w:bottom w:val="none" w:sz="0" w:space="0" w:color="auto"/>
                    <w:right w:val="none" w:sz="0" w:space="0" w:color="auto"/>
                  </w:divBdr>
                  <w:divsChild>
                    <w:div w:id="1667635049">
                      <w:marLeft w:val="0"/>
                      <w:marRight w:val="0"/>
                      <w:marTop w:val="0"/>
                      <w:marBottom w:val="0"/>
                      <w:divBdr>
                        <w:top w:val="none" w:sz="0" w:space="0" w:color="auto"/>
                        <w:left w:val="none" w:sz="0" w:space="0" w:color="auto"/>
                        <w:bottom w:val="none" w:sz="0" w:space="0" w:color="auto"/>
                        <w:right w:val="none" w:sz="0" w:space="0" w:color="auto"/>
                      </w:divBdr>
                      <w:divsChild>
                        <w:div w:id="1651405564">
                          <w:marLeft w:val="0"/>
                          <w:marRight w:val="0"/>
                          <w:marTop w:val="0"/>
                          <w:marBottom w:val="0"/>
                          <w:divBdr>
                            <w:top w:val="none" w:sz="0" w:space="0" w:color="auto"/>
                            <w:left w:val="none" w:sz="0" w:space="0" w:color="auto"/>
                            <w:bottom w:val="none" w:sz="0" w:space="0" w:color="auto"/>
                            <w:right w:val="none" w:sz="0" w:space="0" w:color="auto"/>
                          </w:divBdr>
                          <w:divsChild>
                            <w:div w:id="974027247">
                              <w:marLeft w:val="0"/>
                              <w:marRight w:val="0"/>
                              <w:marTop w:val="0"/>
                              <w:marBottom w:val="0"/>
                              <w:divBdr>
                                <w:top w:val="none" w:sz="0" w:space="0" w:color="auto"/>
                                <w:left w:val="none" w:sz="0" w:space="0" w:color="auto"/>
                                <w:bottom w:val="none" w:sz="0" w:space="0" w:color="auto"/>
                                <w:right w:val="none" w:sz="0" w:space="0" w:color="auto"/>
                              </w:divBdr>
                              <w:divsChild>
                                <w:div w:id="179995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691972">
          <w:marLeft w:val="0"/>
          <w:marRight w:val="0"/>
          <w:marTop w:val="0"/>
          <w:marBottom w:val="0"/>
          <w:divBdr>
            <w:top w:val="none" w:sz="0" w:space="0" w:color="auto"/>
            <w:left w:val="none" w:sz="0" w:space="0" w:color="auto"/>
            <w:bottom w:val="none" w:sz="0" w:space="0" w:color="auto"/>
            <w:right w:val="none" w:sz="0" w:space="0" w:color="auto"/>
          </w:divBdr>
          <w:divsChild>
            <w:div w:id="17706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2262">
      <w:bodyDiv w:val="1"/>
      <w:marLeft w:val="0"/>
      <w:marRight w:val="0"/>
      <w:marTop w:val="0"/>
      <w:marBottom w:val="0"/>
      <w:divBdr>
        <w:top w:val="none" w:sz="0" w:space="0" w:color="auto"/>
        <w:left w:val="none" w:sz="0" w:space="0" w:color="auto"/>
        <w:bottom w:val="none" w:sz="0" w:space="0" w:color="auto"/>
        <w:right w:val="none" w:sz="0" w:space="0" w:color="auto"/>
      </w:divBdr>
    </w:div>
    <w:div w:id="79838263">
      <w:bodyDiv w:val="1"/>
      <w:marLeft w:val="0"/>
      <w:marRight w:val="0"/>
      <w:marTop w:val="0"/>
      <w:marBottom w:val="0"/>
      <w:divBdr>
        <w:top w:val="none" w:sz="0" w:space="0" w:color="auto"/>
        <w:left w:val="none" w:sz="0" w:space="0" w:color="auto"/>
        <w:bottom w:val="none" w:sz="0" w:space="0" w:color="auto"/>
        <w:right w:val="none" w:sz="0" w:space="0" w:color="auto"/>
      </w:divBdr>
    </w:div>
    <w:div w:id="96491528">
      <w:bodyDiv w:val="1"/>
      <w:marLeft w:val="0"/>
      <w:marRight w:val="0"/>
      <w:marTop w:val="0"/>
      <w:marBottom w:val="0"/>
      <w:divBdr>
        <w:top w:val="none" w:sz="0" w:space="0" w:color="auto"/>
        <w:left w:val="none" w:sz="0" w:space="0" w:color="auto"/>
        <w:bottom w:val="none" w:sz="0" w:space="0" w:color="auto"/>
        <w:right w:val="none" w:sz="0" w:space="0" w:color="auto"/>
      </w:divBdr>
    </w:div>
    <w:div w:id="99884419">
      <w:bodyDiv w:val="1"/>
      <w:marLeft w:val="0"/>
      <w:marRight w:val="0"/>
      <w:marTop w:val="0"/>
      <w:marBottom w:val="0"/>
      <w:divBdr>
        <w:top w:val="none" w:sz="0" w:space="0" w:color="auto"/>
        <w:left w:val="none" w:sz="0" w:space="0" w:color="auto"/>
        <w:bottom w:val="none" w:sz="0" w:space="0" w:color="auto"/>
        <w:right w:val="none" w:sz="0" w:space="0" w:color="auto"/>
      </w:divBdr>
    </w:div>
    <w:div w:id="110394816">
      <w:bodyDiv w:val="1"/>
      <w:marLeft w:val="0"/>
      <w:marRight w:val="0"/>
      <w:marTop w:val="0"/>
      <w:marBottom w:val="0"/>
      <w:divBdr>
        <w:top w:val="none" w:sz="0" w:space="0" w:color="auto"/>
        <w:left w:val="none" w:sz="0" w:space="0" w:color="auto"/>
        <w:bottom w:val="none" w:sz="0" w:space="0" w:color="auto"/>
        <w:right w:val="none" w:sz="0" w:space="0" w:color="auto"/>
      </w:divBdr>
    </w:div>
    <w:div w:id="118841911">
      <w:bodyDiv w:val="1"/>
      <w:marLeft w:val="0"/>
      <w:marRight w:val="0"/>
      <w:marTop w:val="0"/>
      <w:marBottom w:val="0"/>
      <w:divBdr>
        <w:top w:val="none" w:sz="0" w:space="0" w:color="auto"/>
        <w:left w:val="none" w:sz="0" w:space="0" w:color="auto"/>
        <w:bottom w:val="none" w:sz="0" w:space="0" w:color="auto"/>
        <w:right w:val="none" w:sz="0" w:space="0" w:color="auto"/>
      </w:divBdr>
    </w:div>
    <w:div w:id="121928616">
      <w:bodyDiv w:val="1"/>
      <w:marLeft w:val="0"/>
      <w:marRight w:val="0"/>
      <w:marTop w:val="0"/>
      <w:marBottom w:val="0"/>
      <w:divBdr>
        <w:top w:val="none" w:sz="0" w:space="0" w:color="auto"/>
        <w:left w:val="none" w:sz="0" w:space="0" w:color="auto"/>
        <w:bottom w:val="none" w:sz="0" w:space="0" w:color="auto"/>
        <w:right w:val="none" w:sz="0" w:space="0" w:color="auto"/>
      </w:divBdr>
      <w:divsChild>
        <w:div w:id="1728991528">
          <w:marLeft w:val="0"/>
          <w:marRight w:val="0"/>
          <w:marTop w:val="0"/>
          <w:marBottom w:val="0"/>
          <w:divBdr>
            <w:top w:val="none" w:sz="0" w:space="0" w:color="auto"/>
            <w:left w:val="none" w:sz="0" w:space="0" w:color="auto"/>
            <w:bottom w:val="none" w:sz="0" w:space="0" w:color="auto"/>
            <w:right w:val="none" w:sz="0" w:space="0" w:color="auto"/>
          </w:divBdr>
        </w:div>
      </w:divsChild>
    </w:div>
    <w:div w:id="122968949">
      <w:bodyDiv w:val="1"/>
      <w:marLeft w:val="0"/>
      <w:marRight w:val="0"/>
      <w:marTop w:val="0"/>
      <w:marBottom w:val="0"/>
      <w:divBdr>
        <w:top w:val="none" w:sz="0" w:space="0" w:color="auto"/>
        <w:left w:val="none" w:sz="0" w:space="0" w:color="auto"/>
        <w:bottom w:val="none" w:sz="0" w:space="0" w:color="auto"/>
        <w:right w:val="none" w:sz="0" w:space="0" w:color="auto"/>
      </w:divBdr>
    </w:div>
    <w:div w:id="125393786">
      <w:bodyDiv w:val="1"/>
      <w:marLeft w:val="0"/>
      <w:marRight w:val="0"/>
      <w:marTop w:val="0"/>
      <w:marBottom w:val="0"/>
      <w:divBdr>
        <w:top w:val="none" w:sz="0" w:space="0" w:color="auto"/>
        <w:left w:val="none" w:sz="0" w:space="0" w:color="auto"/>
        <w:bottom w:val="none" w:sz="0" w:space="0" w:color="auto"/>
        <w:right w:val="none" w:sz="0" w:space="0" w:color="auto"/>
      </w:divBdr>
    </w:div>
    <w:div w:id="133104246">
      <w:bodyDiv w:val="1"/>
      <w:marLeft w:val="0"/>
      <w:marRight w:val="0"/>
      <w:marTop w:val="0"/>
      <w:marBottom w:val="0"/>
      <w:divBdr>
        <w:top w:val="none" w:sz="0" w:space="0" w:color="auto"/>
        <w:left w:val="none" w:sz="0" w:space="0" w:color="auto"/>
        <w:bottom w:val="none" w:sz="0" w:space="0" w:color="auto"/>
        <w:right w:val="none" w:sz="0" w:space="0" w:color="auto"/>
      </w:divBdr>
    </w:div>
    <w:div w:id="136581211">
      <w:bodyDiv w:val="1"/>
      <w:marLeft w:val="0"/>
      <w:marRight w:val="0"/>
      <w:marTop w:val="0"/>
      <w:marBottom w:val="0"/>
      <w:divBdr>
        <w:top w:val="none" w:sz="0" w:space="0" w:color="auto"/>
        <w:left w:val="none" w:sz="0" w:space="0" w:color="auto"/>
        <w:bottom w:val="none" w:sz="0" w:space="0" w:color="auto"/>
        <w:right w:val="none" w:sz="0" w:space="0" w:color="auto"/>
      </w:divBdr>
    </w:div>
    <w:div w:id="150869677">
      <w:bodyDiv w:val="1"/>
      <w:marLeft w:val="0"/>
      <w:marRight w:val="0"/>
      <w:marTop w:val="0"/>
      <w:marBottom w:val="0"/>
      <w:divBdr>
        <w:top w:val="none" w:sz="0" w:space="0" w:color="auto"/>
        <w:left w:val="none" w:sz="0" w:space="0" w:color="auto"/>
        <w:bottom w:val="none" w:sz="0" w:space="0" w:color="auto"/>
        <w:right w:val="none" w:sz="0" w:space="0" w:color="auto"/>
      </w:divBdr>
      <w:divsChild>
        <w:div w:id="1482387264">
          <w:marLeft w:val="0"/>
          <w:marRight w:val="0"/>
          <w:marTop w:val="0"/>
          <w:marBottom w:val="0"/>
          <w:divBdr>
            <w:top w:val="none" w:sz="0" w:space="0" w:color="auto"/>
            <w:left w:val="none" w:sz="0" w:space="0" w:color="auto"/>
            <w:bottom w:val="none" w:sz="0" w:space="0" w:color="auto"/>
            <w:right w:val="none" w:sz="0" w:space="0" w:color="auto"/>
          </w:divBdr>
          <w:divsChild>
            <w:div w:id="1472746674">
              <w:marLeft w:val="0"/>
              <w:marRight w:val="0"/>
              <w:marTop w:val="0"/>
              <w:marBottom w:val="0"/>
              <w:divBdr>
                <w:top w:val="none" w:sz="0" w:space="0" w:color="auto"/>
                <w:left w:val="none" w:sz="0" w:space="0" w:color="auto"/>
                <w:bottom w:val="none" w:sz="0" w:space="0" w:color="auto"/>
                <w:right w:val="none" w:sz="0" w:space="0" w:color="auto"/>
              </w:divBdr>
              <w:divsChild>
                <w:div w:id="53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8533">
      <w:bodyDiv w:val="1"/>
      <w:marLeft w:val="0"/>
      <w:marRight w:val="0"/>
      <w:marTop w:val="0"/>
      <w:marBottom w:val="0"/>
      <w:divBdr>
        <w:top w:val="none" w:sz="0" w:space="0" w:color="auto"/>
        <w:left w:val="none" w:sz="0" w:space="0" w:color="auto"/>
        <w:bottom w:val="none" w:sz="0" w:space="0" w:color="auto"/>
        <w:right w:val="none" w:sz="0" w:space="0" w:color="auto"/>
      </w:divBdr>
    </w:div>
    <w:div w:id="156072260">
      <w:bodyDiv w:val="1"/>
      <w:marLeft w:val="0"/>
      <w:marRight w:val="0"/>
      <w:marTop w:val="0"/>
      <w:marBottom w:val="0"/>
      <w:divBdr>
        <w:top w:val="none" w:sz="0" w:space="0" w:color="auto"/>
        <w:left w:val="none" w:sz="0" w:space="0" w:color="auto"/>
        <w:bottom w:val="none" w:sz="0" w:space="0" w:color="auto"/>
        <w:right w:val="none" w:sz="0" w:space="0" w:color="auto"/>
      </w:divBdr>
    </w:div>
    <w:div w:id="185408476">
      <w:bodyDiv w:val="1"/>
      <w:marLeft w:val="0"/>
      <w:marRight w:val="0"/>
      <w:marTop w:val="0"/>
      <w:marBottom w:val="0"/>
      <w:divBdr>
        <w:top w:val="none" w:sz="0" w:space="0" w:color="auto"/>
        <w:left w:val="none" w:sz="0" w:space="0" w:color="auto"/>
        <w:bottom w:val="none" w:sz="0" w:space="0" w:color="auto"/>
        <w:right w:val="none" w:sz="0" w:space="0" w:color="auto"/>
      </w:divBdr>
    </w:div>
    <w:div w:id="197860943">
      <w:bodyDiv w:val="1"/>
      <w:marLeft w:val="0"/>
      <w:marRight w:val="0"/>
      <w:marTop w:val="0"/>
      <w:marBottom w:val="0"/>
      <w:divBdr>
        <w:top w:val="none" w:sz="0" w:space="0" w:color="auto"/>
        <w:left w:val="none" w:sz="0" w:space="0" w:color="auto"/>
        <w:bottom w:val="none" w:sz="0" w:space="0" w:color="auto"/>
        <w:right w:val="none" w:sz="0" w:space="0" w:color="auto"/>
      </w:divBdr>
    </w:div>
    <w:div w:id="203953309">
      <w:bodyDiv w:val="1"/>
      <w:marLeft w:val="0"/>
      <w:marRight w:val="0"/>
      <w:marTop w:val="0"/>
      <w:marBottom w:val="0"/>
      <w:divBdr>
        <w:top w:val="none" w:sz="0" w:space="0" w:color="auto"/>
        <w:left w:val="none" w:sz="0" w:space="0" w:color="auto"/>
        <w:bottom w:val="none" w:sz="0" w:space="0" w:color="auto"/>
        <w:right w:val="none" w:sz="0" w:space="0" w:color="auto"/>
      </w:divBdr>
    </w:div>
    <w:div w:id="204100895">
      <w:bodyDiv w:val="1"/>
      <w:marLeft w:val="0"/>
      <w:marRight w:val="0"/>
      <w:marTop w:val="0"/>
      <w:marBottom w:val="0"/>
      <w:divBdr>
        <w:top w:val="none" w:sz="0" w:space="0" w:color="auto"/>
        <w:left w:val="none" w:sz="0" w:space="0" w:color="auto"/>
        <w:bottom w:val="none" w:sz="0" w:space="0" w:color="auto"/>
        <w:right w:val="none" w:sz="0" w:space="0" w:color="auto"/>
      </w:divBdr>
    </w:div>
    <w:div w:id="209923833">
      <w:bodyDiv w:val="1"/>
      <w:marLeft w:val="0"/>
      <w:marRight w:val="0"/>
      <w:marTop w:val="0"/>
      <w:marBottom w:val="0"/>
      <w:divBdr>
        <w:top w:val="none" w:sz="0" w:space="0" w:color="auto"/>
        <w:left w:val="none" w:sz="0" w:space="0" w:color="auto"/>
        <w:bottom w:val="none" w:sz="0" w:space="0" w:color="auto"/>
        <w:right w:val="none" w:sz="0" w:space="0" w:color="auto"/>
      </w:divBdr>
    </w:div>
    <w:div w:id="219101027">
      <w:bodyDiv w:val="1"/>
      <w:marLeft w:val="0"/>
      <w:marRight w:val="0"/>
      <w:marTop w:val="0"/>
      <w:marBottom w:val="0"/>
      <w:divBdr>
        <w:top w:val="none" w:sz="0" w:space="0" w:color="auto"/>
        <w:left w:val="none" w:sz="0" w:space="0" w:color="auto"/>
        <w:bottom w:val="none" w:sz="0" w:space="0" w:color="auto"/>
        <w:right w:val="none" w:sz="0" w:space="0" w:color="auto"/>
      </w:divBdr>
    </w:div>
    <w:div w:id="257324733">
      <w:bodyDiv w:val="1"/>
      <w:marLeft w:val="0"/>
      <w:marRight w:val="0"/>
      <w:marTop w:val="0"/>
      <w:marBottom w:val="0"/>
      <w:divBdr>
        <w:top w:val="none" w:sz="0" w:space="0" w:color="auto"/>
        <w:left w:val="none" w:sz="0" w:space="0" w:color="auto"/>
        <w:bottom w:val="none" w:sz="0" w:space="0" w:color="auto"/>
        <w:right w:val="none" w:sz="0" w:space="0" w:color="auto"/>
      </w:divBdr>
    </w:div>
    <w:div w:id="257980802">
      <w:bodyDiv w:val="1"/>
      <w:marLeft w:val="0"/>
      <w:marRight w:val="0"/>
      <w:marTop w:val="0"/>
      <w:marBottom w:val="0"/>
      <w:divBdr>
        <w:top w:val="none" w:sz="0" w:space="0" w:color="auto"/>
        <w:left w:val="none" w:sz="0" w:space="0" w:color="auto"/>
        <w:bottom w:val="none" w:sz="0" w:space="0" w:color="auto"/>
        <w:right w:val="none" w:sz="0" w:space="0" w:color="auto"/>
      </w:divBdr>
    </w:div>
    <w:div w:id="265164366">
      <w:bodyDiv w:val="1"/>
      <w:marLeft w:val="0"/>
      <w:marRight w:val="0"/>
      <w:marTop w:val="0"/>
      <w:marBottom w:val="0"/>
      <w:divBdr>
        <w:top w:val="none" w:sz="0" w:space="0" w:color="auto"/>
        <w:left w:val="none" w:sz="0" w:space="0" w:color="auto"/>
        <w:bottom w:val="none" w:sz="0" w:space="0" w:color="auto"/>
        <w:right w:val="none" w:sz="0" w:space="0" w:color="auto"/>
      </w:divBdr>
    </w:div>
    <w:div w:id="269165209">
      <w:bodyDiv w:val="1"/>
      <w:marLeft w:val="0"/>
      <w:marRight w:val="0"/>
      <w:marTop w:val="0"/>
      <w:marBottom w:val="0"/>
      <w:divBdr>
        <w:top w:val="none" w:sz="0" w:space="0" w:color="auto"/>
        <w:left w:val="none" w:sz="0" w:space="0" w:color="auto"/>
        <w:bottom w:val="none" w:sz="0" w:space="0" w:color="auto"/>
        <w:right w:val="none" w:sz="0" w:space="0" w:color="auto"/>
      </w:divBdr>
    </w:div>
    <w:div w:id="272056198">
      <w:bodyDiv w:val="1"/>
      <w:marLeft w:val="0"/>
      <w:marRight w:val="0"/>
      <w:marTop w:val="0"/>
      <w:marBottom w:val="0"/>
      <w:divBdr>
        <w:top w:val="none" w:sz="0" w:space="0" w:color="auto"/>
        <w:left w:val="none" w:sz="0" w:space="0" w:color="auto"/>
        <w:bottom w:val="none" w:sz="0" w:space="0" w:color="auto"/>
        <w:right w:val="none" w:sz="0" w:space="0" w:color="auto"/>
      </w:divBdr>
    </w:div>
    <w:div w:id="290592703">
      <w:bodyDiv w:val="1"/>
      <w:marLeft w:val="0"/>
      <w:marRight w:val="0"/>
      <w:marTop w:val="0"/>
      <w:marBottom w:val="0"/>
      <w:divBdr>
        <w:top w:val="none" w:sz="0" w:space="0" w:color="auto"/>
        <w:left w:val="none" w:sz="0" w:space="0" w:color="auto"/>
        <w:bottom w:val="none" w:sz="0" w:space="0" w:color="auto"/>
        <w:right w:val="none" w:sz="0" w:space="0" w:color="auto"/>
      </w:divBdr>
    </w:div>
    <w:div w:id="307637659">
      <w:bodyDiv w:val="1"/>
      <w:marLeft w:val="0"/>
      <w:marRight w:val="0"/>
      <w:marTop w:val="0"/>
      <w:marBottom w:val="0"/>
      <w:divBdr>
        <w:top w:val="none" w:sz="0" w:space="0" w:color="auto"/>
        <w:left w:val="none" w:sz="0" w:space="0" w:color="auto"/>
        <w:bottom w:val="none" w:sz="0" w:space="0" w:color="auto"/>
        <w:right w:val="none" w:sz="0" w:space="0" w:color="auto"/>
      </w:divBdr>
    </w:div>
    <w:div w:id="328171233">
      <w:bodyDiv w:val="1"/>
      <w:marLeft w:val="0"/>
      <w:marRight w:val="0"/>
      <w:marTop w:val="0"/>
      <w:marBottom w:val="0"/>
      <w:divBdr>
        <w:top w:val="none" w:sz="0" w:space="0" w:color="auto"/>
        <w:left w:val="none" w:sz="0" w:space="0" w:color="auto"/>
        <w:bottom w:val="none" w:sz="0" w:space="0" w:color="auto"/>
        <w:right w:val="none" w:sz="0" w:space="0" w:color="auto"/>
      </w:divBdr>
    </w:div>
    <w:div w:id="329799491">
      <w:bodyDiv w:val="1"/>
      <w:marLeft w:val="0"/>
      <w:marRight w:val="0"/>
      <w:marTop w:val="0"/>
      <w:marBottom w:val="0"/>
      <w:divBdr>
        <w:top w:val="none" w:sz="0" w:space="0" w:color="auto"/>
        <w:left w:val="none" w:sz="0" w:space="0" w:color="auto"/>
        <w:bottom w:val="none" w:sz="0" w:space="0" w:color="auto"/>
        <w:right w:val="none" w:sz="0" w:space="0" w:color="auto"/>
      </w:divBdr>
    </w:div>
    <w:div w:id="331681565">
      <w:bodyDiv w:val="1"/>
      <w:marLeft w:val="0"/>
      <w:marRight w:val="0"/>
      <w:marTop w:val="0"/>
      <w:marBottom w:val="0"/>
      <w:divBdr>
        <w:top w:val="none" w:sz="0" w:space="0" w:color="auto"/>
        <w:left w:val="none" w:sz="0" w:space="0" w:color="auto"/>
        <w:bottom w:val="none" w:sz="0" w:space="0" w:color="auto"/>
        <w:right w:val="none" w:sz="0" w:space="0" w:color="auto"/>
      </w:divBdr>
      <w:divsChild>
        <w:div w:id="134101536">
          <w:marLeft w:val="0"/>
          <w:marRight w:val="240"/>
          <w:marTop w:val="0"/>
          <w:marBottom w:val="120"/>
          <w:divBdr>
            <w:top w:val="none" w:sz="0" w:space="0" w:color="auto"/>
            <w:left w:val="none" w:sz="0" w:space="0" w:color="auto"/>
            <w:bottom w:val="none" w:sz="0" w:space="0" w:color="auto"/>
            <w:right w:val="none" w:sz="0" w:space="0" w:color="auto"/>
          </w:divBdr>
        </w:div>
      </w:divsChild>
    </w:div>
    <w:div w:id="332220722">
      <w:bodyDiv w:val="1"/>
      <w:marLeft w:val="0"/>
      <w:marRight w:val="0"/>
      <w:marTop w:val="0"/>
      <w:marBottom w:val="0"/>
      <w:divBdr>
        <w:top w:val="none" w:sz="0" w:space="0" w:color="auto"/>
        <w:left w:val="none" w:sz="0" w:space="0" w:color="auto"/>
        <w:bottom w:val="none" w:sz="0" w:space="0" w:color="auto"/>
        <w:right w:val="none" w:sz="0" w:space="0" w:color="auto"/>
      </w:divBdr>
    </w:div>
    <w:div w:id="341662086">
      <w:bodyDiv w:val="1"/>
      <w:marLeft w:val="0"/>
      <w:marRight w:val="0"/>
      <w:marTop w:val="0"/>
      <w:marBottom w:val="0"/>
      <w:divBdr>
        <w:top w:val="none" w:sz="0" w:space="0" w:color="auto"/>
        <w:left w:val="none" w:sz="0" w:space="0" w:color="auto"/>
        <w:bottom w:val="none" w:sz="0" w:space="0" w:color="auto"/>
        <w:right w:val="none" w:sz="0" w:space="0" w:color="auto"/>
      </w:divBdr>
    </w:div>
    <w:div w:id="345133187">
      <w:bodyDiv w:val="1"/>
      <w:marLeft w:val="0"/>
      <w:marRight w:val="0"/>
      <w:marTop w:val="0"/>
      <w:marBottom w:val="0"/>
      <w:divBdr>
        <w:top w:val="none" w:sz="0" w:space="0" w:color="auto"/>
        <w:left w:val="none" w:sz="0" w:space="0" w:color="auto"/>
        <w:bottom w:val="none" w:sz="0" w:space="0" w:color="auto"/>
        <w:right w:val="none" w:sz="0" w:space="0" w:color="auto"/>
      </w:divBdr>
    </w:div>
    <w:div w:id="356780958">
      <w:bodyDiv w:val="1"/>
      <w:marLeft w:val="0"/>
      <w:marRight w:val="0"/>
      <w:marTop w:val="0"/>
      <w:marBottom w:val="0"/>
      <w:divBdr>
        <w:top w:val="none" w:sz="0" w:space="0" w:color="auto"/>
        <w:left w:val="none" w:sz="0" w:space="0" w:color="auto"/>
        <w:bottom w:val="none" w:sz="0" w:space="0" w:color="auto"/>
        <w:right w:val="none" w:sz="0" w:space="0" w:color="auto"/>
      </w:divBdr>
    </w:div>
    <w:div w:id="361715035">
      <w:bodyDiv w:val="1"/>
      <w:marLeft w:val="0"/>
      <w:marRight w:val="0"/>
      <w:marTop w:val="0"/>
      <w:marBottom w:val="0"/>
      <w:divBdr>
        <w:top w:val="none" w:sz="0" w:space="0" w:color="auto"/>
        <w:left w:val="none" w:sz="0" w:space="0" w:color="auto"/>
        <w:bottom w:val="none" w:sz="0" w:space="0" w:color="auto"/>
        <w:right w:val="none" w:sz="0" w:space="0" w:color="auto"/>
      </w:divBdr>
    </w:div>
    <w:div w:id="364408359">
      <w:bodyDiv w:val="1"/>
      <w:marLeft w:val="0"/>
      <w:marRight w:val="0"/>
      <w:marTop w:val="0"/>
      <w:marBottom w:val="0"/>
      <w:divBdr>
        <w:top w:val="none" w:sz="0" w:space="0" w:color="auto"/>
        <w:left w:val="none" w:sz="0" w:space="0" w:color="auto"/>
        <w:bottom w:val="none" w:sz="0" w:space="0" w:color="auto"/>
        <w:right w:val="none" w:sz="0" w:space="0" w:color="auto"/>
      </w:divBdr>
    </w:div>
    <w:div w:id="372777947">
      <w:bodyDiv w:val="1"/>
      <w:marLeft w:val="0"/>
      <w:marRight w:val="0"/>
      <w:marTop w:val="0"/>
      <w:marBottom w:val="0"/>
      <w:divBdr>
        <w:top w:val="none" w:sz="0" w:space="0" w:color="auto"/>
        <w:left w:val="none" w:sz="0" w:space="0" w:color="auto"/>
        <w:bottom w:val="none" w:sz="0" w:space="0" w:color="auto"/>
        <w:right w:val="none" w:sz="0" w:space="0" w:color="auto"/>
      </w:divBdr>
    </w:div>
    <w:div w:id="375357195">
      <w:bodyDiv w:val="1"/>
      <w:marLeft w:val="0"/>
      <w:marRight w:val="0"/>
      <w:marTop w:val="0"/>
      <w:marBottom w:val="0"/>
      <w:divBdr>
        <w:top w:val="none" w:sz="0" w:space="0" w:color="auto"/>
        <w:left w:val="none" w:sz="0" w:space="0" w:color="auto"/>
        <w:bottom w:val="none" w:sz="0" w:space="0" w:color="auto"/>
        <w:right w:val="none" w:sz="0" w:space="0" w:color="auto"/>
      </w:divBdr>
    </w:div>
    <w:div w:id="378167732">
      <w:bodyDiv w:val="1"/>
      <w:marLeft w:val="0"/>
      <w:marRight w:val="0"/>
      <w:marTop w:val="0"/>
      <w:marBottom w:val="0"/>
      <w:divBdr>
        <w:top w:val="none" w:sz="0" w:space="0" w:color="auto"/>
        <w:left w:val="none" w:sz="0" w:space="0" w:color="auto"/>
        <w:bottom w:val="none" w:sz="0" w:space="0" w:color="auto"/>
        <w:right w:val="none" w:sz="0" w:space="0" w:color="auto"/>
      </w:divBdr>
    </w:div>
    <w:div w:id="378361026">
      <w:bodyDiv w:val="1"/>
      <w:marLeft w:val="0"/>
      <w:marRight w:val="0"/>
      <w:marTop w:val="0"/>
      <w:marBottom w:val="0"/>
      <w:divBdr>
        <w:top w:val="none" w:sz="0" w:space="0" w:color="auto"/>
        <w:left w:val="none" w:sz="0" w:space="0" w:color="auto"/>
        <w:bottom w:val="none" w:sz="0" w:space="0" w:color="auto"/>
        <w:right w:val="none" w:sz="0" w:space="0" w:color="auto"/>
      </w:divBdr>
    </w:div>
    <w:div w:id="378819701">
      <w:bodyDiv w:val="1"/>
      <w:marLeft w:val="0"/>
      <w:marRight w:val="0"/>
      <w:marTop w:val="0"/>
      <w:marBottom w:val="0"/>
      <w:divBdr>
        <w:top w:val="none" w:sz="0" w:space="0" w:color="auto"/>
        <w:left w:val="none" w:sz="0" w:space="0" w:color="auto"/>
        <w:bottom w:val="none" w:sz="0" w:space="0" w:color="auto"/>
        <w:right w:val="none" w:sz="0" w:space="0" w:color="auto"/>
      </w:divBdr>
    </w:div>
    <w:div w:id="383144710">
      <w:bodyDiv w:val="1"/>
      <w:marLeft w:val="0"/>
      <w:marRight w:val="0"/>
      <w:marTop w:val="0"/>
      <w:marBottom w:val="0"/>
      <w:divBdr>
        <w:top w:val="none" w:sz="0" w:space="0" w:color="auto"/>
        <w:left w:val="none" w:sz="0" w:space="0" w:color="auto"/>
        <w:bottom w:val="none" w:sz="0" w:space="0" w:color="auto"/>
        <w:right w:val="none" w:sz="0" w:space="0" w:color="auto"/>
      </w:divBdr>
      <w:divsChild>
        <w:div w:id="974290630">
          <w:marLeft w:val="0"/>
          <w:marRight w:val="0"/>
          <w:marTop w:val="0"/>
          <w:marBottom w:val="0"/>
          <w:divBdr>
            <w:top w:val="none" w:sz="0" w:space="0" w:color="auto"/>
            <w:left w:val="none" w:sz="0" w:space="0" w:color="auto"/>
            <w:bottom w:val="none" w:sz="0" w:space="0" w:color="auto"/>
            <w:right w:val="none" w:sz="0" w:space="0" w:color="auto"/>
          </w:divBdr>
          <w:divsChild>
            <w:div w:id="1334919054">
              <w:marLeft w:val="0"/>
              <w:marRight w:val="0"/>
              <w:marTop w:val="0"/>
              <w:marBottom w:val="0"/>
              <w:divBdr>
                <w:top w:val="none" w:sz="0" w:space="0" w:color="auto"/>
                <w:left w:val="none" w:sz="0" w:space="0" w:color="auto"/>
                <w:bottom w:val="none" w:sz="0" w:space="0" w:color="auto"/>
                <w:right w:val="none" w:sz="0" w:space="0" w:color="auto"/>
              </w:divBdr>
              <w:divsChild>
                <w:div w:id="10422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83567">
      <w:bodyDiv w:val="1"/>
      <w:marLeft w:val="0"/>
      <w:marRight w:val="0"/>
      <w:marTop w:val="0"/>
      <w:marBottom w:val="0"/>
      <w:divBdr>
        <w:top w:val="none" w:sz="0" w:space="0" w:color="auto"/>
        <w:left w:val="none" w:sz="0" w:space="0" w:color="auto"/>
        <w:bottom w:val="none" w:sz="0" w:space="0" w:color="auto"/>
        <w:right w:val="none" w:sz="0" w:space="0" w:color="auto"/>
      </w:divBdr>
    </w:div>
    <w:div w:id="394472536">
      <w:bodyDiv w:val="1"/>
      <w:marLeft w:val="0"/>
      <w:marRight w:val="0"/>
      <w:marTop w:val="0"/>
      <w:marBottom w:val="0"/>
      <w:divBdr>
        <w:top w:val="none" w:sz="0" w:space="0" w:color="auto"/>
        <w:left w:val="none" w:sz="0" w:space="0" w:color="auto"/>
        <w:bottom w:val="none" w:sz="0" w:space="0" w:color="auto"/>
        <w:right w:val="none" w:sz="0" w:space="0" w:color="auto"/>
      </w:divBdr>
    </w:div>
    <w:div w:id="394856324">
      <w:bodyDiv w:val="1"/>
      <w:marLeft w:val="0"/>
      <w:marRight w:val="0"/>
      <w:marTop w:val="0"/>
      <w:marBottom w:val="0"/>
      <w:divBdr>
        <w:top w:val="none" w:sz="0" w:space="0" w:color="auto"/>
        <w:left w:val="none" w:sz="0" w:space="0" w:color="auto"/>
        <w:bottom w:val="none" w:sz="0" w:space="0" w:color="auto"/>
        <w:right w:val="none" w:sz="0" w:space="0" w:color="auto"/>
      </w:divBdr>
    </w:div>
    <w:div w:id="412507382">
      <w:bodyDiv w:val="1"/>
      <w:marLeft w:val="0"/>
      <w:marRight w:val="0"/>
      <w:marTop w:val="0"/>
      <w:marBottom w:val="0"/>
      <w:divBdr>
        <w:top w:val="none" w:sz="0" w:space="0" w:color="auto"/>
        <w:left w:val="none" w:sz="0" w:space="0" w:color="auto"/>
        <w:bottom w:val="none" w:sz="0" w:space="0" w:color="auto"/>
        <w:right w:val="none" w:sz="0" w:space="0" w:color="auto"/>
      </w:divBdr>
    </w:div>
    <w:div w:id="421486356">
      <w:bodyDiv w:val="1"/>
      <w:marLeft w:val="0"/>
      <w:marRight w:val="0"/>
      <w:marTop w:val="0"/>
      <w:marBottom w:val="0"/>
      <w:divBdr>
        <w:top w:val="none" w:sz="0" w:space="0" w:color="auto"/>
        <w:left w:val="none" w:sz="0" w:space="0" w:color="auto"/>
        <w:bottom w:val="none" w:sz="0" w:space="0" w:color="auto"/>
        <w:right w:val="none" w:sz="0" w:space="0" w:color="auto"/>
      </w:divBdr>
    </w:div>
    <w:div w:id="432674132">
      <w:bodyDiv w:val="1"/>
      <w:marLeft w:val="0"/>
      <w:marRight w:val="0"/>
      <w:marTop w:val="0"/>
      <w:marBottom w:val="0"/>
      <w:divBdr>
        <w:top w:val="none" w:sz="0" w:space="0" w:color="auto"/>
        <w:left w:val="none" w:sz="0" w:space="0" w:color="auto"/>
        <w:bottom w:val="none" w:sz="0" w:space="0" w:color="auto"/>
        <w:right w:val="none" w:sz="0" w:space="0" w:color="auto"/>
      </w:divBdr>
    </w:div>
    <w:div w:id="453334744">
      <w:bodyDiv w:val="1"/>
      <w:marLeft w:val="0"/>
      <w:marRight w:val="0"/>
      <w:marTop w:val="0"/>
      <w:marBottom w:val="0"/>
      <w:divBdr>
        <w:top w:val="none" w:sz="0" w:space="0" w:color="auto"/>
        <w:left w:val="none" w:sz="0" w:space="0" w:color="auto"/>
        <w:bottom w:val="none" w:sz="0" w:space="0" w:color="auto"/>
        <w:right w:val="none" w:sz="0" w:space="0" w:color="auto"/>
      </w:divBdr>
    </w:div>
    <w:div w:id="455485772">
      <w:bodyDiv w:val="1"/>
      <w:marLeft w:val="0"/>
      <w:marRight w:val="0"/>
      <w:marTop w:val="0"/>
      <w:marBottom w:val="0"/>
      <w:divBdr>
        <w:top w:val="none" w:sz="0" w:space="0" w:color="auto"/>
        <w:left w:val="none" w:sz="0" w:space="0" w:color="auto"/>
        <w:bottom w:val="none" w:sz="0" w:space="0" w:color="auto"/>
        <w:right w:val="none" w:sz="0" w:space="0" w:color="auto"/>
      </w:divBdr>
    </w:div>
    <w:div w:id="464743177">
      <w:bodyDiv w:val="1"/>
      <w:marLeft w:val="0"/>
      <w:marRight w:val="0"/>
      <w:marTop w:val="0"/>
      <w:marBottom w:val="0"/>
      <w:divBdr>
        <w:top w:val="none" w:sz="0" w:space="0" w:color="auto"/>
        <w:left w:val="none" w:sz="0" w:space="0" w:color="auto"/>
        <w:bottom w:val="none" w:sz="0" w:space="0" w:color="auto"/>
        <w:right w:val="none" w:sz="0" w:space="0" w:color="auto"/>
      </w:divBdr>
    </w:div>
    <w:div w:id="468742620">
      <w:bodyDiv w:val="1"/>
      <w:marLeft w:val="0"/>
      <w:marRight w:val="0"/>
      <w:marTop w:val="0"/>
      <w:marBottom w:val="0"/>
      <w:divBdr>
        <w:top w:val="none" w:sz="0" w:space="0" w:color="auto"/>
        <w:left w:val="none" w:sz="0" w:space="0" w:color="auto"/>
        <w:bottom w:val="none" w:sz="0" w:space="0" w:color="auto"/>
        <w:right w:val="none" w:sz="0" w:space="0" w:color="auto"/>
      </w:divBdr>
      <w:divsChild>
        <w:div w:id="1898737966">
          <w:marLeft w:val="0"/>
          <w:marRight w:val="0"/>
          <w:marTop w:val="0"/>
          <w:marBottom w:val="0"/>
          <w:divBdr>
            <w:top w:val="none" w:sz="0" w:space="0" w:color="auto"/>
            <w:left w:val="none" w:sz="0" w:space="0" w:color="auto"/>
            <w:bottom w:val="none" w:sz="0" w:space="0" w:color="auto"/>
            <w:right w:val="none" w:sz="0" w:space="0" w:color="auto"/>
          </w:divBdr>
        </w:div>
      </w:divsChild>
    </w:div>
    <w:div w:id="474758377">
      <w:bodyDiv w:val="1"/>
      <w:marLeft w:val="0"/>
      <w:marRight w:val="0"/>
      <w:marTop w:val="0"/>
      <w:marBottom w:val="0"/>
      <w:divBdr>
        <w:top w:val="none" w:sz="0" w:space="0" w:color="auto"/>
        <w:left w:val="none" w:sz="0" w:space="0" w:color="auto"/>
        <w:bottom w:val="none" w:sz="0" w:space="0" w:color="auto"/>
        <w:right w:val="none" w:sz="0" w:space="0" w:color="auto"/>
      </w:divBdr>
    </w:div>
    <w:div w:id="478379843">
      <w:bodyDiv w:val="1"/>
      <w:marLeft w:val="0"/>
      <w:marRight w:val="0"/>
      <w:marTop w:val="0"/>
      <w:marBottom w:val="0"/>
      <w:divBdr>
        <w:top w:val="none" w:sz="0" w:space="0" w:color="auto"/>
        <w:left w:val="none" w:sz="0" w:space="0" w:color="auto"/>
        <w:bottom w:val="none" w:sz="0" w:space="0" w:color="auto"/>
        <w:right w:val="none" w:sz="0" w:space="0" w:color="auto"/>
      </w:divBdr>
    </w:div>
    <w:div w:id="488399509">
      <w:bodyDiv w:val="1"/>
      <w:marLeft w:val="0"/>
      <w:marRight w:val="0"/>
      <w:marTop w:val="0"/>
      <w:marBottom w:val="0"/>
      <w:divBdr>
        <w:top w:val="none" w:sz="0" w:space="0" w:color="auto"/>
        <w:left w:val="none" w:sz="0" w:space="0" w:color="auto"/>
        <w:bottom w:val="none" w:sz="0" w:space="0" w:color="auto"/>
        <w:right w:val="none" w:sz="0" w:space="0" w:color="auto"/>
      </w:divBdr>
    </w:div>
    <w:div w:id="488910347">
      <w:bodyDiv w:val="1"/>
      <w:marLeft w:val="0"/>
      <w:marRight w:val="0"/>
      <w:marTop w:val="0"/>
      <w:marBottom w:val="0"/>
      <w:divBdr>
        <w:top w:val="none" w:sz="0" w:space="0" w:color="auto"/>
        <w:left w:val="none" w:sz="0" w:space="0" w:color="auto"/>
        <w:bottom w:val="none" w:sz="0" w:space="0" w:color="auto"/>
        <w:right w:val="none" w:sz="0" w:space="0" w:color="auto"/>
      </w:divBdr>
    </w:div>
    <w:div w:id="498424390">
      <w:bodyDiv w:val="1"/>
      <w:marLeft w:val="0"/>
      <w:marRight w:val="0"/>
      <w:marTop w:val="0"/>
      <w:marBottom w:val="0"/>
      <w:divBdr>
        <w:top w:val="none" w:sz="0" w:space="0" w:color="auto"/>
        <w:left w:val="none" w:sz="0" w:space="0" w:color="auto"/>
        <w:bottom w:val="none" w:sz="0" w:space="0" w:color="auto"/>
        <w:right w:val="none" w:sz="0" w:space="0" w:color="auto"/>
      </w:divBdr>
    </w:div>
    <w:div w:id="499154262">
      <w:bodyDiv w:val="1"/>
      <w:marLeft w:val="0"/>
      <w:marRight w:val="0"/>
      <w:marTop w:val="0"/>
      <w:marBottom w:val="0"/>
      <w:divBdr>
        <w:top w:val="none" w:sz="0" w:space="0" w:color="auto"/>
        <w:left w:val="none" w:sz="0" w:space="0" w:color="auto"/>
        <w:bottom w:val="none" w:sz="0" w:space="0" w:color="auto"/>
        <w:right w:val="none" w:sz="0" w:space="0" w:color="auto"/>
      </w:divBdr>
    </w:div>
    <w:div w:id="522013647">
      <w:bodyDiv w:val="1"/>
      <w:marLeft w:val="0"/>
      <w:marRight w:val="0"/>
      <w:marTop w:val="0"/>
      <w:marBottom w:val="0"/>
      <w:divBdr>
        <w:top w:val="none" w:sz="0" w:space="0" w:color="auto"/>
        <w:left w:val="none" w:sz="0" w:space="0" w:color="auto"/>
        <w:bottom w:val="none" w:sz="0" w:space="0" w:color="auto"/>
        <w:right w:val="none" w:sz="0" w:space="0" w:color="auto"/>
      </w:divBdr>
    </w:div>
    <w:div w:id="524173504">
      <w:bodyDiv w:val="1"/>
      <w:marLeft w:val="0"/>
      <w:marRight w:val="0"/>
      <w:marTop w:val="0"/>
      <w:marBottom w:val="0"/>
      <w:divBdr>
        <w:top w:val="none" w:sz="0" w:space="0" w:color="auto"/>
        <w:left w:val="none" w:sz="0" w:space="0" w:color="auto"/>
        <w:bottom w:val="none" w:sz="0" w:space="0" w:color="auto"/>
        <w:right w:val="none" w:sz="0" w:space="0" w:color="auto"/>
      </w:divBdr>
    </w:div>
    <w:div w:id="524951946">
      <w:bodyDiv w:val="1"/>
      <w:marLeft w:val="0"/>
      <w:marRight w:val="0"/>
      <w:marTop w:val="0"/>
      <w:marBottom w:val="0"/>
      <w:divBdr>
        <w:top w:val="none" w:sz="0" w:space="0" w:color="auto"/>
        <w:left w:val="none" w:sz="0" w:space="0" w:color="auto"/>
        <w:bottom w:val="none" w:sz="0" w:space="0" w:color="auto"/>
        <w:right w:val="none" w:sz="0" w:space="0" w:color="auto"/>
      </w:divBdr>
    </w:div>
    <w:div w:id="536360321">
      <w:bodyDiv w:val="1"/>
      <w:marLeft w:val="0"/>
      <w:marRight w:val="0"/>
      <w:marTop w:val="0"/>
      <w:marBottom w:val="0"/>
      <w:divBdr>
        <w:top w:val="none" w:sz="0" w:space="0" w:color="auto"/>
        <w:left w:val="none" w:sz="0" w:space="0" w:color="auto"/>
        <w:bottom w:val="none" w:sz="0" w:space="0" w:color="auto"/>
        <w:right w:val="none" w:sz="0" w:space="0" w:color="auto"/>
      </w:divBdr>
    </w:div>
    <w:div w:id="539173496">
      <w:bodyDiv w:val="1"/>
      <w:marLeft w:val="0"/>
      <w:marRight w:val="0"/>
      <w:marTop w:val="0"/>
      <w:marBottom w:val="0"/>
      <w:divBdr>
        <w:top w:val="none" w:sz="0" w:space="0" w:color="auto"/>
        <w:left w:val="none" w:sz="0" w:space="0" w:color="auto"/>
        <w:bottom w:val="none" w:sz="0" w:space="0" w:color="auto"/>
        <w:right w:val="none" w:sz="0" w:space="0" w:color="auto"/>
      </w:divBdr>
      <w:divsChild>
        <w:div w:id="1097747028">
          <w:marLeft w:val="0"/>
          <w:marRight w:val="0"/>
          <w:marTop w:val="0"/>
          <w:marBottom w:val="0"/>
          <w:divBdr>
            <w:top w:val="none" w:sz="0" w:space="0" w:color="auto"/>
            <w:left w:val="none" w:sz="0" w:space="0" w:color="auto"/>
            <w:bottom w:val="none" w:sz="0" w:space="0" w:color="auto"/>
            <w:right w:val="none" w:sz="0" w:space="0" w:color="auto"/>
          </w:divBdr>
          <w:divsChild>
            <w:div w:id="1946763650">
              <w:marLeft w:val="0"/>
              <w:marRight w:val="0"/>
              <w:marTop w:val="0"/>
              <w:marBottom w:val="0"/>
              <w:divBdr>
                <w:top w:val="none" w:sz="0" w:space="0" w:color="auto"/>
                <w:left w:val="none" w:sz="0" w:space="0" w:color="auto"/>
                <w:bottom w:val="none" w:sz="0" w:space="0" w:color="auto"/>
                <w:right w:val="none" w:sz="0" w:space="0" w:color="auto"/>
              </w:divBdr>
              <w:divsChild>
                <w:div w:id="1353608119">
                  <w:marLeft w:val="0"/>
                  <w:marRight w:val="0"/>
                  <w:marTop w:val="0"/>
                  <w:marBottom w:val="0"/>
                  <w:divBdr>
                    <w:top w:val="none" w:sz="0" w:space="0" w:color="auto"/>
                    <w:left w:val="none" w:sz="0" w:space="0" w:color="auto"/>
                    <w:bottom w:val="none" w:sz="0" w:space="0" w:color="auto"/>
                    <w:right w:val="none" w:sz="0" w:space="0" w:color="auto"/>
                  </w:divBdr>
                  <w:divsChild>
                    <w:div w:id="17043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17489">
      <w:bodyDiv w:val="1"/>
      <w:marLeft w:val="0"/>
      <w:marRight w:val="0"/>
      <w:marTop w:val="0"/>
      <w:marBottom w:val="0"/>
      <w:divBdr>
        <w:top w:val="none" w:sz="0" w:space="0" w:color="auto"/>
        <w:left w:val="none" w:sz="0" w:space="0" w:color="auto"/>
        <w:bottom w:val="none" w:sz="0" w:space="0" w:color="auto"/>
        <w:right w:val="none" w:sz="0" w:space="0" w:color="auto"/>
      </w:divBdr>
    </w:div>
    <w:div w:id="561794114">
      <w:bodyDiv w:val="1"/>
      <w:marLeft w:val="0"/>
      <w:marRight w:val="0"/>
      <w:marTop w:val="0"/>
      <w:marBottom w:val="0"/>
      <w:divBdr>
        <w:top w:val="none" w:sz="0" w:space="0" w:color="auto"/>
        <w:left w:val="none" w:sz="0" w:space="0" w:color="auto"/>
        <w:bottom w:val="none" w:sz="0" w:space="0" w:color="auto"/>
        <w:right w:val="none" w:sz="0" w:space="0" w:color="auto"/>
      </w:divBdr>
    </w:div>
    <w:div w:id="564724423">
      <w:bodyDiv w:val="1"/>
      <w:marLeft w:val="0"/>
      <w:marRight w:val="0"/>
      <w:marTop w:val="0"/>
      <w:marBottom w:val="0"/>
      <w:divBdr>
        <w:top w:val="none" w:sz="0" w:space="0" w:color="auto"/>
        <w:left w:val="none" w:sz="0" w:space="0" w:color="auto"/>
        <w:bottom w:val="none" w:sz="0" w:space="0" w:color="auto"/>
        <w:right w:val="none" w:sz="0" w:space="0" w:color="auto"/>
      </w:divBdr>
    </w:div>
    <w:div w:id="575744948">
      <w:bodyDiv w:val="1"/>
      <w:marLeft w:val="0"/>
      <w:marRight w:val="0"/>
      <w:marTop w:val="0"/>
      <w:marBottom w:val="0"/>
      <w:divBdr>
        <w:top w:val="none" w:sz="0" w:space="0" w:color="auto"/>
        <w:left w:val="none" w:sz="0" w:space="0" w:color="auto"/>
        <w:bottom w:val="none" w:sz="0" w:space="0" w:color="auto"/>
        <w:right w:val="none" w:sz="0" w:space="0" w:color="auto"/>
      </w:divBdr>
    </w:div>
    <w:div w:id="578172614">
      <w:bodyDiv w:val="1"/>
      <w:marLeft w:val="0"/>
      <w:marRight w:val="0"/>
      <w:marTop w:val="0"/>
      <w:marBottom w:val="0"/>
      <w:divBdr>
        <w:top w:val="none" w:sz="0" w:space="0" w:color="auto"/>
        <w:left w:val="none" w:sz="0" w:space="0" w:color="auto"/>
        <w:bottom w:val="none" w:sz="0" w:space="0" w:color="auto"/>
        <w:right w:val="none" w:sz="0" w:space="0" w:color="auto"/>
      </w:divBdr>
      <w:divsChild>
        <w:div w:id="429470500">
          <w:marLeft w:val="0"/>
          <w:marRight w:val="0"/>
          <w:marTop w:val="0"/>
          <w:marBottom w:val="0"/>
          <w:divBdr>
            <w:top w:val="none" w:sz="0" w:space="0" w:color="auto"/>
            <w:left w:val="none" w:sz="0" w:space="0" w:color="auto"/>
            <w:bottom w:val="none" w:sz="0" w:space="0" w:color="auto"/>
            <w:right w:val="none" w:sz="0" w:space="0" w:color="auto"/>
          </w:divBdr>
          <w:divsChild>
            <w:div w:id="893127188">
              <w:marLeft w:val="0"/>
              <w:marRight w:val="0"/>
              <w:marTop w:val="0"/>
              <w:marBottom w:val="600"/>
              <w:divBdr>
                <w:top w:val="none" w:sz="0" w:space="0" w:color="auto"/>
                <w:left w:val="none" w:sz="0" w:space="0" w:color="auto"/>
                <w:bottom w:val="none" w:sz="0" w:space="0" w:color="auto"/>
                <w:right w:val="none" w:sz="0" w:space="0" w:color="auto"/>
              </w:divBdr>
            </w:div>
          </w:divsChild>
        </w:div>
        <w:div w:id="228655282">
          <w:marLeft w:val="0"/>
          <w:marRight w:val="0"/>
          <w:marTop w:val="0"/>
          <w:marBottom w:val="0"/>
          <w:divBdr>
            <w:top w:val="none" w:sz="0" w:space="0" w:color="auto"/>
            <w:left w:val="none" w:sz="0" w:space="0" w:color="auto"/>
            <w:bottom w:val="none" w:sz="0" w:space="0" w:color="auto"/>
            <w:right w:val="none" w:sz="0" w:space="0" w:color="auto"/>
          </w:divBdr>
          <w:divsChild>
            <w:div w:id="2267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22690">
      <w:bodyDiv w:val="1"/>
      <w:marLeft w:val="0"/>
      <w:marRight w:val="0"/>
      <w:marTop w:val="0"/>
      <w:marBottom w:val="0"/>
      <w:divBdr>
        <w:top w:val="none" w:sz="0" w:space="0" w:color="auto"/>
        <w:left w:val="none" w:sz="0" w:space="0" w:color="auto"/>
        <w:bottom w:val="none" w:sz="0" w:space="0" w:color="auto"/>
        <w:right w:val="none" w:sz="0" w:space="0" w:color="auto"/>
      </w:divBdr>
      <w:divsChild>
        <w:div w:id="1840853810">
          <w:marLeft w:val="0"/>
          <w:marRight w:val="0"/>
          <w:marTop w:val="0"/>
          <w:marBottom w:val="0"/>
          <w:divBdr>
            <w:top w:val="none" w:sz="0" w:space="0" w:color="auto"/>
            <w:left w:val="none" w:sz="0" w:space="0" w:color="auto"/>
            <w:bottom w:val="none" w:sz="0" w:space="0" w:color="auto"/>
            <w:right w:val="none" w:sz="0" w:space="0" w:color="auto"/>
          </w:divBdr>
        </w:div>
      </w:divsChild>
    </w:div>
    <w:div w:id="593124604">
      <w:bodyDiv w:val="1"/>
      <w:marLeft w:val="0"/>
      <w:marRight w:val="0"/>
      <w:marTop w:val="0"/>
      <w:marBottom w:val="0"/>
      <w:divBdr>
        <w:top w:val="none" w:sz="0" w:space="0" w:color="auto"/>
        <w:left w:val="none" w:sz="0" w:space="0" w:color="auto"/>
        <w:bottom w:val="none" w:sz="0" w:space="0" w:color="auto"/>
        <w:right w:val="none" w:sz="0" w:space="0" w:color="auto"/>
      </w:divBdr>
    </w:div>
    <w:div w:id="596988896">
      <w:bodyDiv w:val="1"/>
      <w:marLeft w:val="0"/>
      <w:marRight w:val="0"/>
      <w:marTop w:val="0"/>
      <w:marBottom w:val="0"/>
      <w:divBdr>
        <w:top w:val="none" w:sz="0" w:space="0" w:color="auto"/>
        <w:left w:val="none" w:sz="0" w:space="0" w:color="auto"/>
        <w:bottom w:val="none" w:sz="0" w:space="0" w:color="auto"/>
        <w:right w:val="none" w:sz="0" w:space="0" w:color="auto"/>
      </w:divBdr>
    </w:div>
    <w:div w:id="631519810">
      <w:bodyDiv w:val="1"/>
      <w:marLeft w:val="0"/>
      <w:marRight w:val="0"/>
      <w:marTop w:val="0"/>
      <w:marBottom w:val="0"/>
      <w:divBdr>
        <w:top w:val="none" w:sz="0" w:space="0" w:color="auto"/>
        <w:left w:val="none" w:sz="0" w:space="0" w:color="auto"/>
        <w:bottom w:val="none" w:sz="0" w:space="0" w:color="auto"/>
        <w:right w:val="none" w:sz="0" w:space="0" w:color="auto"/>
      </w:divBdr>
    </w:div>
    <w:div w:id="640157803">
      <w:bodyDiv w:val="1"/>
      <w:marLeft w:val="0"/>
      <w:marRight w:val="0"/>
      <w:marTop w:val="0"/>
      <w:marBottom w:val="0"/>
      <w:divBdr>
        <w:top w:val="none" w:sz="0" w:space="0" w:color="auto"/>
        <w:left w:val="none" w:sz="0" w:space="0" w:color="auto"/>
        <w:bottom w:val="none" w:sz="0" w:space="0" w:color="auto"/>
        <w:right w:val="none" w:sz="0" w:space="0" w:color="auto"/>
      </w:divBdr>
    </w:div>
    <w:div w:id="648511366">
      <w:bodyDiv w:val="1"/>
      <w:marLeft w:val="0"/>
      <w:marRight w:val="0"/>
      <w:marTop w:val="0"/>
      <w:marBottom w:val="0"/>
      <w:divBdr>
        <w:top w:val="none" w:sz="0" w:space="0" w:color="auto"/>
        <w:left w:val="none" w:sz="0" w:space="0" w:color="auto"/>
        <w:bottom w:val="none" w:sz="0" w:space="0" w:color="auto"/>
        <w:right w:val="none" w:sz="0" w:space="0" w:color="auto"/>
      </w:divBdr>
    </w:div>
    <w:div w:id="657684669">
      <w:bodyDiv w:val="1"/>
      <w:marLeft w:val="0"/>
      <w:marRight w:val="0"/>
      <w:marTop w:val="0"/>
      <w:marBottom w:val="0"/>
      <w:divBdr>
        <w:top w:val="none" w:sz="0" w:space="0" w:color="auto"/>
        <w:left w:val="none" w:sz="0" w:space="0" w:color="auto"/>
        <w:bottom w:val="none" w:sz="0" w:space="0" w:color="auto"/>
        <w:right w:val="none" w:sz="0" w:space="0" w:color="auto"/>
      </w:divBdr>
    </w:div>
    <w:div w:id="665859244">
      <w:bodyDiv w:val="1"/>
      <w:marLeft w:val="0"/>
      <w:marRight w:val="0"/>
      <w:marTop w:val="0"/>
      <w:marBottom w:val="0"/>
      <w:divBdr>
        <w:top w:val="none" w:sz="0" w:space="0" w:color="auto"/>
        <w:left w:val="none" w:sz="0" w:space="0" w:color="auto"/>
        <w:bottom w:val="none" w:sz="0" w:space="0" w:color="auto"/>
        <w:right w:val="none" w:sz="0" w:space="0" w:color="auto"/>
      </w:divBdr>
    </w:div>
    <w:div w:id="672681778">
      <w:bodyDiv w:val="1"/>
      <w:marLeft w:val="0"/>
      <w:marRight w:val="0"/>
      <w:marTop w:val="0"/>
      <w:marBottom w:val="0"/>
      <w:divBdr>
        <w:top w:val="none" w:sz="0" w:space="0" w:color="auto"/>
        <w:left w:val="none" w:sz="0" w:space="0" w:color="auto"/>
        <w:bottom w:val="none" w:sz="0" w:space="0" w:color="auto"/>
        <w:right w:val="none" w:sz="0" w:space="0" w:color="auto"/>
      </w:divBdr>
    </w:div>
    <w:div w:id="682778106">
      <w:bodyDiv w:val="1"/>
      <w:marLeft w:val="0"/>
      <w:marRight w:val="0"/>
      <w:marTop w:val="0"/>
      <w:marBottom w:val="0"/>
      <w:divBdr>
        <w:top w:val="none" w:sz="0" w:space="0" w:color="auto"/>
        <w:left w:val="none" w:sz="0" w:space="0" w:color="auto"/>
        <w:bottom w:val="none" w:sz="0" w:space="0" w:color="auto"/>
        <w:right w:val="none" w:sz="0" w:space="0" w:color="auto"/>
      </w:divBdr>
    </w:div>
    <w:div w:id="696587634">
      <w:bodyDiv w:val="1"/>
      <w:marLeft w:val="0"/>
      <w:marRight w:val="0"/>
      <w:marTop w:val="0"/>
      <w:marBottom w:val="0"/>
      <w:divBdr>
        <w:top w:val="none" w:sz="0" w:space="0" w:color="auto"/>
        <w:left w:val="none" w:sz="0" w:space="0" w:color="auto"/>
        <w:bottom w:val="none" w:sz="0" w:space="0" w:color="auto"/>
        <w:right w:val="none" w:sz="0" w:space="0" w:color="auto"/>
      </w:divBdr>
    </w:div>
    <w:div w:id="703359706">
      <w:bodyDiv w:val="1"/>
      <w:marLeft w:val="0"/>
      <w:marRight w:val="0"/>
      <w:marTop w:val="0"/>
      <w:marBottom w:val="0"/>
      <w:divBdr>
        <w:top w:val="none" w:sz="0" w:space="0" w:color="auto"/>
        <w:left w:val="none" w:sz="0" w:space="0" w:color="auto"/>
        <w:bottom w:val="none" w:sz="0" w:space="0" w:color="auto"/>
        <w:right w:val="none" w:sz="0" w:space="0" w:color="auto"/>
      </w:divBdr>
    </w:div>
    <w:div w:id="708339991">
      <w:bodyDiv w:val="1"/>
      <w:marLeft w:val="0"/>
      <w:marRight w:val="0"/>
      <w:marTop w:val="0"/>
      <w:marBottom w:val="0"/>
      <w:divBdr>
        <w:top w:val="none" w:sz="0" w:space="0" w:color="auto"/>
        <w:left w:val="none" w:sz="0" w:space="0" w:color="auto"/>
        <w:bottom w:val="none" w:sz="0" w:space="0" w:color="auto"/>
        <w:right w:val="none" w:sz="0" w:space="0" w:color="auto"/>
      </w:divBdr>
    </w:div>
    <w:div w:id="712075361">
      <w:bodyDiv w:val="1"/>
      <w:marLeft w:val="0"/>
      <w:marRight w:val="0"/>
      <w:marTop w:val="0"/>
      <w:marBottom w:val="0"/>
      <w:divBdr>
        <w:top w:val="none" w:sz="0" w:space="0" w:color="auto"/>
        <w:left w:val="none" w:sz="0" w:space="0" w:color="auto"/>
        <w:bottom w:val="none" w:sz="0" w:space="0" w:color="auto"/>
        <w:right w:val="none" w:sz="0" w:space="0" w:color="auto"/>
      </w:divBdr>
    </w:div>
    <w:div w:id="723794794">
      <w:bodyDiv w:val="1"/>
      <w:marLeft w:val="0"/>
      <w:marRight w:val="0"/>
      <w:marTop w:val="0"/>
      <w:marBottom w:val="0"/>
      <w:divBdr>
        <w:top w:val="none" w:sz="0" w:space="0" w:color="auto"/>
        <w:left w:val="none" w:sz="0" w:space="0" w:color="auto"/>
        <w:bottom w:val="none" w:sz="0" w:space="0" w:color="auto"/>
        <w:right w:val="none" w:sz="0" w:space="0" w:color="auto"/>
      </w:divBdr>
    </w:div>
    <w:div w:id="724640068">
      <w:bodyDiv w:val="1"/>
      <w:marLeft w:val="0"/>
      <w:marRight w:val="0"/>
      <w:marTop w:val="0"/>
      <w:marBottom w:val="0"/>
      <w:divBdr>
        <w:top w:val="none" w:sz="0" w:space="0" w:color="auto"/>
        <w:left w:val="none" w:sz="0" w:space="0" w:color="auto"/>
        <w:bottom w:val="none" w:sz="0" w:space="0" w:color="auto"/>
        <w:right w:val="none" w:sz="0" w:space="0" w:color="auto"/>
      </w:divBdr>
    </w:div>
    <w:div w:id="726030347">
      <w:bodyDiv w:val="1"/>
      <w:marLeft w:val="0"/>
      <w:marRight w:val="0"/>
      <w:marTop w:val="0"/>
      <w:marBottom w:val="0"/>
      <w:divBdr>
        <w:top w:val="none" w:sz="0" w:space="0" w:color="auto"/>
        <w:left w:val="none" w:sz="0" w:space="0" w:color="auto"/>
        <w:bottom w:val="none" w:sz="0" w:space="0" w:color="auto"/>
        <w:right w:val="none" w:sz="0" w:space="0" w:color="auto"/>
      </w:divBdr>
    </w:div>
    <w:div w:id="728572462">
      <w:bodyDiv w:val="1"/>
      <w:marLeft w:val="0"/>
      <w:marRight w:val="0"/>
      <w:marTop w:val="0"/>
      <w:marBottom w:val="0"/>
      <w:divBdr>
        <w:top w:val="none" w:sz="0" w:space="0" w:color="auto"/>
        <w:left w:val="none" w:sz="0" w:space="0" w:color="auto"/>
        <w:bottom w:val="none" w:sz="0" w:space="0" w:color="auto"/>
        <w:right w:val="none" w:sz="0" w:space="0" w:color="auto"/>
      </w:divBdr>
    </w:div>
    <w:div w:id="731580772">
      <w:bodyDiv w:val="1"/>
      <w:marLeft w:val="0"/>
      <w:marRight w:val="0"/>
      <w:marTop w:val="0"/>
      <w:marBottom w:val="0"/>
      <w:divBdr>
        <w:top w:val="none" w:sz="0" w:space="0" w:color="auto"/>
        <w:left w:val="none" w:sz="0" w:space="0" w:color="auto"/>
        <w:bottom w:val="none" w:sz="0" w:space="0" w:color="auto"/>
        <w:right w:val="none" w:sz="0" w:space="0" w:color="auto"/>
      </w:divBdr>
    </w:div>
    <w:div w:id="732898885">
      <w:bodyDiv w:val="1"/>
      <w:marLeft w:val="0"/>
      <w:marRight w:val="0"/>
      <w:marTop w:val="0"/>
      <w:marBottom w:val="0"/>
      <w:divBdr>
        <w:top w:val="none" w:sz="0" w:space="0" w:color="auto"/>
        <w:left w:val="none" w:sz="0" w:space="0" w:color="auto"/>
        <w:bottom w:val="none" w:sz="0" w:space="0" w:color="auto"/>
        <w:right w:val="none" w:sz="0" w:space="0" w:color="auto"/>
      </w:divBdr>
    </w:div>
    <w:div w:id="736630718">
      <w:bodyDiv w:val="1"/>
      <w:marLeft w:val="0"/>
      <w:marRight w:val="0"/>
      <w:marTop w:val="0"/>
      <w:marBottom w:val="0"/>
      <w:divBdr>
        <w:top w:val="none" w:sz="0" w:space="0" w:color="auto"/>
        <w:left w:val="none" w:sz="0" w:space="0" w:color="auto"/>
        <w:bottom w:val="none" w:sz="0" w:space="0" w:color="auto"/>
        <w:right w:val="none" w:sz="0" w:space="0" w:color="auto"/>
      </w:divBdr>
    </w:div>
    <w:div w:id="741219639">
      <w:bodyDiv w:val="1"/>
      <w:marLeft w:val="0"/>
      <w:marRight w:val="0"/>
      <w:marTop w:val="0"/>
      <w:marBottom w:val="0"/>
      <w:divBdr>
        <w:top w:val="none" w:sz="0" w:space="0" w:color="auto"/>
        <w:left w:val="none" w:sz="0" w:space="0" w:color="auto"/>
        <w:bottom w:val="none" w:sz="0" w:space="0" w:color="auto"/>
        <w:right w:val="none" w:sz="0" w:space="0" w:color="auto"/>
      </w:divBdr>
    </w:div>
    <w:div w:id="741878535">
      <w:bodyDiv w:val="1"/>
      <w:marLeft w:val="0"/>
      <w:marRight w:val="0"/>
      <w:marTop w:val="0"/>
      <w:marBottom w:val="0"/>
      <w:divBdr>
        <w:top w:val="none" w:sz="0" w:space="0" w:color="auto"/>
        <w:left w:val="none" w:sz="0" w:space="0" w:color="auto"/>
        <w:bottom w:val="none" w:sz="0" w:space="0" w:color="auto"/>
        <w:right w:val="none" w:sz="0" w:space="0" w:color="auto"/>
      </w:divBdr>
    </w:div>
    <w:div w:id="745538694">
      <w:bodyDiv w:val="1"/>
      <w:marLeft w:val="0"/>
      <w:marRight w:val="0"/>
      <w:marTop w:val="0"/>
      <w:marBottom w:val="0"/>
      <w:divBdr>
        <w:top w:val="none" w:sz="0" w:space="0" w:color="auto"/>
        <w:left w:val="none" w:sz="0" w:space="0" w:color="auto"/>
        <w:bottom w:val="none" w:sz="0" w:space="0" w:color="auto"/>
        <w:right w:val="none" w:sz="0" w:space="0" w:color="auto"/>
      </w:divBdr>
    </w:div>
    <w:div w:id="751046882">
      <w:bodyDiv w:val="1"/>
      <w:marLeft w:val="0"/>
      <w:marRight w:val="0"/>
      <w:marTop w:val="0"/>
      <w:marBottom w:val="0"/>
      <w:divBdr>
        <w:top w:val="none" w:sz="0" w:space="0" w:color="auto"/>
        <w:left w:val="none" w:sz="0" w:space="0" w:color="auto"/>
        <w:bottom w:val="none" w:sz="0" w:space="0" w:color="auto"/>
        <w:right w:val="none" w:sz="0" w:space="0" w:color="auto"/>
      </w:divBdr>
      <w:divsChild>
        <w:div w:id="1892841588">
          <w:marLeft w:val="0"/>
          <w:marRight w:val="0"/>
          <w:marTop w:val="0"/>
          <w:marBottom w:val="0"/>
          <w:divBdr>
            <w:top w:val="none" w:sz="0" w:space="0" w:color="auto"/>
            <w:left w:val="none" w:sz="0" w:space="0" w:color="auto"/>
            <w:bottom w:val="none" w:sz="0" w:space="0" w:color="auto"/>
            <w:right w:val="none" w:sz="0" w:space="0" w:color="auto"/>
          </w:divBdr>
        </w:div>
      </w:divsChild>
    </w:div>
    <w:div w:id="752700781">
      <w:bodyDiv w:val="1"/>
      <w:marLeft w:val="0"/>
      <w:marRight w:val="0"/>
      <w:marTop w:val="0"/>
      <w:marBottom w:val="0"/>
      <w:divBdr>
        <w:top w:val="none" w:sz="0" w:space="0" w:color="auto"/>
        <w:left w:val="none" w:sz="0" w:space="0" w:color="auto"/>
        <w:bottom w:val="none" w:sz="0" w:space="0" w:color="auto"/>
        <w:right w:val="none" w:sz="0" w:space="0" w:color="auto"/>
      </w:divBdr>
    </w:div>
    <w:div w:id="761337269">
      <w:bodyDiv w:val="1"/>
      <w:marLeft w:val="0"/>
      <w:marRight w:val="0"/>
      <w:marTop w:val="0"/>
      <w:marBottom w:val="0"/>
      <w:divBdr>
        <w:top w:val="none" w:sz="0" w:space="0" w:color="auto"/>
        <w:left w:val="none" w:sz="0" w:space="0" w:color="auto"/>
        <w:bottom w:val="none" w:sz="0" w:space="0" w:color="auto"/>
        <w:right w:val="none" w:sz="0" w:space="0" w:color="auto"/>
      </w:divBdr>
    </w:div>
    <w:div w:id="763378077">
      <w:bodyDiv w:val="1"/>
      <w:marLeft w:val="0"/>
      <w:marRight w:val="0"/>
      <w:marTop w:val="0"/>
      <w:marBottom w:val="0"/>
      <w:divBdr>
        <w:top w:val="none" w:sz="0" w:space="0" w:color="auto"/>
        <w:left w:val="none" w:sz="0" w:space="0" w:color="auto"/>
        <w:bottom w:val="none" w:sz="0" w:space="0" w:color="auto"/>
        <w:right w:val="none" w:sz="0" w:space="0" w:color="auto"/>
      </w:divBdr>
    </w:div>
    <w:div w:id="779179814">
      <w:bodyDiv w:val="1"/>
      <w:marLeft w:val="0"/>
      <w:marRight w:val="0"/>
      <w:marTop w:val="0"/>
      <w:marBottom w:val="0"/>
      <w:divBdr>
        <w:top w:val="none" w:sz="0" w:space="0" w:color="auto"/>
        <w:left w:val="none" w:sz="0" w:space="0" w:color="auto"/>
        <w:bottom w:val="none" w:sz="0" w:space="0" w:color="auto"/>
        <w:right w:val="none" w:sz="0" w:space="0" w:color="auto"/>
      </w:divBdr>
    </w:div>
    <w:div w:id="784811916">
      <w:bodyDiv w:val="1"/>
      <w:marLeft w:val="0"/>
      <w:marRight w:val="0"/>
      <w:marTop w:val="0"/>
      <w:marBottom w:val="0"/>
      <w:divBdr>
        <w:top w:val="none" w:sz="0" w:space="0" w:color="auto"/>
        <w:left w:val="none" w:sz="0" w:space="0" w:color="auto"/>
        <w:bottom w:val="none" w:sz="0" w:space="0" w:color="auto"/>
        <w:right w:val="none" w:sz="0" w:space="0" w:color="auto"/>
      </w:divBdr>
    </w:div>
    <w:div w:id="806437750">
      <w:bodyDiv w:val="1"/>
      <w:marLeft w:val="0"/>
      <w:marRight w:val="0"/>
      <w:marTop w:val="0"/>
      <w:marBottom w:val="0"/>
      <w:divBdr>
        <w:top w:val="none" w:sz="0" w:space="0" w:color="auto"/>
        <w:left w:val="none" w:sz="0" w:space="0" w:color="auto"/>
        <w:bottom w:val="none" w:sz="0" w:space="0" w:color="auto"/>
        <w:right w:val="none" w:sz="0" w:space="0" w:color="auto"/>
      </w:divBdr>
      <w:divsChild>
        <w:div w:id="2073236486">
          <w:marLeft w:val="0"/>
          <w:marRight w:val="0"/>
          <w:marTop w:val="0"/>
          <w:marBottom w:val="0"/>
          <w:divBdr>
            <w:top w:val="none" w:sz="0" w:space="0" w:color="auto"/>
            <w:left w:val="none" w:sz="0" w:space="0" w:color="auto"/>
            <w:bottom w:val="none" w:sz="0" w:space="0" w:color="auto"/>
            <w:right w:val="none" w:sz="0" w:space="0" w:color="auto"/>
          </w:divBdr>
          <w:divsChild>
            <w:div w:id="1831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90383">
      <w:bodyDiv w:val="1"/>
      <w:marLeft w:val="0"/>
      <w:marRight w:val="0"/>
      <w:marTop w:val="0"/>
      <w:marBottom w:val="0"/>
      <w:divBdr>
        <w:top w:val="none" w:sz="0" w:space="0" w:color="auto"/>
        <w:left w:val="none" w:sz="0" w:space="0" w:color="auto"/>
        <w:bottom w:val="none" w:sz="0" w:space="0" w:color="auto"/>
        <w:right w:val="none" w:sz="0" w:space="0" w:color="auto"/>
      </w:divBdr>
    </w:div>
    <w:div w:id="819884630">
      <w:bodyDiv w:val="1"/>
      <w:marLeft w:val="0"/>
      <w:marRight w:val="0"/>
      <w:marTop w:val="0"/>
      <w:marBottom w:val="0"/>
      <w:divBdr>
        <w:top w:val="none" w:sz="0" w:space="0" w:color="auto"/>
        <w:left w:val="none" w:sz="0" w:space="0" w:color="auto"/>
        <w:bottom w:val="none" w:sz="0" w:space="0" w:color="auto"/>
        <w:right w:val="none" w:sz="0" w:space="0" w:color="auto"/>
      </w:divBdr>
    </w:div>
    <w:div w:id="824930187">
      <w:bodyDiv w:val="1"/>
      <w:marLeft w:val="0"/>
      <w:marRight w:val="0"/>
      <w:marTop w:val="0"/>
      <w:marBottom w:val="0"/>
      <w:divBdr>
        <w:top w:val="none" w:sz="0" w:space="0" w:color="auto"/>
        <w:left w:val="none" w:sz="0" w:space="0" w:color="auto"/>
        <w:bottom w:val="none" w:sz="0" w:space="0" w:color="auto"/>
        <w:right w:val="none" w:sz="0" w:space="0" w:color="auto"/>
      </w:divBdr>
    </w:div>
    <w:div w:id="838036567">
      <w:bodyDiv w:val="1"/>
      <w:marLeft w:val="0"/>
      <w:marRight w:val="0"/>
      <w:marTop w:val="0"/>
      <w:marBottom w:val="0"/>
      <w:divBdr>
        <w:top w:val="none" w:sz="0" w:space="0" w:color="auto"/>
        <w:left w:val="none" w:sz="0" w:space="0" w:color="auto"/>
        <w:bottom w:val="none" w:sz="0" w:space="0" w:color="auto"/>
        <w:right w:val="none" w:sz="0" w:space="0" w:color="auto"/>
      </w:divBdr>
    </w:div>
    <w:div w:id="838426065">
      <w:bodyDiv w:val="1"/>
      <w:marLeft w:val="0"/>
      <w:marRight w:val="0"/>
      <w:marTop w:val="0"/>
      <w:marBottom w:val="0"/>
      <w:divBdr>
        <w:top w:val="none" w:sz="0" w:space="0" w:color="auto"/>
        <w:left w:val="none" w:sz="0" w:space="0" w:color="auto"/>
        <w:bottom w:val="none" w:sz="0" w:space="0" w:color="auto"/>
        <w:right w:val="none" w:sz="0" w:space="0" w:color="auto"/>
      </w:divBdr>
    </w:div>
    <w:div w:id="852184033">
      <w:bodyDiv w:val="1"/>
      <w:marLeft w:val="0"/>
      <w:marRight w:val="0"/>
      <w:marTop w:val="0"/>
      <w:marBottom w:val="0"/>
      <w:divBdr>
        <w:top w:val="none" w:sz="0" w:space="0" w:color="auto"/>
        <w:left w:val="none" w:sz="0" w:space="0" w:color="auto"/>
        <w:bottom w:val="none" w:sz="0" w:space="0" w:color="auto"/>
        <w:right w:val="none" w:sz="0" w:space="0" w:color="auto"/>
      </w:divBdr>
    </w:div>
    <w:div w:id="855995504">
      <w:bodyDiv w:val="1"/>
      <w:marLeft w:val="0"/>
      <w:marRight w:val="0"/>
      <w:marTop w:val="0"/>
      <w:marBottom w:val="0"/>
      <w:divBdr>
        <w:top w:val="none" w:sz="0" w:space="0" w:color="auto"/>
        <w:left w:val="none" w:sz="0" w:space="0" w:color="auto"/>
        <w:bottom w:val="none" w:sz="0" w:space="0" w:color="auto"/>
        <w:right w:val="none" w:sz="0" w:space="0" w:color="auto"/>
      </w:divBdr>
    </w:div>
    <w:div w:id="870072051">
      <w:bodyDiv w:val="1"/>
      <w:marLeft w:val="0"/>
      <w:marRight w:val="0"/>
      <w:marTop w:val="0"/>
      <w:marBottom w:val="0"/>
      <w:divBdr>
        <w:top w:val="none" w:sz="0" w:space="0" w:color="auto"/>
        <w:left w:val="none" w:sz="0" w:space="0" w:color="auto"/>
        <w:bottom w:val="none" w:sz="0" w:space="0" w:color="auto"/>
        <w:right w:val="none" w:sz="0" w:space="0" w:color="auto"/>
      </w:divBdr>
    </w:div>
    <w:div w:id="884099767">
      <w:bodyDiv w:val="1"/>
      <w:marLeft w:val="0"/>
      <w:marRight w:val="0"/>
      <w:marTop w:val="0"/>
      <w:marBottom w:val="0"/>
      <w:divBdr>
        <w:top w:val="none" w:sz="0" w:space="0" w:color="auto"/>
        <w:left w:val="none" w:sz="0" w:space="0" w:color="auto"/>
        <w:bottom w:val="none" w:sz="0" w:space="0" w:color="auto"/>
        <w:right w:val="none" w:sz="0" w:space="0" w:color="auto"/>
      </w:divBdr>
    </w:div>
    <w:div w:id="887226502">
      <w:bodyDiv w:val="1"/>
      <w:marLeft w:val="0"/>
      <w:marRight w:val="0"/>
      <w:marTop w:val="0"/>
      <w:marBottom w:val="0"/>
      <w:divBdr>
        <w:top w:val="none" w:sz="0" w:space="0" w:color="auto"/>
        <w:left w:val="none" w:sz="0" w:space="0" w:color="auto"/>
        <w:bottom w:val="none" w:sz="0" w:space="0" w:color="auto"/>
        <w:right w:val="none" w:sz="0" w:space="0" w:color="auto"/>
      </w:divBdr>
    </w:div>
    <w:div w:id="888885486">
      <w:bodyDiv w:val="1"/>
      <w:marLeft w:val="0"/>
      <w:marRight w:val="0"/>
      <w:marTop w:val="0"/>
      <w:marBottom w:val="0"/>
      <w:divBdr>
        <w:top w:val="none" w:sz="0" w:space="0" w:color="auto"/>
        <w:left w:val="none" w:sz="0" w:space="0" w:color="auto"/>
        <w:bottom w:val="none" w:sz="0" w:space="0" w:color="auto"/>
        <w:right w:val="none" w:sz="0" w:space="0" w:color="auto"/>
      </w:divBdr>
      <w:divsChild>
        <w:div w:id="47648917">
          <w:marLeft w:val="0"/>
          <w:marRight w:val="0"/>
          <w:marTop w:val="0"/>
          <w:marBottom w:val="0"/>
          <w:divBdr>
            <w:top w:val="none" w:sz="0" w:space="0" w:color="auto"/>
            <w:left w:val="none" w:sz="0" w:space="0" w:color="auto"/>
            <w:bottom w:val="none" w:sz="0" w:space="0" w:color="auto"/>
            <w:right w:val="none" w:sz="0" w:space="0" w:color="auto"/>
          </w:divBdr>
          <w:divsChild>
            <w:div w:id="580673850">
              <w:marLeft w:val="0"/>
              <w:marRight w:val="0"/>
              <w:marTop w:val="0"/>
              <w:marBottom w:val="0"/>
              <w:divBdr>
                <w:top w:val="none" w:sz="0" w:space="0" w:color="auto"/>
                <w:left w:val="none" w:sz="0" w:space="0" w:color="auto"/>
                <w:bottom w:val="none" w:sz="0" w:space="0" w:color="auto"/>
                <w:right w:val="none" w:sz="0" w:space="0" w:color="auto"/>
              </w:divBdr>
              <w:divsChild>
                <w:div w:id="1110397171">
                  <w:marLeft w:val="0"/>
                  <w:marRight w:val="0"/>
                  <w:marTop w:val="0"/>
                  <w:marBottom w:val="0"/>
                  <w:divBdr>
                    <w:top w:val="none" w:sz="0" w:space="0" w:color="auto"/>
                    <w:left w:val="none" w:sz="0" w:space="0" w:color="auto"/>
                    <w:bottom w:val="none" w:sz="0" w:space="0" w:color="auto"/>
                    <w:right w:val="none" w:sz="0" w:space="0" w:color="auto"/>
                  </w:divBdr>
                  <w:divsChild>
                    <w:div w:id="4405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344974">
      <w:bodyDiv w:val="1"/>
      <w:marLeft w:val="0"/>
      <w:marRight w:val="0"/>
      <w:marTop w:val="0"/>
      <w:marBottom w:val="0"/>
      <w:divBdr>
        <w:top w:val="none" w:sz="0" w:space="0" w:color="auto"/>
        <w:left w:val="none" w:sz="0" w:space="0" w:color="auto"/>
        <w:bottom w:val="none" w:sz="0" w:space="0" w:color="auto"/>
        <w:right w:val="none" w:sz="0" w:space="0" w:color="auto"/>
      </w:divBdr>
    </w:div>
    <w:div w:id="890505963">
      <w:bodyDiv w:val="1"/>
      <w:marLeft w:val="0"/>
      <w:marRight w:val="0"/>
      <w:marTop w:val="0"/>
      <w:marBottom w:val="0"/>
      <w:divBdr>
        <w:top w:val="none" w:sz="0" w:space="0" w:color="auto"/>
        <w:left w:val="none" w:sz="0" w:space="0" w:color="auto"/>
        <w:bottom w:val="none" w:sz="0" w:space="0" w:color="auto"/>
        <w:right w:val="none" w:sz="0" w:space="0" w:color="auto"/>
      </w:divBdr>
    </w:div>
    <w:div w:id="894706917">
      <w:bodyDiv w:val="1"/>
      <w:marLeft w:val="0"/>
      <w:marRight w:val="0"/>
      <w:marTop w:val="0"/>
      <w:marBottom w:val="0"/>
      <w:divBdr>
        <w:top w:val="none" w:sz="0" w:space="0" w:color="auto"/>
        <w:left w:val="none" w:sz="0" w:space="0" w:color="auto"/>
        <w:bottom w:val="none" w:sz="0" w:space="0" w:color="auto"/>
        <w:right w:val="none" w:sz="0" w:space="0" w:color="auto"/>
      </w:divBdr>
    </w:div>
    <w:div w:id="897596158">
      <w:bodyDiv w:val="1"/>
      <w:marLeft w:val="0"/>
      <w:marRight w:val="0"/>
      <w:marTop w:val="0"/>
      <w:marBottom w:val="0"/>
      <w:divBdr>
        <w:top w:val="none" w:sz="0" w:space="0" w:color="auto"/>
        <w:left w:val="none" w:sz="0" w:space="0" w:color="auto"/>
        <w:bottom w:val="none" w:sz="0" w:space="0" w:color="auto"/>
        <w:right w:val="none" w:sz="0" w:space="0" w:color="auto"/>
      </w:divBdr>
    </w:div>
    <w:div w:id="899481967">
      <w:bodyDiv w:val="1"/>
      <w:marLeft w:val="0"/>
      <w:marRight w:val="0"/>
      <w:marTop w:val="0"/>
      <w:marBottom w:val="0"/>
      <w:divBdr>
        <w:top w:val="none" w:sz="0" w:space="0" w:color="auto"/>
        <w:left w:val="none" w:sz="0" w:space="0" w:color="auto"/>
        <w:bottom w:val="none" w:sz="0" w:space="0" w:color="auto"/>
        <w:right w:val="none" w:sz="0" w:space="0" w:color="auto"/>
      </w:divBdr>
    </w:div>
    <w:div w:id="902103611">
      <w:bodyDiv w:val="1"/>
      <w:marLeft w:val="0"/>
      <w:marRight w:val="0"/>
      <w:marTop w:val="0"/>
      <w:marBottom w:val="0"/>
      <w:divBdr>
        <w:top w:val="none" w:sz="0" w:space="0" w:color="auto"/>
        <w:left w:val="none" w:sz="0" w:space="0" w:color="auto"/>
        <w:bottom w:val="none" w:sz="0" w:space="0" w:color="auto"/>
        <w:right w:val="none" w:sz="0" w:space="0" w:color="auto"/>
      </w:divBdr>
    </w:div>
    <w:div w:id="910770914">
      <w:bodyDiv w:val="1"/>
      <w:marLeft w:val="0"/>
      <w:marRight w:val="0"/>
      <w:marTop w:val="0"/>
      <w:marBottom w:val="0"/>
      <w:divBdr>
        <w:top w:val="none" w:sz="0" w:space="0" w:color="auto"/>
        <w:left w:val="none" w:sz="0" w:space="0" w:color="auto"/>
        <w:bottom w:val="none" w:sz="0" w:space="0" w:color="auto"/>
        <w:right w:val="none" w:sz="0" w:space="0" w:color="auto"/>
      </w:divBdr>
      <w:divsChild>
        <w:div w:id="1460225891">
          <w:marLeft w:val="0"/>
          <w:marRight w:val="0"/>
          <w:marTop w:val="0"/>
          <w:marBottom w:val="0"/>
          <w:divBdr>
            <w:top w:val="none" w:sz="0" w:space="0" w:color="auto"/>
            <w:left w:val="none" w:sz="0" w:space="0" w:color="auto"/>
            <w:bottom w:val="none" w:sz="0" w:space="0" w:color="auto"/>
            <w:right w:val="none" w:sz="0" w:space="0" w:color="auto"/>
          </w:divBdr>
        </w:div>
        <w:div w:id="2125886264">
          <w:marLeft w:val="0"/>
          <w:marRight w:val="0"/>
          <w:marTop w:val="0"/>
          <w:marBottom w:val="0"/>
          <w:divBdr>
            <w:top w:val="none" w:sz="0" w:space="0" w:color="auto"/>
            <w:left w:val="none" w:sz="0" w:space="0" w:color="auto"/>
            <w:bottom w:val="none" w:sz="0" w:space="0" w:color="auto"/>
            <w:right w:val="none" w:sz="0" w:space="0" w:color="auto"/>
          </w:divBdr>
          <w:divsChild>
            <w:div w:id="1062480415">
              <w:marLeft w:val="0"/>
              <w:marRight w:val="0"/>
              <w:marTop w:val="0"/>
              <w:marBottom w:val="0"/>
              <w:divBdr>
                <w:top w:val="none" w:sz="0" w:space="0" w:color="auto"/>
                <w:left w:val="none" w:sz="0" w:space="0" w:color="auto"/>
                <w:bottom w:val="none" w:sz="0" w:space="0" w:color="auto"/>
                <w:right w:val="none" w:sz="0" w:space="0" w:color="auto"/>
              </w:divBdr>
              <w:divsChild>
                <w:div w:id="746457694">
                  <w:marLeft w:val="0"/>
                  <w:marRight w:val="0"/>
                  <w:marTop w:val="0"/>
                  <w:marBottom w:val="0"/>
                  <w:divBdr>
                    <w:top w:val="none" w:sz="0" w:space="0" w:color="auto"/>
                    <w:left w:val="none" w:sz="0" w:space="0" w:color="auto"/>
                    <w:bottom w:val="none" w:sz="0" w:space="0" w:color="auto"/>
                    <w:right w:val="none" w:sz="0" w:space="0" w:color="auto"/>
                  </w:divBdr>
                  <w:divsChild>
                    <w:div w:id="249772621">
                      <w:marLeft w:val="0"/>
                      <w:marRight w:val="0"/>
                      <w:marTop w:val="0"/>
                      <w:marBottom w:val="0"/>
                      <w:divBdr>
                        <w:top w:val="none" w:sz="0" w:space="0" w:color="auto"/>
                        <w:left w:val="none" w:sz="0" w:space="0" w:color="auto"/>
                        <w:bottom w:val="none" w:sz="0" w:space="0" w:color="auto"/>
                        <w:right w:val="none" w:sz="0" w:space="0" w:color="auto"/>
                      </w:divBdr>
                      <w:divsChild>
                        <w:div w:id="977028943">
                          <w:marLeft w:val="0"/>
                          <w:marRight w:val="0"/>
                          <w:marTop w:val="0"/>
                          <w:marBottom w:val="0"/>
                          <w:divBdr>
                            <w:top w:val="none" w:sz="0" w:space="0" w:color="auto"/>
                            <w:left w:val="none" w:sz="0" w:space="0" w:color="auto"/>
                            <w:bottom w:val="none" w:sz="0" w:space="0" w:color="auto"/>
                            <w:right w:val="none" w:sz="0" w:space="0" w:color="auto"/>
                          </w:divBdr>
                        </w:div>
                        <w:div w:id="10529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0774364">
      <w:bodyDiv w:val="1"/>
      <w:marLeft w:val="0"/>
      <w:marRight w:val="0"/>
      <w:marTop w:val="0"/>
      <w:marBottom w:val="0"/>
      <w:divBdr>
        <w:top w:val="none" w:sz="0" w:space="0" w:color="auto"/>
        <w:left w:val="none" w:sz="0" w:space="0" w:color="auto"/>
        <w:bottom w:val="none" w:sz="0" w:space="0" w:color="auto"/>
        <w:right w:val="none" w:sz="0" w:space="0" w:color="auto"/>
      </w:divBdr>
    </w:div>
    <w:div w:id="918056668">
      <w:bodyDiv w:val="1"/>
      <w:marLeft w:val="0"/>
      <w:marRight w:val="0"/>
      <w:marTop w:val="0"/>
      <w:marBottom w:val="0"/>
      <w:divBdr>
        <w:top w:val="none" w:sz="0" w:space="0" w:color="auto"/>
        <w:left w:val="none" w:sz="0" w:space="0" w:color="auto"/>
        <w:bottom w:val="none" w:sz="0" w:space="0" w:color="auto"/>
        <w:right w:val="none" w:sz="0" w:space="0" w:color="auto"/>
      </w:divBdr>
    </w:div>
    <w:div w:id="921062142">
      <w:bodyDiv w:val="1"/>
      <w:marLeft w:val="0"/>
      <w:marRight w:val="0"/>
      <w:marTop w:val="0"/>
      <w:marBottom w:val="0"/>
      <w:divBdr>
        <w:top w:val="none" w:sz="0" w:space="0" w:color="auto"/>
        <w:left w:val="none" w:sz="0" w:space="0" w:color="auto"/>
        <w:bottom w:val="none" w:sz="0" w:space="0" w:color="auto"/>
        <w:right w:val="none" w:sz="0" w:space="0" w:color="auto"/>
      </w:divBdr>
    </w:div>
    <w:div w:id="927543817">
      <w:bodyDiv w:val="1"/>
      <w:marLeft w:val="0"/>
      <w:marRight w:val="0"/>
      <w:marTop w:val="0"/>
      <w:marBottom w:val="0"/>
      <w:divBdr>
        <w:top w:val="none" w:sz="0" w:space="0" w:color="auto"/>
        <w:left w:val="none" w:sz="0" w:space="0" w:color="auto"/>
        <w:bottom w:val="none" w:sz="0" w:space="0" w:color="auto"/>
        <w:right w:val="none" w:sz="0" w:space="0" w:color="auto"/>
      </w:divBdr>
    </w:div>
    <w:div w:id="930817902">
      <w:bodyDiv w:val="1"/>
      <w:marLeft w:val="0"/>
      <w:marRight w:val="0"/>
      <w:marTop w:val="0"/>
      <w:marBottom w:val="0"/>
      <w:divBdr>
        <w:top w:val="none" w:sz="0" w:space="0" w:color="auto"/>
        <w:left w:val="none" w:sz="0" w:space="0" w:color="auto"/>
        <w:bottom w:val="none" w:sz="0" w:space="0" w:color="auto"/>
        <w:right w:val="none" w:sz="0" w:space="0" w:color="auto"/>
      </w:divBdr>
    </w:div>
    <w:div w:id="943153598">
      <w:bodyDiv w:val="1"/>
      <w:marLeft w:val="0"/>
      <w:marRight w:val="0"/>
      <w:marTop w:val="0"/>
      <w:marBottom w:val="0"/>
      <w:divBdr>
        <w:top w:val="none" w:sz="0" w:space="0" w:color="auto"/>
        <w:left w:val="none" w:sz="0" w:space="0" w:color="auto"/>
        <w:bottom w:val="none" w:sz="0" w:space="0" w:color="auto"/>
        <w:right w:val="none" w:sz="0" w:space="0" w:color="auto"/>
      </w:divBdr>
    </w:div>
    <w:div w:id="947928349">
      <w:bodyDiv w:val="1"/>
      <w:marLeft w:val="0"/>
      <w:marRight w:val="0"/>
      <w:marTop w:val="0"/>
      <w:marBottom w:val="0"/>
      <w:divBdr>
        <w:top w:val="none" w:sz="0" w:space="0" w:color="auto"/>
        <w:left w:val="none" w:sz="0" w:space="0" w:color="auto"/>
        <w:bottom w:val="none" w:sz="0" w:space="0" w:color="auto"/>
        <w:right w:val="none" w:sz="0" w:space="0" w:color="auto"/>
      </w:divBdr>
      <w:divsChild>
        <w:div w:id="1977905501">
          <w:marLeft w:val="0"/>
          <w:marRight w:val="0"/>
          <w:marTop w:val="0"/>
          <w:marBottom w:val="120"/>
          <w:divBdr>
            <w:top w:val="none" w:sz="0" w:space="0" w:color="auto"/>
            <w:left w:val="none" w:sz="0" w:space="0" w:color="auto"/>
            <w:bottom w:val="single" w:sz="12" w:space="9" w:color="F0F0F0"/>
            <w:right w:val="none" w:sz="0" w:space="0" w:color="auto"/>
          </w:divBdr>
          <w:divsChild>
            <w:div w:id="1782334615">
              <w:marLeft w:val="0"/>
              <w:marRight w:val="0"/>
              <w:marTop w:val="100"/>
              <w:marBottom w:val="100"/>
              <w:divBdr>
                <w:top w:val="none" w:sz="0" w:space="0" w:color="auto"/>
                <w:left w:val="none" w:sz="0" w:space="0" w:color="auto"/>
                <w:bottom w:val="none" w:sz="0" w:space="0" w:color="auto"/>
                <w:right w:val="none" w:sz="0" w:space="0" w:color="auto"/>
              </w:divBdr>
              <w:divsChild>
                <w:div w:id="165440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536314">
      <w:bodyDiv w:val="1"/>
      <w:marLeft w:val="0"/>
      <w:marRight w:val="0"/>
      <w:marTop w:val="0"/>
      <w:marBottom w:val="0"/>
      <w:divBdr>
        <w:top w:val="none" w:sz="0" w:space="0" w:color="auto"/>
        <w:left w:val="none" w:sz="0" w:space="0" w:color="auto"/>
        <w:bottom w:val="none" w:sz="0" w:space="0" w:color="auto"/>
        <w:right w:val="none" w:sz="0" w:space="0" w:color="auto"/>
      </w:divBdr>
      <w:divsChild>
        <w:div w:id="1389065075">
          <w:marLeft w:val="0"/>
          <w:marRight w:val="0"/>
          <w:marTop w:val="0"/>
          <w:marBottom w:val="0"/>
          <w:divBdr>
            <w:top w:val="none" w:sz="0" w:space="0" w:color="auto"/>
            <w:left w:val="none" w:sz="0" w:space="0" w:color="auto"/>
            <w:bottom w:val="none" w:sz="0" w:space="0" w:color="auto"/>
            <w:right w:val="none" w:sz="0" w:space="0" w:color="auto"/>
          </w:divBdr>
          <w:divsChild>
            <w:div w:id="881945823">
              <w:marLeft w:val="0"/>
              <w:marRight w:val="0"/>
              <w:marTop w:val="0"/>
              <w:marBottom w:val="0"/>
              <w:divBdr>
                <w:top w:val="none" w:sz="0" w:space="0" w:color="auto"/>
                <w:left w:val="none" w:sz="0" w:space="0" w:color="auto"/>
                <w:bottom w:val="none" w:sz="0" w:space="0" w:color="auto"/>
                <w:right w:val="none" w:sz="0" w:space="0" w:color="auto"/>
              </w:divBdr>
              <w:divsChild>
                <w:div w:id="3565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4741">
      <w:bodyDiv w:val="1"/>
      <w:marLeft w:val="0"/>
      <w:marRight w:val="0"/>
      <w:marTop w:val="0"/>
      <w:marBottom w:val="0"/>
      <w:divBdr>
        <w:top w:val="none" w:sz="0" w:space="0" w:color="auto"/>
        <w:left w:val="none" w:sz="0" w:space="0" w:color="auto"/>
        <w:bottom w:val="none" w:sz="0" w:space="0" w:color="auto"/>
        <w:right w:val="none" w:sz="0" w:space="0" w:color="auto"/>
      </w:divBdr>
      <w:divsChild>
        <w:div w:id="540362929">
          <w:marLeft w:val="0"/>
          <w:marRight w:val="0"/>
          <w:marTop w:val="0"/>
          <w:marBottom w:val="0"/>
          <w:divBdr>
            <w:top w:val="none" w:sz="0" w:space="0" w:color="auto"/>
            <w:left w:val="none" w:sz="0" w:space="0" w:color="auto"/>
            <w:bottom w:val="none" w:sz="0" w:space="0" w:color="auto"/>
            <w:right w:val="none" w:sz="0" w:space="0" w:color="auto"/>
          </w:divBdr>
          <w:divsChild>
            <w:div w:id="20750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462170">
      <w:bodyDiv w:val="1"/>
      <w:marLeft w:val="0"/>
      <w:marRight w:val="0"/>
      <w:marTop w:val="0"/>
      <w:marBottom w:val="0"/>
      <w:divBdr>
        <w:top w:val="none" w:sz="0" w:space="0" w:color="auto"/>
        <w:left w:val="none" w:sz="0" w:space="0" w:color="auto"/>
        <w:bottom w:val="none" w:sz="0" w:space="0" w:color="auto"/>
        <w:right w:val="none" w:sz="0" w:space="0" w:color="auto"/>
      </w:divBdr>
    </w:div>
    <w:div w:id="984746937">
      <w:bodyDiv w:val="1"/>
      <w:marLeft w:val="0"/>
      <w:marRight w:val="0"/>
      <w:marTop w:val="0"/>
      <w:marBottom w:val="0"/>
      <w:divBdr>
        <w:top w:val="none" w:sz="0" w:space="0" w:color="auto"/>
        <w:left w:val="none" w:sz="0" w:space="0" w:color="auto"/>
        <w:bottom w:val="none" w:sz="0" w:space="0" w:color="auto"/>
        <w:right w:val="none" w:sz="0" w:space="0" w:color="auto"/>
      </w:divBdr>
    </w:div>
    <w:div w:id="993685894">
      <w:bodyDiv w:val="1"/>
      <w:marLeft w:val="0"/>
      <w:marRight w:val="0"/>
      <w:marTop w:val="0"/>
      <w:marBottom w:val="0"/>
      <w:divBdr>
        <w:top w:val="none" w:sz="0" w:space="0" w:color="auto"/>
        <w:left w:val="none" w:sz="0" w:space="0" w:color="auto"/>
        <w:bottom w:val="none" w:sz="0" w:space="0" w:color="auto"/>
        <w:right w:val="none" w:sz="0" w:space="0" w:color="auto"/>
      </w:divBdr>
      <w:divsChild>
        <w:div w:id="354231483">
          <w:marLeft w:val="0"/>
          <w:marRight w:val="0"/>
          <w:marTop w:val="0"/>
          <w:marBottom w:val="0"/>
          <w:divBdr>
            <w:top w:val="none" w:sz="0" w:space="0" w:color="auto"/>
            <w:left w:val="none" w:sz="0" w:space="0" w:color="auto"/>
            <w:bottom w:val="none" w:sz="0" w:space="0" w:color="auto"/>
            <w:right w:val="none" w:sz="0" w:space="0" w:color="auto"/>
          </w:divBdr>
        </w:div>
      </w:divsChild>
    </w:div>
    <w:div w:id="997542002">
      <w:bodyDiv w:val="1"/>
      <w:marLeft w:val="0"/>
      <w:marRight w:val="0"/>
      <w:marTop w:val="0"/>
      <w:marBottom w:val="0"/>
      <w:divBdr>
        <w:top w:val="none" w:sz="0" w:space="0" w:color="auto"/>
        <w:left w:val="none" w:sz="0" w:space="0" w:color="auto"/>
        <w:bottom w:val="none" w:sz="0" w:space="0" w:color="auto"/>
        <w:right w:val="none" w:sz="0" w:space="0" w:color="auto"/>
      </w:divBdr>
    </w:div>
    <w:div w:id="1002127420">
      <w:bodyDiv w:val="1"/>
      <w:marLeft w:val="0"/>
      <w:marRight w:val="0"/>
      <w:marTop w:val="0"/>
      <w:marBottom w:val="0"/>
      <w:divBdr>
        <w:top w:val="none" w:sz="0" w:space="0" w:color="auto"/>
        <w:left w:val="none" w:sz="0" w:space="0" w:color="auto"/>
        <w:bottom w:val="none" w:sz="0" w:space="0" w:color="auto"/>
        <w:right w:val="none" w:sz="0" w:space="0" w:color="auto"/>
      </w:divBdr>
      <w:divsChild>
        <w:div w:id="329066674">
          <w:marLeft w:val="0"/>
          <w:marRight w:val="0"/>
          <w:marTop w:val="400"/>
          <w:marBottom w:val="400"/>
          <w:divBdr>
            <w:top w:val="none" w:sz="0" w:space="0" w:color="auto"/>
            <w:left w:val="none" w:sz="0" w:space="0" w:color="auto"/>
            <w:bottom w:val="none" w:sz="0" w:space="0" w:color="auto"/>
            <w:right w:val="none" w:sz="0" w:space="0" w:color="auto"/>
          </w:divBdr>
        </w:div>
      </w:divsChild>
    </w:div>
    <w:div w:id="1029179486">
      <w:bodyDiv w:val="1"/>
      <w:marLeft w:val="0"/>
      <w:marRight w:val="0"/>
      <w:marTop w:val="0"/>
      <w:marBottom w:val="0"/>
      <w:divBdr>
        <w:top w:val="none" w:sz="0" w:space="0" w:color="auto"/>
        <w:left w:val="none" w:sz="0" w:space="0" w:color="auto"/>
        <w:bottom w:val="none" w:sz="0" w:space="0" w:color="auto"/>
        <w:right w:val="none" w:sz="0" w:space="0" w:color="auto"/>
      </w:divBdr>
    </w:div>
    <w:div w:id="1048336440">
      <w:bodyDiv w:val="1"/>
      <w:marLeft w:val="0"/>
      <w:marRight w:val="0"/>
      <w:marTop w:val="0"/>
      <w:marBottom w:val="0"/>
      <w:divBdr>
        <w:top w:val="none" w:sz="0" w:space="0" w:color="auto"/>
        <w:left w:val="none" w:sz="0" w:space="0" w:color="auto"/>
        <w:bottom w:val="none" w:sz="0" w:space="0" w:color="auto"/>
        <w:right w:val="none" w:sz="0" w:space="0" w:color="auto"/>
      </w:divBdr>
    </w:div>
    <w:div w:id="1052076737">
      <w:bodyDiv w:val="1"/>
      <w:marLeft w:val="0"/>
      <w:marRight w:val="0"/>
      <w:marTop w:val="0"/>
      <w:marBottom w:val="0"/>
      <w:divBdr>
        <w:top w:val="none" w:sz="0" w:space="0" w:color="auto"/>
        <w:left w:val="none" w:sz="0" w:space="0" w:color="auto"/>
        <w:bottom w:val="none" w:sz="0" w:space="0" w:color="auto"/>
        <w:right w:val="none" w:sz="0" w:space="0" w:color="auto"/>
      </w:divBdr>
    </w:div>
    <w:div w:id="1061753973">
      <w:bodyDiv w:val="1"/>
      <w:marLeft w:val="0"/>
      <w:marRight w:val="0"/>
      <w:marTop w:val="0"/>
      <w:marBottom w:val="0"/>
      <w:divBdr>
        <w:top w:val="none" w:sz="0" w:space="0" w:color="auto"/>
        <w:left w:val="none" w:sz="0" w:space="0" w:color="auto"/>
        <w:bottom w:val="none" w:sz="0" w:space="0" w:color="auto"/>
        <w:right w:val="none" w:sz="0" w:space="0" w:color="auto"/>
      </w:divBdr>
    </w:div>
    <w:div w:id="1076129970">
      <w:bodyDiv w:val="1"/>
      <w:marLeft w:val="0"/>
      <w:marRight w:val="0"/>
      <w:marTop w:val="0"/>
      <w:marBottom w:val="0"/>
      <w:divBdr>
        <w:top w:val="none" w:sz="0" w:space="0" w:color="auto"/>
        <w:left w:val="none" w:sz="0" w:space="0" w:color="auto"/>
        <w:bottom w:val="none" w:sz="0" w:space="0" w:color="auto"/>
        <w:right w:val="none" w:sz="0" w:space="0" w:color="auto"/>
      </w:divBdr>
    </w:div>
    <w:div w:id="1082796714">
      <w:bodyDiv w:val="1"/>
      <w:marLeft w:val="0"/>
      <w:marRight w:val="0"/>
      <w:marTop w:val="0"/>
      <w:marBottom w:val="0"/>
      <w:divBdr>
        <w:top w:val="none" w:sz="0" w:space="0" w:color="auto"/>
        <w:left w:val="none" w:sz="0" w:space="0" w:color="auto"/>
        <w:bottom w:val="none" w:sz="0" w:space="0" w:color="auto"/>
        <w:right w:val="none" w:sz="0" w:space="0" w:color="auto"/>
      </w:divBdr>
    </w:div>
    <w:div w:id="1087504804">
      <w:bodyDiv w:val="1"/>
      <w:marLeft w:val="0"/>
      <w:marRight w:val="0"/>
      <w:marTop w:val="0"/>
      <w:marBottom w:val="0"/>
      <w:divBdr>
        <w:top w:val="none" w:sz="0" w:space="0" w:color="auto"/>
        <w:left w:val="none" w:sz="0" w:space="0" w:color="auto"/>
        <w:bottom w:val="none" w:sz="0" w:space="0" w:color="auto"/>
        <w:right w:val="none" w:sz="0" w:space="0" w:color="auto"/>
      </w:divBdr>
    </w:div>
    <w:div w:id="1094205677">
      <w:bodyDiv w:val="1"/>
      <w:marLeft w:val="0"/>
      <w:marRight w:val="0"/>
      <w:marTop w:val="0"/>
      <w:marBottom w:val="0"/>
      <w:divBdr>
        <w:top w:val="none" w:sz="0" w:space="0" w:color="auto"/>
        <w:left w:val="none" w:sz="0" w:space="0" w:color="auto"/>
        <w:bottom w:val="none" w:sz="0" w:space="0" w:color="auto"/>
        <w:right w:val="none" w:sz="0" w:space="0" w:color="auto"/>
      </w:divBdr>
    </w:div>
    <w:div w:id="1114717422">
      <w:bodyDiv w:val="1"/>
      <w:marLeft w:val="0"/>
      <w:marRight w:val="0"/>
      <w:marTop w:val="0"/>
      <w:marBottom w:val="0"/>
      <w:divBdr>
        <w:top w:val="none" w:sz="0" w:space="0" w:color="auto"/>
        <w:left w:val="none" w:sz="0" w:space="0" w:color="auto"/>
        <w:bottom w:val="none" w:sz="0" w:space="0" w:color="auto"/>
        <w:right w:val="none" w:sz="0" w:space="0" w:color="auto"/>
      </w:divBdr>
    </w:div>
    <w:div w:id="1117993869">
      <w:bodyDiv w:val="1"/>
      <w:marLeft w:val="0"/>
      <w:marRight w:val="0"/>
      <w:marTop w:val="0"/>
      <w:marBottom w:val="0"/>
      <w:divBdr>
        <w:top w:val="none" w:sz="0" w:space="0" w:color="auto"/>
        <w:left w:val="none" w:sz="0" w:space="0" w:color="auto"/>
        <w:bottom w:val="none" w:sz="0" w:space="0" w:color="auto"/>
        <w:right w:val="none" w:sz="0" w:space="0" w:color="auto"/>
      </w:divBdr>
    </w:div>
    <w:div w:id="1122573772">
      <w:bodyDiv w:val="1"/>
      <w:marLeft w:val="0"/>
      <w:marRight w:val="0"/>
      <w:marTop w:val="0"/>
      <w:marBottom w:val="0"/>
      <w:divBdr>
        <w:top w:val="none" w:sz="0" w:space="0" w:color="auto"/>
        <w:left w:val="none" w:sz="0" w:space="0" w:color="auto"/>
        <w:bottom w:val="none" w:sz="0" w:space="0" w:color="auto"/>
        <w:right w:val="none" w:sz="0" w:space="0" w:color="auto"/>
      </w:divBdr>
    </w:div>
    <w:div w:id="1126118079">
      <w:bodyDiv w:val="1"/>
      <w:marLeft w:val="0"/>
      <w:marRight w:val="0"/>
      <w:marTop w:val="0"/>
      <w:marBottom w:val="0"/>
      <w:divBdr>
        <w:top w:val="none" w:sz="0" w:space="0" w:color="auto"/>
        <w:left w:val="none" w:sz="0" w:space="0" w:color="auto"/>
        <w:bottom w:val="none" w:sz="0" w:space="0" w:color="auto"/>
        <w:right w:val="none" w:sz="0" w:space="0" w:color="auto"/>
      </w:divBdr>
    </w:div>
    <w:div w:id="1137334307">
      <w:bodyDiv w:val="1"/>
      <w:marLeft w:val="0"/>
      <w:marRight w:val="0"/>
      <w:marTop w:val="0"/>
      <w:marBottom w:val="0"/>
      <w:divBdr>
        <w:top w:val="none" w:sz="0" w:space="0" w:color="auto"/>
        <w:left w:val="none" w:sz="0" w:space="0" w:color="auto"/>
        <w:bottom w:val="none" w:sz="0" w:space="0" w:color="auto"/>
        <w:right w:val="none" w:sz="0" w:space="0" w:color="auto"/>
      </w:divBdr>
    </w:div>
    <w:div w:id="1141537614">
      <w:bodyDiv w:val="1"/>
      <w:marLeft w:val="0"/>
      <w:marRight w:val="0"/>
      <w:marTop w:val="0"/>
      <w:marBottom w:val="0"/>
      <w:divBdr>
        <w:top w:val="none" w:sz="0" w:space="0" w:color="auto"/>
        <w:left w:val="none" w:sz="0" w:space="0" w:color="auto"/>
        <w:bottom w:val="none" w:sz="0" w:space="0" w:color="auto"/>
        <w:right w:val="none" w:sz="0" w:space="0" w:color="auto"/>
      </w:divBdr>
    </w:div>
    <w:div w:id="1154761712">
      <w:bodyDiv w:val="1"/>
      <w:marLeft w:val="0"/>
      <w:marRight w:val="0"/>
      <w:marTop w:val="0"/>
      <w:marBottom w:val="0"/>
      <w:divBdr>
        <w:top w:val="none" w:sz="0" w:space="0" w:color="auto"/>
        <w:left w:val="none" w:sz="0" w:space="0" w:color="auto"/>
        <w:bottom w:val="none" w:sz="0" w:space="0" w:color="auto"/>
        <w:right w:val="none" w:sz="0" w:space="0" w:color="auto"/>
      </w:divBdr>
    </w:div>
    <w:div w:id="1165702264">
      <w:bodyDiv w:val="1"/>
      <w:marLeft w:val="0"/>
      <w:marRight w:val="0"/>
      <w:marTop w:val="0"/>
      <w:marBottom w:val="0"/>
      <w:divBdr>
        <w:top w:val="none" w:sz="0" w:space="0" w:color="auto"/>
        <w:left w:val="none" w:sz="0" w:space="0" w:color="auto"/>
        <w:bottom w:val="none" w:sz="0" w:space="0" w:color="auto"/>
        <w:right w:val="none" w:sz="0" w:space="0" w:color="auto"/>
      </w:divBdr>
    </w:div>
    <w:div w:id="1187869907">
      <w:bodyDiv w:val="1"/>
      <w:marLeft w:val="0"/>
      <w:marRight w:val="0"/>
      <w:marTop w:val="0"/>
      <w:marBottom w:val="0"/>
      <w:divBdr>
        <w:top w:val="none" w:sz="0" w:space="0" w:color="auto"/>
        <w:left w:val="none" w:sz="0" w:space="0" w:color="auto"/>
        <w:bottom w:val="none" w:sz="0" w:space="0" w:color="auto"/>
        <w:right w:val="none" w:sz="0" w:space="0" w:color="auto"/>
      </w:divBdr>
    </w:div>
    <w:div w:id="1188640977">
      <w:bodyDiv w:val="1"/>
      <w:marLeft w:val="0"/>
      <w:marRight w:val="0"/>
      <w:marTop w:val="0"/>
      <w:marBottom w:val="0"/>
      <w:divBdr>
        <w:top w:val="none" w:sz="0" w:space="0" w:color="auto"/>
        <w:left w:val="none" w:sz="0" w:space="0" w:color="auto"/>
        <w:bottom w:val="none" w:sz="0" w:space="0" w:color="auto"/>
        <w:right w:val="none" w:sz="0" w:space="0" w:color="auto"/>
      </w:divBdr>
    </w:div>
    <w:div w:id="1191141464">
      <w:bodyDiv w:val="1"/>
      <w:marLeft w:val="0"/>
      <w:marRight w:val="0"/>
      <w:marTop w:val="0"/>
      <w:marBottom w:val="0"/>
      <w:divBdr>
        <w:top w:val="none" w:sz="0" w:space="0" w:color="auto"/>
        <w:left w:val="none" w:sz="0" w:space="0" w:color="auto"/>
        <w:bottom w:val="none" w:sz="0" w:space="0" w:color="auto"/>
        <w:right w:val="none" w:sz="0" w:space="0" w:color="auto"/>
      </w:divBdr>
    </w:div>
    <w:div w:id="1204094149">
      <w:bodyDiv w:val="1"/>
      <w:marLeft w:val="0"/>
      <w:marRight w:val="0"/>
      <w:marTop w:val="0"/>
      <w:marBottom w:val="0"/>
      <w:divBdr>
        <w:top w:val="none" w:sz="0" w:space="0" w:color="auto"/>
        <w:left w:val="none" w:sz="0" w:space="0" w:color="auto"/>
        <w:bottom w:val="none" w:sz="0" w:space="0" w:color="auto"/>
        <w:right w:val="none" w:sz="0" w:space="0" w:color="auto"/>
      </w:divBdr>
    </w:div>
    <w:div w:id="1205097427">
      <w:bodyDiv w:val="1"/>
      <w:marLeft w:val="0"/>
      <w:marRight w:val="0"/>
      <w:marTop w:val="0"/>
      <w:marBottom w:val="0"/>
      <w:divBdr>
        <w:top w:val="none" w:sz="0" w:space="0" w:color="auto"/>
        <w:left w:val="none" w:sz="0" w:space="0" w:color="auto"/>
        <w:bottom w:val="none" w:sz="0" w:space="0" w:color="auto"/>
        <w:right w:val="none" w:sz="0" w:space="0" w:color="auto"/>
      </w:divBdr>
      <w:divsChild>
        <w:div w:id="564728571">
          <w:marLeft w:val="0"/>
          <w:marRight w:val="0"/>
          <w:marTop w:val="0"/>
          <w:marBottom w:val="0"/>
          <w:divBdr>
            <w:top w:val="none" w:sz="0" w:space="0" w:color="auto"/>
            <w:left w:val="none" w:sz="0" w:space="0" w:color="auto"/>
            <w:bottom w:val="none" w:sz="0" w:space="0" w:color="auto"/>
            <w:right w:val="none" w:sz="0" w:space="0" w:color="auto"/>
          </w:divBdr>
        </w:div>
      </w:divsChild>
    </w:div>
    <w:div w:id="1207984246">
      <w:bodyDiv w:val="1"/>
      <w:marLeft w:val="0"/>
      <w:marRight w:val="0"/>
      <w:marTop w:val="0"/>
      <w:marBottom w:val="0"/>
      <w:divBdr>
        <w:top w:val="none" w:sz="0" w:space="0" w:color="auto"/>
        <w:left w:val="none" w:sz="0" w:space="0" w:color="auto"/>
        <w:bottom w:val="none" w:sz="0" w:space="0" w:color="auto"/>
        <w:right w:val="none" w:sz="0" w:space="0" w:color="auto"/>
      </w:divBdr>
    </w:div>
    <w:div w:id="1208377658">
      <w:bodyDiv w:val="1"/>
      <w:marLeft w:val="0"/>
      <w:marRight w:val="0"/>
      <w:marTop w:val="0"/>
      <w:marBottom w:val="0"/>
      <w:divBdr>
        <w:top w:val="none" w:sz="0" w:space="0" w:color="auto"/>
        <w:left w:val="none" w:sz="0" w:space="0" w:color="auto"/>
        <w:bottom w:val="none" w:sz="0" w:space="0" w:color="auto"/>
        <w:right w:val="none" w:sz="0" w:space="0" w:color="auto"/>
      </w:divBdr>
    </w:div>
    <w:div w:id="1225674664">
      <w:bodyDiv w:val="1"/>
      <w:marLeft w:val="0"/>
      <w:marRight w:val="0"/>
      <w:marTop w:val="0"/>
      <w:marBottom w:val="0"/>
      <w:divBdr>
        <w:top w:val="none" w:sz="0" w:space="0" w:color="auto"/>
        <w:left w:val="none" w:sz="0" w:space="0" w:color="auto"/>
        <w:bottom w:val="none" w:sz="0" w:space="0" w:color="auto"/>
        <w:right w:val="none" w:sz="0" w:space="0" w:color="auto"/>
      </w:divBdr>
    </w:div>
    <w:div w:id="1230187327">
      <w:bodyDiv w:val="1"/>
      <w:marLeft w:val="0"/>
      <w:marRight w:val="0"/>
      <w:marTop w:val="0"/>
      <w:marBottom w:val="0"/>
      <w:divBdr>
        <w:top w:val="none" w:sz="0" w:space="0" w:color="auto"/>
        <w:left w:val="none" w:sz="0" w:space="0" w:color="auto"/>
        <w:bottom w:val="none" w:sz="0" w:space="0" w:color="auto"/>
        <w:right w:val="none" w:sz="0" w:space="0" w:color="auto"/>
      </w:divBdr>
    </w:div>
    <w:div w:id="1231766263">
      <w:bodyDiv w:val="1"/>
      <w:marLeft w:val="0"/>
      <w:marRight w:val="0"/>
      <w:marTop w:val="0"/>
      <w:marBottom w:val="0"/>
      <w:divBdr>
        <w:top w:val="none" w:sz="0" w:space="0" w:color="auto"/>
        <w:left w:val="none" w:sz="0" w:space="0" w:color="auto"/>
        <w:bottom w:val="none" w:sz="0" w:space="0" w:color="auto"/>
        <w:right w:val="none" w:sz="0" w:space="0" w:color="auto"/>
      </w:divBdr>
    </w:div>
    <w:div w:id="1240865334">
      <w:bodyDiv w:val="1"/>
      <w:marLeft w:val="0"/>
      <w:marRight w:val="0"/>
      <w:marTop w:val="0"/>
      <w:marBottom w:val="0"/>
      <w:divBdr>
        <w:top w:val="none" w:sz="0" w:space="0" w:color="auto"/>
        <w:left w:val="none" w:sz="0" w:space="0" w:color="auto"/>
        <w:bottom w:val="none" w:sz="0" w:space="0" w:color="auto"/>
        <w:right w:val="none" w:sz="0" w:space="0" w:color="auto"/>
      </w:divBdr>
    </w:div>
    <w:div w:id="1248229357">
      <w:bodyDiv w:val="1"/>
      <w:marLeft w:val="0"/>
      <w:marRight w:val="0"/>
      <w:marTop w:val="0"/>
      <w:marBottom w:val="0"/>
      <w:divBdr>
        <w:top w:val="none" w:sz="0" w:space="0" w:color="auto"/>
        <w:left w:val="none" w:sz="0" w:space="0" w:color="auto"/>
        <w:bottom w:val="none" w:sz="0" w:space="0" w:color="auto"/>
        <w:right w:val="none" w:sz="0" w:space="0" w:color="auto"/>
      </w:divBdr>
    </w:div>
    <w:div w:id="1249996416">
      <w:bodyDiv w:val="1"/>
      <w:marLeft w:val="0"/>
      <w:marRight w:val="0"/>
      <w:marTop w:val="0"/>
      <w:marBottom w:val="0"/>
      <w:divBdr>
        <w:top w:val="none" w:sz="0" w:space="0" w:color="auto"/>
        <w:left w:val="none" w:sz="0" w:space="0" w:color="auto"/>
        <w:bottom w:val="none" w:sz="0" w:space="0" w:color="auto"/>
        <w:right w:val="none" w:sz="0" w:space="0" w:color="auto"/>
      </w:divBdr>
      <w:divsChild>
        <w:div w:id="154229845">
          <w:marLeft w:val="0"/>
          <w:marRight w:val="0"/>
          <w:marTop w:val="0"/>
          <w:marBottom w:val="0"/>
          <w:divBdr>
            <w:top w:val="none" w:sz="0" w:space="0" w:color="auto"/>
            <w:left w:val="none" w:sz="0" w:space="0" w:color="auto"/>
            <w:bottom w:val="none" w:sz="0" w:space="0" w:color="auto"/>
            <w:right w:val="none" w:sz="0" w:space="0" w:color="auto"/>
          </w:divBdr>
          <w:divsChild>
            <w:div w:id="345517907">
              <w:marLeft w:val="0"/>
              <w:marRight w:val="0"/>
              <w:marTop w:val="0"/>
              <w:marBottom w:val="600"/>
              <w:divBdr>
                <w:top w:val="none" w:sz="0" w:space="0" w:color="auto"/>
                <w:left w:val="none" w:sz="0" w:space="0" w:color="auto"/>
                <w:bottom w:val="none" w:sz="0" w:space="0" w:color="auto"/>
                <w:right w:val="none" w:sz="0" w:space="0" w:color="auto"/>
              </w:divBdr>
            </w:div>
          </w:divsChild>
        </w:div>
        <w:div w:id="284123058">
          <w:marLeft w:val="0"/>
          <w:marRight w:val="0"/>
          <w:marTop w:val="0"/>
          <w:marBottom w:val="0"/>
          <w:divBdr>
            <w:top w:val="none" w:sz="0" w:space="0" w:color="auto"/>
            <w:left w:val="none" w:sz="0" w:space="0" w:color="auto"/>
            <w:bottom w:val="none" w:sz="0" w:space="0" w:color="auto"/>
            <w:right w:val="none" w:sz="0" w:space="0" w:color="auto"/>
          </w:divBdr>
          <w:divsChild>
            <w:div w:id="11238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1485">
      <w:bodyDiv w:val="1"/>
      <w:marLeft w:val="0"/>
      <w:marRight w:val="0"/>
      <w:marTop w:val="0"/>
      <w:marBottom w:val="0"/>
      <w:divBdr>
        <w:top w:val="none" w:sz="0" w:space="0" w:color="auto"/>
        <w:left w:val="none" w:sz="0" w:space="0" w:color="auto"/>
        <w:bottom w:val="none" w:sz="0" w:space="0" w:color="auto"/>
        <w:right w:val="none" w:sz="0" w:space="0" w:color="auto"/>
      </w:divBdr>
    </w:div>
    <w:div w:id="1255549464">
      <w:bodyDiv w:val="1"/>
      <w:marLeft w:val="0"/>
      <w:marRight w:val="0"/>
      <w:marTop w:val="0"/>
      <w:marBottom w:val="0"/>
      <w:divBdr>
        <w:top w:val="none" w:sz="0" w:space="0" w:color="auto"/>
        <w:left w:val="none" w:sz="0" w:space="0" w:color="auto"/>
        <w:bottom w:val="none" w:sz="0" w:space="0" w:color="auto"/>
        <w:right w:val="none" w:sz="0" w:space="0" w:color="auto"/>
      </w:divBdr>
    </w:div>
    <w:div w:id="1256331073">
      <w:bodyDiv w:val="1"/>
      <w:marLeft w:val="0"/>
      <w:marRight w:val="0"/>
      <w:marTop w:val="0"/>
      <w:marBottom w:val="0"/>
      <w:divBdr>
        <w:top w:val="none" w:sz="0" w:space="0" w:color="auto"/>
        <w:left w:val="none" w:sz="0" w:space="0" w:color="auto"/>
        <w:bottom w:val="none" w:sz="0" w:space="0" w:color="auto"/>
        <w:right w:val="none" w:sz="0" w:space="0" w:color="auto"/>
      </w:divBdr>
    </w:div>
    <w:div w:id="1269699400">
      <w:bodyDiv w:val="1"/>
      <w:marLeft w:val="0"/>
      <w:marRight w:val="0"/>
      <w:marTop w:val="0"/>
      <w:marBottom w:val="0"/>
      <w:divBdr>
        <w:top w:val="none" w:sz="0" w:space="0" w:color="auto"/>
        <w:left w:val="none" w:sz="0" w:space="0" w:color="auto"/>
        <w:bottom w:val="none" w:sz="0" w:space="0" w:color="auto"/>
        <w:right w:val="none" w:sz="0" w:space="0" w:color="auto"/>
      </w:divBdr>
    </w:div>
    <w:div w:id="1286354849">
      <w:bodyDiv w:val="1"/>
      <w:marLeft w:val="0"/>
      <w:marRight w:val="0"/>
      <w:marTop w:val="0"/>
      <w:marBottom w:val="0"/>
      <w:divBdr>
        <w:top w:val="none" w:sz="0" w:space="0" w:color="auto"/>
        <w:left w:val="none" w:sz="0" w:space="0" w:color="auto"/>
        <w:bottom w:val="none" w:sz="0" w:space="0" w:color="auto"/>
        <w:right w:val="none" w:sz="0" w:space="0" w:color="auto"/>
      </w:divBdr>
    </w:div>
    <w:div w:id="1292202921">
      <w:bodyDiv w:val="1"/>
      <w:marLeft w:val="0"/>
      <w:marRight w:val="0"/>
      <w:marTop w:val="0"/>
      <w:marBottom w:val="0"/>
      <w:divBdr>
        <w:top w:val="none" w:sz="0" w:space="0" w:color="auto"/>
        <w:left w:val="none" w:sz="0" w:space="0" w:color="auto"/>
        <w:bottom w:val="none" w:sz="0" w:space="0" w:color="auto"/>
        <w:right w:val="none" w:sz="0" w:space="0" w:color="auto"/>
      </w:divBdr>
    </w:div>
    <w:div w:id="1297683563">
      <w:bodyDiv w:val="1"/>
      <w:marLeft w:val="0"/>
      <w:marRight w:val="0"/>
      <w:marTop w:val="0"/>
      <w:marBottom w:val="0"/>
      <w:divBdr>
        <w:top w:val="none" w:sz="0" w:space="0" w:color="auto"/>
        <w:left w:val="none" w:sz="0" w:space="0" w:color="auto"/>
        <w:bottom w:val="none" w:sz="0" w:space="0" w:color="auto"/>
        <w:right w:val="none" w:sz="0" w:space="0" w:color="auto"/>
      </w:divBdr>
    </w:div>
    <w:div w:id="1309824637">
      <w:bodyDiv w:val="1"/>
      <w:marLeft w:val="0"/>
      <w:marRight w:val="0"/>
      <w:marTop w:val="0"/>
      <w:marBottom w:val="0"/>
      <w:divBdr>
        <w:top w:val="none" w:sz="0" w:space="0" w:color="auto"/>
        <w:left w:val="none" w:sz="0" w:space="0" w:color="auto"/>
        <w:bottom w:val="none" w:sz="0" w:space="0" w:color="auto"/>
        <w:right w:val="none" w:sz="0" w:space="0" w:color="auto"/>
      </w:divBdr>
    </w:div>
    <w:div w:id="1321302185">
      <w:bodyDiv w:val="1"/>
      <w:marLeft w:val="0"/>
      <w:marRight w:val="0"/>
      <w:marTop w:val="0"/>
      <w:marBottom w:val="0"/>
      <w:divBdr>
        <w:top w:val="none" w:sz="0" w:space="0" w:color="auto"/>
        <w:left w:val="none" w:sz="0" w:space="0" w:color="auto"/>
        <w:bottom w:val="none" w:sz="0" w:space="0" w:color="auto"/>
        <w:right w:val="none" w:sz="0" w:space="0" w:color="auto"/>
      </w:divBdr>
    </w:div>
    <w:div w:id="1328098003">
      <w:bodyDiv w:val="1"/>
      <w:marLeft w:val="0"/>
      <w:marRight w:val="0"/>
      <w:marTop w:val="0"/>
      <w:marBottom w:val="0"/>
      <w:divBdr>
        <w:top w:val="none" w:sz="0" w:space="0" w:color="auto"/>
        <w:left w:val="none" w:sz="0" w:space="0" w:color="auto"/>
        <w:bottom w:val="none" w:sz="0" w:space="0" w:color="auto"/>
        <w:right w:val="none" w:sz="0" w:space="0" w:color="auto"/>
      </w:divBdr>
    </w:div>
    <w:div w:id="132901427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sChild>
            <w:div w:id="1268193440">
              <w:marLeft w:val="0"/>
              <w:marRight w:val="0"/>
              <w:marTop w:val="0"/>
              <w:marBottom w:val="600"/>
              <w:divBdr>
                <w:top w:val="none" w:sz="0" w:space="0" w:color="auto"/>
                <w:left w:val="none" w:sz="0" w:space="0" w:color="auto"/>
                <w:bottom w:val="none" w:sz="0" w:space="0" w:color="auto"/>
                <w:right w:val="none" w:sz="0" w:space="0" w:color="auto"/>
              </w:divBdr>
            </w:div>
          </w:divsChild>
        </w:div>
        <w:div w:id="886259515">
          <w:marLeft w:val="0"/>
          <w:marRight w:val="0"/>
          <w:marTop w:val="0"/>
          <w:marBottom w:val="0"/>
          <w:divBdr>
            <w:top w:val="none" w:sz="0" w:space="0" w:color="auto"/>
            <w:left w:val="none" w:sz="0" w:space="0" w:color="auto"/>
            <w:bottom w:val="none" w:sz="0" w:space="0" w:color="auto"/>
            <w:right w:val="none" w:sz="0" w:space="0" w:color="auto"/>
          </w:divBdr>
          <w:divsChild>
            <w:div w:id="8262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1098">
      <w:bodyDiv w:val="1"/>
      <w:marLeft w:val="0"/>
      <w:marRight w:val="0"/>
      <w:marTop w:val="0"/>
      <w:marBottom w:val="0"/>
      <w:divBdr>
        <w:top w:val="none" w:sz="0" w:space="0" w:color="auto"/>
        <w:left w:val="none" w:sz="0" w:space="0" w:color="auto"/>
        <w:bottom w:val="none" w:sz="0" w:space="0" w:color="auto"/>
        <w:right w:val="none" w:sz="0" w:space="0" w:color="auto"/>
      </w:divBdr>
      <w:divsChild>
        <w:div w:id="1734305659">
          <w:marLeft w:val="0"/>
          <w:marRight w:val="0"/>
          <w:marTop w:val="0"/>
          <w:marBottom w:val="0"/>
          <w:divBdr>
            <w:top w:val="none" w:sz="0" w:space="0" w:color="auto"/>
            <w:left w:val="none" w:sz="0" w:space="0" w:color="auto"/>
            <w:bottom w:val="none" w:sz="0" w:space="0" w:color="auto"/>
            <w:right w:val="none" w:sz="0" w:space="0" w:color="auto"/>
          </w:divBdr>
          <w:divsChild>
            <w:div w:id="1219048007">
              <w:marLeft w:val="0"/>
              <w:marRight w:val="0"/>
              <w:marTop w:val="0"/>
              <w:marBottom w:val="600"/>
              <w:divBdr>
                <w:top w:val="none" w:sz="0" w:space="0" w:color="auto"/>
                <w:left w:val="none" w:sz="0" w:space="0" w:color="auto"/>
                <w:bottom w:val="none" w:sz="0" w:space="0" w:color="auto"/>
                <w:right w:val="none" w:sz="0" w:space="0" w:color="auto"/>
              </w:divBdr>
            </w:div>
          </w:divsChild>
        </w:div>
        <w:div w:id="503594868">
          <w:marLeft w:val="0"/>
          <w:marRight w:val="0"/>
          <w:marTop w:val="0"/>
          <w:marBottom w:val="0"/>
          <w:divBdr>
            <w:top w:val="none" w:sz="0" w:space="0" w:color="auto"/>
            <w:left w:val="none" w:sz="0" w:space="0" w:color="auto"/>
            <w:bottom w:val="none" w:sz="0" w:space="0" w:color="auto"/>
            <w:right w:val="none" w:sz="0" w:space="0" w:color="auto"/>
          </w:divBdr>
          <w:divsChild>
            <w:div w:id="213675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00661">
      <w:bodyDiv w:val="1"/>
      <w:marLeft w:val="0"/>
      <w:marRight w:val="0"/>
      <w:marTop w:val="0"/>
      <w:marBottom w:val="0"/>
      <w:divBdr>
        <w:top w:val="none" w:sz="0" w:space="0" w:color="auto"/>
        <w:left w:val="none" w:sz="0" w:space="0" w:color="auto"/>
        <w:bottom w:val="none" w:sz="0" w:space="0" w:color="auto"/>
        <w:right w:val="none" w:sz="0" w:space="0" w:color="auto"/>
      </w:divBdr>
    </w:div>
    <w:div w:id="1351681986">
      <w:bodyDiv w:val="1"/>
      <w:marLeft w:val="0"/>
      <w:marRight w:val="0"/>
      <w:marTop w:val="0"/>
      <w:marBottom w:val="0"/>
      <w:divBdr>
        <w:top w:val="none" w:sz="0" w:space="0" w:color="auto"/>
        <w:left w:val="none" w:sz="0" w:space="0" w:color="auto"/>
        <w:bottom w:val="none" w:sz="0" w:space="0" w:color="auto"/>
        <w:right w:val="none" w:sz="0" w:space="0" w:color="auto"/>
      </w:divBdr>
    </w:div>
    <w:div w:id="1365251172">
      <w:bodyDiv w:val="1"/>
      <w:marLeft w:val="0"/>
      <w:marRight w:val="0"/>
      <w:marTop w:val="0"/>
      <w:marBottom w:val="0"/>
      <w:divBdr>
        <w:top w:val="none" w:sz="0" w:space="0" w:color="auto"/>
        <w:left w:val="none" w:sz="0" w:space="0" w:color="auto"/>
        <w:bottom w:val="none" w:sz="0" w:space="0" w:color="auto"/>
        <w:right w:val="none" w:sz="0" w:space="0" w:color="auto"/>
      </w:divBdr>
    </w:div>
    <w:div w:id="1368947535">
      <w:bodyDiv w:val="1"/>
      <w:marLeft w:val="0"/>
      <w:marRight w:val="0"/>
      <w:marTop w:val="0"/>
      <w:marBottom w:val="0"/>
      <w:divBdr>
        <w:top w:val="none" w:sz="0" w:space="0" w:color="auto"/>
        <w:left w:val="none" w:sz="0" w:space="0" w:color="auto"/>
        <w:bottom w:val="none" w:sz="0" w:space="0" w:color="auto"/>
        <w:right w:val="none" w:sz="0" w:space="0" w:color="auto"/>
      </w:divBdr>
    </w:div>
    <w:div w:id="1378122009">
      <w:bodyDiv w:val="1"/>
      <w:marLeft w:val="0"/>
      <w:marRight w:val="0"/>
      <w:marTop w:val="0"/>
      <w:marBottom w:val="0"/>
      <w:divBdr>
        <w:top w:val="none" w:sz="0" w:space="0" w:color="auto"/>
        <w:left w:val="none" w:sz="0" w:space="0" w:color="auto"/>
        <w:bottom w:val="none" w:sz="0" w:space="0" w:color="auto"/>
        <w:right w:val="none" w:sz="0" w:space="0" w:color="auto"/>
      </w:divBdr>
    </w:div>
    <w:div w:id="1384671078">
      <w:bodyDiv w:val="1"/>
      <w:marLeft w:val="0"/>
      <w:marRight w:val="0"/>
      <w:marTop w:val="0"/>
      <w:marBottom w:val="0"/>
      <w:divBdr>
        <w:top w:val="none" w:sz="0" w:space="0" w:color="auto"/>
        <w:left w:val="none" w:sz="0" w:space="0" w:color="auto"/>
        <w:bottom w:val="none" w:sz="0" w:space="0" w:color="auto"/>
        <w:right w:val="none" w:sz="0" w:space="0" w:color="auto"/>
      </w:divBdr>
    </w:div>
    <w:div w:id="1386028647">
      <w:bodyDiv w:val="1"/>
      <w:marLeft w:val="0"/>
      <w:marRight w:val="0"/>
      <w:marTop w:val="0"/>
      <w:marBottom w:val="0"/>
      <w:divBdr>
        <w:top w:val="none" w:sz="0" w:space="0" w:color="auto"/>
        <w:left w:val="none" w:sz="0" w:space="0" w:color="auto"/>
        <w:bottom w:val="none" w:sz="0" w:space="0" w:color="auto"/>
        <w:right w:val="none" w:sz="0" w:space="0" w:color="auto"/>
      </w:divBdr>
    </w:div>
    <w:div w:id="1390347631">
      <w:bodyDiv w:val="1"/>
      <w:marLeft w:val="0"/>
      <w:marRight w:val="0"/>
      <w:marTop w:val="0"/>
      <w:marBottom w:val="0"/>
      <w:divBdr>
        <w:top w:val="none" w:sz="0" w:space="0" w:color="auto"/>
        <w:left w:val="none" w:sz="0" w:space="0" w:color="auto"/>
        <w:bottom w:val="none" w:sz="0" w:space="0" w:color="auto"/>
        <w:right w:val="none" w:sz="0" w:space="0" w:color="auto"/>
      </w:divBdr>
    </w:div>
    <w:div w:id="1404525916">
      <w:bodyDiv w:val="1"/>
      <w:marLeft w:val="0"/>
      <w:marRight w:val="0"/>
      <w:marTop w:val="0"/>
      <w:marBottom w:val="0"/>
      <w:divBdr>
        <w:top w:val="none" w:sz="0" w:space="0" w:color="auto"/>
        <w:left w:val="none" w:sz="0" w:space="0" w:color="auto"/>
        <w:bottom w:val="none" w:sz="0" w:space="0" w:color="auto"/>
        <w:right w:val="none" w:sz="0" w:space="0" w:color="auto"/>
      </w:divBdr>
    </w:div>
    <w:div w:id="1409427931">
      <w:bodyDiv w:val="1"/>
      <w:marLeft w:val="0"/>
      <w:marRight w:val="0"/>
      <w:marTop w:val="0"/>
      <w:marBottom w:val="0"/>
      <w:divBdr>
        <w:top w:val="none" w:sz="0" w:space="0" w:color="auto"/>
        <w:left w:val="none" w:sz="0" w:space="0" w:color="auto"/>
        <w:bottom w:val="none" w:sz="0" w:space="0" w:color="auto"/>
        <w:right w:val="none" w:sz="0" w:space="0" w:color="auto"/>
      </w:divBdr>
    </w:div>
    <w:div w:id="1411268922">
      <w:bodyDiv w:val="1"/>
      <w:marLeft w:val="0"/>
      <w:marRight w:val="0"/>
      <w:marTop w:val="0"/>
      <w:marBottom w:val="0"/>
      <w:divBdr>
        <w:top w:val="none" w:sz="0" w:space="0" w:color="auto"/>
        <w:left w:val="none" w:sz="0" w:space="0" w:color="auto"/>
        <w:bottom w:val="none" w:sz="0" w:space="0" w:color="auto"/>
        <w:right w:val="none" w:sz="0" w:space="0" w:color="auto"/>
      </w:divBdr>
    </w:div>
    <w:div w:id="1412001029">
      <w:bodyDiv w:val="1"/>
      <w:marLeft w:val="0"/>
      <w:marRight w:val="0"/>
      <w:marTop w:val="0"/>
      <w:marBottom w:val="0"/>
      <w:divBdr>
        <w:top w:val="none" w:sz="0" w:space="0" w:color="auto"/>
        <w:left w:val="none" w:sz="0" w:space="0" w:color="auto"/>
        <w:bottom w:val="none" w:sz="0" w:space="0" w:color="auto"/>
        <w:right w:val="none" w:sz="0" w:space="0" w:color="auto"/>
      </w:divBdr>
    </w:div>
    <w:div w:id="1415127004">
      <w:bodyDiv w:val="1"/>
      <w:marLeft w:val="0"/>
      <w:marRight w:val="0"/>
      <w:marTop w:val="0"/>
      <w:marBottom w:val="0"/>
      <w:divBdr>
        <w:top w:val="none" w:sz="0" w:space="0" w:color="auto"/>
        <w:left w:val="none" w:sz="0" w:space="0" w:color="auto"/>
        <w:bottom w:val="none" w:sz="0" w:space="0" w:color="auto"/>
        <w:right w:val="none" w:sz="0" w:space="0" w:color="auto"/>
      </w:divBdr>
    </w:div>
    <w:div w:id="1424106029">
      <w:bodyDiv w:val="1"/>
      <w:marLeft w:val="0"/>
      <w:marRight w:val="0"/>
      <w:marTop w:val="0"/>
      <w:marBottom w:val="0"/>
      <w:divBdr>
        <w:top w:val="none" w:sz="0" w:space="0" w:color="auto"/>
        <w:left w:val="none" w:sz="0" w:space="0" w:color="auto"/>
        <w:bottom w:val="none" w:sz="0" w:space="0" w:color="auto"/>
        <w:right w:val="none" w:sz="0" w:space="0" w:color="auto"/>
      </w:divBdr>
    </w:div>
    <w:div w:id="1428234825">
      <w:bodyDiv w:val="1"/>
      <w:marLeft w:val="0"/>
      <w:marRight w:val="0"/>
      <w:marTop w:val="0"/>
      <w:marBottom w:val="0"/>
      <w:divBdr>
        <w:top w:val="none" w:sz="0" w:space="0" w:color="auto"/>
        <w:left w:val="none" w:sz="0" w:space="0" w:color="auto"/>
        <w:bottom w:val="none" w:sz="0" w:space="0" w:color="auto"/>
        <w:right w:val="none" w:sz="0" w:space="0" w:color="auto"/>
      </w:divBdr>
    </w:div>
    <w:div w:id="1449856439">
      <w:bodyDiv w:val="1"/>
      <w:marLeft w:val="0"/>
      <w:marRight w:val="0"/>
      <w:marTop w:val="0"/>
      <w:marBottom w:val="0"/>
      <w:divBdr>
        <w:top w:val="none" w:sz="0" w:space="0" w:color="auto"/>
        <w:left w:val="none" w:sz="0" w:space="0" w:color="auto"/>
        <w:bottom w:val="none" w:sz="0" w:space="0" w:color="auto"/>
        <w:right w:val="none" w:sz="0" w:space="0" w:color="auto"/>
      </w:divBdr>
    </w:div>
    <w:div w:id="1451899297">
      <w:bodyDiv w:val="1"/>
      <w:marLeft w:val="0"/>
      <w:marRight w:val="0"/>
      <w:marTop w:val="0"/>
      <w:marBottom w:val="0"/>
      <w:divBdr>
        <w:top w:val="none" w:sz="0" w:space="0" w:color="auto"/>
        <w:left w:val="none" w:sz="0" w:space="0" w:color="auto"/>
        <w:bottom w:val="none" w:sz="0" w:space="0" w:color="auto"/>
        <w:right w:val="none" w:sz="0" w:space="0" w:color="auto"/>
      </w:divBdr>
    </w:div>
    <w:div w:id="1457218036">
      <w:bodyDiv w:val="1"/>
      <w:marLeft w:val="0"/>
      <w:marRight w:val="0"/>
      <w:marTop w:val="0"/>
      <w:marBottom w:val="0"/>
      <w:divBdr>
        <w:top w:val="none" w:sz="0" w:space="0" w:color="auto"/>
        <w:left w:val="none" w:sz="0" w:space="0" w:color="auto"/>
        <w:bottom w:val="none" w:sz="0" w:space="0" w:color="auto"/>
        <w:right w:val="none" w:sz="0" w:space="0" w:color="auto"/>
      </w:divBdr>
    </w:div>
    <w:div w:id="1461650563">
      <w:bodyDiv w:val="1"/>
      <w:marLeft w:val="0"/>
      <w:marRight w:val="0"/>
      <w:marTop w:val="0"/>
      <w:marBottom w:val="0"/>
      <w:divBdr>
        <w:top w:val="none" w:sz="0" w:space="0" w:color="auto"/>
        <w:left w:val="none" w:sz="0" w:space="0" w:color="auto"/>
        <w:bottom w:val="none" w:sz="0" w:space="0" w:color="auto"/>
        <w:right w:val="none" w:sz="0" w:space="0" w:color="auto"/>
      </w:divBdr>
    </w:div>
    <w:div w:id="1468932748">
      <w:bodyDiv w:val="1"/>
      <w:marLeft w:val="0"/>
      <w:marRight w:val="0"/>
      <w:marTop w:val="0"/>
      <w:marBottom w:val="0"/>
      <w:divBdr>
        <w:top w:val="none" w:sz="0" w:space="0" w:color="auto"/>
        <w:left w:val="none" w:sz="0" w:space="0" w:color="auto"/>
        <w:bottom w:val="none" w:sz="0" w:space="0" w:color="auto"/>
        <w:right w:val="none" w:sz="0" w:space="0" w:color="auto"/>
      </w:divBdr>
      <w:divsChild>
        <w:div w:id="423456761">
          <w:marLeft w:val="0"/>
          <w:marRight w:val="0"/>
          <w:marTop w:val="0"/>
          <w:marBottom w:val="0"/>
          <w:divBdr>
            <w:top w:val="none" w:sz="0" w:space="0" w:color="auto"/>
            <w:left w:val="none" w:sz="0" w:space="0" w:color="auto"/>
            <w:bottom w:val="none" w:sz="0" w:space="0" w:color="auto"/>
            <w:right w:val="none" w:sz="0" w:space="0" w:color="auto"/>
          </w:divBdr>
        </w:div>
      </w:divsChild>
    </w:div>
    <w:div w:id="1472363546">
      <w:bodyDiv w:val="1"/>
      <w:marLeft w:val="0"/>
      <w:marRight w:val="0"/>
      <w:marTop w:val="0"/>
      <w:marBottom w:val="0"/>
      <w:divBdr>
        <w:top w:val="none" w:sz="0" w:space="0" w:color="auto"/>
        <w:left w:val="none" w:sz="0" w:space="0" w:color="auto"/>
        <w:bottom w:val="none" w:sz="0" w:space="0" w:color="auto"/>
        <w:right w:val="none" w:sz="0" w:space="0" w:color="auto"/>
      </w:divBdr>
    </w:div>
    <w:div w:id="1474827676">
      <w:bodyDiv w:val="1"/>
      <w:marLeft w:val="0"/>
      <w:marRight w:val="0"/>
      <w:marTop w:val="0"/>
      <w:marBottom w:val="0"/>
      <w:divBdr>
        <w:top w:val="none" w:sz="0" w:space="0" w:color="auto"/>
        <w:left w:val="none" w:sz="0" w:space="0" w:color="auto"/>
        <w:bottom w:val="none" w:sz="0" w:space="0" w:color="auto"/>
        <w:right w:val="none" w:sz="0" w:space="0" w:color="auto"/>
      </w:divBdr>
    </w:div>
    <w:div w:id="1489904978">
      <w:bodyDiv w:val="1"/>
      <w:marLeft w:val="0"/>
      <w:marRight w:val="0"/>
      <w:marTop w:val="0"/>
      <w:marBottom w:val="0"/>
      <w:divBdr>
        <w:top w:val="none" w:sz="0" w:space="0" w:color="auto"/>
        <w:left w:val="none" w:sz="0" w:space="0" w:color="auto"/>
        <w:bottom w:val="none" w:sz="0" w:space="0" w:color="auto"/>
        <w:right w:val="none" w:sz="0" w:space="0" w:color="auto"/>
      </w:divBdr>
    </w:div>
    <w:div w:id="1509323695">
      <w:bodyDiv w:val="1"/>
      <w:marLeft w:val="0"/>
      <w:marRight w:val="0"/>
      <w:marTop w:val="0"/>
      <w:marBottom w:val="0"/>
      <w:divBdr>
        <w:top w:val="none" w:sz="0" w:space="0" w:color="auto"/>
        <w:left w:val="none" w:sz="0" w:space="0" w:color="auto"/>
        <w:bottom w:val="none" w:sz="0" w:space="0" w:color="auto"/>
        <w:right w:val="none" w:sz="0" w:space="0" w:color="auto"/>
      </w:divBdr>
    </w:div>
    <w:div w:id="1513102486">
      <w:bodyDiv w:val="1"/>
      <w:marLeft w:val="0"/>
      <w:marRight w:val="0"/>
      <w:marTop w:val="0"/>
      <w:marBottom w:val="0"/>
      <w:divBdr>
        <w:top w:val="none" w:sz="0" w:space="0" w:color="auto"/>
        <w:left w:val="none" w:sz="0" w:space="0" w:color="auto"/>
        <w:bottom w:val="none" w:sz="0" w:space="0" w:color="auto"/>
        <w:right w:val="none" w:sz="0" w:space="0" w:color="auto"/>
      </w:divBdr>
    </w:div>
    <w:div w:id="1514876112">
      <w:bodyDiv w:val="1"/>
      <w:marLeft w:val="0"/>
      <w:marRight w:val="0"/>
      <w:marTop w:val="0"/>
      <w:marBottom w:val="0"/>
      <w:divBdr>
        <w:top w:val="none" w:sz="0" w:space="0" w:color="auto"/>
        <w:left w:val="none" w:sz="0" w:space="0" w:color="auto"/>
        <w:bottom w:val="none" w:sz="0" w:space="0" w:color="auto"/>
        <w:right w:val="none" w:sz="0" w:space="0" w:color="auto"/>
      </w:divBdr>
      <w:divsChild>
        <w:div w:id="1162431728">
          <w:marLeft w:val="0"/>
          <w:marRight w:val="0"/>
          <w:marTop w:val="0"/>
          <w:marBottom w:val="0"/>
          <w:divBdr>
            <w:top w:val="none" w:sz="0" w:space="0" w:color="auto"/>
            <w:left w:val="none" w:sz="0" w:space="0" w:color="auto"/>
            <w:bottom w:val="none" w:sz="0" w:space="0" w:color="auto"/>
            <w:right w:val="none" w:sz="0" w:space="0" w:color="auto"/>
          </w:divBdr>
          <w:divsChild>
            <w:div w:id="679817681">
              <w:marLeft w:val="0"/>
              <w:marRight w:val="0"/>
              <w:marTop w:val="0"/>
              <w:marBottom w:val="600"/>
              <w:divBdr>
                <w:top w:val="none" w:sz="0" w:space="0" w:color="auto"/>
                <w:left w:val="none" w:sz="0" w:space="0" w:color="auto"/>
                <w:bottom w:val="none" w:sz="0" w:space="0" w:color="auto"/>
                <w:right w:val="none" w:sz="0" w:space="0" w:color="auto"/>
              </w:divBdr>
            </w:div>
          </w:divsChild>
        </w:div>
        <w:div w:id="1052271432">
          <w:marLeft w:val="0"/>
          <w:marRight w:val="0"/>
          <w:marTop w:val="0"/>
          <w:marBottom w:val="0"/>
          <w:divBdr>
            <w:top w:val="none" w:sz="0" w:space="0" w:color="auto"/>
            <w:left w:val="none" w:sz="0" w:space="0" w:color="auto"/>
            <w:bottom w:val="none" w:sz="0" w:space="0" w:color="auto"/>
            <w:right w:val="none" w:sz="0" w:space="0" w:color="auto"/>
          </w:divBdr>
          <w:divsChild>
            <w:div w:id="97224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28739">
      <w:bodyDiv w:val="1"/>
      <w:marLeft w:val="0"/>
      <w:marRight w:val="0"/>
      <w:marTop w:val="0"/>
      <w:marBottom w:val="0"/>
      <w:divBdr>
        <w:top w:val="none" w:sz="0" w:space="0" w:color="auto"/>
        <w:left w:val="none" w:sz="0" w:space="0" w:color="auto"/>
        <w:bottom w:val="none" w:sz="0" w:space="0" w:color="auto"/>
        <w:right w:val="none" w:sz="0" w:space="0" w:color="auto"/>
      </w:divBdr>
      <w:divsChild>
        <w:div w:id="1657344744">
          <w:marLeft w:val="0"/>
          <w:marRight w:val="0"/>
          <w:marTop w:val="0"/>
          <w:marBottom w:val="0"/>
          <w:divBdr>
            <w:top w:val="none" w:sz="0" w:space="0" w:color="auto"/>
            <w:left w:val="none" w:sz="0" w:space="0" w:color="auto"/>
            <w:bottom w:val="none" w:sz="0" w:space="0" w:color="auto"/>
            <w:right w:val="none" w:sz="0" w:space="0" w:color="auto"/>
          </w:divBdr>
          <w:divsChild>
            <w:div w:id="1950774242">
              <w:marLeft w:val="0"/>
              <w:marRight w:val="0"/>
              <w:marTop w:val="0"/>
              <w:marBottom w:val="0"/>
              <w:divBdr>
                <w:top w:val="none" w:sz="0" w:space="0" w:color="auto"/>
                <w:left w:val="none" w:sz="0" w:space="0" w:color="auto"/>
                <w:bottom w:val="none" w:sz="0" w:space="0" w:color="auto"/>
                <w:right w:val="none" w:sz="0" w:space="0" w:color="auto"/>
              </w:divBdr>
              <w:divsChild>
                <w:div w:id="17721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48711">
      <w:bodyDiv w:val="1"/>
      <w:marLeft w:val="0"/>
      <w:marRight w:val="0"/>
      <w:marTop w:val="0"/>
      <w:marBottom w:val="0"/>
      <w:divBdr>
        <w:top w:val="none" w:sz="0" w:space="0" w:color="auto"/>
        <w:left w:val="none" w:sz="0" w:space="0" w:color="auto"/>
        <w:bottom w:val="none" w:sz="0" w:space="0" w:color="auto"/>
        <w:right w:val="none" w:sz="0" w:space="0" w:color="auto"/>
      </w:divBdr>
    </w:div>
    <w:div w:id="1545486329">
      <w:bodyDiv w:val="1"/>
      <w:marLeft w:val="0"/>
      <w:marRight w:val="0"/>
      <w:marTop w:val="0"/>
      <w:marBottom w:val="0"/>
      <w:divBdr>
        <w:top w:val="none" w:sz="0" w:space="0" w:color="auto"/>
        <w:left w:val="none" w:sz="0" w:space="0" w:color="auto"/>
        <w:bottom w:val="none" w:sz="0" w:space="0" w:color="auto"/>
        <w:right w:val="none" w:sz="0" w:space="0" w:color="auto"/>
      </w:divBdr>
      <w:divsChild>
        <w:div w:id="622348372">
          <w:marLeft w:val="0"/>
          <w:marRight w:val="0"/>
          <w:marTop w:val="0"/>
          <w:marBottom w:val="0"/>
          <w:divBdr>
            <w:top w:val="none" w:sz="0" w:space="0" w:color="auto"/>
            <w:left w:val="none" w:sz="0" w:space="0" w:color="auto"/>
            <w:bottom w:val="none" w:sz="0" w:space="0" w:color="auto"/>
            <w:right w:val="none" w:sz="0" w:space="0" w:color="auto"/>
          </w:divBdr>
          <w:divsChild>
            <w:div w:id="1373925238">
              <w:marLeft w:val="0"/>
              <w:marRight w:val="0"/>
              <w:marTop w:val="0"/>
              <w:marBottom w:val="0"/>
              <w:divBdr>
                <w:top w:val="none" w:sz="0" w:space="0" w:color="auto"/>
                <w:left w:val="none" w:sz="0" w:space="0" w:color="auto"/>
                <w:bottom w:val="none" w:sz="0" w:space="0" w:color="auto"/>
                <w:right w:val="none" w:sz="0" w:space="0" w:color="auto"/>
              </w:divBdr>
              <w:divsChild>
                <w:div w:id="920673769">
                  <w:marLeft w:val="0"/>
                  <w:marRight w:val="0"/>
                  <w:marTop w:val="0"/>
                  <w:marBottom w:val="0"/>
                  <w:divBdr>
                    <w:top w:val="none" w:sz="0" w:space="0" w:color="auto"/>
                    <w:left w:val="none" w:sz="0" w:space="0" w:color="auto"/>
                    <w:bottom w:val="none" w:sz="0" w:space="0" w:color="auto"/>
                    <w:right w:val="none" w:sz="0" w:space="0" w:color="auto"/>
                  </w:divBdr>
                  <w:divsChild>
                    <w:div w:id="1875733067">
                      <w:marLeft w:val="0"/>
                      <w:marRight w:val="0"/>
                      <w:marTop w:val="0"/>
                      <w:marBottom w:val="0"/>
                      <w:divBdr>
                        <w:top w:val="none" w:sz="0" w:space="0" w:color="auto"/>
                        <w:left w:val="none" w:sz="0" w:space="0" w:color="auto"/>
                        <w:bottom w:val="none" w:sz="0" w:space="0" w:color="auto"/>
                        <w:right w:val="none" w:sz="0" w:space="0" w:color="auto"/>
                      </w:divBdr>
                    </w:div>
                    <w:div w:id="15891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47030">
              <w:marLeft w:val="240"/>
              <w:marRight w:val="0"/>
              <w:marTop w:val="0"/>
              <w:marBottom w:val="0"/>
              <w:divBdr>
                <w:top w:val="none" w:sz="0" w:space="0" w:color="auto"/>
                <w:left w:val="none" w:sz="0" w:space="0" w:color="auto"/>
                <w:bottom w:val="none" w:sz="0" w:space="0" w:color="auto"/>
                <w:right w:val="none" w:sz="0" w:space="0" w:color="auto"/>
              </w:divBdr>
              <w:divsChild>
                <w:div w:id="821704340">
                  <w:marLeft w:val="0"/>
                  <w:marRight w:val="0"/>
                  <w:marTop w:val="0"/>
                  <w:marBottom w:val="0"/>
                  <w:divBdr>
                    <w:top w:val="none" w:sz="0" w:space="0" w:color="auto"/>
                    <w:left w:val="none" w:sz="0" w:space="0" w:color="auto"/>
                    <w:bottom w:val="none" w:sz="0" w:space="0" w:color="auto"/>
                    <w:right w:val="none" w:sz="0" w:space="0" w:color="auto"/>
                  </w:divBdr>
                </w:div>
                <w:div w:id="14069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45465">
      <w:bodyDiv w:val="1"/>
      <w:marLeft w:val="0"/>
      <w:marRight w:val="0"/>
      <w:marTop w:val="0"/>
      <w:marBottom w:val="0"/>
      <w:divBdr>
        <w:top w:val="none" w:sz="0" w:space="0" w:color="auto"/>
        <w:left w:val="none" w:sz="0" w:space="0" w:color="auto"/>
        <w:bottom w:val="none" w:sz="0" w:space="0" w:color="auto"/>
        <w:right w:val="none" w:sz="0" w:space="0" w:color="auto"/>
      </w:divBdr>
    </w:div>
    <w:div w:id="1562404667">
      <w:bodyDiv w:val="1"/>
      <w:marLeft w:val="0"/>
      <w:marRight w:val="0"/>
      <w:marTop w:val="0"/>
      <w:marBottom w:val="0"/>
      <w:divBdr>
        <w:top w:val="none" w:sz="0" w:space="0" w:color="auto"/>
        <w:left w:val="none" w:sz="0" w:space="0" w:color="auto"/>
        <w:bottom w:val="none" w:sz="0" w:space="0" w:color="auto"/>
        <w:right w:val="none" w:sz="0" w:space="0" w:color="auto"/>
      </w:divBdr>
    </w:div>
    <w:div w:id="1565413654">
      <w:bodyDiv w:val="1"/>
      <w:marLeft w:val="0"/>
      <w:marRight w:val="0"/>
      <w:marTop w:val="0"/>
      <w:marBottom w:val="0"/>
      <w:divBdr>
        <w:top w:val="none" w:sz="0" w:space="0" w:color="auto"/>
        <w:left w:val="none" w:sz="0" w:space="0" w:color="auto"/>
        <w:bottom w:val="none" w:sz="0" w:space="0" w:color="auto"/>
        <w:right w:val="none" w:sz="0" w:space="0" w:color="auto"/>
      </w:divBdr>
    </w:div>
    <w:div w:id="1567762404">
      <w:bodyDiv w:val="1"/>
      <w:marLeft w:val="0"/>
      <w:marRight w:val="0"/>
      <w:marTop w:val="0"/>
      <w:marBottom w:val="0"/>
      <w:divBdr>
        <w:top w:val="none" w:sz="0" w:space="0" w:color="auto"/>
        <w:left w:val="none" w:sz="0" w:space="0" w:color="auto"/>
        <w:bottom w:val="none" w:sz="0" w:space="0" w:color="auto"/>
        <w:right w:val="none" w:sz="0" w:space="0" w:color="auto"/>
      </w:divBdr>
    </w:div>
    <w:div w:id="1568300804">
      <w:bodyDiv w:val="1"/>
      <w:marLeft w:val="0"/>
      <w:marRight w:val="0"/>
      <w:marTop w:val="0"/>
      <w:marBottom w:val="0"/>
      <w:divBdr>
        <w:top w:val="none" w:sz="0" w:space="0" w:color="auto"/>
        <w:left w:val="none" w:sz="0" w:space="0" w:color="auto"/>
        <w:bottom w:val="none" w:sz="0" w:space="0" w:color="auto"/>
        <w:right w:val="none" w:sz="0" w:space="0" w:color="auto"/>
      </w:divBdr>
    </w:div>
    <w:div w:id="1570648207">
      <w:bodyDiv w:val="1"/>
      <w:marLeft w:val="0"/>
      <w:marRight w:val="0"/>
      <w:marTop w:val="0"/>
      <w:marBottom w:val="0"/>
      <w:divBdr>
        <w:top w:val="none" w:sz="0" w:space="0" w:color="auto"/>
        <w:left w:val="none" w:sz="0" w:space="0" w:color="auto"/>
        <w:bottom w:val="none" w:sz="0" w:space="0" w:color="auto"/>
        <w:right w:val="none" w:sz="0" w:space="0" w:color="auto"/>
      </w:divBdr>
    </w:div>
    <w:div w:id="1573544401">
      <w:bodyDiv w:val="1"/>
      <w:marLeft w:val="0"/>
      <w:marRight w:val="0"/>
      <w:marTop w:val="0"/>
      <w:marBottom w:val="0"/>
      <w:divBdr>
        <w:top w:val="none" w:sz="0" w:space="0" w:color="auto"/>
        <w:left w:val="none" w:sz="0" w:space="0" w:color="auto"/>
        <w:bottom w:val="none" w:sz="0" w:space="0" w:color="auto"/>
        <w:right w:val="none" w:sz="0" w:space="0" w:color="auto"/>
      </w:divBdr>
    </w:div>
    <w:div w:id="1580168132">
      <w:bodyDiv w:val="1"/>
      <w:marLeft w:val="0"/>
      <w:marRight w:val="0"/>
      <w:marTop w:val="0"/>
      <w:marBottom w:val="0"/>
      <w:divBdr>
        <w:top w:val="none" w:sz="0" w:space="0" w:color="auto"/>
        <w:left w:val="none" w:sz="0" w:space="0" w:color="auto"/>
        <w:bottom w:val="none" w:sz="0" w:space="0" w:color="auto"/>
        <w:right w:val="none" w:sz="0" w:space="0" w:color="auto"/>
      </w:divBdr>
    </w:div>
    <w:div w:id="1580797170">
      <w:bodyDiv w:val="1"/>
      <w:marLeft w:val="0"/>
      <w:marRight w:val="0"/>
      <w:marTop w:val="0"/>
      <w:marBottom w:val="0"/>
      <w:divBdr>
        <w:top w:val="none" w:sz="0" w:space="0" w:color="auto"/>
        <w:left w:val="none" w:sz="0" w:space="0" w:color="auto"/>
        <w:bottom w:val="none" w:sz="0" w:space="0" w:color="auto"/>
        <w:right w:val="none" w:sz="0" w:space="0" w:color="auto"/>
      </w:divBdr>
    </w:div>
    <w:div w:id="1581713506">
      <w:bodyDiv w:val="1"/>
      <w:marLeft w:val="0"/>
      <w:marRight w:val="0"/>
      <w:marTop w:val="0"/>
      <w:marBottom w:val="0"/>
      <w:divBdr>
        <w:top w:val="none" w:sz="0" w:space="0" w:color="auto"/>
        <w:left w:val="none" w:sz="0" w:space="0" w:color="auto"/>
        <w:bottom w:val="none" w:sz="0" w:space="0" w:color="auto"/>
        <w:right w:val="none" w:sz="0" w:space="0" w:color="auto"/>
      </w:divBdr>
    </w:div>
    <w:div w:id="1581720966">
      <w:bodyDiv w:val="1"/>
      <w:marLeft w:val="0"/>
      <w:marRight w:val="0"/>
      <w:marTop w:val="0"/>
      <w:marBottom w:val="0"/>
      <w:divBdr>
        <w:top w:val="none" w:sz="0" w:space="0" w:color="auto"/>
        <w:left w:val="none" w:sz="0" w:space="0" w:color="auto"/>
        <w:bottom w:val="none" w:sz="0" w:space="0" w:color="auto"/>
        <w:right w:val="none" w:sz="0" w:space="0" w:color="auto"/>
      </w:divBdr>
    </w:div>
    <w:div w:id="1591352113">
      <w:bodyDiv w:val="1"/>
      <w:marLeft w:val="0"/>
      <w:marRight w:val="0"/>
      <w:marTop w:val="0"/>
      <w:marBottom w:val="0"/>
      <w:divBdr>
        <w:top w:val="none" w:sz="0" w:space="0" w:color="auto"/>
        <w:left w:val="none" w:sz="0" w:space="0" w:color="auto"/>
        <w:bottom w:val="none" w:sz="0" w:space="0" w:color="auto"/>
        <w:right w:val="none" w:sz="0" w:space="0" w:color="auto"/>
      </w:divBdr>
    </w:div>
    <w:div w:id="1598979693">
      <w:bodyDiv w:val="1"/>
      <w:marLeft w:val="0"/>
      <w:marRight w:val="0"/>
      <w:marTop w:val="0"/>
      <w:marBottom w:val="0"/>
      <w:divBdr>
        <w:top w:val="none" w:sz="0" w:space="0" w:color="auto"/>
        <w:left w:val="none" w:sz="0" w:space="0" w:color="auto"/>
        <w:bottom w:val="none" w:sz="0" w:space="0" w:color="auto"/>
        <w:right w:val="none" w:sz="0" w:space="0" w:color="auto"/>
      </w:divBdr>
    </w:div>
    <w:div w:id="1618680808">
      <w:bodyDiv w:val="1"/>
      <w:marLeft w:val="0"/>
      <w:marRight w:val="0"/>
      <w:marTop w:val="0"/>
      <w:marBottom w:val="0"/>
      <w:divBdr>
        <w:top w:val="none" w:sz="0" w:space="0" w:color="auto"/>
        <w:left w:val="none" w:sz="0" w:space="0" w:color="auto"/>
        <w:bottom w:val="none" w:sz="0" w:space="0" w:color="auto"/>
        <w:right w:val="none" w:sz="0" w:space="0" w:color="auto"/>
      </w:divBdr>
    </w:div>
    <w:div w:id="1622225599">
      <w:bodyDiv w:val="1"/>
      <w:marLeft w:val="0"/>
      <w:marRight w:val="0"/>
      <w:marTop w:val="0"/>
      <w:marBottom w:val="0"/>
      <w:divBdr>
        <w:top w:val="none" w:sz="0" w:space="0" w:color="auto"/>
        <w:left w:val="none" w:sz="0" w:space="0" w:color="auto"/>
        <w:bottom w:val="none" w:sz="0" w:space="0" w:color="auto"/>
        <w:right w:val="none" w:sz="0" w:space="0" w:color="auto"/>
      </w:divBdr>
    </w:div>
    <w:div w:id="1637177846">
      <w:bodyDiv w:val="1"/>
      <w:marLeft w:val="0"/>
      <w:marRight w:val="0"/>
      <w:marTop w:val="0"/>
      <w:marBottom w:val="0"/>
      <w:divBdr>
        <w:top w:val="none" w:sz="0" w:space="0" w:color="auto"/>
        <w:left w:val="none" w:sz="0" w:space="0" w:color="auto"/>
        <w:bottom w:val="none" w:sz="0" w:space="0" w:color="auto"/>
        <w:right w:val="none" w:sz="0" w:space="0" w:color="auto"/>
      </w:divBdr>
    </w:div>
    <w:div w:id="1642029174">
      <w:bodyDiv w:val="1"/>
      <w:marLeft w:val="0"/>
      <w:marRight w:val="0"/>
      <w:marTop w:val="0"/>
      <w:marBottom w:val="0"/>
      <w:divBdr>
        <w:top w:val="none" w:sz="0" w:space="0" w:color="auto"/>
        <w:left w:val="none" w:sz="0" w:space="0" w:color="auto"/>
        <w:bottom w:val="none" w:sz="0" w:space="0" w:color="auto"/>
        <w:right w:val="none" w:sz="0" w:space="0" w:color="auto"/>
      </w:divBdr>
    </w:div>
    <w:div w:id="1649702129">
      <w:bodyDiv w:val="1"/>
      <w:marLeft w:val="0"/>
      <w:marRight w:val="0"/>
      <w:marTop w:val="0"/>
      <w:marBottom w:val="0"/>
      <w:divBdr>
        <w:top w:val="none" w:sz="0" w:space="0" w:color="auto"/>
        <w:left w:val="none" w:sz="0" w:space="0" w:color="auto"/>
        <w:bottom w:val="none" w:sz="0" w:space="0" w:color="auto"/>
        <w:right w:val="none" w:sz="0" w:space="0" w:color="auto"/>
      </w:divBdr>
      <w:divsChild>
        <w:div w:id="1345088258">
          <w:marLeft w:val="0"/>
          <w:marRight w:val="0"/>
          <w:marTop w:val="0"/>
          <w:marBottom w:val="0"/>
          <w:divBdr>
            <w:top w:val="none" w:sz="0" w:space="0" w:color="auto"/>
            <w:left w:val="none" w:sz="0" w:space="0" w:color="auto"/>
            <w:bottom w:val="none" w:sz="0" w:space="0" w:color="auto"/>
            <w:right w:val="none" w:sz="0" w:space="0" w:color="auto"/>
          </w:divBdr>
          <w:divsChild>
            <w:div w:id="117258563">
              <w:marLeft w:val="0"/>
              <w:marRight w:val="0"/>
              <w:marTop w:val="0"/>
              <w:marBottom w:val="600"/>
              <w:divBdr>
                <w:top w:val="none" w:sz="0" w:space="0" w:color="auto"/>
                <w:left w:val="none" w:sz="0" w:space="0" w:color="auto"/>
                <w:bottom w:val="none" w:sz="0" w:space="0" w:color="auto"/>
                <w:right w:val="none" w:sz="0" w:space="0" w:color="auto"/>
              </w:divBdr>
            </w:div>
          </w:divsChild>
        </w:div>
        <w:div w:id="1543521928">
          <w:marLeft w:val="0"/>
          <w:marRight w:val="0"/>
          <w:marTop w:val="0"/>
          <w:marBottom w:val="0"/>
          <w:divBdr>
            <w:top w:val="none" w:sz="0" w:space="0" w:color="auto"/>
            <w:left w:val="none" w:sz="0" w:space="0" w:color="auto"/>
            <w:bottom w:val="none" w:sz="0" w:space="0" w:color="auto"/>
            <w:right w:val="none" w:sz="0" w:space="0" w:color="auto"/>
          </w:divBdr>
          <w:divsChild>
            <w:div w:id="16013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129655">
      <w:bodyDiv w:val="1"/>
      <w:marLeft w:val="0"/>
      <w:marRight w:val="0"/>
      <w:marTop w:val="0"/>
      <w:marBottom w:val="0"/>
      <w:divBdr>
        <w:top w:val="none" w:sz="0" w:space="0" w:color="auto"/>
        <w:left w:val="none" w:sz="0" w:space="0" w:color="auto"/>
        <w:bottom w:val="none" w:sz="0" w:space="0" w:color="auto"/>
        <w:right w:val="none" w:sz="0" w:space="0" w:color="auto"/>
      </w:divBdr>
    </w:div>
    <w:div w:id="1671910746">
      <w:bodyDiv w:val="1"/>
      <w:marLeft w:val="0"/>
      <w:marRight w:val="0"/>
      <w:marTop w:val="0"/>
      <w:marBottom w:val="0"/>
      <w:divBdr>
        <w:top w:val="none" w:sz="0" w:space="0" w:color="auto"/>
        <w:left w:val="none" w:sz="0" w:space="0" w:color="auto"/>
        <w:bottom w:val="none" w:sz="0" w:space="0" w:color="auto"/>
        <w:right w:val="none" w:sz="0" w:space="0" w:color="auto"/>
      </w:divBdr>
    </w:div>
    <w:div w:id="1678656702">
      <w:bodyDiv w:val="1"/>
      <w:marLeft w:val="0"/>
      <w:marRight w:val="0"/>
      <w:marTop w:val="0"/>
      <w:marBottom w:val="0"/>
      <w:divBdr>
        <w:top w:val="none" w:sz="0" w:space="0" w:color="auto"/>
        <w:left w:val="none" w:sz="0" w:space="0" w:color="auto"/>
        <w:bottom w:val="none" w:sz="0" w:space="0" w:color="auto"/>
        <w:right w:val="none" w:sz="0" w:space="0" w:color="auto"/>
      </w:divBdr>
    </w:div>
    <w:div w:id="1680692229">
      <w:bodyDiv w:val="1"/>
      <w:marLeft w:val="0"/>
      <w:marRight w:val="0"/>
      <w:marTop w:val="0"/>
      <w:marBottom w:val="0"/>
      <w:divBdr>
        <w:top w:val="none" w:sz="0" w:space="0" w:color="auto"/>
        <w:left w:val="none" w:sz="0" w:space="0" w:color="auto"/>
        <w:bottom w:val="none" w:sz="0" w:space="0" w:color="auto"/>
        <w:right w:val="none" w:sz="0" w:space="0" w:color="auto"/>
      </w:divBdr>
      <w:divsChild>
        <w:div w:id="1005088295">
          <w:marLeft w:val="360"/>
          <w:marRight w:val="0"/>
          <w:marTop w:val="0"/>
          <w:marBottom w:val="0"/>
          <w:divBdr>
            <w:top w:val="none" w:sz="0" w:space="0" w:color="auto"/>
            <w:left w:val="none" w:sz="0" w:space="0" w:color="auto"/>
            <w:bottom w:val="none" w:sz="0" w:space="0" w:color="auto"/>
            <w:right w:val="none" w:sz="0" w:space="0" w:color="auto"/>
          </w:divBdr>
        </w:div>
      </w:divsChild>
    </w:div>
    <w:div w:id="1682010239">
      <w:bodyDiv w:val="1"/>
      <w:marLeft w:val="0"/>
      <w:marRight w:val="0"/>
      <w:marTop w:val="0"/>
      <w:marBottom w:val="0"/>
      <w:divBdr>
        <w:top w:val="none" w:sz="0" w:space="0" w:color="auto"/>
        <w:left w:val="none" w:sz="0" w:space="0" w:color="auto"/>
        <w:bottom w:val="none" w:sz="0" w:space="0" w:color="auto"/>
        <w:right w:val="none" w:sz="0" w:space="0" w:color="auto"/>
      </w:divBdr>
    </w:div>
    <w:div w:id="1687364035">
      <w:bodyDiv w:val="1"/>
      <w:marLeft w:val="0"/>
      <w:marRight w:val="0"/>
      <w:marTop w:val="0"/>
      <w:marBottom w:val="0"/>
      <w:divBdr>
        <w:top w:val="none" w:sz="0" w:space="0" w:color="auto"/>
        <w:left w:val="none" w:sz="0" w:space="0" w:color="auto"/>
        <w:bottom w:val="none" w:sz="0" w:space="0" w:color="auto"/>
        <w:right w:val="none" w:sz="0" w:space="0" w:color="auto"/>
      </w:divBdr>
    </w:div>
    <w:div w:id="1700399488">
      <w:bodyDiv w:val="1"/>
      <w:marLeft w:val="0"/>
      <w:marRight w:val="0"/>
      <w:marTop w:val="0"/>
      <w:marBottom w:val="0"/>
      <w:divBdr>
        <w:top w:val="none" w:sz="0" w:space="0" w:color="auto"/>
        <w:left w:val="none" w:sz="0" w:space="0" w:color="auto"/>
        <w:bottom w:val="none" w:sz="0" w:space="0" w:color="auto"/>
        <w:right w:val="none" w:sz="0" w:space="0" w:color="auto"/>
      </w:divBdr>
    </w:div>
    <w:div w:id="1701734659">
      <w:bodyDiv w:val="1"/>
      <w:marLeft w:val="0"/>
      <w:marRight w:val="0"/>
      <w:marTop w:val="0"/>
      <w:marBottom w:val="0"/>
      <w:divBdr>
        <w:top w:val="none" w:sz="0" w:space="0" w:color="auto"/>
        <w:left w:val="none" w:sz="0" w:space="0" w:color="auto"/>
        <w:bottom w:val="none" w:sz="0" w:space="0" w:color="auto"/>
        <w:right w:val="none" w:sz="0" w:space="0" w:color="auto"/>
      </w:divBdr>
    </w:div>
    <w:div w:id="1704864682">
      <w:bodyDiv w:val="1"/>
      <w:marLeft w:val="0"/>
      <w:marRight w:val="0"/>
      <w:marTop w:val="0"/>
      <w:marBottom w:val="0"/>
      <w:divBdr>
        <w:top w:val="none" w:sz="0" w:space="0" w:color="auto"/>
        <w:left w:val="none" w:sz="0" w:space="0" w:color="auto"/>
        <w:bottom w:val="none" w:sz="0" w:space="0" w:color="auto"/>
        <w:right w:val="none" w:sz="0" w:space="0" w:color="auto"/>
      </w:divBdr>
    </w:div>
    <w:div w:id="1715732703">
      <w:bodyDiv w:val="1"/>
      <w:marLeft w:val="0"/>
      <w:marRight w:val="0"/>
      <w:marTop w:val="0"/>
      <w:marBottom w:val="0"/>
      <w:divBdr>
        <w:top w:val="none" w:sz="0" w:space="0" w:color="auto"/>
        <w:left w:val="none" w:sz="0" w:space="0" w:color="auto"/>
        <w:bottom w:val="none" w:sz="0" w:space="0" w:color="auto"/>
        <w:right w:val="none" w:sz="0" w:space="0" w:color="auto"/>
      </w:divBdr>
    </w:div>
    <w:div w:id="1717200159">
      <w:bodyDiv w:val="1"/>
      <w:marLeft w:val="0"/>
      <w:marRight w:val="0"/>
      <w:marTop w:val="0"/>
      <w:marBottom w:val="0"/>
      <w:divBdr>
        <w:top w:val="none" w:sz="0" w:space="0" w:color="auto"/>
        <w:left w:val="none" w:sz="0" w:space="0" w:color="auto"/>
        <w:bottom w:val="none" w:sz="0" w:space="0" w:color="auto"/>
        <w:right w:val="none" w:sz="0" w:space="0" w:color="auto"/>
      </w:divBdr>
    </w:div>
    <w:div w:id="1722753401">
      <w:bodyDiv w:val="1"/>
      <w:marLeft w:val="0"/>
      <w:marRight w:val="0"/>
      <w:marTop w:val="0"/>
      <w:marBottom w:val="0"/>
      <w:divBdr>
        <w:top w:val="none" w:sz="0" w:space="0" w:color="auto"/>
        <w:left w:val="none" w:sz="0" w:space="0" w:color="auto"/>
        <w:bottom w:val="none" w:sz="0" w:space="0" w:color="auto"/>
        <w:right w:val="none" w:sz="0" w:space="0" w:color="auto"/>
      </w:divBdr>
    </w:div>
    <w:div w:id="1730179719">
      <w:bodyDiv w:val="1"/>
      <w:marLeft w:val="0"/>
      <w:marRight w:val="0"/>
      <w:marTop w:val="0"/>
      <w:marBottom w:val="0"/>
      <w:divBdr>
        <w:top w:val="none" w:sz="0" w:space="0" w:color="auto"/>
        <w:left w:val="none" w:sz="0" w:space="0" w:color="auto"/>
        <w:bottom w:val="none" w:sz="0" w:space="0" w:color="auto"/>
        <w:right w:val="none" w:sz="0" w:space="0" w:color="auto"/>
      </w:divBdr>
    </w:div>
    <w:div w:id="1732925280">
      <w:bodyDiv w:val="1"/>
      <w:marLeft w:val="0"/>
      <w:marRight w:val="0"/>
      <w:marTop w:val="0"/>
      <w:marBottom w:val="0"/>
      <w:divBdr>
        <w:top w:val="none" w:sz="0" w:space="0" w:color="auto"/>
        <w:left w:val="none" w:sz="0" w:space="0" w:color="auto"/>
        <w:bottom w:val="none" w:sz="0" w:space="0" w:color="auto"/>
        <w:right w:val="none" w:sz="0" w:space="0" w:color="auto"/>
      </w:divBdr>
    </w:div>
    <w:div w:id="1735617140">
      <w:bodyDiv w:val="1"/>
      <w:marLeft w:val="0"/>
      <w:marRight w:val="0"/>
      <w:marTop w:val="0"/>
      <w:marBottom w:val="0"/>
      <w:divBdr>
        <w:top w:val="none" w:sz="0" w:space="0" w:color="auto"/>
        <w:left w:val="none" w:sz="0" w:space="0" w:color="auto"/>
        <w:bottom w:val="none" w:sz="0" w:space="0" w:color="auto"/>
        <w:right w:val="none" w:sz="0" w:space="0" w:color="auto"/>
      </w:divBdr>
    </w:div>
    <w:div w:id="1738744138">
      <w:bodyDiv w:val="1"/>
      <w:marLeft w:val="0"/>
      <w:marRight w:val="0"/>
      <w:marTop w:val="0"/>
      <w:marBottom w:val="0"/>
      <w:divBdr>
        <w:top w:val="none" w:sz="0" w:space="0" w:color="auto"/>
        <w:left w:val="none" w:sz="0" w:space="0" w:color="auto"/>
        <w:bottom w:val="none" w:sz="0" w:space="0" w:color="auto"/>
        <w:right w:val="none" w:sz="0" w:space="0" w:color="auto"/>
      </w:divBdr>
    </w:div>
    <w:div w:id="1743064048">
      <w:bodyDiv w:val="1"/>
      <w:marLeft w:val="0"/>
      <w:marRight w:val="0"/>
      <w:marTop w:val="0"/>
      <w:marBottom w:val="0"/>
      <w:divBdr>
        <w:top w:val="none" w:sz="0" w:space="0" w:color="auto"/>
        <w:left w:val="none" w:sz="0" w:space="0" w:color="auto"/>
        <w:bottom w:val="none" w:sz="0" w:space="0" w:color="auto"/>
        <w:right w:val="none" w:sz="0" w:space="0" w:color="auto"/>
      </w:divBdr>
    </w:div>
    <w:div w:id="1745447936">
      <w:bodyDiv w:val="1"/>
      <w:marLeft w:val="0"/>
      <w:marRight w:val="0"/>
      <w:marTop w:val="0"/>
      <w:marBottom w:val="0"/>
      <w:divBdr>
        <w:top w:val="none" w:sz="0" w:space="0" w:color="auto"/>
        <w:left w:val="none" w:sz="0" w:space="0" w:color="auto"/>
        <w:bottom w:val="none" w:sz="0" w:space="0" w:color="auto"/>
        <w:right w:val="none" w:sz="0" w:space="0" w:color="auto"/>
      </w:divBdr>
    </w:div>
    <w:div w:id="1745562871">
      <w:bodyDiv w:val="1"/>
      <w:marLeft w:val="0"/>
      <w:marRight w:val="0"/>
      <w:marTop w:val="0"/>
      <w:marBottom w:val="0"/>
      <w:divBdr>
        <w:top w:val="none" w:sz="0" w:space="0" w:color="auto"/>
        <w:left w:val="none" w:sz="0" w:space="0" w:color="auto"/>
        <w:bottom w:val="none" w:sz="0" w:space="0" w:color="auto"/>
        <w:right w:val="none" w:sz="0" w:space="0" w:color="auto"/>
      </w:divBdr>
    </w:div>
    <w:div w:id="1752266955">
      <w:bodyDiv w:val="1"/>
      <w:marLeft w:val="0"/>
      <w:marRight w:val="0"/>
      <w:marTop w:val="0"/>
      <w:marBottom w:val="0"/>
      <w:divBdr>
        <w:top w:val="none" w:sz="0" w:space="0" w:color="auto"/>
        <w:left w:val="none" w:sz="0" w:space="0" w:color="auto"/>
        <w:bottom w:val="none" w:sz="0" w:space="0" w:color="auto"/>
        <w:right w:val="none" w:sz="0" w:space="0" w:color="auto"/>
      </w:divBdr>
    </w:div>
    <w:div w:id="1755320755">
      <w:bodyDiv w:val="1"/>
      <w:marLeft w:val="0"/>
      <w:marRight w:val="0"/>
      <w:marTop w:val="0"/>
      <w:marBottom w:val="0"/>
      <w:divBdr>
        <w:top w:val="none" w:sz="0" w:space="0" w:color="auto"/>
        <w:left w:val="none" w:sz="0" w:space="0" w:color="auto"/>
        <w:bottom w:val="none" w:sz="0" w:space="0" w:color="auto"/>
        <w:right w:val="none" w:sz="0" w:space="0" w:color="auto"/>
      </w:divBdr>
    </w:div>
    <w:div w:id="1762868987">
      <w:bodyDiv w:val="1"/>
      <w:marLeft w:val="0"/>
      <w:marRight w:val="0"/>
      <w:marTop w:val="0"/>
      <w:marBottom w:val="0"/>
      <w:divBdr>
        <w:top w:val="none" w:sz="0" w:space="0" w:color="auto"/>
        <w:left w:val="none" w:sz="0" w:space="0" w:color="auto"/>
        <w:bottom w:val="none" w:sz="0" w:space="0" w:color="auto"/>
        <w:right w:val="none" w:sz="0" w:space="0" w:color="auto"/>
      </w:divBdr>
      <w:divsChild>
        <w:div w:id="1283028669">
          <w:marLeft w:val="0"/>
          <w:marRight w:val="0"/>
          <w:marTop w:val="0"/>
          <w:marBottom w:val="0"/>
          <w:divBdr>
            <w:top w:val="none" w:sz="0" w:space="0" w:color="auto"/>
            <w:left w:val="none" w:sz="0" w:space="0" w:color="auto"/>
            <w:bottom w:val="none" w:sz="0" w:space="0" w:color="auto"/>
            <w:right w:val="none" w:sz="0" w:space="0" w:color="auto"/>
          </w:divBdr>
        </w:div>
      </w:divsChild>
    </w:div>
    <w:div w:id="1762944561">
      <w:bodyDiv w:val="1"/>
      <w:marLeft w:val="0"/>
      <w:marRight w:val="0"/>
      <w:marTop w:val="0"/>
      <w:marBottom w:val="0"/>
      <w:divBdr>
        <w:top w:val="none" w:sz="0" w:space="0" w:color="auto"/>
        <w:left w:val="none" w:sz="0" w:space="0" w:color="auto"/>
        <w:bottom w:val="none" w:sz="0" w:space="0" w:color="auto"/>
        <w:right w:val="none" w:sz="0" w:space="0" w:color="auto"/>
      </w:divBdr>
    </w:div>
    <w:div w:id="1767531836">
      <w:bodyDiv w:val="1"/>
      <w:marLeft w:val="0"/>
      <w:marRight w:val="0"/>
      <w:marTop w:val="0"/>
      <w:marBottom w:val="0"/>
      <w:divBdr>
        <w:top w:val="none" w:sz="0" w:space="0" w:color="auto"/>
        <w:left w:val="none" w:sz="0" w:space="0" w:color="auto"/>
        <w:bottom w:val="none" w:sz="0" w:space="0" w:color="auto"/>
        <w:right w:val="none" w:sz="0" w:space="0" w:color="auto"/>
      </w:divBdr>
    </w:div>
    <w:div w:id="1779179813">
      <w:bodyDiv w:val="1"/>
      <w:marLeft w:val="0"/>
      <w:marRight w:val="0"/>
      <w:marTop w:val="0"/>
      <w:marBottom w:val="0"/>
      <w:divBdr>
        <w:top w:val="none" w:sz="0" w:space="0" w:color="auto"/>
        <w:left w:val="none" w:sz="0" w:space="0" w:color="auto"/>
        <w:bottom w:val="none" w:sz="0" w:space="0" w:color="auto"/>
        <w:right w:val="none" w:sz="0" w:space="0" w:color="auto"/>
      </w:divBdr>
    </w:div>
    <w:div w:id="1780447728">
      <w:bodyDiv w:val="1"/>
      <w:marLeft w:val="0"/>
      <w:marRight w:val="0"/>
      <w:marTop w:val="0"/>
      <w:marBottom w:val="0"/>
      <w:divBdr>
        <w:top w:val="none" w:sz="0" w:space="0" w:color="auto"/>
        <w:left w:val="none" w:sz="0" w:space="0" w:color="auto"/>
        <w:bottom w:val="none" w:sz="0" w:space="0" w:color="auto"/>
        <w:right w:val="none" w:sz="0" w:space="0" w:color="auto"/>
      </w:divBdr>
    </w:div>
    <w:div w:id="1780493150">
      <w:bodyDiv w:val="1"/>
      <w:marLeft w:val="0"/>
      <w:marRight w:val="0"/>
      <w:marTop w:val="0"/>
      <w:marBottom w:val="0"/>
      <w:divBdr>
        <w:top w:val="none" w:sz="0" w:space="0" w:color="auto"/>
        <w:left w:val="none" w:sz="0" w:space="0" w:color="auto"/>
        <w:bottom w:val="none" w:sz="0" w:space="0" w:color="auto"/>
        <w:right w:val="none" w:sz="0" w:space="0" w:color="auto"/>
      </w:divBdr>
    </w:div>
    <w:div w:id="1809279551">
      <w:bodyDiv w:val="1"/>
      <w:marLeft w:val="0"/>
      <w:marRight w:val="0"/>
      <w:marTop w:val="0"/>
      <w:marBottom w:val="0"/>
      <w:divBdr>
        <w:top w:val="none" w:sz="0" w:space="0" w:color="auto"/>
        <w:left w:val="none" w:sz="0" w:space="0" w:color="auto"/>
        <w:bottom w:val="none" w:sz="0" w:space="0" w:color="auto"/>
        <w:right w:val="none" w:sz="0" w:space="0" w:color="auto"/>
      </w:divBdr>
      <w:divsChild>
        <w:div w:id="225334587">
          <w:marLeft w:val="0"/>
          <w:marRight w:val="0"/>
          <w:marTop w:val="0"/>
          <w:marBottom w:val="0"/>
          <w:divBdr>
            <w:top w:val="none" w:sz="0" w:space="0" w:color="auto"/>
            <w:left w:val="none" w:sz="0" w:space="0" w:color="auto"/>
            <w:bottom w:val="none" w:sz="0" w:space="0" w:color="auto"/>
            <w:right w:val="none" w:sz="0" w:space="0" w:color="auto"/>
          </w:divBdr>
          <w:divsChild>
            <w:div w:id="13705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5389">
      <w:bodyDiv w:val="1"/>
      <w:marLeft w:val="0"/>
      <w:marRight w:val="0"/>
      <w:marTop w:val="0"/>
      <w:marBottom w:val="0"/>
      <w:divBdr>
        <w:top w:val="none" w:sz="0" w:space="0" w:color="auto"/>
        <w:left w:val="none" w:sz="0" w:space="0" w:color="auto"/>
        <w:bottom w:val="none" w:sz="0" w:space="0" w:color="auto"/>
        <w:right w:val="none" w:sz="0" w:space="0" w:color="auto"/>
      </w:divBdr>
    </w:div>
    <w:div w:id="1816602885">
      <w:bodyDiv w:val="1"/>
      <w:marLeft w:val="0"/>
      <w:marRight w:val="0"/>
      <w:marTop w:val="0"/>
      <w:marBottom w:val="0"/>
      <w:divBdr>
        <w:top w:val="none" w:sz="0" w:space="0" w:color="auto"/>
        <w:left w:val="none" w:sz="0" w:space="0" w:color="auto"/>
        <w:bottom w:val="none" w:sz="0" w:space="0" w:color="auto"/>
        <w:right w:val="none" w:sz="0" w:space="0" w:color="auto"/>
      </w:divBdr>
    </w:div>
    <w:div w:id="1817332322">
      <w:bodyDiv w:val="1"/>
      <w:marLeft w:val="0"/>
      <w:marRight w:val="0"/>
      <w:marTop w:val="0"/>
      <w:marBottom w:val="0"/>
      <w:divBdr>
        <w:top w:val="none" w:sz="0" w:space="0" w:color="auto"/>
        <w:left w:val="none" w:sz="0" w:space="0" w:color="auto"/>
        <w:bottom w:val="none" w:sz="0" w:space="0" w:color="auto"/>
        <w:right w:val="none" w:sz="0" w:space="0" w:color="auto"/>
      </w:divBdr>
    </w:div>
    <w:div w:id="1820799819">
      <w:bodyDiv w:val="1"/>
      <w:marLeft w:val="0"/>
      <w:marRight w:val="0"/>
      <w:marTop w:val="0"/>
      <w:marBottom w:val="0"/>
      <w:divBdr>
        <w:top w:val="none" w:sz="0" w:space="0" w:color="auto"/>
        <w:left w:val="none" w:sz="0" w:space="0" w:color="auto"/>
        <w:bottom w:val="none" w:sz="0" w:space="0" w:color="auto"/>
        <w:right w:val="none" w:sz="0" w:space="0" w:color="auto"/>
      </w:divBdr>
    </w:div>
    <w:div w:id="1823887667">
      <w:bodyDiv w:val="1"/>
      <w:marLeft w:val="0"/>
      <w:marRight w:val="0"/>
      <w:marTop w:val="0"/>
      <w:marBottom w:val="0"/>
      <w:divBdr>
        <w:top w:val="none" w:sz="0" w:space="0" w:color="auto"/>
        <w:left w:val="none" w:sz="0" w:space="0" w:color="auto"/>
        <w:bottom w:val="none" w:sz="0" w:space="0" w:color="auto"/>
        <w:right w:val="none" w:sz="0" w:space="0" w:color="auto"/>
      </w:divBdr>
    </w:div>
    <w:div w:id="1836266320">
      <w:bodyDiv w:val="1"/>
      <w:marLeft w:val="0"/>
      <w:marRight w:val="0"/>
      <w:marTop w:val="0"/>
      <w:marBottom w:val="0"/>
      <w:divBdr>
        <w:top w:val="none" w:sz="0" w:space="0" w:color="auto"/>
        <w:left w:val="none" w:sz="0" w:space="0" w:color="auto"/>
        <w:bottom w:val="none" w:sz="0" w:space="0" w:color="auto"/>
        <w:right w:val="none" w:sz="0" w:space="0" w:color="auto"/>
      </w:divBdr>
    </w:div>
    <w:div w:id="1841121542">
      <w:bodyDiv w:val="1"/>
      <w:marLeft w:val="0"/>
      <w:marRight w:val="0"/>
      <w:marTop w:val="0"/>
      <w:marBottom w:val="0"/>
      <w:divBdr>
        <w:top w:val="none" w:sz="0" w:space="0" w:color="auto"/>
        <w:left w:val="none" w:sz="0" w:space="0" w:color="auto"/>
        <w:bottom w:val="none" w:sz="0" w:space="0" w:color="auto"/>
        <w:right w:val="none" w:sz="0" w:space="0" w:color="auto"/>
      </w:divBdr>
    </w:div>
    <w:div w:id="1844853872">
      <w:bodyDiv w:val="1"/>
      <w:marLeft w:val="0"/>
      <w:marRight w:val="0"/>
      <w:marTop w:val="0"/>
      <w:marBottom w:val="0"/>
      <w:divBdr>
        <w:top w:val="none" w:sz="0" w:space="0" w:color="auto"/>
        <w:left w:val="none" w:sz="0" w:space="0" w:color="auto"/>
        <w:bottom w:val="none" w:sz="0" w:space="0" w:color="auto"/>
        <w:right w:val="none" w:sz="0" w:space="0" w:color="auto"/>
      </w:divBdr>
    </w:div>
    <w:div w:id="1846902014">
      <w:bodyDiv w:val="1"/>
      <w:marLeft w:val="0"/>
      <w:marRight w:val="0"/>
      <w:marTop w:val="0"/>
      <w:marBottom w:val="0"/>
      <w:divBdr>
        <w:top w:val="none" w:sz="0" w:space="0" w:color="auto"/>
        <w:left w:val="none" w:sz="0" w:space="0" w:color="auto"/>
        <w:bottom w:val="none" w:sz="0" w:space="0" w:color="auto"/>
        <w:right w:val="none" w:sz="0" w:space="0" w:color="auto"/>
      </w:divBdr>
    </w:div>
    <w:div w:id="1874422433">
      <w:bodyDiv w:val="1"/>
      <w:marLeft w:val="0"/>
      <w:marRight w:val="0"/>
      <w:marTop w:val="0"/>
      <w:marBottom w:val="0"/>
      <w:divBdr>
        <w:top w:val="none" w:sz="0" w:space="0" w:color="auto"/>
        <w:left w:val="none" w:sz="0" w:space="0" w:color="auto"/>
        <w:bottom w:val="none" w:sz="0" w:space="0" w:color="auto"/>
        <w:right w:val="none" w:sz="0" w:space="0" w:color="auto"/>
      </w:divBdr>
    </w:div>
    <w:div w:id="1879049898">
      <w:bodyDiv w:val="1"/>
      <w:marLeft w:val="0"/>
      <w:marRight w:val="0"/>
      <w:marTop w:val="0"/>
      <w:marBottom w:val="0"/>
      <w:divBdr>
        <w:top w:val="none" w:sz="0" w:space="0" w:color="auto"/>
        <w:left w:val="none" w:sz="0" w:space="0" w:color="auto"/>
        <w:bottom w:val="none" w:sz="0" w:space="0" w:color="auto"/>
        <w:right w:val="none" w:sz="0" w:space="0" w:color="auto"/>
      </w:divBdr>
    </w:div>
    <w:div w:id="1895118854">
      <w:bodyDiv w:val="1"/>
      <w:marLeft w:val="0"/>
      <w:marRight w:val="0"/>
      <w:marTop w:val="0"/>
      <w:marBottom w:val="0"/>
      <w:divBdr>
        <w:top w:val="none" w:sz="0" w:space="0" w:color="auto"/>
        <w:left w:val="none" w:sz="0" w:space="0" w:color="auto"/>
        <w:bottom w:val="none" w:sz="0" w:space="0" w:color="auto"/>
        <w:right w:val="none" w:sz="0" w:space="0" w:color="auto"/>
      </w:divBdr>
    </w:div>
    <w:div w:id="1896046199">
      <w:bodyDiv w:val="1"/>
      <w:marLeft w:val="0"/>
      <w:marRight w:val="0"/>
      <w:marTop w:val="0"/>
      <w:marBottom w:val="0"/>
      <w:divBdr>
        <w:top w:val="none" w:sz="0" w:space="0" w:color="auto"/>
        <w:left w:val="none" w:sz="0" w:space="0" w:color="auto"/>
        <w:bottom w:val="none" w:sz="0" w:space="0" w:color="auto"/>
        <w:right w:val="none" w:sz="0" w:space="0" w:color="auto"/>
      </w:divBdr>
    </w:div>
    <w:div w:id="1901792222">
      <w:bodyDiv w:val="1"/>
      <w:marLeft w:val="0"/>
      <w:marRight w:val="0"/>
      <w:marTop w:val="0"/>
      <w:marBottom w:val="0"/>
      <w:divBdr>
        <w:top w:val="none" w:sz="0" w:space="0" w:color="auto"/>
        <w:left w:val="none" w:sz="0" w:space="0" w:color="auto"/>
        <w:bottom w:val="none" w:sz="0" w:space="0" w:color="auto"/>
        <w:right w:val="none" w:sz="0" w:space="0" w:color="auto"/>
      </w:divBdr>
    </w:div>
    <w:div w:id="1907181049">
      <w:bodyDiv w:val="1"/>
      <w:marLeft w:val="0"/>
      <w:marRight w:val="0"/>
      <w:marTop w:val="0"/>
      <w:marBottom w:val="0"/>
      <w:divBdr>
        <w:top w:val="none" w:sz="0" w:space="0" w:color="auto"/>
        <w:left w:val="none" w:sz="0" w:space="0" w:color="auto"/>
        <w:bottom w:val="none" w:sz="0" w:space="0" w:color="auto"/>
        <w:right w:val="none" w:sz="0" w:space="0" w:color="auto"/>
      </w:divBdr>
    </w:div>
    <w:div w:id="1920865757">
      <w:bodyDiv w:val="1"/>
      <w:marLeft w:val="0"/>
      <w:marRight w:val="0"/>
      <w:marTop w:val="0"/>
      <w:marBottom w:val="0"/>
      <w:divBdr>
        <w:top w:val="none" w:sz="0" w:space="0" w:color="auto"/>
        <w:left w:val="none" w:sz="0" w:space="0" w:color="auto"/>
        <w:bottom w:val="none" w:sz="0" w:space="0" w:color="auto"/>
        <w:right w:val="none" w:sz="0" w:space="0" w:color="auto"/>
      </w:divBdr>
    </w:div>
    <w:div w:id="1933271745">
      <w:bodyDiv w:val="1"/>
      <w:marLeft w:val="0"/>
      <w:marRight w:val="0"/>
      <w:marTop w:val="0"/>
      <w:marBottom w:val="0"/>
      <w:divBdr>
        <w:top w:val="none" w:sz="0" w:space="0" w:color="auto"/>
        <w:left w:val="none" w:sz="0" w:space="0" w:color="auto"/>
        <w:bottom w:val="none" w:sz="0" w:space="0" w:color="auto"/>
        <w:right w:val="none" w:sz="0" w:space="0" w:color="auto"/>
      </w:divBdr>
      <w:divsChild>
        <w:div w:id="607813103">
          <w:marLeft w:val="0"/>
          <w:marRight w:val="0"/>
          <w:marTop w:val="0"/>
          <w:marBottom w:val="0"/>
          <w:divBdr>
            <w:top w:val="none" w:sz="0" w:space="0" w:color="auto"/>
            <w:left w:val="none" w:sz="0" w:space="0" w:color="auto"/>
            <w:bottom w:val="none" w:sz="0" w:space="0" w:color="auto"/>
            <w:right w:val="none" w:sz="0" w:space="0" w:color="auto"/>
          </w:divBdr>
        </w:div>
      </w:divsChild>
    </w:div>
    <w:div w:id="1933466330">
      <w:bodyDiv w:val="1"/>
      <w:marLeft w:val="0"/>
      <w:marRight w:val="0"/>
      <w:marTop w:val="0"/>
      <w:marBottom w:val="0"/>
      <w:divBdr>
        <w:top w:val="none" w:sz="0" w:space="0" w:color="auto"/>
        <w:left w:val="none" w:sz="0" w:space="0" w:color="auto"/>
        <w:bottom w:val="none" w:sz="0" w:space="0" w:color="auto"/>
        <w:right w:val="none" w:sz="0" w:space="0" w:color="auto"/>
      </w:divBdr>
    </w:div>
    <w:div w:id="1934511798">
      <w:bodyDiv w:val="1"/>
      <w:marLeft w:val="0"/>
      <w:marRight w:val="0"/>
      <w:marTop w:val="0"/>
      <w:marBottom w:val="0"/>
      <w:divBdr>
        <w:top w:val="none" w:sz="0" w:space="0" w:color="auto"/>
        <w:left w:val="none" w:sz="0" w:space="0" w:color="auto"/>
        <w:bottom w:val="none" w:sz="0" w:space="0" w:color="auto"/>
        <w:right w:val="none" w:sz="0" w:space="0" w:color="auto"/>
      </w:divBdr>
    </w:div>
    <w:div w:id="1935894770">
      <w:bodyDiv w:val="1"/>
      <w:marLeft w:val="0"/>
      <w:marRight w:val="0"/>
      <w:marTop w:val="0"/>
      <w:marBottom w:val="0"/>
      <w:divBdr>
        <w:top w:val="none" w:sz="0" w:space="0" w:color="auto"/>
        <w:left w:val="none" w:sz="0" w:space="0" w:color="auto"/>
        <w:bottom w:val="none" w:sz="0" w:space="0" w:color="auto"/>
        <w:right w:val="none" w:sz="0" w:space="0" w:color="auto"/>
      </w:divBdr>
    </w:div>
    <w:div w:id="1942059250">
      <w:bodyDiv w:val="1"/>
      <w:marLeft w:val="0"/>
      <w:marRight w:val="0"/>
      <w:marTop w:val="0"/>
      <w:marBottom w:val="0"/>
      <w:divBdr>
        <w:top w:val="none" w:sz="0" w:space="0" w:color="auto"/>
        <w:left w:val="none" w:sz="0" w:space="0" w:color="auto"/>
        <w:bottom w:val="none" w:sz="0" w:space="0" w:color="auto"/>
        <w:right w:val="none" w:sz="0" w:space="0" w:color="auto"/>
      </w:divBdr>
    </w:div>
    <w:div w:id="1944026190">
      <w:bodyDiv w:val="1"/>
      <w:marLeft w:val="0"/>
      <w:marRight w:val="0"/>
      <w:marTop w:val="0"/>
      <w:marBottom w:val="0"/>
      <w:divBdr>
        <w:top w:val="none" w:sz="0" w:space="0" w:color="auto"/>
        <w:left w:val="none" w:sz="0" w:space="0" w:color="auto"/>
        <w:bottom w:val="none" w:sz="0" w:space="0" w:color="auto"/>
        <w:right w:val="none" w:sz="0" w:space="0" w:color="auto"/>
      </w:divBdr>
    </w:div>
    <w:div w:id="1947226008">
      <w:bodyDiv w:val="1"/>
      <w:marLeft w:val="0"/>
      <w:marRight w:val="0"/>
      <w:marTop w:val="0"/>
      <w:marBottom w:val="0"/>
      <w:divBdr>
        <w:top w:val="none" w:sz="0" w:space="0" w:color="auto"/>
        <w:left w:val="none" w:sz="0" w:space="0" w:color="auto"/>
        <w:bottom w:val="none" w:sz="0" w:space="0" w:color="auto"/>
        <w:right w:val="none" w:sz="0" w:space="0" w:color="auto"/>
      </w:divBdr>
    </w:div>
    <w:div w:id="1951231892">
      <w:bodyDiv w:val="1"/>
      <w:marLeft w:val="0"/>
      <w:marRight w:val="0"/>
      <w:marTop w:val="0"/>
      <w:marBottom w:val="0"/>
      <w:divBdr>
        <w:top w:val="none" w:sz="0" w:space="0" w:color="auto"/>
        <w:left w:val="none" w:sz="0" w:space="0" w:color="auto"/>
        <w:bottom w:val="none" w:sz="0" w:space="0" w:color="auto"/>
        <w:right w:val="none" w:sz="0" w:space="0" w:color="auto"/>
      </w:divBdr>
    </w:div>
    <w:div w:id="1953398770">
      <w:bodyDiv w:val="1"/>
      <w:marLeft w:val="0"/>
      <w:marRight w:val="0"/>
      <w:marTop w:val="0"/>
      <w:marBottom w:val="0"/>
      <w:divBdr>
        <w:top w:val="none" w:sz="0" w:space="0" w:color="auto"/>
        <w:left w:val="none" w:sz="0" w:space="0" w:color="auto"/>
        <w:bottom w:val="none" w:sz="0" w:space="0" w:color="auto"/>
        <w:right w:val="none" w:sz="0" w:space="0" w:color="auto"/>
      </w:divBdr>
    </w:div>
    <w:div w:id="1982421073">
      <w:bodyDiv w:val="1"/>
      <w:marLeft w:val="0"/>
      <w:marRight w:val="0"/>
      <w:marTop w:val="0"/>
      <w:marBottom w:val="0"/>
      <w:divBdr>
        <w:top w:val="none" w:sz="0" w:space="0" w:color="auto"/>
        <w:left w:val="none" w:sz="0" w:space="0" w:color="auto"/>
        <w:bottom w:val="none" w:sz="0" w:space="0" w:color="auto"/>
        <w:right w:val="none" w:sz="0" w:space="0" w:color="auto"/>
      </w:divBdr>
    </w:div>
    <w:div w:id="1986737053">
      <w:bodyDiv w:val="1"/>
      <w:marLeft w:val="0"/>
      <w:marRight w:val="0"/>
      <w:marTop w:val="0"/>
      <w:marBottom w:val="0"/>
      <w:divBdr>
        <w:top w:val="none" w:sz="0" w:space="0" w:color="auto"/>
        <w:left w:val="none" w:sz="0" w:space="0" w:color="auto"/>
        <w:bottom w:val="none" w:sz="0" w:space="0" w:color="auto"/>
        <w:right w:val="none" w:sz="0" w:space="0" w:color="auto"/>
      </w:divBdr>
    </w:div>
    <w:div w:id="1996758984">
      <w:bodyDiv w:val="1"/>
      <w:marLeft w:val="0"/>
      <w:marRight w:val="0"/>
      <w:marTop w:val="0"/>
      <w:marBottom w:val="0"/>
      <w:divBdr>
        <w:top w:val="none" w:sz="0" w:space="0" w:color="auto"/>
        <w:left w:val="none" w:sz="0" w:space="0" w:color="auto"/>
        <w:bottom w:val="none" w:sz="0" w:space="0" w:color="auto"/>
        <w:right w:val="none" w:sz="0" w:space="0" w:color="auto"/>
      </w:divBdr>
    </w:div>
    <w:div w:id="2005891869">
      <w:bodyDiv w:val="1"/>
      <w:marLeft w:val="0"/>
      <w:marRight w:val="0"/>
      <w:marTop w:val="0"/>
      <w:marBottom w:val="0"/>
      <w:divBdr>
        <w:top w:val="none" w:sz="0" w:space="0" w:color="auto"/>
        <w:left w:val="none" w:sz="0" w:space="0" w:color="auto"/>
        <w:bottom w:val="none" w:sz="0" w:space="0" w:color="auto"/>
        <w:right w:val="none" w:sz="0" w:space="0" w:color="auto"/>
      </w:divBdr>
    </w:div>
    <w:div w:id="2008550764">
      <w:bodyDiv w:val="1"/>
      <w:marLeft w:val="0"/>
      <w:marRight w:val="0"/>
      <w:marTop w:val="0"/>
      <w:marBottom w:val="0"/>
      <w:divBdr>
        <w:top w:val="none" w:sz="0" w:space="0" w:color="auto"/>
        <w:left w:val="none" w:sz="0" w:space="0" w:color="auto"/>
        <w:bottom w:val="none" w:sz="0" w:space="0" w:color="auto"/>
        <w:right w:val="none" w:sz="0" w:space="0" w:color="auto"/>
      </w:divBdr>
    </w:div>
    <w:div w:id="2012416034">
      <w:bodyDiv w:val="1"/>
      <w:marLeft w:val="0"/>
      <w:marRight w:val="0"/>
      <w:marTop w:val="0"/>
      <w:marBottom w:val="0"/>
      <w:divBdr>
        <w:top w:val="none" w:sz="0" w:space="0" w:color="auto"/>
        <w:left w:val="none" w:sz="0" w:space="0" w:color="auto"/>
        <w:bottom w:val="none" w:sz="0" w:space="0" w:color="auto"/>
        <w:right w:val="none" w:sz="0" w:space="0" w:color="auto"/>
      </w:divBdr>
    </w:div>
    <w:div w:id="2013219221">
      <w:bodyDiv w:val="1"/>
      <w:marLeft w:val="0"/>
      <w:marRight w:val="0"/>
      <w:marTop w:val="0"/>
      <w:marBottom w:val="0"/>
      <w:divBdr>
        <w:top w:val="none" w:sz="0" w:space="0" w:color="auto"/>
        <w:left w:val="none" w:sz="0" w:space="0" w:color="auto"/>
        <w:bottom w:val="none" w:sz="0" w:space="0" w:color="auto"/>
        <w:right w:val="none" w:sz="0" w:space="0" w:color="auto"/>
      </w:divBdr>
    </w:div>
    <w:div w:id="2013531647">
      <w:bodyDiv w:val="1"/>
      <w:marLeft w:val="0"/>
      <w:marRight w:val="0"/>
      <w:marTop w:val="0"/>
      <w:marBottom w:val="0"/>
      <w:divBdr>
        <w:top w:val="none" w:sz="0" w:space="0" w:color="auto"/>
        <w:left w:val="none" w:sz="0" w:space="0" w:color="auto"/>
        <w:bottom w:val="none" w:sz="0" w:space="0" w:color="auto"/>
        <w:right w:val="none" w:sz="0" w:space="0" w:color="auto"/>
      </w:divBdr>
    </w:div>
    <w:div w:id="2022856883">
      <w:bodyDiv w:val="1"/>
      <w:marLeft w:val="0"/>
      <w:marRight w:val="0"/>
      <w:marTop w:val="0"/>
      <w:marBottom w:val="0"/>
      <w:divBdr>
        <w:top w:val="none" w:sz="0" w:space="0" w:color="auto"/>
        <w:left w:val="none" w:sz="0" w:space="0" w:color="auto"/>
        <w:bottom w:val="none" w:sz="0" w:space="0" w:color="auto"/>
        <w:right w:val="none" w:sz="0" w:space="0" w:color="auto"/>
      </w:divBdr>
    </w:div>
    <w:div w:id="2023511378">
      <w:bodyDiv w:val="1"/>
      <w:marLeft w:val="0"/>
      <w:marRight w:val="0"/>
      <w:marTop w:val="0"/>
      <w:marBottom w:val="0"/>
      <w:divBdr>
        <w:top w:val="none" w:sz="0" w:space="0" w:color="auto"/>
        <w:left w:val="none" w:sz="0" w:space="0" w:color="auto"/>
        <w:bottom w:val="none" w:sz="0" w:space="0" w:color="auto"/>
        <w:right w:val="none" w:sz="0" w:space="0" w:color="auto"/>
      </w:divBdr>
    </w:div>
    <w:div w:id="2033871661">
      <w:bodyDiv w:val="1"/>
      <w:marLeft w:val="0"/>
      <w:marRight w:val="0"/>
      <w:marTop w:val="0"/>
      <w:marBottom w:val="0"/>
      <w:divBdr>
        <w:top w:val="none" w:sz="0" w:space="0" w:color="auto"/>
        <w:left w:val="none" w:sz="0" w:space="0" w:color="auto"/>
        <w:bottom w:val="none" w:sz="0" w:space="0" w:color="auto"/>
        <w:right w:val="none" w:sz="0" w:space="0" w:color="auto"/>
      </w:divBdr>
    </w:div>
    <w:div w:id="2039351057">
      <w:bodyDiv w:val="1"/>
      <w:marLeft w:val="0"/>
      <w:marRight w:val="0"/>
      <w:marTop w:val="0"/>
      <w:marBottom w:val="0"/>
      <w:divBdr>
        <w:top w:val="none" w:sz="0" w:space="0" w:color="auto"/>
        <w:left w:val="none" w:sz="0" w:space="0" w:color="auto"/>
        <w:bottom w:val="none" w:sz="0" w:space="0" w:color="auto"/>
        <w:right w:val="none" w:sz="0" w:space="0" w:color="auto"/>
      </w:divBdr>
    </w:div>
    <w:div w:id="2056732826">
      <w:bodyDiv w:val="1"/>
      <w:marLeft w:val="0"/>
      <w:marRight w:val="0"/>
      <w:marTop w:val="0"/>
      <w:marBottom w:val="0"/>
      <w:divBdr>
        <w:top w:val="none" w:sz="0" w:space="0" w:color="auto"/>
        <w:left w:val="none" w:sz="0" w:space="0" w:color="auto"/>
        <w:bottom w:val="none" w:sz="0" w:space="0" w:color="auto"/>
        <w:right w:val="none" w:sz="0" w:space="0" w:color="auto"/>
      </w:divBdr>
    </w:div>
    <w:div w:id="2059086670">
      <w:bodyDiv w:val="1"/>
      <w:marLeft w:val="0"/>
      <w:marRight w:val="0"/>
      <w:marTop w:val="0"/>
      <w:marBottom w:val="0"/>
      <w:divBdr>
        <w:top w:val="none" w:sz="0" w:space="0" w:color="auto"/>
        <w:left w:val="none" w:sz="0" w:space="0" w:color="auto"/>
        <w:bottom w:val="none" w:sz="0" w:space="0" w:color="auto"/>
        <w:right w:val="none" w:sz="0" w:space="0" w:color="auto"/>
      </w:divBdr>
      <w:divsChild>
        <w:div w:id="1488519381">
          <w:marLeft w:val="0"/>
          <w:marRight w:val="0"/>
          <w:marTop w:val="0"/>
          <w:marBottom w:val="0"/>
          <w:divBdr>
            <w:top w:val="none" w:sz="0" w:space="0" w:color="auto"/>
            <w:left w:val="none" w:sz="0" w:space="0" w:color="auto"/>
            <w:bottom w:val="none" w:sz="0" w:space="0" w:color="auto"/>
            <w:right w:val="none" w:sz="0" w:space="0" w:color="auto"/>
          </w:divBdr>
        </w:div>
      </w:divsChild>
    </w:div>
    <w:div w:id="2059891085">
      <w:bodyDiv w:val="1"/>
      <w:marLeft w:val="0"/>
      <w:marRight w:val="0"/>
      <w:marTop w:val="0"/>
      <w:marBottom w:val="0"/>
      <w:divBdr>
        <w:top w:val="none" w:sz="0" w:space="0" w:color="auto"/>
        <w:left w:val="none" w:sz="0" w:space="0" w:color="auto"/>
        <w:bottom w:val="none" w:sz="0" w:space="0" w:color="auto"/>
        <w:right w:val="none" w:sz="0" w:space="0" w:color="auto"/>
      </w:divBdr>
      <w:divsChild>
        <w:div w:id="818349677">
          <w:marLeft w:val="0"/>
          <w:marRight w:val="0"/>
          <w:marTop w:val="0"/>
          <w:marBottom w:val="0"/>
          <w:divBdr>
            <w:top w:val="none" w:sz="0" w:space="0" w:color="auto"/>
            <w:left w:val="none" w:sz="0" w:space="0" w:color="auto"/>
            <w:bottom w:val="none" w:sz="0" w:space="0" w:color="auto"/>
            <w:right w:val="none" w:sz="0" w:space="0" w:color="auto"/>
          </w:divBdr>
        </w:div>
      </w:divsChild>
    </w:div>
    <w:div w:id="2077586082">
      <w:bodyDiv w:val="1"/>
      <w:marLeft w:val="0"/>
      <w:marRight w:val="0"/>
      <w:marTop w:val="0"/>
      <w:marBottom w:val="0"/>
      <w:divBdr>
        <w:top w:val="none" w:sz="0" w:space="0" w:color="auto"/>
        <w:left w:val="none" w:sz="0" w:space="0" w:color="auto"/>
        <w:bottom w:val="none" w:sz="0" w:space="0" w:color="auto"/>
        <w:right w:val="none" w:sz="0" w:space="0" w:color="auto"/>
      </w:divBdr>
    </w:div>
    <w:div w:id="2079935488">
      <w:bodyDiv w:val="1"/>
      <w:marLeft w:val="0"/>
      <w:marRight w:val="0"/>
      <w:marTop w:val="0"/>
      <w:marBottom w:val="0"/>
      <w:divBdr>
        <w:top w:val="none" w:sz="0" w:space="0" w:color="auto"/>
        <w:left w:val="none" w:sz="0" w:space="0" w:color="auto"/>
        <w:bottom w:val="none" w:sz="0" w:space="0" w:color="auto"/>
        <w:right w:val="none" w:sz="0" w:space="0" w:color="auto"/>
      </w:divBdr>
    </w:div>
    <w:div w:id="2104064392">
      <w:bodyDiv w:val="1"/>
      <w:marLeft w:val="0"/>
      <w:marRight w:val="0"/>
      <w:marTop w:val="0"/>
      <w:marBottom w:val="0"/>
      <w:divBdr>
        <w:top w:val="none" w:sz="0" w:space="0" w:color="auto"/>
        <w:left w:val="none" w:sz="0" w:space="0" w:color="auto"/>
        <w:bottom w:val="none" w:sz="0" w:space="0" w:color="auto"/>
        <w:right w:val="none" w:sz="0" w:space="0" w:color="auto"/>
      </w:divBdr>
    </w:div>
    <w:div w:id="2107840671">
      <w:bodyDiv w:val="1"/>
      <w:marLeft w:val="0"/>
      <w:marRight w:val="0"/>
      <w:marTop w:val="0"/>
      <w:marBottom w:val="0"/>
      <w:divBdr>
        <w:top w:val="none" w:sz="0" w:space="0" w:color="auto"/>
        <w:left w:val="none" w:sz="0" w:space="0" w:color="auto"/>
        <w:bottom w:val="none" w:sz="0" w:space="0" w:color="auto"/>
        <w:right w:val="none" w:sz="0" w:space="0" w:color="auto"/>
      </w:divBdr>
    </w:div>
    <w:div w:id="2112968177">
      <w:bodyDiv w:val="1"/>
      <w:marLeft w:val="0"/>
      <w:marRight w:val="0"/>
      <w:marTop w:val="0"/>
      <w:marBottom w:val="0"/>
      <w:divBdr>
        <w:top w:val="none" w:sz="0" w:space="0" w:color="auto"/>
        <w:left w:val="none" w:sz="0" w:space="0" w:color="auto"/>
        <w:bottom w:val="none" w:sz="0" w:space="0" w:color="auto"/>
        <w:right w:val="none" w:sz="0" w:space="0" w:color="auto"/>
      </w:divBdr>
    </w:div>
    <w:div w:id="2114082719">
      <w:bodyDiv w:val="1"/>
      <w:marLeft w:val="0"/>
      <w:marRight w:val="0"/>
      <w:marTop w:val="0"/>
      <w:marBottom w:val="0"/>
      <w:divBdr>
        <w:top w:val="none" w:sz="0" w:space="0" w:color="auto"/>
        <w:left w:val="none" w:sz="0" w:space="0" w:color="auto"/>
        <w:bottom w:val="none" w:sz="0" w:space="0" w:color="auto"/>
        <w:right w:val="none" w:sz="0" w:space="0" w:color="auto"/>
      </w:divBdr>
    </w:div>
    <w:div w:id="2119519317">
      <w:bodyDiv w:val="1"/>
      <w:marLeft w:val="0"/>
      <w:marRight w:val="0"/>
      <w:marTop w:val="0"/>
      <w:marBottom w:val="0"/>
      <w:divBdr>
        <w:top w:val="none" w:sz="0" w:space="0" w:color="auto"/>
        <w:left w:val="none" w:sz="0" w:space="0" w:color="auto"/>
        <w:bottom w:val="none" w:sz="0" w:space="0" w:color="auto"/>
        <w:right w:val="none" w:sz="0" w:space="0" w:color="auto"/>
      </w:divBdr>
    </w:div>
    <w:div w:id="2120488562">
      <w:bodyDiv w:val="1"/>
      <w:marLeft w:val="0"/>
      <w:marRight w:val="0"/>
      <w:marTop w:val="0"/>
      <w:marBottom w:val="0"/>
      <w:divBdr>
        <w:top w:val="none" w:sz="0" w:space="0" w:color="auto"/>
        <w:left w:val="none" w:sz="0" w:space="0" w:color="auto"/>
        <w:bottom w:val="none" w:sz="0" w:space="0" w:color="auto"/>
        <w:right w:val="none" w:sz="0" w:space="0" w:color="auto"/>
      </w:divBdr>
      <w:divsChild>
        <w:div w:id="1051147485">
          <w:marLeft w:val="0"/>
          <w:marRight w:val="0"/>
          <w:marTop w:val="0"/>
          <w:marBottom w:val="0"/>
          <w:divBdr>
            <w:top w:val="none" w:sz="0" w:space="0" w:color="auto"/>
            <w:left w:val="none" w:sz="0" w:space="0" w:color="auto"/>
            <w:bottom w:val="none" w:sz="0" w:space="0" w:color="auto"/>
            <w:right w:val="none" w:sz="0" w:space="0" w:color="auto"/>
          </w:divBdr>
          <w:divsChild>
            <w:div w:id="1607737902">
              <w:marLeft w:val="0"/>
              <w:marRight w:val="0"/>
              <w:marTop w:val="0"/>
              <w:marBottom w:val="0"/>
              <w:divBdr>
                <w:top w:val="none" w:sz="0" w:space="0" w:color="auto"/>
                <w:left w:val="none" w:sz="0" w:space="0" w:color="auto"/>
                <w:bottom w:val="none" w:sz="0" w:space="0" w:color="auto"/>
                <w:right w:val="none" w:sz="0" w:space="0" w:color="auto"/>
              </w:divBdr>
              <w:divsChild>
                <w:div w:id="1765418669">
                  <w:marLeft w:val="0"/>
                  <w:marRight w:val="0"/>
                  <w:marTop w:val="0"/>
                  <w:marBottom w:val="0"/>
                  <w:divBdr>
                    <w:top w:val="none" w:sz="0" w:space="0" w:color="auto"/>
                    <w:left w:val="none" w:sz="0" w:space="0" w:color="auto"/>
                    <w:bottom w:val="none" w:sz="0" w:space="0" w:color="auto"/>
                    <w:right w:val="none" w:sz="0" w:space="0" w:color="auto"/>
                  </w:divBdr>
                  <w:divsChild>
                    <w:div w:id="126688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073411">
      <w:bodyDiv w:val="1"/>
      <w:marLeft w:val="0"/>
      <w:marRight w:val="0"/>
      <w:marTop w:val="0"/>
      <w:marBottom w:val="0"/>
      <w:divBdr>
        <w:top w:val="none" w:sz="0" w:space="0" w:color="auto"/>
        <w:left w:val="none" w:sz="0" w:space="0" w:color="auto"/>
        <w:bottom w:val="none" w:sz="0" w:space="0" w:color="auto"/>
        <w:right w:val="none" w:sz="0" w:space="0" w:color="auto"/>
      </w:divBdr>
    </w:div>
    <w:div w:id="2135521945">
      <w:bodyDiv w:val="1"/>
      <w:marLeft w:val="0"/>
      <w:marRight w:val="0"/>
      <w:marTop w:val="0"/>
      <w:marBottom w:val="0"/>
      <w:divBdr>
        <w:top w:val="none" w:sz="0" w:space="0" w:color="auto"/>
        <w:left w:val="none" w:sz="0" w:space="0" w:color="auto"/>
        <w:bottom w:val="none" w:sz="0" w:space="0" w:color="auto"/>
        <w:right w:val="none" w:sz="0" w:space="0" w:color="auto"/>
      </w:divBdr>
    </w:div>
    <w:div w:id="2143964600">
      <w:bodyDiv w:val="1"/>
      <w:marLeft w:val="0"/>
      <w:marRight w:val="0"/>
      <w:marTop w:val="0"/>
      <w:marBottom w:val="0"/>
      <w:divBdr>
        <w:top w:val="none" w:sz="0" w:space="0" w:color="auto"/>
        <w:left w:val="none" w:sz="0" w:space="0" w:color="auto"/>
        <w:bottom w:val="none" w:sz="0" w:space="0" w:color="auto"/>
        <w:right w:val="none" w:sz="0" w:space="0" w:color="auto"/>
      </w:divBdr>
    </w:div>
    <w:div w:id="2144542500">
      <w:bodyDiv w:val="1"/>
      <w:marLeft w:val="0"/>
      <w:marRight w:val="0"/>
      <w:marTop w:val="0"/>
      <w:marBottom w:val="0"/>
      <w:divBdr>
        <w:top w:val="none" w:sz="0" w:space="0" w:color="auto"/>
        <w:left w:val="none" w:sz="0" w:space="0" w:color="auto"/>
        <w:bottom w:val="none" w:sz="0" w:space="0" w:color="auto"/>
        <w:right w:val="none" w:sz="0" w:space="0" w:color="auto"/>
      </w:divBdr>
    </w:div>
    <w:div w:id="2144543215">
      <w:bodyDiv w:val="1"/>
      <w:marLeft w:val="0"/>
      <w:marRight w:val="0"/>
      <w:marTop w:val="0"/>
      <w:marBottom w:val="0"/>
      <w:divBdr>
        <w:top w:val="none" w:sz="0" w:space="0" w:color="auto"/>
        <w:left w:val="none" w:sz="0" w:space="0" w:color="auto"/>
        <w:bottom w:val="none" w:sz="0" w:space="0" w:color="auto"/>
        <w:right w:val="none" w:sz="0" w:space="0" w:color="auto"/>
      </w:divBdr>
    </w:div>
    <w:div w:id="2145392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0F3642-58BF-D94E-BB44-5C1B648E3D2C}">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AA581-F99C-6D47-8F05-5DFBB2769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~WRL0004.tmp</Template>
  <TotalTime>0</TotalTime>
  <Pages>42</Pages>
  <Words>34588</Words>
  <Characters>197153</Characters>
  <Application>Microsoft Office Word</Application>
  <DocSecurity>4</DocSecurity>
  <Lines>1642</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Xinyang</dc:creator>
  <cp:keywords/>
  <dc:description/>
  <cp:lastModifiedBy>Mary Houston</cp:lastModifiedBy>
  <cp:revision>2</cp:revision>
  <dcterms:created xsi:type="dcterms:W3CDTF">2024-11-14T11:57:00Z</dcterms:created>
  <dcterms:modified xsi:type="dcterms:W3CDTF">2024-11-14T11:57:00Z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id="ONk112E4"/&gt;&lt;style id="http://www.zotero.org/styles/biological-psychiatry"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y fmtid="{D5CDD505-2E9C-101B-9397-08002B2CF9AE}" pid="4" name="grammarly_documentId">
    <vt:lpwstr>documentId_7405</vt:lpwstr>
  </property>
  <property fmtid="{D5CDD505-2E9C-101B-9397-08002B2CF9AE}" pid="5" name="grammarly_documentContext">
    <vt:lpwstr>{"goals":[],"domain":"general","emotions":[],"dialect":"american"}</vt:lpwstr>
  </property>
</Properties>
</file>